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300"/>
        <w:spacing w:line="360" w:lineRule="auto"/>
        <w:rPr>
          <w:sz w:val="60"/>
          <w:szCs w:val="60"/>
        </w:rPr>
      </w:pPr>
      <w:r>
        <w:rPr>
          <w:sz w:val="60"/>
          <w:szCs w:val="60"/>
        </w:rPr>
      </w:r>
      <w:r/>
    </w:p>
    <w:p>
      <w:pPr>
        <w:pStyle w:val="1048"/>
        <w:jc w:val="center"/>
        <w:rPr>
          <w:b/>
          <w:bCs/>
          <w:sz w:val="60"/>
          <w:szCs w:val="60"/>
        </w:rPr>
      </w:pPr>
      <w:r>
        <w:rPr>
          <w:b/>
          <w:bCs/>
          <w:sz w:val="60"/>
          <w:szCs w:val="60"/>
        </w:rPr>
        <w:t xml:space="preserve">常州市政府采购项目</w:t>
      </w:r>
      <w:r>
        <w:rPr>
          <w:b/>
          <w:bCs/>
          <w:sz w:val="60"/>
          <w:szCs w:val="60"/>
        </w:rPr>
      </w:r>
      <w:r/>
    </w:p>
    <w:p>
      <w:pPr>
        <w:pStyle w:val="1048"/>
        <w:jc w:val="center"/>
        <w:spacing w:line="360" w:lineRule="auto"/>
        <w:rPr>
          <w:b/>
          <w:bCs/>
          <w:sz w:val="60"/>
          <w:szCs w:val="60"/>
        </w:rPr>
      </w:pPr>
      <w:r>
        <w:rPr>
          <w:b/>
          <w:bCs/>
          <w:sz w:val="60"/>
          <w:szCs w:val="60"/>
        </w:rPr>
        <w:t xml:space="preserve">竞争性磋商文件</w:t>
      </w:r>
      <w:r>
        <w:rPr>
          <w:b/>
          <w:bCs/>
          <w:sz w:val="60"/>
          <w:szCs w:val="60"/>
        </w:rPr>
      </w:r>
      <w:r/>
    </w:p>
    <w:p>
      <w:pPr>
        <w:pStyle w:val="1048"/>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（2022年版）</w:t>
      </w:r>
      <w:r>
        <w:rPr>
          <w:rFonts w:ascii="宋体" w:hAnsi="宋体"/>
          <w:b/>
          <w:bCs/>
          <w:sz w:val="60"/>
          <w:szCs w:val="60"/>
        </w:rPr>
      </w:r>
      <w:r/>
    </w:p>
    <w:p>
      <w:pPr>
        <w:pStyle w:val="1048"/>
        <w:jc w:val="center"/>
        <w:spacing w:line="360" w:lineRule="auto"/>
        <w:rPr>
          <w:rFonts w:ascii="宋体" w:hAnsi="宋体"/>
          <w:b/>
          <w:bCs/>
          <w:sz w:val="60"/>
          <w:szCs w:val="60"/>
        </w:rPr>
      </w:pPr>
      <w:r>
        <w:rPr>
          <w:rFonts w:ascii="宋体" w:hAnsi="宋体"/>
          <w:b/>
          <w:bCs/>
          <w:sz w:val="60"/>
          <w:szCs w:val="60"/>
        </w:rPr>
      </w:r>
      <w:r/>
    </w:p>
    <w:p>
      <w:pPr>
        <w:pStyle w:val="1048"/>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华中人民的长城——新四军在江苏抗战文物史料展</w:t>
      </w:r>
      <w:r>
        <w:rPr>
          <w:rFonts w:hint="eastAsia" w:eastAsia="宋体"/>
          <w:bCs/>
          <w:sz w:val="36"/>
          <w:szCs w:val="36"/>
          <w:lang w:eastAsia="zh-CN"/>
        </w:rPr>
      </w:r>
      <w:r/>
    </w:p>
    <w:p>
      <w:pPr>
        <w:pStyle w:val="1048"/>
        <w:ind w:left="2832" w:hanging="1900"/>
        <w:jc w:val="left"/>
        <w:spacing w:line="360" w:lineRule="auto"/>
        <w:tabs>
          <w:tab w:val="left" w:pos="3240" w:leader="none"/>
          <w:tab w:val="left" w:pos="3420" w:leader="none"/>
        </w:tabs>
        <w:rPr>
          <w:rFonts w:hint="eastAsia"/>
          <w:bCs/>
          <w:sz w:val="36"/>
          <w:szCs w:val="36"/>
          <w:lang w:val="en-US" w:eastAsia="zh-CN"/>
        </w:rPr>
      </w:pPr>
      <w:r>
        <w:rPr>
          <w:bCs/>
          <w:sz w:val="36"/>
          <w:szCs w:val="36"/>
        </w:rPr>
        <w:t xml:space="preserve">项目编号：</w:t>
      </w:r>
      <w:r>
        <w:rPr>
          <w:rFonts w:hint="eastAsia"/>
          <w:bCs/>
          <w:sz w:val="36"/>
          <w:szCs w:val="36"/>
        </w:rPr>
        <w:t xml:space="preserve">JSZC-320481-LTZB-C2025-0020</w:t>
      </w:r>
      <w:r>
        <w:rPr>
          <w:rFonts w:hint="eastAsia"/>
          <w:bCs/>
          <w:sz w:val="36"/>
          <w:szCs w:val="36"/>
          <w:lang w:val="en-US" w:eastAsia="zh-CN"/>
        </w:rPr>
        <w:t xml:space="preserve"> </w:t>
      </w:r>
      <w:r>
        <w:rPr>
          <w:rFonts w:hint="eastAsia"/>
          <w:bCs/>
          <w:sz w:val="36"/>
          <w:szCs w:val="36"/>
          <w:lang w:val="en-US" w:eastAsia="zh-CN"/>
        </w:rPr>
        <w:t xml:space="preserve"> </w:t>
      </w:r>
      <w:r>
        <w:rPr>
          <w:rFonts w:hint="eastAsia"/>
          <w:bCs/>
          <w:sz w:val="36"/>
          <w:szCs w:val="36"/>
          <w:lang w:val="en-US" w:eastAsia="zh-CN"/>
        </w:rPr>
      </w:r>
      <w:r/>
    </w:p>
    <w:p>
      <w:pPr>
        <w:pStyle w:val="1048"/>
        <w:ind w:left="2832" w:hanging="1900"/>
        <w:jc w:val="left"/>
        <w:spacing w:line="360" w:lineRule="auto"/>
        <w:tabs>
          <w:tab w:val="left" w:pos="3240" w:leader="none"/>
          <w:tab w:val="left" w:pos="3420" w:leader="none"/>
        </w:tabs>
        <w:rPr>
          <w:rFonts w:hint="eastAsia"/>
          <w:bCs/>
          <w:sz w:val="36"/>
          <w:szCs w:val="36"/>
        </w:rPr>
      </w:pPr>
      <w:r>
        <w:rPr>
          <w:bCs/>
          <w:sz w:val="36"/>
          <w:szCs w:val="36"/>
        </w:rPr>
        <w:t xml:space="preserve">采 购 人：</w:t>
      </w:r>
      <w:r>
        <w:rPr>
          <w:rFonts w:hint="eastAsia"/>
          <w:bCs/>
          <w:sz w:val="36"/>
          <w:szCs w:val="36"/>
          <w:lang w:eastAsia="zh-CN"/>
        </w:rPr>
        <w:t xml:space="preserve">新四军江南指挥部纪念馆</w:t>
      </w:r>
      <w:r>
        <w:rPr>
          <w:rFonts w:hint="eastAsia"/>
          <w:bCs/>
          <w:sz w:val="36"/>
          <w:szCs w:val="36"/>
        </w:rPr>
        <w:t xml:space="preserve"> </w:t>
      </w:r>
      <w:r>
        <w:rPr>
          <w:rFonts w:hint="eastAsia"/>
          <w:bCs/>
          <w:sz w:val="36"/>
          <w:szCs w:val="36"/>
        </w:rPr>
      </w:r>
      <w:r/>
    </w:p>
    <w:p>
      <w:pPr>
        <w:pStyle w:val="1048"/>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江苏溧投招标服务有限公司</w:t>
      </w:r>
      <w:r>
        <w:rPr>
          <w:bCs/>
          <w:sz w:val="36"/>
          <w:szCs w:val="36"/>
        </w:rPr>
        <w:t xml:space="preserve"> </w:t>
      </w:r>
      <w:r>
        <w:rPr>
          <w:bCs/>
          <w:sz w:val="36"/>
          <w:szCs w:val="36"/>
        </w:rPr>
      </w:r>
      <w:r/>
    </w:p>
    <w:p>
      <w:pPr>
        <w:pStyle w:val="1184"/>
        <w:ind w:firstLine="883"/>
        <w:spacing w:line="360" w:lineRule="auto"/>
      </w:pPr>
      <w:r>
        <w:rPr>
          <w:b/>
          <w:bCs/>
          <w:sz w:val="44"/>
        </w:rPr>
        <w:br w:type="page" w:clear="all"/>
      </w:r>
      <w:r/>
    </w:p>
    <w:p>
      <w:pPr>
        <w:pStyle w:val="1184"/>
        <w:spacing w:line="360" w:lineRule="auto"/>
        <w:rPr>
          <w:rFonts w:ascii="Times New Roman" w:hAnsi="Times New Roman" w:cs="Times New Roman"/>
        </w:rPr>
      </w:pPr>
      <w:r>
        <w:rPr>
          <w:rFonts w:ascii="Times New Roman" w:hAnsi="Times New Roman" w:cs="Times New Roman"/>
        </w:rPr>
      </w:r>
      <w:r/>
    </w:p>
    <w:p>
      <w:pPr>
        <w:pStyle w:val="1048"/>
        <w:jc w:val="center"/>
        <w:spacing w:line="360" w:lineRule="auto"/>
        <w:rPr>
          <w:b/>
          <w:sz w:val="36"/>
          <w:szCs w:val="36"/>
        </w:rPr>
        <w:outlineLvl w:val="0"/>
      </w:pPr>
      <w:r/>
      <w:bookmarkStart w:id="0" w:name="_Toc8848"/>
      <w:r/>
      <w:bookmarkStart w:id="1" w:name="_Toc20495"/>
      <w:r/>
      <w:bookmarkStart w:id="2"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1048"/>
      </w:pPr>
      <w:r/>
      <w:r/>
    </w:p>
    <w:p>
      <w:pPr>
        <w:pStyle w:val="1048"/>
      </w:pPr>
      <w:r/>
      <w:r/>
    </w:p>
    <w:p>
      <w:pPr>
        <w:pStyle w:val="1048"/>
      </w:pPr>
      <w:r/>
      <w:r/>
    </w:p>
    <w:p>
      <w:pPr>
        <w:pStyle w:val="1048"/>
      </w:pPr>
      <w:r/>
      <w:r/>
    </w:p>
    <w:p>
      <w:pPr>
        <w:pStyle w:val="1103"/>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_Toc21382 </w:instrText>
      </w:r>
      <w:r>
        <w:rPr>
          <w:rFonts w:ascii="Times New Roman" w:hAnsi="Times New Roman"/>
        </w:rPr>
        <w:fldChar w:fldCharType="separate"/>
      </w:r>
      <w:r>
        <w:rPr>
          <w:szCs w:val="36"/>
        </w:rPr>
        <w:t xml:space="preserve">第一章   采购邀请</w:t>
      </w:r>
      <w:r>
        <w:tab/>
      </w:r>
      <w:r>
        <w:fldChar w:fldCharType="begin"/>
      </w:r>
      <w:r>
        <w:instrText xml:space="preserve"> PAGEREF _Toc21382 \h </w:instrText>
      </w:r>
      <w:r>
        <w:fldChar w:fldCharType="separate"/>
      </w:r>
      <w:r>
        <w:t xml:space="preserve">1</w:t>
      </w:r>
      <w:r>
        <w:fldChar w:fldCharType="end"/>
      </w:r>
      <w:r>
        <w:rPr>
          <w:rFonts w:ascii="Times New Roman" w:hAnsi="Times New Roman"/>
        </w:rPr>
        <w:fldChar w:fldCharType="end"/>
      </w:r>
      <w:r/>
    </w:p>
    <w:p>
      <w:pPr>
        <w:pStyle w:val="1103"/>
        <w:tabs>
          <w:tab w:val="right" w:pos="9072" w:leader="dot"/>
        </w:tabs>
      </w:pPr>
      <w:r>
        <w:rPr>
          <w:rFonts w:ascii="Times New Roman" w:hAnsi="Times New Roman"/>
        </w:rPr>
        <w:fldChar w:fldCharType="begin"/>
      </w:r>
      <w:r>
        <w:rPr>
          <w:rFonts w:ascii="Times New Roman" w:hAnsi="Times New Roman"/>
        </w:rPr>
        <w:instrText xml:space="preserve"> HYPERLINK \l _Toc31763 </w:instrText>
      </w:r>
      <w:r>
        <w:rPr>
          <w:rFonts w:ascii="Times New Roman" w:hAnsi="Times New Roman"/>
        </w:rPr>
        <w:fldChar w:fldCharType="separate"/>
      </w:r>
      <w:r>
        <w:rPr>
          <w:szCs w:val="36"/>
        </w:rPr>
        <w:t xml:space="preserve">第二章   供应商须知</w:t>
      </w:r>
      <w:r>
        <w:tab/>
      </w:r>
      <w:r>
        <w:fldChar w:fldCharType="begin"/>
      </w:r>
      <w:r>
        <w:instrText xml:space="preserve"> PAGEREF _Toc31763 \h </w:instrText>
      </w:r>
      <w:r>
        <w:fldChar w:fldCharType="separate"/>
      </w:r>
      <w:r>
        <w:t xml:space="preserve">5</w:t>
      </w:r>
      <w:r>
        <w:fldChar w:fldCharType="end"/>
      </w:r>
      <w:r>
        <w:rPr>
          <w:rFonts w:ascii="Times New Roman" w:hAnsi="Times New Roman"/>
        </w:rPr>
        <w:fldChar w:fldCharType="end"/>
      </w:r>
      <w:r/>
    </w:p>
    <w:p>
      <w:pPr>
        <w:pStyle w:val="1103"/>
        <w:tabs>
          <w:tab w:val="right" w:pos="9072" w:leader="dot"/>
        </w:tabs>
      </w:pPr>
      <w:r>
        <w:rPr>
          <w:rFonts w:ascii="Times New Roman" w:hAnsi="Times New Roman"/>
        </w:rPr>
        <w:fldChar w:fldCharType="begin"/>
      </w:r>
      <w:r>
        <w:rPr>
          <w:rFonts w:ascii="Times New Roman" w:hAnsi="Times New Roman"/>
        </w:rPr>
        <w:instrText xml:space="preserve"> HYPERLINK \l _Toc5453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_Toc5453 \h </w:instrText>
      </w:r>
      <w:r>
        <w:fldChar w:fldCharType="separate"/>
      </w:r>
      <w:r>
        <w:t xml:space="preserve">19</w:t>
      </w:r>
      <w:r>
        <w:fldChar w:fldCharType="end"/>
      </w:r>
      <w:r>
        <w:rPr>
          <w:rFonts w:ascii="Times New Roman" w:hAnsi="Times New Roman"/>
        </w:rPr>
        <w:fldChar w:fldCharType="end"/>
      </w:r>
      <w:r/>
    </w:p>
    <w:p>
      <w:pPr>
        <w:pStyle w:val="1103"/>
        <w:tabs>
          <w:tab w:val="right" w:pos="9072" w:leader="dot"/>
        </w:tabs>
      </w:pPr>
      <w:r>
        <w:rPr>
          <w:rFonts w:ascii="Times New Roman" w:hAnsi="Times New Roman"/>
        </w:rPr>
        <w:fldChar w:fldCharType="begin"/>
      </w:r>
      <w:r>
        <w:rPr>
          <w:rFonts w:ascii="Times New Roman" w:hAnsi="Times New Roman"/>
        </w:rPr>
        <w:instrText xml:space="preserve"> HYPERLINK \l _Toc1116 </w:instrText>
      </w:r>
      <w:r>
        <w:rPr>
          <w:rFonts w:ascii="Times New Roman" w:hAnsi="Times New Roman"/>
        </w:rPr>
        <w:fldChar w:fldCharType="separate"/>
      </w:r>
      <w:r>
        <w:rPr>
          <w:szCs w:val="36"/>
          <w:highlight w:val="none"/>
        </w:rPr>
        <w:t xml:space="preserve">第四章   采购需求</w:t>
      </w:r>
      <w:r>
        <w:tab/>
      </w:r>
      <w:r>
        <w:fldChar w:fldCharType="begin"/>
      </w:r>
      <w:r>
        <w:instrText xml:space="preserve"> PAGEREF _Toc1116 \h </w:instrText>
      </w:r>
      <w:r>
        <w:fldChar w:fldCharType="separate"/>
      </w:r>
      <w:r>
        <w:t xml:space="preserve">32</w:t>
      </w:r>
      <w:r>
        <w:fldChar w:fldCharType="end"/>
      </w:r>
      <w:r>
        <w:rPr>
          <w:rFonts w:ascii="Times New Roman" w:hAnsi="Times New Roman"/>
        </w:rPr>
        <w:fldChar w:fldCharType="end"/>
      </w:r>
      <w:r/>
    </w:p>
    <w:p>
      <w:pPr>
        <w:pStyle w:val="1103"/>
        <w:tabs>
          <w:tab w:val="right" w:pos="9072" w:leader="dot"/>
        </w:tabs>
      </w:pPr>
      <w:r>
        <w:rPr>
          <w:rFonts w:ascii="Times New Roman" w:hAnsi="Times New Roman"/>
        </w:rPr>
        <w:fldChar w:fldCharType="begin"/>
      </w:r>
      <w:r>
        <w:rPr>
          <w:rFonts w:ascii="Times New Roman" w:hAnsi="Times New Roman"/>
        </w:rPr>
        <w:instrText xml:space="preserve"> HYPERLINK \l _Toc6550 </w:instrText>
      </w:r>
      <w:r>
        <w:rPr>
          <w:rFonts w:ascii="Times New Roman" w:hAnsi="Times New Roman"/>
        </w:rPr>
        <w:fldChar w:fldCharType="separate"/>
      </w:r>
      <w:r>
        <w:rPr>
          <w:rFonts w:hint="eastAsia" w:ascii="Times New Roman" w:hAnsi="Times New Roman" w:eastAsia="宋体" w:cs="Times New Roman"/>
          <w:szCs w:val="36"/>
        </w:rPr>
        <w:t xml:space="preserve">第五章   </w:t>
      </w:r>
      <w:r>
        <w:rPr>
          <w:rFonts w:ascii="Times New Roman" w:hAnsi="Times New Roman" w:eastAsia="宋体" w:cs="Times New Roman"/>
          <w:szCs w:val="36"/>
        </w:rPr>
        <w:t xml:space="preserve">合同草案条款</w:t>
      </w:r>
      <w:r>
        <w:tab/>
      </w:r>
      <w:r>
        <w:fldChar w:fldCharType="begin"/>
      </w:r>
      <w:r>
        <w:instrText xml:space="preserve"> PAGEREF _Toc6550 \h </w:instrText>
      </w:r>
      <w:r>
        <w:fldChar w:fldCharType="separate"/>
      </w:r>
      <w:r>
        <w:t xml:space="preserve">35</w:t>
      </w:r>
      <w:r>
        <w:fldChar w:fldCharType="end"/>
      </w:r>
      <w:r>
        <w:rPr>
          <w:rFonts w:ascii="Times New Roman" w:hAnsi="Times New Roman"/>
        </w:rPr>
        <w:fldChar w:fldCharType="end"/>
      </w:r>
      <w:r/>
    </w:p>
    <w:p>
      <w:pPr>
        <w:pStyle w:val="1103"/>
        <w:tabs>
          <w:tab w:val="right" w:pos="9072" w:leader="dot"/>
        </w:tabs>
      </w:pPr>
      <w:r>
        <w:rPr>
          <w:rFonts w:ascii="Times New Roman" w:hAnsi="Times New Roman"/>
        </w:rPr>
        <w:fldChar w:fldCharType="begin"/>
      </w:r>
      <w:r>
        <w:rPr>
          <w:rFonts w:ascii="Times New Roman" w:hAnsi="Times New Roman"/>
        </w:rPr>
        <w:instrText xml:space="preserve"> HYPERLINK \l _Toc23955 </w:instrText>
      </w:r>
      <w:r>
        <w:rPr>
          <w:rFonts w:ascii="Times New Roman" w:hAnsi="Times New Roman"/>
        </w:rPr>
        <w:fldChar w:fldCharType="separate"/>
      </w:r>
      <w:r>
        <w:rPr>
          <w:szCs w:val="36"/>
        </w:rPr>
        <w:t xml:space="preserve">第六章   响应文件格式</w:t>
      </w:r>
      <w:r>
        <w:tab/>
      </w:r>
      <w:r>
        <w:fldChar w:fldCharType="begin"/>
      </w:r>
      <w:r>
        <w:instrText xml:space="preserve"> PAGEREF _Toc23955 \h </w:instrText>
      </w:r>
      <w:r>
        <w:fldChar w:fldCharType="separate"/>
      </w:r>
      <w:r>
        <w:t xml:space="preserve">42</w:t>
      </w:r>
      <w:r>
        <w:fldChar w:fldCharType="end"/>
      </w:r>
      <w:r>
        <w:rPr>
          <w:rFonts w:ascii="Times New Roman" w:hAnsi="Times New Roman"/>
        </w:rPr>
        <w:fldChar w:fldCharType="end"/>
      </w:r>
      <w:r/>
    </w:p>
    <w:p>
      <w:pPr>
        <w:pStyle w:val="1103"/>
        <w:tabs>
          <w:tab w:val="right" w:pos="9072" w:leader="dot"/>
        </w:tabs>
      </w:pPr>
      <w:r>
        <w:rPr>
          <w:rFonts w:ascii="Times New Roman" w:hAnsi="Times New Roman"/>
        </w:rPr>
        <w:fldChar w:fldCharType="begin"/>
      </w:r>
      <w:r>
        <w:rPr>
          <w:rFonts w:ascii="Times New Roman" w:hAnsi="Times New Roman"/>
        </w:rPr>
        <w:instrText xml:space="preserve"> HYPERLINK \l _Toc28791 </w:instrText>
      </w:r>
      <w:r>
        <w:rPr>
          <w:rFonts w:ascii="Times New Roman" w:hAnsi="Times New Roman"/>
        </w:rPr>
        <w:fldChar w:fldCharType="separate"/>
      </w:r>
      <w:r>
        <w:rPr>
          <w:rFonts w:hint="eastAsia" w:ascii="Times New Roman" w:hAnsi="Times New Roman" w:eastAsia="宋体" w:cs="Times New Roman"/>
          <w:szCs w:val="36"/>
          <w:lang w:val="en-US" w:eastAsia="zh-CN"/>
        </w:rPr>
        <w:t xml:space="preserve">第七章   </w:t>
      </w:r>
      <w:r>
        <w:rPr>
          <w:rFonts w:ascii="Times New Roman" w:hAnsi="Times New Roman" w:eastAsia="宋体" w:cs="Times New Roman"/>
          <w:szCs w:val="36"/>
        </w:rPr>
        <w:t xml:space="preserve">常州市政府采购供应商信用管理暂行办法</w:t>
      </w:r>
      <w:r>
        <w:tab/>
      </w:r>
      <w:r>
        <w:fldChar w:fldCharType="begin"/>
      </w:r>
      <w:r>
        <w:instrText xml:space="preserve"> PAGEREF _Toc28791 \h </w:instrText>
      </w:r>
      <w:r>
        <w:fldChar w:fldCharType="separate"/>
      </w:r>
      <w:r>
        <w:t xml:space="preserve">64</w:t>
      </w:r>
      <w:r>
        <w:fldChar w:fldCharType="end"/>
      </w:r>
      <w:r>
        <w:rPr>
          <w:rFonts w:ascii="Times New Roman" w:hAnsi="Times New Roman"/>
        </w:rPr>
        <w:fldChar w:fldCharType="end"/>
      </w:r>
      <w:r/>
    </w:p>
    <w:p>
      <w:pPr>
        <w:pStyle w:val="1103"/>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103"/>
        <w:spacing w:line="360" w:lineRule="auto"/>
        <w:tabs>
          <w:tab w:val="left" w:pos="1050" w:leader="none"/>
          <w:tab w:val="right" w:pos="8937" w:leader="dot"/>
        </w:tabs>
        <w:rPr>
          <w:b w:val="0"/>
          <w:sz w:val="36"/>
          <w:szCs w:val="36"/>
        </w:rPr>
      </w:pPr>
      <w:r>
        <w:rPr>
          <w:b w:val="0"/>
          <w:sz w:val="36"/>
          <w:szCs w:val="36"/>
        </w:rPr>
      </w:r>
      <w:r/>
    </w:p>
    <w:p>
      <w:pPr>
        <w:pStyle w:val="1048"/>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48"/>
        <w:jc w:val="center"/>
        <w:spacing w:line="360" w:lineRule="auto"/>
        <w:rPr>
          <w:b/>
          <w:sz w:val="36"/>
          <w:szCs w:val="36"/>
        </w:rPr>
        <w:outlineLvl w:val="0"/>
      </w:pPr>
      <w:r/>
      <w:bookmarkStart w:id="3" w:name="_Toc21382"/>
      <w:r>
        <w:rPr>
          <w:b/>
          <w:sz w:val="36"/>
          <w:szCs w:val="36"/>
        </w:rPr>
        <w:t xml:space="preserve">第一章   采购邀请</w:t>
      </w:r>
      <w:bookmarkEnd w:id="3"/>
      <w:r/>
      <w:bookmarkStart w:id="4" w:name="_Toc28359079"/>
      <w:r/>
      <w:bookmarkStart w:id="5" w:name="_Toc35393790"/>
      <w:r/>
      <w:bookmarkStart w:id="6" w:name="_Toc35393621"/>
      <w:r/>
      <w:bookmarkStart w:id="7" w:name="_Toc28359002"/>
      <w:r/>
      <w:bookmarkStart w:id="8" w:name="_Hlk24379207"/>
      <w:r>
        <w:rPr>
          <w:b/>
          <w:sz w:val="36"/>
          <w:szCs w:val="36"/>
        </w:rPr>
      </w:r>
      <w:r/>
    </w:p>
    <w:p>
      <w:pPr>
        <w:pStyle w:val="105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1048"/>
        <w:ind w:firstLine="480"/>
        <w:spacing w:line="360" w:lineRule="auto"/>
        <w:rPr>
          <w:rFonts w:hint="eastAsia"/>
          <w:sz w:val="24"/>
          <w:lang w:val="en-US" w:eastAsia="zh-CN"/>
        </w:rPr>
      </w:pPr>
      <w:r>
        <w:rPr>
          <w:sz w:val="24"/>
        </w:rPr>
        <w:t xml:space="preserve">1.项目编号：</w:t>
      </w:r>
      <w:r>
        <w:rPr>
          <w:rFonts w:hint="eastAsia"/>
          <w:sz w:val="24"/>
          <w:u w:val="single"/>
        </w:rPr>
        <w:t xml:space="preserve">JSZC-320481-LTZB-C2025-0020</w:t>
      </w:r>
      <w:r>
        <w:rPr>
          <w:rFonts w:hint="eastAsia"/>
          <w:sz w:val="24"/>
          <w:lang w:val="en-US" w:eastAsia="zh-CN"/>
        </w:rPr>
      </w:r>
      <w:r/>
    </w:p>
    <w:p>
      <w:pPr>
        <w:pStyle w:val="1048"/>
        <w:ind w:firstLine="480"/>
        <w:spacing w:line="360" w:lineRule="auto"/>
        <w:rPr>
          <w:rFonts w:hint="eastAsia"/>
          <w:sz w:val="24"/>
          <w:u w:val="single"/>
        </w:rPr>
      </w:pPr>
      <w:r>
        <w:rPr>
          <w:sz w:val="24"/>
        </w:rPr>
        <w:t xml:space="preserve">2.项目名称：</w:t>
      </w:r>
      <w:r>
        <w:rPr>
          <w:rFonts w:hint="eastAsia"/>
          <w:sz w:val="24"/>
          <w:u w:val="single"/>
          <w:lang w:eastAsia="zh-CN"/>
        </w:rPr>
        <w:t xml:space="preserve">华中人民的长城——新四军在江苏抗战文物史料展</w:t>
      </w:r>
      <w:r>
        <w:rPr>
          <w:rFonts w:hint="eastAsia"/>
          <w:sz w:val="24"/>
          <w:u w:val="single"/>
        </w:rPr>
      </w:r>
      <w:r/>
    </w:p>
    <w:p>
      <w:pPr>
        <w:pStyle w:val="1048"/>
        <w:ind w:firstLine="480"/>
        <w:spacing w:line="360" w:lineRule="auto"/>
        <w:rPr>
          <w:sz w:val="24"/>
        </w:rPr>
      </w:pPr>
      <w:r>
        <w:rPr>
          <w:sz w:val="24"/>
        </w:rPr>
        <w:t xml:space="preserve">3.采购方式：竞争性磋商</w:t>
      </w:r>
      <w:r>
        <w:rPr>
          <w:sz w:val="24"/>
        </w:rPr>
      </w:r>
      <w:r/>
    </w:p>
    <w:p>
      <w:pPr>
        <w:pStyle w:val="1048"/>
        <w:ind w:firstLine="480"/>
        <w:spacing w:line="360" w:lineRule="auto"/>
        <w:rPr>
          <w:rFonts w:eastAsia="宋体"/>
          <w:sz w:val="24"/>
          <w:highlight w:val="none"/>
          <w:lang w:val="en-US" w:eastAsia="zh-CN"/>
        </w:rPr>
      </w:pPr>
      <w:r/>
      <w:bookmarkEnd w:id="8"/>
      <w:r>
        <w:rPr>
          <w:sz w:val="24"/>
        </w:rPr>
        <w:t xml:space="preserve">4</w:t>
      </w:r>
      <w:r>
        <w:rPr>
          <w:rFonts w:hint="eastAsia" w:ascii="宋体" w:hAnsi="宋体" w:cs="宋体"/>
          <w:sz w:val="24"/>
        </w:rPr>
        <w:t xml:space="preserve">.项目预算金额：</w:t>
      </w:r>
      <w:r>
        <w:rPr>
          <w:rFonts w:hint="eastAsia" w:ascii="宋体" w:hAnsi="宋体" w:cs="宋体"/>
          <w:sz w:val="24"/>
          <w:u w:val="single"/>
          <w:lang w:val="en-US" w:eastAsia="zh-CN"/>
        </w:rPr>
        <w:t xml:space="preserve">140</w:t>
      </w:r>
      <w:r>
        <w:rPr>
          <w:rFonts w:hint="eastAsia" w:ascii="宋体" w:hAnsi="宋体" w:cs="宋体"/>
          <w:sz w:val="24"/>
          <w:u w:val="single"/>
        </w:rPr>
        <w:t xml:space="preserve">万元</w:t>
      </w:r>
      <w:r>
        <w:rPr>
          <w:rFonts w:hint="eastAsia" w:ascii="宋体" w:hAnsi="宋体" w:cs="宋体"/>
          <w:sz w:val="24"/>
          <w:u w:val="none"/>
          <w:lang w:eastAsia="zh-CN"/>
        </w:rPr>
        <w:t xml:space="preserve">；</w:t>
      </w:r>
      <w:r>
        <w:rPr>
          <w:rFonts w:hint="eastAsia" w:ascii="宋体" w:hAnsi="宋体" w:cs="宋体"/>
          <w:sz w:val="24"/>
        </w:rPr>
        <w:t xml:space="preserve">项目最高限价：</w:t>
      </w:r>
      <w:r>
        <w:rPr>
          <w:rFonts w:hint="eastAsia" w:ascii="宋体" w:hAnsi="宋体" w:cs="宋体"/>
          <w:sz w:val="24"/>
          <w:highlight w:val="none"/>
          <w:u w:val="single"/>
          <w:lang w:val="en-US" w:eastAsia="zh-CN"/>
        </w:rPr>
        <w:t xml:space="preserve">140</w:t>
      </w:r>
      <w:r>
        <w:rPr>
          <w:rFonts w:hint="eastAsia" w:ascii="宋体" w:hAnsi="宋体" w:cs="宋体"/>
          <w:sz w:val="24"/>
          <w:highlight w:val="none"/>
          <w:u w:val="single"/>
        </w:rPr>
        <w:t xml:space="preserve">万元</w:t>
      </w:r>
      <w:r>
        <w:rPr>
          <w:rFonts w:eastAsia="宋体"/>
          <w:sz w:val="24"/>
          <w:highlight w:val="none"/>
          <w:lang w:val="en-US" w:eastAsia="zh-CN"/>
        </w:rPr>
      </w:r>
      <w:r/>
    </w:p>
    <w:p>
      <w:pPr>
        <w:pStyle w:val="1048"/>
        <w:ind w:firstLine="480"/>
        <w:spacing w:line="360" w:lineRule="auto"/>
        <w:rPr>
          <w:sz w:val="24"/>
        </w:rPr>
      </w:pPr>
      <w:r>
        <w:rPr>
          <w:sz w:val="24"/>
        </w:rPr>
        <w:t xml:space="preserve">5.采购需求</w:t>
      </w:r>
      <w:r>
        <w:rPr>
          <w:sz w:val="24"/>
        </w:rPr>
      </w:r>
      <w:r/>
    </w:p>
    <w:tbl>
      <w:tblPr>
        <w:tblW w:w="5178" w:type="pct"/>
        <w:jc w:val="center"/>
        <w:tblInd w:w="-1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4"/>
        <w:gridCol w:w="3795"/>
        <w:gridCol w:w="1914"/>
        <w:gridCol w:w="3172"/>
      </w:tblGrid>
      <w:tr>
        <w:trPr>
          <w:trHeight w:val="369"/>
        </w:trPr>
        <w:tc>
          <w:tcPr>
            <w:tcW w:w="279" w:type="dxa"/>
            <w:vAlign w:val="top"/>
            <w:textDirection w:val="lrTb"/>
            <w:noWrap w:val="false"/>
          </w:tcPr>
          <w:p>
            <w:pPr>
              <w:pStyle w:val="1048"/>
              <w:jc w:val="center"/>
              <w:rPr>
                <w:rFonts w:hint="eastAsia" w:ascii="宋体" w:hAnsi="宋体" w:cs="宋体"/>
                <w:sz w:val="24"/>
              </w:rPr>
            </w:pPr>
            <w:r>
              <w:rPr>
                <w:rFonts w:hint="eastAsia" w:ascii="宋体" w:hAnsi="宋体" w:cs="宋体"/>
                <w:sz w:val="24"/>
              </w:rPr>
              <w:t xml:space="preserve">包号</w:t>
            </w:r>
            <w:r>
              <w:rPr>
                <w:rFonts w:hint="eastAsia" w:ascii="宋体" w:hAnsi="宋体" w:cs="宋体"/>
                <w:sz w:val="24"/>
              </w:rPr>
            </w:r>
            <w:r/>
          </w:p>
        </w:tc>
        <w:tc>
          <w:tcPr>
            <w:tcW w:w="2016" w:type="dxa"/>
            <w:vAlign w:val="top"/>
            <w:textDirection w:val="lrTb"/>
            <w:noWrap w:val="false"/>
          </w:tcPr>
          <w:p>
            <w:pPr>
              <w:pStyle w:val="1048"/>
              <w:jc w:val="center"/>
              <w:rPr>
                <w:rFonts w:hint="eastAsia" w:ascii="宋体" w:hAnsi="宋体" w:cs="宋体"/>
                <w:sz w:val="24"/>
              </w:rPr>
            </w:pPr>
            <w:r>
              <w:rPr>
                <w:rFonts w:hint="eastAsia" w:ascii="宋体" w:hAnsi="宋体" w:cs="宋体"/>
                <w:sz w:val="24"/>
              </w:rPr>
              <w:t xml:space="preserve">标的名称</w:t>
            </w:r>
            <w:r>
              <w:rPr>
                <w:rFonts w:hint="eastAsia" w:ascii="宋体" w:hAnsi="宋体" w:cs="宋体"/>
                <w:sz w:val="24"/>
              </w:rPr>
            </w:r>
            <w:r/>
          </w:p>
        </w:tc>
        <w:tc>
          <w:tcPr>
            <w:tcW w:w="1017" w:type="dxa"/>
            <w:vAlign w:val="top"/>
            <w:textDirection w:val="lrTb"/>
            <w:noWrap w:val="false"/>
          </w:tcPr>
          <w:p>
            <w:pPr>
              <w:pStyle w:val="1048"/>
              <w:jc w:val="center"/>
              <w:rPr>
                <w:rFonts w:hint="eastAsia" w:ascii="宋体" w:hAnsi="宋体" w:cs="宋体"/>
                <w:sz w:val="24"/>
              </w:rPr>
            </w:pPr>
            <w:r>
              <w:rPr>
                <w:rFonts w:hint="eastAsia" w:ascii="宋体" w:hAnsi="宋体" w:cs="宋体"/>
                <w:sz w:val="24"/>
              </w:rPr>
              <w:t xml:space="preserve">项目预算（万元）</w:t>
            </w:r>
            <w:r>
              <w:rPr>
                <w:rFonts w:hint="eastAsia" w:ascii="宋体" w:hAnsi="宋体" w:cs="宋体"/>
                <w:sz w:val="24"/>
              </w:rPr>
            </w:r>
            <w:r/>
          </w:p>
        </w:tc>
        <w:tc>
          <w:tcPr>
            <w:tcW w:w="1685" w:type="dxa"/>
            <w:vAlign w:val="top"/>
            <w:textDirection w:val="lrTb"/>
            <w:noWrap w:val="false"/>
          </w:tcPr>
          <w:p>
            <w:pPr>
              <w:pStyle w:val="1048"/>
              <w:jc w:val="center"/>
              <w:rPr>
                <w:rFonts w:hint="eastAsia" w:ascii="宋体" w:hAnsi="宋体" w:cs="宋体"/>
                <w:sz w:val="24"/>
              </w:rPr>
            </w:pPr>
            <w:r>
              <w:rPr>
                <w:rFonts w:hint="eastAsia" w:ascii="宋体" w:hAnsi="宋体" w:cs="宋体"/>
                <w:sz w:val="24"/>
              </w:rPr>
              <w:t xml:space="preserve">简要技术需求或服务要求</w:t>
            </w:r>
            <w:r>
              <w:rPr>
                <w:rFonts w:hint="eastAsia" w:ascii="宋体" w:hAnsi="宋体" w:cs="宋体"/>
                <w:sz w:val="24"/>
              </w:rPr>
            </w:r>
            <w:r/>
          </w:p>
        </w:tc>
      </w:tr>
      <w:tr>
        <w:trPr>
          <w:trHeight w:val="726"/>
        </w:trPr>
        <w:tc>
          <w:tcPr>
            <w:tcW w:w="279" w:type="dxa"/>
            <w:vAlign w:val="center"/>
            <w:textDirection w:val="lrTb"/>
            <w:noWrap w:val="false"/>
          </w:tcPr>
          <w:p>
            <w:pPr>
              <w:pStyle w:val="1048"/>
              <w:jc w:val="center"/>
              <w:rPr>
                <w:rFonts w:hint="eastAsia" w:ascii="宋体" w:hAnsi="宋体" w:cs="宋体"/>
                <w:sz w:val="24"/>
                <w:highlight w:val="none"/>
              </w:rPr>
            </w:pPr>
            <w:r>
              <w:rPr>
                <w:rFonts w:hint="eastAsia" w:ascii="宋体" w:hAnsi="宋体" w:cs="宋体"/>
                <w:sz w:val="24"/>
                <w:highlight w:val="none"/>
              </w:rPr>
              <w:t xml:space="preserve">01</w:t>
            </w:r>
            <w:r>
              <w:rPr>
                <w:rFonts w:hint="eastAsia" w:ascii="宋体" w:hAnsi="宋体" w:cs="宋体"/>
                <w:sz w:val="24"/>
                <w:highlight w:val="none"/>
              </w:rPr>
            </w:r>
            <w:r/>
          </w:p>
        </w:tc>
        <w:tc>
          <w:tcPr>
            <w:tcW w:w="2016" w:type="dxa"/>
            <w:vAlign w:val="center"/>
            <w:textDirection w:val="lrTb"/>
            <w:noWrap w:val="false"/>
          </w:tcPr>
          <w:p>
            <w:pPr>
              <w:pStyle w:val="1048"/>
              <w:jc w:val="center"/>
              <w:rPr>
                <w:rFonts w:hint="eastAsia" w:ascii="宋体" w:hAnsi="宋体" w:cs="宋体"/>
                <w:sz w:val="24"/>
                <w:highlight w:val="none"/>
              </w:rPr>
            </w:pPr>
            <w:r>
              <w:rPr>
                <w:rFonts w:hint="eastAsia" w:ascii="宋体" w:hAnsi="宋体" w:cs="宋体"/>
                <w:sz w:val="24"/>
                <w:highlight w:val="none"/>
                <w:lang w:eastAsia="zh-CN"/>
              </w:rPr>
              <w:t xml:space="preserve">华中人民的长城——新四军在江苏抗战文物史料展</w:t>
            </w:r>
            <w:r>
              <w:rPr>
                <w:rFonts w:hint="eastAsia" w:ascii="宋体" w:hAnsi="宋体" w:cs="宋体"/>
                <w:sz w:val="24"/>
                <w:highlight w:val="none"/>
              </w:rPr>
            </w:r>
            <w:r/>
          </w:p>
        </w:tc>
        <w:tc>
          <w:tcPr>
            <w:tcW w:w="1017" w:type="dxa"/>
            <w:vAlign w:val="center"/>
            <w:textDirection w:val="lrTb"/>
            <w:noWrap w:val="false"/>
          </w:tcPr>
          <w:p>
            <w:pPr>
              <w:pStyle w:val="1048"/>
              <w:contextualSpacing/>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140</w:t>
            </w:r>
            <w:r>
              <w:rPr>
                <w:rFonts w:ascii="宋体" w:hAnsi="宋体" w:eastAsia="宋体" w:cs="宋体"/>
                <w:sz w:val="24"/>
                <w:highlight w:val="none"/>
                <w:lang w:val="en-US" w:eastAsia="zh-CN"/>
              </w:rPr>
            </w:r>
            <w:r/>
          </w:p>
        </w:tc>
        <w:tc>
          <w:tcPr>
            <w:tcW w:w="1685" w:type="dxa"/>
            <w:vAlign w:val="center"/>
            <w:textDirection w:val="lrTb"/>
            <w:noWrap w:val="false"/>
          </w:tcPr>
          <w:p>
            <w:pPr>
              <w:pStyle w:val="1048"/>
              <w:contextualSpacing/>
              <w:rPr>
                <w:rFonts w:hint="eastAsia" w:ascii="宋体" w:hAnsi="宋体" w:cs="宋体"/>
                <w:sz w:val="24"/>
                <w:highlight w:val="none"/>
              </w:rPr>
            </w:pPr>
            <w:r>
              <w:rPr>
                <w:rFonts w:hint="eastAsia"/>
                <w:sz w:val="24"/>
                <w:szCs w:val="24"/>
                <w:highlight w:val="none"/>
              </w:rPr>
              <w:t xml:space="preserve">包括展陈大纲撰写、专家评审、首展展览设计施工一体化策展布置、不少于3场巡展、文物复制、文物展品运输与保管、开展仪式、全程宣传推广等。</w:t>
            </w:r>
            <w:r>
              <w:rPr>
                <w:rFonts w:hint="eastAsia" w:ascii="宋体" w:hAnsi="宋体" w:cs="宋体"/>
                <w:sz w:val="24"/>
                <w:highlight w:val="none"/>
              </w:rPr>
            </w:r>
            <w:r/>
          </w:p>
        </w:tc>
      </w:tr>
    </w:tbl>
    <w:p>
      <w:pPr>
        <w:pStyle w:val="1048"/>
        <w:ind w:firstLine="480"/>
        <w:spacing w:line="360" w:lineRule="auto"/>
        <w:tabs>
          <w:tab w:val="left" w:pos="312" w:leader="none"/>
        </w:tabs>
        <w:rPr>
          <w:sz w:val="24"/>
          <w:highlight w:val="none"/>
          <w:lang w:val="en-US" w:eastAsia="zh-CN"/>
        </w:rPr>
      </w:pPr>
      <w:r>
        <w:rPr>
          <w:rFonts w:hint="eastAsia" w:ascii="宋体" w:hAnsi="宋体" w:cs="宋体"/>
          <w:sz w:val="24"/>
          <w:highlight w:val="none"/>
        </w:rPr>
        <w:t xml:space="preserve">6.</w:t>
      </w:r>
      <w:r>
        <w:rPr>
          <w:sz w:val="24"/>
          <w:highlight w:val="none"/>
        </w:rPr>
        <w:t xml:space="preserve">合同履行期限：</w:t>
      </w:r>
      <w:r>
        <w:rPr>
          <w:rFonts w:hint="eastAsia" w:ascii="宋体" w:hAnsi="宋体"/>
          <w:color w:val="000000"/>
          <w:sz w:val="24"/>
          <w:highlight w:val="none"/>
        </w:rPr>
        <w:t xml:space="preserve">合同签订后</w:t>
      </w:r>
      <w:r>
        <w:rPr>
          <w:rFonts w:hint="eastAsia" w:eastAsia="宋体"/>
          <w:sz w:val="24"/>
          <w:highlight w:val="none"/>
          <w:lang w:eastAsia="zh-CN"/>
        </w:rPr>
        <w:t xml:space="preserve">至</w:t>
      </w:r>
      <w:r>
        <w:rPr>
          <w:rFonts w:hint="eastAsia" w:eastAsia="宋体"/>
          <w:sz w:val="24"/>
          <w:highlight w:val="none"/>
          <w:lang w:val="en-US" w:eastAsia="zh-CN"/>
        </w:rPr>
        <w:t xml:space="preserve">所有巡展</w:t>
      </w:r>
      <w:r>
        <w:rPr>
          <w:rFonts w:hint="eastAsia" w:eastAsia="宋体"/>
          <w:sz w:val="24"/>
          <w:highlight w:val="none"/>
          <w:lang w:eastAsia="zh-CN"/>
        </w:rPr>
        <w:t xml:space="preserve">结束、验收合格</w:t>
      </w:r>
      <w:r>
        <w:rPr>
          <w:rFonts w:hint="eastAsia" w:ascii="宋体" w:hAnsi="宋体"/>
          <w:color w:val="000000"/>
          <w:sz w:val="24"/>
          <w:highlight w:val="none"/>
        </w:rPr>
        <w:t xml:space="preserve">完成</w:t>
      </w:r>
      <w:r>
        <w:rPr>
          <w:rFonts w:hint="eastAsia" w:ascii="宋体" w:hAnsi="宋体"/>
          <w:color w:val="000000"/>
          <w:sz w:val="24"/>
          <w:highlight w:val="none"/>
          <w:lang w:eastAsia="zh-CN"/>
        </w:rPr>
        <w:t xml:space="preserve">。</w:t>
      </w:r>
      <w:r>
        <w:rPr>
          <w:sz w:val="24"/>
          <w:highlight w:val="none"/>
          <w:lang w:val="en-US" w:eastAsia="zh-CN"/>
        </w:rPr>
      </w:r>
      <w:r/>
    </w:p>
    <w:p>
      <w:pPr>
        <w:pStyle w:val="1048"/>
        <w:ind w:firstLine="480"/>
        <w:spacing w:line="360" w:lineRule="auto"/>
        <w:rPr>
          <w:sz w:val="24"/>
        </w:rPr>
      </w:pPr>
      <w:r>
        <w:rPr>
          <w:sz w:val="24"/>
        </w:rPr>
        <w:t xml:space="preserve">7.本项目是否接受联合体：</w:t>
      </w:r>
      <w:r>
        <w:rPr>
          <w:rFonts w:hint="eastAsia"/>
          <w:lang w:eastAsia="zh-CN"/>
        </w:rPr>
        <w:t xml:space="preserve">☑</w:t>
      </w:r>
      <w:r>
        <w:rPr>
          <w:sz w:val="24"/>
        </w:rPr>
        <w:t xml:space="preserve">是  </w:t>
      </w:r>
      <w:r>
        <w:rPr>
          <w:rFonts w:hint="eastAsia"/>
          <w:lang w:eastAsia="zh-CN"/>
        </w:rPr>
        <w:t xml:space="preserve">□</w:t>
      </w:r>
      <w:r>
        <w:rPr>
          <w:sz w:val="24"/>
        </w:rPr>
        <w:t xml:space="preserve">否。</w:t>
      </w:r>
      <w:r>
        <w:rPr>
          <w:sz w:val="24"/>
        </w:rPr>
      </w:r>
      <w:r/>
    </w:p>
    <w:p>
      <w:pPr>
        <w:pStyle w:val="1048"/>
        <w:ind w:firstLine="480"/>
        <w:spacing w:line="360" w:lineRule="auto"/>
        <w:rPr>
          <w:sz w:val="24"/>
        </w:rPr>
      </w:pPr>
      <w:r/>
      <w:bookmarkStart w:id="9" w:name="_Toc28359003"/>
      <w:r/>
      <w:bookmarkStart w:id="10" w:name="_Toc35393622"/>
      <w:r/>
      <w:bookmarkStart w:id="11" w:name="_Toc28359080"/>
      <w:r/>
      <w:bookmarkStart w:id="12" w:name="_Toc35393791"/>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rPr>
        <w:t xml:space="preserve">☑</w:t>
      </w:r>
      <w:r>
        <w:rPr>
          <w:sz w:val="24"/>
        </w:rPr>
        <w:t xml:space="preserve">否。</w:t>
      </w:r>
      <w:r>
        <w:rPr>
          <w:sz w:val="24"/>
        </w:rPr>
      </w:r>
      <w:r/>
    </w:p>
    <w:p>
      <w:pPr>
        <w:pStyle w:val="105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1048"/>
        <w:ind w:firstLine="480"/>
        <w:spacing w:line="360" w:lineRule="auto"/>
        <w:rPr>
          <w:rFonts w:hint="eastAsia"/>
          <w:sz w:val="24"/>
        </w:rPr>
      </w:pPr>
      <w:r/>
      <w:bookmarkStart w:id="13" w:name="_Toc28359081"/>
      <w:r/>
      <w:bookmarkStart w:id="14"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48"/>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48"/>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48"/>
        <w:ind w:firstLine="480"/>
        <w:spacing w:line="360" w:lineRule="auto"/>
        <w:rPr>
          <w:sz w:val="24"/>
        </w:rPr>
      </w:pPr>
      <w:r>
        <w:rPr>
          <w:sz w:val="24"/>
        </w:rPr>
        <w:t xml:space="preserve">2.落实政府采购政策需满足的资格要求：</w:t>
      </w:r>
      <w:r>
        <w:rPr>
          <w:sz w:val="24"/>
        </w:rPr>
      </w:r>
      <w:r/>
    </w:p>
    <w:p>
      <w:pPr>
        <w:pStyle w:val="1048"/>
        <w:ind w:firstLine="480"/>
        <w:spacing w:line="360" w:lineRule="auto"/>
        <w:rPr>
          <w:sz w:val="24"/>
        </w:rPr>
      </w:pPr>
      <w:r>
        <w:rPr>
          <w:sz w:val="24"/>
        </w:rPr>
        <w:t xml:space="preserve">2.1 中小企业政策</w:t>
      </w:r>
      <w:r>
        <w:rPr>
          <w:sz w:val="24"/>
        </w:rPr>
      </w:r>
      <w:r/>
    </w:p>
    <w:p>
      <w:pPr>
        <w:pStyle w:val="1048"/>
        <w:ind w:firstLine="420"/>
        <w:spacing w:line="360" w:lineRule="auto"/>
        <w:rPr>
          <w:sz w:val="24"/>
        </w:rPr>
      </w:pPr>
      <w:r>
        <w:rPr>
          <w:rFonts w:hint="eastAsia"/>
        </w:rPr>
        <w:t xml:space="preserve">□</w:t>
      </w:r>
      <w:r>
        <w:rPr>
          <w:sz w:val="24"/>
        </w:rPr>
        <w:t xml:space="preserve">本项目不专门面向中小企业预留采购份额。</w:t>
      </w:r>
      <w:r>
        <w:rPr>
          <w:sz w:val="24"/>
        </w:rPr>
      </w:r>
      <w:r/>
    </w:p>
    <w:p>
      <w:pPr>
        <w:pStyle w:val="1048"/>
        <w:ind w:firstLine="420"/>
        <w:spacing w:line="360" w:lineRule="auto"/>
        <w:rPr>
          <w:sz w:val="24"/>
        </w:rPr>
      </w:pPr>
      <w:r>
        <w:rPr>
          <w:rFonts w:hint="eastAsia"/>
        </w:rPr>
        <w:t xml:space="preserve">☑</w:t>
      </w:r>
      <w:r>
        <w:rPr>
          <w:sz w:val="24"/>
        </w:rPr>
        <w:t xml:space="preserve">本项目专门面向  </w:t>
      </w:r>
      <w:r>
        <w:rPr>
          <w:rFonts w:hint="eastAsia"/>
        </w:rPr>
        <w:t xml:space="preserve">☑</w:t>
      </w:r>
      <w:r>
        <w:rPr>
          <w:sz w:val="24"/>
        </w:rPr>
        <w:t xml:space="preserve">中小 </w:t>
      </w:r>
      <w:r>
        <w:rPr>
          <w:rFonts w:hint="eastAsia"/>
          <w:lang w:eastAsia="zh-CN"/>
        </w:rPr>
        <w:t xml:space="preserve">☑</w:t>
      </w:r>
      <w:r>
        <w:rPr>
          <w:sz w:val="24"/>
        </w:rPr>
        <w:t xml:space="preserve">小微企业  采购。即：提供的货物全部由符合政策要求的中小/小微企业制造、服务全部由符合政策要求的中小/小微企业承接。</w:t>
      </w:r>
      <w:r>
        <w:rPr>
          <w:sz w:val="24"/>
        </w:rPr>
      </w:r>
      <w:r/>
    </w:p>
    <w:p>
      <w:pPr>
        <w:pStyle w:val="1048"/>
        <w:ind w:firstLine="420"/>
        <w:spacing w:line="360" w:lineRule="auto"/>
        <w:rPr>
          <w:sz w:val="24"/>
        </w:rPr>
      </w:pPr>
      <w:r>
        <w:rPr>
          <w:rFonts w:hint="eastAsia"/>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 xml:space="preserve">。</w:t>
      </w:r>
      <w:r>
        <w:rPr>
          <w:sz w:val="24"/>
        </w:rPr>
      </w:r>
      <w:r/>
    </w:p>
    <w:p>
      <w:pPr>
        <w:pStyle w:val="1048"/>
        <w:ind w:firstLine="480"/>
        <w:spacing w:line="360" w:lineRule="auto"/>
        <w:rPr>
          <w:sz w:val="24"/>
        </w:rPr>
      </w:pPr>
      <w:r>
        <w:rPr>
          <w:sz w:val="24"/>
        </w:rPr>
        <w:t xml:space="preserve">2.2 其它落实政府采购政策的资格要求（如有）：</w:t>
      </w:r>
      <w:r>
        <w:rPr>
          <w:rFonts w:hint="eastAsia"/>
          <w:sz w:val="24"/>
          <w:u w:val="single"/>
        </w:rPr>
        <w:t xml:space="preserve">   /    </w:t>
      </w:r>
      <w:r>
        <w:rPr>
          <w:rFonts w:hint="eastAsia"/>
          <w:sz w:val="24"/>
        </w:rPr>
        <w:t xml:space="preserve">。</w:t>
      </w:r>
      <w:r>
        <w:rPr>
          <w:sz w:val="24"/>
        </w:rPr>
      </w:r>
      <w:r/>
    </w:p>
    <w:p>
      <w:pPr>
        <w:pStyle w:val="1048"/>
        <w:ind w:firstLine="480"/>
        <w:spacing w:line="360" w:lineRule="auto"/>
        <w:rPr>
          <w:i/>
          <w:iCs/>
          <w:sz w:val="24"/>
          <w:highlight w:val="yellow"/>
          <w:u w:val="single"/>
        </w:rPr>
      </w:pPr>
      <w:r>
        <w:rPr>
          <w:sz w:val="24"/>
        </w:rPr>
        <w:t xml:space="preserve">3.本项目的特定资格要求：</w:t>
      </w:r>
      <w:r>
        <w:rPr>
          <w:i/>
          <w:iCs/>
          <w:sz w:val="24"/>
          <w:highlight w:val="yellow"/>
          <w:u w:val="single"/>
        </w:rPr>
      </w:r>
      <w:r/>
    </w:p>
    <w:p>
      <w:pPr>
        <w:pStyle w:val="1048"/>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rPr>
          <w:rFonts w:hint="eastAsia"/>
        </w:rPr>
        <w:t xml:space="preserve">□</w:t>
      </w:r>
      <w:r>
        <w:rPr>
          <w:sz w:val="24"/>
        </w:rPr>
        <w:t xml:space="preserve">是   </w:t>
      </w:r>
      <w:r>
        <w:rPr>
          <w:rFonts w:hint="eastAsia"/>
        </w:rPr>
        <w:t xml:space="preserve">☑</w:t>
      </w:r>
      <w:r>
        <w:rPr>
          <w:sz w:val="24"/>
        </w:rPr>
        <w:t xml:space="preserve">否；</w:t>
      </w:r>
      <w:r>
        <w:rPr>
          <w:color w:val="ff0000"/>
          <w:sz w:val="24"/>
        </w:rPr>
      </w:r>
      <w:r/>
    </w:p>
    <w:p>
      <w:pPr>
        <w:pStyle w:val="1048"/>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048"/>
        <w:ind w:left="991" w:firstLine="2"/>
        <w:spacing w:line="360" w:lineRule="auto"/>
        <w:tabs>
          <w:tab w:val="left" w:pos="900" w:leader="none"/>
          <w:tab w:val="left" w:pos="1134" w:leader="none"/>
          <w:tab w:val="left" w:pos="1589" w:leader="none"/>
          <w:tab w:val="left" w:pos="5521" w:leader="none"/>
        </w:tabs>
        <w:rPr>
          <w:sz w:val="24"/>
        </w:rPr>
      </w:pPr>
      <w:r>
        <w:rPr>
          <w:rFonts w:hint="eastAsia"/>
          <w:lang w:eastAsia="zh-CN"/>
        </w:rPr>
        <w:t xml:space="preserve">☑</w:t>
      </w:r>
      <w:r>
        <w:rPr>
          <w:sz w:val="24"/>
        </w:rPr>
        <w:t xml:space="preserve">否</w:t>
      </w:r>
      <w:r>
        <w:rPr>
          <w:sz w:val="24"/>
        </w:rPr>
      </w:r>
      <w:r/>
    </w:p>
    <w:p>
      <w:pPr>
        <w:pStyle w:val="1048"/>
        <w:ind w:left="991" w:firstLine="2"/>
        <w:spacing w:line="360" w:lineRule="auto"/>
        <w:tabs>
          <w:tab w:val="left" w:pos="900" w:leader="none"/>
          <w:tab w:val="left" w:pos="1134" w:leader="none"/>
          <w:tab w:val="left" w:pos="1589" w:leader="none"/>
          <w:tab w:val="left" w:pos="5521" w:leader="none"/>
        </w:tabs>
        <w:rPr>
          <w:sz w:val="24"/>
        </w:rPr>
      </w:pPr>
      <w:r>
        <w:rPr>
          <w:rFonts w:hint="eastAsia"/>
          <w:lang w:eastAsia="zh-CN"/>
        </w:rPr>
        <w:t xml:space="preserve">□</w:t>
      </w:r>
      <w:r>
        <w:rPr>
          <w:sz w:val="24"/>
        </w:rPr>
        <w:t xml:space="preserve">是，公益一类事业单位、使用事业编制且由财政拨款保障的群团组织，不得作为承接主体；</w:t>
      </w:r>
      <w:r>
        <w:rPr>
          <w:sz w:val="24"/>
        </w:rPr>
      </w:r>
      <w:r/>
    </w:p>
    <w:p>
      <w:pPr>
        <w:pStyle w:val="1048"/>
        <w:ind w:firstLine="480"/>
        <w:spacing w:line="360" w:lineRule="auto"/>
        <w:tabs>
          <w:tab w:val="left" w:pos="900" w:leader="none"/>
          <w:tab w:val="left" w:pos="1134" w:leader="none"/>
          <w:tab w:val="left" w:pos="1589" w:leader="none"/>
          <w:tab w:val="left" w:pos="5521" w:leader="none"/>
        </w:tabs>
        <w:rPr>
          <w:rFonts w:hint="eastAsia"/>
          <w:sz w:val="24"/>
          <w:highlight w:val="none"/>
        </w:rPr>
      </w:pPr>
      <w:r/>
      <w:bookmarkEnd w:id="13"/>
      <w:r/>
      <w:bookmarkEnd w:id="14"/>
      <w:r/>
      <w:bookmarkStart w:id="15" w:name="_Toc35393792"/>
      <w:r/>
      <w:bookmarkStart w:id="16" w:name="_Toc35393623"/>
      <w:r>
        <w:rPr>
          <w:sz w:val="24"/>
          <w:highlight w:val="none"/>
        </w:rPr>
        <w:t xml:space="preserve">3.3其他特定资格要求</w:t>
      </w:r>
      <w:r>
        <w:rPr>
          <w:rFonts w:hint="eastAsia"/>
          <w:sz w:val="24"/>
          <w:highlight w:val="none"/>
        </w:rPr>
        <w:t xml:space="preserve">：</w:t>
      </w:r>
      <w:r>
        <w:rPr>
          <w:rFonts w:hint="eastAsia"/>
          <w:sz w:val="24"/>
          <w:highlight w:val="none"/>
        </w:rPr>
      </w:r>
      <w:r/>
    </w:p>
    <w:p>
      <w:pPr>
        <w:pStyle w:val="1048"/>
        <w:ind w:firstLine="480"/>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3.3.1施工</w:t>
      </w:r>
      <w:r>
        <w:rPr>
          <w:rFonts w:hint="eastAsia" w:ascii="宋体" w:hAnsi="宋体" w:cs="宋体"/>
          <w:sz w:val="24"/>
          <w:highlight w:val="none"/>
          <w:shd w:val="clear" w:color="auto" w:fill="ffffff"/>
        </w:rPr>
        <w:t xml:space="preserve">部分实施单位具备建筑装修装饰工程专业承包二级及以上资质,</w:t>
      </w:r>
      <w:r>
        <w:rPr>
          <w:rFonts w:ascii="宋体" w:hAnsi="宋体" w:cs="宋体"/>
          <w:sz w:val="24"/>
          <w:highlight w:val="none"/>
          <w:shd w:val="clear" w:color="auto" w:fill="ffffff"/>
        </w:rPr>
        <w:t xml:space="preserve">并具有有效安全生产许可证</w:t>
      </w:r>
      <w:r>
        <w:rPr>
          <w:rFonts w:hint="eastAsia" w:ascii="宋体" w:hAnsi="宋体" w:cs="宋体"/>
          <w:sz w:val="24"/>
          <w:highlight w:val="none"/>
          <w:shd w:val="clear" w:color="auto" w:fill="ffffff"/>
        </w:rPr>
        <w:t xml:space="preserve">；</w:t>
      </w:r>
      <w:r>
        <w:rPr>
          <w:rFonts w:ascii="宋体" w:hAnsi="宋体" w:cs="宋体"/>
          <w:sz w:val="24"/>
          <w:highlight w:val="none"/>
          <w:shd w:val="clear" w:color="auto" w:fill="ffffff"/>
        </w:rPr>
      </w:r>
      <w:r/>
    </w:p>
    <w:p>
      <w:pPr>
        <w:pStyle w:val="1048"/>
        <w:ind w:firstLine="480"/>
        <w:spacing w:line="360" w:lineRule="auto"/>
        <w:rPr>
          <w:rFonts w:hint="eastAsia"/>
          <w:sz w:val="24"/>
          <w:highlight w:val="none"/>
        </w:rPr>
      </w:pPr>
      <w:r>
        <w:rPr>
          <w:rFonts w:hint="eastAsia" w:ascii="宋体" w:hAnsi="宋体" w:cs="宋体"/>
          <w:sz w:val="24"/>
          <w:highlight w:val="none"/>
          <w:shd w:val="clear" w:color="auto" w:fill="ffffff"/>
          <w:lang w:val="en-US" w:eastAsia="zh-CN"/>
        </w:rPr>
        <w:t xml:space="preserve">3.3.2</w:t>
      </w:r>
      <w:r>
        <w:rPr>
          <w:rFonts w:hint="eastAsia" w:ascii="宋体" w:hAnsi="宋体" w:cs="宋体"/>
          <w:sz w:val="24"/>
          <w:highlight w:val="none"/>
          <w:shd w:val="clear" w:color="auto" w:fill="ffffff"/>
          <w:lang w:val="en-US" w:eastAsia="zh-CN"/>
        </w:rPr>
        <w:t xml:space="preserve">施工</w:t>
      </w:r>
      <w:r>
        <w:rPr>
          <w:rFonts w:hint="eastAsia" w:ascii="宋体" w:hAnsi="宋体" w:cs="宋体"/>
          <w:sz w:val="24"/>
          <w:highlight w:val="none"/>
          <w:shd w:val="clear" w:color="auto" w:fill="ffffff"/>
        </w:rPr>
        <w:t xml:space="preserve">部分</w:t>
      </w:r>
      <w:r>
        <w:rPr>
          <w:rFonts w:hint="eastAsia" w:ascii="宋体" w:hAnsi="宋体" w:cs="宋体"/>
          <w:sz w:val="24"/>
          <w:highlight w:val="none"/>
          <w:shd w:val="clear" w:color="auto" w:fill="ffffff"/>
        </w:rPr>
        <w:t xml:space="preserve">实施单位</w:t>
      </w:r>
      <w:r>
        <w:rPr>
          <w:rFonts w:hint="eastAsia" w:ascii="宋体" w:hAnsi="宋体" w:cs="宋体"/>
          <w:sz w:val="24"/>
          <w:highlight w:val="none"/>
          <w:shd w:val="clear" w:color="auto" w:fill="ffffff"/>
          <w:lang w:val="en-US" w:eastAsia="zh-CN"/>
        </w:rPr>
        <w:t xml:space="preserve">项目经理（</w:t>
      </w:r>
      <w:r>
        <w:rPr>
          <w:rFonts w:hint="eastAsia" w:ascii="宋体" w:hAnsi="宋体" w:cs="宋体"/>
          <w:sz w:val="24"/>
          <w:highlight w:val="none"/>
          <w:shd w:val="clear" w:color="auto" w:fill="ffffff"/>
          <w:lang w:val="en-US" w:eastAsia="zh-CN"/>
        </w:rPr>
        <w:t xml:space="preserve">1名，无在建工程</w:t>
      </w:r>
      <w:r>
        <w:rPr>
          <w:rFonts w:hint="eastAsia" w:ascii="宋体" w:hAnsi="宋体" w:cs="宋体"/>
          <w:sz w:val="24"/>
          <w:highlight w:val="none"/>
          <w:shd w:val="clear" w:color="auto" w:fill="ffffff"/>
          <w:lang w:val="en-US" w:eastAsia="zh-CN"/>
        </w:rPr>
        <w:t xml:space="preserve">）</w:t>
      </w:r>
      <w:r>
        <w:rPr>
          <w:rFonts w:hint="eastAsia" w:ascii="宋体" w:hAnsi="宋体" w:cs="宋体"/>
          <w:sz w:val="24"/>
          <w:highlight w:val="none"/>
          <w:shd w:val="clear" w:color="auto" w:fill="ffffff"/>
        </w:rPr>
        <w:t xml:space="preserve">具有建筑工程二级及以上注册建造师资格，同时具有安全生产考核合格证书（B证）。</w:t>
      </w:r>
      <w:r>
        <w:rPr>
          <w:rFonts w:hint="eastAsia"/>
          <w:sz w:val="24"/>
          <w:highlight w:val="none"/>
        </w:rPr>
      </w:r>
      <w:r/>
    </w:p>
    <w:p>
      <w:pPr>
        <w:pStyle w:val="1048"/>
        <w:ind w:firstLine="480"/>
        <w:spacing w:line="360" w:lineRule="auto"/>
        <w:tabs>
          <w:tab w:val="left" w:pos="900" w:leader="none"/>
          <w:tab w:val="left" w:pos="1134" w:leader="none"/>
          <w:tab w:val="left" w:pos="1589" w:leader="none"/>
          <w:tab w:val="left" w:pos="5521" w:leader="none"/>
        </w:tabs>
        <w:rPr>
          <w:sz w:val="24"/>
        </w:rPr>
      </w:pPr>
      <w:r>
        <w:rPr>
          <w:sz w:val="24"/>
        </w:rPr>
        <w:t xml:space="preserve">三、获取采购文件</w:t>
      </w:r>
      <w:bookmarkEnd w:id="15"/>
      <w:r/>
      <w:bookmarkEnd w:id="16"/>
      <w:r>
        <w:rPr>
          <w:sz w:val="24"/>
        </w:rPr>
      </w:r>
      <w:r/>
    </w:p>
    <w:p>
      <w:pPr>
        <w:pStyle w:val="1048"/>
        <w:ind w:firstLine="480"/>
        <w:spacing w:line="360" w:lineRule="auto"/>
        <w:rPr>
          <w:sz w:val="24"/>
          <w:lang w:bidi="ar"/>
        </w:rPr>
      </w:pPr>
      <w:r>
        <w:rPr>
          <w:sz w:val="24"/>
          <w:lang w:bidi="ar"/>
        </w:rPr>
        <w:t xml:space="preserve">1.时间：</w:t>
      </w:r>
      <w:r>
        <w:rPr>
          <w:rFonts w:hint="eastAsia"/>
          <w:sz w:val="24"/>
          <w:lang w:eastAsia="zh-CN"/>
        </w:rPr>
        <w:t xml:space="preserve">自磋商文件公告发布之日起五个工作日</w:t>
      </w:r>
      <w:r>
        <w:rPr>
          <w:sz w:val="24"/>
          <w:lang w:bidi="ar"/>
        </w:rPr>
      </w:r>
      <w:r/>
    </w:p>
    <w:p>
      <w:pPr>
        <w:pStyle w:val="1048"/>
        <w:ind w:firstLine="480"/>
        <w:jc w:val="left"/>
        <w:spacing w:line="360" w:lineRule="auto"/>
        <w:widowControl/>
        <w:rPr>
          <w:sz w:val="24"/>
          <w:lang w:bidi="ar"/>
        </w:rPr>
      </w:pPr>
      <w:r>
        <w:rPr>
          <w:sz w:val="24"/>
          <w:lang w:bidi="ar"/>
        </w:rPr>
        <w:t xml:space="preserve">2.地点：</w:t>
      </w:r>
      <w:r>
        <w:rPr>
          <w:rFonts w:hint="eastAsia"/>
          <w:sz w:val="24"/>
          <w:lang w:bidi="ar"/>
        </w:rPr>
        <w:t xml:space="preserve">政府采购一体化平台“苏采云”</w:t>
      </w:r>
      <w:r>
        <w:rPr>
          <w:sz w:val="24"/>
          <w:lang w:bidi="ar"/>
        </w:rPr>
      </w:r>
      <w:r/>
    </w:p>
    <w:p>
      <w:pPr>
        <w:pStyle w:val="1048"/>
        <w:ind w:firstLine="480"/>
        <w:jc w:val="left"/>
        <w:spacing w:line="360" w:lineRule="auto"/>
        <w:widowControl/>
        <w:rPr>
          <w:sz w:val="24"/>
          <w:lang w:bidi="ar"/>
        </w:rPr>
      </w:pPr>
      <w:r>
        <w:rPr>
          <w:sz w:val="24"/>
          <w:lang w:bidi="ar"/>
        </w:rPr>
        <w:t xml:space="preserve">3.方式：</w:t>
      </w:r>
      <w:r>
        <w:rPr>
          <w:rFonts w:hint="eastAsia"/>
          <w:sz w:val="24"/>
          <w:lang w:bidi="ar"/>
        </w:rPr>
        <w:t xml:space="preserve">投标人持CA数字认证证书登录政府采购一体化平台“苏采云”（ http://jszfcg.jscz.gov.cn/jszc/login）</w:t>
      </w:r>
      <w:r>
        <w:rPr>
          <w:sz w:val="24"/>
          <w:lang w:bidi="ar"/>
        </w:rPr>
        <w:t xml:space="preserve">获取电子版</w:t>
      </w:r>
      <w:r>
        <w:rPr>
          <w:rFonts w:hint="eastAsia"/>
          <w:sz w:val="24"/>
          <w:lang w:bidi="ar"/>
        </w:rPr>
        <w:t xml:space="preserve">磋商</w:t>
      </w:r>
      <w:r>
        <w:rPr>
          <w:sz w:val="24"/>
          <w:lang w:bidi="ar"/>
        </w:rPr>
        <w:t xml:space="preserve">文件。</w:t>
      </w:r>
      <w:r>
        <w:rPr>
          <w:sz w:val="24"/>
          <w:lang w:bidi="ar"/>
        </w:rPr>
      </w:r>
      <w:r/>
    </w:p>
    <w:p>
      <w:pPr>
        <w:pStyle w:val="1048"/>
        <w:ind w:firstLine="480"/>
        <w:jc w:val="left"/>
        <w:spacing w:line="360" w:lineRule="auto"/>
        <w:widowControl/>
        <w:rPr>
          <w:sz w:val="24"/>
        </w:rPr>
      </w:pPr>
      <w:r>
        <w:rPr>
          <w:sz w:val="24"/>
          <w:lang w:bidi="ar"/>
        </w:rPr>
        <w:t xml:space="preserve">4.售价：0元。</w:t>
      </w:r>
      <w:r>
        <w:rPr>
          <w:sz w:val="24"/>
        </w:rPr>
      </w:r>
      <w:r/>
    </w:p>
    <w:p>
      <w:pPr>
        <w:pStyle w:val="1050"/>
        <w:jc w:val="left"/>
        <w:spacing w:before="0" w:line="360" w:lineRule="auto"/>
        <w:widowControl/>
        <w:rPr>
          <w:rFonts w:ascii="Times New Roman" w:hAnsi="Times New Roman" w:eastAsia="宋体"/>
          <w:sz w:val="24"/>
          <w:szCs w:val="24"/>
        </w:rPr>
      </w:pPr>
      <w:r/>
      <w:bookmarkStart w:id="17" w:name="_Toc35393793"/>
      <w:r/>
      <w:bookmarkStart w:id="18" w:name="_Toc35393624"/>
      <w:r/>
      <w:bookmarkStart w:id="19" w:name="_Toc28359082"/>
      <w:r/>
      <w:bookmarkStart w:id="20" w:name="_Toc28359005"/>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048"/>
        <w:ind w:firstLine="480"/>
        <w:spacing w:line="360" w:lineRule="auto"/>
        <w:rPr>
          <w:bCs/>
          <w:sz w:val="24"/>
          <w:u w:val="single"/>
        </w:rPr>
      </w:pPr>
      <w:r>
        <w:rPr>
          <w:sz w:val="24"/>
          <w:lang w:bidi="ar"/>
        </w:rPr>
        <w:t xml:space="preserve">截止时间：</w:t>
      </w:r>
      <w:r>
        <w:rPr>
          <w:rFonts w:hint="eastAsia"/>
          <w:sz w:val="24"/>
          <w:u w:val="single"/>
        </w:rPr>
        <w:t xml:space="preserve">202</w:t>
      </w:r>
      <w:r>
        <w:rPr>
          <w:rFonts w:hint="eastAsia"/>
          <w:sz w:val="24"/>
          <w:u w:val="single"/>
          <w:lang w:val="en-US" w:eastAsia="zh-CN"/>
        </w:rPr>
        <w:t xml:space="preserve">5</w:t>
      </w:r>
      <w:r>
        <w:rPr>
          <w:rFonts w:hint="eastAsia"/>
          <w:sz w:val="24"/>
          <w:u w:val="single"/>
        </w:rPr>
        <w:t xml:space="preserve">年</w:t>
      </w:r>
      <w:r>
        <w:rPr>
          <w:rFonts w:hint="eastAsia"/>
          <w:sz w:val="24"/>
          <w:u w:val="single"/>
          <w:lang w:val="en-US" w:eastAsia="zh-CN"/>
        </w:rPr>
        <w:t xml:space="preserve">06</w:t>
      </w:r>
      <w:r>
        <w:rPr>
          <w:rFonts w:hint="eastAsia"/>
          <w:sz w:val="24"/>
          <w:u w:val="single"/>
        </w:rPr>
        <w:t xml:space="preserve">月04</w:t>
      </w:r>
      <w:r>
        <w:rPr>
          <w:rFonts w:hint="eastAsia"/>
          <w:sz w:val="24"/>
          <w:u w:val="single"/>
        </w:rPr>
        <w:t xml:space="preserve">日</w:t>
      </w:r>
      <w:r>
        <w:rPr>
          <w:rFonts w:hint="eastAsia"/>
          <w:sz w:val="24"/>
          <w:u w:val="single"/>
          <w:lang w:val="en-US" w:eastAsia="zh-CN"/>
        </w:rPr>
        <w:t xml:space="preserve">08</w:t>
      </w:r>
      <w:r>
        <w:rPr>
          <w:rFonts w:hint="eastAsia"/>
          <w:sz w:val="24"/>
          <w:u w:val="single"/>
        </w:rPr>
        <w:t xml:space="preserve">点</w:t>
      </w:r>
      <w:r>
        <w:rPr>
          <w:rFonts w:hint="eastAsia"/>
          <w:sz w:val="24"/>
          <w:u w:val="single"/>
          <w:lang w:val="en-US" w:eastAsia="zh-CN"/>
        </w:rPr>
        <w:t xml:space="preserve">30</w:t>
      </w:r>
      <w:r>
        <w:rPr>
          <w:rFonts w:hint="eastAsia"/>
          <w:sz w:val="24"/>
          <w:u w:val="single"/>
        </w:rPr>
        <w:t xml:space="preserve">分</w:t>
      </w:r>
      <w:r>
        <w:rPr>
          <w:bCs/>
          <w:sz w:val="24"/>
          <w:lang w:bidi="ar"/>
        </w:rPr>
        <w:t xml:space="preserve">（北京时间）</w:t>
      </w:r>
      <w:r>
        <w:rPr>
          <w:iCs/>
          <w:sz w:val="24"/>
          <w:lang w:bidi="ar"/>
        </w:rPr>
        <w:t xml:space="preserve">。</w:t>
      </w:r>
      <w:r>
        <w:rPr>
          <w:bCs/>
          <w:sz w:val="24"/>
          <w:u w:val="single"/>
        </w:rPr>
      </w:r>
      <w:r/>
    </w:p>
    <w:p>
      <w:pPr>
        <w:pStyle w:val="1048"/>
        <w:ind w:firstLine="480"/>
        <w:spacing w:line="360" w:lineRule="auto"/>
        <w:rPr>
          <w:sz w:val="24"/>
          <w:lang w:val="zh-TW" w:bidi="ar"/>
        </w:rPr>
      </w:pPr>
      <w:r>
        <w:rPr>
          <w:sz w:val="24"/>
          <w:lang w:bidi="ar"/>
        </w:rPr>
        <w:t xml:space="preserve">地点：</w:t>
      </w:r>
      <w:r>
        <w:rPr>
          <w:rFonts w:hint="eastAsia" w:ascii="宋体" w:hAnsi="宋体"/>
          <w:sz w:val="24"/>
          <w:u w:val="single"/>
        </w:rPr>
        <w:t xml:space="preserve">本项目采用不见面交易方式，无需到现场提交，供应商登录常州政府采购一体化平台“苏采云”供应商端，通过系统在线提交电子响应文件</w:t>
      </w:r>
      <w:r>
        <w:rPr>
          <w:sz w:val="24"/>
          <w:lang w:val="zh-TW" w:bidi="ar"/>
        </w:rPr>
        <w:t xml:space="preserve">。</w:t>
      </w:r>
      <w:r>
        <w:rPr>
          <w:sz w:val="24"/>
          <w:lang w:val="zh-TW" w:bidi="ar"/>
        </w:rPr>
      </w:r>
      <w:r/>
    </w:p>
    <w:p>
      <w:pPr>
        <w:pStyle w:val="105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1048"/>
        <w:ind w:firstLine="480"/>
        <w:spacing w:line="360" w:lineRule="auto"/>
        <w:rPr>
          <w:bCs/>
          <w:sz w:val="24"/>
          <w:u w:val="single"/>
        </w:rPr>
      </w:pPr>
      <w:r>
        <w:rPr>
          <w:sz w:val="24"/>
          <w:lang w:bidi="ar"/>
        </w:rPr>
        <w:t xml:space="preserve">时间：</w:t>
      </w:r>
      <w:r>
        <w:rPr>
          <w:rFonts w:hint="eastAsia"/>
          <w:sz w:val="24"/>
          <w:u w:val="single"/>
        </w:rPr>
        <w:t xml:space="preserve">202</w:t>
      </w:r>
      <w:r>
        <w:rPr>
          <w:rFonts w:hint="eastAsia" w:ascii="Times New Roman" w:eastAsia="宋体"/>
          <w:sz w:val="24"/>
          <w:u w:val="single"/>
          <w:lang w:val="en-US" w:eastAsia="zh-CN"/>
        </w:rPr>
        <w:t xml:space="preserve">5</w:t>
      </w:r>
      <w:r>
        <w:rPr>
          <w:rFonts w:hint="eastAsia"/>
          <w:sz w:val="24"/>
          <w:u w:val="single"/>
        </w:rPr>
        <w:t xml:space="preserve">年06</w:t>
      </w:r>
      <w:r>
        <w:rPr>
          <w:rFonts w:hint="eastAsia"/>
          <w:sz w:val="24"/>
          <w:u w:val="single"/>
        </w:rPr>
        <w:t xml:space="preserve">月04</w:t>
      </w:r>
      <w:r>
        <w:rPr>
          <w:rFonts w:hint="eastAsia"/>
          <w:sz w:val="24"/>
          <w:u w:val="single"/>
        </w:rPr>
        <w:t xml:space="preserve">日</w:t>
      </w:r>
      <w:r>
        <w:rPr>
          <w:rFonts w:hint="eastAsia" w:ascii="Times New Roman" w:eastAsia="宋体"/>
          <w:sz w:val="24"/>
          <w:u w:val="single"/>
          <w:lang w:val="en-US" w:eastAsia="zh-CN"/>
        </w:rPr>
        <w:t xml:space="preserve">08</w:t>
      </w:r>
      <w:r>
        <w:rPr>
          <w:rFonts w:hint="eastAsia"/>
          <w:sz w:val="24"/>
          <w:u w:val="single"/>
        </w:rPr>
        <w:t xml:space="preserve">点</w:t>
      </w:r>
      <w:r>
        <w:rPr>
          <w:rFonts w:hint="eastAsia" w:ascii="Times New Roman" w:eastAsia="宋体"/>
          <w:sz w:val="24"/>
          <w:u w:val="single"/>
          <w:lang w:val="en-US" w:eastAsia="zh-CN"/>
        </w:rPr>
        <w:t xml:space="preserve">30</w:t>
      </w:r>
      <w:r>
        <w:rPr>
          <w:rFonts w:hint="eastAsia"/>
          <w:sz w:val="24"/>
          <w:u w:val="single"/>
        </w:rPr>
        <w:t xml:space="preserve">分</w:t>
      </w:r>
      <w:r>
        <w:rPr>
          <w:bCs/>
          <w:sz w:val="24"/>
          <w:lang w:bidi="ar"/>
        </w:rPr>
        <w:t xml:space="preserve">（北京时间）</w:t>
      </w:r>
      <w:r>
        <w:rPr>
          <w:iCs/>
          <w:sz w:val="24"/>
          <w:lang w:bidi="ar"/>
        </w:rPr>
        <w:t xml:space="preserve">。</w:t>
      </w:r>
      <w:r>
        <w:rPr>
          <w:bCs/>
          <w:sz w:val="24"/>
          <w:u w:val="single"/>
        </w:rPr>
      </w:r>
      <w:r/>
    </w:p>
    <w:p>
      <w:pPr>
        <w:pStyle w:val="1048"/>
        <w:ind w:firstLine="480"/>
        <w:spacing w:line="360" w:lineRule="auto"/>
        <w:rPr>
          <w:sz w:val="24"/>
          <w:lang w:val="zh-TW" w:bidi="ar"/>
        </w:rPr>
      </w:pPr>
      <w:r>
        <w:rPr>
          <w:sz w:val="24"/>
          <w:lang w:bidi="ar"/>
        </w:rPr>
        <w:t xml:space="preserve">地点：</w:t>
      </w:r>
      <w:r>
        <w:rPr>
          <w:rFonts w:hint="eastAsia" w:ascii="宋体" w:hAnsi="宋体"/>
          <w:sz w:val="24"/>
          <w:u w:val="single"/>
        </w:rPr>
        <w:t xml:space="preserve">本项目采用不见面交易方式，无需到现场提交，供应商登录政府采购一体化平台“苏采云”供应商端，通过系统在线提交电子响应文件</w:t>
      </w:r>
      <w:r>
        <w:rPr>
          <w:sz w:val="24"/>
          <w:lang w:val="zh-TW" w:bidi="ar"/>
        </w:rPr>
        <w:t xml:space="preserve">。</w:t>
      </w:r>
      <w:r>
        <w:rPr>
          <w:sz w:val="24"/>
          <w:lang w:val="zh-TW" w:bidi="ar"/>
        </w:rPr>
      </w:r>
      <w:r/>
    </w:p>
    <w:p>
      <w:pPr>
        <w:pStyle w:val="1050"/>
        <w:jc w:val="left"/>
        <w:spacing w:before="0" w:line="360" w:lineRule="auto"/>
        <w:rPr>
          <w:rFonts w:ascii="Times New Roman" w:hAnsi="Times New Roman" w:eastAsia="宋体"/>
          <w:sz w:val="24"/>
          <w:szCs w:val="24"/>
        </w:rPr>
      </w:pPr>
      <w:r/>
      <w:bookmarkStart w:id="21" w:name="_Toc28359007"/>
      <w:r/>
      <w:bookmarkStart w:id="22" w:name="_Toc35393625"/>
      <w:r/>
      <w:bookmarkStart w:id="23" w:name="_Toc28359084"/>
      <w:r/>
      <w:bookmarkStart w:id="24" w:name="_Toc35393794"/>
      <w:r>
        <w:rPr>
          <w:rFonts w:ascii="Times New Roman" w:hAnsi="Times New Roman" w:eastAsia="宋体"/>
          <w:sz w:val="24"/>
          <w:szCs w:val="24"/>
        </w:rPr>
        <w:t xml:space="preserve">六、公告期限</w:t>
      </w:r>
      <w:bookmarkEnd w:id="21"/>
      <w:r/>
      <w:bookmarkEnd w:id="22"/>
      <w:r/>
      <w:bookmarkEnd w:id="23"/>
      <w:r/>
      <w:bookmarkEnd w:id="24"/>
      <w:r>
        <w:rPr>
          <w:rFonts w:ascii="Times New Roman" w:hAnsi="Times New Roman" w:eastAsia="宋体"/>
          <w:sz w:val="24"/>
          <w:szCs w:val="24"/>
        </w:rPr>
      </w:r>
      <w:r/>
    </w:p>
    <w:p>
      <w:pPr>
        <w:pStyle w:val="1048"/>
        <w:ind w:firstLine="480"/>
        <w:spacing w:line="360" w:lineRule="auto"/>
        <w:rPr>
          <w:sz w:val="24"/>
        </w:rPr>
      </w:pPr>
      <w:r>
        <w:rPr>
          <w:sz w:val="24"/>
        </w:rPr>
        <w:t xml:space="preserve">自本公告发布之日起</w:t>
      </w:r>
      <w:r>
        <w:rPr>
          <w:rFonts w:hint="eastAsia"/>
          <w:sz w:val="24"/>
        </w:rPr>
        <w:t xml:space="preserve">5</w:t>
      </w:r>
      <w:r>
        <w:rPr>
          <w:sz w:val="24"/>
        </w:rPr>
        <w:t xml:space="preserve">个工作日。</w:t>
      </w:r>
      <w:bookmarkStart w:id="25" w:name="_Toc35393626"/>
      <w:r/>
      <w:bookmarkStart w:id="26" w:name="_Toc35393795"/>
      <w:r>
        <w:rPr>
          <w:sz w:val="24"/>
        </w:rPr>
      </w:r>
      <w:r/>
    </w:p>
    <w:p>
      <w:pPr>
        <w:pStyle w:val="1048"/>
        <w:spacing w:line="360" w:lineRule="auto"/>
        <w:rPr>
          <w:b/>
          <w:bCs/>
          <w:sz w:val="24"/>
        </w:rPr>
      </w:pPr>
      <w:r>
        <w:rPr>
          <w:b/>
          <w:bCs/>
          <w:sz w:val="24"/>
        </w:rPr>
        <w:t xml:space="preserve">七、其他补充事宜</w:t>
      </w:r>
      <w:bookmarkEnd w:id="25"/>
      <w:r/>
      <w:bookmarkEnd w:id="26"/>
      <w:r>
        <w:rPr>
          <w:b/>
          <w:bCs/>
          <w:sz w:val="24"/>
        </w:rPr>
      </w:r>
      <w:r/>
    </w:p>
    <w:p>
      <w:pPr>
        <w:pStyle w:val="1048"/>
        <w:ind w:firstLine="480"/>
        <w:spacing w:line="360" w:lineRule="auto"/>
        <w:rPr>
          <w:rFonts w:hint="eastAsia"/>
          <w:sz w:val="24"/>
          <w:lang w:bidi="ar"/>
        </w:rPr>
      </w:pPr>
      <w:r/>
      <w:bookmarkStart w:id="27" w:name="_Toc28359085"/>
      <w:r/>
      <w:bookmarkStart w:id="28" w:name="_Toc35393627"/>
      <w:r/>
      <w:bookmarkStart w:id="29" w:name="_Toc35393796"/>
      <w:r/>
      <w:bookmarkStart w:id="30" w:name="_Toc28359008"/>
      <w:r>
        <w:rPr>
          <w:rFonts w:hint="eastAsia"/>
          <w:sz w:val="24"/>
          <w:lang w:bidi="ar"/>
        </w:rPr>
        <w:t xml:space="preserve">1.本项目需要落实的政府采购政策：扶持小微企业、残疾人福利企业、监狱企业、绿色包装。</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技术支持服务热线    0519-85588210</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CA认证证书办理（可邮寄）联系电话   0519-85588120</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2.1办理CA认证证书</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投标人登录政府采购一体化平台“苏采云”“新CA办理指南”，按照程序要求办理。</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2.2注册</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投标人登录政府采购一体化平台“苏采云”下载“ 用户注册”查阅后进行自助注册。</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2.3控件、客户端下载</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投标人登录政府采购一体化平台“苏采云”下载“驱动下载”，安装驱动。</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2.4 获取电子招标文件</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投标人持CA数字认证证书登录政府采购一体化平台“苏采云”获取电子招标文件。未在规定期限内通过政府采购一体化平台“苏采云”获取招标文件的投标无效。</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2.5编制电子投标文件</w:t>
      </w:r>
      <w:r>
        <w:rPr>
          <w:rFonts w:hint="eastAsia"/>
          <w:sz w:val="24"/>
          <w:lang w:bidi="ar"/>
        </w:rPr>
      </w:r>
      <w:r/>
    </w:p>
    <w:p>
      <w:pPr>
        <w:pStyle w:val="1048"/>
        <w:ind w:firstLine="480"/>
        <w:spacing w:line="360" w:lineRule="auto"/>
        <w:rPr>
          <w:rFonts w:hint="eastAsia"/>
          <w:sz w:val="24"/>
          <w:lang w:bidi="ar"/>
        </w:rPr>
      </w:pPr>
      <w:r>
        <w:rPr>
          <w:rFonts w:hint="eastAsia"/>
          <w:sz w:val="24"/>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hint="eastAsia"/>
          <w:sz w:val="24"/>
          <w:lang w:bidi="ar"/>
        </w:rPr>
      </w:r>
      <w:r/>
    </w:p>
    <w:p>
      <w:pPr>
        <w:pStyle w:val="1048"/>
        <w:ind w:firstLine="480"/>
        <w:spacing w:line="360" w:lineRule="auto"/>
        <w:rPr>
          <w:rFonts w:hint="eastAsia"/>
          <w:sz w:val="24"/>
          <w:lang w:val="zh-TW" w:bidi="ar"/>
        </w:rPr>
      </w:pPr>
      <w:r>
        <w:rPr>
          <w:rFonts w:hint="eastAsia"/>
          <w:sz w:val="24"/>
          <w:lang w:val="zh-TW" w:bidi="ar"/>
        </w:rPr>
        <w:t xml:space="preserve">2.6提交电子投标文件</w:t>
      </w:r>
      <w:r>
        <w:rPr>
          <w:rFonts w:hint="eastAsia"/>
          <w:sz w:val="24"/>
          <w:lang w:val="zh-TW" w:bidi="ar"/>
        </w:rPr>
      </w:r>
      <w:r/>
    </w:p>
    <w:p>
      <w:pPr>
        <w:pStyle w:val="1048"/>
        <w:ind w:firstLine="480"/>
        <w:spacing w:line="360" w:lineRule="auto"/>
        <w:rPr>
          <w:rFonts w:hint="eastAsia"/>
          <w:sz w:val="24"/>
          <w:lang w:bidi="ar"/>
        </w:rPr>
      </w:pPr>
      <w:r>
        <w:rPr>
          <w:rFonts w:hint="eastAsia"/>
          <w:sz w:val="24"/>
          <w:lang w:bidi="ar"/>
        </w:rPr>
        <w:t xml:space="preserve">投标人应于投标截止时间前在政府采购一体化平台“苏采云”提交电子投标文件，上传电子投标文件过程中请保持与互联网的连接畅通。</w:t>
      </w:r>
      <w:r>
        <w:rPr>
          <w:rFonts w:hint="eastAsia"/>
          <w:sz w:val="24"/>
          <w:lang w:bidi="ar"/>
        </w:rPr>
      </w:r>
      <w:r/>
    </w:p>
    <w:p>
      <w:pPr>
        <w:pStyle w:val="1048"/>
        <w:ind w:firstLine="480"/>
        <w:spacing w:line="360" w:lineRule="auto"/>
        <w:rPr>
          <w:rFonts w:hint="eastAsia"/>
          <w:sz w:val="24"/>
          <w:lang w:bidi="ar"/>
        </w:rPr>
      </w:pPr>
      <w:r>
        <w:rPr>
          <w:rFonts w:hint="eastAsia"/>
          <w:sz w:val="24"/>
          <w:lang w:val="zh-TW" w:bidi="ar"/>
        </w:rPr>
        <w:t xml:space="preserve">2.7电子开标</w:t>
      </w:r>
      <w:r>
        <w:rPr>
          <w:rFonts w:hint="eastAsia"/>
          <w:sz w:val="24"/>
          <w:lang w:bidi="ar"/>
        </w:rPr>
      </w:r>
      <w:r/>
    </w:p>
    <w:p>
      <w:pPr>
        <w:pStyle w:val="1048"/>
        <w:ind w:firstLine="480"/>
        <w:spacing w:line="360" w:lineRule="auto"/>
        <w:rPr>
          <w:rFonts w:hint="eastAsia"/>
          <w:sz w:val="24"/>
          <w:lang w:val="zh-TW" w:bidi="ar"/>
        </w:rPr>
      </w:pPr>
      <w:r>
        <w:rPr>
          <w:rFonts w:hint="eastAsia"/>
          <w:sz w:val="24"/>
          <w:lang w:val="zh-TW" w:bidi="ar"/>
        </w:rPr>
        <w:t xml:space="preserve">投标人使用</w:t>
      </w:r>
      <w:r>
        <w:rPr>
          <w:rFonts w:hint="eastAsia"/>
          <w:sz w:val="24"/>
          <w:lang w:bidi="ar"/>
        </w:rPr>
        <w:t xml:space="preserve">CA认证证书</w:t>
      </w:r>
      <w:r>
        <w:rPr>
          <w:rFonts w:hint="eastAsia"/>
          <w:sz w:val="24"/>
          <w:lang w:val="zh-TW" w:bidi="ar"/>
        </w:rPr>
        <w:t xml:space="preserve">登录</w:t>
      </w:r>
      <w:r>
        <w:rPr>
          <w:rFonts w:hint="eastAsia"/>
          <w:sz w:val="24"/>
          <w:lang w:bidi="ar"/>
        </w:rPr>
        <w:t xml:space="preserve">政府采购一体化平台“苏采云”进行电子化不见面开标</w:t>
      </w:r>
      <w:r>
        <w:rPr>
          <w:rFonts w:hint="eastAsia"/>
          <w:sz w:val="24"/>
          <w:lang w:val="zh-TW" w:bidi="ar"/>
        </w:rPr>
        <w:t xml:space="preserve">。</w:t>
      </w:r>
      <w:r>
        <w:rPr>
          <w:rFonts w:hint="eastAsia"/>
          <w:sz w:val="24"/>
          <w:lang w:val="zh-TW" w:bidi="ar"/>
        </w:rPr>
      </w:r>
      <w:r/>
    </w:p>
    <w:p>
      <w:pPr>
        <w:pStyle w:val="1048"/>
        <w:ind w:firstLine="480"/>
        <w:spacing w:line="360" w:lineRule="auto"/>
        <w:rPr>
          <w:rFonts w:hint="eastAsia"/>
          <w:sz w:val="24"/>
          <w:lang w:val="zh-TW" w:bidi="ar"/>
        </w:rPr>
      </w:pPr>
      <w:r>
        <w:rPr>
          <w:rFonts w:hint="eastAsia"/>
          <w:sz w:val="24"/>
          <w:lang w:val="zh-TW" w:bidi="ar"/>
        </w:rPr>
        <w:t xml:space="preserve">2.8注意事项</w:t>
      </w:r>
      <w:r>
        <w:rPr>
          <w:rFonts w:hint="eastAsia"/>
          <w:sz w:val="24"/>
          <w:lang w:val="zh-TW" w:bidi="ar"/>
        </w:rPr>
      </w:r>
      <w:r/>
    </w:p>
    <w:p>
      <w:pPr>
        <w:pStyle w:val="1048"/>
        <w:ind w:firstLine="480"/>
        <w:spacing w:line="360" w:lineRule="auto"/>
        <w:rPr>
          <w:rFonts w:hint="eastAsia"/>
          <w:sz w:val="24"/>
          <w:lang w:bidi="ar"/>
        </w:rPr>
      </w:pPr>
      <w:r>
        <w:rPr>
          <w:rFonts w:hint="eastAsia"/>
          <w:sz w:val="24"/>
          <w:lang w:val="zh-TW" w:bidi="ar"/>
        </w:rPr>
        <w:t xml:space="preserve">投标人在开标前应当</w:t>
      </w:r>
      <w:r>
        <w:rPr>
          <w:rFonts w:hint="eastAsia"/>
          <w:sz w:val="24"/>
          <w:lang w:bidi="ar"/>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sz w:val="24"/>
          <w:lang w:bidi="ar"/>
        </w:rPr>
      </w:r>
      <w:r/>
    </w:p>
    <w:p>
      <w:pPr>
        <w:pStyle w:val="1048"/>
        <w:ind w:firstLine="480"/>
        <w:spacing w:line="360" w:lineRule="auto"/>
        <w:rPr>
          <w:rFonts w:hint="eastAsia"/>
          <w:sz w:val="24"/>
          <w:lang w:val="zh-TW" w:bidi="ar"/>
        </w:rPr>
      </w:pPr>
      <w:r>
        <w:rPr>
          <w:rFonts w:hint="eastAsia"/>
          <w:sz w:val="24"/>
          <w:lang w:val="zh-TW" w:bidi="ar"/>
        </w:rPr>
        <w:t xml:space="preserve">3.关于常州市中小企业政府采购信用融资：</w:t>
      </w:r>
      <w:r>
        <w:rPr>
          <w:rFonts w:hint="eastAsia"/>
          <w:sz w:val="24"/>
          <w:lang w:val="zh-TW" w:bidi="ar"/>
        </w:rPr>
      </w:r>
      <w:r/>
    </w:p>
    <w:p>
      <w:pPr>
        <w:pStyle w:val="1048"/>
        <w:ind w:firstLine="480"/>
        <w:spacing w:line="360" w:lineRule="auto"/>
        <w:rPr>
          <w:rFonts w:hint="eastAsia"/>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 w:val="24"/>
          <w:lang w:val="zh-TW" w:bidi="ar"/>
        </w:rPr>
      </w:r>
      <w:r/>
    </w:p>
    <w:p>
      <w:pPr>
        <w:pStyle w:val="1050"/>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八、对本项目提出询问，请按以下方式联系。</w:t>
      </w:r>
      <w:bookmarkEnd w:id="27"/>
      <w:r/>
      <w:bookmarkEnd w:id="28"/>
      <w:r/>
      <w:bookmarkEnd w:id="29"/>
      <w:r/>
      <w:bookmarkEnd w:id="30"/>
      <w:r>
        <w:rPr>
          <w:rFonts w:ascii="Times New Roman" w:hAnsi="Times New Roman" w:eastAsia="宋体"/>
          <w:sz w:val="24"/>
          <w:szCs w:val="24"/>
        </w:rPr>
      </w:r>
      <w:r/>
    </w:p>
    <w:p>
      <w:pPr>
        <w:pStyle w:val="1048"/>
        <w:jc w:val="left"/>
        <w:spacing w:line="360" w:lineRule="auto"/>
        <w:widowControl/>
        <w:rPr>
          <w:b/>
          <w:sz w:val="24"/>
        </w:rPr>
      </w:pPr>
      <w:r>
        <w:rPr>
          <w:sz w:val="24"/>
        </w:rPr>
        <w:t xml:space="preserve">　　　</w:t>
      </w:r>
      <w:r>
        <w:rPr>
          <w:b/>
          <w:sz w:val="24"/>
        </w:rPr>
        <w:t xml:space="preserve">1.采购人信息</w:t>
      </w:r>
      <w:r>
        <w:rPr>
          <w:b/>
          <w:sz w:val="24"/>
        </w:rPr>
      </w:r>
      <w:r/>
    </w:p>
    <w:p>
      <w:pPr>
        <w:pStyle w:val="1048"/>
        <w:ind w:left="1079" w:hanging="300"/>
        <w:jc w:val="left"/>
        <w:spacing w:line="360" w:lineRule="auto"/>
        <w:rPr>
          <w:sz w:val="24"/>
        </w:rPr>
      </w:pPr>
      <w:r/>
      <w:bookmarkStart w:id="31" w:name="_Toc28359086"/>
      <w:r/>
      <w:bookmarkStart w:id="32" w:name="_Toc28359009"/>
      <w:r>
        <w:rPr>
          <w:sz w:val="24"/>
        </w:rPr>
        <w:t xml:space="preserve">名    称：</w:t>
      </w:r>
      <w:bookmarkStart w:id="33" w:name="OLE_LINK1"/>
      <w:r>
        <w:rPr>
          <w:rFonts w:hint="eastAsia"/>
          <w:sz w:val="24"/>
          <w:u w:val="single"/>
          <w:lang w:eastAsia="zh-CN"/>
        </w:rPr>
        <w:t xml:space="preserve">新四军江南指挥部纪念馆</w:t>
      </w:r>
      <w:bookmarkEnd w:id="33"/>
      <w:r>
        <w:rPr>
          <w:sz w:val="24"/>
        </w:rPr>
        <w:t xml:space="preserve"> </w:t>
      </w:r>
      <w:r>
        <w:rPr>
          <w:sz w:val="24"/>
        </w:rPr>
      </w:r>
      <w:r/>
    </w:p>
    <w:p>
      <w:pPr>
        <w:pStyle w:val="1048"/>
        <w:ind w:left="1079" w:hanging="300"/>
        <w:jc w:val="left"/>
        <w:spacing w:line="360" w:lineRule="auto"/>
        <w:rPr>
          <w:rFonts w:eastAsia="宋体"/>
          <w:sz w:val="24"/>
          <w:u w:val="single"/>
          <w:lang w:val="en-US" w:eastAsia="zh-CN"/>
        </w:rPr>
      </w:pPr>
      <w:r>
        <w:rPr>
          <w:sz w:val="24"/>
        </w:rPr>
        <w:t xml:space="preserve">地    址：</w:t>
      </w:r>
      <w:r>
        <w:rPr>
          <w:rFonts w:hint="eastAsia"/>
          <w:sz w:val="24"/>
          <w:u w:val="single"/>
        </w:rPr>
        <w:t xml:space="preserve">溧阳市竹箦镇水西村</w:t>
      </w:r>
      <w:r>
        <w:rPr>
          <w:rFonts w:eastAsia="宋体"/>
          <w:sz w:val="24"/>
          <w:u w:val="single"/>
          <w:lang w:val="en-US" w:eastAsia="zh-CN"/>
        </w:rPr>
      </w:r>
      <w:r/>
    </w:p>
    <w:p>
      <w:pPr>
        <w:pStyle w:val="1048"/>
        <w:ind w:left="1079" w:hanging="300"/>
        <w:jc w:val="left"/>
        <w:spacing w:line="360" w:lineRule="auto"/>
        <w:rPr>
          <w:rFonts w:eastAsia="宋体"/>
          <w:sz w:val="24"/>
          <w:u w:val="single"/>
          <w:lang w:val="en-US" w:eastAsia="zh-CN"/>
        </w:rPr>
      </w:pPr>
      <w:r>
        <w:rPr>
          <w:sz w:val="24"/>
        </w:rPr>
        <w:t xml:space="preserve">联系方式：</w:t>
      </w:r>
      <w:r>
        <w:rPr>
          <w:rFonts w:hint="eastAsia" w:ascii="宋体" w:hAnsi="宋体" w:cs="宋体"/>
          <w:sz w:val="24"/>
          <w:u w:val="single"/>
          <w:lang w:val="en-US" w:eastAsia="zh-CN"/>
        </w:rPr>
        <w:t xml:space="preserve">0519-87818125</w:t>
      </w:r>
      <w:r>
        <w:rPr>
          <w:rFonts w:hint="eastAsia" w:ascii="宋体" w:hAnsi="宋体" w:eastAsia="宋体" w:cs="宋体"/>
          <w:sz w:val="24"/>
          <w:u w:val="single"/>
          <w:lang w:val="en-US" w:eastAsia="zh-CN"/>
        </w:rPr>
        <w:t xml:space="preserve">（该个人信息因工作需要经本人同意公开）</w:t>
      </w:r>
      <w:r>
        <w:rPr>
          <w:rFonts w:eastAsia="宋体"/>
          <w:sz w:val="24"/>
          <w:u w:val="single"/>
          <w:lang w:val="en-US" w:eastAsia="zh-CN"/>
        </w:rPr>
      </w:r>
      <w:r/>
    </w:p>
    <w:p>
      <w:pPr>
        <w:pStyle w:val="1048"/>
        <w:ind w:left="1078" w:hanging="299"/>
        <w:jc w:val="left"/>
        <w:spacing w:line="360" w:lineRule="auto"/>
        <w:rPr>
          <w:b/>
          <w:sz w:val="24"/>
        </w:rPr>
      </w:pPr>
      <w:r>
        <w:rPr>
          <w:b/>
          <w:sz w:val="24"/>
        </w:rPr>
        <w:t xml:space="preserve">2.采购代理机构信息</w:t>
      </w:r>
      <w:bookmarkEnd w:id="31"/>
      <w:r/>
      <w:bookmarkEnd w:id="32"/>
      <w:r>
        <w:rPr>
          <w:b/>
          <w:sz w:val="24"/>
        </w:rPr>
      </w:r>
      <w:r/>
    </w:p>
    <w:p>
      <w:pPr>
        <w:pStyle w:val="1048"/>
        <w:ind w:left="1079" w:hanging="300"/>
        <w:jc w:val="left"/>
        <w:spacing w:line="360" w:lineRule="auto"/>
        <w:rPr>
          <w:rFonts w:hint="eastAsia" w:ascii="宋体" w:hAnsi="宋体" w:cs="宋体"/>
          <w:sz w:val="24"/>
        </w:rPr>
      </w:pPr>
      <w:r/>
      <w:bookmarkStart w:id="34" w:name="_Toc28359087"/>
      <w:r/>
      <w:bookmarkStart w:id="35" w:name="_Toc28359010"/>
      <w:r>
        <w:rPr>
          <w:rFonts w:hint="eastAsia" w:ascii="宋体" w:hAnsi="宋体" w:cs="宋体"/>
          <w:sz w:val="24"/>
        </w:rPr>
        <w:t xml:space="preserve">名    称：</w:t>
      </w:r>
      <w:r>
        <w:rPr>
          <w:rFonts w:hint="eastAsia" w:ascii="宋体" w:hAnsi="宋体" w:cs="宋体"/>
          <w:sz w:val="24"/>
          <w:u w:val="single"/>
        </w:rPr>
        <w:t xml:space="preserve">江苏溧投招标服务有限公司</w:t>
      </w:r>
      <w:r>
        <w:rPr>
          <w:rFonts w:hint="eastAsia" w:ascii="宋体" w:hAnsi="宋体" w:cs="宋体"/>
          <w:sz w:val="24"/>
        </w:rPr>
      </w:r>
      <w:r/>
    </w:p>
    <w:p>
      <w:pPr>
        <w:pStyle w:val="1048"/>
        <w:ind w:left="1079" w:hanging="300"/>
        <w:jc w:val="left"/>
        <w:spacing w:line="360" w:lineRule="auto"/>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 xml:space="preserve">江苏省溧阳市溧城街道南环西路（永定路）108号嘉源广场2幢</w:t>
      </w:r>
      <w:r>
        <w:rPr>
          <w:rFonts w:hint="eastAsia" w:ascii="宋体" w:hAnsi="宋体" w:cs="宋体"/>
          <w:sz w:val="24"/>
          <w:u w:val="single"/>
        </w:rPr>
      </w:r>
      <w:r/>
    </w:p>
    <w:p>
      <w:pPr>
        <w:pStyle w:val="1048"/>
        <w:ind w:left="1258" w:firstLine="660"/>
        <w:jc w:val="left"/>
        <w:spacing w:line="360" w:lineRule="auto"/>
        <w:rPr>
          <w:rFonts w:hint="eastAsia" w:ascii="宋体" w:hAnsi="宋体" w:cs="宋体"/>
          <w:sz w:val="24"/>
        </w:rPr>
      </w:pPr>
      <w:r>
        <w:rPr>
          <w:rFonts w:hint="eastAsia" w:ascii="宋体" w:hAnsi="宋体" w:cs="宋体"/>
          <w:sz w:val="24"/>
          <w:u w:val="single"/>
        </w:rPr>
        <w:t xml:space="preserve">1单元5楼</w:t>
      </w:r>
      <w:r>
        <w:rPr>
          <w:rFonts w:hint="eastAsia" w:ascii="宋体" w:hAnsi="宋体" w:cs="宋体"/>
          <w:sz w:val="24"/>
        </w:rPr>
      </w:r>
      <w:r/>
    </w:p>
    <w:p>
      <w:pPr>
        <w:pStyle w:val="1048"/>
        <w:ind w:left="1076" w:hanging="297"/>
        <w:jc w:val="left"/>
        <w:spacing w:line="360" w:lineRule="auto"/>
        <w:rPr>
          <w:sz w:val="24"/>
          <w:u w:val="single"/>
        </w:rPr>
      </w:pPr>
      <w:r>
        <w:rPr>
          <w:rFonts w:hint="eastAsia" w:ascii="宋体" w:hAnsi="宋体" w:cs="宋体"/>
          <w:sz w:val="24"/>
        </w:rPr>
        <w:t xml:space="preserve">联系方式：</w:t>
      </w:r>
      <w:r>
        <w:rPr>
          <w:rFonts w:hint="eastAsia" w:ascii="宋体" w:hAnsi="宋体" w:cs="宋体"/>
          <w:sz w:val="24"/>
          <w:u w:val="single"/>
        </w:rPr>
        <w:t xml:space="preserve">0519-87968552</w:t>
      </w:r>
      <w:r>
        <w:rPr>
          <w:sz w:val="24"/>
          <w:u w:val="single"/>
        </w:rPr>
      </w:r>
      <w:r/>
    </w:p>
    <w:p>
      <w:pPr>
        <w:pStyle w:val="1048"/>
        <w:ind w:left="1078" w:hanging="299"/>
        <w:spacing w:line="360" w:lineRule="auto"/>
        <w:rPr>
          <w:b/>
          <w:sz w:val="24"/>
          <w:u w:val="single"/>
        </w:rPr>
      </w:pPr>
      <w:r>
        <w:rPr>
          <w:b/>
          <w:sz w:val="24"/>
        </w:rPr>
        <w:t xml:space="preserve">3.项目联系方式</w:t>
      </w:r>
      <w:bookmarkEnd w:id="34"/>
      <w:r/>
      <w:bookmarkEnd w:id="35"/>
      <w:r>
        <w:rPr>
          <w:b/>
          <w:sz w:val="24"/>
          <w:u w:val="single"/>
        </w:rPr>
      </w:r>
      <w:r/>
    </w:p>
    <w:p>
      <w:pPr>
        <w:pStyle w:val="1090"/>
        <w:ind w:left="1076" w:hanging="297"/>
        <w:spacing w:line="360" w:lineRule="auto"/>
        <w:rPr>
          <w:rFonts w:ascii="Times New Roman" w:hAnsi="Times New Roman"/>
          <w:sz w:val="24"/>
          <w:u w:val="single"/>
          <w:lang w:bidi="ar"/>
        </w:rPr>
      </w:pPr>
      <w:r>
        <w:rPr>
          <w:rFonts w:ascii="Times New Roman" w:hAnsi="Times New Roman"/>
          <w:sz w:val="24"/>
          <w:szCs w:val="24"/>
        </w:rPr>
        <w:t xml:space="preserve">项目联系人：</w:t>
      </w:r>
      <w:r>
        <w:rPr>
          <w:rFonts w:hint="eastAsia" w:ascii="Times New Roman" w:hAnsi="Times New Roman"/>
          <w:sz w:val="24"/>
          <w:szCs w:val="24"/>
          <w:u w:val="single"/>
          <w:lang w:val="en-US" w:eastAsia="zh-CN"/>
        </w:rPr>
        <w:t xml:space="preserve">姜</w:t>
      </w:r>
      <w:r>
        <w:rPr>
          <w:rFonts w:ascii="Times New Roman" w:hAnsi="Times New Roman"/>
          <w:sz w:val="24"/>
          <w:szCs w:val="24"/>
          <w:u w:val="single"/>
        </w:rPr>
        <w:t xml:space="preserve">工</w:t>
      </w:r>
      <w:r>
        <w:rPr>
          <w:rFonts w:ascii="Times New Roman" w:hAnsi="Times New Roman"/>
          <w:sz w:val="24"/>
          <w:u w:val="single"/>
          <w:lang w:bidi="ar"/>
        </w:rPr>
      </w:r>
      <w:r/>
    </w:p>
    <w:p>
      <w:pPr>
        <w:pStyle w:val="1090"/>
        <w:ind w:left="1076" w:hanging="297"/>
        <w:spacing w:line="360" w:lineRule="auto"/>
        <w:rPr>
          <w:rFonts w:ascii="Times New Roman" w:hAnsi="Times New Roman"/>
          <w:sz w:val="24"/>
          <w:szCs w:val="24"/>
        </w:rPr>
      </w:pPr>
      <w:r>
        <w:rPr>
          <w:rFonts w:ascii="Times New Roman" w:hAnsi="Times New Roman"/>
          <w:sz w:val="24"/>
        </w:rPr>
        <w:t xml:space="preserve">电      话：</w:t>
      </w:r>
      <w:r>
        <w:rPr>
          <w:rFonts w:hAnsi="宋体" w:cs="宋体"/>
          <w:sz w:val="24"/>
          <w:szCs w:val="24"/>
          <w:u w:val="single"/>
        </w:rPr>
        <w:t xml:space="preserve">0519-87968552</w:t>
      </w:r>
      <w:r>
        <w:rPr>
          <w:rFonts w:ascii="Times New Roman" w:hAnsi="Times New Roman"/>
          <w:sz w:val="24"/>
          <w:szCs w:val="24"/>
        </w:rPr>
      </w:r>
      <w:r/>
    </w:p>
    <w:p>
      <w:pPr>
        <w:pStyle w:val="1048"/>
        <w:jc w:val="center"/>
        <w:spacing w:line="360" w:lineRule="auto"/>
        <w:rPr>
          <w:b/>
          <w:sz w:val="32"/>
          <w:szCs w:val="32"/>
        </w:rPr>
        <w:outlineLvl w:val="0"/>
      </w:pPr>
      <w:r/>
      <w:bookmarkStart w:id="36" w:name="_Toc195842950"/>
      <w:r/>
      <w:bookmarkStart w:id="37" w:name="_Toc305158854"/>
      <w:r/>
      <w:bookmarkStart w:id="38" w:name="_Toc127151777"/>
      <w:r/>
      <w:bookmarkStart w:id="39" w:name="_Toc264969275"/>
      <w:r/>
      <w:bookmarkStart w:id="40" w:name="_Toc353873938"/>
      <w:r/>
      <w:bookmarkStart w:id="41" w:name="_Toc226965856"/>
      <w:r/>
      <w:bookmarkStart w:id="42" w:name="_Toc353825548"/>
      <w:r/>
      <w:bookmarkStart w:id="43" w:name="_Toc265228423"/>
      <w:r/>
      <w:bookmarkStart w:id="44" w:name="_Toc305158928"/>
      <w:r/>
      <w:bookmarkStart w:id="45" w:name="_Toc150774783"/>
      <w:r/>
      <w:bookmarkStart w:id="46" w:name="_Toc512937850"/>
      <w:r/>
      <w:bookmarkStart w:id="47" w:name="_Toc127161488"/>
      <w:r>
        <w:rPr>
          <w:b/>
          <w:sz w:val="36"/>
          <w:szCs w:val="36"/>
        </w:rPr>
        <w:br w:type="page" w:clear="all"/>
      </w:r>
      <w:bookmarkStart w:id="48" w:name="_Toc31763"/>
      <w:r>
        <w:rPr>
          <w:b/>
          <w:sz w:val="36"/>
          <w:szCs w:val="36"/>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1050"/>
        <w:spacing w:before="0" w:line="360" w:lineRule="auto"/>
        <w:tabs>
          <w:tab w:val="center" w:pos="4592" w:leader="none"/>
          <w:tab w:val="left" w:pos="7860" w:leader="none"/>
        </w:tabs>
        <w:rPr>
          <w:rFonts w:ascii="Times New Roman" w:hAnsi="Times New Roman" w:eastAsia="宋体"/>
          <w:b w:val="0"/>
          <w:sz w:val="28"/>
        </w:rPr>
      </w:pPr>
      <w:r/>
      <w:bookmarkStart w:id="49" w:name="_Toc164229360"/>
      <w:r/>
      <w:bookmarkStart w:id="50" w:name="_Toc150774619"/>
      <w:r/>
      <w:bookmarkStart w:id="51" w:name="_Toc150774724"/>
      <w:r/>
      <w:bookmarkStart w:id="52" w:name="_Toc127151519"/>
      <w:r/>
      <w:bookmarkStart w:id="53" w:name="_Toc226965792"/>
      <w:r/>
      <w:bookmarkStart w:id="54" w:name="_Toc164608633"/>
      <w:r/>
      <w:bookmarkStart w:id="55" w:name="_Toc226337215"/>
      <w:r/>
      <w:bookmarkStart w:id="56" w:name="_Toc195842884"/>
      <w:r/>
      <w:bookmarkStart w:id="57" w:name="_Toc226309763"/>
      <w:r/>
      <w:bookmarkStart w:id="58" w:name="_Toc151193689"/>
      <w:r/>
      <w:bookmarkStart w:id="59" w:name="_Toc151193617"/>
      <w:r/>
      <w:bookmarkStart w:id="60" w:name="_Toc150509270"/>
      <w:r/>
      <w:bookmarkStart w:id="61" w:name="_Toc127151720"/>
      <w:r/>
      <w:bookmarkStart w:id="62" w:name="_Toc151193833"/>
      <w:r/>
      <w:bookmarkStart w:id="63" w:name="_Toc149720812"/>
      <w:r/>
      <w:bookmarkStart w:id="64" w:name="_Toc127161433"/>
      <w:r/>
      <w:bookmarkStart w:id="65" w:name="_Toc520356144"/>
      <w:r/>
      <w:bookmarkStart w:id="66" w:name="_Toc164351613"/>
      <w:r/>
      <w:bookmarkStart w:id="67" w:name="_Toc164229214"/>
      <w:r/>
      <w:bookmarkStart w:id="68" w:name="_Toc151193761"/>
      <w:r/>
      <w:bookmarkStart w:id="69" w:name="_Toc151190146"/>
      <w:r/>
      <w:bookmarkStart w:id="70" w:name="_Toc150480757"/>
      <w:r/>
      <w:bookmarkStart w:id="71" w:name="_Toc142311021"/>
      <w:r/>
      <w:bookmarkStart w:id="72" w:name="_Toc226965709"/>
      <w:r/>
      <w:bookmarkStart w:id="73" w:name="_Toc151193907"/>
      <w:r/>
      <w:bookmarkStart w:id="74" w:name="_Toc164608788"/>
      <w:r>
        <w:rPr>
          <w:rFonts w:ascii="Times New Roman" w:hAnsi="Times New Roman" w:eastAsia="宋体"/>
          <w:sz w:val="28"/>
        </w:rPr>
        <w:t xml:space="preserve">供应商须知资料表</w:t>
      </w:r>
      <w:r>
        <w:rPr>
          <w:rFonts w:ascii="Times New Roman" w:hAnsi="Times New Roman" w:eastAsia="宋体"/>
          <w:b w:val="0"/>
          <w:sz w:val="28"/>
        </w:rPr>
      </w:r>
      <w:r/>
    </w:p>
    <w:p>
      <w:pPr>
        <w:pStyle w:val="1048"/>
        <w:jc w:val="center"/>
        <w:rPr>
          <w:b/>
          <w:sz w:val="28"/>
          <w:szCs w:val="28"/>
        </w:rPr>
      </w:pPr>
      <w:r>
        <w:rPr>
          <w:b/>
          <w:sz w:val="28"/>
          <w:szCs w:val="28"/>
        </w:rPr>
      </w:r>
      <w:r/>
    </w:p>
    <w:p>
      <w:pPr>
        <w:pStyle w:val="1048"/>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8"/>
              <w:jc w:val="center"/>
              <w:rPr>
                <w:b/>
                <w:bCs/>
                <w:sz w:val="24"/>
              </w:rPr>
            </w:pPr>
            <w:r>
              <w:rPr>
                <w:b/>
                <w:sz w:val="24"/>
              </w:rPr>
              <w:t xml:space="preserve">条款号</w:t>
            </w:r>
            <w:r>
              <w:rPr>
                <w:b/>
                <w:bCs/>
                <w:sz w:val="24"/>
              </w:rPr>
            </w:r>
            <w:r/>
          </w:p>
        </w:tc>
        <w:tc>
          <w:tcPr>
            <w:tcW w:w="1701" w:type="dxa"/>
            <w:vAlign w:val="center"/>
            <w:textDirection w:val="lrTb"/>
            <w:noWrap w:val="false"/>
          </w:tcPr>
          <w:p>
            <w:pPr>
              <w:pStyle w:val="1048"/>
              <w:jc w:val="center"/>
              <w:rPr>
                <w:b/>
                <w:bCs/>
                <w:sz w:val="24"/>
              </w:rPr>
            </w:pPr>
            <w:r>
              <w:rPr>
                <w:b/>
                <w:bCs/>
                <w:sz w:val="24"/>
              </w:rPr>
              <w:t xml:space="preserve">条目</w:t>
            </w:r>
            <w:r>
              <w:rPr>
                <w:b/>
                <w:bCs/>
                <w:sz w:val="24"/>
              </w:rPr>
            </w:r>
            <w:r/>
          </w:p>
        </w:tc>
        <w:tc>
          <w:tcPr>
            <w:tcW w:w="7253" w:type="dxa"/>
            <w:vAlign w:val="center"/>
            <w:textDirection w:val="lrTb"/>
            <w:noWrap w:val="false"/>
          </w:tcPr>
          <w:p>
            <w:pPr>
              <w:pStyle w:val="1048"/>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项目属性</w:t>
            </w:r>
            <w:r>
              <w:rPr>
                <w:sz w:val="24"/>
              </w:rPr>
            </w:r>
            <w:r/>
          </w:p>
        </w:tc>
        <w:tc>
          <w:tcPr>
            <w:tcW w:w="7253" w:type="dxa"/>
            <w:vAlign w:val="center"/>
            <w:textDirection w:val="lrTb"/>
            <w:noWrap w:val="false"/>
          </w:tcPr>
          <w:p>
            <w:pPr>
              <w:pStyle w:val="1048"/>
              <w:jc w:val="left"/>
              <w:rPr>
                <w:sz w:val="24"/>
              </w:rPr>
            </w:pPr>
            <w:r>
              <w:rPr>
                <w:sz w:val="24"/>
              </w:rPr>
              <w:t xml:space="preserve">项目属性：</w:t>
            </w:r>
            <w:r>
              <w:rPr>
                <w:sz w:val="24"/>
              </w:rPr>
            </w:r>
            <w:r/>
          </w:p>
          <w:p>
            <w:pPr>
              <w:pStyle w:val="1048"/>
              <w:jc w:val="left"/>
              <w:rPr>
                <w:sz w:val="24"/>
              </w:rPr>
            </w:pPr>
            <w:r>
              <w:rPr>
                <w:rFonts w:hint="eastAsia" w:ascii="宋体" w:hAnsi="宋体" w:cs="宋体"/>
                <w:b/>
                <w:sz w:val="24"/>
              </w:rPr>
              <w:t xml:space="preserve">■</w:t>
            </w:r>
            <w:r>
              <w:rPr>
                <w:sz w:val="24"/>
              </w:rPr>
              <w:t xml:space="preserve">服务</w:t>
            </w:r>
            <w:r>
              <w:rPr>
                <w:sz w:val="24"/>
              </w:rPr>
            </w:r>
            <w:r/>
          </w:p>
          <w:p>
            <w:pPr>
              <w:pStyle w:val="1048"/>
              <w:jc w:val="left"/>
              <w:rPr>
                <w:sz w:val="24"/>
              </w:rPr>
            </w:pPr>
            <w:r>
              <w:rPr>
                <w:rFonts w:hint="eastAsia" w:ascii="宋体" w:hAnsi="宋体" w:cs="宋体"/>
              </w:rPr>
              <w:t xml:space="preserve">□</w:t>
            </w:r>
            <w:r>
              <w:rPr>
                <w:sz w:val="24"/>
              </w:rPr>
              <w:t xml:space="preserve">货物</w:t>
            </w:r>
            <w:r>
              <w:rPr>
                <w:sz w:val="24"/>
              </w:rPr>
            </w:r>
            <w:r/>
          </w:p>
          <w:p>
            <w:pPr>
              <w:pStyle w:val="1048"/>
              <w:jc w:val="left"/>
              <w:rPr>
                <w:sz w:val="24"/>
                <w:u w:val="single"/>
              </w:rPr>
            </w:pPr>
            <w:r>
              <w:rPr>
                <w:rFonts w:hint="eastAsia" w:ascii="宋体" w:hAnsi="宋体" w:cs="宋体"/>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科研仪器设备</w:t>
            </w:r>
            <w:r>
              <w:rPr>
                <w:sz w:val="24"/>
              </w:rPr>
            </w:r>
            <w:r/>
          </w:p>
        </w:tc>
        <w:tc>
          <w:tcPr>
            <w:tcW w:w="7253" w:type="dxa"/>
            <w:vAlign w:val="center"/>
            <w:textDirection w:val="lrTb"/>
            <w:noWrap w:val="false"/>
          </w:tcPr>
          <w:p>
            <w:pPr>
              <w:pStyle w:val="1048"/>
              <w:jc w:val="left"/>
              <w:rPr>
                <w:sz w:val="24"/>
              </w:rPr>
            </w:pPr>
            <w:r>
              <w:rPr>
                <w:sz w:val="24"/>
              </w:rPr>
              <w:t xml:space="preserve">是否属于科研仪器设备采购项目：</w:t>
            </w:r>
            <w:r>
              <w:rPr>
                <w:sz w:val="24"/>
              </w:rPr>
            </w:r>
            <w:r/>
          </w:p>
          <w:p>
            <w:pPr>
              <w:pStyle w:val="1048"/>
              <w:jc w:val="left"/>
              <w:rPr>
                <w:sz w:val="24"/>
              </w:rPr>
            </w:pPr>
            <w:r>
              <w:rPr>
                <w:rFonts w:hint="eastAsia" w:ascii="宋体" w:hAnsi="宋体" w:cs="宋体"/>
              </w:rPr>
              <w:t xml:space="preserve">□</w:t>
            </w:r>
            <w:r>
              <w:rPr>
                <w:sz w:val="24"/>
              </w:rPr>
              <w:t xml:space="preserve">是</w:t>
            </w:r>
            <w:r>
              <w:rPr>
                <w:sz w:val="24"/>
              </w:rPr>
            </w:r>
            <w:r/>
          </w:p>
          <w:p>
            <w:pPr>
              <w:pStyle w:val="1048"/>
              <w:jc w:val="left"/>
              <w:rPr>
                <w:sz w:val="24"/>
              </w:rPr>
            </w:pPr>
            <w:r>
              <w:rPr>
                <w:rFonts w:hint="eastAsia" w:ascii="宋体" w:hAnsi="宋体" w:cs="宋体"/>
                <w:b/>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现场考察</w:t>
            </w:r>
            <w:r>
              <w:rPr>
                <w:sz w:val="24"/>
              </w:rPr>
            </w:r>
            <w:r/>
          </w:p>
        </w:tc>
        <w:tc>
          <w:tcPr>
            <w:tcW w:w="7253" w:type="dxa"/>
            <w:vAlign w:val="center"/>
            <w:textDirection w:val="lrTb"/>
            <w:noWrap w:val="false"/>
          </w:tcPr>
          <w:p>
            <w:pPr>
              <w:pStyle w:val="1048"/>
              <w:jc w:val="left"/>
              <w:rPr>
                <w:sz w:val="24"/>
              </w:rPr>
            </w:pPr>
            <w:r>
              <w:rPr>
                <w:rFonts w:hint="eastAsia" w:ascii="宋体" w:hAnsi="宋体" w:cs="宋体"/>
                <w:b/>
                <w:sz w:val="24"/>
              </w:rPr>
              <w:t xml:space="preserve">■</w:t>
            </w:r>
            <w:r>
              <w:rPr>
                <w:sz w:val="24"/>
              </w:rPr>
              <w:t xml:space="preserve">不组织</w:t>
            </w:r>
            <w:r>
              <w:rPr>
                <w:sz w:val="24"/>
              </w:rPr>
            </w:r>
            <w:r/>
          </w:p>
          <w:p>
            <w:pPr>
              <w:pStyle w:val="1048"/>
              <w:jc w:val="left"/>
              <w:rPr>
                <w:bCs/>
                <w:sz w:val="24"/>
              </w:rPr>
            </w:pPr>
            <w:r>
              <w:rPr>
                <w:rFonts w:hint="eastAsia"/>
              </w:rP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090"/>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908"/>
        </w:trPr>
        <w:tc>
          <w:tcPr>
            <w:tcW w:w="988" w:type="dxa"/>
            <w:vAlign w:val="center"/>
            <w:vMerge w:val="continue"/>
            <w:textDirection w:val="lrTb"/>
            <w:noWrap w:val="false"/>
          </w:tcPr>
          <w:p>
            <w:pPr>
              <w:pStyle w:val="109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磋商前答疑会</w:t>
            </w:r>
            <w:r>
              <w:rPr>
                <w:sz w:val="24"/>
              </w:rPr>
            </w:r>
            <w:r/>
          </w:p>
        </w:tc>
        <w:tc>
          <w:tcPr>
            <w:tcW w:w="7253" w:type="dxa"/>
            <w:vAlign w:val="center"/>
            <w:textDirection w:val="lrTb"/>
            <w:noWrap w:val="false"/>
          </w:tcPr>
          <w:p>
            <w:pPr>
              <w:pStyle w:val="1048"/>
              <w:jc w:val="left"/>
              <w:rPr>
                <w:sz w:val="24"/>
              </w:rPr>
            </w:pPr>
            <w:r>
              <w:rPr>
                <w:rFonts w:hint="eastAsia" w:ascii="宋体" w:hAnsi="宋体" w:cs="宋体"/>
                <w:b/>
                <w:sz w:val="24"/>
              </w:rPr>
              <w:t xml:space="preserve">■</w:t>
            </w:r>
            <w:r>
              <w:rPr>
                <w:sz w:val="24"/>
              </w:rPr>
              <w:t xml:space="preserve">不召开</w:t>
            </w:r>
            <w:r>
              <w:rPr>
                <w:sz w:val="24"/>
              </w:rPr>
            </w:r>
            <w:r/>
          </w:p>
          <w:p>
            <w:pPr>
              <w:pStyle w:val="1048"/>
              <w:jc w:val="left"/>
              <w:rPr>
                <w:sz w:val="24"/>
              </w:rPr>
            </w:pPr>
            <w:r>
              <w:rPr>
                <w:rFonts w:hint="eastAsia"/>
              </w:rP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048"/>
              <w:jc w:val="left"/>
              <w:rPr>
                <w:sz w:val="24"/>
              </w:rPr>
            </w:pPr>
            <w:r>
              <w:rPr>
                <w:sz w:val="24"/>
              </w:rPr>
              <w:t xml:space="preserve">召开地点：___________</w:t>
            </w:r>
            <w:r>
              <w:rPr>
                <w:rFonts w:hint="eastAsia"/>
                <w:sz w:val="24"/>
              </w:rPr>
              <w:t xml:space="preserve">。</w:t>
            </w:r>
            <w:r>
              <w:rPr>
                <w:sz w:val="24"/>
              </w:rPr>
            </w:r>
            <w:r/>
          </w:p>
        </w:tc>
      </w:tr>
      <w:tr>
        <w:trPr>
          <w:trHeight w:val="633"/>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标的所属行业</w:t>
            </w:r>
            <w:r>
              <w:rPr>
                <w:sz w:val="24"/>
              </w:rPr>
            </w:r>
            <w:r/>
          </w:p>
        </w:tc>
        <w:tc>
          <w:tcPr>
            <w:tcW w:w="7253" w:type="dxa"/>
            <w:vAlign w:val="center"/>
            <w:textDirection w:val="lrTb"/>
            <w:noWrap w:val="false"/>
          </w:tcPr>
          <w:p>
            <w:pPr>
              <w:pStyle w:val="1048"/>
              <w:jc w:val="left"/>
              <w:rPr>
                <w:rFonts w:hint="eastAsia"/>
                <w:sz w:val="24"/>
              </w:rPr>
            </w:pPr>
            <w:r>
              <w:rPr>
                <w:sz w:val="24"/>
              </w:rPr>
              <w:t xml:space="preserve">本项目采购标的对应的中小企业划分标准所属行业：</w:t>
            </w:r>
            <w:r>
              <w:rPr>
                <w:rFonts w:hint="eastAsia"/>
                <w:sz w:val="24"/>
                <w:highlight w:val="none"/>
                <w:u w:val="single"/>
              </w:rPr>
              <w:t xml:space="preserve">其他未列明行业</w:t>
            </w:r>
            <w:r>
              <w:rPr>
                <w:rFonts w:hint="eastAsia"/>
                <w:sz w:val="24"/>
              </w:rPr>
            </w:r>
            <w:r/>
          </w:p>
        </w:tc>
      </w:tr>
      <w:tr>
        <w:trPr>
          <w:trHeight w:val="89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报价</w:t>
            </w:r>
            <w:r>
              <w:rPr>
                <w:sz w:val="24"/>
              </w:rPr>
            </w:r>
            <w:r/>
          </w:p>
        </w:tc>
        <w:tc>
          <w:tcPr>
            <w:tcW w:w="7253" w:type="dxa"/>
            <w:vAlign w:val="center"/>
            <w:textDirection w:val="lrTb"/>
            <w:noWrap w:val="false"/>
          </w:tcPr>
          <w:p>
            <w:pPr>
              <w:pStyle w:val="1048"/>
              <w:jc w:val="left"/>
              <w:rPr>
                <w:sz w:val="24"/>
              </w:rPr>
            </w:pPr>
            <w:r>
              <w:rPr>
                <w:sz w:val="24"/>
              </w:rPr>
              <w:t xml:space="preserve">报价的特殊规定：</w:t>
            </w:r>
            <w:r>
              <w:rPr>
                <w:sz w:val="24"/>
              </w:rPr>
            </w:r>
            <w:r/>
          </w:p>
          <w:p>
            <w:pPr>
              <w:pStyle w:val="1048"/>
              <w:jc w:val="left"/>
              <w:rPr>
                <w:sz w:val="24"/>
              </w:rPr>
            </w:pPr>
            <w:r>
              <w:rPr>
                <w:rFonts w:hint="eastAsia" w:ascii="宋体" w:hAnsi="宋体" w:cs="宋体"/>
                <w:b/>
                <w:sz w:val="24"/>
              </w:rPr>
              <w:t xml:space="preserve">■</w:t>
            </w:r>
            <w:r>
              <w:rPr>
                <w:sz w:val="24"/>
              </w:rPr>
              <w:t xml:space="preserve">无</w:t>
            </w:r>
            <w:r>
              <w:rPr>
                <w:sz w:val="24"/>
              </w:rPr>
            </w:r>
            <w:r/>
          </w:p>
          <w:p>
            <w:pPr>
              <w:pStyle w:val="1048"/>
              <w:jc w:val="left"/>
              <w:rPr>
                <w:sz w:val="24"/>
              </w:rPr>
            </w:pPr>
            <w:r>
              <w:rPr>
                <w:rFonts w:hint="eastAsia"/>
              </w:rPr>
              <w:t xml:space="preserve">□</w:t>
            </w:r>
            <w:r>
              <w:rPr>
                <w:sz w:val="24"/>
              </w:rPr>
              <w:t xml:space="preserve">有，具体情形：</w:t>
            </w:r>
            <w:r>
              <w:rPr>
                <w:rFonts w:hint="eastAsia"/>
                <w:sz w:val="24"/>
                <w:u w:val="single"/>
              </w:rPr>
              <w:t xml:space="preserve">        </w:t>
            </w:r>
            <w:r>
              <w:rPr>
                <w:rFonts w:hint="eastAsia"/>
                <w:sz w:val="24"/>
              </w:rPr>
              <w:t xml:space="preserve">。</w:t>
            </w:r>
            <w:r>
              <w:rPr>
                <w:sz w:val="24"/>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磋商保证金</w:t>
            </w:r>
            <w:r>
              <w:rPr>
                <w:sz w:val="24"/>
              </w:rPr>
            </w:r>
            <w:r/>
          </w:p>
        </w:tc>
        <w:tc>
          <w:tcPr>
            <w:tcW w:w="7253" w:type="dxa"/>
            <w:vAlign w:val="center"/>
            <w:textDirection w:val="lrTb"/>
            <w:noWrap w:val="false"/>
          </w:tcPr>
          <w:p>
            <w:pPr>
              <w:pStyle w:val="1048"/>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响应有效期</w:t>
            </w:r>
            <w:r>
              <w:rPr>
                <w:sz w:val="24"/>
              </w:rPr>
            </w:r>
            <w:r/>
          </w:p>
        </w:tc>
        <w:tc>
          <w:tcPr>
            <w:tcW w:w="7253" w:type="dxa"/>
            <w:vAlign w:val="center"/>
            <w:textDirection w:val="lrTb"/>
            <w:noWrap w:val="false"/>
          </w:tcPr>
          <w:p>
            <w:pPr>
              <w:pStyle w:val="1048"/>
              <w:jc w:val="left"/>
              <w:rPr>
                <w:sz w:val="24"/>
              </w:rPr>
            </w:pPr>
            <w:r>
              <w:rPr>
                <w:sz w:val="24"/>
              </w:rPr>
              <w:t xml:space="preserve">自提交响应文件的截止之日起算</w:t>
            </w:r>
            <w:r>
              <w:rPr>
                <w:rFonts w:hint="eastAsia"/>
                <w:sz w:val="24"/>
                <w:u w:val="single"/>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分包</w:t>
            </w:r>
            <w:r>
              <w:rPr>
                <w:sz w:val="24"/>
              </w:rPr>
            </w:r>
            <w:r/>
          </w:p>
        </w:tc>
        <w:tc>
          <w:tcPr>
            <w:tcW w:w="7253" w:type="dxa"/>
            <w:vAlign w:val="center"/>
            <w:textDirection w:val="lrTb"/>
            <w:noWrap w:val="false"/>
          </w:tcPr>
          <w:p>
            <w:pPr>
              <w:pStyle w:val="1048"/>
              <w:jc w:val="left"/>
              <w:rPr>
                <w:sz w:val="24"/>
              </w:rPr>
            </w:pPr>
            <w:r>
              <w:rPr>
                <w:sz w:val="24"/>
              </w:rPr>
              <w:t xml:space="preserve">本项目是否允许分包： </w:t>
            </w:r>
            <w:r>
              <w:rPr>
                <w:sz w:val="24"/>
              </w:rPr>
            </w:r>
            <w:r/>
          </w:p>
          <w:p>
            <w:pPr>
              <w:pStyle w:val="1048"/>
              <w:jc w:val="left"/>
              <w:rPr>
                <w:sz w:val="24"/>
              </w:rPr>
            </w:pPr>
            <w:r>
              <w:rPr>
                <w:rFonts w:hint="eastAsia" w:ascii="宋体" w:hAnsi="宋体" w:cs="宋体"/>
                <w:b/>
                <w:sz w:val="24"/>
              </w:rPr>
              <w:t xml:space="preserve">■</w:t>
            </w:r>
            <w:r>
              <w:rPr>
                <w:sz w:val="24"/>
              </w:rPr>
              <w:t xml:space="preserve">不允许</w:t>
            </w:r>
            <w:r>
              <w:rPr>
                <w:sz w:val="24"/>
              </w:rPr>
            </w:r>
            <w:r/>
          </w:p>
          <w:p>
            <w:pPr>
              <w:pStyle w:val="1048"/>
              <w:jc w:val="left"/>
              <w:rPr>
                <w:sz w:val="24"/>
              </w:rPr>
            </w:pPr>
            <w:r>
              <w:rPr>
                <w:rFonts w:hint="eastAsia"/>
              </w:rPr>
              <w:t xml:space="preserve">□</w:t>
            </w:r>
            <w:r>
              <w:rPr>
                <w:sz w:val="24"/>
              </w:rPr>
              <w:t xml:space="preserve">允许，具体要求：_______。</w:t>
            </w:r>
            <w:r>
              <w:rPr>
                <w:sz w:val="24"/>
              </w:rPr>
            </w:r>
            <w:r/>
          </w:p>
          <w:p>
            <w:pPr>
              <w:pStyle w:val="1048"/>
              <w:jc w:val="left"/>
              <w:rPr>
                <w:sz w:val="24"/>
              </w:rPr>
            </w:pPr>
            <w:r>
              <w:rPr>
                <w:sz w:val="24"/>
              </w:rPr>
              <w:t xml:space="preserve">（1）可以分包履行的具体内容：_______；</w:t>
            </w:r>
            <w:r>
              <w:rPr>
                <w:sz w:val="24"/>
              </w:rPr>
            </w:r>
            <w:r/>
          </w:p>
          <w:p>
            <w:pPr>
              <w:pStyle w:val="1048"/>
              <w:jc w:val="left"/>
              <w:rPr>
                <w:sz w:val="24"/>
              </w:rPr>
            </w:pPr>
            <w:r>
              <w:rPr>
                <w:sz w:val="24"/>
              </w:rPr>
              <w:t xml:space="preserve">（2）允许分包的金额或者比例：_______；</w:t>
            </w:r>
            <w:r>
              <w:rPr>
                <w:sz w:val="24"/>
              </w:rPr>
            </w:r>
            <w:r/>
          </w:p>
          <w:p>
            <w:pPr>
              <w:pStyle w:val="1048"/>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询问</w:t>
            </w:r>
            <w:r>
              <w:rPr>
                <w:sz w:val="24"/>
              </w:rPr>
            </w:r>
            <w:r/>
          </w:p>
        </w:tc>
        <w:tc>
          <w:tcPr>
            <w:tcW w:w="7253" w:type="dxa"/>
            <w:vAlign w:val="center"/>
            <w:textDirection w:val="lrTb"/>
            <w:noWrap w:val="false"/>
          </w:tcPr>
          <w:p>
            <w:pPr>
              <w:pStyle w:val="1048"/>
              <w:tabs>
                <w:tab w:val="left" w:pos="360" w:leader="none"/>
              </w:tabs>
              <w:rPr>
                <w:sz w:val="24"/>
              </w:rPr>
              <w:outlineLvl w:val="1"/>
            </w:pPr>
            <w:r>
              <w:rPr>
                <w:sz w:val="24"/>
              </w:rPr>
              <w:t xml:space="preserve">询问送达形式：</w:t>
            </w:r>
            <w:r>
              <w:rPr>
                <w:rFonts w:hint="eastAsia"/>
                <w:sz w:val="24"/>
                <w:u w:val="single"/>
              </w:rPr>
              <w:t xml:space="preserve">按照24.1</w:t>
            </w:r>
            <w:r>
              <w:rPr>
                <w:sz w:val="24"/>
                <w:u w:val="single"/>
              </w:rPr>
              <w:t xml:space="preserve">询问</w:t>
            </w:r>
            <w:r>
              <w:rPr>
                <w:rFonts w:hint="eastAsia"/>
                <w:sz w:val="24"/>
                <w:u w:val="single"/>
              </w:rPr>
              <w:t xml:space="preserve">执行</w:t>
            </w:r>
            <w:r>
              <w:rPr>
                <w:sz w:val="24"/>
                <w:u w:val="single"/>
              </w:rPr>
              <w:t xml:space="preserve">。</w:t>
            </w:r>
            <w:r>
              <w:rPr>
                <w:sz w:val="24"/>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联系方式</w:t>
            </w:r>
            <w:r>
              <w:rPr>
                <w:sz w:val="24"/>
              </w:rPr>
            </w:r>
            <w:r/>
          </w:p>
        </w:tc>
        <w:tc>
          <w:tcPr>
            <w:tcW w:w="7253" w:type="dxa"/>
            <w:vAlign w:val="center"/>
            <w:textDirection w:val="lrTb"/>
            <w:noWrap w:val="false"/>
          </w:tcPr>
          <w:p>
            <w:pPr>
              <w:pStyle w:val="1048"/>
              <w:jc w:val="left"/>
              <w:rPr>
                <w:sz w:val="24"/>
              </w:rPr>
            </w:pPr>
            <w:r>
              <w:rPr>
                <w:sz w:val="24"/>
              </w:rPr>
              <w:t xml:space="preserve">接收询问和质疑的联系方式</w:t>
            </w:r>
            <w:r>
              <w:rPr>
                <w:sz w:val="24"/>
              </w:rPr>
            </w:r>
            <w:r/>
          </w:p>
          <w:p>
            <w:pPr>
              <w:pStyle w:val="1048"/>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江苏溧投招标服务有限公司综合办</w:t>
            </w:r>
            <w:r>
              <w:rPr>
                <w:rFonts w:hint="eastAsia" w:ascii="宋体" w:hAnsi="宋体" w:cs="宋体"/>
                <w:sz w:val="24"/>
              </w:rPr>
              <w:t xml:space="preserve">；</w:t>
            </w:r>
            <w:r>
              <w:rPr>
                <w:rFonts w:hint="eastAsia" w:ascii="宋体" w:hAnsi="宋体" w:cs="宋体"/>
                <w:sz w:val="24"/>
              </w:rPr>
            </w:r>
            <w:r/>
          </w:p>
          <w:p>
            <w:pPr>
              <w:pStyle w:val="1048"/>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0519-87968552</w:t>
            </w:r>
            <w:r>
              <w:rPr>
                <w:rFonts w:hint="eastAsia" w:ascii="宋体" w:hAnsi="宋体" w:cs="宋体"/>
                <w:sz w:val="24"/>
              </w:rPr>
              <w:t xml:space="preserve">；</w:t>
            </w:r>
            <w:r>
              <w:rPr>
                <w:rFonts w:hint="eastAsia" w:ascii="宋体" w:hAnsi="宋体" w:cs="宋体"/>
                <w:sz w:val="24"/>
              </w:rPr>
            </w:r>
            <w:r/>
          </w:p>
          <w:p>
            <w:pPr>
              <w:pStyle w:val="1048"/>
              <w:jc w:val="left"/>
              <w:rPr>
                <w:sz w:val="24"/>
              </w:rPr>
            </w:pPr>
            <w:r>
              <w:rPr>
                <w:rFonts w:hint="eastAsia" w:ascii="宋体" w:hAnsi="宋体" w:cs="宋体"/>
                <w:sz w:val="24"/>
              </w:rPr>
              <w:t xml:space="preserve">通讯地址：</w:t>
            </w:r>
            <w:r>
              <w:rPr>
                <w:rFonts w:hint="eastAsia" w:ascii="宋体" w:hAnsi="宋体" w:cs="宋体"/>
                <w:sz w:val="24"/>
                <w:u w:val="single"/>
              </w:rPr>
              <w:t xml:space="preserve">江苏省溧阳市溧城街道南环西路（永定路）108号嘉源广场2幢1单元5楼</w:t>
            </w:r>
            <w:r>
              <w:rPr>
                <w:rFonts w:hint="eastAsia" w:ascii="宋体" w:hAnsi="宋体" w:cs="宋体"/>
                <w:sz w:val="24"/>
              </w:rPr>
              <w:t xml:space="preserve">。</w:t>
            </w:r>
            <w:r>
              <w:rPr>
                <w:sz w:val="24"/>
              </w:rPr>
            </w:r>
            <w:r/>
          </w:p>
        </w:tc>
      </w:tr>
      <w:tr>
        <w:trPr>
          <w:trHeight w:val="20"/>
        </w:trPr>
        <w:tc>
          <w:tcPr>
            <w:tcW w:w="988" w:type="dxa"/>
            <w:vAlign w:val="center"/>
            <w:textDirection w:val="lrTb"/>
            <w:noWrap w:val="false"/>
          </w:tcPr>
          <w:p>
            <w:pPr>
              <w:pStyle w:val="1090"/>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48"/>
              <w:jc w:val="center"/>
              <w:rPr>
                <w:sz w:val="24"/>
              </w:rPr>
            </w:pPr>
            <w:r>
              <w:rPr>
                <w:sz w:val="24"/>
              </w:rPr>
              <w:t xml:space="preserve">代理费</w:t>
            </w:r>
            <w:r>
              <w:rPr>
                <w:sz w:val="24"/>
              </w:rPr>
            </w:r>
            <w:r/>
          </w:p>
        </w:tc>
        <w:tc>
          <w:tcPr>
            <w:tcW w:w="7253" w:type="dxa"/>
            <w:vAlign w:val="center"/>
            <w:textDirection w:val="lrTb"/>
            <w:noWrap w:val="false"/>
          </w:tcPr>
          <w:p>
            <w:pPr>
              <w:pStyle w:val="1048"/>
              <w:jc w:val="left"/>
              <w:rPr>
                <w:rFonts w:hint="eastAsia" w:ascii="宋体" w:hAnsi="宋体" w:cs="宋体"/>
                <w:sz w:val="24"/>
              </w:rPr>
            </w:pPr>
            <w:r>
              <w:rPr>
                <w:rFonts w:hint="eastAsia" w:ascii="宋体" w:hAnsi="宋体" w:cs="宋体"/>
                <w:sz w:val="24"/>
              </w:rPr>
              <w:t xml:space="preserve">收费对象：</w:t>
            </w:r>
            <w:r>
              <w:rPr>
                <w:rFonts w:hint="eastAsia" w:ascii="宋体" w:hAnsi="宋体" w:cs="宋体"/>
                <w:sz w:val="24"/>
              </w:rPr>
            </w:r>
            <w:r/>
          </w:p>
          <w:p>
            <w:pPr>
              <w:pStyle w:val="1048"/>
              <w:jc w:val="left"/>
              <w:rPr>
                <w:rFonts w:hint="eastAsia" w:ascii="宋体" w:hAnsi="宋体" w:cs="宋体"/>
                <w:sz w:val="24"/>
              </w:rPr>
            </w:pPr>
            <w:r>
              <w:rPr>
                <w:rFonts w:hint="eastAsia"/>
              </w:rPr>
              <w:t xml:space="preserve">□</w:t>
            </w:r>
            <w:r>
              <w:rPr>
                <w:rFonts w:hint="eastAsia" w:ascii="宋体" w:hAnsi="宋体" w:cs="宋体"/>
                <w:sz w:val="24"/>
              </w:rPr>
              <w:t xml:space="preserve">采购人</w:t>
            </w:r>
            <w:r>
              <w:rPr>
                <w:rFonts w:hint="eastAsia" w:ascii="宋体" w:hAnsi="宋体" w:cs="宋体"/>
                <w:sz w:val="24"/>
              </w:rPr>
            </w:r>
            <w:r/>
          </w:p>
          <w:p>
            <w:pPr>
              <w:pStyle w:val="1048"/>
              <w:jc w:val="left"/>
              <w:rPr>
                <w:rFonts w:hint="eastAsia" w:ascii="宋体" w:hAnsi="宋体" w:cs="宋体"/>
                <w:sz w:val="24"/>
              </w:rPr>
            </w:pPr>
            <w:r>
              <w:rPr>
                <w:rFonts w:hint="eastAsia" w:ascii="宋体" w:hAnsi="宋体" w:cs="宋体"/>
                <w:b/>
                <w:sz w:val="24"/>
              </w:rPr>
              <w:t xml:space="preserve">■</w:t>
            </w:r>
            <w:r>
              <w:rPr>
                <w:rFonts w:hint="eastAsia" w:ascii="宋体" w:hAnsi="宋体" w:cs="宋体"/>
                <w:bCs/>
                <w:sz w:val="24"/>
              </w:rPr>
              <w:t xml:space="preserve">中标人</w:t>
            </w:r>
            <w:r>
              <w:rPr>
                <w:rFonts w:hint="eastAsia" w:ascii="宋体" w:hAnsi="宋体" w:cs="宋体"/>
                <w:sz w:val="24"/>
              </w:rPr>
            </w:r>
            <w:r/>
          </w:p>
          <w:p>
            <w:pPr>
              <w:pStyle w:val="1048"/>
              <w:jc w:val="left"/>
              <w:rPr>
                <w:rFonts w:hint="eastAsia" w:eastAsia="宋体"/>
                <w:sz w:val="24"/>
                <w:highlight w:val="none"/>
                <w:lang w:eastAsia="zh-CN"/>
              </w:rPr>
            </w:pPr>
            <w:r>
              <w:rPr>
                <w:rFonts w:hint="eastAsia"/>
                <w:sz w:val="24"/>
              </w:rPr>
              <w:t xml:space="preserve">收费标准：</w:t>
            </w:r>
            <w:r>
              <w:rPr>
                <w:rFonts w:hint="eastAsia"/>
                <w:sz w:val="24"/>
                <w:highlight w:val="none"/>
                <w:u w:val="single"/>
              </w:rPr>
              <w:t xml:space="preserve">按江苏省招标投标协会(苏招协[2022]002)《江苏省招标代理服务收费的指导意见》收费指导价标准收取</w:t>
            </w:r>
            <w:r>
              <w:rPr>
                <w:rFonts w:hint="eastAsia"/>
                <w:sz w:val="24"/>
                <w:highlight w:val="none"/>
              </w:rPr>
              <w:t xml:space="preserve">。</w:t>
            </w:r>
            <w:r>
              <w:rPr>
                <w:rFonts w:hint="eastAsia" w:eastAsia="宋体"/>
                <w:sz w:val="24"/>
                <w:highlight w:val="none"/>
                <w:lang w:eastAsia="zh-CN"/>
              </w:rPr>
            </w:r>
            <w:r/>
          </w:p>
          <w:p>
            <w:pPr>
              <w:pStyle w:val="1048"/>
              <w:jc w:val="left"/>
              <w:rPr>
                <w:sz w:val="24"/>
              </w:rPr>
            </w:pPr>
            <w:r>
              <w:rPr>
                <w:rFonts w:hint="eastAsia" w:ascii="宋体" w:hAnsi="宋体" w:cs="宋体"/>
                <w:sz w:val="24"/>
              </w:rPr>
              <w:t xml:space="preserve">缴纳时间：</w:t>
            </w:r>
            <w:r>
              <w:rPr>
                <w:rFonts w:hint="eastAsia" w:ascii="宋体" w:hAnsi="宋体" w:cs="宋体"/>
                <w:sz w:val="24"/>
                <w:u w:val="single"/>
              </w:rPr>
              <w:t xml:space="preserve">领取中标通知书前</w:t>
            </w:r>
            <w:r>
              <w:rPr>
                <w:rFonts w:hint="eastAsia" w:ascii="宋体" w:hAnsi="宋体" w:cs="宋体"/>
                <w:sz w:val="24"/>
              </w:rPr>
              <w:t xml:space="preserve">。</w:t>
            </w:r>
            <w:r>
              <w:rPr>
                <w:sz w:val="24"/>
              </w:rPr>
            </w:r>
            <w:r/>
          </w:p>
        </w:tc>
      </w:tr>
    </w:tbl>
    <w:p>
      <w:pPr>
        <w:pStyle w:val="1048"/>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48"/>
        <w:jc w:val="center"/>
        <w:spacing w:before="240" w:after="240"/>
        <w:rPr>
          <w:b/>
          <w:sz w:val="28"/>
          <w:szCs w:val="28"/>
        </w:rPr>
      </w:pPr>
      <w:r>
        <w:rPr>
          <w:b/>
          <w:sz w:val="28"/>
          <w:szCs w:val="28"/>
        </w:rPr>
        <w:t xml:space="preserve">供应商须知</w:t>
      </w:r>
      <w:r>
        <w:rPr>
          <w:b/>
          <w:sz w:val="28"/>
          <w:szCs w:val="28"/>
        </w:rPr>
      </w:r>
      <w:r/>
    </w:p>
    <w:p>
      <w:pPr>
        <w:pStyle w:val="1050"/>
        <w:jc w:val="left"/>
        <w:spacing w:before="0" w:line="360" w:lineRule="auto"/>
        <w:tabs>
          <w:tab w:val="center" w:pos="4592" w:leader="none"/>
          <w:tab w:val="left" w:pos="7860" w:leader="none"/>
        </w:tabs>
        <w:rPr>
          <w:rFonts w:ascii="Times New Roman" w:hAnsi="Times New Roman" w:eastAsia="宋体"/>
          <w:sz w:val="28"/>
        </w:rPr>
      </w:pPr>
      <w:r/>
      <w:bookmarkStart w:id="75" w:name="_Toc520356143"/>
      <w:r/>
      <w:bookmarkStart w:id="76" w:name="_Toc127151518"/>
      <w:r>
        <w:rPr>
          <w:rFonts w:ascii="Times New Roman" w:hAnsi="Times New Roman" w:eastAsia="宋体"/>
          <w:sz w:val="28"/>
        </w:rPr>
        <w:tab/>
      </w:r>
      <w:bookmarkStart w:id="77" w:name="_Toc226309762"/>
      <w:r/>
      <w:bookmarkStart w:id="78" w:name="_Toc264969208"/>
      <w:r/>
      <w:bookmarkStart w:id="79" w:name="_Toc142311020"/>
      <w:r/>
      <w:bookmarkStart w:id="80" w:name="_Toc151193760"/>
      <w:r/>
      <w:bookmarkStart w:id="81" w:name="_Toc151193832"/>
      <w:r/>
      <w:bookmarkStart w:id="82" w:name="_Toc150509269"/>
      <w:r/>
      <w:bookmarkStart w:id="83" w:name="_Toc226965708"/>
      <w:r/>
      <w:bookmarkStart w:id="84" w:name="_Toc226337214"/>
      <w:r/>
      <w:bookmarkStart w:id="85" w:name="_Toc150774723"/>
      <w:r/>
      <w:bookmarkStart w:id="86" w:name="_Toc150480756"/>
      <w:r/>
      <w:bookmarkStart w:id="87" w:name="_Toc305158786"/>
      <w:r/>
      <w:bookmarkStart w:id="88" w:name="_Toc226965791"/>
      <w:r/>
      <w:bookmarkStart w:id="89" w:name="_Toc151190145"/>
      <w:r/>
      <w:bookmarkStart w:id="90" w:name="_Toc150774618"/>
      <w:r/>
      <w:bookmarkStart w:id="91" w:name="_Toc195842883"/>
      <w:r/>
      <w:bookmarkStart w:id="92" w:name="_Toc151193616"/>
      <w:r/>
      <w:bookmarkStart w:id="93" w:name="_Toc151193688"/>
      <w:r/>
      <w:bookmarkStart w:id="94" w:name="_Toc265228356"/>
      <w:r/>
      <w:bookmarkStart w:id="95" w:name="_Toc305158860"/>
      <w:r/>
      <w:bookmarkStart w:id="96" w:name="_Toc151193906"/>
      <w:r>
        <w:rPr>
          <w:rFonts w:ascii="Times New Roman" w:hAnsi="Times New Roman" w:eastAsia="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eastAsia="宋体"/>
          <w:sz w:val="28"/>
        </w:rPr>
        <w:tab/>
      </w:r>
      <w:r>
        <w:rPr>
          <w:rFonts w:ascii="Times New Roman" w:hAnsi="Times New Roman" w:eastAsia="宋体"/>
          <w:sz w:val="28"/>
        </w:rPr>
      </w:r>
      <w:r/>
    </w:p>
    <w:p>
      <w:pPr>
        <w:pStyle w:val="1048"/>
        <w:numPr>
          <w:ilvl w:val="0"/>
          <w:numId w:val="8"/>
        </w:numPr>
        <w:ind w:left="357" w:hanging="357"/>
        <w:spacing w:line="360" w:lineRule="auto"/>
        <w:tabs>
          <w:tab w:val="left" w:pos="360" w:leader="none"/>
        </w:tabs>
        <w:rPr>
          <w:sz w:val="24"/>
        </w:rPr>
        <w:outlineLvl w:val="1"/>
      </w:pPr>
      <w:r/>
      <w:bookmarkStart w:id="97" w:name="_Toc265228357"/>
      <w:r/>
      <w:bookmarkStart w:id="98" w:name="_Toc264969209"/>
      <w:r/>
      <w:bookmarkStart w:id="99" w:name="_Toc305158787"/>
      <w:r/>
      <w:bookmarkStart w:id="100" w:name="_Toc305158861"/>
      <w:r>
        <w:rPr>
          <w:sz w:val="24"/>
        </w:rPr>
        <w:t xml:space="preserve">采购人、采购代理机构、供应商</w:t>
      </w:r>
      <w:bookmarkEnd w:id="97"/>
      <w:r/>
      <w:bookmarkEnd w:id="98"/>
      <w:r/>
      <w:bookmarkEnd w:id="99"/>
      <w:r/>
      <w:bookmarkEnd w:id="100"/>
      <w:r>
        <w:rPr>
          <w:sz w:val="24"/>
        </w:rPr>
        <w:t xml:space="preserve">、联合体</w:t>
      </w:r>
      <w:r>
        <w:rPr>
          <w:sz w:val="24"/>
        </w:rPr>
      </w:r>
      <w:r/>
    </w:p>
    <w:p>
      <w:pPr>
        <w:pStyle w:val="104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04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04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48"/>
        <w:numPr>
          <w:ilvl w:val="0"/>
          <w:numId w:val="8"/>
        </w:numPr>
        <w:ind w:left="357" w:hanging="357"/>
        <w:spacing w:line="360" w:lineRule="auto"/>
        <w:tabs>
          <w:tab w:val="left" w:pos="360" w:leader="none"/>
        </w:tabs>
        <w:rPr>
          <w:sz w:val="24"/>
        </w:rPr>
        <w:outlineLvl w:val="1"/>
      </w:pPr>
      <w:r/>
      <w:bookmarkStart w:id="101" w:name="_Toc151193618"/>
      <w:r/>
      <w:bookmarkStart w:id="102" w:name="_Toc164351614"/>
      <w:r/>
      <w:bookmarkStart w:id="103" w:name="_Toc150774725"/>
      <w:r/>
      <w:bookmarkStart w:id="104" w:name="_Toc226965793"/>
      <w:r/>
      <w:bookmarkStart w:id="105" w:name="_Toc127161434"/>
      <w:r/>
      <w:bookmarkStart w:id="106" w:name="_Toc226337216"/>
      <w:r/>
      <w:bookmarkStart w:id="107" w:name="_Toc226965710"/>
      <w:r/>
      <w:bookmarkStart w:id="108" w:name="_Toc142311022"/>
      <w:r/>
      <w:bookmarkStart w:id="109" w:name="_Toc127151520"/>
      <w:r/>
      <w:bookmarkStart w:id="110" w:name="_Toc151193762"/>
      <w:r/>
      <w:bookmarkStart w:id="111" w:name="_Toc150509271"/>
      <w:r/>
      <w:bookmarkStart w:id="112" w:name="_Toc195842885"/>
      <w:r/>
      <w:bookmarkStart w:id="113" w:name="_Toc149720813"/>
      <w:r/>
      <w:bookmarkStart w:id="114" w:name="_Toc226309764"/>
      <w:r/>
      <w:bookmarkStart w:id="115" w:name="_Toc150774620"/>
      <w:r/>
      <w:bookmarkStart w:id="116" w:name="_Toc164608789"/>
      <w:r/>
      <w:bookmarkStart w:id="117" w:name="_Toc164229361"/>
      <w:r/>
      <w:bookmarkStart w:id="118" w:name="_Toc265228358"/>
      <w:r/>
      <w:bookmarkStart w:id="119" w:name="_Toc305158862"/>
      <w:r/>
      <w:bookmarkStart w:id="120" w:name="_Toc151193834"/>
      <w:r/>
      <w:bookmarkStart w:id="121" w:name="_Toc305158788"/>
      <w:r/>
      <w:bookmarkStart w:id="122" w:name="_Toc164229215"/>
      <w:r/>
      <w:bookmarkStart w:id="123" w:name="_Toc151190147"/>
      <w:r/>
      <w:bookmarkStart w:id="124" w:name="_Toc127151721"/>
      <w:r/>
      <w:bookmarkStart w:id="125" w:name="_Toc264969210"/>
      <w:r/>
      <w:bookmarkStart w:id="126" w:name="_Toc151193690"/>
      <w:r/>
      <w:bookmarkStart w:id="127" w:name="_Toc151193908"/>
      <w:r/>
      <w:bookmarkStart w:id="128" w:name="_Toc164608634"/>
      <w:r/>
      <w:bookmarkStart w:id="129" w:name="_Toc150480758"/>
      <w:r>
        <w:rPr>
          <w:sz w:val="24"/>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sz w:val="24"/>
        </w:rPr>
        <w:t xml:space="preserve">、项目属性、科研仪器设备采购</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30" w:name="_Toc151193836"/>
      <w:r/>
      <w:bookmarkStart w:id="131" w:name="_Toc150509273"/>
      <w:r/>
      <w:bookmarkStart w:id="132" w:name="_Toc151193692"/>
      <w:r/>
      <w:bookmarkStart w:id="133" w:name="_Toc520356146"/>
      <w:r/>
      <w:bookmarkStart w:id="134" w:name="_Toc305158864"/>
      <w:r/>
      <w:bookmarkStart w:id="135" w:name="_Toc151193910"/>
      <w:r/>
      <w:bookmarkStart w:id="136" w:name="_Toc226965712"/>
      <w:r/>
      <w:bookmarkStart w:id="137" w:name="_Toc226337218"/>
      <w:r/>
      <w:bookmarkStart w:id="138" w:name="_Toc150774622"/>
      <w:r/>
      <w:bookmarkStart w:id="139" w:name="_Toc127151522"/>
      <w:r/>
      <w:bookmarkStart w:id="140" w:name="_Toc150480760"/>
      <w:r/>
      <w:bookmarkStart w:id="141" w:name="_Toc142311024"/>
      <w:r/>
      <w:bookmarkStart w:id="142" w:name="_Toc150774727"/>
      <w:r/>
      <w:bookmarkStart w:id="143" w:name="_Toc264969212"/>
      <w:r/>
      <w:bookmarkStart w:id="144" w:name="_Toc226965795"/>
      <w:r/>
      <w:bookmarkStart w:id="145" w:name="_Toc151190149"/>
      <w:r/>
      <w:bookmarkStart w:id="146" w:name="_Toc151193620"/>
      <w:r/>
      <w:bookmarkStart w:id="147" w:name="_Toc195842887"/>
      <w:r/>
      <w:bookmarkStart w:id="148" w:name="_Toc151193764"/>
      <w:r/>
      <w:bookmarkStart w:id="149" w:name="_Toc305158790"/>
      <w:r/>
      <w:bookmarkStart w:id="150" w:name="_Toc226309766"/>
      <w:r/>
      <w:bookmarkStart w:id="151" w:name="_Toc265228360"/>
      <w:r>
        <w:rPr>
          <w:sz w:val="28"/>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48"/>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48"/>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48"/>
        <w:numPr>
          <w:ilvl w:val="2"/>
          <w:numId w:val="8"/>
        </w:numPr>
        <w:spacing w:line="360" w:lineRule="auto"/>
        <w:tabs>
          <w:tab w:val="left" w:pos="1980" w:leader="none"/>
        </w:tabs>
        <w:rPr>
          <w:sz w:val="24"/>
        </w:rPr>
      </w:pPr>
      <w:r>
        <w:rPr>
          <w:sz w:val="24"/>
        </w:rPr>
        <w:t xml:space="preserve">中小企业定义：</w:t>
      </w:r>
      <w:r>
        <w:rPr>
          <w:sz w:val="24"/>
        </w:rPr>
      </w:r>
      <w:r/>
    </w:p>
    <w:p>
      <w:pPr>
        <w:pStyle w:val="117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48"/>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48"/>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48"/>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48"/>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48"/>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7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77"/>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4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48"/>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048"/>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048"/>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48"/>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48"/>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48"/>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48"/>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048"/>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w:t>
      </w:r>
      <w:r>
        <w:rPr>
          <w:rFonts w:hint="eastAsia"/>
          <w:sz w:val="24"/>
        </w:rPr>
        <w:t xml:space="preserve">、</w:t>
      </w:r>
      <w:r>
        <w:rPr>
          <w:sz w:val="24"/>
        </w:rPr>
        <w:t xml:space="preserve">〈快递包装政府采购需求标准（试行）〉的通知》（财办库〔2020〕123号）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48"/>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48"/>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48"/>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48"/>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048"/>
        <w:ind w:firstLine="360"/>
        <w:spacing w:line="480" w:lineRule="exact"/>
        <w:rPr>
          <w:sz w:val="24"/>
        </w:rPr>
      </w:pPr>
      <w:r>
        <w:rPr>
          <w:rFonts w:hint="eastAsia"/>
          <w:sz w:val="24"/>
        </w:rPr>
        <w:t xml:space="preserve">4.7 绿色采购政策</w:t>
      </w:r>
      <w:r>
        <w:rPr>
          <w:sz w:val="24"/>
        </w:rPr>
      </w:r>
      <w:r/>
    </w:p>
    <w:p>
      <w:pPr>
        <w:pStyle w:val="1048"/>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rPr>
          <w:rFonts w:ascii="宋体" w:hAnsi="宋体"/>
          <w:b/>
          <w:sz w:val="24"/>
        </w:rPr>
      </w:r>
      <w:r/>
    </w:p>
    <w:p>
      <w:pPr>
        <w:pStyle w:val="1048"/>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48"/>
        <w:ind w:left="90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1048"/>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48"/>
        <w:ind w:left="900"/>
        <w:spacing w:line="480" w:lineRule="exact"/>
        <w:rPr>
          <w:rFonts w:ascii="宋体" w:hAnsi="宋体"/>
          <w:sz w:val="24"/>
        </w:rPr>
      </w:pPr>
      <w:r>
        <w:rPr>
          <w:rFonts w:hint="eastAsia" w:ascii="宋体" w:hAnsi="宋体"/>
          <w:sz w:val="24"/>
        </w:rPr>
        <w:t xml:space="preserve"> 4.7.3 优先使用低挥发性有机化合物产品</w:t>
      </w:r>
      <w:r>
        <w:rPr>
          <w:rFonts w:ascii="宋体" w:hAnsi="宋体"/>
          <w:sz w:val="24"/>
        </w:rPr>
      </w:r>
      <w:r/>
    </w:p>
    <w:p>
      <w:pPr>
        <w:pStyle w:val="1083"/>
        <w:ind w:left="1027" w:hanging="69"/>
      </w:pPr>
      <w:r>
        <w:rPr>
          <w:rFonts w:hint="eastAsia" w:ascii="宋体" w:hAnsi="宋体"/>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48"/>
        <w:ind w:left="1080"/>
        <w:spacing w:line="360" w:lineRule="auto"/>
        <w:tabs>
          <w:tab w:val="left" w:pos="1080" w:leader="none"/>
        </w:tabs>
        <w:rPr>
          <w:sz w:val="28"/>
        </w:rPr>
      </w:pPr>
      <w:r/>
      <w:bookmarkStart w:id="152" w:name="_1.8_计量单位"/>
      <w:r/>
      <w:bookmarkEnd w:id="152"/>
      <w:r>
        <w:rPr>
          <w:sz w:val="28"/>
        </w:rPr>
      </w:r>
      <w:r/>
    </w:p>
    <w:p>
      <w:pPr>
        <w:pStyle w:val="1050"/>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Times New Roman" w:hAnsi="Times New Roman" w:eastAsia="宋体"/>
          <w:sz w:val="28"/>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153" w:name="_Toc195842888"/>
      <w:r/>
      <w:bookmarkStart w:id="154" w:name="_Toc226309767"/>
      <w:r/>
      <w:bookmarkStart w:id="155" w:name="_Toc164608637"/>
      <w:r/>
      <w:bookmarkStart w:id="156" w:name="_Toc226965796"/>
      <w:r/>
      <w:bookmarkStart w:id="157" w:name="_Toc151193837"/>
      <w:r/>
      <w:bookmarkStart w:id="158" w:name="_Toc520356147"/>
      <w:r/>
      <w:bookmarkStart w:id="159" w:name="_Toc305158865"/>
      <w:r/>
      <w:bookmarkStart w:id="160" w:name="_Toc127151523"/>
      <w:r/>
      <w:bookmarkStart w:id="161" w:name="_Toc151193621"/>
      <w:r/>
      <w:bookmarkStart w:id="162" w:name="_Toc150774623"/>
      <w:r/>
      <w:bookmarkStart w:id="163" w:name="_Toc142311025"/>
      <w:r/>
      <w:bookmarkStart w:id="164" w:name="_Toc305158791"/>
      <w:r/>
      <w:bookmarkStart w:id="165" w:name="_Toc127161437"/>
      <w:r/>
      <w:bookmarkStart w:id="166" w:name="_Toc164229364"/>
      <w:r/>
      <w:bookmarkStart w:id="167" w:name="_Toc151193911"/>
      <w:r/>
      <w:bookmarkStart w:id="168" w:name="_Toc151193765"/>
      <w:r/>
      <w:bookmarkStart w:id="169" w:name="_Toc164229218"/>
      <w:r/>
      <w:bookmarkStart w:id="170" w:name="_Toc151190150"/>
      <w:r/>
      <w:bookmarkStart w:id="171" w:name="_Toc127151724"/>
      <w:r/>
      <w:bookmarkStart w:id="172" w:name="_Toc151193693"/>
      <w:r/>
      <w:bookmarkStart w:id="173" w:name="_Toc226965713"/>
      <w:r/>
      <w:bookmarkStart w:id="174" w:name="_Toc226337219"/>
      <w:r/>
      <w:bookmarkStart w:id="175" w:name="_Toc164608792"/>
      <w:r/>
      <w:bookmarkStart w:id="176" w:name="_Toc150480761"/>
      <w:r/>
      <w:bookmarkStart w:id="177" w:name="_Toc149720816"/>
      <w:r/>
      <w:bookmarkStart w:id="178" w:name="_Toc264969213"/>
      <w:r/>
      <w:bookmarkStart w:id="179" w:name="_Toc265228361"/>
      <w:r/>
      <w:bookmarkStart w:id="180" w:name="_Toc150774728"/>
      <w:r/>
      <w:bookmarkStart w:id="181" w:name="_Toc164351617"/>
      <w:r/>
      <w:bookmarkStart w:id="182" w:name="_Toc150509274"/>
      <w:r>
        <w:rPr>
          <w:sz w:val="24"/>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sz w:val="24"/>
        </w:rPr>
        <w:t xml:space="preserve">成</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04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04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04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4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4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04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48"/>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04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4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48"/>
        <w:ind w:left="1080"/>
        <w:spacing w:line="360" w:lineRule="auto"/>
        <w:tabs>
          <w:tab w:val="left" w:pos="1080" w:leader="none"/>
          <w:tab w:val="left" w:pos="1561" w:leader="none"/>
        </w:tabs>
        <w:rPr>
          <w:sz w:val="28"/>
        </w:rPr>
      </w:pPr>
      <w:r/>
      <w:bookmarkStart w:id="183" w:name="_Toc151193840"/>
      <w:r/>
      <w:bookmarkStart w:id="184" w:name="_Toc520356150"/>
      <w:r/>
      <w:bookmarkStart w:id="185" w:name="_Toc151190153"/>
      <w:r/>
      <w:bookmarkStart w:id="186" w:name="_Toc226309770"/>
      <w:r/>
      <w:bookmarkStart w:id="187" w:name="_Toc264969216"/>
      <w:r/>
      <w:bookmarkStart w:id="188" w:name="_Toc150509277"/>
      <w:r/>
      <w:bookmarkStart w:id="189" w:name="_Toc195842891"/>
      <w:r/>
      <w:bookmarkStart w:id="190" w:name="_Toc265228364"/>
      <w:r/>
      <w:bookmarkStart w:id="191" w:name="_Toc151193914"/>
      <w:r/>
      <w:bookmarkStart w:id="192" w:name="_Toc305158868"/>
      <w:r/>
      <w:bookmarkStart w:id="193" w:name="_Toc226965716"/>
      <w:r/>
      <w:bookmarkStart w:id="194" w:name="_Toc150774731"/>
      <w:r/>
      <w:bookmarkStart w:id="195" w:name="_Toc516367020"/>
      <w:r/>
      <w:bookmarkStart w:id="196" w:name="_Toc150480764"/>
      <w:r/>
      <w:bookmarkStart w:id="197" w:name="_Toc305158794"/>
      <w:r/>
      <w:bookmarkStart w:id="198" w:name="_Toc226965799"/>
      <w:r/>
      <w:bookmarkStart w:id="199" w:name="_Toc151193696"/>
      <w:r/>
      <w:bookmarkStart w:id="200" w:name="_Toc150774626"/>
      <w:r/>
      <w:bookmarkStart w:id="201" w:name="_Toc151193768"/>
      <w:r/>
      <w:bookmarkStart w:id="202" w:name="_Toc127151526"/>
      <w:r/>
      <w:bookmarkStart w:id="203" w:name="_Toc151193624"/>
      <w:r/>
      <w:bookmarkStart w:id="204" w:name="_Toc142311028"/>
      <w:r/>
      <w:bookmarkStart w:id="205" w:name="_Toc226337222"/>
      <w:r>
        <w:rPr>
          <w:sz w:val="28"/>
        </w:rPr>
      </w:r>
      <w:r/>
    </w:p>
    <w:p>
      <w:pPr>
        <w:pStyle w:val="105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5"/>
      <w:r>
        <w:rPr>
          <w:rFonts w:ascii="Times New Roman" w:hAnsi="Times New Roman" w:eastAsia="宋体"/>
          <w:sz w:val="28"/>
        </w:rPr>
        <w:t xml:space="preserve">的编制</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6"/>
      <w:r/>
      <w:bookmarkEnd w:id="197"/>
      <w:r/>
      <w:bookmarkEnd w:id="198"/>
      <w:r/>
      <w:bookmarkEnd w:id="199"/>
      <w:r/>
      <w:bookmarkEnd w:id="200"/>
      <w:r/>
      <w:bookmarkEnd w:id="201"/>
      <w:r/>
      <w:bookmarkEnd w:id="202"/>
      <w:r/>
      <w:bookmarkEnd w:id="203"/>
      <w:r/>
      <w:bookmarkEnd w:id="204"/>
      <w:r/>
      <w:bookmarkEnd w:id="205"/>
      <w:r>
        <w:rPr>
          <w:rFonts w:ascii="Times New Roman" w:hAnsi="Times New Roman" w:eastAsia="宋体"/>
          <w:sz w:val="28"/>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206" w:name="_Toc142311029"/>
      <w:r/>
      <w:bookmarkStart w:id="207" w:name="_Toc265228365"/>
      <w:r/>
      <w:bookmarkStart w:id="208" w:name="_Toc150774627"/>
      <w:r/>
      <w:bookmarkStart w:id="209" w:name="_Toc516367021"/>
      <w:r/>
      <w:bookmarkStart w:id="210" w:name="_Toc150509278"/>
      <w:r/>
      <w:bookmarkStart w:id="211" w:name="_Toc164229222"/>
      <w:r/>
      <w:bookmarkStart w:id="212" w:name="_Toc127151527"/>
      <w:r/>
      <w:bookmarkStart w:id="213" w:name="_Toc226337223"/>
      <w:r/>
      <w:bookmarkStart w:id="214" w:name="_Toc151193841"/>
      <w:r/>
      <w:bookmarkStart w:id="215" w:name="_Toc150480765"/>
      <w:r/>
      <w:bookmarkStart w:id="216" w:name="_Toc164229368"/>
      <w:r/>
      <w:bookmarkStart w:id="217" w:name="_Toc305158795"/>
      <w:r/>
      <w:bookmarkStart w:id="218" w:name="_Toc305158869"/>
      <w:r/>
      <w:bookmarkStart w:id="219" w:name="_Toc149720820"/>
      <w:r/>
      <w:bookmarkStart w:id="220" w:name="_Toc520356151"/>
      <w:r/>
      <w:bookmarkStart w:id="221" w:name="_Toc164351621"/>
      <w:r/>
      <w:bookmarkStart w:id="222" w:name="_Toc264969217"/>
      <w:r/>
      <w:bookmarkStart w:id="223" w:name="_Toc151193697"/>
      <w:r/>
      <w:bookmarkStart w:id="224" w:name="_Toc151193915"/>
      <w:r/>
      <w:bookmarkStart w:id="225" w:name="_Toc195842892"/>
      <w:r/>
      <w:bookmarkStart w:id="226" w:name="_Toc226965800"/>
      <w:r/>
      <w:bookmarkStart w:id="227" w:name="_Toc164608796"/>
      <w:r/>
      <w:bookmarkStart w:id="228" w:name="_Toc127151728"/>
      <w:r/>
      <w:bookmarkStart w:id="229" w:name="_Toc151190154"/>
      <w:r/>
      <w:bookmarkStart w:id="230" w:name="_Toc226965717"/>
      <w:r/>
      <w:bookmarkStart w:id="231" w:name="_Toc150774732"/>
      <w:r/>
      <w:bookmarkStart w:id="232" w:name="_Toc226309771"/>
      <w:r/>
      <w:bookmarkStart w:id="233" w:name="_Toc164608641"/>
      <w:r/>
      <w:bookmarkStart w:id="234" w:name="_Toc151193769"/>
      <w:r/>
      <w:bookmarkStart w:id="235" w:name="_Toc151193625"/>
      <w:r/>
      <w:bookmarkStart w:id="236" w:name="_Toc127161441"/>
      <w:r>
        <w:rPr>
          <w:sz w:val="24"/>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sz w:val="24"/>
        </w:rPr>
        <w:t xml:space="preserve">及磋商语言</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237" w:name="_Toc520356152"/>
      <w:r/>
      <w:bookmarkStart w:id="238" w:name="_Toc151193916"/>
      <w:r/>
      <w:bookmarkStart w:id="239" w:name="_Toc149720821"/>
      <w:r/>
      <w:bookmarkStart w:id="240" w:name="_Toc305158796"/>
      <w:r/>
      <w:bookmarkStart w:id="241" w:name="_Toc151190155"/>
      <w:r/>
      <w:bookmarkStart w:id="242" w:name="_Toc164229369"/>
      <w:r/>
      <w:bookmarkStart w:id="243" w:name="_Toc226965718"/>
      <w:r/>
      <w:bookmarkStart w:id="244" w:name="_Toc151193770"/>
      <w:r/>
      <w:bookmarkStart w:id="245" w:name="_Toc164351622"/>
      <w:r/>
      <w:bookmarkStart w:id="246" w:name="_Toc127151528"/>
      <w:r/>
      <w:bookmarkStart w:id="247" w:name="_Toc164229223"/>
      <w:r/>
      <w:bookmarkStart w:id="248" w:name="_Toc151193842"/>
      <w:r/>
      <w:bookmarkStart w:id="249" w:name="_Toc151193626"/>
      <w:r/>
      <w:bookmarkStart w:id="250" w:name="_Toc150509279"/>
      <w:r/>
      <w:bookmarkStart w:id="251" w:name="_Toc226965801"/>
      <w:r/>
      <w:bookmarkStart w:id="252" w:name="_Toc164608797"/>
      <w:r/>
      <w:bookmarkStart w:id="253" w:name="_Toc264969218"/>
      <w:r/>
      <w:bookmarkStart w:id="254" w:name="_Ref467306676"/>
      <w:r/>
      <w:bookmarkStart w:id="255" w:name="_Toc305158870"/>
      <w:r/>
      <w:bookmarkStart w:id="256" w:name="_Toc127161442"/>
      <w:r/>
      <w:bookmarkStart w:id="257" w:name="_Toc226309772"/>
      <w:r/>
      <w:bookmarkStart w:id="258" w:name="_Toc164608642"/>
      <w:r/>
      <w:bookmarkStart w:id="259" w:name="_Toc195842893"/>
      <w:r/>
      <w:bookmarkStart w:id="260" w:name="_Toc150774628"/>
      <w:r/>
      <w:bookmarkStart w:id="261" w:name="_Toc151193698"/>
      <w:r/>
      <w:bookmarkStart w:id="262" w:name="_Toc127151729"/>
      <w:r/>
      <w:bookmarkStart w:id="263" w:name="_Ref467306195"/>
      <w:r/>
      <w:bookmarkStart w:id="264" w:name="_Toc516367022"/>
      <w:r/>
      <w:bookmarkStart w:id="265" w:name="_Toc265228366"/>
      <w:r/>
      <w:bookmarkStart w:id="266" w:name="_Toc150774733"/>
      <w:r/>
      <w:bookmarkStart w:id="267" w:name="_Toc226337224"/>
      <w:r/>
      <w:bookmarkStart w:id="268" w:name="_Toc142311030"/>
      <w:r/>
      <w:bookmarkStart w:id="269" w:name="_Toc150480766"/>
      <w:r>
        <w:rPr>
          <w:sz w:val="24"/>
        </w:rPr>
        <w:t xml:space="preserve">响应文件</w:t>
      </w:r>
      <w:bookmarkEnd w:id="254"/>
      <w:r/>
      <w:bookmarkEnd w:id="263"/>
      <w:r/>
      <w:bookmarkEnd w:id="264"/>
      <w:r>
        <w:rPr>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5"/>
      <w:r/>
      <w:bookmarkEnd w:id="256"/>
      <w:r/>
      <w:bookmarkEnd w:id="257"/>
      <w:r/>
      <w:bookmarkEnd w:id="258"/>
      <w:r/>
      <w:bookmarkEnd w:id="259"/>
      <w:r/>
      <w:bookmarkEnd w:id="260"/>
      <w:r/>
      <w:bookmarkEnd w:id="261"/>
      <w:r/>
      <w:bookmarkEnd w:id="262"/>
      <w:r/>
      <w:bookmarkEnd w:id="265"/>
      <w:r/>
      <w:bookmarkEnd w:id="266"/>
      <w:r/>
      <w:bookmarkEnd w:id="267"/>
      <w:r/>
      <w:bookmarkEnd w:id="268"/>
      <w:r/>
      <w:bookmarkEnd w:id="269"/>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bookmarkStart w:id="27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70"/>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271" w:name="_Toc127151530"/>
      <w:r/>
      <w:bookmarkStart w:id="272" w:name="_Toc150480768"/>
      <w:r/>
      <w:bookmarkStart w:id="273" w:name="_Toc150509281"/>
      <w:r/>
      <w:bookmarkStart w:id="274" w:name="_Toc164608799"/>
      <w:r/>
      <w:bookmarkStart w:id="275" w:name="_Toc151193844"/>
      <w:r/>
      <w:bookmarkStart w:id="276" w:name="_Toc151193918"/>
      <w:r/>
      <w:bookmarkStart w:id="277" w:name="_Toc195842895"/>
      <w:r/>
      <w:bookmarkStart w:id="278" w:name="_Toc520356155"/>
      <w:r/>
      <w:bookmarkStart w:id="279" w:name="_Toc127161444"/>
      <w:r/>
      <w:bookmarkStart w:id="280" w:name="_Toc164229371"/>
      <w:r/>
      <w:bookmarkStart w:id="281" w:name="_Toc151190157"/>
      <w:r/>
      <w:bookmarkStart w:id="282" w:name="_Toc150774630"/>
      <w:r/>
      <w:bookmarkStart w:id="283" w:name="_Toc164608644"/>
      <w:r/>
      <w:bookmarkStart w:id="284" w:name="_Toc150774735"/>
      <w:r/>
      <w:bookmarkStart w:id="285" w:name="_Toc164229225"/>
      <w:r/>
      <w:bookmarkStart w:id="286" w:name="_Toc151193700"/>
      <w:r/>
      <w:bookmarkStart w:id="287" w:name="_Toc164351624"/>
      <w:r/>
      <w:bookmarkStart w:id="288" w:name="_Toc149720823"/>
      <w:r/>
      <w:bookmarkStart w:id="289" w:name="_Toc142311032"/>
      <w:r/>
      <w:bookmarkStart w:id="290" w:name="_Toc127151731"/>
      <w:r/>
      <w:bookmarkStart w:id="291" w:name="_Toc151193628"/>
      <w:r/>
      <w:bookmarkStart w:id="292" w:name="_Toc151193772"/>
      <w:r>
        <w:rPr>
          <w:sz w:val="24"/>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048"/>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048"/>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048"/>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048"/>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293" w:name="_Toc226965806"/>
      <w:r/>
      <w:bookmarkStart w:id="294" w:name="_Toc127161447"/>
      <w:r/>
      <w:bookmarkStart w:id="295" w:name="_Toc164608647"/>
      <w:r/>
      <w:bookmarkStart w:id="296" w:name="_Toc151193847"/>
      <w:r/>
      <w:bookmarkStart w:id="297" w:name="_Toc520356158"/>
      <w:r/>
      <w:bookmarkStart w:id="298" w:name="_Toc305158801"/>
      <w:r/>
      <w:bookmarkStart w:id="299" w:name="_Toc142311035"/>
      <w:r/>
      <w:bookmarkStart w:id="300" w:name="_Toc265228371"/>
      <w:r/>
      <w:bookmarkStart w:id="301" w:name="_Toc127151734"/>
      <w:r/>
      <w:bookmarkStart w:id="302" w:name="_Toc195842898"/>
      <w:r/>
      <w:bookmarkStart w:id="303" w:name="_Toc150774738"/>
      <w:r/>
      <w:bookmarkStart w:id="304" w:name="_Toc164608802"/>
      <w:r/>
      <w:bookmarkStart w:id="305" w:name="_Toc151190160"/>
      <w:r/>
      <w:bookmarkStart w:id="306" w:name="_Toc127151533"/>
      <w:r/>
      <w:bookmarkStart w:id="307" w:name="_Toc164229228"/>
      <w:r/>
      <w:bookmarkStart w:id="308" w:name="_Toc164229374"/>
      <w:r/>
      <w:bookmarkStart w:id="309" w:name="_Toc226309777"/>
      <w:r/>
      <w:bookmarkStart w:id="310" w:name="_Toc151193703"/>
      <w:r/>
      <w:bookmarkStart w:id="311" w:name="_Toc226965723"/>
      <w:r/>
      <w:bookmarkStart w:id="312" w:name="_Toc151193921"/>
      <w:r/>
      <w:bookmarkStart w:id="313" w:name="_Toc305158875"/>
      <w:r/>
      <w:bookmarkStart w:id="314" w:name="_Toc150509284"/>
      <w:r/>
      <w:bookmarkStart w:id="315" w:name="_Toc164351627"/>
      <w:r/>
      <w:bookmarkStart w:id="316" w:name="_Toc151193775"/>
      <w:r/>
      <w:bookmarkStart w:id="317" w:name="_Toc150774633"/>
      <w:r/>
      <w:bookmarkStart w:id="318" w:name="_Toc264969223"/>
      <w:r/>
      <w:bookmarkStart w:id="319" w:name="_Toc149720826"/>
      <w:r/>
      <w:bookmarkStart w:id="320" w:name="_Toc150480771"/>
      <w:r/>
      <w:bookmarkStart w:id="321" w:name="_Toc151193631"/>
      <w:r/>
      <w:bookmarkStart w:id="322" w:name="_Toc226337229"/>
      <w:r>
        <w:rPr>
          <w:sz w:val="24"/>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sz w:val="24"/>
        </w:rPr>
        <w:t xml:space="preserve">、盖章</w:t>
      </w:r>
      <w:r>
        <w:rPr>
          <w:sz w:val="24"/>
        </w:rPr>
      </w:r>
      <w:r/>
    </w:p>
    <w:p>
      <w:pPr>
        <w:pStyle w:val="1048"/>
        <w:numPr>
          <w:ilvl w:val="1"/>
          <w:numId w:val="8"/>
        </w:numPr>
        <w:spacing w:line="360" w:lineRule="auto"/>
        <w:tabs>
          <w:tab w:val="left" w:pos="1080" w:leader="none"/>
          <w:tab w:val="left" w:pos="1589" w:leader="none"/>
        </w:tabs>
        <w:rPr>
          <w:sz w:val="24"/>
        </w:rPr>
      </w:pPr>
      <w:r/>
      <w:bookmarkStart w:id="323" w:name="_Toc151190161"/>
      <w:r/>
      <w:bookmarkStart w:id="324" w:name="_Toc226309778"/>
      <w:r/>
      <w:bookmarkStart w:id="325" w:name="_Toc265228372"/>
      <w:r/>
      <w:bookmarkStart w:id="326" w:name="_Toc150774634"/>
      <w:r/>
      <w:bookmarkStart w:id="327" w:name="_Toc150509285"/>
      <w:r/>
      <w:bookmarkStart w:id="328" w:name="_Toc305158876"/>
      <w:r/>
      <w:bookmarkStart w:id="329" w:name="_Toc264969224"/>
      <w:r/>
      <w:bookmarkStart w:id="330" w:name="_Toc142311036"/>
      <w:r/>
      <w:bookmarkStart w:id="331" w:name="_Toc151193922"/>
      <w:r/>
      <w:bookmarkStart w:id="332" w:name="_Toc150480772"/>
      <w:r/>
      <w:bookmarkStart w:id="333" w:name="_Toc151193632"/>
      <w:r/>
      <w:bookmarkStart w:id="334" w:name="_Toc151193848"/>
      <w:r/>
      <w:bookmarkStart w:id="335" w:name="_Toc520356159"/>
      <w:r/>
      <w:bookmarkStart w:id="336" w:name="_Toc226965724"/>
      <w:r/>
      <w:bookmarkStart w:id="337" w:name="_Toc127151534"/>
      <w:r/>
      <w:bookmarkStart w:id="338" w:name="_Toc150774739"/>
      <w:r/>
      <w:bookmarkStart w:id="339" w:name="_Toc151193776"/>
      <w:r/>
      <w:bookmarkStart w:id="340" w:name="_Toc305158802"/>
      <w:r/>
      <w:bookmarkStart w:id="341" w:name="_Toc226965807"/>
      <w:r/>
      <w:bookmarkStart w:id="342" w:name="_Toc226337230"/>
      <w:r/>
      <w:bookmarkStart w:id="343" w:name="_Toc151193704"/>
      <w:r/>
      <w:bookmarkStart w:id="344" w:name="_Toc195842899"/>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pStyle w:val="105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ascii="Times New Roman" w:hAnsi="Times New Roman" w:eastAsia="宋体"/>
          <w:sz w:val="28"/>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345" w:name="_Toc164608804"/>
      <w:r/>
      <w:bookmarkStart w:id="346" w:name="_Toc151193923"/>
      <w:r/>
      <w:bookmarkStart w:id="347" w:name="_Toc151193777"/>
      <w:r/>
      <w:bookmarkStart w:id="348" w:name="_Toc195842900"/>
      <w:r/>
      <w:bookmarkStart w:id="349" w:name="_Toc164229376"/>
      <w:r/>
      <w:bookmarkStart w:id="350" w:name="_Toc149720828"/>
      <w:r/>
      <w:bookmarkStart w:id="351" w:name="_Toc127151736"/>
      <w:r/>
      <w:bookmarkStart w:id="352" w:name="_Toc150774740"/>
      <w:r/>
      <w:bookmarkStart w:id="353" w:name="_Toc305158877"/>
      <w:r/>
      <w:bookmarkStart w:id="354" w:name="_Toc226309779"/>
      <w:r/>
      <w:bookmarkStart w:id="355" w:name="_Toc127161449"/>
      <w:r/>
      <w:bookmarkStart w:id="356" w:name="_Toc151193849"/>
      <w:r/>
      <w:bookmarkStart w:id="357" w:name="_Toc305158803"/>
      <w:r/>
      <w:bookmarkStart w:id="358" w:name="_Toc264969225"/>
      <w:r/>
      <w:bookmarkStart w:id="359" w:name="_Toc127151535"/>
      <w:r/>
      <w:bookmarkStart w:id="360" w:name="_Toc520356160"/>
      <w:r/>
      <w:bookmarkStart w:id="361" w:name="_Toc150509286"/>
      <w:r/>
      <w:bookmarkStart w:id="362" w:name="_Toc164608649"/>
      <w:r/>
      <w:bookmarkStart w:id="363" w:name="_Toc226337231"/>
      <w:r/>
      <w:bookmarkStart w:id="364" w:name="_Toc151193705"/>
      <w:r/>
      <w:bookmarkStart w:id="365" w:name="_Toc150480773"/>
      <w:r/>
      <w:bookmarkStart w:id="366" w:name="_Toc226965725"/>
      <w:r/>
      <w:bookmarkStart w:id="367" w:name="_Toc226965808"/>
      <w:r/>
      <w:bookmarkStart w:id="368" w:name="_Toc164351629"/>
      <w:r/>
      <w:bookmarkStart w:id="369" w:name="_Toc150774635"/>
      <w:r/>
      <w:bookmarkStart w:id="370" w:name="_Toc265228373"/>
      <w:r/>
      <w:bookmarkStart w:id="371" w:name="_Toc151193633"/>
      <w:r/>
      <w:bookmarkStart w:id="372" w:name="_Toc151190162"/>
      <w:r/>
      <w:bookmarkStart w:id="373" w:name="_Toc164229230"/>
      <w:r/>
      <w:bookmarkStart w:id="374" w:name="_Toc142311037"/>
      <w:r>
        <w:rPr>
          <w:sz w:val="24"/>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提交</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ascii="宋体" w:hAnsi="宋体" w:cs="宋体"/>
          <w:bCs/>
          <w:sz w:val="24"/>
          <w:lang w:bidi="ar"/>
        </w:rPr>
        <w:t xml:space="preserve">政府采购一体化平台“苏采云”</w:t>
      </w:r>
      <w:r>
        <w:rPr>
          <w:sz w:val="24"/>
        </w:rPr>
        <w:t xml:space="preserve">。供应商根据竞争性磋商文件及常州市</w:t>
      </w:r>
      <w:r>
        <w:rPr>
          <w:rFonts w:hint="eastAsia" w:ascii="宋体" w:hAnsi="宋体" w:cs="宋体"/>
          <w:bCs/>
          <w:sz w:val="24"/>
          <w:lang w:bidi="ar"/>
        </w:rPr>
        <w:t xml:space="preserve">政府采购一体化平台“苏采云”</w:t>
      </w:r>
      <w:r>
        <w:rPr>
          <w:sz w:val="24"/>
        </w:rPr>
        <w:t xml:space="preserve">供应商操作手册要求编制、生成并提交电子响应文件。</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宋体" w:hAnsi="宋体" w:cs="宋体"/>
          <w:bCs/>
          <w:sz w:val="24"/>
          <w:lang w:bidi="ar"/>
        </w:rPr>
        <w:t xml:space="preserve">政府采购一体化平台“苏采云”</w:t>
      </w:r>
      <w:r>
        <w:rPr>
          <w:sz w:val="24"/>
        </w:rPr>
        <w:t xml:space="preserve">以外任何形式提交的响应文件，磋商保证金除外。</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375" w:name="_Toc150774741"/>
      <w:r/>
      <w:bookmarkStart w:id="376" w:name="_Toc305158878"/>
      <w:r/>
      <w:bookmarkStart w:id="377" w:name="_Toc164608805"/>
      <w:r/>
      <w:bookmarkStart w:id="378" w:name="_Toc305158804"/>
      <w:r/>
      <w:bookmarkStart w:id="379" w:name="_Toc164229231"/>
      <w:r/>
      <w:bookmarkStart w:id="380" w:name="_Toc151193778"/>
      <w:r/>
      <w:bookmarkStart w:id="381" w:name="_Toc195842901"/>
      <w:r/>
      <w:bookmarkStart w:id="382" w:name="_Toc265228374"/>
      <w:r/>
      <w:bookmarkStart w:id="383" w:name="_Toc127151737"/>
      <w:r/>
      <w:bookmarkStart w:id="384" w:name="_Toc150480774"/>
      <w:r/>
      <w:bookmarkStart w:id="385" w:name="_Toc264969226"/>
      <w:r/>
      <w:bookmarkStart w:id="386" w:name="_Toc226309780"/>
      <w:r/>
      <w:bookmarkStart w:id="387" w:name="_Toc127151536"/>
      <w:r/>
      <w:bookmarkStart w:id="388" w:name="_Toc151193924"/>
      <w:r/>
      <w:bookmarkStart w:id="389" w:name="_Toc149720829"/>
      <w:r/>
      <w:bookmarkStart w:id="390" w:name="_Toc164608650"/>
      <w:r/>
      <w:bookmarkStart w:id="391" w:name="_Toc164229377"/>
      <w:r/>
      <w:bookmarkStart w:id="392" w:name="_Toc151193634"/>
      <w:r/>
      <w:bookmarkStart w:id="393" w:name="_Toc151190163"/>
      <w:r/>
      <w:bookmarkStart w:id="394" w:name="_Toc150509287"/>
      <w:r/>
      <w:bookmarkStart w:id="395" w:name="_Toc127161450"/>
      <w:r/>
      <w:bookmarkStart w:id="396" w:name="_Toc151193850"/>
      <w:r/>
      <w:bookmarkStart w:id="397" w:name="_Toc151193706"/>
      <w:r/>
      <w:bookmarkStart w:id="398" w:name="_Toc226965726"/>
      <w:r/>
      <w:bookmarkStart w:id="399" w:name="_Toc520356161"/>
      <w:r/>
      <w:bookmarkStart w:id="400" w:name="_Toc150774636"/>
      <w:r/>
      <w:bookmarkStart w:id="401" w:name="_Toc226965809"/>
      <w:r/>
      <w:bookmarkStart w:id="402" w:name="_Toc142311038"/>
      <w:r/>
      <w:bookmarkStart w:id="403" w:name="_Toc226337232"/>
      <w:r/>
      <w:bookmarkStart w:id="404" w:name="_Toc164351630"/>
      <w:r>
        <w:rPr>
          <w:sz w:val="24"/>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sz w:val="24"/>
        </w:rPr>
        <w:t xml:space="preserve">时间</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供应商应在竞争性磋商文件要求提交响应文件截止时间前，将电子响应文件提交至常州市</w:t>
      </w:r>
      <w:r>
        <w:rPr>
          <w:rFonts w:hint="eastAsia" w:ascii="宋体" w:hAnsi="宋体" w:cs="宋体"/>
          <w:bCs/>
          <w:sz w:val="24"/>
          <w:lang w:bidi="ar"/>
        </w:rPr>
        <w:t xml:space="preserve">政府采购一体化平台“苏采云”</w:t>
      </w:r>
      <w:r>
        <w:rPr>
          <w:sz w:val="24"/>
        </w:rPr>
        <w:t xml:space="preserve">。</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405" w:name="_Toc226337233"/>
      <w:r/>
      <w:bookmarkStart w:id="406" w:name="_Toc151193925"/>
      <w:r/>
      <w:bookmarkStart w:id="407" w:name="_Toc127161451"/>
      <w:r/>
      <w:bookmarkStart w:id="408" w:name="_Toc164608651"/>
      <w:r/>
      <w:bookmarkStart w:id="409" w:name="_Toc150774742"/>
      <w:r/>
      <w:bookmarkStart w:id="410" w:name="_Toc151193635"/>
      <w:r/>
      <w:bookmarkStart w:id="411" w:name="_Toc127151537"/>
      <w:r/>
      <w:bookmarkStart w:id="412" w:name="_Toc226965810"/>
      <w:r/>
      <w:bookmarkStart w:id="413" w:name="_Toc151190164"/>
      <w:r/>
      <w:bookmarkStart w:id="414" w:name="_Toc164351631"/>
      <w:r/>
      <w:bookmarkStart w:id="415" w:name="_Toc151193707"/>
      <w:r/>
      <w:bookmarkStart w:id="416" w:name="_Toc151193851"/>
      <w:r/>
      <w:bookmarkStart w:id="417" w:name="_Toc520356162"/>
      <w:r/>
      <w:bookmarkStart w:id="418" w:name="_Toc305158805"/>
      <w:r/>
      <w:bookmarkStart w:id="419" w:name="_Toc226965727"/>
      <w:r/>
      <w:bookmarkStart w:id="420" w:name="_Toc150774637"/>
      <w:r/>
      <w:bookmarkStart w:id="421" w:name="_Toc265228375"/>
      <w:r/>
      <w:bookmarkStart w:id="422" w:name="_Toc164229232"/>
      <w:r/>
      <w:bookmarkStart w:id="423" w:name="_Toc142311039"/>
      <w:r/>
      <w:bookmarkStart w:id="424" w:name="_Toc264969227"/>
      <w:r/>
      <w:bookmarkStart w:id="425" w:name="_Toc149720830"/>
      <w:r/>
      <w:bookmarkStart w:id="426" w:name="_Toc164608806"/>
      <w:r/>
      <w:bookmarkStart w:id="427" w:name="_Toc305158879"/>
      <w:r/>
      <w:bookmarkStart w:id="428" w:name="_Toc150509288"/>
      <w:r/>
      <w:bookmarkStart w:id="429" w:name="_Toc127151738"/>
      <w:r/>
      <w:bookmarkStart w:id="430" w:name="_Toc195842902"/>
      <w:r/>
      <w:bookmarkStart w:id="431" w:name="_Toc226309781"/>
      <w:r/>
      <w:bookmarkStart w:id="432" w:name="_Toc151193779"/>
      <w:r/>
      <w:bookmarkStart w:id="433" w:name="_Toc150480775"/>
      <w:r/>
      <w:bookmarkStart w:id="434" w:name="_Toc164229378"/>
      <w:r>
        <w:rPr>
          <w:sz w:val="24"/>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w:t>
      </w:r>
      <w:r>
        <w:rPr>
          <w:rFonts w:hint="eastAsia" w:ascii="宋体" w:hAnsi="宋体" w:cs="宋体"/>
          <w:bCs/>
          <w:sz w:val="24"/>
          <w:lang w:bidi="ar"/>
        </w:rPr>
        <w:t xml:space="preserve">政府采购一体化平台“苏采云”</w:t>
      </w:r>
      <w:r>
        <w:rPr>
          <w:sz w:val="24"/>
        </w:rPr>
        <w:t xml:space="preserve">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w:t>
      </w:r>
      <w:r>
        <w:rPr>
          <w:rFonts w:hint="eastAsia" w:ascii="宋体" w:hAnsi="宋体" w:cs="宋体"/>
          <w:bCs/>
          <w:sz w:val="24"/>
          <w:lang w:bidi="ar"/>
        </w:rPr>
        <w:t xml:space="preserve">政府采购一体化平台“苏采云”</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50"/>
        <w:spacing w:before="0" w:line="360" w:lineRule="auto"/>
        <w:rPr>
          <w:rFonts w:ascii="Times New Roman" w:hAnsi="Times New Roman" w:eastAsia="宋体"/>
          <w:sz w:val="28"/>
        </w:rPr>
      </w:pPr>
      <w:r/>
      <w:bookmarkStart w:id="435" w:name="_Toc195842903"/>
      <w:r/>
      <w:bookmarkStart w:id="436" w:name="_Toc151193636"/>
      <w:r/>
      <w:bookmarkStart w:id="437" w:name="_Toc226337234"/>
      <w:r/>
      <w:bookmarkStart w:id="438" w:name="_Toc305158806"/>
      <w:r/>
      <w:bookmarkStart w:id="439" w:name="_Toc150774743"/>
      <w:r/>
      <w:bookmarkStart w:id="440" w:name="_Toc150774638"/>
      <w:r/>
      <w:bookmarkStart w:id="441" w:name="_Toc305158880"/>
      <w:r/>
      <w:bookmarkStart w:id="442" w:name="_Toc151190165"/>
      <w:r/>
      <w:bookmarkStart w:id="443" w:name="_Toc150480776"/>
      <w:r/>
      <w:bookmarkStart w:id="444" w:name="_Toc142311040"/>
      <w:r/>
      <w:bookmarkStart w:id="445" w:name="_Toc265228376"/>
      <w:r/>
      <w:bookmarkStart w:id="446" w:name="_Toc226309782"/>
      <w:r/>
      <w:bookmarkStart w:id="447" w:name="_Toc151193926"/>
      <w:r/>
      <w:bookmarkStart w:id="448" w:name="_Toc226965728"/>
      <w:r/>
      <w:bookmarkStart w:id="449" w:name="_Toc226965811"/>
      <w:r/>
      <w:bookmarkStart w:id="450" w:name="_Toc520356163"/>
      <w:r/>
      <w:bookmarkStart w:id="451" w:name="_Toc151193852"/>
      <w:r/>
      <w:bookmarkStart w:id="452" w:name="_Toc127151538"/>
      <w:r/>
      <w:bookmarkStart w:id="453" w:name="_Toc151193780"/>
      <w:r/>
      <w:bookmarkStart w:id="454" w:name="_Toc264969228"/>
      <w:r/>
      <w:bookmarkStart w:id="455" w:name="_Toc150509289"/>
      <w:r/>
      <w:bookmarkStart w:id="456" w:name="_Toc151193708"/>
      <w:r>
        <w:rPr>
          <w:rFonts w:ascii="Times New Roman" w:hAnsi="Times New Roman" w:eastAsia="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Times New Roman" w:hAnsi="Times New Roman" w:eastAsia="宋体"/>
          <w:sz w:val="28"/>
        </w:rPr>
        <w:t xml:space="preserve">评审</w:t>
      </w:r>
      <w:r>
        <w:rPr>
          <w:rFonts w:ascii="Times New Roman" w:hAnsi="Times New Roman" w:eastAsia="宋体"/>
          <w:sz w:val="28"/>
        </w:rPr>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使用常州市</w:t>
      </w:r>
      <w:r>
        <w:rPr>
          <w:rFonts w:hint="eastAsia" w:ascii="宋体" w:hAnsi="宋体" w:cs="宋体"/>
          <w:bCs/>
          <w:sz w:val="24"/>
          <w:lang w:bidi="ar"/>
        </w:rPr>
        <w:t xml:space="preserve">政府采购一体化平台“苏采云”</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57" w:name="_Toc520356165"/>
      <w:r>
        <w:rPr>
          <w:sz w:val="24"/>
        </w:rPr>
        <w:t xml:space="preserve">本项目不公开报价。</w:t>
      </w:r>
      <w:r>
        <w:rPr>
          <w:rFonts w:hint="eastAsia"/>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bCs/>
          <w:sz w:val="24"/>
          <w:lang w:bidi="ar"/>
        </w:rPr>
        <w:t xml:space="preserve">政府采购一体化平台‘苏采云’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48"/>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48"/>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48"/>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48"/>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48"/>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End w:id="457"/>
      <w:r>
        <w:rPr>
          <w:sz w:val="24"/>
        </w:rPr>
        <w:t xml:space="preserve">磋商小组</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8" w:name="_Toc520356166"/>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8"/>
      <w:r/>
      <w:bookmarkStart w:id="459" w:name="_Toc520356169"/>
      <w:r>
        <w:rPr>
          <w:sz w:val="24"/>
        </w:rPr>
      </w:r>
      <w:r/>
    </w:p>
    <w:p>
      <w:pPr>
        <w:pStyle w:val="1048"/>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048"/>
        <w:ind w:left="1080"/>
        <w:spacing w:line="360" w:lineRule="auto"/>
        <w:tabs>
          <w:tab w:val="left" w:pos="360" w:leader="none"/>
          <w:tab w:val="left" w:pos="1080" w:leader="none"/>
        </w:tabs>
        <w:rPr>
          <w:sz w:val="24"/>
        </w:rPr>
      </w:pPr>
      <w:r>
        <w:rPr>
          <w:sz w:val="24"/>
        </w:rPr>
      </w:r>
      <w:r/>
    </w:p>
    <w:p>
      <w:pPr>
        <w:pStyle w:val="1050"/>
        <w:spacing w:before="0" w:line="360" w:lineRule="auto"/>
        <w:rPr>
          <w:rFonts w:ascii="Times New Roman" w:hAnsi="Times New Roman" w:eastAsia="宋体"/>
          <w:sz w:val="28"/>
        </w:rPr>
      </w:pPr>
      <w:r/>
      <w:bookmarkStart w:id="460" w:name="_Toc305158887"/>
      <w:r/>
      <w:bookmarkStart w:id="461" w:name="_Toc226337241"/>
      <w:r/>
      <w:bookmarkStart w:id="462" w:name="_Toc151193643"/>
      <w:r/>
      <w:bookmarkStart w:id="463" w:name="_Toc226965818"/>
      <w:r/>
      <w:bookmarkStart w:id="464" w:name="_Toc151193787"/>
      <w:r/>
      <w:bookmarkStart w:id="465" w:name="_Toc150774645"/>
      <w:r/>
      <w:bookmarkStart w:id="466" w:name="_Toc142311047"/>
      <w:r/>
      <w:bookmarkStart w:id="467" w:name="_Toc151193859"/>
      <w:r/>
      <w:bookmarkStart w:id="468" w:name="_Toc305158813"/>
      <w:r/>
      <w:bookmarkStart w:id="469" w:name="_Toc151193933"/>
      <w:r/>
      <w:bookmarkStart w:id="470" w:name="_Toc264969235"/>
      <w:r/>
      <w:bookmarkStart w:id="471" w:name="_Toc226309789"/>
      <w:r/>
      <w:bookmarkStart w:id="472" w:name="_Toc127151545"/>
      <w:r/>
      <w:bookmarkStart w:id="473" w:name="_Toc150774750"/>
      <w:r/>
      <w:bookmarkStart w:id="474" w:name="_Toc150480783"/>
      <w:r/>
      <w:bookmarkStart w:id="475" w:name="_Toc151190172"/>
      <w:r/>
      <w:bookmarkStart w:id="476" w:name="_Toc226965735"/>
      <w:r/>
      <w:bookmarkStart w:id="477" w:name="_Toc195842910"/>
      <w:r/>
      <w:bookmarkStart w:id="478" w:name="_Toc265228383"/>
      <w:r/>
      <w:bookmarkStart w:id="479" w:name="_Toc151193715"/>
      <w:r/>
      <w:bookmarkStart w:id="480" w:name="_Toc150509296"/>
      <w:r>
        <w:rPr>
          <w:rFonts w:ascii="Times New Roman" w:hAnsi="Times New Roman" w:eastAsia="宋体"/>
          <w:sz w:val="28"/>
        </w:rPr>
        <w:t xml:space="preserve">六   </w:t>
      </w:r>
      <w:bookmarkEnd w:id="459"/>
      <w:r>
        <w:rPr>
          <w:rFonts w:ascii="Times New Roman" w:hAnsi="Times New Roman" w:eastAsia="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ascii="Times New Roman" w:hAnsi="Times New Roman" w:eastAsia="宋体"/>
          <w:sz w:val="28"/>
        </w:rPr>
        <w:t xml:space="preserve">成交</w:t>
      </w:r>
      <w:r>
        <w:rPr>
          <w:rFonts w:ascii="Times New Roman" w:hAnsi="Times New Roman" w:eastAsia="宋体"/>
          <w:sz w:val="28"/>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481" w:name="_Toc150774752"/>
      <w:r/>
      <w:bookmarkStart w:id="482" w:name="_Toc151190174"/>
      <w:r/>
      <w:bookmarkStart w:id="483" w:name="_Toc226337243"/>
      <w:r/>
      <w:bookmarkStart w:id="484" w:name="_Toc142311049"/>
      <w:r/>
      <w:bookmarkStart w:id="485" w:name="_Toc305158815"/>
      <w:r/>
      <w:bookmarkStart w:id="486" w:name="_Toc164229242"/>
      <w:r/>
      <w:bookmarkStart w:id="487" w:name="_Toc195842912"/>
      <w:r/>
      <w:bookmarkStart w:id="488" w:name="_Toc127151547"/>
      <w:r/>
      <w:bookmarkStart w:id="489" w:name="_Toc150774647"/>
      <w:r/>
      <w:bookmarkStart w:id="490" w:name="_Toc164229388"/>
      <w:r/>
      <w:bookmarkStart w:id="491" w:name="_Toc164608816"/>
      <w:r/>
      <w:bookmarkStart w:id="492" w:name="_Toc151193645"/>
      <w:r/>
      <w:bookmarkStart w:id="493" w:name="_Toc151193789"/>
      <w:r/>
      <w:bookmarkStart w:id="494" w:name="_Toc150480785"/>
      <w:r/>
      <w:bookmarkStart w:id="495" w:name="_Toc127151748"/>
      <w:r/>
      <w:bookmarkStart w:id="496" w:name="_Toc226965820"/>
      <w:r/>
      <w:bookmarkStart w:id="497" w:name="_Toc164608661"/>
      <w:r/>
      <w:bookmarkStart w:id="498" w:name="_Toc226309791"/>
      <w:r/>
      <w:bookmarkStart w:id="499" w:name="_Toc151193861"/>
      <w:r/>
      <w:bookmarkStart w:id="500" w:name="_Toc264969237"/>
      <w:r/>
      <w:bookmarkStart w:id="501" w:name="_Toc149720840"/>
      <w:r/>
      <w:bookmarkStart w:id="502" w:name="_Toc127161461"/>
      <w:r/>
      <w:bookmarkStart w:id="503" w:name="_Toc305158889"/>
      <w:r/>
      <w:bookmarkStart w:id="504" w:name="_Toc150509298"/>
      <w:r/>
      <w:bookmarkStart w:id="505" w:name="_Toc265228385"/>
      <w:r/>
      <w:bookmarkStart w:id="506" w:name="_Toc164351641"/>
      <w:r/>
      <w:bookmarkStart w:id="507" w:name="_Toc151193935"/>
      <w:r/>
      <w:bookmarkStart w:id="508" w:name="_Toc151193717"/>
      <w:r/>
      <w:bookmarkStart w:id="509" w:name="_Toc226965737"/>
      <w:r>
        <w:rPr>
          <w:sz w:val="24"/>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Start w:id="510" w:name="_Toc164229244"/>
      <w:r/>
      <w:bookmarkStart w:id="511" w:name="_Toc164229390"/>
      <w:r/>
      <w:bookmarkStart w:id="512" w:name="_Toc164608663"/>
      <w:r/>
      <w:bookmarkStart w:id="513" w:name="_Toc127151750"/>
      <w:r/>
      <w:bookmarkStart w:id="514" w:name="_Toc142311051"/>
      <w:r/>
      <w:bookmarkStart w:id="515" w:name="_Toc164608818"/>
      <w:r/>
      <w:bookmarkStart w:id="516" w:name="_Toc226309793"/>
      <w:r/>
      <w:bookmarkStart w:id="517" w:name="_Toc150509300"/>
      <w:r/>
      <w:bookmarkStart w:id="518" w:name="_Toc127161463"/>
      <w:r/>
      <w:bookmarkStart w:id="519" w:name="_Toc151193719"/>
      <w:r/>
      <w:bookmarkStart w:id="520" w:name="_Toc195842914"/>
      <w:r/>
      <w:bookmarkStart w:id="521" w:name="_Toc226965739"/>
      <w:r/>
      <w:bookmarkStart w:id="522" w:name="_Toc151193791"/>
      <w:r/>
      <w:bookmarkStart w:id="523" w:name="_Toc150774649"/>
      <w:r/>
      <w:bookmarkStart w:id="524" w:name="_Toc151193863"/>
      <w:r/>
      <w:bookmarkStart w:id="525" w:name="_Toc151193937"/>
      <w:r/>
      <w:bookmarkStart w:id="526" w:name="_Toc150774754"/>
      <w:r/>
      <w:bookmarkStart w:id="527" w:name="_Toc151193647"/>
      <w:r/>
      <w:bookmarkStart w:id="528" w:name="_Toc226965822"/>
      <w:r/>
      <w:bookmarkStart w:id="529" w:name="_Toc127151549"/>
      <w:r/>
      <w:bookmarkStart w:id="530" w:name="_Toc151190176"/>
      <w:r/>
      <w:bookmarkStart w:id="531" w:name="_Toc265228387"/>
      <w:r/>
      <w:bookmarkStart w:id="532" w:name="_Toc305158817"/>
      <w:r/>
      <w:bookmarkStart w:id="533" w:name="_Toc305158891"/>
      <w:r/>
      <w:bookmarkStart w:id="534" w:name="_Toc164351643"/>
      <w:r/>
      <w:bookmarkStart w:id="535" w:name="_Toc264969239"/>
      <w:r/>
      <w:bookmarkStart w:id="536" w:name="_Ref467307090"/>
      <w:r/>
      <w:bookmarkStart w:id="537" w:name="_Toc149720842"/>
      <w:r/>
      <w:bookmarkStart w:id="538" w:name="_Ref467306425"/>
      <w:r/>
      <w:bookmarkStart w:id="539" w:name="_Toc226337245"/>
      <w:r/>
      <w:bookmarkStart w:id="540" w:name="_Toc150480787"/>
      <w:r/>
      <w:bookmarkStart w:id="541" w:name="_Toc520356176"/>
      <w:r>
        <w:rPr>
          <w:sz w:val="24"/>
        </w:rPr>
        <w:t xml:space="preserve">成交公告与成交通知书</w:t>
      </w:r>
      <w:bookmarkEnd w:id="532"/>
      <w:r/>
      <w:bookmarkEnd w:id="533"/>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04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48"/>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048"/>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048"/>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048"/>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4"/>
      <w:r/>
      <w:bookmarkEnd w:id="535"/>
      <w:r/>
      <w:bookmarkEnd w:id="537"/>
      <w:r/>
      <w:bookmarkEnd w:id="539"/>
      <w:r/>
      <w:bookmarkEnd w:id="540"/>
      <w:r/>
      <w:bookmarkStart w:id="542" w:name="_Toc127161464"/>
      <w:r/>
      <w:bookmarkStart w:id="543" w:name="_Toc226337246"/>
      <w:r/>
      <w:bookmarkStart w:id="544" w:name="_Toc151193938"/>
      <w:r/>
      <w:bookmarkStart w:id="545" w:name="_Ref467307204"/>
      <w:r/>
      <w:bookmarkStart w:id="546" w:name="_Toc164608664"/>
      <w:r/>
      <w:bookmarkStart w:id="547" w:name="_Toc151193864"/>
      <w:r/>
      <w:bookmarkStart w:id="548" w:name="_Toc164351644"/>
      <w:r/>
      <w:bookmarkStart w:id="549" w:name="_Toc305158892"/>
      <w:r/>
      <w:bookmarkStart w:id="550" w:name="_Toc149720843"/>
      <w:r/>
      <w:bookmarkStart w:id="551" w:name="_Toc520356175"/>
      <w:r/>
      <w:bookmarkStart w:id="552" w:name="_Toc150509301"/>
      <w:r/>
      <w:bookmarkStart w:id="553" w:name="_Toc164229245"/>
      <w:r/>
      <w:bookmarkStart w:id="554" w:name="_Ref467306978"/>
      <w:r/>
      <w:bookmarkStart w:id="555" w:name="_Toc127151751"/>
      <w:r/>
      <w:bookmarkStart w:id="556" w:name="_Toc151193648"/>
      <w:r/>
      <w:bookmarkStart w:id="557" w:name="_Toc265228388"/>
      <w:r/>
      <w:bookmarkStart w:id="558" w:name="_Toc142311052"/>
      <w:r/>
      <w:bookmarkStart w:id="559" w:name="_Toc226965823"/>
      <w:r/>
      <w:bookmarkStart w:id="560" w:name="_Toc151190177"/>
      <w:r/>
      <w:bookmarkStart w:id="561" w:name="_Toc164608819"/>
      <w:r/>
      <w:bookmarkStart w:id="562" w:name="_Toc164229391"/>
      <w:r/>
      <w:bookmarkStart w:id="563" w:name="_Ref467307062"/>
      <w:r/>
      <w:bookmarkStart w:id="564" w:name="_Toc226309794"/>
      <w:r/>
      <w:bookmarkStart w:id="565" w:name="_Toc127151550"/>
      <w:r/>
      <w:bookmarkStart w:id="566" w:name="_Toc150774755"/>
      <w:r/>
      <w:bookmarkStart w:id="567" w:name="_Toc264969240"/>
      <w:r/>
      <w:bookmarkStart w:id="568" w:name="_Toc151193720"/>
      <w:r/>
      <w:bookmarkStart w:id="569" w:name="_Toc151193792"/>
      <w:r/>
      <w:bookmarkStart w:id="570" w:name="_Toc195842915"/>
      <w:r/>
      <w:bookmarkStart w:id="571" w:name="_Ref467306377"/>
      <w:r/>
      <w:bookmarkStart w:id="572" w:name="_Toc305158818"/>
      <w:r/>
      <w:bookmarkStart w:id="573" w:name="_Toc150480788"/>
      <w:r/>
      <w:bookmarkStart w:id="574" w:name="_Toc226965740"/>
      <w:r/>
      <w:bookmarkStart w:id="575" w:name="_Toc150774650"/>
      <w:r>
        <w:rPr>
          <w:sz w:val="24"/>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bookmarkEnd w:id="536"/>
      <w:r/>
      <w:bookmarkEnd w:id="538"/>
      <w:r/>
      <w:bookmarkEnd w:id="541"/>
      <w:r>
        <w:rPr>
          <w:sz w:val="24"/>
        </w:rPr>
        <w:t xml:space="preserve">询问与质疑</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48"/>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48"/>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48"/>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048"/>
        <w:numPr>
          <w:ilvl w:val="2"/>
          <w:numId w:val="8"/>
        </w:numPr>
        <w:jc w:val="left"/>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48"/>
        <w:numPr>
          <w:ilvl w:val="2"/>
          <w:numId w:val="8"/>
        </w:numPr>
        <w:jc w:val="left"/>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27"/>
        </w:rPr>
        <w:t xml:space="preserve">http://gk</w:t>
      </w:r>
      <w:bookmarkStart w:id="576" w:name="_Hlt100654014"/>
      <w:r>
        <w:rPr>
          <w:rStyle w:val="1127"/>
        </w:rPr>
        <w:t xml:space="preserve">s</w:t>
      </w:r>
      <w:bookmarkEnd w:id="576"/>
      <w:r>
        <w:rPr>
          <w:rStyle w:val="1127"/>
        </w:rPr>
        <w:t xml:space="preserve">.m</w:t>
      </w:r>
      <w:bookmarkStart w:id="577" w:name="_Hlt100653993"/>
      <w:r/>
      <w:bookmarkStart w:id="578" w:name="_Hlt100653994"/>
      <w:r>
        <w:rPr>
          <w:rStyle w:val="1127"/>
        </w:rPr>
        <w:t xml:space="preserve">o</w:t>
      </w:r>
      <w:bookmarkEnd w:id="577"/>
      <w:r/>
      <w:bookmarkEnd w:id="578"/>
      <w:r/>
      <w:bookmarkStart w:id="579" w:name="_Hlt101169156"/>
      <w:r>
        <w:rPr>
          <w:rStyle w:val="1127"/>
        </w:rPr>
        <w:t xml:space="preserve">f</w:t>
      </w:r>
      <w:bookmarkEnd w:id="579"/>
      <w:r>
        <w:rPr>
          <w:rStyle w:val="1127"/>
        </w:rPr>
        <w:t xml:space="preserve">.gov.cn/ztztz/zhengfucaigouguanli/201802/t20180201_2804589.htm</w:t>
      </w:r>
      <w:r>
        <w:fldChar w:fldCharType="end"/>
      </w:r>
      <w:r>
        <w:rPr>
          <w:rFonts w:hint="eastAsia"/>
        </w:rPr>
        <w:t xml:space="preserve">）</w:t>
      </w:r>
      <w:r>
        <w:rPr>
          <w:sz w:val="24"/>
        </w:rPr>
      </w:r>
      <w:r/>
    </w:p>
    <w:p>
      <w:pPr>
        <w:pStyle w:val="1048"/>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48"/>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48"/>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pPr>
      <w:r/>
      <w:bookmarkStart w:id="580" w:name="_Toc127151554"/>
      <w:r/>
      <w:bookmarkStart w:id="581" w:name="_Toc353825544"/>
      <w:r/>
      <w:bookmarkStart w:id="582" w:name="_Toc150774759"/>
      <w:r/>
      <w:bookmarkStart w:id="583" w:name="_Toc150480792"/>
      <w:r/>
      <w:bookmarkStart w:id="584" w:name="_Toc264969244"/>
      <w:r/>
      <w:bookmarkStart w:id="585" w:name="_Toc265228392"/>
      <w:r/>
      <w:bookmarkStart w:id="586" w:name="_Toc142311056"/>
      <w:r/>
      <w:bookmarkStart w:id="587" w:name="_Toc226965827"/>
      <w:r/>
      <w:bookmarkStart w:id="588" w:name="_Toc305158822"/>
      <w:r/>
      <w:bookmarkStart w:id="589" w:name="_Toc353873664"/>
      <w:r/>
      <w:bookmarkStart w:id="590" w:name="_Toc353873934"/>
      <w:r/>
      <w:bookmarkStart w:id="591" w:name="_Toc226337250"/>
      <w:r/>
      <w:bookmarkStart w:id="592" w:name="_Toc305158896"/>
      <w:r>
        <w:rPr>
          <w:rFonts w:hint="eastAsia"/>
          <w:sz w:val="24"/>
        </w:rPr>
        <w:t xml:space="preserve">采购代理服务费开票方式：江苏增值税普通发票。</w:t>
      </w:r>
      <w:r>
        <w:rPr>
          <w:sz w:val="24"/>
        </w:rPr>
      </w:r>
      <w:r/>
    </w:p>
    <w:p>
      <w:pPr>
        <w:pStyle w:val="1048"/>
        <w:numPr>
          <w:ilvl w:val="1"/>
          <w:numId w:val="8"/>
        </w:numPr>
        <w:ind w:left="1077" w:hanging="720"/>
        <w:spacing w:line="360" w:lineRule="auto"/>
        <w:tabs>
          <w:tab w:val="left" w:pos="1080" w:leader="none"/>
          <w:tab w:val="left" w:pos="1589" w:leader="none"/>
          <w:tab w:val="left" w:pos="2014" w:leader="none"/>
        </w:tabs>
        <w:rPr>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1048"/>
        <w:jc w:val="center"/>
        <w:spacing w:line="360" w:lineRule="auto"/>
        <w:rPr>
          <w:b/>
          <w:sz w:val="36"/>
          <w:szCs w:val="36"/>
        </w:rPr>
        <w:outlineLvl w:val="0"/>
      </w:pPr>
      <w:r/>
      <w:bookmarkStart w:id="593" w:name="_Toc5453"/>
      <w:r>
        <w:rPr>
          <w:b/>
          <w:sz w:val="36"/>
          <w:szCs w:val="36"/>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b/>
          <w:sz w:val="36"/>
          <w:szCs w:val="36"/>
        </w:rPr>
        <w:t xml:space="preserve">评审</w:t>
      </w:r>
      <w:r>
        <w:rPr>
          <w:rFonts w:hint="eastAsia"/>
          <w:b/>
          <w:sz w:val="36"/>
          <w:szCs w:val="36"/>
        </w:rPr>
        <w:t xml:space="preserve">程序、评审</w:t>
      </w:r>
      <w:r>
        <w:rPr>
          <w:b/>
          <w:sz w:val="36"/>
          <w:szCs w:val="36"/>
        </w:rPr>
        <w:t xml:space="preserve">方法和评审标准</w:t>
      </w:r>
      <w:bookmarkEnd w:id="593"/>
      <w:r/>
      <w:bookmarkStart w:id="594" w:name="_Toc487900382"/>
      <w:r>
        <w:rPr>
          <w:b/>
          <w:sz w:val="36"/>
          <w:szCs w:val="36"/>
        </w:rPr>
      </w:r>
      <w:r/>
    </w:p>
    <w:p>
      <w:pPr>
        <w:pStyle w:val="1050"/>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48"/>
        <w:jc w:val="left"/>
        <w:tabs>
          <w:tab w:val="left" w:pos="1080" w:leader="none"/>
        </w:tabs>
        <w:rPr>
          <w:b/>
          <w:sz w:val="24"/>
        </w:rPr>
      </w:pPr>
      <w:r>
        <w:rPr>
          <w:b/>
          <w:sz w:val="24"/>
        </w:rPr>
        <w:tab/>
      </w:r>
      <w:r>
        <w:rPr>
          <w:b/>
          <w:sz w:val="24"/>
        </w:rPr>
      </w:r>
      <w:r/>
    </w:p>
    <w:p>
      <w:pPr>
        <w:pStyle w:val="1048"/>
        <w:numPr>
          <w:ilvl w:val="0"/>
          <w:numId w:val="11"/>
        </w:numPr>
        <w:spacing w:line="360" w:lineRule="auto"/>
        <w:tabs>
          <w:tab w:val="left" w:pos="360" w:leader="none"/>
          <w:tab w:val="left"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27161455"/>
      <w:r/>
      <w:bookmarkStart w:id="596" w:name="_Toc226965814"/>
      <w:r/>
      <w:bookmarkStart w:id="597" w:name="_Toc226337237"/>
      <w:r/>
      <w:bookmarkStart w:id="598" w:name="_Toc164229382"/>
      <w:r/>
      <w:bookmarkStart w:id="599" w:name="_Toc127151742"/>
      <w:r/>
      <w:bookmarkStart w:id="600" w:name="_Toc149720834"/>
      <w:r/>
      <w:bookmarkStart w:id="601" w:name="_Toc151193783"/>
      <w:r/>
      <w:bookmarkStart w:id="602" w:name="_Toc164229236"/>
      <w:r/>
      <w:bookmarkStart w:id="603" w:name="_Toc195842906"/>
      <w:r/>
      <w:bookmarkStart w:id="604" w:name="_Toc150509292"/>
      <w:r/>
      <w:bookmarkStart w:id="605" w:name="_Toc151193639"/>
      <w:r/>
      <w:bookmarkStart w:id="606" w:name="_Toc305158883"/>
      <w:r/>
      <w:bookmarkStart w:id="607" w:name="_Toc164608655"/>
      <w:r/>
      <w:bookmarkStart w:id="608" w:name="_Toc150480779"/>
      <w:r/>
      <w:bookmarkStart w:id="609" w:name="_Toc305158809"/>
      <w:r/>
      <w:bookmarkStart w:id="610" w:name="_Toc150774641"/>
      <w:r/>
      <w:bookmarkStart w:id="611" w:name="_Toc127151541"/>
      <w:r/>
      <w:bookmarkStart w:id="612" w:name="_Toc226309785"/>
      <w:r/>
      <w:bookmarkStart w:id="613" w:name="_Toc151193855"/>
      <w:r/>
      <w:bookmarkStart w:id="614" w:name="_Toc151193929"/>
      <w:r/>
      <w:bookmarkStart w:id="615" w:name="_Toc151190168"/>
      <w:r/>
      <w:bookmarkStart w:id="616" w:name="_Toc142311043"/>
      <w:r/>
      <w:bookmarkStart w:id="617" w:name="_Toc264969231"/>
      <w:r/>
      <w:bookmarkStart w:id="618" w:name="_Toc164608810"/>
      <w:r/>
      <w:bookmarkStart w:id="619" w:name="_Toc164351635"/>
      <w:r/>
      <w:bookmarkStart w:id="620" w:name="_Toc150774746"/>
      <w:r/>
      <w:bookmarkStart w:id="621" w:name="_Toc151193711"/>
      <w:r/>
      <w:bookmarkStart w:id="622" w:name="_Toc265228379"/>
      <w:r/>
      <w:bookmarkStart w:id="623" w:name="_Toc226965731"/>
      <w:r/>
      <w:bookmarkStart w:id="624" w:name="_Toc353825551"/>
      <w:r/>
      <w:bookmarkStart w:id="625" w:name="_Toc353873941"/>
      <w:r/>
      <w:bookmarkStart w:id="626" w:name="_Toc150774760"/>
      <w:r/>
      <w:bookmarkStart w:id="627" w:name="_Toc353825545"/>
      <w:r/>
      <w:bookmarkStart w:id="628" w:name="_Toc142311057"/>
      <w:r/>
      <w:bookmarkStart w:id="629" w:name="_Toc127151555"/>
      <w:r/>
      <w:bookmarkStart w:id="630" w:name="_Toc353873665"/>
      <w:r/>
      <w:bookmarkStart w:id="631" w:name="_Toc150480793"/>
      <w:r/>
      <w:bookmarkStart w:id="632" w:name="_Toc353873935"/>
      <w:r/>
      <w:bookmarkStart w:id="633" w:name="_Toc265228393"/>
      <w:r/>
      <w:bookmarkStart w:id="634" w:name="_Toc195842920"/>
      <w:r/>
      <w:bookmarkStart w:id="635" w:name="_Toc264969245"/>
      <w:r/>
      <w:bookmarkStart w:id="636" w:name="_Toc226965828"/>
      <w:r/>
      <w:bookmarkStart w:id="637" w:name="_Toc305158823"/>
      <w:r/>
      <w:bookmarkStart w:id="638" w:name="_Toc226337251"/>
      <w:r/>
      <w:bookmarkStart w:id="639" w:name="_Toc305158897"/>
      <w:r>
        <w:rPr>
          <w:sz w:val="24"/>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t xml:space="preserve">资格性检查和符合性审查</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48"/>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1048"/>
              <w:jc w:val="center"/>
              <w:tabs>
                <w:tab w:val="left" w:pos="1080" w:leader="none"/>
              </w:tabs>
              <w:rPr>
                <w:b/>
                <w:sz w:val="24"/>
              </w:rPr>
            </w:pPr>
            <w:r/>
            <w:bookmarkStart w:id="640" w:name="_Hlt487972895"/>
            <w:r/>
            <w:bookmarkEnd w:id="640"/>
            <w:r>
              <w:rPr>
                <w:b/>
                <w:sz w:val="24"/>
              </w:rPr>
              <w:t xml:space="preserve">序号</w:t>
            </w:r>
            <w:r>
              <w:rPr>
                <w:b/>
                <w:sz w:val="24"/>
              </w:rPr>
            </w:r>
            <w:r/>
          </w:p>
        </w:tc>
        <w:tc>
          <w:tcPr>
            <w:tcW w:w="1884" w:type="dxa"/>
            <w:vAlign w:val="center"/>
            <w:textDirection w:val="lrTb"/>
            <w:noWrap w:val="false"/>
          </w:tcPr>
          <w:p>
            <w:pPr>
              <w:pStyle w:val="1048"/>
              <w:jc w:val="center"/>
              <w:tabs>
                <w:tab w:val="left" w:pos="1080" w:leader="none"/>
              </w:tabs>
              <w:rPr>
                <w:b/>
                <w:sz w:val="24"/>
              </w:rPr>
            </w:pPr>
            <w:r>
              <w:rPr>
                <w:b/>
                <w:sz w:val="24"/>
              </w:rPr>
              <w:t xml:space="preserve">审查因素</w:t>
            </w:r>
            <w:r>
              <w:rPr>
                <w:b/>
                <w:sz w:val="24"/>
              </w:rPr>
            </w:r>
            <w:r/>
          </w:p>
        </w:tc>
        <w:tc>
          <w:tcPr>
            <w:tcW w:w="4898" w:type="dxa"/>
            <w:vAlign w:val="center"/>
            <w:textDirection w:val="lrTb"/>
            <w:noWrap w:val="false"/>
          </w:tcPr>
          <w:p>
            <w:pPr>
              <w:pStyle w:val="1048"/>
              <w:jc w:val="center"/>
              <w:tabs>
                <w:tab w:val="left" w:pos="1080" w:leader="none"/>
              </w:tabs>
              <w:rPr>
                <w:b/>
                <w:sz w:val="24"/>
              </w:rPr>
            </w:pPr>
            <w:r>
              <w:rPr>
                <w:b/>
                <w:sz w:val="24"/>
              </w:rPr>
              <w:t xml:space="preserve">审查内容</w:t>
            </w:r>
            <w:r>
              <w:rPr>
                <w:b/>
                <w:sz w:val="24"/>
              </w:rPr>
            </w:r>
            <w:r/>
          </w:p>
        </w:tc>
        <w:tc>
          <w:tcPr>
            <w:tcW w:w="1809" w:type="dxa"/>
            <w:vAlign w:val="center"/>
            <w:textDirection w:val="lrTb"/>
            <w:noWrap w:val="false"/>
          </w:tcPr>
          <w:p>
            <w:pPr>
              <w:pStyle w:val="1048"/>
              <w:jc w:val="center"/>
              <w:tabs>
                <w:tab w:val="left" w:pos="1080" w:leader="none"/>
              </w:tabs>
              <w:rPr>
                <w:b/>
                <w:sz w:val="24"/>
              </w:rPr>
            </w:pPr>
            <w:r>
              <w:rPr>
                <w:b/>
                <w:sz w:val="24"/>
              </w:rPr>
              <w:t xml:space="preserve">格式要求</w:t>
            </w:r>
            <w:r>
              <w:rPr>
                <w:b/>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sz w:val="24"/>
              </w:rPr>
              <w:t xml:space="preserve">1</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满足《中华人民共和国政府采购法》第二十二条规定及法律法规的其他规定</w:t>
            </w:r>
            <w:r>
              <w:rPr>
                <w:sz w:val="24"/>
              </w:rPr>
            </w:r>
            <w:r/>
          </w:p>
        </w:tc>
        <w:tc>
          <w:tcPr>
            <w:tcW w:w="4898" w:type="dxa"/>
            <w:vAlign w:val="center"/>
            <w:textDirection w:val="lrTb"/>
            <w:noWrap w:val="false"/>
          </w:tcPr>
          <w:p>
            <w:pPr>
              <w:pStyle w:val="1048"/>
              <w:tabs>
                <w:tab w:val="left" w:pos="1080" w:leader="none"/>
              </w:tabs>
              <w:rPr>
                <w:sz w:val="24"/>
              </w:rPr>
            </w:pPr>
            <w:r>
              <w:rPr>
                <w:sz w:val="24"/>
              </w:rPr>
              <w:t xml:space="preserve">具体规定见第一章《采购邀请》</w:t>
            </w:r>
            <w:r>
              <w:rPr>
                <w:sz w:val="24"/>
              </w:rPr>
            </w:r>
            <w:r/>
          </w:p>
        </w:tc>
        <w:tc>
          <w:tcPr>
            <w:tcW w:w="1809" w:type="dxa"/>
            <w:vAlign w:val="center"/>
            <w:textDirection w:val="lrTb"/>
            <w:noWrap w:val="false"/>
          </w:tcPr>
          <w:p>
            <w:pPr>
              <w:pStyle w:val="1048"/>
              <w:tabs>
                <w:tab w:val="left" w:pos="1080" w:leader="none"/>
              </w:tabs>
              <w:rPr>
                <w:sz w:val="24"/>
              </w:rPr>
            </w:pPr>
            <w:r>
              <w:rPr>
                <w:sz w:val="24"/>
              </w:rPr>
            </w:r>
            <w:r/>
          </w:p>
        </w:tc>
      </w:tr>
      <w:tr>
        <w:trPr>
          <w:cantSplit/>
          <w:trHeight w:val="468"/>
        </w:trPr>
        <w:tc>
          <w:tcPr>
            <w:tcW w:w="697" w:type="dxa"/>
            <w:vAlign w:val="center"/>
            <w:textDirection w:val="lrTb"/>
            <w:noWrap w:val="false"/>
          </w:tcPr>
          <w:p>
            <w:pPr>
              <w:pStyle w:val="1048"/>
              <w:jc w:val="center"/>
              <w:tabs>
                <w:tab w:val="left" w:pos="1080" w:leader="none"/>
              </w:tabs>
              <w:rPr>
                <w:sz w:val="24"/>
              </w:rPr>
            </w:pPr>
            <w:r>
              <w:rPr>
                <w:sz w:val="24"/>
              </w:rPr>
              <w:t xml:space="preserve">1-1</w:t>
            </w:r>
            <w:r>
              <w:rPr>
                <w:sz w:val="24"/>
              </w:rPr>
            </w:r>
            <w:r/>
          </w:p>
        </w:tc>
        <w:tc>
          <w:tcPr>
            <w:tcW w:w="1884" w:type="dxa"/>
            <w:vAlign w:val="center"/>
            <w:textDirection w:val="lrTb"/>
            <w:noWrap w:val="false"/>
          </w:tcPr>
          <w:p>
            <w:pPr>
              <w:pStyle w:val="1048"/>
              <w:tabs>
                <w:tab w:val="left" w:pos="1080" w:leader="none"/>
              </w:tabs>
              <w:rPr>
                <w:sz w:val="24"/>
              </w:rPr>
            </w:pPr>
            <w:r>
              <w:rPr>
                <w:rFonts w:hint="eastAsia"/>
                <w:sz w:val="24"/>
              </w:rPr>
              <w:t xml:space="preserve">供应商资格声明函</w:t>
            </w:r>
            <w:r>
              <w:rPr>
                <w:sz w:val="24"/>
              </w:rPr>
            </w:r>
            <w:r/>
          </w:p>
        </w:tc>
        <w:tc>
          <w:tcPr>
            <w:tcW w:w="4898" w:type="dxa"/>
            <w:vAlign w:val="center"/>
            <w:textDirection w:val="lrTb"/>
            <w:noWrap w:val="false"/>
          </w:tcPr>
          <w:p>
            <w:pPr>
              <w:pStyle w:val="1048"/>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1809" w:type="dxa"/>
            <w:vAlign w:val="center"/>
            <w:textDirection w:val="lrTb"/>
            <w:noWrap w:val="false"/>
          </w:tcPr>
          <w:p>
            <w:pPr>
              <w:pStyle w:val="1048"/>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供应商信用记录</w:t>
            </w:r>
            <w:r>
              <w:rPr>
                <w:sz w:val="24"/>
              </w:rPr>
            </w:r>
            <w:r/>
          </w:p>
        </w:tc>
        <w:tc>
          <w:tcPr>
            <w:tcW w:w="4898" w:type="dxa"/>
            <w:vAlign w:val="center"/>
            <w:textDirection w:val="lrTb"/>
            <w:noWrap w:val="false"/>
          </w:tcPr>
          <w:p>
            <w:pPr>
              <w:pStyle w:val="1048"/>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048"/>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048"/>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048"/>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1809" w:type="dxa"/>
            <w:vAlign w:val="center"/>
            <w:textDirection w:val="lrTb"/>
            <w:noWrap w:val="false"/>
          </w:tcPr>
          <w:p>
            <w:pPr>
              <w:pStyle w:val="1048"/>
              <w:tabs>
                <w:tab w:val="left" w:pos="1080" w:leader="none"/>
              </w:tabs>
              <w:rPr>
                <w:sz w:val="24"/>
              </w:rPr>
            </w:pPr>
            <w:r>
              <w:rPr>
                <w:sz w:val="24"/>
              </w:rPr>
              <w:t xml:space="preserve">无须供应商提供，由采购人查询。</w:t>
            </w:r>
            <w:r>
              <w:rPr>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sz w:val="24"/>
              </w:rPr>
              <w:t xml:space="preserve">2</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落实政府采购政策需满足的资格要求</w:t>
            </w:r>
            <w:r>
              <w:rPr>
                <w:sz w:val="24"/>
              </w:rPr>
            </w:r>
            <w:r/>
          </w:p>
        </w:tc>
        <w:tc>
          <w:tcPr>
            <w:tcW w:w="4898" w:type="dxa"/>
            <w:vAlign w:val="center"/>
            <w:textDirection w:val="lrTb"/>
            <w:noWrap w:val="false"/>
          </w:tcPr>
          <w:p>
            <w:pPr>
              <w:pStyle w:val="1048"/>
              <w:tabs>
                <w:tab w:val="left" w:pos="1080" w:leader="none"/>
              </w:tabs>
              <w:rPr>
                <w:sz w:val="24"/>
              </w:rPr>
            </w:pPr>
            <w:r>
              <w:rPr>
                <w:sz w:val="24"/>
              </w:rPr>
              <w:t xml:space="preserve">具体要求见第一章《采购邀请》</w:t>
            </w:r>
            <w:r>
              <w:rPr>
                <w:sz w:val="24"/>
              </w:rPr>
            </w:r>
            <w:r/>
          </w:p>
        </w:tc>
        <w:tc>
          <w:tcPr>
            <w:tcW w:w="1809" w:type="dxa"/>
            <w:vAlign w:val="center"/>
            <w:textDirection w:val="lrTb"/>
            <w:noWrap w:val="false"/>
          </w:tcPr>
          <w:p>
            <w:pPr>
              <w:pStyle w:val="1048"/>
              <w:tabs>
                <w:tab w:val="left" w:pos="1080" w:leader="none"/>
              </w:tabs>
              <w:rPr>
                <w:sz w:val="24"/>
              </w:rPr>
            </w:pPr>
            <w:r>
              <w:rPr>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sz w:val="24"/>
              </w:rPr>
              <w:t xml:space="preserve">2-1</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中小企业声明函</w:t>
            </w:r>
            <w:r>
              <w:rPr>
                <w:sz w:val="24"/>
              </w:rPr>
            </w:r>
            <w:r/>
          </w:p>
        </w:tc>
        <w:tc>
          <w:tcPr>
            <w:tcW w:w="4898" w:type="dxa"/>
            <w:vAlign w:val="center"/>
            <w:textDirection w:val="lrTb"/>
            <w:noWrap w:val="false"/>
          </w:tcPr>
          <w:p>
            <w:pPr>
              <w:pStyle w:val="1048"/>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rPr>
                <w:bCs/>
                <w:sz w:val="24"/>
              </w:rPr>
            </w:r>
            <w:r/>
          </w:p>
          <w:p>
            <w:pPr>
              <w:pStyle w:val="1048"/>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1048"/>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1048"/>
              <w:tabs>
                <w:tab w:val="left" w:pos="1080" w:leader="none"/>
              </w:tabs>
              <w:rPr>
                <w:b/>
                <w:sz w:val="24"/>
              </w:rPr>
            </w:pPr>
            <w:r>
              <w:rPr>
                <w:rFonts w:hint="eastAsia"/>
                <w:bCs/>
                <w:sz w:val="24"/>
              </w:rPr>
              <w:t xml:space="preserve">注2：残疾人福利性单位须按磋商文件要求提供《残疾人福利性单位声明函》。</w:t>
            </w:r>
            <w:r>
              <w:rPr>
                <w:b/>
                <w:sz w:val="24"/>
              </w:rPr>
            </w:r>
            <w:r/>
          </w:p>
        </w:tc>
        <w:tc>
          <w:tcPr>
            <w:tcW w:w="1809" w:type="dxa"/>
            <w:vAlign w:val="center"/>
            <w:textDirection w:val="lrTb"/>
            <w:noWrap w:val="false"/>
          </w:tcPr>
          <w:p>
            <w:pPr>
              <w:pStyle w:val="1048"/>
              <w:tabs>
                <w:tab w:val="left" w:pos="1080" w:leader="none"/>
              </w:tabs>
              <w:rPr>
                <w:sz w:val="24"/>
              </w:rPr>
            </w:pPr>
            <w:r>
              <w:rPr>
                <w:sz w:val="24"/>
              </w:rPr>
              <w:t xml:space="preserve">格式见《响应文件格式》</w:t>
            </w:r>
            <w:r>
              <w:rPr>
                <w:sz w:val="24"/>
              </w:rPr>
            </w:r>
            <w:r/>
          </w:p>
        </w:tc>
      </w:tr>
      <w:tr>
        <w:trPr>
          <w:cantSplit/>
          <w:trHeight w:val="20"/>
        </w:trPr>
        <w:tc>
          <w:tcPr>
            <w:tcW w:w="697" w:type="dxa"/>
            <w:vAlign w:val="center"/>
            <w:textDirection w:val="lrTb"/>
            <w:noWrap w:val="false"/>
          </w:tcPr>
          <w:p>
            <w:pPr>
              <w:pStyle w:val="1048"/>
              <w:jc w:val="center"/>
              <w:tabs>
                <w:tab w:val="left" w:pos="1080" w:leader="none"/>
              </w:tabs>
              <w:rPr>
                <w:rFonts w:hint="eastAsia"/>
                <w:sz w:val="24"/>
              </w:rPr>
            </w:pPr>
            <w:r>
              <w:rPr>
                <w:sz w:val="24"/>
              </w:rPr>
              <w:t xml:space="preserve">2-</w:t>
            </w:r>
            <w:r>
              <w:rPr>
                <w:rFonts w:hint="eastAsia"/>
                <w:sz w:val="24"/>
              </w:rPr>
              <w:t xml:space="preserve">2</w:t>
            </w:r>
            <w:r>
              <w:rPr>
                <w:rFonts w:hint="eastAsia"/>
                <w:sz w:val="24"/>
              </w:rPr>
            </w:r>
            <w:r/>
          </w:p>
        </w:tc>
        <w:tc>
          <w:tcPr>
            <w:tcW w:w="1884" w:type="dxa"/>
            <w:vAlign w:val="center"/>
            <w:textDirection w:val="lrTb"/>
            <w:noWrap w:val="false"/>
          </w:tcPr>
          <w:p>
            <w:pPr>
              <w:pStyle w:val="1048"/>
              <w:tabs>
                <w:tab w:val="left" w:pos="1080" w:leader="none"/>
              </w:tabs>
              <w:rPr>
                <w:sz w:val="24"/>
              </w:rPr>
            </w:pPr>
            <w:r>
              <w:rPr>
                <w:sz w:val="24"/>
              </w:rPr>
              <w:t xml:space="preserve">其它落实政府采购政策的资格要求</w:t>
            </w:r>
            <w:r>
              <w:rPr>
                <w:sz w:val="24"/>
              </w:rPr>
            </w:r>
            <w:r/>
          </w:p>
        </w:tc>
        <w:tc>
          <w:tcPr>
            <w:tcW w:w="4898" w:type="dxa"/>
            <w:vAlign w:val="center"/>
            <w:textDirection w:val="lrTb"/>
            <w:noWrap w:val="false"/>
          </w:tcPr>
          <w:p>
            <w:pPr>
              <w:pStyle w:val="1048"/>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1048"/>
              <w:tabs>
                <w:tab w:val="left" w:pos="1080" w:leader="none"/>
              </w:tabs>
              <w:rPr>
                <w:sz w:val="24"/>
              </w:rPr>
            </w:pPr>
            <w:r>
              <w:rPr>
                <w:sz w:val="24"/>
              </w:rPr>
              <w:t xml:space="preserve">提供证明文件的电子件或电子证照</w:t>
            </w:r>
            <w:r>
              <w:rPr>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sz w:val="24"/>
              </w:rPr>
              <w:t xml:space="preserve">3</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本项目的特定资格要求</w:t>
            </w:r>
            <w:r>
              <w:rPr>
                <w:sz w:val="24"/>
              </w:rPr>
            </w:r>
            <w:r/>
          </w:p>
        </w:tc>
        <w:tc>
          <w:tcPr>
            <w:tcW w:w="4898" w:type="dxa"/>
            <w:vAlign w:val="center"/>
            <w:textDirection w:val="lrTb"/>
            <w:noWrap w:val="false"/>
          </w:tcPr>
          <w:p>
            <w:pPr>
              <w:pStyle w:val="1048"/>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1048"/>
              <w:tabs>
                <w:tab w:val="left" w:pos="1080" w:leader="none"/>
              </w:tabs>
              <w:rPr>
                <w:sz w:val="24"/>
              </w:rPr>
            </w:pPr>
            <w:r>
              <w:rPr>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sz w:val="24"/>
              </w:rPr>
              <w:t xml:space="preserve">3-1</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是否接受联合体响应</w:t>
            </w:r>
            <w:r>
              <w:rPr>
                <w:sz w:val="24"/>
              </w:rPr>
            </w:r>
            <w:r/>
          </w:p>
        </w:tc>
        <w:tc>
          <w:tcPr>
            <w:tcW w:w="4898" w:type="dxa"/>
            <w:vAlign w:val="center"/>
            <w:textDirection w:val="lrTb"/>
            <w:noWrap w:val="false"/>
          </w:tcPr>
          <w:p>
            <w:pPr>
              <w:pStyle w:val="1048"/>
              <w:tabs>
                <w:tab w:val="left" w:pos="1080" w:leader="none"/>
              </w:tabs>
              <w:rPr>
                <w:sz w:val="24"/>
              </w:rPr>
            </w:pPr>
            <w:r>
              <w:rPr>
                <w:sz w:val="24"/>
              </w:rPr>
              <w:t xml:space="preserve">1、如本项目接受联合体响应，且供应商为联合体时必须提供《联合协议》，明确各方拟承担的工作和责任，并指定联合体</w:t>
            </w:r>
            <w:r>
              <w:rPr>
                <w:rFonts w:hint="eastAsia"/>
                <w:sz w:val="24"/>
              </w:rPr>
              <w:t xml:space="preserve">牵头人</w:t>
            </w:r>
            <w:r>
              <w:rPr>
                <w:sz w:val="24"/>
              </w:rPr>
              <w:t xml:space="preserve">，授权其代表所有联合体成员负责本项目响应和合同实施阶段的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1048"/>
              <w:tabs>
                <w:tab w:val="left" w:pos="1080" w:leader="none"/>
              </w:tabs>
              <w:rPr>
                <w:sz w:val="24"/>
              </w:rPr>
            </w:pPr>
            <w:r>
              <w:rPr>
                <w:sz w:val="24"/>
              </w:rPr>
              <w:t xml:space="preserve">2、</w:t>
            </w:r>
            <w:r>
              <w:rPr>
                <w:rFonts w:hint="eastAsia"/>
                <w:sz w:val="24"/>
              </w:rPr>
              <w:t xml:space="preserve">联合体各成员单位均须提供本表中序号1-1、1-2的证明文件。</w:t>
            </w:r>
            <w:r>
              <w:rPr>
                <w:sz w:val="24"/>
              </w:rPr>
            </w:r>
            <w:r/>
          </w:p>
          <w:p>
            <w:pPr>
              <w:pStyle w:val="1048"/>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rPr>
                <w:sz w:val="24"/>
              </w:rPr>
            </w:r>
            <w:r/>
          </w:p>
          <w:p>
            <w:pPr>
              <w:pStyle w:val="1048"/>
              <w:tabs>
                <w:tab w:val="left" w:pos="1080" w:leader="none"/>
              </w:tabs>
              <w:rPr>
                <w:sz w:val="24"/>
              </w:rPr>
            </w:pPr>
            <w:r>
              <w:rPr>
                <w:sz w:val="24"/>
              </w:rPr>
              <w:t xml:space="preserve">4、联合体中有同类资质的供应商按照联合体分工承担相同工作的，应当按照资质等级较低的供应商确定资质等级。</w:t>
            </w:r>
            <w:r>
              <w:rPr>
                <w:sz w:val="24"/>
              </w:rPr>
            </w:r>
            <w:r/>
          </w:p>
          <w:p>
            <w:pPr>
              <w:pStyle w:val="1048"/>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1048"/>
              <w:tabs>
                <w:tab w:val="left" w:pos="1080" w:leader="none"/>
              </w:tabs>
              <w:rPr>
                <w:sz w:val="24"/>
              </w:rPr>
            </w:pPr>
            <w:r>
              <w:rPr>
                <w:sz w:val="24"/>
              </w:rPr>
              <w:t xml:space="preserve">6、若联合体中任一成员单位中途退出，则该联合体的</w:t>
            </w:r>
            <w:r>
              <w:rPr>
                <w:b/>
                <w:sz w:val="24"/>
              </w:rPr>
              <w:t xml:space="preserve">响应无效</w:t>
            </w:r>
            <w:r>
              <w:rPr>
                <w:sz w:val="24"/>
              </w:rPr>
              <w:t xml:space="preserve">。</w:t>
            </w:r>
            <w:r>
              <w:rPr>
                <w:sz w:val="24"/>
              </w:rPr>
            </w:r>
            <w:r/>
          </w:p>
          <w:p>
            <w:pPr>
              <w:pStyle w:val="1048"/>
              <w:tabs>
                <w:tab w:val="left" w:pos="1080" w:leader="none"/>
              </w:tabs>
              <w:rPr>
                <w:sz w:val="24"/>
              </w:rPr>
            </w:pPr>
            <w:r>
              <w:rPr>
                <w:sz w:val="24"/>
              </w:rPr>
              <w:t xml:space="preserve">7、本项目不接受联合体响应，</w:t>
            </w:r>
            <w:r>
              <w:rPr>
                <w:rFonts w:hint="eastAsia"/>
                <w:sz w:val="24"/>
              </w:rPr>
              <w:t xml:space="preserve">供应商不得为联合体</w:t>
            </w:r>
            <w:r>
              <w:rPr>
                <w:sz w:val="24"/>
              </w:rPr>
              <w:t xml:space="preserve">。</w:t>
            </w:r>
            <w:r>
              <w:rPr>
                <w:sz w:val="24"/>
              </w:rPr>
            </w:r>
            <w:r/>
          </w:p>
        </w:tc>
        <w:tc>
          <w:tcPr>
            <w:tcW w:w="1809" w:type="dxa"/>
            <w:vAlign w:val="center"/>
            <w:textDirection w:val="lrTb"/>
            <w:noWrap w:val="false"/>
          </w:tcPr>
          <w:p>
            <w:pPr>
              <w:pStyle w:val="1048"/>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1048"/>
              <w:tabs>
                <w:tab w:val="left" w:pos="1080" w:leader="none"/>
              </w:tabs>
              <w:rPr>
                <w:sz w:val="24"/>
              </w:rPr>
            </w:pPr>
            <w:r>
              <w:rPr>
                <w:sz w:val="24"/>
              </w:rPr>
              <w:t xml:space="preserve">格式见《响应文件格式》</w:t>
            </w:r>
            <w:r>
              <w:rPr>
                <w:sz w:val="24"/>
              </w:rPr>
            </w:r>
            <w:r/>
          </w:p>
        </w:tc>
      </w:tr>
      <w:tr>
        <w:trPr>
          <w:cantSplit/>
          <w:trHeight w:val="20"/>
        </w:trPr>
        <w:tc>
          <w:tcPr>
            <w:tcW w:w="697" w:type="dxa"/>
            <w:vAlign w:val="center"/>
            <w:textDirection w:val="lrTb"/>
            <w:noWrap w:val="false"/>
          </w:tcPr>
          <w:p>
            <w:pPr>
              <w:pStyle w:val="1048"/>
              <w:jc w:val="center"/>
              <w:tabs>
                <w:tab w:val="left" w:pos="1080" w:leader="none"/>
              </w:tabs>
              <w:rPr>
                <w:sz w:val="24"/>
              </w:rPr>
            </w:pPr>
            <w:r>
              <w:rPr>
                <w:sz w:val="24"/>
              </w:rPr>
              <w:t xml:space="preserve">3-2</w:t>
            </w:r>
            <w:r>
              <w:rPr>
                <w:sz w:val="24"/>
              </w:rPr>
            </w:r>
            <w:r/>
          </w:p>
        </w:tc>
        <w:tc>
          <w:tcPr>
            <w:tcW w:w="1884" w:type="dxa"/>
            <w:vAlign w:val="center"/>
            <w:textDirection w:val="lrTb"/>
            <w:noWrap w:val="false"/>
          </w:tcPr>
          <w:p>
            <w:pPr>
              <w:pStyle w:val="1048"/>
              <w:tabs>
                <w:tab w:val="left" w:pos="1080" w:leader="none"/>
              </w:tabs>
              <w:rPr>
                <w:sz w:val="24"/>
              </w:rPr>
            </w:pPr>
            <w:r>
              <w:rPr>
                <w:sz w:val="24"/>
              </w:rPr>
              <w:t xml:space="preserve">其他特定资格要求</w:t>
            </w:r>
            <w:r>
              <w:rPr>
                <w:sz w:val="24"/>
              </w:rPr>
            </w:r>
            <w:r/>
          </w:p>
        </w:tc>
        <w:tc>
          <w:tcPr>
            <w:tcW w:w="4898" w:type="dxa"/>
            <w:vAlign w:val="center"/>
            <w:textDirection w:val="lrTb"/>
            <w:noWrap w:val="false"/>
          </w:tcPr>
          <w:p>
            <w:pPr>
              <w:pStyle w:val="1048"/>
              <w:tabs>
                <w:tab w:val="left" w:pos="1080" w:leader="none"/>
              </w:tabs>
              <w:rPr>
                <w:sz w:val="24"/>
              </w:rPr>
            </w:pPr>
            <w:r>
              <w:rPr>
                <w:color w:val="000000"/>
                <w:sz w:val="24"/>
              </w:rPr>
              <w:t xml:space="preserve">如有，见</w:t>
            </w:r>
            <w:r>
              <w:rPr>
                <w:sz w:val="24"/>
              </w:rPr>
              <w:t xml:space="preserve">第一章《采购邀请》</w:t>
            </w:r>
            <w:r>
              <w:rPr>
                <w:sz w:val="24"/>
              </w:rPr>
            </w:r>
            <w:r/>
          </w:p>
        </w:tc>
        <w:tc>
          <w:tcPr>
            <w:tcW w:w="1809" w:type="dxa"/>
            <w:vAlign w:val="center"/>
            <w:textDirection w:val="lrTb"/>
            <w:noWrap w:val="false"/>
          </w:tcPr>
          <w:p>
            <w:pPr>
              <w:pStyle w:val="1048"/>
              <w:tabs>
                <w:tab w:val="left" w:pos="1080" w:leader="none"/>
              </w:tabs>
              <w:rPr>
                <w:sz w:val="24"/>
              </w:rPr>
            </w:pPr>
            <w:r>
              <w:rPr>
                <w:sz w:val="24"/>
              </w:rPr>
              <w:t xml:space="preserve">提供证明文件的电子件或电子证照</w:t>
            </w:r>
            <w:r>
              <w:rPr>
                <w:sz w:val="24"/>
              </w:rPr>
            </w:r>
            <w:r/>
          </w:p>
        </w:tc>
      </w:tr>
    </w:tbl>
    <w:p>
      <w:pPr>
        <w:pStyle w:val="1048"/>
        <w:jc w:val="left"/>
        <w:widowControl/>
        <w:rPr>
          <w:sz w:val="24"/>
        </w:rPr>
      </w:pPr>
      <w:r>
        <w:rPr>
          <w:sz w:val="24"/>
        </w:rPr>
        <w:br w:type="page" w:clear="all"/>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48"/>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048"/>
              <w:jc w:val="center"/>
              <w:widowControl/>
              <w:rPr>
                <w:b/>
                <w:color w:val="000000"/>
                <w:sz w:val="24"/>
              </w:rPr>
            </w:pPr>
            <w:r>
              <w:rPr>
                <w:b/>
                <w:color w:val="000000"/>
                <w:sz w:val="24"/>
              </w:rPr>
              <w:t xml:space="preserve">序号</w:t>
            </w:r>
            <w:r>
              <w:rPr>
                <w:b/>
                <w:color w:val="000000"/>
                <w:sz w:val="24"/>
              </w:rPr>
            </w:r>
            <w:r/>
          </w:p>
        </w:tc>
        <w:tc>
          <w:tcPr>
            <w:tcW w:w="1813" w:type="dxa"/>
            <w:vAlign w:val="center"/>
            <w:textDirection w:val="lrTb"/>
            <w:noWrap w:val="false"/>
          </w:tcPr>
          <w:p>
            <w:pPr>
              <w:pStyle w:val="1048"/>
              <w:jc w:val="center"/>
              <w:widowControl/>
              <w:rPr>
                <w:b/>
                <w:color w:val="000000"/>
                <w:sz w:val="24"/>
              </w:rPr>
            </w:pPr>
            <w:r>
              <w:rPr>
                <w:b/>
                <w:color w:val="000000"/>
                <w:sz w:val="24"/>
              </w:rPr>
              <w:t xml:space="preserve">审查因素</w:t>
            </w:r>
            <w:r>
              <w:rPr>
                <w:b/>
                <w:color w:val="000000"/>
                <w:sz w:val="24"/>
              </w:rPr>
            </w:r>
            <w:r/>
          </w:p>
        </w:tc>
        <w:tc>
          <w:tcPr>
            <w:tcW w:w="6725" w:type="dxa"/>
            <w:vAlign w:val="center"/>
            <w:textDirection w:val="lrTb"/>
            <w:noWrap w:val="false"/>
          </w:tcPr>
          <w:p>
            <w:pPr>
              <w:pStyle w:val="1048"/>
              <w:jc w:val="center"/>
              <w:widowControl/>
              <w:rPr>
                <w:b/>
                <w:color w:val="000000"/>
                <w:sz w:val="24"/>
              </w:rPr>
            </w:pPr>
            <w:r>
              <w:rPr>
                <w:b/>
                <w:color w:val="000000"/>
                <w:sz w:val="24"/>
              </w:rPr>
              <w:t xml:space="preserve">审查内容</w:t>
            </w:r>
            <w:r>
              <w:rPr>
                <w:b/>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w:t>
            </w:r>
            <w:r>
              <w:rPr>
                <w:color w:val="000000"/>
                <w:sz w:val="24"/>
              </w:rPr>
            </w:r>
            <w:r/>
          </w:p>
        </w:tc>
        <w:tc>
          <w:tcPr>
            <w:tcW w:w="1813" w:type="dxa"/>
            <w:vAlign w:val="center"/>
            <w:textDirection w:val="lrTb"/>
            <w:noWrap w:val="false"/>
          </w:tcPr>
          <w:p>
            <w:pPr>
              <w:pStyle w:val="1048"/>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2</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响应完整性</w:t>
            </w:r>
            <w:r>
              <w:rPr>
                <w:color w:val="000000"/>
                <w:sz w:val="24"/>
              </w:rPr>
            </w:r>
            <w:r/>
          </w:p>
        </w:tc>
        <w:tc>
          <w:tcPr>
            <w:tcW w:w="6725" w:type="dxa"/>
            <w:vAlign w:val="center"/>
            <w:textDirection w:val="lrTb"/>
            <w:noWrap w:val="false"/>
          </w:tcPr>
          <w:p>
            <w:pPr>
              <w:pStyle w:val="1048"/>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3</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响应报价</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4</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报价唯一性</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5</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响应有效期</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6</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签署、加盖公章</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rFonts w:hint="eastAsia"/>
                <w:color w:val="000000"/>
                <w:sz w:val="24"/>
              </w:rPr>
              <w:t xml:space="preserve">7</w:t>
            </w:r>
            <w:r>
              <w:rPr>
                <w:color w:val="000000"/>
                <w:sz w:val="24"/>
              </w:rPr>
            </w:r>
            <w:r/>
          </w:p>
        </w:tc>
        <w:tc>
          <w:tcPr>
            <w:tcW w:w="1813" w:type="dxa"/>
            <w:vAlign w:val="center"/>
            <w:textDirection w:val="lrTb"/>
            <w:noWrap w:val="false"/>
          </w:tcPr>
          <w:p>
            <w:pPr>
              <w:pStyle w:val="1048"/>
              <w:jc w:val="left"/>
              <w:widowControl/>
              <w:rPr>
                <w:color w:val="000000"/>
                <w:sz w:val="24"/>
              </w:rPr>
            </w:pPr>
            <w:r>
              <w:rPr>
                <w:rFonts w:hint="eastAsia"/>
                <w:color w:val="000000"/>
                <w:sz w:val="24"/>
              </w:rPr>
              <w:t xml:space="preserve">实质性格式</w:t>
            </w:r>
            <w:r>
              <w:rPr>
                <w:color w:val="000000"/>
                <w:sz w:val="24"/>
              </w:rPr>
            </w:r>
            <w:r/>
          </w:p>
        </w:tc>
        <w:tc>
          <w:tcPr>
            <w:tcW w:w="6725" w:type="dxa"/>
            <w:vAlign w:val="center"/>
            <w:textDirection w:val="lrTb"/>
            <w:noWrap w:val="false"/>
          </w:tcPr>
          <w:p>
            <w:pPr>
              <w:pStyle w:val="1048"/>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8</w:t>
            </w:r>
            <w:r>
              <w:rPr>
                <w:color w:val="000000"/>
                <w:sz w:val="24"/>
              </w:rPr>
            </w:r>
            <w:r/>
          </w:p>
        </w:tc>
        <w:tc>
          <w:tcPr>
            <w:tcW w:w="1813" w:type="dxa"/>
            <w:vAlign w:val="center"/>
            <w:textDirection w:val="lrTb"/>
            <w:noWrap w:val="false"/>
          </w:tcPr>
          <w:p>
            <w:pPr>
              <w:pStyle w:val="1048"/>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响应文件满足磋商文件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9</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分包承担主体资质（如有）</w:t>
            </w:r>
            <w:r>
              <w:rPr>
                <w:color w:val="000000"/>
                <w:sz w:val="24"/>
              </w:rPr>
            </w:r>
            <w:r/>
          </w:p>
        </w:tc>
        <w:tc>
          <w:tcPr>
            <w:tcW w:w="6725" w:type="dxa"/>
            <w:vAlign w:val="center"/>
            <w:textDirection w:val="lrTb"/>
            <w:noWrap w:val="false"/>
          </w:tcPr>
          <w:p>
            <w:pPr>
              <w:pStyle w:val="1048"/>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10</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分包意向协议</w:t>
            </w:r>
            <w:r>
              <w:rPr>
                <w:color w:val="000000"/>
                <w:sz w:val="24"/>
              </w:rPr>
            </w:r>
            <w:r/>
          </w:p>
          <w:p>
            <w:pPr>
              <w:pStyle w:val="1048"/>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按磋商文件规定签订并提供分包意向协议原件的电子件的；</w:t>
            </w:r>
            <w:r>
              <w:rPr>
                <w:rFonts w:hint="eastAsia"/>
                <w:sz w:val="24"/>
              </w:rPr>
              <w:t xml:space="preserve">（如有）</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11</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报价的修正（如有）</w:t>
            </w:r>
            <w:r>
              <w:rPr>
                <w:color w:val="000000"/>
                <w:sz w:val="24"/>
              </w:rPr>
            </w:r>
            <w:r/>
          </w:p>
        </w:tc>
        <w:tc>
          <w:tcPr>
            <w:tcW w:w="6725" w:type="dxa"/>
            <w:vAlign w:val="center"/>
            <w:textDirection w:val="lrTb"/>
            <w:noWrap w:val="false"/>
          </w:tcPr>
          <w:p>
            <w:pPr>
              <w:pStyle w:val="1048"/>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进口产品</w:t>
            </w:r>
            <w:r>
              <w:rPr>
                <w:color w:val="000000"/>
                <w:sz w:val="24"/>
              </w:rPr>
            </w:r>
            <w:r/>
          </w:p>
          <w:p>
            <w:pPr>
              <w:pStyle w:val="1048"/>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1048"/>
              <w:jc w:val="left"/>
              <w:widowControl/>
              <w:rPr>
                <w:color w:val="000000"/>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48"/>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w:t>
            </w:r>
            <w:r>
              <w:rPr>
                <w:rFonts w:hint="eastAsia"/>
                <w:color w:val="000000"/>
                <w:sz w:val="24"/>
              </w:rPr>
              <w:t xml:space="preserve">购的</w:t>
            </w:r>
            <w:r>
              <w:rPr>
                <w:color w:val="000000"/>
                <w:sz w:val="24"/>
              </w:rPr>
              <w:t xml:space="preserve">产品，则供应商所报产品必须获得国家确定的认证机构出具的、处于有效期之内的节能产品认证证书；</w:t>
            </w:r>
            <w:r>
              <w:rPr>
                <w:color w:val="000000"/>
                <w:sz w:val="24"/>
              </w:rPr>
            </w:r>
            <w:r/>
          </w:p>
          <w:p>
            <w:pPr>
              <w:pStyle w:val="1048"/>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1048"/>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1048"/>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15</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公平竞争</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16</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串通响应</w:t>
            </w:r>
            <w:r>
              <w:rPr>
                <w:color w:val="000000"/>
                <w:sz w:val="24"/>
              </w:rPr>
            </w:r>
            <w:r/>
          </w:p>
        </w:tc>
        <w:tc>
          <w:tcPr>
            <w:tcW w:w="6725" w:type="dxa"/>
            <w:vAlign w:val="center"/>
            <w:textDirection w:val="lrTb"/>
            <w:noWrap w:val="false"/>
          </w:tcPr>
          <w:p>
            <w:pPr>
              <w:pStyle w:val="1048"/>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color w:val="000000"/>
                <w:sz w:val="24"/>
              </w:rPr>
              <w:t xml:space="preserve">17</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附加条件</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750" w:type="dxa"/>
            <w:vAlign w:val="center"/>
            <w:textDirection w:val="lrTb"/>
            <w:noWrap w:val="false"/>
          </w:tcPr>
          <w:p>
            <w:pPr>
              <w:pStyle w:val="1048"/>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1813" w:type="dxa"/>
            <w:vAlign w:val="center"/>
            <w:textDirection w:val="lrTb"/>
            <w:noWrap w:val="false"/>
          </w:tcPr>
          <w:p>
            <w:pPr>
              <w:pStyle w:val="1048"/>
              <w:jc w:val="left"/>
              <w:widowControl/>
              <w:rPr>
                <w:color w:val="000000"/>
                <w:sz w:val="24"/>
              </w:rPr>
            </w:pPr>
            <w:r>
              <w:rPr>
                <w:color w:val="000000"/>
                <w:sz w:val="24"/>
              </w:rPr>
              <w:t xml:space="preserve">其他无效情形</w:t>
            </w:r>
            <w:r>
              <w:rPr>
                <w:color w:val="000000"/>
                <w:sz w:val="24"/>
              </w:rPr>
            </w:r>
            <w:r/>
          </w:p>
        </w:tc>
        <w:tc>
          <w:tcPr>
            <w:tcW w:w="6725" w:type="dxa"/>
            <w:vAlign w:val="center"/>
            <w:textDirection w:val="lrTb"/>
            <w:noWrap w:val="false"/>
          </w:tcPr>
          <w:p>
            <w:pPr>
              <w:pStyle w:val="1048"/>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048"/>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rFonts w:hint="eastAsia" w:ascii="宋体" w:hAnsi="宋体" w:cs="宋体"/>
          <w:bCs/>
          <w:sz w:val="24"/>
          <w:lang w:bidi="ar"/>
        </w:rPr>
        <w:t xml:space="preserve">政府采购一体化平台“苏采云”</w:t>
      </w:r>
      <w:r>
        <w:rPr>
          <w:rFonts w:hint="eastAsia"/>
          <w:sz w:val="24"/>
        </w:rPr>
        <w:t xml:space="preserve">系统</w:t>
      </w:r>
      <w:r>
        <w:rPr>
          <w:sz w:val="24"/>
        </w:rPr>
        <w:t xml:space="preserve">以书面形式同时通知所有参加磋商的供应商。</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048"/>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rFonts w:hint="eastAsia" w:ascii="宋体" w:hAnsi="宋体" w:cs="宋体"/>
          <w:bCs/>
          <w:sz w:val="24"/>
          <w:lang w:bidi="ar"/>
        </w:rPr>
        <w:t xml:space="preserve">政府采购一体化平台“苏采云”</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w:t>
      </w:r>
      <w:r>
        <w:rPr>
          <w:rFonts w:hint="eastAsia" w:ascii="宋体" w:hAnsi="宋体" w:cs="宋体"/>
          <w:b/>
          <w:sz w:val="24"/>
          <w:lang w:bidi="ar"/>
        </w:rPr>
        <w:t xml:space="preserve">政府采购一体化平台“苏采云”</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048"/>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048"/>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048"/>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048"/>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48"/>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048"/>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04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4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04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048"/>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048"/>
        <w:numPr>
          <w:ilvl w:val="1"/>
          <w:numId w:val="11"/>
        </w:numPr>
        <w:ind w:left="1077" w:hanging="720"/>
        <w:spacing w:line="360" w:lineRule="auto"/>
        <w:tabs>
          <w:tab w:val="left" w:pos="1080" w:leader="none"/>
          <w:tab w:val="left" w:pos="1589" w:leader="none"/>
        </w:tabs>
        <w:rPr>
          <w:sz w:val="24"/>
        </w:rPr>
      </w:pPr>
      <w:r>
        <w:rPr>
          <w:sz w:val="24"/>
        </w:rPr>
        <w:t xml:space="preserve">其他：______。</w:t>
      </w:r>
      <w:r>
        <w:rPr>
          <w:sz w:val="24"/>
        </w:rPr>
      </w:r>
      <w:r/>
    </w:p>
    <w:p>
      <w:pPr>
        <w:pStyle w:val="1048"/>
        <w:numPr>
          <w:ilvl w:val="0"/>
          <w:numId w:val="11"/>
        </w:numPr>
        <w:spacing w:line="360" w:lineRule="auto"/>
        <w:tabs>
          <w:tab w:val="left" w:pos="360" w:leader="none"/>
          <w:tab w:val="left" w:pos="900" w:leader="none"/>
        </w:tabs>
        <w:rPr>
          <w:sz w:val="24"/>
        </w:rPr>
        <w:outlineLvl w:val="1"/>
      </w:pPr>
      <w:r/>
      <w:bookmarkEnd w:id="624"/>
      <w:r/>
      <w:bookmarkEnd w:id="625"/>
      <w:r>
        <w:rPr>
          <w:sz w:val="24"/>
        </w:rPr>
        <w:t xml:space="preserve">评审方法和评审标准</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1048"/>
        <w:numPr>
          <w:ilvl w:val="0"/>
          <w:numId w:val="11"/>
        </w:numPr>
        <w:spacing w:line="360" w:lineRule="auto"/>
        <w:tabs>
          <w:tab w:val="left" w:pos="360" w:leader="none"/>
          <w:tab w:val="left" w:pos="900" w:leader="none"/>
        </w:tabs>
        <w:rPr>
          <w:sz w:val="24"/>
        </w:rPr>
        <w:outlineLvl w:val="1"/>
      </w:pPr>
      <w:r>
        <w:rPr>
          <w:sz w:val="24"/>
        </w:rPr>
        <w:t xml:space="preserve">确定</w:t>
      </w:r>
      <w:bookmarkStart w:id="641" w:name="_Toc150509297"/>
      <w:r/>
      <w:bookmarkStart w:id="642" w:name="_Toc151193788"/>
      <w:r/>
      <w:bookmarkStart w:id="643" w:name="_Toc151193644"/>
      <w:r/>
      <w:bookmarkStart w:id="644" w:name="_Toc164229387"/>
      <w:r/>
      <w:bookmarkStart w:id="645" w:name="_Toc195842911"/>
      <w:r/>
      <w:bookmarkStart w:id="646" w:name="_Toc264969236"/>
      <w:r/>
      <w:bookmarkStart w:id="647" w:name="_Toc226309790"/>
      <w:r/>
      <w:bookmarkStart w:id="648" w:name="_Toc151193716"/>
      <w:r/>
      <w:bookmarkStart w:id="649" w:name="_Toc520356170"/>
      <w:r/>
      <w:bookmarkStart w:id="650" w:name="_Toc226337242"/>
      <w:r/>
      <w:bookmarkStart w:id="651" w:name="_Toc265228384"/>
      <w:r/>
      <w:bookmarkStart w:id="652" w:name="_Toc305158888"/>
      <w:r/>
      <w:bookmarkStart w:id="653" w:name="_Toc142311048"/>
      <w:r/>
      <w:bookmarkStart w:id="654" w:name="_Toc164608660"/>
      <w:r/>
      <w:bookmarkStart w:id="655" w:name="_Ref467307010"/>
      <w:r/>
      <w:bookmarkStart w:id="656" w:name="_Toc150774751"/>
      <w:r/>
      <w:bookmarkStart w:id="657" w:name="_Toc305158814"/>
      <w:r/>
      <w:bookmarkStart w:id="658" w:name="_Toc164608815"/>
      <w:r/>
      <w:bookmarkStart w:id="659" w:name="_Toc127161460"/>
      <w:r/>
      <w:bookmarkStart w:id="660" w:name="_Toc226965736"/>
      <w:r/>
      <w:bookmarkStart w:id="661" w:name="_Toc151193934"/>
      <w:r/>
      <w:bookmarkStart w:id="662" w:name="_Toc164351640"/>
      <w:r/>
      <w:bookmarkStart w:id="663" w:name="_Toc127151747"/>
      <w:r/>
      <w:bookmarkStart w:id="664" w:name="_Toc127151546"/>
      <w:r/>
      <w:bookmarkStart w:id="665" w:name="_Toc164229241"/>
      <w:r/>
      <w:bookmarkStart w:id="666" w:name="_Toc151190173"/>
      <w:r/>
      <w:bookmarkStart w:id="667" w:name="_Toc149720839"/>
      <w:r/>
      <w:bookmarkStart w:id="668" w:name="_Toc150774646"/>
      <w:r/>
      <w:bookmarkStart w:id="669" w:name="_Toc150480784"/>
      <w:r/>
      <w:bookmarkStart w:id="670" w:name="_Toc151193860"/>
      <w:r/>
      <w:bookmarkStart w:id="671" w:name="_Toc226965819"/>
      <w:r>
        <w:rPr>
          <w:sz w:val="24"/>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rPr>
        <w:t xml:space="preserve">为两家</w:t>
      </w:r>
      <w:r>
        <w:rPr>
          <w:sz w:val="24"/>
          <w:szCs w:val="20"/>
        </w:rPr>
        <w:t xml:space="preserve">，则依次推荐二名供应商为成交候选供应商），并编写评审报告。</w:t>
      </w:r>
      <w:r>
        <w:rPr>
          <w:sz w:val="24"/>
        </w:rPr>
      </w:r>
      <w:r/>
    </w:p>
    <w:p>
      <w:pPr>
        <w:pStyle w:val="1048"/>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048"/>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48"/>
        <w:numPr>
          <w:ilvl w:val="1"/>
          <w:numId w:val="11"/>
        </w:numPr>
        <w:ind w:left="1077" w:hanging="720"/>
        <w:jc w:val="left"/>
        <w:spacing w:line="360" w:lineRule="auto"/>
        <w:widowControl/>
        <w:tabs>
          <w:tab w:val="left" w:pos="1080" w:leader="none"/>
          <w:tab w:val="left" w:pos="1589"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rPr>
          <w:sz w:val="24"/>
        </w:rPr>
      </w:r>
      <w:r/>
    </w:p>
    <w:p>
      <w:pPr>
        <w:pStyle w:val="1048"/>
        <w:spacing w:line="360" w:lineRule="auto"/>
        <w:tabs>
          <w:tab w:val="left" w:pos="360" w:leader="none"/>
          <w:tab w:val="left" w:pos="900" w:leader="none"/>
          <w:tab w:val="left" w:pos="1080" w:leader="none"/>
          <w:tab w:val="left" w:pos="2014" w:leader="none"/>
        </w:tabs>
        <w:rPr>
          <w:sz w:val="24"/>
        </w:rPr>
      </w:pPr>
      <w:r>
        <w:rPr>
          <w:sz w:val="24"/>
        </w:rPr>
      </w:r>
      <w:r/>
    </w:p>
    <w:p>
      <w:pPr>
        <w:pStyle w:val="1048"/>
        <w:ind w:left="1080"/>
        <w:spacing w:line="360" w:lineRule="auto"/>
        <w:tabs>
          <w:tab w:val="left" w:pos="360" w:leader="none"/>
          <w:tab w:val="left" w:pos="1080" w:leader="none"/>
        </w:tabs>
        <w:rPr>
          <w:color w:val="000000"/>
          <w:sz w:val="24"/>
        </w:rPr>
      </w:pPr>
      <w:r>
        <w:rPr>
          <w:color w:val="000000"/>
          <w:sz w:val="24"/>
        </w:rPr>
      </w:r>
      <w:r/>
    </w:p>
    <w:p>
      <w:pPr>
        <w:pStyle w:val="1048"/>
        <w:jc w:val="left"/>
        <w:widowControl/>
        <w:rPr>
          <w:b/>
          <w:sz w:val="36"/>
          <w:szCs w:val="36"/>
        </w:rPr>
      </w:pPr>
      <w:r>
        <w:rPr>
          <w:b/>
          <w:sz w:val="36"/>
          <w:szCs w:val="36"/>
        </w:rPr>
      </w:r>
      <w:r/>
    </w:p>
    <w:p>
      <w:pPr>
        <w:pStyle w:val="1048"/>
        <w:jc w:val="center"/>
        <w:spacing w:line="360" w:lineRule="auto"/>
        <w:rPr>
          <w:b/>
          <w:sz w:val="36"/>
          <w:szCs w:val="36"/>
        </w:rPr>
        <w:sectPr>
          <w:footnotePr/>
          <w:endnotePr/>
          <w:type w:val="nextPage"/>
          <w:pgSz w:w="11907" w:h="16840" w:orient="portrait"/>
          <w:pgMar w:top="1418" w:right="1134" w:bottom="1418" w:left="1701" w:header="851" w:footer="851" w:gutter="0"/>
          <w:cols w:num="1" w:sep="0" w:space="1701" w:equalWidth="1"/>
          <w:docGrid w:linePitch="360"/>
        </w:sectPr>
        <w:outlineLvl w:val="0"/>
      </w:pPr>
      <w:r>
        <w:rPr>
          <w:b/>
          <w:sz w:val="36"/>
          <w:szCs w:val="36"/>
        </w:rPr>
      </w:r>
      <w:r/>
    </w:p>
    <w:p>
      <w:pPr>
        <w:pStyle w:val="1048"/>
        <w:jc w:val="center"/>
        <w:spacing w:line="360" w:lineRule="auto"/>
        <w:rPr>
          <w:b/>
          <w:bCs/>
          <w:sz w:val="24"/>
          <w:highlight w:val="none"/>
        </w:rPr>
        <w:outlineLvl w:val="0"/>
      </w:pPr>
      <w:r/>
      <w:bookmarkStart w:id="672" w:name="_Toc13427"/>
      <w:r/>
      <w:bookmarkStart w:id="673" w:name="_Toc364"/>
      <w:r>
        <w:rPr>
          <w:rFonts w:hint="eastAsia"/>
          <w:b/>
          <w:bCs/>
          <w:sz w:val="24"/>
          <w:highlight w:val="none"/>
        </w:rPr>
        <w:t xml:space="preserve">二、</w:t>
      </w:r>
      <w:r>
        <w:rPr>
          <w:b/>
          <w:bCs/>
          <w:sz w:val="24"/>
          <w:highlight w:val="none"/>
        </w:rPr>
        <w:t xml:space="preserve">评</w:t>
      </w:r>
      <w:r>
        <w:rPr>
          <w:rFonts w:hint="eastAsia"/>
          <w:b/>
          <w:bCs/>
          <w:sz w:val="24"/>
          <w:highlight w:val="none"/>
        </w:rPr>
        <w:t xml:space="preserve">审</w:t>
      </w:r>
      <w:r>
        <w:rPr>
          <w:b/>
          <w:bCs/>
          <w:sz w:val="24"/>
          <w:highlight w:val="none"/>
        </w:rPr>
        <w:t xml:space="preserve">标准</w:t>
      </w:r>
      <w:bookmarkEnd w:id="672"/>
      <w:r/>
      <w:bookmarkEnd w:id="673"/>
      <w:r>
        <w:rPr>
          <w:b/>
          <w:bCs/>
          <w:sz w:val="24"/>
          <w:highlight w:val="none"/>
        </w:rPr>
      </w:r>
      <w:r/>
    </w:p>
    <w:tbl>
      <w:tblPr>
        <w:tblW w:w="149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663"/>
        <w:gridCol w:w="823"/>
        <w:gridCol w:w="8102"/>
        <w:gridCol w:w="3588"/>
      </w:tblGrid>
      <w:tr>
        <w:trPr>
          <w:cantSplit/>
          <w:tblHeader/>
        </w:trPr>
        <w:tc>
          <w:tcPr>
            <w:tcW w:w="741" w:type="dxa"/>
            <w:vAlign w:val="center"/>
            <w:textDirection w:val="lrTb"/>
            <w:noWrap w:val="false"/>
          </w:tcPr>
          <w:p>
            <w:pPr>
              <w:pStyle w:val="1048"/>
              <w:ind w:firstLine="28"/>
              <w:jc w:val="center"/>
              <w:rPr>
                <w:b/>
                <w:sz w:val="24"/>
              </w:rPr>
            </w:pPr>
            <w:r>
              <w:rPr>
                <w:b/>
                <w:sz w:val="24"/>
              </w:rPr>
              <w:t xml:space="preserve">序号</w:t>
            </w:r>
            <w:r>
              <w:rPr>
                <w:b/>
                <w:sz w:val="24"/>
              </w:rPr>
            </w:r>
            <w:r/>
          </w:p>
        </w:tc>
        <w:tc>
          <w:tcPr>
            <w:tcW w:w="1663" w:type="dxa"/>
            <w:vAlign w:val="center"/>
            <w:textDirection w:val="lrTb"/>
            <w:noWrap w:val="false"/>
          </w:tcPr>
          <w:p>
            <w:pPr>
              <w:pStyle w:val="1048"/>
              <w:ind w:firstLine="28"/>
              <w:jc w:val="center"/>
              <w:rPr>
                <w:b/>
                <w:sz w:val="24"/>
              </w:rPr>
            </w:pPr>
            <w:r>
              <w:rPr>
                <w:b/>
                <w:sz w:val="24"/>
              </w:rPr>
              <w:t xml:space="preserve">评分因素</w:t>
            </w:r>
            <w:r>
              <w:rPr>
                <w:b/>
                <w:sz w:val="24"/>
              </w:rPr>
            </w:r>
            <w:r/>
          </w:p>
        </w:tc>
        <w:tc>
          <w:tcPr>
            <w:tcW w:w="823" w:type="dxa"/>
            <w:vAlign w:val="center"/>
            <w:textDirection w:val="lrTb"/>
            <w:noWrap w:val="false"/>
          </w:tcPr>
          <w:p>
            <w:pPr>
              <w:pStyle w:val="1048"/>
              <w:ind w:firstLine="28"/>
              <w:jc w:val="center"/>
              <w:rPr>
                <w:b/>
                <w:sz w:val="24"/>
              </w:rPr>
            </w:pPr>
            <w:r>
              <w:rPr>
                <w:b/>
                <w:sz w:val="24"/>
              </w:rPr>
              <w:t xml:space="preserve">分值</w:t>
            </w:r>
            <w:r>
              <w:rPr>
                <w:b/>
                <w:sz w:val="24"/>
              </w:rPr>
            </w:r>
            <w:r/>
          </w:p>
        </w:tc>
        <w:tc>
          <w:tcPr>
            <w:tcW w:w="8102" w:type="dxa"/>
            <w:vAlign w:val="center"/>
            <w:textDirection w:val="lrTb"/>
            <w:noWrap w:val="false"/>
          </w:tcPr>
          <w:p>
            <w:pPr>
              <w:pStyle w:val="1048"/>
              <w:ind w:firstLine="28"/>
              <w:jc w:val="center"/>
              <w:rPr>
                <w:b/>
                <w:sz w:val="24"/>
              </w:rPr>
            </w:pPr>
            <w:r>
              <w:rPr>
                <w:b/>
                <w:sz w:val="24"/>
              </w:rPr>
              <w:t xml:space="preserve">评分标准</w:t>
            </w:r>
            <w:r>
              <w:rPr>
                <w:b/>
                <w:sz w:val="24"/>
              </w:rPr>
            </w:r>
            <w:r/>
          </w:p>
        </w:tc>
        <w:tc>
          <w:tcPr>
            <w:tcW w:w="3588" w:type="dxa"/>
            <w:vAlign w:val="center"/>
            <w:textDirection w:val="lrTb"/>
            <w:noWrap w:val="false"/>
          </w:tcPr>
          <w:p>
            <w:pPr>
              <w:pStyle w:val="1249"/>
              <w:spacing w:before="0" w:after="0" w:line="240" w:lineRule="auto"/>
              <w:rPr>
                <w:rFonts w:eastAsia="宋体"/>
                <w:szCs w:val="24"/>
              </w:rPr>
            </w:pPr>
            <w:r>
              <w:rPr>
                <w:rFonts w:eastAsia="宋体"/>
                <w:szCs w:val="24"/>
              </w:rPr>
              <w:t xml:space="preserve">说明</w:t>
            </w:r>
            <w:r>
              <w:rPr>
                <w:rFonts w:eastAsia="宋体"/>
                <w:szCs w:val="24"/>
              </w:rPr>
            </w:r>
            <w:r/>
          </w:p>
        </w:tc>
      </w:tr>
      <w:tr>
        <w:trPr>
          <w:cantSplit/>
          <w:trHeight w:val="631"/>
        </w:trPr>
        <w:tc>
          <w:tcPr>
            <w:tcW w:w="741" w:type="dxa"/>
            <w:vAlign w:val="center"/>
            <w:textDirection w:val="lrTb"/>
            <w:noWrap w:val="false"/>
          </w:tcPr>
          <w:p>
            <w:pPr>
              <w:pStyle w:val="1048"/>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63" w:type="dxa"/>
            <w:vAlign w:val="center"/>
            <w:textDirection w:val="lrTb"/>
            <w:noWrap w:val="false"/>
          </w:tcPr>
          <w:p>
            <w:pPr>
              <w:pStyle w:val="1048"/>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823" w:type="dxa"/>
            <w:vAlign w:val="center"/>
            <w:textDirection w:val="lrTb"/>
            <w:noWrap w:val="false"/>
          </w:tcPr>
          <w:p>
            <w:pPr>
              <w:pStyle w:val="1048"/>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8102" w:type="dxa"/>
            <w:vAlign w:val="center"/>
            <w:textDirection w:val="lrTb"/>
            <w:noWrap w:val="false"/>
          </w:tcPr>
          <w:p>
            <w:pPr>
              <w:pStyle w:val="1048"/>
              <w:rPr>
                <w:rFonts w:hint="eastAsia" w:ascii="宋体" w:hAnsi="宋体" w:eastAsia="宋体" w:cs="宋体"/>
                <w:sz w:val="24"/>
                <w:szCs w:val="24"/>
              </w:rPr>
            </w:pPr>
            <w:r>
              <w:rPr>
                <w:rFonts w:hint="eastAsia" w:ascii="宋体" w:hAnsi="宋体" w:eastAsia="宋体" w:cs="宋体"/>
                <w:sz w:val="24"/>
                <w:szCs w:val="24"/>
              </w:rPr>
              <w:t xml:space="preserve">满足磋商文件要求且最终报价最低的报价为评标基准价，其价格分为满分。其他供应商的价格分统一按照下列公式计算：</w:t>
            </w:r>
            <w:r>
              <w:rPr>
                <w:rFonts w:hint="eastAsia" w:ascii="宋体" w:hAnsi="宋体" w:eastAsia="宋体" w:cs="宋体"/>
                <w:sz w:val="24"/>
                <w:szCs w:val="24"/>
              </w:rPr>
            </w:r>
            <w:r/>
          </w:p>
          <w:p>
            <w:pPr>
              <w:pStyle w:val="1048"/>
              <w:rPr>
                <w:rFonts w:hint="eastAsia" w:ascii="宋体" w:hAnsi="宋体" w:eastAsia="宋体" w:cs="宋体"/>
                <w:sz w:val="24"/>
                <w:szCs w:val="24"/>
              </w:rPr>
            </w:pPr>
            <w:r>
              <w:rPr>
                <w:rFonts w:hint="eastAsia" w:ascii="宋体" w:hAnsi="宋体" w:eastAsia="宋体" w:cs="宋体"/>
                <w:sz w:val="24"/>
                <w:szCs w:val="24"/>
              </w:rPr>
              <w:t xml:space="preserve">价格分得分＝（评标基准价/最终报价）×分值。</w:t>
            </w:r>
            <w:r>
              <w:rPr>
                <w:rFonts w:hint="eastAsia" w:ascii="宋体" w:hAnsi="宋体" w:eastAsia="宋体" w:cs="宋体"/>
                <w:sz w:val="24"/>
                <w:szCs w:val="24"/>
              </w:rPr>
            </w:r>
            <w:r/>
          </w:p>
        </w:tc>
        <w:tc>
          <w:tcPr>
            <w:tcW w:w="3588" w:type="dxa"/>
            <w:vAlign w:val="center"/>
            <w:textDirection w:val="lrTb"/>
            <w:noWrap w:val="false"/>
          </w:tcPr>
          <w:p>
            <w:pPr>
              <w:pStyle w:val="1048"/>
              <w:ind w:left="-38"/>
              <w:rPr>
                <w:rFonts w:hint="eastAsia" w:ascii="宋体" w:hAnsi="宋体" w:eastAsia="宋体" w:cs="宋体"/>
                <w:sz w:val="24"/>
                <w:szCs w:val="24"/>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rPr>
                <w:rFonts w:hint="eastAsia" w:ascii="宋体" w:hAnsi="宋体" w:eastAsia="宋体" w:cs="宋体"/>
                <w:sz w:val="24"/>
                <w:szCs w:val="24"/>
              </w:rPr>
            </w:r>
            <w:r/>
          </w:p>
        </w:tc>
      </w:tr>
      <w:tr>
        <w:trPr>
          <w:cantSplit/>
        </w:trPr>
        <w:tc>
          <w:tcPr>
            <w:tcW w:w="741" w:type="dxa"/>
            <w:vAlign w:val="center"/>
            <w:textDirection w:val="lrTb"/>
            <w:noWrap w:val="false"/>
          </w:tcPr>
          <w:p>
            <w:pPr>
              <w:pStyle w:val="104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63" w:type="dxa"/>
            <w:vAlign w:val="center"/>
            <w:textDirection w:val="lrTb"/>
            <w:noWrap w:val="false"/>
          </w:tcPr>
          <w:p>
            <w:pPr>
              <w:pStyle w:val="1048"/>
              <w:jc w:val="center"/>
              <w:rPr>
                <w:rFonts w:hint="eastAsia" w:ascii="宋体" w:hAnsi="宋体" w:eastAsia="宋体" w:cs="宋体"/>
                <w:sz w:val="24"/>
                <w:szCs w:val="24"/>
              </w:rPr>
            </w:pPr>
            <w:r>
              <w:rPr>
                <w:rFonts w:hint="eastAsia" w:ascii="宋体" w:hAnsi="宋体" w:eastAsia="宋体" w:cs="宋体"/>
                <w:sz w:val="24"/>
                <w:szCs w:val="24"/>
                <w:lang w:eastAsia="zh-CN"/>
              </w:rPr>
              <w:t xml:space="preserve">主观</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823" w:type="dxa"/>
            <w:vAlign w:val="center"/>
            <w:textDirection w:val="lrTb"/>
            <w:noWrap w:val="false"/>
          </w:tcPr>
          <w:p>
            <w:pPr>
              <w:pStyle w:val="1048"/>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w:t>
            </w:r>
            <w:r>
              <w:rPr>
                <w:rFonts w:ascii="宋体" w:hAnsi="宋体" w:eastAsia="宋体" w:cs="宋体"/>
                <w:color w:val="000000"/>
                <w:sz w:val="24"/>
                <w:szCs w:val="24"/>
                <w:lang w:val="en-US" w:eastAsia="zh-CN"/>
              </w:rPr>
            </w:r>
            <w:r/>
          </w:p>
        </w:tc>
        <w:tc>
          <w:tcPr>
            <w:tcW w:w="8102" w:type="dxa"/>
            <w:vAlign w:val="center"/>
            <w:textDirection w:val="lrTb"/>
            <w:noWrap w:val="false"/>
          </w:tcPr>
          <w:p>
            <w:pPr>
              <w:pStyle w:val="104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588" w:type="dxa"/>
            <w:vAlign w:val="center"/>
            <w:textDirection w:val="lrTb"/>
            <w:noWrap w:val="false"/>
          </w:tcPr>
          <w:p>
            <w:pPr>
              <w:pStyle w:val="1048"/>
              <w:rPr>
                <w:rFonts w:hint="eastAsia" w:ascii="宋体" w:hAnsi="宋体" w:eastAsia="宋体" w:cs="宋体"/>
                <w:sz w:val="24"/>
                <w:szCs w:val="24"/>
              </w:rPr>
            </w:pPr>
            <w:r>
              <w:rPr>
                <w:rFonts w:hint="eastAsia" w:ascii="宋体" w:hAnsi="宋体" w:eastAsia="宋体" w:cs="宋体"/>
                <w:sz w:val="24"/>
                <w:szCs w:val="24"/>
              </w:rPr>
            </w:r>
            <w:r/>
          </w:p>
        </w:tc>
      </w:tr>
      <w:tr>
        <w:trPr>
          <w:cantSplit/>
          <w:trHeight w:val="90"/>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2.1</w:t>
            </w:r>
            <w:r>
              <w:rPr>
                <w:rFonts w:ascii="宋体" w:hAnsi="宋体" w:eastAsia="宋体" w:cs="宋体"/>
                <w:color w:val="000000"/>
                <w:sz w:val="24"/>
                <w:szCs w:val="24"/>
                <w:lang w:val="en-US" w:eastAsia="zh-CN" w:bidi="ar-SA"/>
              </w:rPr>
            </w:r>
            <w:r/>
          </w:p>
        </w:tc>
        <w:tc>
          <w:tcPr>
            <w:tcW w:w="1663" w:type="dxa"/>
            <w:vAlign w:val="center"/>
            <w:textDirection w:val="lrTb"/>
            <w:noWrap w:val="false"/>
          </w:tcPr>
          <w:p>
            <w:pPr>
              <w:pStyle w:val="1048"/>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项目总体</w:t>
            </w:r>
            <w:r>
              <w:rPr>
                <w:rFonts w:hint="eastAsia" w:ascii="宋体" w:hAnsi="宋体" w:eastAsia="宋体" w:cs="宋体"/>
                <w:color w:val="000000"/>
                <w:sz w:val="24"/>
                <w:szCs w:val="24"/>
                <w:highlight w:val="none"/>
              </w:rPr>
            </w:r>
            <w:r/>
          </w:p>
          <w:p>
            <w:pPr>
              <w:pStyle w:val="1048"/>
              <w:ind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rPr>
              <w:t xml:space="preserve">认识</w:t>
            </w:r>
            <w:r>
              <w:rPr>
                <w:rFonts w:hint="eastAsia"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根据投标单位对本项目总体认识进行评分，包括但不限于以下内容：①项目背景、②项目特点、③项目难点、④</w:t>
            </w:r>
            <w:r>
              <w:rPr>
                <w:rFonts w:hint="eastAsia" w:ascii="宋体" w:hAnsi="宋体" w:eastAsia="宋体" w:cs="宋体"/>
                <w:color w:val="000000"/>
                <w:sz w:val="24"/>
                <w:szCs w:val="24"/>
                <w:highlight w:val="none"/>
                <w:lang w:val="en-US" w:eastAsia="zh-CN"/>
              </w:rPr>
              <w:t xml:space="preserve">项目定位</w:t>
            </w:r>
            <w:r>
              <w:rPr>
                <w:rFonts w:hint="eastAsia" w:ascii="宋体" w:hAnsi="宋体" w:eastAsia="宋体" w:cs="宋体"/>
                <w:b w:val="0"/>
                <w:bCs w:val="0"/>
                <w:color w:val="000000"/>
                <w:sz w:val="24"/>
                <w:szCs w:val="24"/>
                <w:highlight w:val="none"/>
                <w:lang w:val="en-US" w:eastAsia="zh-CN"/>
              </w:rPr>
              <w:t xml:space="preserve">等。根据以上内容进行综合评审，上述内容完整详细且满足采购文件及采购需求的得10分，每缺失一项内容扣2.5分，方案每有一处存在错误或瑕疵的扣1.5分，扣完本项分值为止。</w:t>
            </w:r>
            <w:r>
              <w:rPr>
                <w:rFonts w:hint="eastAsia" w:ascii="宋体" w:hAnsi="宋体" w:eastAsia="宋体" w:cs="宋体"/>
                <w:b w:val="0"/>
                <w:bCs w:val="0"/>
                <w:color w:val="000000"/>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ascii="宋体" w:hAnsi="宋体" w:eastAsia="宋体" w:cs="宋体"/>
                <w:b w:val="0"/>
                <w:bCs w:val="0"/>
                <w:color w:val="000000"/>
                <w:sz w:val="24"/>
                <w:szCs w:val="24"/>
                <w:highlight w:val="none"/>
              </w:rPr>
            </w:r>
            <w:r/>
          </w:p>
          <w:p>
            <w:pPr>
              <w:pStyle w:val="1315"/>
              <w:ind w:left="0" w:firstLine="0"/>
              <w:jc w:val="both"/>
              <w:tabs>
                <w:tab w:val="left" w:pos="177" w:leader="none"/>
                <w:tab w:val="left" w:pos="318" w:leader="none"/>
              </w:tabs>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color w:val="000000"/>
                <w:sz w:val="24"/>
                <w:szCs w:val="24"/>
                <w:lang w:val="en-US" w:eastAsia="zh-CN" w:bidi="ar-SA"/>
              </w:rPr>
            </w:r>
            <w:r/>
          </w:p>
        </w:tc>
        <w:tc>
          <w:tcPr>
            <w:tcW w:w="3588" w:type="dxa"/>
            <w:vAlign w:val="center"/>
            <w:textDirection w:val="lrTb"/>
            <w:noWrap w:val="false"/>
          </w:tcPr>
          <w:p>
            <w:pPr>
              <w:pStyle w:val="1048"/>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2.2</w:t>
            </w:r>
            <w:r>
              <w:rPr>
                <w:rFonts w:ascii="宋体" w:hAnsi="宋体" w:eastAsia="宋体" w:cs="宋体"/>
                <w:color w:val="000000"/>
                <w:sz w:val="24"/>
                <w:szCs w:val="24"/>
                <w:lang w:val="en-US" w:eastAsia="zh-CN" w:bidi="ar-SA"/>
              </w:rPr>
            </w:r>
            <w:r/>
          </w:p>
        </w:tc>
        <w:tc>
          <w:tcPr>
            <w:tcW w:w="1663" w:type="dxa"/>
            <w:vAlign w:val="center"/>
            <w:textDirection w:val="lrTb"/>
            <w:noWrap w:val="false"/>
          </w:tcPr>
          <w:p>
            <w:pPr>
              <w:pStyle w:val="1048"/>
              <w:ind w:firstLine="0"/>
              <w:jc w:val="center"/>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
              </w:rPr>
              <w:t xml:space="preserve">展陈大纲撰写</w:t>
            </w:r>
            <w:r>
              <w:rPr>
                <w:rFonts w:hint="eastAsia"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w:t>
            </w:r>
            <w:r>
              <w:rPr>
                <w:rFonts w:ascii="宋体" w:hAnsi="宋体" w:eastAsia="宋体" w:cs="宋体"/>
                <w:color w:val="000000"/>
                <w:sz w:val="24"/>
                <w:szCs w:val="24"/>
                <w:lang w:val="en-US" w:eastAsia="zh-CN" w:bidi="ar"/>
              </w:rPr>
              <w:t xml:space="preserve">展陈大纲</w:t>
            </w:r>
            <w:r>
              <w:rPr>
                <w:rFonts w:hint="eastAsia" w:ascii="宋体" w:hAnsi="宋体" w:eastAsia="宋体" w:cs="宋体"/>
                <w:b w:val="0"/>
                <w:bCs w:val="0"/>
                <w:color w:val="000000"/>
                <w:sz w:val="24"/>
                <w:szCs w:val="24"/>
                <w:highlight w:val="none"/>
                <w:lang w:val="en-US" w:eastAsia="zh-CN"/>
              </w:rPr>
              <w:t xml:space="preserve">进行评分，包括但不限于以下内容：①</w:t>
            </w:r>
            <w:r>
              <w:rPr>
                <w:rFonts w:hint="eastAsia" w:ascii="宋体" w:hAnsi="宋体" w:eastAsia="宋体" w:cs="宋体"/>
                <w:b w:val="0"/>
                <w:bCs w:val="0"/>
                <w:color w:val="000000"/>
                <w:sz w:val="24"/>
                <w:szCs w:val="24"/>
                <w:highlight w:val="none"/>
              </w:rPr>
              <w:t xml:space="preserve">内容架构</w:t>
            </w: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形式与设计</w:t>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选择与说明</w:t>
            </w:r>
            <w:r>
              <w:rPr>
                <w:rFonts w:hint="eastAsia" w:ascii="宋体" w:hAnsi="宋体" w:eastAsia="宋体" w:cs="宋体"/>
                <w:b w:val="0"/>
                <w:bCs w:val="0"/>
                <w:color w:val="000000"/>
                <w:sz w:val="24"/>
                <w:szCs w:val="24"/>
                <w:highlight w:val="none"/>
                <w:lang w:eastAsia="zh-CN"/>
              </w:rPr>
              <w:t xml:space="preserve">、④</w:t>
            </w:r>
            <w:r>
              <w:rPr>
                <w:rFonts w:hint="eastAsia" w:ascii="宋体" w:hAnsi="宋体" w:eastAsia="宋体" w:cs="宋体"/>
                <w:b w:val="0"/>
                <w:bCs w:val="0"/>
                <w:color w:val="000000"/>
                <w:sz w:val="24"/>
                <w:szCs w:val="24"/>
                <w:highlight w:val="none"/>
              </w:rPr>
              <w:t xml:space="preserve">展览预算与时间规划</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根据以上内容进行综合评审，上述内容完整详细且满足采购文件及采购需求的得</w:t>
            </w:r>
            <w:r>
              <w:rPr>
                <w:rFonts w:hint="eastAsia" w:ascii="宋体" w:hAnsi="宋体" w:eastAsia="宋体" w:cs="宋体"/>
                <w:b w:val="0"/>
                <w:bCs w:val="0"/>
                <w:color w:val="000000"/>
                <w:sz w:val="24"/>
                <w:szCs w:val="24"/>
                <w:highlight w:val="none"/>
                <w:lang w:val="en-US" w:eastAsia="zh-CN"/>
              </w:rPr>
              <w:t xml:space="preserve">10分，</w:t>
            </w:r>
            <w:r>
              <w:rPr>
                <w:rFonts w:hint="eastAsia" w:ascii="宋体" w:hAnsi="宋体" w:eastAsia="宋体" w:cs="宋体"/>
                <w:b w:val="0"/>
                <w:bCs w:val="0"/>
                <w:color w:val="000000"/>
                <w:sz w:val="24"/>
                <w:szCs w:val="24"/>
                <w:highlight w:val="none"/>
              </w:rPr>
              <w:t xml:space="preserve">每缺失一项内容扣</w:t>
            </w:r>
            <w:r>
              <w:rPr>
                <w:rFonts w:hint="eastAsia" w:ascii="宋体" w:hAnsi="宋体" w:eastAsia="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分，方案每有一处存在错误或瑕疵的扣</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rPr>
            </w:r>
            <w:r/>
          </w:p>
          <w:p>
            <w:pPr>
              <w:pStyle w:val="1048"/>
              <w:ind w:left="0" w:firstLine="0"/>
              <w:jc w:val="both"/>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color w:val="000000"/>
                <w:sz w:val="24"/>
                <w:szCs w:val="24"/>
                <w:lang w:val="en-US" w:eastAsia="zh-CN" w:bidi="ar-SA"/>
              </w:rPr>
            </w:r>
            <w:r/>
          </w:p>
        </w:tc>
        <w:tc>
          <w:tcPr>
            <w:tcW w:w="3588" w:type="dxa"/>
            <w:vAlign w:val="center"/>
            <w:textDirection w:val="lrTb"/>
            <w:noWrap w:val="false"/>
          </w:tcPr>
          <w:p>
            <w:pPr>
              <w:pStyle w:val="1048"/>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893"/>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2.3</w:t>
            </w:r>
            <w:r>
              <w:rPr>
                <w:rFonts w:ascii="宋体" w:hAnsi="宋体" w:eastAsia="宋体" w:cs="宋体"/>
                <w:color w:val="000000"/>
                <w:sz w:val="24"/>
                <w:szCs w:val="24"/>
                <w:lang w:val="en-US" w:eastAsia="zh-CN" w:bidi="ar-SA"/>
              </w:rPr>
            </w:r>
            <w:r/>
          </w:p>
        </w:tc>
        <w:tc>
          <w:tcPr>
            <w:tcW w:w="1663" w:type="dxa"/>
            <w:vAlign w:val="center"/>
            <w:textDirection w:val="lrTb"/>
            <w:noWrap w:val="false"/>
          </w:tcPr>
          <w:p>
            <w:pPr>
              <w:pStyle w:val="1048"/>
              <w:ind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媒体宣传方案</w:t>
            </w:r>
            <w:r>
              <w:rPr>
                <w:rFonts w:hint="eastAsia"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媒体宣传方案进行评分，包括但不限于以下内容：①目标受众分析、②宣传渠道选择、③宣传内容策划、④互动活动设计、⑤宣传效果评估等。根据以上内容进行综合评审，上述内容完整详细且满足采购文件及采购需求的得10分，每缺失一项内容扣2</w:t>
            </w:r>
            <w:r>
              <w:rPr>
                <w:rFonts w:hint="eastAsia" w:ascii="宋体" w:hAnsi="宋体" w:eastAsia="宋体" w:cs="宋体"/>
                <w:b w:val="0"/>
                <w:bCs w:val="0"/>
                <w:color w:val="000000"/>
                <w:sz w:val="24"/>
                <w:szCs w:val="24"/>
                <w:highlight w:val="none"/>
              </w:rPr>
              <w:t xml:space="preserve">分，方案每有一处存在错误或瑕疵的扣</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rPr>
            </w:r>
            <w:r/>
          </w:p>
          <w:p>
            <w:pPr>
              <w:pStyle w:val="1048"/>
              <w:ind w:left="0" w:firstLine="0"/>
              <w:jc w:val="both"/>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color w:val="000000"/>
                <w:sz w:val="24"/>
                <w:szCs w:val="24"/>
                <w:lang w:val="en-US" w:eastAsia="zh-CN" w:bidi="ar-SA"/>
              </w:rPr>
            </w:r>
            <w:r/>
          </w:p>
        </w:tc>
        <w:tc>
          <w:tcPr>
            <w:tcW w:w="3588" w:type="dxa"/>
            <w:vAlign w:val="center"/>
            <w:textDirection w:val="lrTb"/>
            <w:noWrap w:val="false"/>
          </w:tcPr>
          <w:p>
            <w:pPr>
              <w:pStyle w:val="124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893"/>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rPr>
                <w:rFonts w:ascii="宋体" w:hAnsi="宋体" w:eastAsia="宋体" w:cs="宋体"/>
                <w:color w:val="000000"/>
                <w:sz w:val="24"/>
                <w:szCs w:val="24"/>
                <w:lang w:val="en-US" w:eastAsia="zh-CN"/>
              </w:rPr>
            </w:r>
            <w:r/>
          </w:p>
        </w:tc>
        <w:tc>
          <w:tcPr>
            <w:tcW w:w="1663" w:type="dxa"/>
            <w:vAlign w:val="center"/>
            <w:textDirection w:val="lrTb"/>
            <w:noWrap w:val="false"/>
          </w:tcPr>
          <w:p>
            <w:pPr>
              <w:pStyle w:val="1048"/>
              <w:ind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开展仪式方案</w:t>
            </w:r>
            <w:r>
              <w:rPr>
                <w:rFonts w:hint="eastAsia"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w:t>
            </w:r>
            <w:r>
              <w:rPr>
                <w:rFonts w:hint="eastAsia" w:ascii="宋体" w:hAnsi="宋体" w:eastAsia="宋体" w:cs="宋体"/>
                <w:color w:val="000000"/>
                <w:sz w:val="24"/>
                <w:szCs w:val="24"/>
                <w:lang w:val="en-US" w:eastAsia="zh-CN" w:bidi="ar-SA"/>
              </w:rPr>
              <w:t xml:space="preserve">开展仪式方案</w:t>
            </w:r>
            <w:r>
              <w:rPr>
                <w:rFonts w:hint="eastAsia" w:ascii="宋体" w:hAnsi="宋体" w:eastAsia="宋体" w:cs="宋体"/>
                <w:b w:val="0"/>
                <w:bCs w:val="0"/>
                <w:color w:val="000000"/>
                <w:sz w:val="24"/>
                <w:szCs w:val="24"/>
                <w:highlight w:val="none"/>
                <w:lang w:val="en-US" w:eastAsia="zh-CN"/>
              </w:rPr>
              <w:t xml:space="preserve">进行评分，包括但不限于以下内容：①主题与目的、②活动流程及参与人员、③互动体验、④保障措施、⑤氛围营造等。根据以上内容进行综合评审，上述内容完整详细且满足采购文件及采购需求的得10分，每缺失一项内容扣2</w:t>
            </w:r>
            <w:r>
              <w:rPr>
                <w:rFonts w:hint="eastAsia" w:ascii="宋体" w:hAnsi="宋体" w:eastAsia="宋体" w:cs="宋体"/>
                <w:b w:val="0"/>
                <w:bCs w:val="0"/>
                <w:color w:val="000000"/>
                <w:sz w:val="24"/>
                <w:szCs w:val="24"/>
                <w:highlight w:val="none"/>
              </w:rPr>
              <w:t xml:space="preserve">分，方案每有一处存在错误或瑕疵的扣</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rPr>
            </w:r>
            <w:r/>
          </w:p>
          <w:p>
            <w:pPr>
              <w:pStyle w:val="1048"/>
              <w:ind w:left="0" w:firstLine="0"/>
              <w:jc w:val="both"/>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color w:val="000000"/>
                <w:sz w:val="24"/>
                <w:szCs w:val="24"/>
                <w:lang w:val="en-US" w:eastAsia="zh-CN" w:bidi="ar-SA"/>
              </w:rPr>
            </w:r>
            <w:r/>
          </w:p>
        </w:tc>
        <w:tc>
          <w:tcPr>
            <w:tcW w:w="3588" w:type="dxa"/>
            <w:vAlign w:val="center"/>
            <w:textDirection w:val="lrTb"/>
            <w:noWrap w:val="false"/>
          </w:tcPr>
          <w:p>
            <w:pPr>
              <w:pStyle w:val="124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893"/>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rPr>
                <w:rFonts w:ascii="宋体" w:hAnsi="宋体" w:eastAsia="宋体" w:cs="宋体"/>
                <w:color w:val="000000"/>
                <w:sz w:val="24"/>
                <w:szCs w:val="24"/>
                <w:lang w:val="en-US" w:eastAsia="zh-CN"/>
              </w:rPr>
            </w:r>
            <w:r/>
          </w:p>
        </w:tc>
        <w:tc>
          <w:tcPr>
            <w:tcW w:w="166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首展方案</w:t>
            </w:r>
            <w:r>
              <w:rPr>
                <w:rFonts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12</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w:t>
            </w:r>
            <w:r>
              <w:rPr>
                <w:rFonts w:hint="eastAsia" w:ascii="宋体" w:hAnsi="宋体" w:eastAsia="宋体" w:cs="宋体"/>
                <w:color w:val="000000"/>
                <w:sz w:val="24"/>
                <w:szCs w:val="24"/>
                <w:lang w:val="en-US" w:eastAsia="zh-CN" w:bidi="ar-SA"/>
              </w:rPr>
              <w:t xml:space="preserve">首展方案</w:t>
            </w:r>
            <w:r>
              <w:rPr>
                <w:rFonts w:hint="eastAsia" w:ascii="宋体" w:hAnsi="宋体" w:eastAsia="宋体" w:cs="宋体"/>
                <w:b w:val="0"/>
                <w:bCs w:val="0"/>
                <w:color w:val="000000"/>
                <w:sz w:val="24"/>
                <w:szCs w:val="24"/>
                <w:highlight w:val="none"/>
                <w:lang w:val="en-US" w:eastAsia="zh-CN"/>
              </w:rPr>
              <w:t xml:space="preserve">进行评分，包括但不限于以下内容：①活动定位与目标、②展品与内容规划、③活动策划与安排、④展示形式创新、⑤服务保障措施、⑥教育活动的融合等。根据以上内容进行综合评审，上述内容完整详细且满足采购文件及采购需求的得12分，每缺失一项内容扣2</w:t>
            </w:r>
            <w:r>
              <w:rPr>
                <w:rFonts w:hint="eastAsia" w:ascii="宋体" w:hAnsi="宋体" w:eastAsia="宋体" w:cs="宋体"/>
                <w:b w:val="0"/>
                <w:bCs w:val="0"/>
                <w:color w:val="000000"/>
                <w:sz w:val="24"/>
                <w:szCs w:val="24"/>
                <w:highlight w:val="none"/>
              </w:rPr>
              <w:t xml:space="preserve">分，方案每有一处存在错误或瑕疵的扣</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rPr>
            </w:r>
            <w:r/>
          </w:p>
          <w:p>
            <w:pPr>
              <w:pStyle w:val="1048"/>
              <w:ind w:left="0" w:firstLine="0"/>
              <w:jc w:val="both"/>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color w:val="000000"/>
                <w:sz w:val="24"/>
                <w:szCs w:val="24"/>
                <w:lang w:val="en-US" w:eastAsia="zh-CN" w:bidi="ar-SA"/>
              </w:rPr>
            </w:r>
            <w:r/>
          </w:p>
        </w:tc>
        <w:tc>
          <w:tcPr>
            <w:tcW w:w="3588" w:type="dxa"/>
            <w:vAlign w:val="center"/>
            <w:textDirection w:val="lrTb"/>
            <w:noWrap w:val="false"/>
          </w:tcPr>
          <w:p>
            <w:pPr>
              <w:pStyle w:val="124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893"/>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rPr>
                <w:rFonts w:ascii="宋体" w:hAnsi="宋体" w:eastAsia="宋体" w:cs="宋体"/>
                <w:color w:val="000000"/>
                <w:sz w:val="24"/>
                <w:szCs w:val="24"/>
                <w:lang w:val="en-US" w:eastAsia="zh-CN"/>
              </w:rPr>
            </w:r>
            <w:r/>
          </w:p>
        </w:tc>
        <w:tc>
          <w:tcPr>
            <w:tcW w:w="166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后续巡展的标准方案</w:t>
            </w:r>
            <w:r>
              <w:rPr>
                <w:rFonts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w:t>
            </w:r>
            <w:r>
              <w:rPr>
                <w:rFonts w:hint="eastAsia" w:ascii="宋体" w:hAnsi="宋体" w:eastAsia="宋体" w:cs="宋体"/>
                <w:color w:val="000000"/>
                <w:sz w:val="24"/>
                <w:szCs w:val="24"/>
                <w:lang w:val="en-US" w:eastAsia="zh-CN" w:bidi="ar-SA"/>
              </w:rPr>
              <w:t xml:space="preserve">后续巡展的标准方案</w:t>
            </w:r>
            <w:r>
              <w:rPr>
                <w:rFonts w:hint="eastAsia" w:ascii="宋体" w:hAnsi="宋体" w:eastAsia="宋体" w:cs="宋体"/>
                <w:b w:val="0"/>
                <w:bCs w:val="0"/>
                <w:color w:val="000000"/>
                <w:sz w:val="24"/>
                <w:szCs w:val="24"/>
                <w:highlight w:val="none"/>
                <w:lang w:val="en-US" w:eastAsia="zh-CN"/>
              </w:rPr>
              <w:t xml:space="preserve">进行评分，包括但不限于以下内容：①展览内</w:t>
            </w:r>
            <w:r>
              <w:rPr>
                <w:rFonts w:hint="eastAsia" w:ascii="宋体" w:hAnsi="宋体" w:eastAsia="宋体" w:cs="宋体"/>
                <w:b w:val="0"/>
                <w:bCs w:val="0"/>
                <w:color w:val="000000"/>
                <w:sz w:val="24"/>
                <w:szCs w:val="24"/>
                <w:highlight w:val="none"/>
                <w:lang w:val="en-US" w:eastAsia="zh-CN"/>
              </w:rPr>
              <w:t xml:space="preserve">容、②活动安排</w:t>
            </w:r>
            <w:r>
              <w:rPr>
                <w:rFonts w:hint="eastAsia" w:ascii="宋体" w:hAnsi="宋体" w:eastAsia="宋体" w:cs="宋体"/>
                <w:b w:val="0"/>
                <w:bCs w:val="0"/>
                <w:color w:val="000000"/>
                <w:sz w:val="24"/>
                <w:szCs w:val="24"/>
                <w:highlight w:val="none"/>
                <w:lang w:val="en-US" w:eastAsia="zh-CN"/>
              </w:rPr>
              <w:t xml:space="preserve">、③服务保障措施、④效果评估等。根据以上内容进行综合评审，上述内容完整详细且满足采购文件及采购需求的得10分，每缺失一项内容扣2.5</w:t>
            </w:r>
            <w:r>
              <w:rPr>
                <w:rFonts w:hint="eastAsia" w:ascii="宋体" w:hAnsi="宋体" w:eastAsia="宋体" w:cs="宋体"/>
                <w:b w:val="0"/>
                <w:bCs w:val="0"/>
                <w:color w:val="000000"/>
                <w:sz w:val="24"/>
                <w:szCs w:val="24"/>
                <w:highlight w:val="none"/>
              </w:rPr>
              <w:t xml:space="preserve">分，方案每有一处存在错误或瑕疵的扣</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rPr>
            </w:r>
            <w:r/>
          </w:p>
          <w:p>
            <w:pPr>
              <w:pStyle w:val="1315"/>
              <w:ind w:left="35" w:firstLine="0"/>
              <w:tabs>
                <w:tab w:val="left" w:pos="177" w:leader="none"/>
                <w:tab w:val="left" w:pos="318" w:leader="none"/>
              </w:tabs>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color w:val="000000"/>
                <w:sz w:val="24"/>
                <w:szCs w:val="24"/>
                <w:lang w:val="en-US" w:eastAsia="zh-CN" w:bidi="ar-SA"/>
              </w:rPr>
            </w:r>
            <w:r/>
          </w:p>
        </w:tc>
        <w:tc>
          <w:tcPr>
            <w:tcW w:w="3588" w:type="dxa"/>
            <w:vAlign w:val="center"/>
            <w:textDirection w:val="lrTb"/>
            <w:noWrap w:val="false"/>
          </w:tcPr>
          <w:p>
            <w:pPr>
              <w:pStyle w:val="124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893"/>
        </w:trPr>
        <w:tc>
          <w:tcPr>
            <w:tcW w:w="741" w:type="dxa"/>
            <w:vAlign w:val="center"/>
            <w:textDirection w:val="lrTb"/>
            <w:noWrap w:val="false"/>
          </w:tcPr>
          <w:p>
            <w:pPr>
              <w:pStyle w:val="1048"/>
              <w:ind w:firstLine="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r>
              <w:rPr>
                <w:rFonts w:ascii="宋体" w:hAnsi="宋体" w:eastAsia="宋体" w:cs="宋体"/>
                <w:color w:val="000000"/>
                <w:sz w:val="24"/>
                <w:szCs w:val="24"/>
                <w:lang w:val="en-US" w:eastAsia="zh-CN"/>
              </w:rPr>
            </w:r>
            <w:r/>
          </w:p>
        </w:tc>
        <w:tc>
          <w:tcPr>
            <w:tcW w:w="1663" w:type="dxa"/>
            <w:vAlign w:val="center"/>
            <w:textDirection w:val="lrTb"/>
            <w:noWrap w:val="false"/>
          </w:tcPr>
          <w:p>
            <w:pPr>
              <w:pStyle w:val="1048"/>
              <w:ind w:firstLine="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巡展</w:t>
            </w:r>
            <w:r>
              <w:rPr>
                <w:rFonts w:hint="eastAsia" w:eastAsia="宋体" w:cs="Times New Roman"/>
                <w:b w:val="0"/>
                <w:bCs/>
                <w:sz w:val="24"/>
              </w:rPr>
              <w:t xml:space="preserve">施工</w:t>
            </w:r>
            <w:r>
              <w:rPr>
                <w:rFonts w:hint="eastAsia" w:eastAsia="宋体" w:cs="Times New Roman"/>
                <w:b w:val="0"/>
                <w:bCs/>
                <w:sz w:val="24"/>
                <w:lang w:eastAsia="zh-CN"/>
              </w:rPr>
              <w:t xml:space="preserve">方案</w:t>
            </w:r>
            <w:r>
              <w:rPr>
                <w:rFonts w:hint="eastAsia" w:ascii="宋体" w:hAnsi="宋体" w:eastAsia="宋体" w:cs="宋体"/>
                <w:color w:val="000000"/>
                <w:sz w:val="24"/>
                <w:szCs w:val="24"/>
                <w:lang w:val="en-US" w:eastAsia="zh-CN" w:bidi="ar-SA"/>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zh-CN" w:bidi="ar-SA"/>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根据投标单位对本项目巡展</w:t>
            </w:r>
            <w:r>
              <w:rPr>
                <w:rFonts w:hint="eastAsia" w:ascii="宋体" w:hAnsi="宋体" w:eastAsia="宋体" w:cs="宋体"/>
                <w:b w:val="0"/>
                <w:bCs w:val="0"/>
                <w:color w:val="000000"/>
                <w:sz w:val="24"/>
                <w:szCs w:val="24"/>
                <w:highlight w:val="none"/>
              </w:rPr>
              <w:t xml:space="preserve">施工</w:t>
            </w:r>
            <w:r>
              <w:rPr>
                <w:rFonts w:hint="eastAsia" w:ascii="宋体" w:hAnsi="宋体" w:eastAsia="宋体" w:cs="宋体"/>
                <w:b w:val="0"/>
                <w:bCs w:val="0"/>
                <w:color w:val="000000"/>
                <w:sz w:val="24"/>
                <w:szCs w:val="24"/>
                <w:highlight w:val="none"/>
                <w:lang w:eastAsia="zh-CN"/>
              </w:rPr>
              <w:t xml:space="preserve">方案</w:t>
            </w:r>
            <w:r>
              <w:rPr>
                <w:rFonts w:hint="eastAsia" w:ascii="宋体" w:hAnsi="宋体" w:eastAsia="宋体" w:cs="宋体"/>
                <w:b w:val="0"/>
                <w:bCs w:val="0"/>
                <w:color w:val="000000"/>
                <w:sz w:val="24"/>
                <w:szCs w:val="24"/>
                <w:highlight w:val="none"/>
                <w:lang w:val="en-US" w:eastAsia="zh-CN"/>
              </w:rPr>
              <w:t xml:space="preserve">进行评分，包括但不限于以下内容：①</w:t>
            </w:r>
            <w:r>
              <w:rPr>
                <w:rFonts w:hint="eastAsia" w:ascii="宋体" w:hAnsi="宋体" w:eastAsia="宋体" w:cs="宋体"/>
                <w:b w:val="0"/>
                <w:bCs w:val="0"/>
                <w:color w:val="000000"/>
                <w:sz w:val="24"/>
                <w:szCs w:val="24"/>
                <w:highlight w:val="none"/>
              </w:rPr>
              <w:t xml:space="preserve">前期准备</w:t>
            </w: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展位搭建规划</w:t>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展陈布置实施</w:t>
            </w: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rPr>
              <w:t xml:space="preserve">施工进度管理</w:t>
            </w:r>
            <w:r>
              <w:rPr>
                <w:rFonts w:hint="eastAsia" w:ascii="宋体" w:hAnsi="宋体" w:eastAsia="宋体" w:cs="宋体"/>
                <w:b w:val="0"/>
                <w:bCs w:val="0"/>
                <w:color w:val="000000"/>
                <w:sz w:val="24"/>
                <w:szCs w:val="24"/>
                <w:highlight w:val="none"/>
                <w:lang w:eastAsia="zh-CN"/>
              </w:rPr>
              <w:t xml:space="preserve">、⑤安全与质量把控</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根据以上内容进行综合评审，上述内容完整详细且满足采购文件及采购需求的得</w:t>
            </w:r>
            <w:r>
              <w:rPr>
                <w:rFonts w:hint="eastAsia" w:ascii="宋体" w:hAnsi="宋体" w:eastAsia="宋体" w:cs="宋体"/>
                <w:b w:val="0"/>
                <w:bCs w:val="0"/>
                <w:color w:val="000000"/>
                <w:sz w:val="24"/>
                <w:szCs w:val="24"/>
                <w:highlight w:val="none"/>
                <w:lang w:val="en-US" w:eastAsia="zh-CN"/>
              </w:rPr>
              <w:t xml:space="preserve">10分，</w:t>
            </w:r>
            <w:r>
              <w:rPr>
                <w:rFonts w:hint="eastAsia" w:ascii="宋体" w:hAnsi="宋体" w:eastAsia="宋体" w:cs="宋体"/>
                <w:b w:val="0"/>
                <w:bCs w:val="0"/>
                <w:color w:val="000000"/>
                <w:sz w:val="24"/>
                <w:szCs w:val="24"/>
                <w:highlight w:val="none"/>
              </w:rPr>
              <w:t xml:space="preserve">每缺失一项内容扣</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分，方案每有一处存在错误或瑕疵的扣</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b w:val="0"/>
                <w:bCs w:val="0"/>
                <w:color w:val="000000"/>
                <w:sz w:val="24"/>
                <w:szCs w:val="24"/>
                <w:highlight w:val="none"/>
              </w:rPr>
            </w:r>
            <w:r/>
          </w:p>
          <w:p>
            <w:pPr>
              <w:pStyle w:val="1048"/>
              <w:ind w:left="0" w:firstLine="0"/>
              <w:jc w:val="both"/>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000000"/>
                <w:sz w:val="24"/>
                <w:szCs w:val="24"/>
                <w:highlight w:val="none"/>
              </w:rPr>
              <w:t xml:space="preserve">未提供方案不得分。</w:t>
            </w:r>
            <w:r>
              <w:rPr>
                <w:rFonts w:hint="eastAsia" w:ascii="宋体" w:hAnsi="宋体" w:eastAsia="宋体" w:cs="宋体"/>
                <w:sz w:val="24"/>
                <w:szCs w:val="24"/>
                <w:lang w:val="en-US" w:eastAsia="zh-CN" w:bidi="ar-SA"/>
              </w:rPr>
            </w:r>
            <w:r/>
          </w:p>
        </w:tc>
        <w:tc>
          <w:tcPr>
            <w:tcW w:w="3588" w:type="dxa"/>
            <w:vAlign w:val="center"/>
            <w:textDirection w:val="lrTb"/>
            <w:noWrap w:val="false"/>
          </w:tcPr>
          <w:p>
            <w:pPr>
              <w:pStyle w:val="124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236"/>
        </w:trPr>
        <w:tc>
          <w:tcPr>
            <w:tcW w:w="741" w:type="dxa"/>
            <w:vAlign w:val="center"/>
            <w:textDirection w:val="lrTb"/>
            <w:noWrap w:val="false"/>
          </w:tcPr>
          <w:p>
            <w:pPr>
              <w:pStyle w:val="1048"/>
              <w:ind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1663" w:type="dxa"/>
            <w:vAlign w:val="center"/>
            <w:textDirection w:val="lrTb"/>
            <w:noWrap w:val="false"/>
          </w:tcPr>
          <w:p>
            <w:pPr>
              <w:pStyle w:val="1048"/>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客观分</w:t>
            </w:r>
            <w:r>
              <w:rPr>
                <w:rFonts w:ascii="宋体" w:hAnsi="宋体" w:eastAsia="宋体" w:cs="宋体"/>
                <w:color w:val="000000"/>
                <w:sz w:val="24"/>
                <w:szCs w:val="24"/>
                <w:highlight w:val="none"/>
                <w:lang w:val="en-US" w:eastAsia="zh-CN"/>
              </w:rPr>
            </w:r>
            <w:r/>
          </w:p>
        </w:tc>
        <w:tc>
          <w:tcPr>
            <w:tcW w:w="823" w:type="dxa"/>
            <w:vAlign w:val="center"/>
            <w:textDirection w:val="lrTb"/>
            <w:noWrap w:val="false"/>
          </w:tcPr>
          <w:p>
            <w:pPr>
              <w:pStyle w:val="1048"/>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ascii="宋体" w:hAnsi="宋体" w:eastAsia="宋体" w:cs="宋体"/>
                <w:color w:val="000000"/>
                <w:sz w:val="24"/>
                <w:szCs w:val="24"/>
                <w:highlight w:val="none"/>
                <w:lang w:val="en-US" w:eastAsia="zh-CN"/>
              </w:rPr>
            </w:r>
            <w:r/>
          </w:p>
        </w:tc>
        <w:tc>
          <w:tcPr>
            <w:tcW w:w="8102" w:type="dxa"/>
            <w:vAlign w:val="center"/>
            <w:textDirection w:val="lrTb"/>
            <w:noWrap w:val="false"/>
          </w:tcPr>
          <w:p>
            <w:pPr>
              <w:pStyle w:val="1315"/>
              <w:ind w:left="35" w:firstLine="0"/>
              <w:tabs>
                <w:tab w:val="left" w:pos="177" w:leader="none"/>
                <w:tab w:val="left" w:pos="318"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588" w:type="dxa"/>
            <w:vAlign w:val="center"/>
            <w:textDirection w:val="lrTb"/>
            <w:noWrap w:val="false"/>
          </w:tcPr>
          <w:p>
            <w:pPr>
              <w:pStyle w:val="1242"/>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583"/>
        </w:trPr>
        <w:tc>
          <w:tcPr>
            <w:tcW w:w="741" w:type="dxa"/>
            <w:vAlign w:val="center"/>
            <w:textDirection w:val="lrTb"/>
            <w:noWrap w:val="false"/>
          </w:tcPr>
          <w:p>
            <w:pPr>
              <w:pStyle w:val="1048"/>
              <w:ind w:firstLine="0"/>
              <w:jc w:val="center"/>
              <w:spacing w:line="240" w:lineRule="auto"/>
              <w:rPr>
                <w:rFonts w:eastAsia="宋体"/>
                <w:lang w:val="en-US" w:eastAsia="zh-CN"/>
              </w:rPr>
            </w:pPr>
            <w:r>
              <w:rPr>
                <w:rFonts w:hint="eastAsia" w:ascii="宋体" w:hAnsi="宋体" w:eastAsia="宋体" w:cs="宋体"/>
                <w:color w:val="000000"/>
                <w:sz w:val="24"/>
                <w:szCs w:val="24"/>
                <w:lang w:val="en-US" w:eastAsia="zh-CN"/>
              </w:rPr>
              <w:t xml:space="preserve">3.1</w:t>
            </w:r>
            <w:r>
              <w:rPr>
                <w:rFonts w:eastAsia="宋体"/>
                <w:lang w:val="en-US" w:eastAsia="zh-CN"/>
              </w:rPr>
            </w:r>
            <w:r/>
          </w:p>
        </w:tc>
        <w:tc>
          <w:tcPr>
            <w:tcW w:w="1663" w:type="dxa"/>
            <w:vAlign w:val="center"/>
            <w:textDirection w:val="lrTb"/>
            <w:noWrap w:val="false"/>
          </w:tcPr>
          <w:p>
            <w:pPr>
              <w:pStyle w:val="1048"/>
              <w:ind w:firstLine="0"/>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业绩</w:t>
            </w:r>
            <w:r>
              <w:rPr>
                <w:rFonts w:hint="eastAsia" w:ascii="宋体" w:hAnsi="宋体" w:eastAsia="宋体" w:cs="宋体"/>
                <w:color w:val="000000"/>
                <w:sz w:val="24"/>
                <w:szCs w:val="24"/>
                <w:highlight w:val="none"/>
                <w:lang w:eastAsia="zh-CN"/>
              </w:rPr>
            </w:r>
            <w:r/>
          </w:p>
        </w:tc>
        <w:tc>
          <w:tcPr>
            <w:tcW w:w="823" w:type="dxa"/>
            <w:vAlign w:val="center"/>
            <w:textDirection w:val="lrTb"/>
            <w:noWrap w:val="false"/>
          </w:tcPr>
          <w:p>
            <w:pPr>
              <w:pStyle w:val="1048"/>
              <w:ind w:firstLine="0"/>
              <w:jc w:val="center"/>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sz w:val="24"/>
                <w:szCs w:val="24"/>
                <w:lang w:val="en-US" w:eastAsia="zh-CN"/>
              </w:rPr>
              <w:t xml:space="preserve">15</w:t>
            </w:r>
            <w:r>
              <w:rPr>
                <w:rFonts w:ascii="宋体" w:hAnsi="宋体" w:eastAsia="宋体" w:cs="宋体"/>
                <w:color w:val="000000"/>
                <w:sz w:val="24"/>
                <w:szCs w:val="24"/>
                <w:highlight w:val="none"/>
                <w:lang w:val="en-US" w:eastAsia="zh-CN"/>
              </w:rPr>
            </w:r>
            <w:r/>
          </w:p>
        </w:tc>
        <w:tc>
          <w:tcPr>
            <w:tcW w:w="8102" w:type="dxa"/>
            <w:vAlign w:val="center"/>
            <w:textDirection w:val="lrTb"/>
            <w:noWrap w:val="false"/>
          </w:tcPr>
          <w:p>
            <w:pPr>
              <w:pStyle w:val="1048"/>
              <w:ind w:left="0" w:firstLine="0"/>
              <w:jc w:val="both"/>
              <w:keepLines w:val="0"/>
              <w:keepNext w:val="0"/>
              <w:pageBreakBefore w:val="0"/>
              <w:spacing w:line="240" w:lineRule="auto"/>
              <w:widowControl w:val="off"/>
              <w:rPr>
                <w:lang w:val="en-US"/>
              </w:rPr>
            </w:pPr>
            <w:r>
              <w:rPr>
                <w:rFonts w:hint="eastAsia" w:ascii="宋体" w:hAnsi="宋体" w:eastAsia="宋体" w:cs="宋体"/>
                <w:b w:val="0"/>
                <w:bCs w:val="0"/>
                <w:color w:val="000000"/>
                <w:sz w:val="24"/>
                <w:szCs w:val="24"/>
                <w:highlight w:val="none"/>
                <w:lang w:val="en-US" w:eastAsia="zh-CN"/>
              </w:rPr>
              <w:t xml:space="preserve">投标单位（联合体牵头单位）自2022年05月01日至今（以合同签订时间为准）承担过类似业绩的，每提供一个得3分，本项最高得15分。</w:t>
            </w:r>
            <w:r>
              <w:rPr>
                <w:lang w:val="en-US"/>
              </w:rPr>
            </w:r>
            <w:r/>
          </w:p>
        </w:tc>
        <w:tc>
          <w:tcPr>
            <w:tcW w:w="3588" w:type="dxa"/>
            <w:vAlign w:val="center"/>
            <w:textDirection w:val="lrTb"/>
            <w:noWrap w:val="false"/>
          </w:tcPr>
          <w:p>
            <w:pPr>
              <w:pStyle w:val="1048"/>
              <w:ind w:left="-38"/>
              <w:spacing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提供合同扫描件上传</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tc>
      </w:tr>
      <w:tr>
        <w:trPr>
          <w:cantSplit/>
          <w:trHeight w:val="470"/>
        </w:trPr>
        <w:tc>
          <w:tcPr>
            <w:tcW w:w="741" w:type="dxa"/>
            <w:vAlign w:val="center"/>
            <w:textDirection w:val="lrTb"/>
            <w:noWrap w:val="false"/>
          </w:tcPr>
          <w:p>
            <w:pPr>
              <w:pStyle w:val="1048"/>
              <w:ind w:firstLine="28"/>
              <w:jc w:val="center"/>
              <w:spacing w:line="240" w:lineRule="auto"/>
              <w:rPr>
                <w:rFonts w:ascii="宋体" w:hAnsi="宋体" w:eastAsia="宋体" w:cs="宋体"/>
                <w:color w:val="000000"/>
                <w:sz w:val="24"/>
                <w:szCs w:val="24"/>
                <w:lang w:val="en-US" w:eastAsia="zh-CN"/>
              </w:rPr>
            </w:pPr>
            <w:r>
              <w:rPr>
                <w:rFonts w:hint="eastAsia" w:ascii="宋体" w:hAnsi="宋体" w:eastAsia="宋体" w:cs="宋体"/>
                <w:bCs/>
                <w:sz w:val="24"/>
                <w:szCs w:val="24"/>
                <w:lang w:val="en-US" w:eastAsia="zh-CN"/>
              </w:rPr>
              <w:t xml:space="preserve">3.2</w:t>
            </w:r>
            <w:r>
              <w:rPr>
                <w:rFonts w:ascii="宋体" w:hAnsi="宋体" w:eastAsia="宋体" w:cs="宋体"/>
                <w:color w:val="000000"/>
                <w:sz w:val="24"/>
                <w:szCs w:val="24"/>
                <w:lang w:val="en-US" w:eastAsia="zh-CN"/>
              </w:rPr>
            </w:r>
            <w:r/>
          </w:p>
        </w:tc>
        <w:tc>
          <w:tcPr>
            <w:tcW w:w="1663" w:type="dxa"/>
            <w:vAlign w:val="center"/>
            <w:textDirection w:val="lrTb"/>
            <w:noWrap w:val="false"/>
          </w:tcPr>
          <w:p>
            <w:pPr>
              <w:pStyle w:val="1048"/>
              <w:ind w:firstLine="0"/>
              <w:jc w:val="cente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rPr>
              <w:t xml:space="preserve">项目组成员</w:t>
            </w:r>
            <w:r>
              <w:rPr>
                <w:rFonts w:hint="eastAsia" w:ascii="宋体" w:hAnsi="宋体" w:eastAsia="宋体" w:cs="宋体"/>
                <w:color w:val="000000"/>
                <w:sz w:val="24"/>
                <w:szCs w:val="24"/>
                <w:highlight w:val="none"/>
                <w:lang w:eastAsia="zh-CN"/>
              </w:rPr>
            </w:r>
            <w:r/>
          </w:p>
        </w:tc>
        <w:tc>
          <w:tcPr>
            <w:tcW w:w="823" w:type="dxa"/>
            <w:vAlign w:val="center"/>
            <w:textDirection w:val="lrTb"/>
            <w:noWrap w:val="false"/>
          </w:tcPr>
          <w:p>
            <w:pPr>
              <w:pStyle w:val="1048"/>
              <w:ind w:firstLine="0"/>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r>
            <w:r/>
          </w:p>
        </w:tc>
        <w:tc>
          <w:tcPr>
            <w:tcW w:w="8102" w:type="dxa"/>
            <w:vAlign w:val="center"/>
            <w:textDirection w:val="lrTb"/>
            <w:noWrap w:val="false"/>
          </w:tcPr>
          <w:p>
            <w:pPr>
              <w:pStyle w:val="1048"/>
              <w:spacing w:line="240" w:lineRule="auto"/>
              <w:rPr>
                <w:rFonts w:hint="eastAsia" w:ascii="宋体" w:hAnsi="宋体" w:eastAsia="宋体" w:cs="宋体"/>
                <w:b/>
                <w:bCs/>
                <w:color w:val="000000"/>
                <w:sz w:val="24"/>
                <w:szCs w:val="24"/>
                <w:highlight w:val="none"/>
              </w:rPr>
            </w:pPr>
            <w:r>
              <w:rPr>
                <w:rFonts w:hint="eastAsia" w:ascii="宋体" w:hAnsi="宋体" w:cs="宋体"/>
                <w:sz w:val="24"/>
                <w:lang w:val="en-US" w:eastAsia="zh-CN"/>
              </w:rPr>
              <w:t xml:space="preserve">施工部分实施单位项目团队（除项目负责人外）</w:t>
            </w:r>
            <w:r>
              <w:rPr>
                <w:rFonts w:hint="eastAsia" w:ascii="宋体" w:hAnsi="宋体" w:cs="宋体"/>
                <w:sz w:val="24"/>
              </w:rPr>
              <w:t xml:space="preserve">具有</w:t>
            </w:r>
            <w:r>
              <w:rPr>
                <w:rFonts w:hint="eastAsia" w:ascii="宋体" w:hAnsi="宋体" w:cs="宋体"/>
                <w:sz w:val="24"/>
                <w:lang w:eastAsia="zh-CN"/>
              </w:rPr>
              <w:t xml:space="preserve">二</w:t>
            </w:r>
            <w:r>
              <w:rPr>
                <w:rFonts w:hint="eastAsia" w:ascii="宋体" w:hAnsi="宋体" w:cs="宋体"/>
                <w:sz w:val="24"/>
              </w:rPr>
              <w:t xml:space="preserve">级注册建筑师证书的，</w:t>
            </w:r>
            <w:r>
              <w:rPr>
                <w:rFonts w:hint="eastAsia" w:ascii="宋体" w:hAnsi="宋体" w:cs="宋体"/>
                <w:sz w:val="24"/>
                <w:lang w:val="en-US" w:eastAsia="zh-CN"/>
              </w:rPr>
              <w:t xml:space="preserve">每提供</w:t>
            </w:r>
            <w:r>
              <w:rPr>
                <w:rFonts w:hint="eastAsia" w:ascii="宋体" w:hAnsi="宋体" w:cs="宋体"/>
                <w:sz w:val="24"/>
                <w:lang w:eastAsia="zh-CN"/>
              </w:rPr>
              <w:t xml:space="preserve">一个</w:t>
            </w:r>
            <w:r>
              <w:rPr>
                <w:rFonts w:hint="eastAsia" w:ascii="宋体" w:hAnsi="宋体" w:cs="宋体"/>
                <w:sz w:val="24"/>
              </w:rPr>
              <w:t xml:space="preserve">得</w:t>
            </w:r>
            <w:r>
              <w:rPr>
                <w:rFonts w:ascii="宋体" w:hAnsi="宋体" w:cs="宋体"/>
                <w:sz w:val="24"/>
              </w:rPr>
              <w:t xml:space="preserve">3</w:t>
            </w:r>
            <w:r>
              <w:rPr>
                <w:rFonts w:hint="eastAsia" w:ascii="宋体" w:hAnsi="宋体" w:cs="宋体"/>
                <w:sz w:val="24"/>
              </w:rPr>
              <w:t xml:space="preserve">分</w:t>
            </w:r>
            <w:r>
              <w:rPr>
                <w:rFonts w:hint="eastAsia" w:ascii="宋体" w:hAnsi="宋体" w:cs="宋体"/>
                <w:sz w:val="24"/>
                <w:lang w:eastAsia="zh-CN"/>
              </w:rPr>
              <w:t xml:space="preserve">，本项最高得</w:t>
            </w:r>
            <w:r>
              <w:rPr>
                <w:rFonts w:hint="eastAsia" w:ascii="宋体" w:hAnsi="宋体" w:cs="宋体"/>
                <w:sz w:val="24"/>
                <w:lang w:val="en-US" w:eastAsia="zh-CN"/>
              </w:rPr>
              <w:t xml:space="preserve">3分。</w:t>
            </w:r>
            <w:r>
              <w:rPr>
                <w:rFonts w:hint="eastAsia" w:ascii="宋体" w:hAnsi="宋体" w:eastAsia="宋体" w:cs="宋体"/>
                <w:b/>
                <w:bCs/>
                <w:color w:val="000000"/>
                <w:sz w:val="24"/>
                <w:szCs w:val="24"/>
                <w:highlight w:val="none"/>
              </w:rPr>
            </w:r>
            <w:r/>
          </w:p>
        </w:tc>
        <w:tc>
          <w:tcPr>
            <w:tcW w:w="3588" w:type="dxa"/>
            <w:vAlign w:val="center"/>
            <w:textDirection w:val="lrTb"/>
            <w:noWrap w:val="false"/>
          </w:tcPr>
          <w:p>
            <w:pPr>
              <w:pStyle w:val="1048"/>
              <w:ind w:left="-38"/>
              <w:spacing w:line="240" w:lineRule="auto"/>
              <w:rPr>
                <w:rFonts w:ascii="宋体" w:hAnsi="宋体" w:eastAsia="宋体" w:cs="宋体"/>
                <w:b/>
                <w:bCs/>
                <w:sz w:val="24"/>
                <w:szCs w:val="24"/>
                <w:lang w:val="en-US" w:eastAsia="zh-CN"/>
              </w:rPr>
            </w:pPr>
            <w:r>
              <w:rPr>
                <w:rFonts w:hint="eastAsia" w:ascii="宋体" w:hAnsi="宋体" w:eastAsia="宋体" w:cs="宋体"/>
                <w:b/>
                <w:bCs/>
                <w:color w:val="000000"/>
                <w:position w:val="6"/>
                <w:sz w:val="24"/>
                <w:szCs w:val="24"/>
                <w:highlight w:val="none"/>
                <w:lang w:val="en-US" w:eastAsia="zh-CN" w:bidi="ar-SA"/>
              </w:rPr>
              <w:t xml:space="preserve">提供证书扫描件上传。</w:t>
            </w:r>
            <w:r>
              <w:rPr>
                <w:rFonts w:ascii="宋体" w:hAnsi="宋体" w:eastAsia="宋体" w:cs="宋体"/>
                <w:b/>
                <w:bCs/>
                <w:sz w:val="24"/>
                <w:szCs w:val="24"/>
                <w:lang w:val="en-US" w:eastAsia="zh-CN"/>
              </w:rPr>
            </w:r>
            <w:r/>
          </w:p>
        </w:tc>
      </w:tr>
      <w:tr>
        <w:trPr>
          <w:cantSplit/>
        </w:trPr>
        <w:tc>
          <w:tcPr>
            <w:gridSpan w:val="2"/>
            <w:tcW w:w="2404" w:type="dxa"/>
            <w:vAlign w:val="center"/>
            <w:textDirection w:val="lrTb"/>
            <w:noWrap w:val="false"/>
          </w:tcPr>
          <w:p>
            <w:pPr>
              <w:pStyle w:val="1048"/>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823" w:type="dxa"/>
            <w:vAlign w:val="center"/>
            <w:textDirection w:val="lrTb"/>
            <w:noWrap w:val="false"/>
          </w:tcPr>
          <w:p>
            <w:pPr>
              <w:pStyle w:val="1048"/>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11690" w:type="dxa"/>
            <w:vAlign w:val="center"/>
            <w:textDirection w:val="lrTb"/>
            <w:noWrap w:val="false"/>
          </w:tcPr>
          <w:p>
            <w:pPr>
              <w:pStyle w:val="1048"/>
              <w:rPr>
                <w:rFonts w:hint="eastAsia" w:ascii="宋体" w:hAnsi="宋体" w:eastAsia="宋体" w:cs="宋体"/>
                <w:sz w:val="24"/>
                <w:szCs w:val="24"/>
              </w:rPr>
            </w:pPr>
            <w:r>
              <w:rPr>
                <w:rFonts w:hint="eastAsia" w:ascii="宋体" w:hAnsi="宋体" w:eastAsia="宋体" w:cs="宋体"/>
                <w:sz w:val="24"/>
                <w:szCs w:val="24"/>
              </w:rPr>
            </w:r>
            <w:r/>
          </w:p>
        </w:tc>
      </w:tr>
    </w:tbl>
    <w:p>
      <w:pPr>
        <w:pStyle w:val="1048"/>
        <w:jc w:val="center"/>
        <w:spacing w:line="360" w:lineRule="auto"/>
        <w:rPr>
          <w:b/>
          <w:bCs/>
          <w:sz w:val="24"/>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bCs/>
          <w:sz w:val="24"/>
        </w:rPr>
      </w:r>
      <w:r/>
    </w:p>
    <w:p>
      <w:pPr>
        <w:pStyle w:val="1048"/>
        <w:jc w:val="center"/>
        <w:spacing w:line="360" w:lineRule="auto"/>
        <w:rPr>
          <w:b/>
          <w:sz w:val="36"/>
          <w:szCs w:val="36"/>
          <w:highlight w:val="none"/>
        </w:rPr>
        <w:outlineLvl w:val="0"/>
      </w:pPr>
      <w:r/>
      <w:bookmarkStart w:id="674" w:name="_Toc1116"/>
      <w:r>
        <w:rPr>
          <w:b/>
          <w:sz w:val="36"/>
          <w:szCs w:val="36"/>
          <w:highlight w:val="none"/>
        </w:rPr>
        <w:t xml:space="preserve">第四章   采购需求</w:t>
      </w:r>
      <w:bookmarkEnd w:id="674"/>
      <w:r>
        <w:rPr>
          <w:b/>
          <w:sz w:val="36"/>
          <w:szCs w:val="36"/>
          <w:highlight w:val="none"/>
        </w:rPr>
      </w:r>
      <w:r/>
    </w:p>
    <w:p>
      <w:pPr>
        <w:pStyle w:val="1048"/>
        <w:jc w:val="left"/>
        <w:keepLines w:val="0"/>
        <w:keepNext w:val="0"/>
        <w:pageBreakBefore w:val="0"/>
        <w:spacing w:line="360" w:lineRule="auto"/>
        <w:widowControl/>
        <w:rPr>
          <w:rFonts w:hint="eastAsia" w:ascii="宋体" w:hAnsi="宋体" w:eastAsia="宋体" w:cs="宋体"/>
          <w:b/>
          <w:sz w:val="24"/>
          <w:szCs w:val="24"/>
          <w:highlight w:val="none"/>
          <w:lang w:val="en-US" w:eastAsia="zh-CN"/>
        </w:rPr>
        <w:suppressLineNumbers w:val="0"/>
      </w:pPr>
      <w:r>
        <w:rPr>
          <w:rFonts w:hint="eastAsia" w:ascii="宋体" w:hAnsi="宋体" w:eastAsia="宋体" w:cs="宋体"/>
          <w:b/>
          <w:sz w:val="24"/>
          <w:szCs w:val="24"/>
          <w:highlight w:val="none"/>
          <w:lang w:val="en-US" w:eastAsia="zh-CN"/>
        </w:rPr>
        <w:t xml:space="preserve">一、采购标的</w:t>
      </w:r>
      <w:r>
        <w:rPr>
          <w:rFonts w:hint="eastAsia" w:ascii="宋体" w:hAnsi="宋体" w:eastAsia="宋体" w:cs="宋体"/>
          <w:b/>
          <w:sz w:val="24"/>
          <w:szCs w:val="24"/>
          <w:highlight w:val="none"/>
          <w:lang w:val="en-US" w:eastAsia="zh-CN"/>
        </w:rPr>
      </w:r>
      <w:r/>
    </w:p>
    <w:p>
      <w:pPr>
        <w:pStyle w:val="1048"/>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华中人民的长城——新四军在江苏抗战文物史料展，</w:t>
      </w:r>
      <w:r>
        <w:rPr>
          <w:rFonts w:ascii="宋体" w:hAnsi="宋体" w:eastAsia="宋体" w:cs="宋体"/>
          <w:color w:val="000000"/>
          <w:sz w:val="24"/>
          <w:szCs w:val="24"/>
          <w:highlight w:val="none"/>
          <w:lang w:val="en-US" w:eastAsia="zh-CN" w:bidi="ar"/>
        </w:rPr>
        <w:t xml:space="preserve">包括展陈大纲撰写、专家评审、首展展览设计施工一体化策展布置、不少于3场巡展、文物复制、文物展品运输与保管、开展仪式、全程宣传推广等</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r>
      <w:r/>
    </w:p>
    <w:p>
      <w:pPr>
        <w:pStyle w:val="1048"/>
        <w:jc w:val="left"/>
        <w:keepLines w:val="0"/>
        <w:keepNext w:val="0"/>
        <w:pageBreakBefore w:val="0"/>
        <w:spacing w:line="360" w:lineRule="auto"/>
        <w:widowControl/>
        <w:rPr>
          <w:rFonts w:hint="eastAsia" w:ascii="Calibri" w:hAnsi="Calibri" w:eastAsia="宋体" w:cs="宋体"/>
          <w:b/>
          <w:bCs/>
          <w:lang w:val="en-US" w:eastAsia="zh-CN" w:bidi="ar"/>
        </w:rPr>
        <w:suppressLineNumbers w:val="0"/>
      </w:pPr>
      <w:r>
        <w:rPr>
          <w:rFonts w:hint="eastAsia" w:ascii="宋体" w:hAnsi="宋体" w:eastAsia="宋体" w:cs="宋体"/>
          <w:b/>
          <w:sz w:val="24"/>
          <w:szCs w:val="24"/>
          <w:highlight w:val="none"/>
          <w:lang w:val="en-US" w:eastAsia="zh-CN"/>
        </w:rPr>
        <w:t xml:space="preserve">二、商务要求</w:t>
      </w:r>
      <w:r>
        <w:rPr>
          <w:rFonts w:hint="eastAsia" w:ascii="Calibri" w:hAnsi="Calibri" w:eastAsia="宋体" w:cs="宋体"/>
          <w:b/>
          <w:bCs/>
          <w:lang w:val="en-US" w:eastAsia="zh-CN" w:bidi="ar"/>
        </w:rPr>
      </w:r>
      <w:r/>
    </w:p>
    <w:p>
      <w:pPr>
        <w:pStyle w:val="1048"/>
        <w:contextualSpacing/>
        <w:ind w:firstLine="480"/>
        <w:keepLines w:val="0"/>
        <w:keepNext w:val="0"/>
        <w:pageBreakBefore w:val="0"/>
        <w:spacing w:line="360" w:lineRule="auto"/>
        <w:widowControl w:val="off"/>
        <w:rPr>
          <w:rFonts w:hint="eastAsia" w:ascii="宋体" w:hAnsi="宋体" w:eastAsia="宋体" w:cs="宋体"/>
          <w:b w:val="0"/>
          <w:bCs/>
          <w:sz w:val="24"/>
          <w:highlight w:val="none"/>
          <w:lang w:val="en-US" w:eastAsia="zh-CN"/>
        </w:rPr>
      </w:pPr>
      <w:r>
        <w:rPr>
          <w:rFonts w:hint="eastAsia" w:ascii="宋体" w:hAnsi="宋体" w:eastAsia="宋体" w:cs="宋体"/>
          <w:b w:val="0"/>
          <w:bCs/>
          <w:sz w:val="24"/>
          <w:highlight w:val="none"/>
          <w:lang w:val="en-US" w:eastAsia="zh-CN"/>
        </w:rPr>
        <w:t xml:space="preserve">1、合同履行期限：</w:t>
      </w:r>
      <w:r>
        <w:rPr>
          <w:rFonts w:hint="eastAsia" w:ascii="宋体" w:hAnsi="宋体" w:eastAsia="宋体" w:cs="Times New Roman"/>
          <w:color w:val="000000"/>
          <w:sz w:val="24"/>
          <w:highlight w:val="none"/>
        </w:rPr>
        <w:t xml:space="preserve">合同签订后</w:t>
      </w:r>
      <w:r>
        <w:rPr>
          <w:rFonts w:hint="eastAsia" w:ascii="Times New Roman" w:hAnsi="Times New Roman" w:eastAsia="宋体" w:cs="Times New Roman"/>
          <w:sz w:val="24"/>
          <w:highlight w:val="none"/>
          <w:lang w:eastAsia="zh-CN"/>
        </w:rPr>
        <w:t xml:space="preserve">至</w:t>
      </w:r>
      <w:r>
        <w:rPr>
          <w:rFonts w:hint="eastAsia" w:ascii="Times New Roman" w:hAnsi="Times New Roman" w:eastAsia="宋体" w:cs="Times New Roman"/>
          <w:sz w:val="24"/>
          <w:highlight w:val="none"/>
          <w:lang w:val="en-US" w:eastAsia="zh-CN"/>
        </w:rPr>
        <w:t xml:space="preserve">所有巡展</w:t>
      </w:r>
      <w:r>
        <w:rPr>
          <w:rFonts w:hint="eastAsia" w:ascii="Times New Roman" w:hAnsi="Times New Roman" w:eastAsia="宋体" w:cs="Times New Roman"/>
          <w:sz w:val="24"/>
          <w:highlight w:val="none"/>
          <w:lang w:eastAsia="zh-CN"/>
        </w:rPr>
        <w:t xml:space="preserve">结束、验收合格</w:t>
      </w:r>
      <w:r>
        <w:rPr>
          <w:rFonts w:hint="eastAsia" w:ascii="宋体" w:hAnsi="宋体" w:eastAsia="宋体" w:cs="Times New Roman"/>
          <w:color w:val="000000"/>
          <w:sz w:val="24"/>
          <w:highlight w:val="none"/>
        </w:rPr>
        <w:t xml:space="preserve">完成</w:t>
      </w:r>
      <w:r>
        <w:rPr>
          <w:rFonts w:hint="eastAsia" w:ascii="宋体" w:hAnsi="宋体" w:eastAsia="宋体" w:cs="Times New Roman"/>
          <w:color w:val="000000"/>
          <w:sz w:val="24"/>
          <w:highlight w:val="none"/>
          <w:lang w:eastAsia="zh-CN"/>
        </w:rPr>
        <w:t xml:space="preserve">。</w:t>
      </w:r>
      <w:r>
        <w:rPr>
          <w:rFonts w:hint="eastAsia" w:ascii="宋体" w:hAnsi="宋体" w:eastAsia="宋体" w:cs="宋体"/>
          <w:b w:val="0"/>
          <w:bCs/>
          <w:sz w:val="24"/>
          <w:highlight w:val="none"/>
          <w:lang w:val="en-US" w:eastAsia="zh-CN"/>
        </w:rPr>
      </w:r>
      <w:r/>
    </w:p>
    <w:p>
      <w:pPr>
        <w:pStyle w:val="1048"/>
        <w:numPr>
          <w:ilvl w:val="0"/>
          <w:numId w:val="0"/>
        </w:numPr>
        <w:ind w:firstLine="480"/>
        <w:jc w:val="left"/>
        <w:keepLines w:val="0"/>
        <w:keepNext w:val="0"/>
        <w:pageBreakBefore w:val="0"/>
        <w:spacing w:line="360" w:lineRule="auto"/>
        <w:widowControl/>
        <w:rPr>
          <w:rFonts w:hint="eastAsia" w:ascii="Times New Roman" w:hAnsi="Times New Roman" w:eastAsia="宋体" w:cs="Times New Roman"/>
          <w:sz w:val="24"/>
          <w:highlight w:val="none"/>
          <w:lang w:val="en-US" w:eastAsia="zh-CN"/>
        </w:rPr>
        <w:suppressLineNumbers w:val="0"/>
      </w:pPr>
      <w:r>
        <w:rPr>
          <w:rFonts w:hint="eastAsia" w:ascii="宋体" w:hAnsi="宋体" w:eastAsia="宋体" w:cs="宋体"/>
          <w:i w:val="0"/>
          <w:iCs w:val="0"/>
          <w:caps w:val="0"/>
          <w:spacing w:val="0"/>
          <w:sz w:val="24"/>
          <w:szCs w:val="24"/>
          <w:highlight w:val="none"/>
          <w:shd w:val="clear" w:color="auto" w:fill="ffffff"/>
          <w:lang w:val="en-US" w:eastAsia="zh-CN" w:bidi="ar-SA"/>
        </w:rPr>
        <w:t xml:space="preserve">2、付款方式：</w:t>
      </w:r>
      <w:r>
        <w:rPr>
          <w:rFonts w:hint="eastAsia" w:ascii="Times New Roman" w:hAnsi="Times New Roman" w:eastAsia="宋体" w:cs="Times New Roman"/>
          <w:sz w:val="24"/>
          <w:highlight w:val="none"/>
          <w:lang w:val="en-US" w:eastAsia="zh-CN"/>
        </w:rPr>
        <w:t xml:space="preserve">待向上争取资金下达后一周内支付合同价的60%，项目完工验收合格并审计后按照审定价支付剩余款项。</w:t>
      </w:r>
      <w:r>
        <w:rPr>
          <w:rFonts w:hint="eastAsia" w:ascii="Times New Roman" w:hAnsi="Times New Roman" w:eastAsia="宋体" w:cs="Times New Roman"/>
          <w:sz w:val="24"/>
          <w:highlight w:val="none"/>
          <w:lang w:val="en-US" w:eastAsia="zh-CN"/>
        </w:rPr>
      </w:r>
      <w:r/>
    </w:p>
    <w:p>
      <w:pPr>
        <w:pStyle w:val="1048"/>
        <w:numPr>
          <w:ilvl w:val="0"/>
          <w:numId w:val="0"/>
        </w:numPr>
        <w:jc w:val="left"/>
        <w:keepLines w:val="0"/>
        <w:keepNext w:val="0"/>
        <w:pageBreakBefore w:val="0"/>
        <w:spacing w:line="360" w:lineRule="auto"/>
        <w:widowControl/>
        <w:rPr>
          <w:rFonts w:hint="eastAsia" w:ascii="宋体" w:hAnsi="宋体" w:eastAsia="宋体" w:cs="宋体"/>
          <w:sz w:val="24"/>
          <w:szCs w:val="24"/>
        </w:rPr>
        <w:suppressLineNumbers w:val="0"/>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bCs/>
          <w:color w:val="000000"/>
          <w:sz w:val="24"/>
          <w:szCs w:val="24"/>
          <w:lang w:val="en-US" w:eastAsia="zh-CN" w:bidi="ar"/>
        </w:rPr>
        <w:t xml:space="preserve">展览内容</w:t>
      </w:r>
      <w:r>
        <w:rPr>
          <w:rFonts w:hint="eastAsia" w:ascii="宋体" w:hAnsi="宋体" w:eastAsia="宋体" w:cs="宋体"/>
          <w:sz w:val="24"/>
          <w:szCs w:val="24"/>
        </w:rPr>
      </w:r>
      <w:r/>
    </w:p>
    <w:p>
      <w:pPr>
        <w:pStyle w:val="1048"/>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2025年是中国人民抗日战争胜利80周年，作为抗战馆的水西新四军江南指挥部纪念馆和茅山新四军纪念馆联合举办联展巡展，可以有效利用两馆馆藏文物、研究成果、社教力量等众多资源，讲清讲透抗茅山抗日游击根据地、苏南抗日游击根据地和华中抗日根据地，这一由小变大、由弱变强的根据地建设的历史，真实反映在中国共产党领导下，江苏人民为抗日战争胜利取得的重大贡献，体现伟大的抗战精神，警醒广大人民铭记历史、缅怀先烈，激发爱国热情，为实现中华民族伟大复兴的中国梦而努力奋斗。</w:t>
      </w:r>
      <w:r>
        <w:rPr>
          <w:rFonts w:hint="eastAsia" w:ascii="宋体" w:hAnsi="宋体" w:eastAsia="宋体" w:cs="宋体"/>
          <w:sz w:val="24"/>
          <w:szCs w:val="24"/>
          <w:lang w:val="en-US" w:eastAsia="zh-CN"/>
        </w:rPr>
      </w:r>
      <w:r/>
    </w:p>
    <w:p>
      <w:pPr>
        <w:pStyle w:val="1048"/>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四、形式设计</w:t>
      </w:r>
      <w:r>
        <w:rPr>
          <w:rFonts w:hint="eastAsia" w:ascii="宋体" w:hAnsi="宋体" w:eastAsia="宋体" w:cs="宋体"/>
          <w:b/>
          <w:bCs/>
          <w:color w:val="000000"/>
          <w:sz w:val="24"/>
          <w:szCs w:val="24"/>
          <w:lang w:val="en-US" w:eastAsia="zh-CN" w:bidi="ar"/>
        </w:rPr>
      </w:r>
      <w:r/>
    </w:p>
    <w:p>
      <w:pPr>
        <w:pStyle w:val="1048"/>
        <w:ind w:firstLine="480"/>
        <w:jc w:val="left"/>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以重要文物展示和多媒体叙事形式为主，并提供网上展厅，通过文物背景和</w:t>
      </w:r>
      <w:r>
        <w:rPr>
          <w:rFonts w:ascii="宋体" w:hAnsi="宋体" w:eastAsia="宋体" w:cs="宋体"/>
          <w:color w:val="000000"/>
          <w:sz w:val="24"/>
          <w:szCs w:val="24"/>
          <w:lang w:val="en-US" w:eastAsia="zh-CN" w:bidi="ar"/>
        </w:rPr>
        <w:t xml:space="preserve">文物后面的历史事件和故事来串联展线，围绕选定主题设计特色展项，以展项模块组团突出展览主题。</w:t>
      </w:r>
      <w:r>
        <w:rPr>
          <w:rFonts w:ascii="宋体" w:hAnsi="宋体" w:eastAsia="宋体" w:cs="宋体"/>
          <w:color w:val="000000"/>
          <w:sz w:val="24"/>
          <w:szCs w:val="24"/>
          <w:lang w:val="en-US" w:eastAsia="zh-CN" w:bidi="ar"/>
        </w:rPr>
      </w:r>
      <w:r/>
    </w:p>
    <w:p>
      <w:pPr>
        <w:pStyle w:val="1048"/>
        <w:jc w:val="both"/>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五、配套教育</w:t>
      </w:r>
      <w:r>
        <w:rPr>
          <w:rFonts w:ascii="宋体" w:hAnsi="宋体" w:eastAsia="宋体" w:cs="宋体"/>
          <w:b/>
          <w:bCs/>
          <w:color w:val="000000"/>
          <w:sz w:val="24"/>
          <w:szCs w:val="24"/>
          <w:lang w:val="en-US" w:eastAsia="zh-CN" w:bidi="ar"/>
        </w:rPr>
        <w:t xml:space="preserve">及宣传策划活动</w:t>
      </w:r>
      <w:r>
        <w:rPr>
          <w:rFonts w:hint="eastAsia" w:ascii="宋体" w:hAnsi="宋体" w:eastAsia="宋体" w:cs="宋体"/>
          <w:b/>
          <w:bCs/>
          <w:color w:val="000000"/>
          <w:sz w:val="24"/>
          <w:szCs w:val="24"/>
          <w:lang w:val="en-US" w:eastAsia="zh-CN" w:bidi="ar"/>
        </w:rPr>
      </w:r>
      <w:r/>
    </w:p>
    <w:p>
      <w:pPr>
        <w:pStyle w:val="104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ascii="宋体" w:hAnsi="宋体" w:eastAsia="宋体" w:cs="宋体"/>
          <w:color w:val="000000"/>
          <w:sz w:val="24"/>
          <w:szCs w:val="24"/>
          <w:highlight w:val="none"/>
          <w:lang w:val="en-US" w:eastAsia="zh-CN" w:bidi="ar"/>
        </w:rPr>
        <w:t xml:space="preserve">举办联展巡展开展仪式，</w:t>
      </w:r>
      <w:r>
        <w:rPr>
          <w:rFonts w:hint="eastAsia" w:ascii="宋体" w:hAnsi="宋体" w:eastAsia="宋体" w:cs="宋体"/>
          <w:color w:val="000000"/>
          <w:sz w:val="24"/>
          <w:szCs w:val="24"/>
          <w:highlight w:val="none"/>
          <w:lang w:val="en-US" w:eastAsia="zh-CN" w:bidi="ar"/>
        </w:rPr>
        <w:t xml:space="preserve">通过</w:t>
      </w:r>
      <w:r>
        <w:rPr>
          <w:rFonts w:ascii="宋体" w:hAnsi="宋体" w:eastAsia="宋体" w:cs="宋体"/>
          <w:color w:val="000000"/>
          <w:sz w:val="24"/>
          <w:szCs w:val="24"/>
          <w:highlight w:val="none"/>
          <w:lang w:val="en-US" w:eastAsia="zh-CN" w:bidi="ar"/>
        </w:rPr>
        <w:t xml:space="preserve">专题演出、主题宣讲</w:t>
      </w:r>
      <w:r>
        <w:rPr>
          <w:rFonts w:hint="eastAsia" w:ascii="宋体" w:hAnsi="宋体" w:eastAsia="宋体" w:cs="宋体"/>
          <w:color w:val="000000"/>
          <w:sz w:val="24"/>
          <w:szCs w:val="24"/>
          <w:highlight w:val="none"/>
          <w:lang w:val="en-US" w:eastAsia="zh-CN" w:bidi="ar"/>
        </w:rPr>
        <w:t xml:space="preserve">、设置</w:t>
      </w:r>
      <w:r>
        <w:rPr>
          <w:rFonts w:ascii="宋体" w:hAnsi="宋体" w:eastAsia="宋体" w:cs="宋体"/>
          <w:color w:val="000000"/>
          <w:sz w:val="24"/>
          <w:szCs w:val="24"/>
          <w:highlight w:val="none"/>
          <w:lang w:val="en-US" w:eastAsia="zh-CN" w:bidi="ar"/>
        </w:rPr>
        <w:t xml:space="preserve">具有特色的互动体验环节。</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r>
      <w:r/>
    </w:p>
    <w:p>
      <w:pPr>
        <w:pStyle w:val="1048"/>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w:t>
      </w:r>
      <w:r>
        <w:rPr>
          <w:rFonts w:ascii="宋体" w:hAnsi="宋体" w:eastAsia="宋体" w:cs="宋体"/>
          <w:color w:val="000000"/>
          <w:sz w:val="24"/>
          <w:szCs w:val="24"/>
          <w:highlight w:val="none"/>
          <w:lang w:val="en-US" w:eastAsia="zh-CN" w:bidi="ar"/>
        </w:rPr>
        <w:t xml:space="preserve">策划活动全程宣传，围绕展览板块核心内容、重要展品、社教活动进行稿件、视频、新媒体内容的策划与开发，在</w:t>
      </w:r>
      <w:r>
        <w:rPr>
          <w:rFonts w:hint="eastAsia" w:ascii="宋体" w:hAnsi="宋体" w:eastAsia="宋体" w:cs="宋体"/>
          <w:color w:val="000000"/>
          <w:sz w:val="24"/>
          <w:szCs w:val="24"/>
          <w:highlight w:val="none"/>
          <w:lang w:val="en-US" w:eastAsia="zh-CN" w:bidi="ar"/>
        </w:rPr>
        <w:t xml:space="preserve">传播</w:t>
      </w:r>
      <w:r>
        <w:rPr>
          <w:rFonts w:ascii="宋体" w:hAnsi="宋体" w:eastAsia="宋体" w:cs="宋体"/>
          <w:color w:val="000000"/>
          <w:sz w:val="24"/>
          <w:szCs w:val="24"/>
          <w:highlight w:val="none"/>
          <w:lang w:val="en-US" w:eastAsia="zh-CN" w:bidi="ar"/>
        </w:rPr>
        <w:t xml:space="preserve">频道开设专题板块集中报道，并通过重点央媒、省媒、行业媒体及巡展当地媒体进行全网发布，充分宣传，提高展览在全国范围内品牌影响力。</w:t>
      </w:r>
      <w:r>
        <w:rPr>
          <w:rFonts w:ascii="宋体" w:hAnsi="宋体" w:eastAsia="宋体" w:cs="宋体"/>
          <w:color w:val="000000"/>
          <w:sz w:val="24"/>
          <w:szCs w:val="24"/>
          <w:highlight w:val="none"/>
          <w:lang w:val="en-US" w:eastAsia="zh-CN" w:bidi="ar"/>
        </w:rPr>
      </w:r>
      <w:r/>
    </w:p>
    <w:p>
      <w:pPr>
        <w:pStyle w:val="1048"/>
        <w:jc w:val="left"/>
        <w:keepLines/>
        <w:keepNext/>
        <w:pageBreakBefore w:val="0"/>
        <w:spacing w:before="0" w:after="0" w:line="360" w:lineRule="auto"/>
        <w:widowControl w:val="off"/>
        <w:rPr>
          <w:rFonts w:ascii="宋体" w:hAnsi="宋体" w:eastAsia="宋体" w:cs="宋体"/>
          <w:b/>
          <w:bCs/>
          <w:color w:val="000000"/>
          <w:sz w:val="24"/>
          <w:szCs w:val="24"/>
          <w:highlight w:val="none"/>
          <w:u w:val="none"/>
          <w:lang w:val="en-US" w:eastAsia="zh-CN" w:bidi="ar"/>
        </w:rPr>
        <w:outlineLvl w:val="2"/>
      </w:pPr>
      <w:r>
        <w:rPr>
          <w:rFonts w:hint="eastAsia" w:ascii="宋体" w:hAnsi="宋体" w:eastAsia="宋体" w:cs="宋体"/>
          <w:b/>
          <w:bCs/>
          <w:color w:val="000000"/>
          <w:sz w:val="24"/>
          <w:szCs w:val="24"/>
          <w:highlight w:val="none"/>
          <w:u w:val="none"/>
          <w:lang w:val="en-US" w:eastAsia="zh-CN" w:bidi="ar"/>
        </w:rPr>
        <w:t xml:space="preserve">六、首展基本要求</w:t>
      </w:r>
      <w:r>
        <w:rPr>
          <w:rFonts w:ascii="宋体" w:hAnsi="宋体" w:eastAsia="宋体" w:cs="宋体"/>
          <w:b/>
          <w:bCs/>
          <w:color w:val="000000"/>
          <w:sz w:val="24"/>
          <w:szCs w:val="24"/>
          <w:highlight w:val="none"/>
          <w:u w:val="none"/>
          <w:lang w:val="en-US" w:eastAsia="zh-CN" w:bidi="ar"/>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1.展览大纲撰写要求</w:t>
      </w:r>
      <w:r>
        <w:rPr>
          <w:rFonts w:hint="eastAsia" w:ascii="宋体" w:hAnsi="宋体" w:eastAsia="宋体" w:cs="宋体"/>
          <w:b w:val="0"/>
          <w:bCs/>
          <w:sz w:val="24"/>
          <w:szCs w:val="22"/>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（1）全面涵盖新四军在江苏抗战的各个方面，从部队组建、战斗历程、根据地建设到军民关系等。详细介绍重要战役、事件，深入挖掘背后的历史故事和文化内涵，体现新四军在抗战中的中流砥柱作用。</w:t>
      </w:r>
      <w:r>
        <w:rPr>
          <w:rFonts w:hint="eastAsia" w:ascii="宋体" w:hAnsi="宋体" w:eastAsia="宋体" w:cs="宋体"/>
          <w:b w:val="0"/>
          <w:bCs/>
          <w:sz w:val="24"/>
          <w:szCs w:val="22"/>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highlight w:val="none"/>
          <w:lang w:val="en-US" w:eastAsia="zh-CN" w:bidi="ar-SA"/>
        </w:rPr>
      </w:pPr>
      <w:r>
        <w:rPr>
          <w:rFonts w:hint="eastAsia" w:ascii="宋体" w:hAnsi="宋体" w:eastAsia="宋体" w:cs="宋体"/>
          <w:b w:val="0"/>
          <w:bCs/>
          <w:sz w:val="24"/>
          <w:szCs w:val="22"/>
          <w:highlight w:val="none"/>
          <w:lang w:val="en-US" w:eastAsia="zh-CN" w:bidi="ar-SA"/>
        </w:rPr>
        <w:t xml:space="preserve">（2）合理划分展示单元，各单元间逻辑连贯，以清晰的脉络呈现新四军抗战历史。每个单元设置明确的主题和子主题，层次分明。</w:t>
      </w:r>
      <w:r>
        <w:rPr>
          <w:rFonts w:hint="eastAsia" w:ascii="宋体" w:hAnsi="宋体" w:eastAsia="宋体" w:cs="宋体"/>
          <w:b w:val="0"/>
          <w:bCs/>
          <w:sz w:val="24"/>
          <w:szCs w:val="22"/>
          <w:highlight w:val="none"/>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highlight w:val="none"/>
          <w:lang w:val="en-US" w:eastAsia="zh-CN" w:bidi="ar-SA"/>
        </w:rPr>
        <w:t xml:space="preserve">（3）以权威历史资料、研究成果为依据，确保</w:t>
      </w:r>
      <w:r>
        <w:rPr>
          <w:rFonts w:hint="eastAsia" w:ascii="宋体" w:hAnsi="宋体" w:eastAsia="宋体" w:cs="宋体"/>
          <w:b w:val="0"/>
          <w:bCs/>
          <w:sz w:val="24"/>
          <w:szCs w:val="22"/>
          <w:lang w:val="en-US" w:eastAsia="zh-CN" w:bidi="ar-SA"/>
        </w:rPr>
        <w:t xml:space="preserve">大纲内容准确无误。对历史事件、人物、时间等关键信息进行严格考证，引用的文献、档案等资料需注明出处，保证大纲的学术性和可信度。</w:t>
      </w:r>
      <w:r>
        <w:rPr>
          <w:rFonts w:hint="eastAsia" w:ascii="宋体" w:hAnsi="宋体" w:eastAsia="宋体" w:cs="宋体"/>
          <w:b w:val="0"/>
          <w:bCs/>
          <w:sz w:val="24"/>
          <w:szCs w:val="22"/>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2.展览设计施工一体化要求</w:t>
      </w:r>
      <w:r>
        <w:rPr>
          <w:rFonts w:hint="eastAsia" w:ascii="宋体" w:hAnsi="宋体" w:eastAsia="宋体" w:cs="宋体"/>
          <w:b w:val="0"/>
          <w:bCs/>
          <w:sz w:val="24"/>
          <w:szCs w:val="22"/>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（1）紧扣 “华中人民的长城” 主题，设计风格庄重、严肃且富有感染力。融入江苏地域文化元素和抗战时期特色，营造沉浸式展览氛围。</w:t>
      </w:r>
      <w:r>
        <w:rPr>
          <w:rFonts w:hint="eastAsia" w:ascii="宋体" w:hAnsi="宋体" w:eastAsia="宋体" w:cs="宋体"/>
          <w:b w:val="0"/>
          <w:bCs/>
          <w:sz w:val="24"/>
          <w:szCs w:val="22"/>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2）根据展览场地实际情况，合理规划空间。设置序厅、各主题展厅、互动体验区、休息区等功能区域。序厅通过大型雕塑、多媒体展示等突出主题；各展厅按照展览大纲逻辑顺序依次排列，展线流畅自然；互动体验区运用现代科技手段增强观众参与度；休息区合理分布，提供舒适的参观环境。</w:t>
      </w:r>
      <w:r>
        <w:rPr>
          <w:rFonts w:hint="eastAsia" w:ascii="宋体" w:hAnsi="宋体" w:eastAsia="宋体" w:cs="宋体"/>
          <w:b w:val="0"/>
          <w:bCs/>
          <w:sz w:val="24"/>
          <w:szCs w:val="22"/>
          <w:lang w:val="en-US" w:eastAsia="zh-CN" w:bidi="ar-SA"/>
        </w:rPr>
      </w:r>
      <w:r/>
    </w:p>
    <w:p>
      <w:pPr>
        <w:pStyle w:val="1048"/>
        <w:contextualSpacing/>
        <w:ind w:firstLine="480"/>
        <w:jc w:val="both"/>
        <w:keepLines w:val="0"/>
        <w:keepNext w:val="0"/>
        <w:pageBreakBefore w:val="0"/>
        <w:spacing w:line="360" w:lineRule="auto"/>
        <w:widowControl w:val="off"/>
        <w:rPr>
          <w:rFonts w:hint="eastAsia" w:ascii="宋体" w:hAnsi="宋体" w:eastAsia="宋体" w:cs="宋体"/>
          <w:b w:val="0"/>
          <w:bCs/>
          <w:sz w:val="24"/>
          <w:szCs w:val="22"/>
          <w:lang w:val="en-US" w:eastAsia="zh-CN" w:bidi="ar-SA"/>
        </w:rPr>
      </w:pPr>
      <w:r>
        <w:rPr>
          <w:rFonts w:hint="eastAsia" w:ascii="宋体" w:hAnsi="宋体" w:eastAsia="宋体" w:cs="宋体"/>
          <w:b w:val="0"/>
          <w:bCs/>
          <w:sz w:val="24"/>
          <w:szCs w:val="22"/>
          <w:lang w:val="en-US" w:eastAsia="zh-CN" w:bidi="ar-SA"/>
        </w:rPr>
        <w:t xml:space="preserve">（3）综合运用实物展示、图文展板、多媒体展示等展示手段。重点文物采用独立展柜、灯光特效等突出展示；利用多媒体设备播放历史影像、音频资料，增强展览的生动性；通过场景复原再现新四军抗战场景，提升观众的代入感。</w:t>
      </w:r>
      <w:r>
        <w:rPr>
          <w:rFonts w:hint="eastAsia" w:ascii="宋体" w:hAnsi="宋体" w:eastAsia="宋体" w:cs="宋体"/>
          <w:b w:val="0"/>
          <w:bCs/>
          <w:sz w:val="24"/>
          <w:szCs w:val="22"/>
          <w:lang w:val="en-US" w:eastAsia="zh-CN" w:bidi="ar-SA"/>
        </w:rPr>
      </w:r>
      <w:r/>
    </w:p>
    <w:p>
      <w:pPr>
        <w:pStyle w:val="1048"/>
        <w:ind w:firstLine="480"/>
        <w:keepLines w:val="0"/>
        <w:keepNext w:val="0"/>
        <w:pageBreakBefore w:val="0"/>
        <w:spacing w:line="360" w:lineRule="auto"/>
        <w:widowControl w:val="off"/>
        <w:rPr>
          <w:rFonts w:ascii="Times New Roman" w:hAnsi="Times New Roman" w:eastAsia="宋体" w:cs="Times New Roman"/>
        </w:rPr>
      </w:pPr>
      <w:r>
        <w:rPr>
          <w:rFonts w:hint="eastAsia" w:ascii="宋体" w:hAnsi="宋体" w:eastAsia="宋体" w:cs="宋体"/>
          <w:b w:val="0"/>
          <w:bCs/>
          <w:sz w:val="24"/>
          <w:szCs w:val="22"/>
          <w:lang w:val="en-US" w:eastAsia="zh-CN" w:bidi="ar-SA"/>
        </w:rPr>
        <w:t xml:space="preserve">（4）严格按照设计方案施工，选用环保、优质材料，确保施工质量符合国家相关标准。施工过程中加强安全管理，制定安全预案，确保文物和人员安全。施工完成后进行全面质量检查和验收，确保展览按时高质量交付。</w:t>
      </w:r>
      <w:r>
        <w:rPr>
          <w:rFonts w:ascii="Times New Roman" w:hAnsi="Times New Roman" w:eastAsia="宋体" w:cs="Times New Roman"/>
        </w:rPr>
      </w:r>
      <w:r/>
    </w:p>
    <w:p>
      <w:pPr>
        <w:pStyle w:val="1048"/>
        <w:jc w:val="left"/>
        <w:keepLines w:val="0"/>
        <w:keepNext w:val="0"/>
        <w:pageBreakBefore w:val="0"/>
        <w:spacing w:line="360" w:lineRule="auto"/>
        <w:widowControl/>
        <w:rPr>
          <w:rFonts w:hint="eastAsia" w:ascii="宋体" w:hAnsi="宋体" w:eastAsia="宋体" w:cs="宋体"/>
          <w:b/>
          <w:bCs/>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七、联展巡展</w:t>
      </w:r>
      <w:r>
        <w:rPr>
          <w:rFonts w:ascii="宋体" w:hAnsi="宋体" w:eastAsia="宋体" w:cs="宋体"/>
          <w:b/>
          <w:bCs/>
          <w:color w:val="000000"/>
          <w:sz w:val="24"/>
          <w:szCs w:val="24"/>
          <w:lang w:val="en-US" w:eastAsia="zh-CN" w:bidi="ar"/>
        </w:rPr>
        <w:t xml:space="preserve">实施进度计划</w:t>
      </w:r>
      <w:r>
        <w:rPr>
          <w:rFonts w:hint="eastAsia" w:ascii="宋体" w:hAnsi="宋体" w:eastAsia="宋体" w:cs="宋体"/>
          <w:b/>
          <w:bCs/>
          <w:color w:val="000000"/>
          <w:sz w:val="24"/>
          <w:szCs w:val="24"/>
          <w:lang w:val="en-US" w:eastAsia="zh-CN" w:bidi="ar"/>
        </w:rPr>
      </w:r>
      <w:r/>
    </w:p>
    <w:p>
      <w:pPr>
        <w:pStyle w:val="1048"/>
        <w:ind w:firstLine="480"/>
        <w:jc w:val="both"/>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1.首次布展</w:t>
      </w:r>
      <w:r>
        <w:rPr>
          <w:rFonts w:hint="eastAsia" w:ascii="宋体" w:hAnsi="宋体" w:eastAsia="宋体" w:cs="宋体"/>
          <w:color w:val="000000"/>
          <w:sz w:val="24"/>
          <w:szCs w:val="24"/>
          <w:highlight w:val="none"/>
          <w:lang w:val="en-US" w:eastAsia="zh-CN" w:bidi="ar"/>
        </w:rPr>
        <w:t xml:space="preserve">完工时间：2025年6月30日之完工；首展地点：茅山新四</w:t>
      </w:r>
      <w:r>
        <w:rPr>
          <w:rFonts w:ascii="宋体" w:hAnsi="宋体" w:eastAsia="宋体" w:cs="宋体"/>
          <w:color w:val="000000"/>
          <w:sz w:val="24"/>
          <w:szCs w:val="24"/>
          <w:highlight w:val="none"/>
          <w:lang w:val="en-US" w:eastAsia="zh-CN" w:bidi="ar"/>
        </w:rPr>
        <w:t xml:space="preserve">军纪念馆</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val="en-US" w:eastAsia="zh-CN" w:bidi="ar"/>
        </w:rPr>
      </w:r>
      <w:r/>
    </w:p>
    <w:p>
      <w:pPr>
        <w:pStyle w:val="1048"/>
        <w:ind w:firstLine="480"/>
        <w:jc w:val="both"/>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2.后续巡展时间及地点：按照采购人要求进行，如后期资金不足，采购人将减少巡展次数，以实际巡展次数为准。后续巡展形式根据采购人要求可采用展厅或KT版展架形式。</w:t>
      </w:r>
      <w:r>
        <w:rPr>
          <w:rFonts w:ascii="宋体" w:hAnsi="宋体" w:eastAsia="宋体" w:cs="宋体"/>
          <w:color w:val="000000"/>
          <w:sz w:val="24"/>
          <w:szCs w:val="24"/>
          <w:lang w:val="en-US" w:eastAsia="zh-CN" w:bidi="ar"/>
        </w:rPr>
      </w:r>
      <w:r/>
    </w:p>
    <w:p>
      <w:pPr>
        <w:pStyle w:val="1048"/>
        <w:ind w:firstLine="480"/>
        <w:jc w:val="both"/>
        <w:keepLines w:val="0"/>
        <w:keepNext w:val="0"/>
        <w:pageBreakBefore w:val="0"/>
        <w:spacing w:line="360" w:lineRule="auto"/>
        <w:widowControl/>
        <w:rPr>
          <w:rFonts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w:t>
      </w:r>
      <w:r>
        <w:rPr>
          <w:rFonts w:ascii="宋体" w:hAnsi="宋体" w:eastAsia="宋体" w:cs="宋体"/>
          <w:color w:val="000000"/>
          <w:sz w:val="24"/>
          <w:szCs w:val="24"/>
          <w:lang w:val="en-US" w:eastAsia="zh-CN" w:bidi="ar"/>
        </w:rPr>
        <w:t xml:space="preserve">.巡展地点：选取与新四军和华中抗日根据根据地创建、《新华日报》息息相关的重要纪念地进行巡展。包括茅山、</w:t>
      </w:r>
      <w:r>
        <w:rPr>
          <w:rFonts w:ascii="宋体" w:hAnsi="宋体" w:eastAsia="宋体" w:cs="宋体"/>
          <w:color w:val="000000"/>
          <w:sz w:val="24"/>
          <w:szCs w:val="24"/>
          <w:lang w:val="en-US" w:eastAsia="zh-CN" w:bidi="ar"/>
        </w:rPr>
        <w:t xml:space="preserve">新疆（</w:t>
      </w:r>
      <w:r>
        <w:rPr>
          <w:rFonts w:hint="eastAsia" w:ascii="宋体" w:hAnsi="宋体" w:eastAsia="宋体" w:cs="宋体"/>
          <w:color w:val="000000"/>
          <w:sz w:val="24"/>
          <w:szCs w:val="24"/>
          <w:lang w:val="en-US" w:eastAsia="zh-CN" w:bidi="ar"/>
        </w:rPr>
        <w:t xml:space="preserve">援</w:t>
      </w:r>
      <w:r>
        <w:rPr>
          <w:rFonts w:ascii="宋体" w:hAnsi="宋体" w:eastAsia="宋体" w:cs="宋体"/>
          <w:color w:val="000000"/>
          <w:sz w:val="24"/>
          <w:szCs w:val="24"/>
          <w:lang w:val="en-US" w:eastAsia="zh-CN" w:bidi="ar"/>
        </w:rPr>
        <w:t xml:space="preserve">疆）、</w:t>
      </w:r>
      <w:r>
        <w:rPr>
          <w:rFonts w:ascii="宋体" w:hAnsi="宋体" w:eastAsia="宋体" w:cs="宋体"/>
          <w:color w:val="000000"/>
          <w:sz w:val="24"/>
          <w:szCs w:val="24"/>
          <w:lang w:val="en-US" w:eastAsia="zh-CN" w:bidi="ar"/>
        </w:rPr>
        <w:t xml:space="preserve">武汉（新华日报创刊地、新四军军部成立地）、江西（新四军发源地）、四川（陈</w:t>
      </w:r>
      <w:r>
        <w:rPr>
          <w:rFonts w:hint="eastAsia" w:ascii="宋体" w:hAnsi="宋体" w:eastAsia="宋体" w:cs="宋体"/>
          <w:color w:val="000000"/>
          <w:sz w:val="24"/>
          <w:szCs w:val="24"/>
          <w:lang w:val="en-US" w:eastAsia="zh-CN" w:bidi="ar"/>
        </w:rPr>
        <w:t xml:space="preserve">毅</w:t>
      </w:r>
      <w:r>
        <w:rPr>
          <w:rFonts w:ascii="宋体" w:hAnsi="宋体" w:eastAsia="宋体" w:cs="宋体"/>
          <w:color w:val="000000"/>
          <w:sz w:val="24"/>
          <w:szCs w:val="24"/>
          <w:lang w:val="en-US" w:eastAsia="zh-CN" w:bidi="ar"/>
        </w:rPr>
        <w:t xml:space="preserve">故里）、南京、上海（高</w:t>
      </w:r>
      <w:r>
        <w:rPr>
          <w:rFonts w:hint="eastAsia" w:ascii="宋体" w:hAnsi="宋体" w:eastAsia="宋体" w:cs="宋体"/>
          <w:color w:val="000000"/>
          <w:sz w:val="24"/>
          <w:szCs w:val="24"/>
          <w:lang w:val="en-US" w:eastAsia="zh-CN" w:bidi="ar"/>
        </w:rPr>
        <w:t xml:space="preserve">校</w:t>
      </w:r>
      <w:r>
        <w:rPr>
          <w:rFonts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w:t>
      </w:r>
      <w:r>
        <w:rPr>
          <w:rFonts w:ascii="宋体" w:hAnsi="宋体" w:eastAsia="宋体" w:cs="宋体"/>
          <w:color w:val="000000"/>
          <w:sz w:val="24"/>
          <w:szCs w:val="24"/>
          <w:lang w:val="en-US" w:eastAsia="zh-CN" w:bidi="ar"/>
        </w:rPr>
        <w:t xml:space="preserve">溧阳（</w:t>
      </w:r>
      <w:r>
        <w:rPr>
          <w:rFonts w:hint="eastAsia" w:ascii="宋体" w:hAnsi="宋体" w:eastAsia="宋体" w:cs="宋体"/>
          <w:color w:val="000000"/>
          <w:sz w:val="24"/>
          <w:szCs w:val="24"/>
          <w:lang w:val="en-US" w:eastAsia="zh-CN" w:bidi="ar"/>
        </w:rPr>
        <w:t xml:space="preserve">配</w:t>
      </w:r>
      <w:r>
        <w:rPr>
          <w:rFonts w:ascii="宋体" w:hAnsi="宋体" w:eastAsia="宋体" w:cs="宋体"/>
          <w:color w:val="000000"/>
          <w:sz w:val="24"/>
          <w:szCs w:val="24"/>
          <w:lang w:val="en-US" w:eastAsia="zh-CN" w:bidi="ar"/>
        </w:rPr>
        <w:t xml:space="preserve">合学</w:t>
      </w:r>
      <w:r>
        <w:rPr>
          <w:rFonts w:hint="eastAsia" w:ascii="宋体" w:hAnsi="宋体" w:eastAsia="宋体" w:cs="宋体"/>
          <w:color w:val="000000"/>
          <w:sz w:val="24"/>
          <w:szCs w:val="24"/>
          <w:lang w:val="en-US" w:eastAsia="zh-CN" w:bidi="ar"/>
        </w:rPr>
        <w:t xml:space="preserve">术</w:t>
      </w:r>
      <w:r>
        <w:rPr>
          <w:rFonts w:ascii="宋体" w:hAnsi="宋体" w:eastAsia="宋体" w:cs="宋体"/>
          <w:color w:val="000000"/>
          <w:sz w:val="24"/>
          <w:szCs w:val="24"/>
          <w:lang w:val="en-US" w:eastAsia="zh-CN" w:bidi="ar"/>
        </w:rPr>
        <w:t xml:space="preserve">研</w:t>
      </w:r>
      <w:r>
        <w:rPr>
          <w:rFonts w:hint="eastAsia" w:ascii="宋体" w:hAnsi="宋体" w:eastAsia="宋体" w:cs="宋体"/>
          <w:color w:val="000000"/>
          <w:sz w:val="24"/>
          <w:szCs w:val="24"/>
          <w:lang w:val="en-US" w:eastAsia="zh-CN" w:bidi="ar"/>
        </w:rPr>
        <w:t xml:space="preserve">讨</w:t>
      </w:r>
      <w:r>
        <w:rPr>
          <w:rFonts w:ascii="宋体" w:hAnsi="宋体" w:eastAsia="宋体" w:cs="宋体"/>
          <w:color w:val="000000"/>
          <w:sz w:val="24"/>
          <w:szCs w:val="24"/>
          <w:lang w:val="en-US" w:eastAsia="zh-CN" w:bidi="ar"/>
        </w:rPr>
        <w:t xml:space="preserve">）等。</w:t>
      </w:r>
      <w:r>
        <w:rPr>
          <w:rFonts w:ascii="宋体" w:hAnsi="宋体" w:eastAsia="宋体" w:cs="宋体"/>
          <w:color w:val="000000"/>
          <w:sz w:val="24"/>
          <w:szCs w:val="24"/>
          <w:lang w:val="en-US" w:eastAsia="zh-CN" w:bidi="ar"/>
        </w:rPr>
      </w:r>
      <w:r/>
    </w:p>
    <w:p>
      <w:pPr>
        <w:pStyle w:val="1048"/>
        <w:jc w:val="left"/>
        <w:keepLines/>
        <w:keepNext/>
        <w:pageBreakBefore w:val="0"/>
        <w:spacing w:before="0" w:after="0" w:line="360" w:lineRule="auto"/>
        <w:widowControl w:val="off"/>
        <w:rPr>
          <w:rFonts w:ascii="宋体" w:hAnsi="宋体" w:eastAsia="宋体" w:cs="宋体"/>
          <w:b/>
          <w:bCs/>
          <w:color w:val="000000"/>
          <w:sz w:val="24"/>
          <w:szCs w:val="24"/>
          <w:highlight w:val="none"/>
          <w:u w:val="none"/>
          <w:lang w:val="en-US" w:eastAsia="zh-CN" w:bidi="ar"/>
        </w:rPr>
        <w:outlineLvl w:val="2"/>
      </w:pPr>
      <w:r>
        <w:rPr>
          <w:rFonts w:hint="eastAsia" w:ascii="宋体" w:hAnsi="宋体" w:eastAsia="宋体" w:cs="宋体"/>
          <w:b/>
          <w:bCs/>
          <w:color w:val="000000"/>
          <w:sz w:val="24"/>
          <w:szCs w:val="24"/>
          <w:highlight w:val="none"/>
          <w:u w:val="none"/>
          <w:lang w:val="en-US" w:eastAsia="zh-CN" w:bidi="ar"/>
        </w:rPr>
        <w:t xml:space="preserve">八、报价要求</w:t>
      </w:r>
      <w:r>
        <w:rPr>
          <w:rFonts w:ascii="宋体" w:hAnsi="宋体" w:eastAsia="宋体" w:cs="宋体"/>
          <w:b/>
          <w:bCs/>
          <w:color w:val="000000"/>
          <w:sz w:val="24"/>
          <w:szCs w:val="24"/>
          <w:highlight w:val="none"/>
          <w:u w:val="none"/>
          <w:lang w:val="en-US" w:eastAsia="zh-CN" w:bidi="ar"/>
        </w:rPr>
      </w:r>
      <w:r/>
    </w:p>
    <w:p>
      <w:pPr>
        <w:pStyle w:val="1048"/>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u w:val="none"/>
          <w:lang w:val="en-US" w:eastAsia="zh-CN" w:bidi="ar"/>
        </w:rPr>
        <w:t xml:space="preserve">报价包含</w:t>
      </w:r>
      <w:r>
        <w:rPr>
          <w:rFonts w:hint="eastAsia" w:ascii="宋体" w:hAnsi="宋体" w:eastAsia="宋体" w:cs="宋体"/>
          <w:b/>
          <w:bCs/>
          <w:color w:val="000000"/>
          <w:sz w:val="24"/>
          <w:szCs w:val="24"/>
          <w:highlight w:val="none"/>
        </w:rPr>
        <w:t xml:space="preserve">完成</w:t>
      </w: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所涉及到的一切费用，包括但不仅限于</w:t>
      </w:r>
      <w:r>
        <w:rPr>
          <w:rFonts w:ascii="宋体" w:hAnsi="宋体" w:eastAsia="宋体" w:cs="宋体"/>
          <w:b/>
          <w:bCs/>
          <w:color w:val="000000"/>
          <w:sz w:val="24"/>
          <w:szCs w:val="24"/>
          <w:highlight w:val="none"/>
          <w:lang w:val="en-US" w:eastAsia="zh-CN" w:bidi="ar"/>
        </w:rPr>
        <w:t xml:space="preserve">展陈大纲撰写、专家评审、首展展览设计施工一体化策展布置、文物复制、除首展外的巡展、文物展品运输与保管、开展仪式、全程宣传推广等所需的所有费用</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
        </w:rPr>
      </w:r>
      <w:r/>
    </w:p>
    <w:p>
      <w:pPr>
        <w:pStyle w:val="1048"/>
        <w:rPr>
          <w:rFonts w:ascii="Times New Roman" w:hAnsi="Times New Roman" w:eastAsia="宋体" w:cs="Times New Roman"/>
        </w:rPr>
      </w:pPr>
      <w:r>
        <w:rPr>
          <w:rFonts w:ascii="Times New Roman" w:hAnsi="Times New Roman" w:eastAsia="宋体" w:cs="Times New Roman"/>
        </w:rPr>
      </w:r>
      <w:r/>
    </w:p>
    <w:p>
      <w:pPr>
        <w:pStyle w:val="1060"/>
        <w:rPr>
          <w:lang w:val="en-US" w:eastAsia="zh-CN"/>
        </w:rPr>
      </w:pPr>
      <w:r>
        <w:rPr>
          <w:lang w:val="en-US" w:eastAsia="zh-CN"/>
        </w:rPr>
      </w:r>
      <w:r/>
    </w:p>
    <w:p>
      <w:pPr>
        <w:pStyle w:val="1071"/>
        <w:rPr>
          <w:rFonts w:hint="eastAsia"/>
          <w:lang w:val="en-US" w:eastAsia="zh-CN"/>
        </w:rPr>
      </w:pPr>
      <w:r>
        <w:rPr>
          <w:rFonts w:hint="eastAsia"/>
          <w:lang w:val="en-US" w:eastAsia="zh-CN"/>
        </w:rPr>
      </w:r>
      <w:r/>
    </w:p>
    <w:p>
      <w:pPr>
        <w:pStyle w:val="1048"/>
        <w:rPr>
          <w:rFonts w:hint="eastAsia"/>
          <w:lang w:val="en-US" w:eastAsia="zh-CN"/>
        </w:rPr>
      </w:pPr>
      <w:r>
        <w:rPr>
          <w:rFonts w:hint="eastAsia"/>
          <w:lang w:val="en-US" w:eastAsia="zh-CN"/>
        </w:rPr>
      </w:r>
      <w:r/>
    </w:p>
    <w:p>
      <w:pPr>
        <w:pStyle w:val="1071"/>
        <w:rPr>
          <w:rFonts w:hint="eastAsia"/>
          <w:lang w:val="en-US" w:eastAsia="zh-CN"/>
        </w:rPr>
      </w:pPr>
      <w:r>
        <w:rPr>
          <w:rFonts w:hint="eastAsia"/>
          <w:lang w:val="en-US" w:eastAsia="zh-CN"/>
        </w:rPr>
      </w:r>
      <w:r/>
    </w:p>
    <w:p>
      <w:pPr>
        <w:pStyle w:val="1048"/>
        <w:rPr>
          <w:rFonts w:hint="eastAsia"/>
          <w:lang w:val="en-US" w:eastAsia="zh-CN"/>
        </w:rPr>
      </w:pPr>
      <w:r>
        <w:rPr>
          <w:rFonts w:hint="eastAsia"/>
          <w:lang w:val="en-US" w:eastAsia="zh-CN"/>
        </w:rPr>
      </w:r>
      <w:r/>
    </w:p>
    <w:p>
      <w:pPr>
        <w:pStyle w:val="1071"/>
        <w:rPr>
          <w:rFonts w:hint="eastAsia"/>
          <w:lang w:val="en-US" w:eastAsia="zh-CN"/>
        </w:rPr>
      </w:pPr>
      <w:r>
        <w:rPr>
          <w:rFonts w:hint="eastAsia"/>
          <w:lang w:val="en-US" w:eastAsia="zh-CN"/>
        </w:rPr>
      </w:r>
      <w:r/>
    </w:p>
    <w:p>
      <w:pPr>
        <w:pStyle w:val="1048"/>
        <w:rPr>
          <w:rFonts w:hint="eastAsia"/>
          <w:lang w:val="en-US" w:eastAsia="zh-CN"/>
        </w:rPr>
      </w:pPr>
      <w:r>
        <w:rPr>
          <w:rFonts w:hint="eastAsia"/>
          <w:lang w:val="en-US" w:eastAsia="zh-CN"/>
        </w:rPr>
      </w:r>
      <w:r/>
    </w:p>
    <w:p>
      <w:pPr>
        <w:pStyle w:val="1177"/>
        <w:contextualSpacing/>
        <w:ind w:firstLine="0"/>
        <w:jc w:val="center"/>
        <w:spacing w:line="360" w:lineRule="auto"/>
        <w:rPr>
          <w:rFonts w:hint="eastAsia" w:ascii="宋体" w:hAnsi="宋体" w:cs="宋体"/>
          <w:b/>
          <w:sz w:val="36"/>
          <w:szCs w:val="36"/>
        </w:rPr>
      </w:pPr>
      <w:r>
        <w:rPr>
          <w:rFonts w:hint="eastAsia" w:ascii="宋体" w:hAnsi="宋体" w:cs="宋体"/>
          <w:b/>
          <w:sz w:val="36"/>
          <w:szCs w:val="36"/>
        </w:rPr>
      </w:r>
      <w:r/>
    </w:p>
    <w:p>
      <w:pPr>
        <w:pStyle w:val="1177"/>
        <w:contextualSpacing/>
        <w:ind w:firstLine="0"/>
        <w:jc w:val="center"/>
        <w:spacing w:line="360" w:lineRule="auto"/>
        <w:rPr>
          <w:rFonts w:hint="eastAsia" w:ascii="宋体" w:hAnsi="宋体" w:cs="宋体"/>
          <w:b/>
          <w:sz w:val="36"/>
          <w:szCs w:val="36"/>
        </w:rPr>
      </w:pPr>
      <w:r>
        <w:rPr>
          <w:rFonts w:hint="eastAsia" w:ascii="宋体" w:hAnsi="宋体" w:cs="宋体"/>
          <w:b/>
          <w:sz w:val="36"/>
          <w:szCs w:val="36"/>
        </w:rPr>
      </w:r>
      <w:r/>
    </w:p>
    <w:p>
      <w:pPr>
        <w:pStyle w:val="1048"/>
        <w:jc w:val="center"/>
        <w:spacing w:line="360" w:lineRule="auto"/>
        <w:rPr>
          <w:rFonts w:eastAsia="宋体"/>
          <w:b/>
          <w:sz w:val="36"/>
          <w:szCs w:val="36"/>
          <w:lang w:val="en-US" w:eastAsia="zh-CN"/>
        </w:rPr>
        <w:outlineLvl w:val="0"/>
      </w:pPr>
      <w:r>
        <w:rPr>
          <w:rFonts w:hint="eastAsia" w:ascii="宋体" w:hAnsi="宋体" w:cs="宋体"/>
          <w:b/>
          <w:sz w:val="36"/>
          <w:szCs w:val="36"/>
        </w:rPr>
        <w:br w:type="page" w:clear="all"/>
      </w:r>
      <w:bookmarkStart w:id="675" w:name="_Toc6550"/>
      <w:r>
        <w:rPr>
          <w:rFonts w:hint="eastAsia" w:ascii="Times New Roman" w:hAnsi="Times New Roman" w:eastAsia="宋体" w:cs="Times New Roman"/>
          <w:b/>
          <w:sz w:val="36"/>
          <w:szCs w:val="36"/>
        </w:rPr>
        <w:t xml:space="preserve">第五章   </w:t>
      </w:r>
      <w:r>
        <w:rPr>
          <w:rFonts w:ascii="Times New Roman" w:hAnsi="Times New Roman" w:eastAsia="宋体" w:cs="Times New Roman"/>
          <w:b/>
          <w:sz w:val="36"/>
          <w:szCs w:val="36"/>
        </w:rPr>
        <w:t xml:space="preserve">合同草案条款</w:t>
      </w:r>
      <w:bookmarkEnd w:id="675"/>
      <w:r>
        <w:rPr>
          <w:rFonts w:eastAsia="宋体"/>
          <w:b/>
          <w:sz w:val="36"/>
          <w:szCs w:val="36"/>
          <w:lang w:val="en-US" w:eastAsia="zh-CN"/>
        </w:rPr>
      </w:r>
      <w:r/>
    </w:p>
    <w:p>
      <w:pPr>
        <w:pStyle w:val="1048"/>
        <w:keepLines w:val="0"/>
        <w:keepNext w:val="0"/>
        <w:pageBreakBefore w:val="0"/>
        <w:spacing w:before="0"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甲方（全称）：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48"/>
        <w:keepLines w:val="0"/>
        <w:keepNext w:val="0"/>
        <w:pageBreakBefore w:val="0"/>
        <w:spacing w:before="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rPr>
      </w:r>
      <w:r/>
    </w:p>
    <w:p>
      <w:pPr>
        <w:pStyle w:val="1048"/>
        <w:keepLines w:val="0"/>
        <w:keepNext w:val="0"/>
        <w:pageBreakBefore w:val="0"/>
        <w:spacing w:before="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乙方2（全称）：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（联合体成员供应商或其他合同主体）（如有）</w:t>
      </w:r>
      <w:r>
        <w:rPr>
          <w:rFonts w:hint="eastAsia" w:ascii="宋体" w:hAnsi="宋体" w:eastAsia="宋体" w:cs="宋体"/>
          <w:color w:val="000000"/>
          <w:sz w:val="24"/>
          <w:szCs w:val="24"/>
        </w:rPr>
      </w:r>
      <w:r/>
    </w:p>
    <w:p>
      <w:pPr>
        <w:pStyle w:val="1048"/>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rPr>
        <w:t xml:space="preserve">鉴于：甲</w:t>
      </w:r>
      <w:r>
        <w:rPr>
          <w:rFonts w:hint="eastAsia" w:ascii="宋体" w:hAnsi="宋体" w:eastAsia="宋体" w:cs="宋体"/>
          <w:sz w:val="24"/>
          <w:szCs w:val="24"/>
        </w:rPr>
        <w:t xml:space="preserve">方拟委托乙方就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项目为甲方提供策划相关服务。甲乙双方根据《</w:t>
      </w:r>
      <w:r>
        <w:rPr>
          <w:rFonts w:hint="eastAsia" w:ascii="宋体" w:hAnsi="宋体" w:eastAsia="宋体" w:cs="宋体"/>
          <w:sz w:val="24"/>
          <w:szCs w:val="24"/>
          <w:lang w:val="en-US" w:eastAsia="zh-CN" w:bidi="ar"/>
        </w:rPr>
        <w:t xml:space="preserve">中华人民共和国民法典</w:t>
      </w:r>
      <w:r>
        <w:rPr>
          <w:rFonts w:hint="eastAsia" w:ascii="宋体" w:hAnsi="宋体" w:eastAsia="宋体" w:cs="宋体"/>
          <w:sz w:val="24"/>
          <w:szCs w:val="24"/>
        </w:rPr>
        <w:t xml:space="preserve">》、《中华人民共和国广告法》及相关法律法规的规定，本着平等、自愿、公平、互利的原则，经友好协商，达成协议如下：</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服务内容</w:t>
      </w:r>
      <w:r>
        <w:rPr>
          <w:rFonts w:hint="eastAsia" w:ascii="宋体" w:hAnsi="宋体" w:eastAsia="宋体" w:cs="宋体"/>
          <w:b/>
          <w:sz w:val="24"/>
          <w:szCs w:val="24"/>
        </w:rPr>
      </w:r>
      <w:r/>
    </w:p>
    <w:p>
      <w:pPr>
        <w:pStyle w:val="1048"/>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甲乙双方的具体服务范围及工作要求见附件一。</w:t>
      </w:r>
      <w:r>
        <w:rPr>
          <w:rFonts w:hint="eastAsia" w:ascii="宋体" w:hAnsi="宋体" w:eastAsia="宋体" w:cs="宋体"/>
          <w:sz w:val="24"/>
          <w:szCs w:val="24"/>
        </w:rPr>
      </w:r>
      <w:r/>
    </w:p>
    <w:p>
      <w:pPr>
        <w:pStyle w:val="1048"/>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甲、乙双方均成立专门项目小组（具体名单见附件二），甲方指派的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和乙方指派的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分别为各方项目负责人，甲方指派的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和乙方指派</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分别为各方日常工作对接人员，以保持信息的及时沟通和交流。甲、乙双方在本合同下接受、调整或修改各项报告、计划、策划和文件等，均需由项目负责人进行。甲、乙双方在本合同下的各项文件往来，均需由日常工作对接人员进行。</w:t>
      </w:r>
      <w:r>
        <w:rPr>
          <w:rFonts w:hint="eastAsia" w:ascii="宋体" w:hAnsi="宋体" w:eastAsia="宋体" w:cs="宋体"/>
          <w:sz w:val="24"/>
          <w:szCs w:val="24"/>
        </w:rPr>
      </w:r>
      <w:r/>
    </w:p>
    <w:p>
      <w:pPr>
        <w:pStyle w:val="1048"/>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甲、乙双方就项目进度和预算协商一致，形成《项目进度计划》（见附件三）和《服务项目预算表》（见附件四）。</w:t>
      </w:r>
      <w:r>
        <w:rPr>
          <w:rFonts w:hint="eastAsia" w:ascii="宋体" w:hAnsi="宋体" w:eastAsia="宋体" w:cs="宋体"/>
          <w:sz w:val="24"/>
          <w:szCs w:val="24"/>
        </w:rPr>
      </w:r>
      <w:r/>
    </w:p>
    <w:p>
      <w:pPr>
        <w:pStyle w:val="1048"/>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乙方按《项目进度计划》完成每一阶段服务时，应向甲方提交成果内容报告或方案。甲方应在收到前述报告或方案后的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个工作日内提出反馈意见，乙方应根据甲方意见进行完善。甲方未在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个工作日内提出反馈意见的，视为认可前述报告或方案。</w:t>
      </w:r>
      <w:r>
        <w:rPr>
          <w:rFonts w:hint="eastAsia" w:ascii="宋体" w:hAnsi="宋体" w:eastAsia="宋体" w:cs="宋体"/>
          <w:sz w:val="24"/>
          <w:szCs w:val="24"/>
        </w:rPr>
      </w:r>
      <w:r/>
    </w:p>
    <w:p>
      <w:pPr>
        <w:pStyle w:val="1048"/>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若甲方因客观原因发生变化，需更改本合同第一条第1款所约定的服务范围或具体工作要求的，应提前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个工作日通知乙方。由此产生的一切相关费用及损失，</w:t>
      </w:r>
      <w:r>
        <w:rPr>
          <w:rFonts w:hint="eastAsia" w:ascii="宋体" w:hAnsi="宋体" w:eastAsia="宋体" w:cs="宋体"/>
          <w:sz w:val="24"/>
          <w:szCs w:val="24"/>
        </w:rPr>
        <w:t xml:space="preserve">由甲方承担。</w:t>
      </w:r>
      <w:r>
        <w:rPr>
          <w:rFonts w:hint="eastAsia" w:ascii="宋体" w:hAnsi="宋体" w:eastAsia="宋体" w:cs="宋体"/>
          <w:sz w:val="24"/>
          <w:szCs w:val="24"/>
        </w:rPr>
      </w:r>
      <w:r/>
    </w:p>
    <w:p>
      <w:pPr>
        <w:pStyle w:val="1048"/>
        <w:numPr>
          <w:ilvl w:val="0"/>
          <w:numId w:val="0"/>
        </w:numPr>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6.合同履行期限：</w:t>
      </w:r>
      <w:r>
        <w:rPr>
          <w:rFonts w:hint="eastAsia" w:ascii="宋体" w:hAnsi="宋体"/>
          <w:color w:val="000000"/>
          <w:sz w:val="24"/>
          <w:highlight w:val="none"/>
        </w:rPr>
        <w:t xml:space="preserve">合同签订后</w:t>
      </w:r>
      <w:r>
        <w:rPr>
          <w:rFonts w:hint="eastAsia" w:eastAsia="宋体"/>
          <w:sz w:val="24"/>
          <w:highlight w:val="none"/>
          <w:lang w:eastAsia="zh-CN"/>
        </w:rPr>
        <w:t xml:space="preserve">至</w:t>
      </w:r>
      <w:r>
        <w:rPr>
          <w:rFonts w:hint="eastAsia" w:eastAsia="宋体"/>
          <w:sz w:val="24"/>
          <w:highlight w:val="none"/>
          <w:lang w:val="en-US" w:eastAsia="zh-CN"/>
        </w:rPr>
        <w:t xml:space="preserve">所有巡展</w:t>
      </w:r>
      <w:r>
        <w:rPr>
          <w:rFonts w:hint="eastAsia" w:eastAsia="宋体"/>
          <w:sz w:val="24"/>
          <w:highlight w:val="none"/>
          <w:lang w:eastAsia="zh-CN"/>
        </w:rPr>
        <w:t xml:space="preserve">结束、验收合格</w:t>
      </w:r>
      <w:r>
        <w:rPr>
          <w:rFonts w:hint="eastAsia" w:ascii="宋体" w:hAnsi="宋体"/>
          <w:color w:val="000000"/>
          <w:sz w:val="24"/>
          <w:highlight w:val="none"/>
        </w:rPr>
        <w:t xml:space="preserve">完成</w:t>
      </w:r>
      <w:r>
        <w:rPr>
          <w:rFonts w:hint="eastAsia" w:ascii="宋体" w:hAnsi="宋体"/>
          <w:color w:val="000000"/>
          <w:sz w:val="24"/>
          <w:highlight w:val="none"/>
          <w:lang w:eastAsia="zh-CN"/>
        </w:rPr>
        <w:t xml:space="preserve">。</w:t>
      </w:r>
      <w:r>
        <w:rPr>
          <w:rFonts w:ascii="宋体" w:hAnsi="宋体" w:eastAsia="宋体" w:cs="宋体"/>
          <w:sz w:val="24"/>
          <w:szCs w:val="24"/>
          <w:lang w:val="en-US" w:eastAsia="zh-CN"/>
        </w:rPr>
      </w:r>
      <w:r/>
    </w:p>
    <w:p>
      <w:pPr>
        <w:pStyle w:val="1048"/>
        <w:numPr>
          <w:ilvl w:val="0"/>
          <w:numId w:val="12"/>
        </w:num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付款条款</w:t>
      </w:r>
      <w:r>
        <w:rPr>
          <w:rFonts w:hint="eastAsia" w:ascii="宋体" w:hAnsi="宋体" w:eastAsia="宋体" w:cs="宋体"/>
          <w:b/>
          <w:sz w:val="24"/>
          <w:szCs w:val="24"/>
        </w:rPr>
      </w:r>
      <w:r/>
    </w:p>
    <w:p>
      <w:pPr>
        <w:pStyle w:val="1048"/>
        <w:numPr>
          <w:ilvl w:val="0"/>
          <w:numId w:val="13"/>
        </w:numPr>
        <w:contextualSpacing/>
        <w:ind w:firstLine="480"/>
        <w:keepLines w:val="0"/>
        <w:keepNext w:val="0"/>
        <w:pageBreakBefore w:val="0"/>
        <w:spacing w:line="360" w:lineRule="auto"/>
        <w:widowControl w:val="off"/>
        <w:tabs>
          <w:tab w:val="left" w:pos="312" w:leader="none"/>
        </w:tabs>
        <w:rPr>
          <w:rFonts w:hint="eastAsia" w:ascii="宋体" w:hAnsi="宋体" w:eastAsia="宋体" w:cs="宋体"/>
          <w:sz w:val="24"/>
          <w:szCs w:val="24"/>
          <w:u w:val="none"/>
          <w:lang w:val="en-US" w:eastAsia="zh-CN"/>
        </w:rPr>
      </w:pPr>
      <w:r>
        <w:rPr>
          <w:rFonts w:hint="eastAsia" w:ascii="宋体" w:hAnsi="宋体" w:eastAsia="宋体" w:cs="宋体"/>
          <w:sz w:val="24"/>
          <w:szCs w:val="24"/>
          <w:lang w:val="en-US" w:eastAsia="zh-CN"/>
        </w:rPr>
        <w:t xml:space="preserve">服务费用：</w:t>
      </w:r>
      <w:r>
        <w:rPr>
          <w:rFonts w:hint="eastAsia" w:ascii="宋体" w:hAnsi="宋体" w:eastAsia="宋体" w:cs="宋体"/>
          <w:sz w:val="24"/>
          <w:szCs w:val="24"/>
          <w:u w:val="single"/>
          <w:lang w:val="en-US" w:eastAsia="zh-CN"/>
        </w:rPr>
        <w:t xml:space="preserve">¥         元（人民币：     元）</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lang w:val="en-US" w:eastAsia="zh-CN"/>
        </w:rPr>
      </w:r>
      <w:r/>
    </w:p>
    <w:p>
      <w:pPr>
        <w:pStyle w:val="1177"/>
        <w:numPr>
          <w:ilvl w:val="0"/>
          <w:numId w:val="13"/>
        </w:numPr>
        <w:ind w:left="0" w:firstLine="480"/>
        <w:keepLines w:val="0"/>
        <w:keepNext w:val="0"/>
        <w:pageBreakBefore w:val="0"/>
        <w:spacing w:line="360" w:lineRule="auto"/>
        <w:widowControl w:val="off"/>
        <w:tabs>
          <w:tab w:val="left" w:pos="312"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付款方式</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177"/>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Times New Roman" w:hAnsi="Times New Roman" w:eastAsia="宋体" w:cs="Times New Roman"/>
          <w:sz w:val="24"/>
          <w:highlight w:val="none"/>
          <w:lang w:val="en-US" w:eastAsia="zh-CN"/>
        </w:rPr>
        <w:t xml:space="preserve">待向上争取资金下达后一周内支付合同价的60%，项目完工验收合格并审计后按照审定价支付剩余款项。</w:t>
      </w:r>
      <w:r>
        <w:rPr>
          <w:rFonts w:hint="eastAsia" w:ascii="Times New Roman" w:hAnsi="Times New Roman" w:eastAsia="宋体" w:cs="Times New Roman"/>
          <w:sz w:val="24"/>
          <w:highlight w:val="none"/>
          <w:lang w:val="en-US" w:eastAsia="zh-CN"/>
        </w:rPr>
      </w:r>
      <w:r/>
    </w:p>
    <w:p>
      <w:pPr>
        <w:pStyle w:val="1177"/>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乙方在甲方支付费用后开具增值税发票。</w:t>
      </w:r>
      <w:r>
        <w:rPr>
          <w:rFonts w:hint="eastAsia" w:ascii="宋体" w:hAnsi="宋体" w:eastAsia="宋体" w:cs="宋体"/>
          <w:sz w:val="24"/>
          <w:szCs w:val="24"/>
        </w:rPr>
      </w:r>
      <w:r/>
    </w:p>
    <w:p>
      <w:pPr>
        <w:pStyle w:val="1177"/>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甲方应将费用支付至下述乙方账户或乙方另行通知的其它账户：</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开户名： </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开户行：</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纳税人识别号： </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76" w:name="_Toc25763"/>
      <w:r>
        <w:rPr>
          <w:rFonts w:hint="eastAsia" w:ascii="宋体" w:hAnsi="宋体" w:eastAsia="宋体" w:cs="宋体"/>
          <w:b/>
          <w:sz w:val="24"/>
          <w:szCs w:val="24"/>
        </w:rPr>
        <w:t xml:space="preserve">甲方权利和义务</w:t>
      </w:r>
      <w:bookmarkEnd w:id="676"/>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甲方应按照乙方要求提供协助，包括但不限于向乙方提供服务所需相关数据、资料及其他材料。若因甲方原因造成服务履行延迟的，乙方不承担责任。</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甲方应对其向乙方所提供数据、资料及其他材料的真实性、合法性、完整性、准确性负责，并承担由于其所提供数据、资料及其他材料存在真实性、合法性、完整性、准确性方面的瑕疵所产生的全部责任。 </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甲方应当及时确认乙方完成的阶段性服务内容，按照合同约定的金额、时间、方式支付服务费用。</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77" w:name="_Toc4143"/>
      <w:r>
        <w:rPr>
          <w:rFonts w:hint="eastAsia" w:ascii="宋体" w:hAnsi="宋体" w:eastAsia="宋体" w:cs="宋体"/>
          <w:b/>
          <w:sz w:val="24"/>
          <w:szCs w:val="24"/>
        </w:rPr>
        <w:t xml:space="preserve">乙方权利和义务</w:t>
      </w:r>
      <w:bookmarkEnd w:id="677"/>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乙方应按项目进度计划及时开展工作，及时汇报工作进度，在规定时间内完成为甲方提供的服务。</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乙方应保证服务的质量，若甲方提出质量问题异议的，乙方应及时做出解释并修正。</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有权对甲方提交给乙方的服务所需相关数据、资料及其他材料进行审查，并要求甲方按照相关法律规范提供证明文件或书面说明。对于不符合法律规定的内容，乙方有权要求甲方修改，甲方拒不修改的，乙方有权暂停服务，且无需承担任何违约责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甲方未能按本合同约定支付有关款项的，乙方保留暂停服务的权利，乙方不承担由此给甲方带来的任何直接的或间接的经济损失。</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78" w:name="_Toc15119"/>
      <w:r>
        <w:rPr>
          <w:rFonts w:hint="eastAsia" w:ascii="宋体" w:hAnsi="宋体" w:eastAsia="宋体" w:cs="宋体"/>
          <w:b/>
          <w:sz w:val="24"/>
          <w:szCs w:val="24"/>
        </w:rPr>
        <w:t xml:space="preserve">保密</w:t>
      </w:r>
      <w:bookmarkEnd w:id="678"/>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双方对在本合同中涉及的对方的资料、信息（包括但不限于商业秘密、技术资料、图纸、数据、以及与业务有关的客户的信息及其他信息等）及本合同条款负有保密义务，未经另一方书面同意，任何一方不得擅自向第三方泄露本合同条款、对方的资料及任何相关信息，也不得将对方的资料及任何相关信息用于本合同以外的目的。</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合同解除、终止或有效期届满等情况不影响保密条款的效力，双方仍然须对另一方负担保密义务。</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本条规定的保密信息不包括以下信息：</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已经为公众所知的信息，除非为公众所知是由于一方违反本合同所导致；</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从第三方获得的信息，且有理由相信该第三方对该等信息的拥有不是由于违反了其对其它方的保密义务的结果；</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按照有管辖权的法院或其他有权机关的要求而披露的信息。</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79" w:name="_Toc147"/>
      <w:r>
        <w:rPr>
          <w:rFonts w:hint="eastAsia" w:ascii="宋体" w:hAnsi="宋体" w:eastAsia="宋体" w:cs="宋体"/>
          <w:b/>
          <w:sz w:val="24"/>
          <w:szCs w:val="24"/>
        </w:rPr>
        <w:t xml:space="preserve">知识产权</w:t>
      </w:r>
      <w:bookmarkEnd w:id="679"/>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所约定实现的成果报告、作品及附属文件（包括但不限于所有数据、结论、报告、创意、文案、计划、标语等）的著作权以及其它知识产权归甲方与乙方共同所有，未经作为权利人的合同一方事先书面同意，另一方不得以任何形式使用或许可他人使用。</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甲方向乙方递交的任何与合同有关的文件、资料或成果所涉及的任何文字、图片、数据、图表等内容，不得存在任何侵犯第三方知识产权、财产权、肖像权或其他人身权等合法权利的情形。涉及前述第三方权利的，甲方应取得第三方的合法书面授权，并向乙方提供第三方授权的具体文件，针对前述任何一项权利的使用、许可或其他任何费用，均由甲方负责。由此产生纠纷的，由甲方承担全部责任，且甲方应赔偿乙方由此产生的损失。</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80" w:name="_Toc12685"/>
      <w:r>
        <w:rPr>
          <w:rFonts w:hint="eastAsia" w:ascii="宋体" w:hAnsi="宋体" w:eastAsia="宋体" w:cs="宋体"/>
          <w:b/>
          <w:sz w:val="24"/>
          <w:szCs w:val="24"/>
        </w:rPr>
        <w:t xml:space="preserve">违约责任</w:t>
      </w:r>
      <w:bookmarkEnd w:id="680"/>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若甲方未按合同约定向乙方支付费用的，每逾期一日，甲方应当按照服务费用的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%向乙方支付违约金。所有由此导致的损失由甲方承担。</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若乙方未按合同约定完成相应的项目进度的，每逾期一日，乙方应当按照服务费用的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%向甲方支付违约金。</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合同双方违反本合同任何其他约定，违约方应就守约方受到的损失承担赔偿责任。</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81" w:name="_Toc24132"/>
      <w:r>
        <w:rPr>
          <w:rFonts w:hint="eastAsia" w:ascii="宋体" w:hAnsi="宋体" w:eastAsia="宋体" w:cs="宋体"/>
          <w:b/>
          <w:sz w:val="24"/>
          <w:szCs w:val="24"/>
        </w:rPr>
        <w:t xml:space="preserve">合同终止和解除</w:t>
      </w:r>
      <w:bookmarkEnd w:id="681"/>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本合同履行期间，任何一方若要单方解除合同，必须提前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个工作日通知对方，工作进程中已发生的费用应支付。一方未提前通知对方而解除本合同造成对方损失的，应当承担赔偿责任。</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若甲方未按合同约定向乙方支付费用，逾期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日的，乙方可书面通知甲方解除合同。甲方应赔偿因此给乙方造成的损失。</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任何一方出现破产、清算、解散等法定事由时，对方有权解除合同，并有权向对方追偿约定的或已发生的费用，并要求其赔偿损失。</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82" w:name="_Toc3227"/>
      <w:r>
        <w:rPr>
          <w:rFonts w:hint="eastAsia" w:ascii="宋体" w:hAnsi="宋体" w:eastAsia="宋体" w:cs="宋体"/>
          <w:b/>
          <w:sz w:val="24"/>
          <w:szCs w:val="24"/>
        </w:rPr>
        <w:t xml:space="preserve">不可抗力</w:t>
      </w:r>
      <w:bookmarkEnd w:id="682"/>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任何一方因遭受不可抗力事件，无需对未能或迟延履行其义务而对另一方可能遭受的任何损害、费用或损失承担责任，该等未能履行或迟延履行不应视为违反本合同，且相关义务的履行时间应相应顺延。该等不可抗力事件包括但不限于政府或公共机关的禁令或行为、动乱、战争、敌对行动、民众骚乱、罢工、其他劳动纠纷和停工、交通或其他公用事业的停顿或中断、流行病、火灾、水灾、地震、风暴、海潮或其他自然灾害。前述免责并不包含任何一方在未能或迟延履行本合同以后遭受不可抗力事件的情形。</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声称遭受不可抗力事件而未能或迟延履行义务的一方，应立即以合理方式通知另一方，并在此后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日内向另一方提供有关当局的证明材料或公开发布的消息，并应积极采取适当措施减少或消除不可抗力事件的影响，努力在尽可能短的时间内恢复履行受不可抗力事件影响的义务。</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任何一方因遭受不可抗力事件而未能或迟延履行本合同持续超过</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日的，另一方有权终止本合同。</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争议解决</w:t>
      </w:r>
      <w:r>
        <w:rPr>
          <w:rFonts w:hint="eastAsia" w:ascii="宋体" w:hAnsi="宋体" w:eastAsia="宋体" w:cs="宋体"/>
          <w:b/>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本合同适用中华人民共和国法律，并据其进行解释。</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凡因本合同所产生的或与本合同有关的一切争议，双方均应友好协商解决。协商不成的，甲、乙双方选择以下第</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种方式解决争议：</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应提交</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进行仲裁。仲裁裁决应为终局性的，并对各方具有约束力。</w:t>
      </w:r>
      <w:r>
        <w:rPr>
          <w:rFonts w:hint="eastAsia" w:ascii="宋体" w:hAnsi="宋体" w:eastAsia="宋体" w:cs="宋体"/>
          <w:sz w:val="24"/>
          <w:szCs w:val="24"/>
        </w:rPr>
      </w:r>
      <w:r/>
    </w:p>
    <w:p>
      <w:pPr>
        <w:pStyle w:val="1177"/>
        <w:numPr>
          <w:ilvl w:val="0"/>
          <w:numId w:val="0"/>
        </w:numPr>
        <w:ind w:firstLine="480"/>
        <w:keepLines w:val="0"/>
        <w:keepNext w:val="0"/>
        <w:pageBreakBefore w:val="0"/>
        <w:spacing w:line="360" w:lineRule="auto"/>
        <w:widowControl w:val="off"/>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应提交乙方所在地有管辖权的法院进行诉讼。</w:t>
      </w:r>
      <w:r>
        <w:rPr>
          <w:rFonts w:hint="eastAsia" w:ascii="宋体" w:hAnsi="宋体" w:eastAsia="宋体" w:cs="宋体"/>
          <w:sz w:val="24"/>
          <w:szCs w:val="24"/>
        </w:rPr>
      </w:r>
      <w:r/>
    </w:p>
    <w:p>
      <w:pPr>
        <w:pStyle w:val="1048"/>
        <w:numPr>
          <w:ilvl w:val="0"/>
          <w:numId w:val="12"/>
        </w:numPr>
        <w:ind w:firstLine="482"/>
        <w:keepLines w:val="0"/>
        <w:keepNext w:val="0"/>
        <w:pageBreakBefore w:val="0"/>
        <w:spacing w:line="360" w:lineRule="auto"/>
        <w:widowControl w:val="off"/>
        <w:rPr>
          <w:rFonts w:hint="eastAsia" w:ascii="宋体" w:hAnsi="宋体" w:eastAsia="宋体" w:cs="宋体"/>
          <w:b/>
          <w:sz w:val="24"/>
          <w:szCs w:val="24"/>
        </w:rPr>
      </w:pPr>
      <w:r/>
      <w:bookmarkStart w:id="683" w:name="_Toc18895"/>
      <w:r>
        <w:rPr>
          <w:rFonts w:hint="eastAsia" w:ascii="宋体" w:hAnsi="宋体" w:eastAsia="宋体" w:cs="宋体"/>
          <w:b/>
          <w:sz w:val="24"/>
          <w:szCs w:val="24"/>
        </w:rPr>
        <w:t xml:space="preserve">通知与送达</w:t>
      </w:r>
      <w:bookmarkEnd w:id="683"/>
      <w:r>
        <w:rPr>
          <w:rFonts w:hint="eastAsia" w:ascii="宋体" w:hAnsi="宋体" w:eastAsia="宋体" w:cs="宋体"/>
          <w:b/>
          <w:sz w:val="24"/>
          <w:szCs w:val="24"/>
        </w:rPr>
      </w:r>
      <w:r/>
    </w:p>
    <w:p>
      <w:pPr>
        <w:pStyle w:val="1177"/>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乙双方因履行本合同而相互发出或提供的所有通知、文件、资料，均以本合同首页所列明的地址、联系方式送达，一方如果迁址或者变更电话，应当书面通知对方。通过传真方式的，在发出传真时视为送达。以邮寄方式的，挂号寄出或者投邮当日视为送达。</w:t>
      </w:r>
      <w:r>
        <w:rPr>
          <w:rFonts w:hint="eastAsia" w:ascii="宋体" w:hAnsi="宋体" w:eastAsia="宋体" w:cs="宋体"/>
          <w:sz w:val="24"/>
          <w:szCs w:val="24"/>
        </w:rPr>
      </w:r>
      <w:r/>
    </w:p>
    <w:p>
      <w:pPr>
        <w:pStyle w:val="1048"/>
        <w:numPr>
          <w:ilvl w:val="0"/>
          <w:numId w:val="12"/>
        </w:num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其他</w:t>
      </w:r>
      <w:r>
        <w:rPr>
          <w:rFonts w:hint="eastAsia" w:ascii="宋体" w:hAnsi="宋体" w:eastAsia="宋体" w:cs="宋体"/>
          <w:b/>
          <w:sz w:val="24"/>
          <w:szCs w:val="24"/>
        </w:rPr>
      </w:r>
      <w:r/>
    </w:p>
    <w:p>
      <w:pPr>
        <w:pStyle w:val="1177"/>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不可转让性</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任何一方未经对方事先书面同意，不得转让本合同之全部或部分义务。但乙方向其关联公司转让本合同项下的全部或部分权利、义务不受本条约定的限制。</w:t>
      </w:r>
      <w:r>
        <w:rPr>
          <w:rFonts w:hint="eastAsia" w:ascii="宋体" w:hAnsi="宋体" w:eastAsia="宋体" w:cs="宋体"/>
          <w:sz w:val="24"/>
          <w:szCs w:val="24"/>
        </w:rPr>
      </w:r>
      <w:r/>
    </w:p>
    <w:p>
      <w:pPr>
        <w:pStyle w:val="1177"/>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条款的可分割性</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如果本合同的任何条款被有管辖权的法院以任何原因判为无效或违反公共秩序， 则任何未被做出同样裁定的其他条款依然完全有效。</w:t>
      </w:r>
      <w:r>
        <w:rPr>
          <w:rFonts w:hint="eastAsia" w:ascii="宋体" w:hAnsi="宋体" w:eastAsia="宋体" w:cs="宋体"/>
          <w:sz w:val="24"/>
          <w:szCs w:val="24"/>
        </w:rPr>
      </w:r>
      <w:r/>
    </w:p>
    <w:p>
      <w:pPr>
        <w:pStyle w:val="1177"/>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协议的变更</w:t>
      </w:r>
      <w:r>
        <w:rPr>
          <w:rFonts w:hint="eastAsia" w:ascii="宋体" w:hAnsi="宋体" w:eastAsia="宋体" w:cs="宋体"/>
          <w:sz w:val="24"/>
          <w:szCs w:val="24"/>
        </w:rPr>
      </w:r>
      <w:r/>
    </w:p>
    <w:p>
      <w:pPr>
        <w:pStyle w:val="1177"/>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本合同一经生效，非经甲乙双方签署书面补充合同同意，任何一方以其他方式对合同条款的增减及其他变更均无约束力。</w:t>
      </w:r>
      <w:r>
        <w:rPr>
          <w:rFonts w:hint="eastAsia" w:ascii="宋体" w:hAnsi="宋体" w:eastAsia="宋体" w:cs="宋体"/>
          <w:sz w:val="24"/>
          <w:szCs w:val="24"/>
        </w:rPr>
      </w:r>
      <w:r/>
    </w:p>
    <w:p>
      <w:pPr>
        <w:pStyle w:val="1177"/>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不弃权条款</w:t>
      </w:r>
      <w:r>
        <w:rPr>
          <w:rFonts w:hint="eastAsia" w:ascii="宋体" w:hAnsi="宋体" w:eastAsia="宋体" w:cs="宋体"/>
          <w:sz w:val="24"/>
          <w:szCs w:val="24"/>
        </w:rPr>
      </w:r>
      <w:r/>
    </w:p>
    <w:p>
      <w:pPr>
        <w:pStyle w:val="1177"/>
        <w:numPr>
          <w:ilvl w:val="0"/>
          <w:numId w:val="0"/>
        </w:num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任何一方在任何时候未严格执行本合同的任一条款，或未行使本合同授予的任何权利，在任何情况下均不应被视为该方放弃该等条款或权利，亦不应影响该方今后严格执行该等条款或行使该等权利。</w:t>
      </w:r>
      <w:r>
        <w:rPr>
          <w:rFonts w:hint="eastAsia" w:ascii="宋体" w:hAnsi="宋体" w:eastAsia="宋体" w:cs="宋体"/>
          <w:sz w:val="24"/>
          <w:szCs w:val="24"/>
        </w:rPr>
      </w:r>
      <w:r/>
    </w:p>
    <w:p>
      <w:pPr>
        <w:pStyle w:val="1177"/>
        <w:numPr>
          <w:ilvl w:val="0"/>
          <w:numId w:val="0"/>
        </w:num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任何一方在任何时候放弃追究另一方违反本合同任何条款或规定的行为，不应被视为该方放弃追究另一方以后的违约行为，亦不应被视为该方放弃其在该规定下的权利或其在本合同项下的其他权利。</w:t>
      </w:r>
      <w:r>
        <w:rPr>
          <w:rFonts w:hint="eastAsia" w:ascii="宋体" w:hAnsi="宋体" w:eastAsia="宋体" w:cs="宋体"/>
          <w:sz w:val="24"/>
          <w:szCs w:val="24"/>
        </w:rPr>
      </w:r>
      <w:r/>
    </w:p>
    <w:p>
      <w:pPr>
        <w:pStyle w:val="1177"/>
        <w:numPr>
          <w:ilvl w:val="0"/>
          <w:numId w:val="0"/>
        </w:numPr>
        <w:ind w:firstLine="480"/>
        <w:spacing w:line="360" w:lineRule="auto"/>
        <w:tabs>
          <w:tab w:val="left" w:pos="1134"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本合同下的任何放弃行为，均应以书面形式作出。</w:t>
      </w:r>
      <w:r>
        <w:rPr>
          <w:rFonts w:hint="eastAsia" w:ascii="宋体" w:hAnsi="宋体" w:eastAsia="宋体" w:cs="宋体"/>
          <w:sz w:val="24"/>
          <w:szCs w:val="24"/>
        </w:rPr>
      </w:r>
      <w:r/>
    </w:p>
    <w:p>
      <w:pPr>
        <w:pStyle w:val="1177"/>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合同的解释</w:t>
      </w:r>
      <w:r>
        <w:rPr>
          <w:rFonts w:hint="eastAsia" w:ascii="宋体" w:hAnsi="宋体" w:eastAsia="宋体" w:cs="宋体"/>
          <w:sz w:val="24"/>
          <w:szCs w:val="24"/>
        </w:rPr>
      </w:r>
      <w:r/>
    </w:p>
    <w:p>
      <w:pPr>
        <w:pStyle w:val="1177"/>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本合同中的目录和标题仅作参考用，不得以任何形式影响本合同条款的效力和解释。</w:t>
      </w:r>
      <w:r>
        <w:rPr>
          <w:rFonts w:hint="eastAsia" w:ascii="宋体" w:hAnsi="宋体" w:eastAsia="宋体" w:cs="宋体"/>
          <w:sz w:val="24"/>
          <w:szCs w:val="24"/>
        </w:rPr>
      </w:r>
      <w:r/>
    </w:p>
    <w:p>
      <w:pPr>
        <w:pStyle w:val="1177"/>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合同的补充约定</w:t>
      </w:r>
      <w:r>
        <w:rPr>
          <w:rFonts w:hint="eastAsia" w:ascii="宋体" w:hAnsi="宋体" w:eastAsia="宋体" w:cs="宋体"/>
          <w:sz w:val="24"/>
          <w:szCs w:val="24"/>
        </w:rPr>
      </w:r>
      <w:r/>
    </w:p>
    <w:p>
      <w:pPr>
        <w:pStyle w:val="1177"/>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本合同未尽之事宜，双方可通过补充协议加以约定，补充协议与本合同具有同等效力。</w:t>
      </w:r>
      <w:r>
        <w:rPr>
          <w:rFonts w:hint="eastAsia" w:ascii="宋体" w:hAnsi="宋体" w:eastAsia="宋体" w:cs="宋体"/>
          <w:sz w:val="24"/>
          <w:szCs w:val="24"/>
        </w:rPr>
      </w:r>
      <w:r/>
    </w:p>
    <w:p>
      <w:pPr>
        <w:pStyle w:val="1177"/>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合同份数</w:t>
      </w:r>
      <w:r>
        <w:rPr>
          <w:rFonts w:hint="eastAsia" w:ascii="宋体" w:hAnsi="宋体" w:eastAsia="宋体" w:cs="宋体"/>
          <w:sz w:val="24"/>
          <w:szCs w:val="24"/>
        </w:rPr>
      </w:r>
      <w:r/>
    </w:p>
    <w:p>
      <w:pPr>
        <w:pStyle w:val="1177"/>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份，具有同等法律效力，甲方执</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份，乙方执</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代理机构执一份</w:t>
      </w:r>
      <w:r>
        <w:rPr>
          <w:rFonts w:hint="eastAsia" w:ascii="宋体" w:hAnsi="宋体" w:eastAsia="宋体" w:cs="宋体"/>
          <w:sz w:val="24"/>
          <w:szCs w:val="24"/>
        </w:rPr>
        <w:t xml:space="preserve">。本合同自双方加盖公章（或合同专用章）之日起生效。</w:t>
      </w:r>
      <w:r>
        <w:rPr>
          <w:rFonts w:hint="eastAsia" w:ascii="宋体" w:hAnsi="宋体" w:eastAsia="宋体" w:cs="宋体"/>
          <w:sz w:val="24"/>
          <w:szCs w:val="24"/>
        </w:rPr>
      </w:r>
      <w:r/>
    </w:p>
    <w:p>
      <w:pPr>
        <w:pStyle w:val="1048"/>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1048"/>
        <w:spacing w:line="360" w:lineRule="auto"/>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甲方：（公章）         乙方</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：（公章）</w:t>
      </w:r>
      <w:r>
        <w:rPr>
          <w:rFonts w:hint="eastAsia" w:ascii="宋体" w:hAnsi="宋体" w:eastAsia="宋体" w:cs="宋体"/>
          <w:b w:val="0"/>
          <w:bCs/>
          <w:sz w:val="24"/>
          <w:szCs w:val="24"/>
        </w:rPr>
        <w:t xml:space="preserve">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乙方</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：（公章）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如有</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1048"/>
        <w:spacing w:line="360" w:lineRule="auto"/>
        <w:tabs>
          <w:tab w:val="left" w:pos="4700"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地址：                 地  址：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地  址：</w:t>
      </w:r>
      <w:r>
        <w:rPr>
          <w:rFonts w:hint="eastAsia" w:ascii="宋体" w:hAnsi="宋体" w:eastAsia="宋体" w:cs="宋体"/>
          <w:b w:val="0"/>
          <w:bCs/>
          <w:sz w:val="24"/>
          <w:szCs w:val="24"/>
        </w:rPr>
      </w:r>
      <w:r/>
    </w:p>
    <w:p>
      <w:pPr>
        <w:pStyle w:val="1048"/>
        <w:spacing w:line="360" w:lineRule="auto"/>
        <w:tabs>
          <w:tab w:val="left" w:pos="565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法定代表人：（签字）   法定代表人：（签字）</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法定代表人：（签字）</w:t>
      </w:r>
      <w:r>
        <w:rPr>
          <w:rFonts w:hint="eastAsia" w:ascii="宋体" w:hAnsi="宋体" w:eastAsia="宋体" w:cs="宋体"/>
          <w:b w:val="0"/>
          <w:bCs/>
          <w:sz w:val="24"/>
          <w:szCs w:val="24"/>
        </w:rPr>
      </w:r>
      <w:r/>
    </w:p>
    <w:p>
      <w:pPr>
        <w:pStyle w:val="1048"/>
        <w:spacing w:line="360" w:lineRule="auto"/>
        <w:tabs>
          <w:tab w:val="left" w:pos="565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委托代理人：（签字）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委托代理人：（签字）</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委托代理人：（签字）</w:t>
      </w:r>
      <w:r>
        <w:rPr>
          <w:rFonts w:hint="eastAsia" w:ascii="宋体" w:hAnsi="宋体" w:eastAsia="宋体" w:cs="宋体"/>
          <w:b w:val="0"/>
          <w:bCs/>
          <w:sz w:val="24"/>
          <w:szCs w:val="24"/>
        </w:rPr>
      </w:r>
      <w:r/>
    </w:p>
    <w:p>
      <w:pPr>
        <w:pStyle w:val="1048"/>
        <w:spacing w:line="360" w:lineRule="auto"/>
        <w:tabs>
          <w:tab w:val="left" w:pos="565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电话：                 电话：</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电话：</w:t>
      </w:r>
      <w:r>
        <w:rPr>
          <w:rFonts w:hint="eastAsia" w:ascii="宋体" w:hAnsi="宋体" w:eastAsia="宋体" w:cs="宋体"/>
          <w:b w:val="0"/>
          <w:bCs/>
          <w:sz w:val="24"/>
          <w:szCs w:val="24"/>
        </w:rPr>
      </w:r>
      <w:r/>
    </w:p>
    <w:p>
      <w:pPr>
        <w:pStyle w:val="1048"/>
        <w:spacing w:line="360" w:lineRule="auto"/>
        <w:tabs>
          <w:tab w:val="left" w:pos="5655" w:leader="none"/>
        </w:tabs>
        <w:rPr>
          <w:rFonts w:hint="eastAsia" w:ascii="宋体" w:hAnsi="宋体" w:eastAsia="宋体" w:cs="宋体"/>
          <w:b w:val="0"/>
          <w:bCs/>
          <w:sz w:val="24"/>
          <w:szCs w:val="24"/>
        </w:rPr>
      </w:pPr>
      <w:r>
        <w:rPr>
          <w:rFonts w:hint="eastAsia" w:ascii="宋体" w:hAnsi="宋体" w:eastAsia="宋体" w:cs="宋体"/>
          <w:b w:val="0"/>
          <w:bCs/>
          <w:sz w:val="24"/>
          <w:szCs w:val="24"/>
        </w:rPr>
        <w:t xml:space="preserve">邮政编码：</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邮政编码：</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邮政编码：</w:t>
      </w:r>
      <w:r>
        <w:rPr>
          <w:rFonts w:hint="eastAsia" w:ascii="宋体" w:hAnsi="宋体" w:eastAsia="宋体" w:cs="宋体"/>
          <w:b w:val="0"/>
          <w:bCs/>
          <w:sz w:val="24"/>
          <w:szCs w:val="24"/>
        </w:rPr>
      </w:r>
      <w:r/>
    </w:p>
    <w:p>
      <w:pPr>
        <w:pStyle w:val="1048"/>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日期：                </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日期： </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b w:val="0"/>
          <w:bCs/>
          <w:sz w:val="24"/>
          <w:szCs w:val="24"/>
        </w:rPr>
        <w:t xml:space="preserve">日期：</w:t>
      </w:r>
      <w:r>
        <w:rPr>
          <w:rFonts w:hint="eastAsia" w:ascii="宋体" w:hAnsi="宋体" w:eastAsia="宋体" w:cs="宋体"/>
          <w:b/>
          <w:sz w:val="24"/>
          <w:szCs w:val="24"/>
        </w:rPr>
      </w:r>
      <w:r/>
    </w:p>
    <w:p>
      <w:pPr>
        <w:pStyle w:val="1048"/>
        <w:ind w:left="34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048"/>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8"/>
        <w:keepLines w:val="0"/>
        <w:keepNext w:val="0"/>
        <w:pageBreakBefore w:val="0"/>
        <w:spacing w:line="24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br w:type="page" w:clear="all"/>
      </w:r>
      <w:bookmarkStart w:id="684" w:name="_Toc18915"/>
      <w:r>
        <w:rPr>
          <w:rFonts w:hint="eastAsia" w:ascii="宋体" w:hAnsi="宋体" w:eastAsia="宋体" w:cs="宋体"/>
          <w:b w:val="0"/>
          <w:bCs w:val="0"/>
          <w:sz w:val="24"/>
          <w:szCs w:val="24"/>
        </w:rPr>
        <w:t xml:space="preserve">附件一：</w:t>
      </w:r>
      <w:bookmarkEnd w:id="684"/>
      <w:r>
        <w:rPr>
          <w:rFonts w:hint="eastAsia" w:ascii="宋体" w:hAnsi="宋体" w:eastAsia="宋体" w:cs="宋体"/>
          <w:b w:val="0"/>
          <w:bCs w:val="0"/>
          <w:sz w:val="24"/>
          <w:szCs w:val="24"/>
        </w:rPr>
        <w:t xml:space="preserve">具体服务范围及工作要求</w:t>
      </w:r>
      <w:r>
        <w:rPr>
          <w:rFonts w:hint="eastAsia" w:ascii="宋体" w:hAnsi="宋体" w:eastAsia="宋体" w:cs="宋体"/>
          <w:b w:val="0"/>
          <w:bCs w:val="0"/>
          <w:sz w:val="24"/>
          <w:szCs w:val="24"/>
        </w:rPr>
      </w:r>
      <w:r/>
    </w:p>
    <w:p>
      <w:pPr>
        <w:pStyle w:val="1048"/>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附件二：</w:t>
      </w:r>
      <w:r>
        <w:rPr>
          <w:rFonts w:hint="eastAsia" w:ascii="宋体" w:hAnsi="宋体" w:eastAsia="宋体" w:cs="宋体"/>
          <w:sz w:val="24"/>
          <w:szCs w:val="24"/>
        </w:rPr>
      </w:r>
      <w:r/>
    </w:p>
    <w:p>
      <w:pPr>
        <w:pStyle w:val="1048"/>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《项目组成员名单》</w:t>
      </w:r>
      <w:r>
        <w:rPr>
          <w:rFonts w:hint="eastAsia" w:ascii="宋体" w:hAnsi="宋体" w:eastAsia="宋体" w:cs="宋体"/>
          <w:b/>
          <w:sz w:val="24"/>
          <w:szCs w:val="24"/>
        </w:rPr>
      </w:r>
      <w:r/>
    </w:p>
    <w:p>
      <w:pPr>
        <w:pStyle w:val="1048"/>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rPr>
      </w:r>
      <w:r/>
    </w:p>
    <w:tbl>
      <w:tblPr>
        <w:tblW w:w="93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6"/>
        <w:gridCol w:w="3126"/>
        <w:gridCol w:w="3126"/>
      </w:tblGrid>
      <w:tr>
        <w:trPr>
          <w:trHeight w:val="349"/>
        </w:trPr>
        <w:tc>
          <w:tcPr>
            <w:tcW w:w="3126"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职位</w:t>
            </w:r>
            <w:r>
              <w:rPr>
                <w:rFonts w:hint="eastAsia" w:ascii="宋体" w:hAnsi="宋体" w:eastAsia="宋体" w:cs="宋体"/>
                <w:b/>
                <w:sz w:val="24"/>
                <w:szCs w:val="24"/>
              </w:rPr>
            </w:r>
            <w:r/>
          </w:p>
        </w:tc>
        <w:tc>
          <w:tcPr>
            <w:tcW w:w="3126"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126"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姓名</w:t>
            </w:r>
            <w:r>
              <w:rPr>
                <w:rFonts w:hint="eastAsia" w:ascii="宋体" w:hAnsi="宋体" w:eastAsia="宋体" w:cs="宋体"/>
                <w:b/>
                <w:sz w:val="24"/>
                <w:szCs w:val="24"/>
              </w:rPr>
            </w:r>
            <w:r/>
          </w:p>
        </w:tc>
      </w:tr>
      <w:tr>
        <w:trPr>
          <w:trHeight w:val="349"/>
        </w:trPr>
        <w:tc>
          <w:tcPr>
            <w:tcW w:w="3126"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3126"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26"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49"/>
        </w:trPr>
        <w:tc>
          <w:tcPr>
            <w:tcW w:w="3126"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日常工作对接人员</w:t>
            </w:r>
            <w:r>
              <w:rPr>
                <w:rFonts w:hint="eastAsia" w:ascii="宋体" w:hAnsi="宋体" w:eastAsia="宋体" w:cs="宋体"/>
                <w:sz w:val="24"/>
                <w:szCs w:val="24"/>
              </w:rPr>
            </w:r>
            <w:r/>
          </w:p>
        </w:tc>
        <w:tc>
          <w:tcPr>
            <w:tcW w:w="3126"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26"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56"/>
        </w:trPr>
        <w:tc>
          <w:tcPr>
            <w:tcW w:w="3126"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成员</w:t>
            </w:r>
            <w:r>
              <w:rPr>
                <w:rFonts w:hint="eastAsia" w:ascii="宋体" w:hAnsi="宋体" w:eastAsia="宋体" w:cs="宋体"/>
                <w:sz w:val="24"/>
                <w:szCs w:val="24"/>
              </w:rPr>
            </w:r>
            <w:r/>
          </w:p>
        </w:tc>
        <w:tc>
          <w:tcPr>
            <w:tcW w:w="3126"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26"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8"/>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r>
      <w:r/>
    </w:p>
    <w:tbl>
      <w:tblPr>
        <w:tblW w:w="94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9"/>
        <w:gridCol w:w="3140"/>
        <w:gridCol w:w="3140"/>
      </w:tblGrid>
      <w:tr>
        <w:trPr>
          <w:trHeight w:val="299"/>
        </w:trPr>
        <w:tc>
          <w:tcPr>
            <w:tcW w:w="3139"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职位</w:t>
            </w:r>
            <w:r>
              <w:rPr>
                <w:rFonts w:hint="eastAsia" w:ascii="宋体" w:hAnsi="宋体" w:eastAsia="宋体" w:cs="宋体"/>
                <w:b/>
                <w:sz w:val="24"/>
                <w:szCs w:val="24"/>
              </w:rPr>
            </w:r>
            <w:r/>
          </w:p>
        </w:tc>
        <w:tc>
          <w:tcPr>
            <w:tcW w:w="3140"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140"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姓名</w:t>
            </w:r>
            <w:r>
              <w:rPr>
                <w:rFonts w:hint="eastAsia" w:ascii="宋体" w:hAnsi="宋体" w:eastAsia="宋体" w:cs="宋体"/>
                <w:b/>
                <w:sz w:val="24"/>
                <w:szCs w:val="24"/>
              </w:rPr>
            </w:r>
            <w:r/>
          </w:p>
        </w:tc>
      </w:tr>
      <w:tr>
        <w:trPr>
          <w:trHeight w:val="299"/>
        </w:trPr>
        <w:tc>
          <w:tcPr>
            <w:tcW w:w="3139"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3140"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40"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99"/>
        </w:trPr>
        <w:tc>
          <w:tcPr>
            <w:tcW w:w="3139"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日常工作对接人员</w:t>
            </w:r>
            <w:r>
              <w:rPr>
                <w:rFonts w:hint="eastAsia" w:ascii="宋体" w:hAnsi="宋体" w:eastAsia="宋体" w:cs="宋体"/>
                <w:sz w:val="24"/>
                <w:szCs w:val="24"/>
              </w:rPr>
            </w:r>
            <w:r/>
          </w:p>
        </w:tc>
        <w:tc>
          <w:tcPr>
            <w:tcW w:w="3140"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40"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25"/>
        </w:trPr>
        <w:tc>
          <w:tcPr>
            <w:tcW w:w="3139"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成员</w:t>
            </w:r>
            <w:r>
              <w:rPr>
                <w:rFonts w:hint="eastAsia" w:ascii="宋体" w:hAnsi="宋体" w:eastAsia="宋体" w:cs="宋体"/>
                <w:sz w:val="24"/>
                <w:szCs w:val="24"/>
              </w:rPr>
            </w:r>
            <w:r/>
          </w:p>
        </w:tc>
        <w:tc>
          <w:tcPr>
            <w:tcW w:w="3140"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40"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8"/>
        <w:jc w:val="left"/>
        <w:spacing w:line="360" w:lineRule="auto"/>
        <w:rPr>
          <w:rFonts w:hint="eastAsia" w:ascii="宋体" w:hAnsi="宋体" w:eastAsia="宋体" w:cs="宋体"/>
          <w:sz w:val="24"/>
          <w:szCs w:val="24"/>
          <w:lang w:eastAsia="zh-CN"/>
        </w:rPr>
      </w:pPr>
      <w:r/>
      <w:bookmarkStart w:id="685" w:name="_Toc30144"/>
      <w:r>
        <w:rPr>
          <w:rFonts w:hint="eastAsia" w:ascii="宋体" w:hAnsi="宋体" w:eastAsia="宋体" w:cs="宋体"/>
          <w:sz w:val="24"/>
          <w:szCs w:val="24"/>
        </w:rPr>
        <w:t xml:space="preserve">乙方</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tbl>
      <w:tblPr>
        <w:tblW w:w="93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2"/>
        <w:gridCol w:w="3113"/>
        <w:gridCol w:w="3113"/>
      </w:tblGrid>
      <w:tr>
        <w:trPr>
          <w:trHeight w:val="368"/>
        </w:trPr>
        <w:tc>
          <w:tcPr>
            <w:tcW w:w="3112"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职位</w:t>
            </w:r>
            <w:r>
              <w:rPr>
                <w:rFonts w:hint="eastAsia" w:ascii="宋体" w:hAnsi="宋体" w:eastAsia="宋体" w:cs="宋体"/>
                <w:b/>
                <w:sz w:val="24"/>
                <w:szCs w:val="24"/>
              </w:rPr>
            </w:r>
            <w:r/>
          </w:p>
        </w:tc>
        <w:tc>
          <w:tcPr>
            <w:tcW w:w="3113"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人数</w:t>
            </w:r>
            <w:r>
              <w:rPr>
                <w:rFonts w:hint="eastAsia" w:ascii="宋体" w:hAnsi="宋体" w:eastAsia="宋体" w:cs="宋体"/>
                <w:b/>
                <w:sz w:val="24"/>
                <w:szCs w:val="24"/>
              </w:rPr>
            </w:r>
            <w:r/>
          </w:p>
        </w:tc>
        <w:tc>
          <w:tcPr>
            <w:tcW w:w="3113" w:type="dxa"/>
            <w:vAlign w:val="top"/>
            <w:textDirection w:val="lrTb"/>
            <w:noWrap w:val="false"/>
          </w:tcPr>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姓名</w:t>
            </w:r>
            <w:r>
              <w:rPr>
                <w:rFonts w:hint="eastAsia" w:ascii="宋体" w:hAnsi="宋体" w:eastAsia="宋体" w:cs="宋体"/>
                <w:b/>
                <w:sz w:val="24"/>
                <w:szCs w:val="24"/>
              </w:rPr>
            </w:r>
            <w:r/>
          </w:p>
        </w:tc>
      </w:tr>
      <w:tr>
        <w:trPr>
          <w:trHeight w:val="368"/>
        </w:trPr>
        <w:tc>
          <w:tcPr>
            <w:tcW w:w="3112"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项目负责人</w:t>
            </w:r>
            <w:r>
              <w:rPr>
                <w:rFonts w:hint="eastAsia" w:ascii="宋体" w:hAnsi="宋体" w:eastAsia="宋体" w:cs="宋体"/>
                <w:sz w:val="24"/>
                <w:szCs w:val="24"/>
              </w:rPr>
            </w:r>
            <w:r/>
          </w:p>
        </w:tc>
        <w:tc>
          <w:tcPr>
            <w:tcW w:w="3113"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13"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8"/>
        </w:trPr>
        <w:tc>
          <w:tcPr>
            <w:tcW w:w="3112"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日常工作对接人员</w:t>
            </w:r>
            <w:r>
              <w:rPr>
                <w:rFonts w:hint="eastAsia" w:ascii="宋体" w:hAnsi="宋体" w:eastAsia="宋体" w:cs="宋体"/>
                <w:sz w:val="24"/>
                <w:szCs w:val="24"/>
              </w:rPr>
            </w:r>
            <w:r/>
          </w:p>
        </w:tc>
        <w:tc>
          <w:tcPr>
            <w:tcW w:w="3113"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13"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76"/>
        </w:trPr>
        <w:tc>
          <w:tcPr>
            <w:tcW w:w="3112" w:type="dxa"/>
            <w:vAlign w:val="top"/>
            <w:textDirection w:val="lrTb"/>
            <w:noWrap w:val="false"/>
          </w:tcPr>
          <w:p>
            <w:pPr>
              <w:pStyle w:val="104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成员</w:t>
            </w:r>
            <w:r>
              <w:rPr>
                <w:rFonts w:hint="eastAsia" w:ascii="宋体" w:hAnsi="宋体" w:eastAsia="宋体" w:cs="宋体"/>
                <w:sz w:val="24"/>
                <w:szCs w:val="24"/>
              </w:rPr>
            </w:r>
            <w:r/>
          </w:p>
        </w:tc>
        <w:tc>
          <w:tcPr>
            <w:tcW w:w="3113"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3113" w:type="dxa"/>
            <w:vAlign w:val="top"/>
            <w:textDirection w:val="lrTb"/>
            <w:noWrap w:val="false"/>
          </w:tcPr>
          <w:p>
            <w:pPr>
              <w:pStyle w:val="1048"/>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9"/>
        <w:jc w:val="both"/>
        <w:spacing w:line="240" w:lineRule="auto"/>
        <w:rPr>
          <w:rFonts w:hint="eastAsia" w:ascii="宋体" w:hAnsi="宋体" w:eastAsia="宋体" w:cs="宋体"/>
          <w:b w:val="0"/>
          <w:sz w:val="24"/>
          <w:szCs w:val="24"/>
        </w:rPr>
      </w:pPr>
      <w:r/>
      <w:bookmarkStart w:id="686" w:name="_Toc32470"/>
      <w:r/>
      <w:bookmarkStart w:id="687" w:name="_Toc25591"/>
      <w:r>
        <w:rPr>
          <w:rFonts w:hint="eastAsia" w:ascii="宋体" w:hAnsi="宋体" w:eastAsia="宋体" w:cs="宋体"/>
          <w:b w:val="0"/>
          <w:sz w:val="24"/>
          <w:szCs w:val="24"/>
        </w:rPr>
        <w:t xml:space="preserve">附件三：</w:t>
      </w:r>
      <w:bookmarkEnd w:id="685"/>
      <w:r/>
      <w:bookmarkEnd w:id="686"/>
      <w:r/>
      <w:bookmarkEnd w:id="687"/>
      <w:r>
        <w:rPr>
          <w:rFonts w:hint="eastAsia" w:ascii="宋体" w:hAnsi="宋体" w:eastAsia="宋体" w:cs="宋体"/>
          <w:b w:val="0"/>
          <w:sz w:val="24"/>
          <w:szCs w:val="24"/>
        </w:rPr>
      </w:r>
      <w:r/>
    </w:p>
    <w:p>
      <w:pPr>
        <w:pStyle w:val="104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《项目进度计划》</w:t>
      </w:r>
      <w:r>
        <w:rPr>
          <w:rFonts w:hint="eastAsia" w:ascii="宋体" w:hAnsi="宋体" w:eastAsia="宋体" w:cs="宋体"/>
          <w:b/>
          <w:sz w:val="24"/>
          <w:szCs w:val="24"/>
        </w:rPr>
      </w:r>
      <w:r/>
    </w:p>
    <w:tbl>
      <w:tblPr>
        <w:tblW w:w="93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7"/>
        <w:gridCol w:w="1575"/>
        <w:gridCol w:w="1612"/>
        <w:gridCol w:w="1736"/>
        <w:gridCol w:w="1864"/>
        <w:gridCol w:w="1256"/>
      </w:tblGrid>
      <w:tr>
        <w:trPr>
          <w:trHeight w:val="560"/>
        </w:trPr>
        <w:tc>
          <w:tcPr>
            <w:tcW w:w="1317"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时间</w:t>
            </w:r>
            <w:r>
              <w:rPr>
                <w:rFonts w:hint="eastAsia" w:ascii="宋体" w:hAnsi="宋体" w:eastAsia="宋体" w:cs="宋体"/>
                <w:b/>
                <w:sz w:val="24"/>
                <w:szCs w:val="24"/>
              </w:rPr>
            </w:r>
            <w:r/>
          </w:p>
        </w:tc>
        <w:tc>
          <w:tcPr>
            <w:tcW w:w="1575"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工作项目</w:t>
            </w:r>
            <w:r>
              <w:rPr>
                <w:rFonts w:hint="eastAsia" w:ascii="宋体" w:hAnsi="宋体" w:eastAsia="宋体" w:cs="宋体"/>
                <w:b/>
                <w:sz w:val="24"/>
                <w:szCs w:val="24"/>
              </w:rPr>
            </w:r>
            <w:r/>
          </w:p>
        </w:tc>
        <w:tc>
          <w:tcPr>
            <w:tcW w:w="1612"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工作要求</w:t>
            </w:r>
            <w:r>
              <w:rPr>
                <w:rFonts w:hint="eastAsia" w:ascii="宋体" w:hAnsi="宋体" w:eastAsia="宋体" w:cs="宋体"/>
                <w:b/>
                <w:sz w:val="24"/>
                <w:szCs w:val="24"/>
              </w:rPr>
            </w:r>
            <w:r/>
          </w:p>
        </w:tc>
        <w:tc>
          <w:tcPr>
            <w:tcW w:w="1736"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项目成果</w:t>
            </w:r>
            <w:r>
              <w:rPr>
                <w:rFonts w:hint="eastAsia" w:ascii="宋体" w:hAnsi="宋体" w:eastAsia="宋体" w:cs="宋体"/>
                <w:b/>
                <w:sz w:val="24"/>
                <w:szCs w:val="24"/>
              </w:rPr>
            </w:r>
            <w:r/>
          </w:p>
        </w:tc>
        <w:tc>
          <w:tcPr>
            <w:tcW w:w="1864"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甲方参与部门</w:t>
            </w:r>
            <w:r>
              <w:rPr>
                <w:rFonts w:hint="eastAsia" w:ascii="宋体" w:hAnsi="宋体" w:eastAsia="宋体" w:cs="宋体"/>
                <w:b/>
                <w:sz w:val="24"/>
                <w:szCs w:val="24"/>
              </w:rPr>
            </w:r>
            <w:r/>
          </w:p>
        </w:tc>
        <w:tc>
          <w:tcPr>
            <w:tcW w:w="1256"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tc>
      </w:tr>
      <w:tr>
        <w:trPr>
          <w:trHeight w:val="283"/>
        </w:trPr>
        <w:tc>
          <w:tcPr>
            <w:tcW w:w="1317"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75"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12"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36"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64"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56"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89"/>
        </w:trPr>
        <w:tc>
          <w:tcPr>
            <w:tcW w:w="1317"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75"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612"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736"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64"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56"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9"/>
        <w:jc w:val="both"/>
        <w:spacing w:line="240" w:lineRule="auto"/>
        <w:rPr>
          <w:rFonts w:hint="eastAsia" w:ascii="宋体" w:hAnsi="宋体" w:eastAsia="宋体" w:cs="宋体"/>
          <w:b w:val="0"/>
          <w:sz w:val="24"/>
          <w:szCs w:val="24"/>
          <w:lang w:eastAsia="zh-CN"/>
        </w:rPr>
      </w:pPr>
      <w:r/>
      <w:bookmarkStart w:id="688" w:name="_Toc16612"/>
      <w:r/>
      <w:bookmarkStart w:id="689" w:name="_Toc31257"/>
      <w:r>
        <w:rPr>
          <w:rFonts w:hint="eastAsia" w:ascii="宋体" w:hAnsi="宋体" w:eastAsia="宋体" w:cs="宋体"/>
          <w:b w:val="0"/>
          <w:sz w:val="24"/>
          <w:szCs w:val="24"/>
        </w:rPr>
        <w:t xml:space="preserve">附件四</w:t>
      </w:r>
      <w:r>
        <w:rPr>
          <w:rFonts w:hint="eastAsia" w:ascii="宋体" w:hAnsi="宋体" w:eastAsia="宋体" w:cs="宋体"/>
          <w:b w:val="0"/>
          <w:sz w:val="24"/>
          <w:szCs w:val="24"/>
          <w:lang w:eastAsia="zh-CN"/>
        </w:rPr>
        <w:t xml:space="preserve">：</w:t>
      </w:r>
      <w:bookmarkEnd w:id="688"/>
      <w:r/>
      <w:bookmarkEnd w:id="689"/>
      <w:r>
        <w:rPr>
          <w:rFonts w:hint="eastAsia" w:ascii="宋体" w:hAnsi="宋体" w:eastAsia="宋体" w:cs="宋体"/>
          <w:b w:val="0"/>
          <w:sz w:val="24"/>
          <w:szCs w:val="24"/>
          <w:lang w:eastAsia="zh-CN"/>
        </w:rPr>
      </w:r>
      <w:r/>
    </w:p>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《服务项目预算表》</w:t>
      </w:r>
      <w:r>
        <w:rPr>
          <w:rFonts w:hint="eastAsia" w:ascii="宋体" w:hAnsi="宋体" w:eastAsia="宋体" w:cs="宋体"/>
          <w:b/>
          <w:sz w:val="24"/>
          <w:szCs w:val="24"/>
        </w:rPr>
      </w:r>
      <w:r/>
    </w:p>
    <w:tbl>
      <w:tblPr>
        <w:tblW w:w="92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1550"/>
        <w:gridCol w:w="1549"/>
        <w:gridCol w:w="1549"/>
        <w:gridCol w:w="1549"/>
        <w:gridCol w:w="1549"/>
      </w:tblGrid>
      <w:tr>
        <w:trPr>
          <w:trHeight w:val="406"/>
        </w:trPr>
        <w:tc>
          <w:tcPr>
            <w:tcW w:w="1550"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550"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项目分类</w:t>
            </w:r>
            <w:r>
              <w:rPr>
                <w:rFonts w:hint="eastAsia" w:ascii="宋体" w:hAnsi="宋体" w:eastAsia="宋体" w:cs="宋体"/>
                <w:b/>
                <w:sz w:val="24"/>
                <w:szCs w:val="24"/>
              </w:rPr>
            </w:r>
            <w:r/>
          </w:p>
        </w:tc>
        <w:tc>
          <w:tcPr>
            <w:tcW w:w="1549"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具体内容</w:t>
            </w:r>
            <w:r>
              <w:rPr>
                <w:rFonts w:hint="eastAsia" w:ascii="宋体" w:hAnsi="宋体" w:eastAsia="宋体" w:cs="宋体"/>
                <w:b/>
                <w:sz w:val="24"/>
                <w:szCs w:val="24"/>
              </w:rPr>
            </w:r>
            <w:r/>
          </w:p>
        </w:tc>
        <w:tc>
          <w:tcPr>
            <w:tcW w:w="1549"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费用明细</w:t>
            </w:r>
            <w:r>
              <w:rPr>
                <w:rFonts w:hint="eastAsia" w:ascii="宋体" w:hAnsi="宋体" w:eastAsia="宋体" w:cs="宋体"/>
                <w:b/>
                <w:sz w:val="24"/>
                <w:szCs w:val="24"/>
              </w:rPr>
            </w:r>
            <w:r/>
          </w:p>
        </w:tc>
        <w:tc>
          <w:tcPr>
            <w:tcW w:w="1549"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具体金额</w:t>
            </w:r>
            <w:r>
              <w:rPr>
                <w:rFonts w:hint="eastAsia" w:ascii="宋体" w:hAnsi="宋体" w:eastAsia="宋体" w:cs="宋体"/>
                <w:b/>
                <w:sz w:val="24"/>
                <w:szCs w:val="24"/>
              </w:rPr>
            </w:r>
            <w:r/>
          </w:p>
        </w:tc>
        <w:tc>
          <w:tcPr>
            <w:tcW w:w="1549" w:type="dxa"/>
            <w:vAlign w:val="top"/>
            <w:textDirection w:val="lrTb"/>
            <w:noWrap w:val="false"/>
          </w:tcPr>
          <w:p>
            <w:pPr>
              <w:pStyle w:val="1048"/>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tc>
      </w:tr>
      <w:tr>
        <w:trPr>
          <w:trHeight w:val="406"/>
        </w:trPr>
        <w:tc>
          <w:tcPr>
            <w:tcW w:w="1550"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0"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415"/>
        </w:trPr>
        <w:tc>
          <w:tcPr>
            <w:tcW w:w="1550"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0"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49" w:type="dxa"/>
            <w:vAlign w:val="top"/>
            <w:textDirection w:val="lrTb"/>
            <w:noWrap w:val="false"/>
          </w:tcPr>
          <w:p>
            <w:pPr>
              <w:pStyle w:val="1048"/>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48"/>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4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center"/>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both"/>
        <w:rPr>
          <w:rFonts w:hint="eastAsia" w:ascii="宋体" w:hAnsi="宋体" w:eastAsia="宋体" w:cs="宋体"/>
          <w:b/>
          <w:bCs/>
          <w:sz w:val="24"/>
          <w:szCs w:val="24"/>
        </w:rPr>
      </w:pPr>
      <w:r>
        <w:rPr>
          <w:rFonts w:hint="eastAsia" w:ascii="宋体" w:hAnsi="宋体" w:eastAsia="宋体" w:cs="宋体"/>
          <w:b/>
          <w:bCs/>
          <w:sz w:val="24"/>
          <w:szCs w:val="24"/>
        </w:rPr>
      </w:r>
      <w:r/>
    </w:p>
    <w:p>
      <w:pPr>
        <w:pStyle w:val="1048"/>
        <w:jc w:val="center"/>
        <w:spacing w:line="360" w:lineRule="auto"/>
        <w:rPr>
          <w:b/>
          <w:sz w:val="36"/>
          <w:szCs w:val="36"/>
        </w:rPr>
        <w:outlineLvl w:val="0"/>
      </w:pPr>
      <w:r/>
      <w:bookmarkStart w:id="690" w:name="_Toc23955"/>
      <w:r>
        <w:rPr>
          <w:b/>
          <w:sz w:val="36"/>
          <w:szCs w:val="36"/>
        </w:rPr>
        <w:t xml:space="preserve">第六章   响应文件格式</w:t>
      </w:r>
      <w:bookmarkEnd w:id="690"/>
      <w:r>
        <w:rPr>
          <w:b/>
          <w:sz w:val="36"/>
          <w:szCs w:val="36"/>
        </w:rPr>
      </w:r>
      <w:r/>
    </w:p>
    <w:p>
      <w:pPr>
        <w:pStyle w:val="1048"/>
        <w:jc w:val="left"/>
        <w:spacing w:line="360" w:lineRule="auto"/>
        <w:widowControl/>
        <w:rPr>
          <w:b/>
          <w:sz w:val="24"/>
        </w:rPr>
      </w:pPr>
      <w:r>
        <w:rPr>
          <w:b/>
          <w:sz w:val="24"/>
        </w:rPr>
      </w:r>
      <w:r/>
    </w:p>
    <w:p>
      <w:pPr>
        <w:pStyle w:val="1048"/>
        <w:jc w:val="left"/>
        <w:spacing w:line="360" w:lineRule="auto"/>
        <w:widowControl/>
        <w:rPr>
          <w:b/>
          <w:sz w:val="24"/>
        </w:rPr>
      </w:pPr>
      <w:r>
        <w:rPr>
          <w:b/>
          <w:sz w:val="24"/>
        </w:rPr>
      </w:r>
      <w:r/>
    </w:p>
    <w:p>
      <w:pPr>
        <w:pStyle w:val="104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4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4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4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4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48"/>
        <w:ind w:left="142"/>
        <w:spacing w:line="360" w:lineRule="auto"/>
        <w:tabs>
          <w:tab w:val="left" w:pos="900" w:leader="none"/>
          <w:tab w:val="left" w:pos="1980" w:leader="none"/>
        </w:tabs>
        <w:rPr>
          <w:sz w:val="24"/>
        </w:rPr>
      </w:pPr>
      <w:r>
        <w:rPr>
          <w:sz w:val="24"/>
        </w:rPr>
      </w:r>
      <w:r/>
    </w:p>
    <w:p>
      <w:pPr>
        <w:pStyle w:val="1048"/>
        <w:jc w:val="left"/>
        <w:widowControl/>
        <w:rPr>
          <w:sz w:val="24"/>
        </w:rPr>
      </w:pPr>
      <w:r>
        <w:rPr>
          <w:sz w:val="24"/>
        </w:rPr>
        <w:br w:type="page" w:clear="all"/>
      </w:r>
      <w:r>
        <w:rPr>
          <w:sz w:val="24"/>
        </w:rPr>
      </w:r>
      <w:r/>
    </w:p>
    <w:p>
      <w:pPr>
        <w:pStyle w:val="1048"/>
        <w:rPr>
          <w:b/>
          <w:spacing w:val="20"/>
          <w:szCs w:val="21"/>
        </w:rPr>
      </w:pPr>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b/>
          <w:spacing w:val="20"/>
          <w:szCs w:val="21"/>
        </w:rPr>
      </w:r>
      <w:r/>
    </w:p>
    <w:p>
      <w:pPr>
        <w:pStyle w:val="1048"/>
        <w:rPr>
          <w:b/>
          <w:sz w:val="24"/>
        </w:rPr>
      </w:pPr>
      <w:r>
        <w:rPr>
          <w:b/>
          <w:spacing w:val="20"/>
          <w:sz w:val="24"/>
        </w:rPr>
        <w:t xml:space="preserve">响应文件</w:t>
      </w:r>
      <w:r>
        <w:rPr>
          <w:b/>
          <w:sz w:val="24"/>
        </w:rPr>
        <w:t xml:space="preserve">封面（非实质性格式）</w:t>
      </w:r>
      <w:r>
        <w:rPr>
          <w:b/>
          <w:sz w:val="24"/>
        </w:rPr>
      </w:r>
      <w:r/>
    </w:p>
    <w:p>
      <w:pPr>
        <w:pStyle w:val="1048"/>
        <w:jc w:val="center"/>
        <w:rPr>
          <w:szCs w:val="21"/>
        </w:rPr>
      </w:pPr>
      <w:r>
        <w:rPr>
          <w:szCs w:val="21"/>
        </w:rPr>
      </w:r>
      <w:r/>
    </w:p>
    <w:p>
      <w:pPr>
        <w:pStyle w:val="1048"/>
        <w:jc w:val="center"/>
        <w:rPr>
          <w:b/>
          <w:spacing w:val="60"/>
          <w:sz w:val="84"/>
          <w:szCs w:val="84"/>
        </w:rPr>
      </w:pPr>
      <w:r>
        <w:rPr>
          <w:b/>
          <w:spacing w:val="60"/>
          <w:sz w:val="84"/>
          <w:szCs w:val="84"/>
        </w:rPr>
        <w:t xml:space="preserve">响 应 文 件</w:t>
      </w:r>
      <w:r>
        <w:rPr>
          <w:b/>
          <w:spacing w:val="60"/>
          <w:sz w:val="84"/>
          <w:szCs w:val="84"/>
        </w:rPr>
      </w:r>
      <w:r/>
    </w:p>
    <w:p>
      <w:pPr>
        <w:pStyle w:val="1048"/>
        <w:jc w:val="center"/>
        <w:rPr>
          <w:b/>
          <w:spacing w:val="60"/>
          <w:sz w:val="52"/>
          <w:szCs w:val="52"/>
        </w:rPr>
      </w:pPr>
      <w:r>
        <w:rPr>
          <w:b/>
          <w:spacing w:val="60"/>
          <w:sz w:val="52"/>
          <w:szCs w:val="52"/>
        </w:rPr>
      </w:r>
      <w:r/>
    </w:p>
    <w:p>
      <w:pPr>
        <w:pStyle w:val="1048"/>
        <w:ind w:firstLine="542"/>
        <w:rPr>
          <w:b/>
          <w:spacing w:val="20"/>
          <w:sz w:val="32"/>
          <w:szCs w:val="32"/>
        </w:rPr>
      </w:pPr>
      <w:r>
        <w:rPr>
          <w:b/>
          <w:spacing w:val="20"/>
          <w:sz w:val="32"/>
          <w:szCs w:val="32"/>
        </w:rPr>
      </w:r>
      <w:r/>
    </w:p>
    <w:p>
      <w:pPr>
        <w:pStyle w:val="1048"/>
        <w:ind w:firstLine="542"/>
        <w:rPr>
          <w:b/>
          <w:spacing w:val="20"/>
          <w:sz w:val="32"/>
          <w:szCs w:val="32"/>
        </w:rPr>
      </w:pPr>
      <w:r>
        <w:rPr>
          <w:b/>
          <w:spacing w:val="20"/>
          <w:sz w:val="32"/>
          <w:szCs w:val="32"/>
        </w:rPr>
      </w:r>
      <w:r/>
    </w:p>
    <w:p>
      <w:pPr>
        <w:pStyle w:val="104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4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4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04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48"/>
        <w:jc w:val="center"/>
        <w:rPr>
          <w:b/>
          <w:sz w:val="32"/>
          <w:szCs w:val="32"/>
        </w:rPr>
      </w:pPr>
      <w:r>
        <w:rPr>
          <w:b/>
          <w:sz w:val="32"/>
          <w:szCs w:val="32"/>
        </w:rPr>
      </w:r>
      <w:r/>
    </w:p>
    <w:p>
      <w:pPr>
        <w:pStyle w:val="1048"/>
        <w:rPr>
          <w:b/>
        </w:rPr>
      </w:pPr>
      <w:r>
        <w:rPr>
          <w:b/>
          <w:spacing w:val="20"/>
          <w:sz w:val="32"/>
          <w:szCs w:val="32"/>
        </w:rPr>
        <w:br w:type="page" w:clear="all"/>
      </w:r>
      <w:r>
        <w:rPr>
          <w:b/>
        </w:rPr>
      </w:r>
      <w:r/>
    </w:p>
    <w:p>
      <w:pPr>
        <w:pStyle w:val="1048"/>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51"/>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4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4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72"/>
        <w:ind w:firstLine="480"/>
        <w:spacing w:line="460" w:lineRule="exact"/>
      </w:pPr>
      <w:r/>
      <w:r/>
    </w:p>
    <w:p>
      <w:pPr>
        <w:pStyle w:val="1072"/>
        <w:ind w:firstLine="480"/>
        <w:spacing w:line="460" w:lineRule="exact"/>
      </w:pPr>
      <w:r>
        <w:rPr>
          <w:rFonts w:hint="eastAsia"/>
        </w:rPr>
        <w:t xml:space="preserve">致：江苏溧投招标服务有限公司</w:t>
      </w:r>
      <w:r/>
    </w:p>
    <w:p>
      <w:pPr>
        <w:pStyle w:val="1072"/>
        <w:ind w:firstLine="960"/>
        <w:spacing w:line="460" w:lineRule="exact"/>
        <w:rPr>
          <w:u w:val="single"/>
        </w:rPr>
      </w:pPr>
      <w:r>
        <w:rPr>
          <w:rFonts w:hint="eastAsia"/>
          <w:u w:val="single"/>
        </w:rPr>
        <w:t xml:space="preserve">（采购人名称）</w:t>
      </w:r>
      <w:r>
        <w:rPr>
          <w:u w:val="single"/>
        </w:rPr>
      </w:r>
      <w:r/>
    </w:p>
    <w:p>
      <w:pPr>
        <w:pStyle w:val="1072"/>
        <w:ind w:firstLine="480"/>
        <w:spacing w:line="460" w:lineRule="exact"/>
      </w:pPr>
      <w:r/>
      <w:r/>
    </w:p>
    <w:p>
      <w:pPr>
        <w:pStyle w:val="1072"/>
        <w:ind w:firstLine="480"/>
        <w:spacing w:line="460" w:lineRule="exact"/>
      </w:pPr>
      <w:r>
        <w:rPr>
          <w:rFonts w:hint="eastAsia"/>
        </w:rPr>
        <w:t xml:space="preserve">按照《中华人民共和国政府采购法》第二十二条和磋商文件的规定，我单位郑重声明如下：</w:t>
      </w:r>
      <w:r/>
    </w:p>
    <w:p>
      <w:pPr>
        <w:pStyle w:val="107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2"/>
        <w:ind w:firstLine="480"/>
        <w:spacing w:line="460" w:lineRule="exact"/>
      </w:pPr>
      <w:r>
        <w:rPr>
          <w:rFonts w:hint="eastAsia"/>
        </w:rPr>
        <w:t xml:space="preserve">二、我单位未被“国家企业信用信息系统”列入经营异常名录或者严重违法企业名单。</w:t>
      </w:r>
      <w:r/>
    </w:p>
    <w:p>
      <w:pPr>
        <w:pStyle w:val="1072"/>
        <w:ind w:firstLine="480"/>
        <w:spacing w:line="460" w:lineRule="exact"/>
      </w:pPr>
      <w:r>
        <w:rPr>
          <w:rFonts w:hint="eastAsia"/>
        </w:rPr>
        <w:t xml:space="preserve">三、我单位具有良好的商业信誉（指供应商经营状况良好，无本资格声明第十条情形）和健全的财务会计制度。</w:t>
      </w:r>
      <w:r/>
    </w:p>
    <w:p>
      <w:pPr>
        <w:pStyle w:val="1072"/>
        <w:ind w:firstLine="480"/>
        <w:spacing w:line="460" w:lineRule="exact"/>
      </w:pPr>
      <w:r>
        <w:rPr>
          <w:rFonts w:hint="eastAsia"/>
        </w:rPr>
        <w:t xml:space="preserve">四、我单位依法进行纳税和社会保险申报并实际履行了义务。</w:t>
      </w:r>
      <w:r/>
    </w:p>
    <w:p>
      <w:pPr>
        <w:pStyle w:val="107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2"/>
        <w:ind w:firstLine="480"/>
        <w:spacing w:line="460" w:lineRule="exact"/>
      </w:pPr>
      <w:r>
        <w:rPr>
          <w:rFonts w:hint="eastAsia"/>
        </w:rPr>
        <w:t xml:space="preserve">主要设备有：</w:t>
      </w:r>
      <w:r>
        <w:rPr>
          <w:u w:val="single"/>
        </w:rPr>
        <w:t xml:space="preserve">            </w:t>
      </w:r>
      <w:r/>
    </w:p>
    <w:p>
      <w:pPr>
        <w:pStyle w:val="1072"/>
        <w:ind w:firstLine="480"/>
        <w:spacing w:line="460" w:lineRule="exact"/>
      </w:pPr>
      <w:r>
        <w:rPr>
          <w:rFonts w:hint="eastAsia"/>
        </w:rPr>
        <w:t xml:space="preserve">主要专业技术能力有</w:t>
      </w:r>
      <w:r>
        <w:rPr>
          <w:rFonts w:hint="eastAsia"/>
          <w:u w:val="single"/>
        </w:rPr>
        <w:t xml:space="preserve">                 </w:t>
      </w:r>
      <w:r/>
    </w:p>
    <w:p>
      <w:pPr>
        <w:pStyle w:val="107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2"/>
        <w:ind w:firstLine="480"/>
        <w:spacing w:line="460" w:lineRule="exact"/>
      </w:pPr>
      <w:r>
        <w:rPr>
          <w:rFonts w:hint="eastAsia"/>
        </w:rPr>
        <w:t xml:space="preserve">七、我单位具备法律、行政法规规定的其他条件。</w:t>
      </w:r>
      <w:r/>
    </w:p>
    <w:p>
      <w:pPr>
        <w:pStyle w:val="107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7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72"/>
        <w:ind w:firstLine="480"/>
        <w:spacing w:line="460" w:lineRule="exact"/>
      </w:pPr>
      <w:r>
        <w:rPr>
          <w:rFonts w:hint="eastAsia"/>
        </w:rPr>
        <w:t xml:space="preserve">十、</w:t>
      </w:r>
      <w:r>
        <w:t xml:space="preserve">我单位无以下不良信用记录情形：</w:t>
      </w:r>
      <w:r/>
    </w:p>
    <w:p>
      <w:pPr>
        <w:pStyle w:val="1072"/>
        <w:ind w:firstLine="480"/>
        <w:spacing w:line="460" w:lineRule="exact"/>
      </w:pPr>
      <w:r>
        <w:t xml:space="preserve">1</w:t>
      </w:r>
      <w:r>
        <w:rPr>
          <w:rFonts w:hint="eastAsia"/>
        </w:rPr>
        <w:t xml:space="preserve">、在“信用中国”网站被列入失信被执行人和重大税收违法案件当事人名单；</w:t>
      </w:r>
      <w:r/>
    </w:p>
    <w:p>
      <w:pPr>
        <w:pStyle w:val="1072"/>
        <w:ind w:firstLine="480"/>
        <w:spacing w:line="460" w:lineRule="exact"/>
      </w:pPr>
      <w:r>
        <w:t xml:space="preserve">2</w:t>
      </w:r>
      <w:r>
        <w:rPr>
          <w:rFonts w:hint="eastAsia"/>
        </w:rPr>
        <w:t xml:space="preserve">、在“中国政府采购网”网站被列入政府采购严重违法失信行为记录名单；</w:t>
      </w:r>
      <w:r/>
    </w:p>
    <w:p>
      <w:pPr>
        <w:pStyle w:val="1072"/>
        <w:ind w:firstLine="480"/>
        <w:spacing w:line="460" w:lineRule="exact"/>
      </w:pPr>
      <w:r>
        <w:t xml:space="preserve">3</w:t>
      </w:r>
      <w:r>
        <w:rPr>
          <w:rFonts w:hint="eastAsia"/>
        </w:rPr>
        <w:t xml:space="preserve">、</w:t>
      </w:r>
      <w:r>
        <w:t xml:space="preserve">不符合《政府采购法》第二十二条规定的条件。</w:t>
      </w:r>
      <w:r/>
    </w:p>
    <w:p>
      <w:pPr>
        <w:pStyle w:val="1072"/>
        <w:ind w:firstLine="480"/>
        <w:spacing w:line="460" w:lineRule="exact"/>
      </w:pPr>
      <w:r/>
      <w:r/>
    </w:p>
    <w:p>
      <w:pPr>
        <w:pStyle w:val="107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2"/>
        <w:ind w:firstLine="480"/>
        <w:spacing w:line="460" w:lineRule="exact"/>
      </w:pPr>
      <w:r/>
      <w:r/>
    </w:p>
    <w:p>
      <w:pPr>
        <w:pStyle w:val="1072"/>
        <w:ind w:firstLine="480"/>
        <w:spacing w:line="460" w:lineRule="exact"/>
      </w:pPr>
      <w:r/>
      <w:r/>
    </w:p>
    <w:p>
      <w:pPr>
        <w:pStyle w:val="1072"/>
        <w:ind w:firstLine="480"/>
        <w:spacing w:line="460" w:lineRule="exact"/>
      </w:pPr>
      <w:r>
        <w:rPr>
          <w:rFonts w:hint="eastAsia"/>
        </w:rPr>
        <w:t xml:space="preserve">                                            供应商：（加盖公章）</w:t>
      </w:r>
      <w:r/>
    </w:p>
    <w:p>
      <w:pPr>
        <w:pStyle w:val="1072"/>
        <w:ind w:firstLine="480"/>
        <w:spacing w:line="460" w:lineRule="exact"/>
      </w:pPr>
      <w:r>
        <w:rPr>
          <w:rFonts w:hint="eastAsia"/>
        </w:rPr>
        <w:t xml:space="preserve">                                           法定代表人（或单位负责人）签字或盖章：</w:t>
      </w:r>
      <w:r/>
    </w:p>
    <w:p>
      <w:pPr>
        <w:pStyle w:val="1072"/>
        <w:ind w:firstLine="4920"/>
        <w:spacing w:line="460" w:lineRule="exact"/>
        <w:rPr>
          <w:rFonts w:hint="eastAsia"/>
        </w:rPr>
      </w:pPr>
      <w:r>
        <w:rPr>
          <w:rFonts w:hint="eastAsia"/>
        </w:rPr>
        <w:t xml:space="preserve">日期：    年    月    日</w:t>
      </w:r>
      <w:r>
        <w:rPr>
          <w:rFonts w:hint="eastAsia"/>
        </w:rPr>
      </w:r>
      <w:r/>
    </w:p>
    <w:p>
      <w:pPr>
        <w:pStyle w:val="1048"/>
        <w:spacing w:line="360" w:lineRule="auto"/>
        <w:rPr>
          <w:rFonts w:hint="eastAsia"/>
          <w:sz w:val="24"/>
        </w:rPr>
      </w:pPr>
      <w:r>
        <w:rPr>
          <w:rFonts w:hint="eastAsia"/>
          <w:sz w:val="24"/>
        </w:rPr>
      </w:r>
      <w:r/>
    </w:p>
    <w:p>
      <w:pPr>
        <w:pStyle w:val="1048"/>
        <w:spacing w:line="360" w:lineRule="auto"/>
        <w:rPr>
          <w:rFonts w:hint="eastAsia"/>
          <w:sz w:val="24"/>
        </w:rPr>
      </w:pPr>
      <w:r>
        <w:rPr>
          <w:rFonts w:hint="eastAsia"/>
          <w:sz w:val="24"/>
        </w:rPr>
      </w:r>
      <w:r/>
    </w:p>
    <w:p>
      <w:pPr>
        <w:pStyle w:val="1048"/>
        <w:spacing w:line="360" w:lineRule="auto"/>
        <w:rPr>
          <w:rFonts w:hint="eastAsia"/>
          <w:sz w:val="24"/>
        </w:rPr>
      </w:pPr>
      <w:r>
        <w:rPr>
          <w:rFonts w:hint="eastAsia"/>
          <w:sz w:val="24"/>
        </w:rPr>
      </w:r>
      <w:r/>
    </w:p>
    <w:p>
      <w:pPr>
        <w:pStyle w:val="104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48"/>
        <w:spacing w:line="360" w:lineRule="auto"/>
        <w:tabs>
          <w:tab w:val="left" w:pos="5580" w:leader="none"/>
        </w:tabs>
        <w:rPr>
          <w:sz w:val="24"/>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1048"/>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048"/>
        <w:spacing w:line="360" w:lineRule="auto"/>
        <w:tabs>
          <w:tab w:val="left" w:pos="5580" w:leader="none"/>
        </w:tabs>
        <w:rPr>
          <w:color w:val="000000"/>
          <w:sz w:val="24"/>
          <w:szCs w:val="20"/>
        </w:rPr>
      </w:pPr>
      <w:r>
        <w:rPr>
          <w:color w:val="000000"/>
          <w:sz w:val="24"/>
          <w:szCs w:val="20"/>
        </w:rPr>
        <w:t xml:space="preserve">2-1 中小企业声明函</w:t>
      </w:r>
      <w:r>
        <w:rPr>
          <w:color w:val="000000"/>
          <w:sz w:val="24"/>
          <w:szCs w:val="20"/>
        </w:rPr>
      </w:r>
      <w:r/>
    </w:p>
    <w:p>
      <w:pPr>
        <w:pStyle w:val="1048"/>
        <w:spacing w:line="360" w:lineRule="auto"/>
        <w:tabs>
          <w:tab w:val="left" w:pos="5580" w:leader="none"/>
        </w:tabs>
        <w:rPr>
          <w:color w:val="000000"/>
          <w:sz w:val="24"/>
          <w:szCs w:val="20"/>
        </w:rPr>
      </w:pPr>
      <w:r>
        <w:rPr>
          <w:color w:val="000000"/>
          <w:sz w:val="24"/>
          <w:szCs w:val="20"/>
        </w:rPr>
      </w:r>
      <w:r/>
    </w:p>
    <w:p>
      <w:pPr>
        <w:pStyle w:val="1048"/>
        <w:spacing w:line="360" w:lineRule="auto"/>
        <w:tabs>
          <w:tab w:val="left" w:pos="5580" w:leader="none"/>
        </w:tabs>
        <w:rPr>
          <w:color w:val="000000"/>
          <w:sz w:val="24"/>
          <w:szCs w:val="20"/>
        </w:rPr>
      </w:pPr>
      <w:r>
        <w:rPr>
          <w:color w:val="000000"/>
          <w:sz w:val="24"/>
          <w:szCs w:val="20"/>
        </w:rPr>
      </w:r>
      <w:r/>
    </w:p>
    <w:p>
      <w:pPr>
        <w:pStyle w:val="1048"/>
        <w:spacing w:line="360" w:lineRule="auto"/>
        <w:tabs>
          <w:tab w:val="left" w:pos="5580" w:leader="none"/>
        </w:tabs>
        <w:rPr>
          <w:sz w:val="24"/>
        </w:rPr>
      </w:pPr>
      <w:r>
        <w:rPr>
          <w:sz w:val="24"/>
        </w:rPr>
        <w:t xml:space="preserve">说明：</w:t>
      </w:r>
      <w:r>
        <w:rPr>
          <w:sz w:val="24"/>
        </w:rPr>
      </w:r>
      <w:r/>
    </w:p>
    <w:p>
      <w:pPr>
        <w:pStyle w:val="1048"/>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1048"/>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1048"/>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48"/>
        <w:spacing w:line="360" w:lineRule="auto"/>
        <w:tabs>
          <w:tab w:val="left" w:pos="5580" w:leader="none"/>
        </w:tabs>
        <w:rPr>
          <w:sz w:val="24"/>
        </w:rPr>
      </w:pPr>
      <w:r>
        <w:rPr>
          <w:sz w:val="24"/>
        </w:rPr>
        <w:t xml:space="preserve">（4）其它</w:t>
      </w:r>
      <w:r>
        <w:rPr>
          <w:sz w:val="24"/>
        </w:rPr>
      </w:r>
      <w:r/>
    </w:p>
    <w:p>
      <w:pPr>
        <w:pStyle w:val="1048"/>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048"/>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48"/>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048"/>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048"/>
        <w:spacing w:line="360" w:lineRule="auto"/>
        <w:tabs>
          <w:tab w:val="left" w:pos="5580" w:leader="none"/>
        </w:tabs>
        <w:rPr>
          <w:sz w:val="24"/>
        </w:rPr>
      </w:pPr>
      <w:r>
        <w:rPr>
          <w:sz w:val="24"/>
        </w:rPr>
      </w:r>
      <w:r/>
    </w:p>
    <w:p>
      <w:pPr>
        <w:pStyle w:val="1048"/>
        <w:jc w:val="left"/>
        <w:widowControl/>
        <w:rPr>
          <w:sz w:val="24"/>
        </w:rPr>
      </w:pPr>
      <w:r>
        <w:rPr>
          <w:sz w:val="24"/>
        </w:rPr>
        <w:br w:type="page" w:clear="all"/>
      </w:r>
      <w:r>
        <w:rPr>
          <w:sz w:val="24"/>
        </w:rPr>
      </w:r>
      <w:r/>
    </w:p>
    <w:p>
      <w:pPr>
        <w:pStyle w:val="1048"/>
        <w:jc w:val="center"/>
        <w:spacing w:before="240" w:after="240" w:line="360" w:lineRule="auto"/>
        <w:rPr>
          <w:rFonts w:ascii="方正小标宋简体" w:hAnsi="宋体" w:eastAsia="方正小标宋简体"/>
          <w:sz w:val="44"/>
          <w:szCs w:val="44"/>
        </w:rPr>
      </w:pPr>
      <w:r>
        <w:rPr>
          <w:rFonts w:hint="eastAsia"/>
          <w:b/>
          <w:bCs/>
          <w:color w:val="000000"/>
          <w:sz w:val="36"/>
          <w:szCs w:val="36"/>
        </w:rPr>
        <w:t xml:space="preserve">中小企业声明函（工程、服务）格式</w:t>
      </w:r>
      <w:r>
        <w:rPr>
          <w:rFonts w:ascii="方正小标宋简体" w:hAnsi="宋体" w:eastAsia="方正小标宋简体"/>
          <w:sz w:val="44"/>
          <w:szCs w:val="44"/>
        </w:rPr>
      </w:r>
      <w:r/>
    </w:p>
    <w:p>
      <w:pPr>
        <w:pStyle w:val="1048"/>
        <w:ind w:firstLine="360"/>
        <w:spacing w:line="570" w:lineRule="exact"/>
        <w:rPr>
          <w:rFonts w:hint="eastAsia" w:ascii="宋体" w:hAnsi="宋体" w:eastAsia="宋体" w:cs="宋体"/>
          <w:sz w:val="24"/>
          <w:highlight w:val="none"/>
        </w:rPr>
      </w:pPr>
      <w:r>
        <w:rPr>
          <w:rFonts w:hint="eastAsia" w:ascii="宋体" w:hAnsi="宋体" w:eastAsia="宋体" w:cs="宋体"/>
          <w:sz w:val="24"/>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u w:val="single"/>
        </w:rPr>
        <w:t xml:space="preserve">（采购单位名</w:t>
      </w:r>
      <w:r>
        <w:rPr>
          <w:rFonts w:hint="eastAsia" w:ascii="宋体" w:hAnsi="宋体" w:eastAsia="宋体" w:cs="宋体"/>
          <w:sz w:val="24"/>
          <w:highlight w:val="none"/>
          <w:u w:val="single"/>
        </w:rPr>
        <w:t xml:space="preserve">称①）</w:t>
      </w:r>
      <w:r>
        <w:rPr>
          <w:rFonts w:hint="eastAsia" w:ascii="宋体" w:hAnsi="宋体" w:eastAsia="宋体" w:cs="宋体"/>
          <w:sz w:val="24"/>
          <w:highlight w:val="none"/>
        </w:rPr>
        <w:t xml:space="preserve">采购编号为</w:t>
      </w:r>
      <w:r>
        <w:rPr>
          <w:rFonts w:hint="eastAsia" w:ascii="宋体" w:hAnsi="宋体" w:eastAsia="宋体" w:cs="宋体"/>
          <w:sz w:val="24"/>
          <w:highlight w:val="none"/>
          <w:u w:val="single"/>
        </w:rPr>
        <w:t xml:space="preserve">②</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（项目名称③）（分包号：④）</w:t>
      </w:r>
      <w:r>
        <w:rPr>
          <w:rFonts w:hint="eastAsia" w:ascii="宋体" w:hAnsi="宋体" w:eastAsia="宋体" w:cs="宋体"/>
          <w:sz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sz w:val="24"/>
          <w:highlight w:val="none"/>
        </w:rPr>
      </w:r>
      <w:r/>
    </w:p>
    <w:p>
      <w:pPr>
        <w:pStyle w:val="1048"/>
        <w:ind w:firstLine="360"/>
        <w:spacing w:line="57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1.</w:t>
      </w:r>
      <w:r>
        <w:rPr>
          <w:rFonts w:hint="eastAsia" w:ascii="宋体" w:hAnsi="宋体" w:eastAsia="宋体" w:cs="宋体"/>
          <w:sz w:val="24"/>
          <w:highlight w:val="none"/>
          <w:u w:val="single"/>
        </w:rPr>
        <w:t xml:space="preserve">（标的名称⑤）</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color w:val="000000"/>
          <w:sz w:val="24"/>
          <w:highlight w:val="none"/>
          <w:u w:val="single"/>
        </w:rPr>
        <w:t xml:space="preserve">⑥</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行业；承接（承建）企业为</w:t>
      </w:r>
      <w:r>
        <w:rPr>
          <w:rFonts w:hint="eastAsia" w:ascii="宋体" w:hAnsi="宋体" w:eastAsia="宋体" w:cs="宋体"/>
          <w:sz w:val="24"/>
          <w:highlight w:val="none"/>
          <w:u w:val="single"/>
        </w:rPr>
        <w:t xml:space="preserve">（企业名称⑦）</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⑧</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⑨</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⑩</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（中型企业、小型企业、微型企业⑪）；</w:t>
      </w:r>
      <w:r>
        <w:rPr>
          <w:rFonts w:hint="eastAsia" w:ascii="宋体" w:hAnsi="宋体" w:eastAsia="宋体" w:cs="宋体"/>
          <w:i/>
          <w:sz w:val="24"/>
          <w:highlight w:val="none"/>
          <w:u w:val="single"/>
        </w:rPr>
      </w:r>
      <w:r/>
    </w:p>
    <w:p>
      <w:pPr>
        <w:pStyle w:val="1048"/>
        <w:ind w:firstLine="360"/>
        <w:spacing w:line="570" w:lineRule="exact"/>
        <w:rPr>
          <w:rFonts w:hint="eastAsia" w:ascii="宋体" w:hAnsi="宋体" w:eastAsia="宋体" w:cs="宋体"/>
          <w:i/>
          <w:sz w:val="24"/>
          <w:highlight w:val="none"/>
          <w:u w:val="singl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（标的名称）</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（采购文件中明确的所属行业）</w:t>
      </w:r>
      <w:r>
        <w:rPr>
          <w:rFonts w:hint="eastAsia" w:ascii="宋体" w:hAnsi="宋体" w:eastAsia="宋体" w:cs="宋体"/>
          <w:sz w:val="24"/>
          <w:highlight w:val="none"/>
        </w:rPr>
        <w:t xml:space="preserve">行业；承接（承建）企业为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i/>
          <w:sz w:val="24"/>
          <w:highlight w:val="none"/>
          <w:u w:val="single"/>
        </w:rPr>
      </w:r>
      <w:r/>
    </w:p>
    <w:p>
      <w:pPr>
        <w:pStyle w:val="1048"/>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048"/>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highlight w:val="none"/>
        </w:rPr>
      </w:r>
      <w:r/>
    </w:p>
    <w:p>
      <w:pPr>
        <w:pStyle w:val="1048"/>
        <w:ind w:firstLine="360"/>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rPr>
          <w:rFonts w:hint="eastAsia" w:ascii="宋体" w:hAnsi="宋体" w:eastAsia="宋体" w:cs="宋体"/>
          <w:sz w:val="24"/>
          <w:highlight w:val="none"/>
        </w:rPr>
      </w:r>
      <w:r/>
    </w:p>
    <w:p>
      <w:pPr>
        <w:pStyle w:val="1048"/>
        <w:ind w:right="180" w:firstLine="360"/>
        <w:jc w:val="right"/>
        <w:spacing w:line="570" w:lineRule="exact"/>
        <w:rPr>
          <w:rFonts w:hint="eastAsia" w:ascii="宋体" w:hAnsi="宋体" w:eastAsia="宋体" w:cs="宋体"/>
          <w:sz w:val="24"/>
          <w:highlight w:val="none"/>
        </w:rPr>
      </w:pPr>
      <w:r>
        <w:rPr>
          <w:rFonts w:hint="eastAsia" w:ascii="宋体" w:hAnsi="宋体" w:eastAsia="宋体" w:cs="宋体"/>
          <w:sz w:val="24"/>
          <w:highlight w:val="none"/>
        </w:rPr>
        <w:t xml:space="preserve">企业名称（加盖CA电子公章）⑫：</w:t>
      </w:r>
      <w:r>
        <w:rPr>
          <w:rFonts w:hint="eastAsia" w:ascii="宋体" w:hAnsi="宋体" w:eastAsia="宋体" w:cs="宋体"/>
          <w:sz w:val="24"/>
          <w:highlight w:val="none"/>
        </w:rPr>
      </w:r>
      <w:r/>
    </w:p>
    <w:p>
      <w:pPr>
        <w:pStyle w:val="1048"/>
        <w:ind w:right="480" w:firstLine="5400"/>
        <w:spacing w:line="570" w:lineRule="exact"/>
        <w:rPr>
          <w:rFonts w:hint="eastAsia" w:ascii="宋体" w:hAnsi="宋体" w:eastAsia="宋体" w:cs="宋体"/>
          <w:sz w:val="24"/>
        </w:rPr>
      </w:pPr>
      <w:r>
        <w:rPr>
          <w:rFonts w:hint="eastAsia" w:ascii="宋体" w:hAnsi="宋体" w:eastAsia="宋体" w:cs="宋体"/>
          <w:sz w:val="24"/>
        </w:rPr>
        <w:t xml:space="preserve">日  期：</w:t>
      </w:r>
      <w:r>
        <w:rPr>
          <w:rFonts w:hint="eastAsia" w:ascii="宋体" w:hAnsi="宋体" w:eastAsia="宋体" w:cs="宋体"/>
          <w:sz w:val="24"/>
        </w:rPr>
      </w:r>
      <w:r/>
    </w:p>
    <w:p>
      <w:pPr>
        <w:pStyle w:val="1048"/>
        <w:spacing w:line="570" w:lineRule="exact"/>
        <w:rPr>
          <w:rFonts w:hint="eastAsia" w:ascii="仿宋_GB2312" w:hAnsi="宋体" w:eastAsia="仿宋_GB2312"/>
          <w:sz w:val="32"/>
          <w:szCs w:val="32"/>
        </w:rPr>
      </w:pPr>
      <w:r>
        <w:rPr>
          <w:rFonts w:hint="eastAsia" w:ascii="仿宋_GB2312" w:hAnsi="宋体" w:eastAsia="仿宋_GB2312"/>
          <w:sz w:val="32"/>
          <w:szCs w:val="32"/>
        </w:rPr>
      </w:r>
      <w:r/>
    </w:p>
    <w:p>
      <w:pPr>
        <w:pStyle w:val="1048"/>
        <w:spacing w:line="570" w:lineRule="exact"/>
        <w:rPr>
          <w:rFonts w:hint="eastAsia" w:ascii="仿宋_GB2312" w:hAnsi="宋体" w:eastAsia="仿宋_GB2312" w:cs="黑体"/>
          <w:b/>
          <w:sz w:val="32"/>
          <w:szCs w:val="32"/>
        </w:rPr>
      </w:pPr>
      <w:r>
        <w:rPr>
          <w:rFonts w:hint="eastAsia" w:ascii="仿宋_GB2312" w:hAnsi="宋体" w:eastAsia="仿宋_GB2312" w:cs="黑体"/>
          <w:b/>
          <w:sz w:val="32"/>
          <w:szCs w:val="32"/>
        </w:rPr>
      </w:r>
      <w:r/>
    </w:p>
    <w:p>
      <w:pPr>
        <w:pStyle w:val="1048"/>
        <w:spacing w:line="570" w:lineRule="exact"/>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填写说明：</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1.（采购单位名称①）：填写本项目采购人单位名称，如常州市XXX局。</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2.采购编号为②：填写本项目编号，如JSZC-3204XX-JZCG-G20XX-XX。</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3.（项目名称③）：填写本项目名称，如常州市XXX项目。</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4.（分包号：</w:t>
      </w:r>
      <w:r>
        <w:rPr>
          <w:rFonts w:hint="eastAsia" w:ascii="宋体" w:hAnsi="宋体" w:cs="宋体"/>
          <w:color w:val="000000"/>
          <w:sz w:val="24"/>
        </w:rPr>
        <w:t xml:space="preserve">④</w:t>
      </w:r>
      <w:r>
        <w:rPr>
          <w:rFonts w:hint="eastAsia" w:ascii="宋体" w:hAnsi="宋体" w:cs="宋体"/>
          <w:sz w:val="24"/>
        </w:rPr>
        <w:t xml:space="preserve">）：填写分包编号，如有分包的，分别填写分包号，没有的填“无”。</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5.（标的名称</w:t>
      </w:r>
      <w:r>
        <w:rPr>
          <w:rFonts w:hint="eastAsia" w:ascii="宋体" w:hAnsi="宋体" w:cs="宋体"/>
          <w:color w:val="000000"/>
          <w:sz w:val="24"/>
        </w:rPr>
        <w:t xml:space="preserve">⑤</w:t>
      </w:r>
      <w:r>
        <w:rPr>
          <w:rFonts w:hint="eastAsia" w:ascii="宋体" w:hAnsi="宋体" w:cs="宋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7.（企业名称</w:t>
      </w:r>
      <w:r>
        <w:rPr>
          <w:rFonts w:hint="eastAsia" w:ascii="宋体" w:hAnsi="宋体" w:cs="宋体"/>
          <w:color w:val="000000"/>
          <w:sz w:val="24"/>
        </w:rPr>
        <w:t xml:space="preserve">⑦</w:t>
      </w:r>
      <w:r>
        <w:rPr>
          <w:rFonts w:hint="eastAsia" w:ascii="宋体" w:hAnsi="宋体" w:cs="宋体"/>
          <w:sz w:val="24"/>
        </w:rPr>
        <w:t xml:space="preserve">）：填写</w:t>
      </w:r>
      <w:r>
        <w:rPr>
          <w:rFonts w:hint="eastAsia" w:ascii="宋体" w:hAnsi="宋体" w:cs="宋体"/>
          <w:b/>
          <w:bCs/>
          <w:sz w:val="24"/>
        </w:rPr>
        <w:t xml:space="preserve">投标人或供应商的名称</w:t>
      </w:r>
      <w:r>
        <w:rPr>
          <w:rFonts w:hint="eastAsia" w:ascii="宋体" w:hAnsi="宋体" w:cs="宋体"/>
          <w:sz w:val="24"/>
        </w:rPr>
        <w:t xml:space="preserve">，如XXX公司。</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8.从业人员</w:t>
      </w:r>
      <w:r>
        <w:rPr>
          <w:rFonts w:hint="eastAsia" w:ascii="宋体" w:hAnsi="宋体" w:cs="宋体"/>
          <w:color w:val="000000"/>
          <w:sz w:val="24"/>
        </w:rPr>
        <w:t xml:space="preserve">⑧</w:t>
      </w:r>
      <w:r>
        <w:rPr>
          <w:rFonts w:hint="eastAsia" w:ascii="宋体" w:hAnsi="宋体" w:cs="宋体"/>
          <w:sz w:val="24"/>
        </w:rPr>
        <w:t xml:space="preserve">人，营业收入为⑨万元，资产总额为⑩万元：填报</w:t>
      </w:r>
      <w:r>
        <w:rPr>
          <w:rFonts w:hint="eastAsia" w:ascii="宋体" w:hAnsi="宋体" w:cs="宋体"/>
          <w:b/>
          <w:bCs/>
          <w:sz w:val="24"/>
        </w:rPr>
        <w:t xml:space="preserve">投标人或供应商</w:t>
      </w:r>
      <w:r>
        <w:rPr>
          <w:rFonts w:hint="eastAsia" w:ascii="宋体" w:hAnsi="宋体" w:cs="宋体"/>
          <w:sz w:val="24"/>
        </w:rPr>
        <w:t xml:space="preserve">的从业人员、营业收入、资产总额上一年度数据，无上一年度数据的新成立企业可不填报。</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投标人或供应商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投标人或供应商</w:t>
      </w:r>
      <w:r>
        <w:rPr>
          <w:rFonts w:hint="eastAsia" w:ascii="宋体" w:hAnsi="宋体" w:cs="宋体"/>
          <w:sz w:val="24"/>
        </w:rPr>
        <w:t xml:space="preserve">CA电子公章。</w:t>
      </w:r>
      <w:r>
        <w:rPr>
          <w:rFonts w:hint="eastAsia" w:ascii="宋体" w:hAnsi="宋体" w:cs="宋体"/>
          <w:sz w:val="24"/>
        </w:rPr>
      </w:r>
      <w:r/>
    </w:p>
    <w:p>
      <w:pPr>
        <w:pStyle w:val="1048"/>
        <w:ind w:firstLine="480"/>
        <w:spacing w:line="570" w:lineRule="exact"/>
        <w:rPr>
          <w:rFonts w:hint="eastAsia"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sz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12.温馨提示</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sz w:val="24"/>
          <w:szCs w:val="24"/>
        </w:rPr>
      </w:r>
      <w:r/>
    </w:p>
    <w:p>
      <w:pPr>
        <w:pStyle w:val="1311"/>
        <w:ind w:firstLine="480"/>
        <w:spacing w:line="570" w:lineRule="exact"/>
        <w:rPr>
          <w:rFonts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cs="宋体"/>
          <w:sz w:val="24"/>
          <w:szCs w:val="24"/>
        </w:rPr>
      </w:r>
      <w:r/>
    </w:p>
    <w:p>
      <w:pPr>
        <w:pStyle w:val="1048"/>
        <w:ind w:right="360" w:firstLine="480"/>
        <w:jc w:val="right"/>
        <w:spacing w:line="360" w:lineRule="auto"/>
        <w:rPr>
          <w:color w:val="000000"/>
          <w:sz w:val="24"/>
        </w:rPr>
      </w:pPr>
      <w:r>
        <w:rPr>
          <w:color w:val="000000"/>
          <w:sz w:val="24"/>
        </w:rPr>
      </w:r>
      <w:r/>
    </w:p>
    <w:p>
      <w:pPr>
        <w:pStyle w:val="1048"/>
        <w:jc w:val="left"/>
        <w:rPr>
          <w:color w:val="000000"/>
          <w:sz w:val="24"/>
          <w:szCs w:val="21"/>
        </w:rPr>
      </w:pPr>
      <w:r>
        <w:rPr>
          <w:color w:val="000000"/>
          <w:sz w:val="24"/>
          <w:szCs w:val="21"/>
        </w:rPr>
      </w:r>
      <w:r/>
    </w:p>
    <w:p>
      <w:pPr>
        <w:pStyle w:val="1048"/>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4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48"/>
        <w:jc w:val="left"/>
        <w:rPr>
          <w:color w:val="000000"/>
          <w:szCs w:val="21"/>
          <w:vertAlign w:val="superscript"/>
        </w:rPr>
      </w:pPr>
      <w:r>
        <w:rPr>
          <w:color w:val="000000"/>
          <w:szCs w:val="21"/>
          <w:vertAlign w:val="superscript"/>
        </w:rPr>
      </w:r>
      <w:r/>
    </w:p>
    <w:p>
      <w:pPr>
        <w:pStyle w:val="1048"/>
        <w:ind w:right="360" w:firstLine="480"/>
        <w:jc w:val="right"/>
        <w:spacing w:line="360" w:lineRule="auto"/>
        <w:rPr>
          <w:color w:val="000000"/>
          <w:sz w:val="24"/>
        </w:rPr>
      </w:pPr>
      <w:r>
        <w:rPr>
          <w:color w:val="000000"/>
          <w:sz w:val="24"/>
        </w:rPr>
      </w:r>
      <w:r/>
    </w:p>
    <w:p>
      <w:pPr>
        <w:pStyle w:val="1048"/>
        <w:jc w:val="center"/>
        <w:rPr>
          <w:b/>
          <w:color w:val="000000"/>
          <w:sz w:val="36"/>
          <w:szCs w:val="36"/>
        </w:rPr>
      </w:pPr>
      <w:r>
        <w:rPr>
          <w:rFonts w:hint="eastAsia"/>
          <w:b/>
          <w:color w:val="000000"/>
          <w:sz w:val="36"/>
          <w:szCs w:val="36"/>
        </w:rPr>
        <w:br w:type="page" w:clear="all"/>
      </w: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48"/>
        <w:jc w:val="center"/>
        <w:rPr>
          <w:color w:val="000000"/>
          <w:sz w:val="36"/>
          <w:szCs w:val="36"/>
        </w:rPr>
      </w:pPr>
      <w:r>
        <w:rPr>
          <w:color w:val="000000"/>
          <w:sz w:val="36"/>
          <w:szCs w:val="36"/>
        </w:rPr>
      </w:r>
      <w:r/>
    </w:p>
    <w:p>
      <w:pPr>
        <w:pStyle w:val="1048"/>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48"/>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48"/>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48"/>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48"/>
        <w:ind w:firstLine="504"/>
        <w:spacing w:line="588" w:lineRule="exact"/>
        <w:rPr>
          <w:spacing w:val="6"/>
          <w:sz w:val="24"/>
        </w:rPr>
      </w:pPr>
      <w:r>
        <w:rPr>
          <w:spacing w:val="6"/>
          <w:sz w:val="24"/>
        </w:rPr>
      </w:r>
      <w:r/>
    </w:p>
    <w:p>
      <w:pPr>
        <w:pStyle w:val="1048"/>
        <w:ind w:firstLine="504"/>
        <w:spacing w:line="588" w:lineRule="exact"/>
        <w:rPr>
          <w:spacing w:val="6"/>
          <w:sz w:val="24"/>
        </w:rPr>
      </w:pPr>
      <w:r>
        <w:rPr>
          <w:spacing w:val="6"/>
          <w:sz w:val="24"/>
        </w:rPr>
      </w:r>
      <w:r/>
    </w:p>
    <w:p>
      <w:pPr>
        <w:pStyle w:val="1048"/>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1048"/>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48"/>
        <w:jc w:val="left"/>
        <w:widowControl/>
        <w:rPr>
          <w:color w:val="000000"/>
          <w:sz w:val="24"/>
          <w:szCs w:val="20"/>
        </w:rPr>
      </w:pPr>
      <w:r>
        <w:rPr>
          <w:color w:val="000000"/>
          <w:sz w:val="24"/>
          <w:szCs w:val="20"/>
        </w:rPr>
        <w:br w:type="page" w:clear="all"/>
      </w:r>
      <w:r>
        <w:rPr>
          <w:color w:val="000000"/>
          <w:sz w:val="24"/>
          <w:szCs w:val="20"/>
        </w:rPr>
      </w:r>
      <w:r/>
    </w:p>
    <w:p>
      <w:pPr>
        <w:pStyle w:val="1048"/>
        <w:spacing w:line="360" w:lineRule="auto"/>
        <w:rPr>
          <w:color w:val="000000"/>
          <w:sz w:val="24"/>
          <w:szCs w:val="20"/>
        </w:rPr>
        <w:outlineLvl w:val="2"/>
      </w:pPr>
      <w:r>
        <w:rPr>
          <w:color w:val="000000"/>
          <w:sz w:val="24"/>
          <w:szCs w:val="20"/>
        </w:rPr>
        <w:t xml:space="preserve">2-</w:t>
      </w:r>
      <w:r>
        <w:rPr>
          <w:rFonts w:hint="eastAsia"/>
          <w:color w:val="000000"/>
          <w:sz w:val="24"/>
          <w:szCs w:val="20"/>
        </w:rPr>
        <w:t xml:space="preserve">2</w:t>
      </w:r>
      <w:r>
        <w:rPr>
          <w:sz w:val="24"/>
        </w:rPr>
        <w:t xml:space="preserve">其它落实政府采购政策的资格要求</w:t>
      </w:r>
      <w:r>
        <w:rPr>
          <w:color w:val="000000"/>
          <w:sz w:val="24"/>
          <w:szCs w:val="20"/>
        </w:rPr>
        <w:t xml:space="preserve">（如有）</w:t>
      </w:r>
      <w:r>
        <w:rPr>
          <w:color w:val="000000"/>
          <w:sz w:val="24"/>
          <w:szCs w:val="20"/>
        </w:rPr>
      </w:r>
      <w:r/>
    </w:p>
    <w:p>
      <w:pPr>
        <w:pStyle w:val="1048"/>
        <w:jc w:val="left"/>
        <w:widowControl/>
        <w:rPr>
          <w:sz w:val="24"/>
        </w:rPr>
      </w:pPr>
      <w:r>
        <w:rPr>
          <w:sz w:val="24"/>
        </w:rPr>
      </w:r>
      <w:r/>
    </w:p>
    <w:p>
      <w:pPr>
        <w:pStyle w:val="1048"/>
        <w:jc w:val="left"/>
        <w:widowControl/>
        <w:rPr>
          <w:sz w:val="24"/>
        </w:rPr>
      </w:pPr>
      <w:r>
        <w:rPr>
          <w:sz w:val="24"/>
        </w:rPr>
        <w:br w:type="page" w:clear="all"/>
      </w:r>
      <w:r>
        <w:rPr>
          <w:sz w:val="24"/>
        </w:rPr>
      </w:r>
      <w:r/>
    </w:p>
    <w:p>
      <w:pPr>
        <w:pStyle w:val="1048"/>
        <w:spacing w:line="360" w:lineRule="auto"/>
        <w:rPr>
          <w:color w:val="000000"/>
          <w:sz w:val="24"/>
          <w:szCs w:val="20"/>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1048"/>
        <w:spacing w:line="360" w:lineRule="auto"/>
        <w:rPr>
          <w:color w:val="000000"/>
          <w:sz w:val="24"/>
          <w:szCs w:val="20"/>
        </w:rPr>
        <w:outlineLvl w:val="2"/>
      </w:pPr>
      <w:r>
        <w:rPr>
          <w:color w:val="000000"/>
          <w:sz w:val="24"/>
          <w:szCs w:val="20"/>
        </w:rPr>
        <w:t xml:space="preserve">3-1联合协议（如有）（实质性格式）</w:t>
      </w:r>
      <w:r>
        <w:rPr>
          <w:color w:val="000000"/>
          <w:sz w:val="24"/>
          <w:szCs w:val="20"/>
        </w:rPr>
      </w:r>
      <w:r/>
    </w:p>
    <w:p>
      <w:pPr>
        <w:pStyle w:val="1048"/>
        <w:jc w:val="center"/>
        <w:rPr>
          <w:b/>
          <w:color w:val="000000"/>
          <w:sz w:val="36"/>
          <w:szCs w:val="36"/>
        </w:rPr>
      </w:pPr>
      <w:r>
        <w:rPr>
          <w:rFonts w:hint="eastAsia"/>
          <w:b/>
          <w:color w:val="000000"/>
          <w:sz w:val="36"/>
          <w:szCs w:val="36"/>
        </w:rPr>
        <w:t xml:space="preserve">联合协议</w:t>
      </w:r>
      <w:r>
        <w:rPr>
          <w:b/>
          <w:color w:val="000000"/>
          <w:sz w:val="36"/>
          <w:szCs w:val="36"/>
        </w:rPr>
      </w:r>
      <w:r/>
    </w:p>
    <w:p>
      <w:pPr>
        <w:pStyle w:val="1048"/>
        <w:jc w:val="center"/>
        <w:rPr>
          <w:color w:val="000000"/>
          <w:sz w:val="36"/>
          <w:szCs w:val="36"/>
        </w:rPr>
      </w:pPr>
      <w:r>
        <w:rPr>
          <w:color w:val="000000"/>
          <w:sz w:val="36"/>
          <w:szCs w:val="36"/>
        </w:rPr>
      </w:r>
      <w:r/>
    </w:p>
    <w:p>
      <w:pPr>
        <w:pStyle w:val="1048"/>
        <w:ind w:firstLine="828"/>
        <w:spacing w:line="360" w:lineRule="auto"/>
        <w:rPr>
          <w:bCs/>
          <w:color w:val="000000"/>
        </w:rPr>
      </w:pPr>
      <w:r>
        <w:rPr>
          <w:bCs/>
          <w:color w:val="000000"/>
          <w:sz w:val="24"/>
        </w:rPr>
        <w:t xml:space="preserve">___________ 、 __________ 及 __________就“________________</w:t>
      </w:r>
      <w:r>
        <w:rPr>
          <w:bCs/>
          <w:color w:val="000000"/>
          <w:sz w:val="24"/>
          <w:u w:val="single"/>
        </w:rPr>
        <w:t xml:space="preserve">（项目名称）</w:t>
      </w:r>
      <w:r>
        <w:rPr>
          <w:color w:val="000000"/>
          <w:sz w:val="24"/>
        </w:rPr>
        <w:t xml:space="preserve">”____包</w:t>
      </w:r>
      <w:r>
        <w:rPr>
          <w:bCs/>
          <w:color w:val="000000"/>
          <w:sz w:val="24"/>
        </w:rPr>
        <w:t xml:space="preserve">采购项目的响应事宜，经各方充分协商一致，达成如下协议：</w:t>
      </w:r>
      <w:r>
        <w:rPr>
          <w:bCs/>
          <w:color w:val="000000"/>
        </w:rPr>
      </w:r>
      <w:r/>
    </w:p>
    <w:p>
      <w:pPr>
        <w:pStyle w:val="1048"/>
        <w:numPr>
          <w:ilvl w:val="0"/>
          <w:numId w:val="14"/>
        </w:numPr>
        <w:spacing w:line="360" w:lineRule="auto"/>
        <w:tabs>
          <w:tab w:val="left" w:pos="780" w:leader="none"/>
        </w:tabs>
        <w:rPr>
          <w:bCs/>
          <w:color w:val="000000"/>
          <w:sz w:val="24"/>
        </w:rPr>
      </w:pPr>
      <w:r>
        <w:rPr>
          <w:bCs/>
          <w:color w:val="000000"/>
          <w:sz w:val="24"/>
        </w:rPr>
        <w:t xml:space="preserve">由_____________牵头，__________、___________参加，组成联合体共同进行采购项目的响应工作。</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___________为本次响应的牵头人，联合体以牵头人的名义参加响应，联合体成交后，联合体各方共同与采购人签订合同，就采购合同约定的事项对采购人承担连带责任。</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联合体各方均同意由牵头人代表其他联合体成员单位按磋商文件要求出具《授权委托书》。</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牵头人为项目的总负责单位；组织各参加方进行项目实施工作。</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___________负责_________，具体工作范围、内容以响应文件及合同为准。</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___________负责_________，具体工作范围、内容以响应文件及合同为准。</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___________负责_________（如有），具体工作范围、内容以响应文件及合同为准。</w:t>
      </w:r>
      <w:r>
        <w:rPr>
          <w:bCs/>
          <w:color w:val="000000"/>
          <w:sz w:val="24"/>
        </w:rPr>
      </w:r>
      <w:r/>
    </w:p>
    <w:p>
      <w:pPr>
        <w:pStyle w:val="1048"/>
        <w:numPr>
          <w:ilvl w:val="0"/>
          <w:numId w:val="14"/>
        </w:numPr>
        <w:spacing w:line="360" w:lineRule="auto"/>
        <w:tabs>
          <w:tab w:val="left" w:pos="780" w:leader="none"/>
        </w:tabs>
        <w:rPr>
          <w:sz w:val="24"/>
        </w:rPr>
      </w:pPr>
      <w:r>
        <w:rPr>
          <w:sz w:val="24"/>
        </w:rPr>
        <w:t xml:space="preserve">本项目联合体协议合同总额为________元，联合体各成员按照如下比例分摊（按联合体成员分别列明）：</w:t>
      </w:r>
      <w:r>
        <w:rPr>
          <w:sz w:val="24"/>
        </w:rPr>
      </w:r>
      <w:r/>
    </w:p>
    <w:p>
      <w:pPr>
        <w:pStyle w:val="1048"/>
        <w:ind w:left="851"/>
        <w:spacing w:line="360" w:lineRule="auto"/>
        <w:tabs>
          <w:tab w:val="left" w:pos="720" w:leader="none"/>
          <w:tab w:val="left" w:pos="900" w:leader="none"/>
        </w:tabs>
        <w:rPr>
          <w:color w:val="000000"/>
          <w:sz w:val="24"/>
          <w:szCs w:val="20"/>
        </w:rPr>
      </w:pPr>
      <w:r>
        <w:rPr>
          <w:color w:val="000000"/>
          <w:sz w:val="24"/>
          <w:szCs w:val="20"/>
        </w:rPr>
        <w:t xml:space="preserve">（1）</w:t>
      </w:r>
      <w:r>
        <w:rPr>
          <w:bCs/>
          <w:color w:val="000000"/>
          <w:sz w:val="24"/>
          <w:szCs w:val="20"/>
        </w:rPr>
        <w:t xml:space="preserve">___________</w:t>
      </w:r>
      <w:r>
        <w:rPr>
          <w:color w:val="000000"/>
          <w:sz w:val="24"/>
          <w:szCs w:val="20"/>
        </w:rPr>
        <w:t xml:space="preserve">为□大型企业□中型企业、□小微企业（包含监狱企业、残疾人福利性单位）、□其他，合同金额为_____元；</w:t>
      </w:r>
      <w:r>
        <w:rPr>
          <w:color w:val="000000"/>
          <w:sz w:val="24"/>
          <w:szCs w:val="20"/>
        </w:rPr>
      </w:r>
      <w:r/>
    </w:p>
    <w:p>
      <w:pPr>
        <w:pStyle w:val="1048"/>
        <w:ind w:left="851"/>
        <w:spacing w:line="360" w:lineRule="auto"/>
        <w:tabs>
          <w:tab w:val="left" w:pos="720" w:leader="none"/>
          <w:tab w:val="left" w:pos="900" w:leader="none"/>
        </w:tabs>
        <w:rPr>
          <w:color w:val="000000"/>
          <w:sz w:val="24"/>
          <w:szCs w:val="20"/>
        </w:rPr>
      </w:pPr>
      <w:r>
        <w:rPr>
          <w:color w:val="000000"/>
          <w:sz w:val="24"/>
          <w:szCs w:val="20"/>
        </w:rPr>
        <w:t xml:space="preserve">（2）</w:t>
      </w:r>
      <w:r>
        <w:rPr>
          <w:bCs/>
          <w:color w:val="000000"/>
          <w:sz w:val="24"/>
          <w:szCs w:val="20"/>
        </w:rPr>
        <w:t xml:space="preserve">___________</w:t>
      </w:r>
      <w:r>
        <w:rPr>
          <w:color w:val="000000"/>
          <w:sz w:val="24"/>
          <w:szCs w:val="20"/>
        </w:rPr>
        <w:t xml:space="preserve">为□大型企业□中型企业、□小微企业（包含监狱企业、残疾人福利性单位）、□其他，合同金额为_____元；</w:t>
      </w:r>
      <w:r>
        <w:rPr>
          <w:color w:val="000000"/>
          <w:sz w:val="24"/>
          <w:szCs w:val="20"/>
        </w:rPr>
      </w:r>
      <w:r/>
    </w:p>
    <w:p>
      <w:pPr>
        <w:pStyle w:val="1048"/>
        <w:ind w:left="851"/>
        <w:spacing w:line="360" w:lineRule="auto"/>
        <w:tabs>
          <w:tab w:val="left" w:pos="720" w:leader="none"/>
          <w:tab w:val="left" w:pos="900" w:leader="none"/>
        </w:tabs>
        <w:rPr>
          <w:color w:val="000000"/>
          <w:sz w:val="24"/>
          <w:szCs w:val="20"/>
        </w:rPr>
      </w:pPr>
      <w:r>
        <w:rPr>
          <w:color w:val="000000"/>
          <w:sz w:val="24"/>
          <w:szCs w:val="20"/>
        </w:rPr>
        <w:t xml:space="preserve">（…）</w:t>
      </w:r>
      <w:r>
        <w:rPr>
          <w:bCs/>
          <w:color w:val="000000"/>
          <w:sz w:val="24"/>
          <w:szCs w:val="20"/>
        </w:rPr>
        <w:t xml:space="preserve">___________</w:t>
      </w:r>
      <w:r>
        <w:rPr>
          <w:color w:val="000000"/>
          <w:sz w:val="24"/>
          <w:szCs w:val="20"/>
        </w:rPr>
        <w:t xml:space="preserve">为□大型企业□中型企业、□小微企业（包含监狱企业、残疾人福利性单位）、□其他，合同金额为_____元。</w:t>
      </w:r>
      <w:r>
        <w:rPr>
          <w:color w:val="000000"/>
          <w:sz w:val="24"/>
          <w:szCs w:val="20"/>
        </w:rPr>
      </w:r>
      <w:r/>
    </w:p>
    <w:p>
      <w:pPr>
        <w:pStyle w:val="1048"/>
        <w:numPr>
          <w:ilvl w:val="0"/>
          <w:numId w:val="14"/>
        </w:numPr>
        <w:spacing w:line="360" w:lineRule="auto"/>
        <w:tabs>
          <w:tab w:val="left" w:pos="780" w:leader="none"/>
          <w:tab w:val="left" w:pos="993" w:leader="none"/>
        </w:tabs>
        <w:rPr>
          <w:bCs/>
          <w:color w:val="000000"/>
          <w:sz w:val="24"/>
        </w:rPr>
      </w:pPr>
      <w:r>
        <w:rPr>
          <w:bCs/>
          <w:color w:val="000000"/>
          <w:sz w:val="24"/>
        </w:rPr>
        <w:t xml:space="preserve">以联合体形式参加政府采购活动的，联合体各方不得再单独参加或者与其他供应商另外组成联合体参加同一合同项下的政府采购活动。</w:t>
      </w:r>
      <w:r>
        <w:rPr>
          <w:bCs/>
          <w:color w:val="000000"/>
          <w:sz w:val="24"/>
        </w:rPr>
      </w:r>
      <w:r/>
    </w:p>
    <w:p>
      <w:pPr>
        <w:pStyle w:val="1048"/>
        <w:numPr>
          <w:ilvl w:val="0"/>
          <w:numId w:val="14"/>
        </w:numPr>
        <w:spacing w:line="360" w:lineRule="auto"/>
        <w:tabs>
          <w:tab w:val="left" w:pos="780" w:leader="none"/>
        </w:tabs>
        <w:rPr>
          <w:bCs/>
          <w:color w:val="000000"/>
          <w:sz w:val="24"/>
        </w:rPr>
      </w:pPr>
      <w:r>
        <w:rPr>
          <w:bCs/>
          <w:color w:val="000000"/>
          <w:sz w:val="24"/>
        </w:rPr>
        <w:t xml:space="preserve">其他约定（如有）：______________</w:t>
      </w:r>
      <w:r>
        <w:rPr>
          <w:bCs/>
          <w:color w:val="000000"/>
          <w:sz w:val="24"/>
        </w:rPr>
      </w:r>
      <w:r/>
    </w:p>
    <w:p>
      <w:pPr>
        <w:pStyle w:val="1048"/>
        <w:ind w:left="180" w:firstLine="480"/>
        <w:spacing w:line="360" w:lineRule="auto"/>
        <w:tabs>
          <w:tab w:val="left" w:pos="780" w:leader="none"/>
        </w:tabs>
        <w:rPr>
          <w:color w:val="000000"/>
          <w:sz w:val="24"/>
        </w:rPr>
      </w:pPr>
      <w:r>
        <w:rPr>
          <w:bCs/>
          <w:color w:val="000000"/>
          <w:sz w:val="24"/>
        </w:rPr>
        <w:t xml:space="preserve">本协议自各方盖章后生效，采购合同履行完毕后自动失效。如未成交，本协议自动终止。</w:t>
      </w:r>
      <w:r>
        <w:rPr>
          <w:color w:val="000000"/>
          <w:sz w:val="24"/>
        </w:rPr>
      </w:r>
      <w:r/>
    </w:p>
    <w:p>
      <w:pPr>
        <w:pStyle w:val="1048"/>
        <w:ind w:firstLine="471"/>
        <w:spacing w:line="360" w:lineRule="auto"/>
        <w:rPr>
          <w:color w:val="000000"/>
          <w:sz w:val="24"/>
        </w:rPr>
      </w:pPr>
      <w:r>
        <w:rPr>
          <w:rFonts w:hint="eastAsia"/>
          <w:color w:val="000000"/>
          <w:sz w:val="24"/>
        </w:rPr>
        <w:t xml:space="preserve">联合体</w:t>
      </w:r>
      <w:r>
        <w:rPr>
          <w:color w:val="000000"/>
          <w:sz w:val="24"/>
        </w:rPr>
        <w:t xml:space="preserve">牵头人</w:t>
      </w:r>
      <w:r>
        <w:rPr>
          <w:rFonts w:hint="eastAsia"/>
          <w:color w:val="000000"/>
          <w:sz w:val="24"/>
        </w:rPr>
        <w:t xml:space="preserve">名称：</w:t>
      </w:r>
      <w:r>
        <w:rPr>
          <w:color w:val="000000"/>
          <w:sz w:val="24"/>
          <w:szCs w:val="20"/>
        </w:rPr>
        <w:t xml:space="preserve">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 xml:space="preserve">联合体成员名称</w:t>
      </w:r>
      <w:r>
        <w:rPr>
          <w:color w:val="000000"/>
          <w:sz w:val="24"/>
        </w:rPr>
        <w:t xml:space="preserve">：</w:t>
      </w:r>
      <w:r>
        <w:rPr>
          <w:color w:val="000000"/>
          <w:sz w:val="24"/>
          <w:szCs w:val="20"/>
        </w:rPr>
        <w:t xml:space="preserve">______</w:t>
      </w:r>
      <w:r>
        <w:rPr>
          <w:color w:val="000000"/>
          <w:sz w:val="24"/>
        </w:rPr>
      </w:r>
      <w:r/>
    </w:p>
    <w:p>
      <w:pPr>
        <w:pStyle w:val="1048"/>
        <w:ind w:firstLine="471"/>
        <w:spacing w:line="360" w:lineRule="auto"/>
        <w:rPr>
          <w:color w:val="000000"/>
          <w:sz w:val="24"/>
        </w:rPr>
      </w:pPr>
      <w:r>
        <w:rPr>
          <w:color w:val="000000"/>
          <w:sz w:val="24"/>
        </w:rPr>
        <w:t xml:space="preserve">盖章：</w:t>
      </w:r>
      <w:r>
        <w:rPr>
          <w:color w:val="000000"/>
          <w:sz w:val="24"/>
          <w:szCs w:val="20"/>
        </w:rPr>
        <w:t xml:space="preserve">______</w:t>
      </w:r>
      <w:r>
        <w:rPr>
          <w:color w:val="000000"/>
          <w:sz w:val="24"/>
        </w:rPr>
        <w:t xml:space="preserve">                           盖章：</w:t>
      </w:r>
      <w:r>
        <w:rPr>
          <w:color w:val="000000"/>
          <w:sz w:val="24"/>
          <w:szCs w:val="20"/>
        </w:rPr>
        <w:t xml:space="preserve">______</w:t>
      </w:r>
      <w:r>
        <w:rPr>
          <w:color w:val="000000"/>
          <w:sz w:val="24"/>
        </w:rPr>
      </w:r>
      <w:r/>
    </w:p>
    <w:p>
      <w:pPr>
        <w:pStyle w:val="1048"/>
        <w:ind w:firstLine="471"/>
        <w:spacing w:line="360" w:lineRule="auto"/>
        <w:rPr>
          <w:color w:val="000000"/>
          <w:sz w:val="24"/>
        </w:rPr>
      </w:pPr>
      <w:r>
        <w:rPr>
          <w:color w:val="000000"/>
          <w:sz w:val="24"/>
        </w:rPr>
      </w:r>
      <w:r/>
    </w:p>
    <w:p>
      <w:pPr>
        <w:pStyle w:val="1048"/>
        <w:ind w:firstLine="471"/>
        <w:spacing w:line="360" w:lineRule="auto"/>
        <w:rPr>
          <w:color w:val="000000"/>
          <w:sz w:val="24"/>
        </w:rPr>
      </w:pPr>
      <w:r>
        <w:rPr>
          <w:color w:val="000000"/>
          <w:sz w:val="24"/>
        </w:rPr>
      </w:r>
      <w:r/>
    </w:p>
    <w:p>
      <w:pPr>
        <w:pStyle w:val="1048"/>
        <w:ind w:firstLine="471"/>
        <w:spacing w:line="360" w:lineRule="auto"/>
        <w:rPr>
          <w:color w:val="000000"/>
          <w:sz w:val="24"/>
        </w:rPr>
      </w:pPr>
      <w:r>
        <w:rPr>
          <w:rFonts w:hint="eastAsia"/>
          <w:color w:val="000000"/>
          <w:sz w:val="24"/>
        </w:rPr>
        <w:t xml:space="preserve">联合体成员名称</w:t>
      </w:r>
      <w:r>
        <w:rPr>
          <w:color w:val="000000"/>
          <w:sz w:val="24"/>
        </w:rPr>
        <w:t xml:space="preserve">：</w:t>
      </w:r>
      <w:r>
        <w:rPr>
          <w:color w:val="000000"/>
          <w:sz w:val="24"/>
          <w:szCs w:val="20"/>
        </w:rPr>
        <w:t xml:space="preserve">______</w:t>
      </w:r>
      <w:r>
        <w:rPr>
          <w:color w:val="000000"/>
          <w:sz w:val="24"/>
        </w:rPr>
      </w:r>
      <w:r/>
    </w:p>
    <w:p>
      <w:pPr>
        <w:pStyle w:val="1048"/>
        <w:ind w:firstLine="480"/>
        <w:jc w:val="left"/>
        <w:widowControl/>
        <w:rPr>
          <w:color w:val="000000"/>
          <w:sz w:val="24"/>
        </w:rPr>
      </w:pPr>
      <w:r>
        <w:rPr>
          <w:color w:val="000000"/>
          <w:sz w:val="24"/>
        </w:rPr>
        <w:t xml:space="preserve">盖章：</w:t>
      </w:r>
      <w:r>
        <w:rPr>
          <w:color w:val="000000"/>
          <w:sz w:val="24"/>
          <w:szCs w:val="20"/>
        </w:rPr>
        <w:t xml:space="preserve">______</w:t>
      </w:r>
      <w:r>
        <w:rPr>
          <w:color w:val="000000"/>
          <w:sz w:val="24"/>
        </w:rPr>
        <w:t xml:space="preserve">         </w:t>
      </w:r>
      <w:r>
        <w:rPr>
          <w:color w:val="000000"/>
          <w:sz w:val="24"/>
        </w:rPr>
      </w:r>
      <w:r/>
    </w:p>
    <w:p>
      <w:pPr>
        <w:pStyle w:val="1048"/>
        <w:ind w:firstLine="471"/>
        <w:spacing w:line="360" w:lineRule="auto"/>
        <w:rPr>
          <w:color w:val="000000"/>
          <w:sz w:val="24"/>
        </w:rPr>
      </w:pPr>
      <w:r>
        <w:rPr>
          <w:color w:val="000000"/>
          <w:sz w:val="24"/>
        </w:rPr>
        <w:t xml:space="preserve">                               </w:t>
      </w:r>
      <w:r>
        <w:rPr>
          <w:color w:val="000000"/>
          <w:sz w:val="24"/>
        </w:rPr>
      </w:r>
      <w:r/>
    </w:p>
    <w:p>
      <w:pPr>
        <w:pStyle w:val="1048"/>
        <w:ind w:left="480"/>
        <w:jc w:val="right"/>
        <w:spacing w:line="360" w:lineRule="auto"/>
        <w:rPr>
          <w:color w:val="000000"/>
          <w:sz w:val="24"/>
        </w:rPr>
      </w:pPr>
      <w:r>
        <w:rPr>
          <w:color w:val="000000"/>
          <w:sz w:val="24"/>
        </w:rPr>
      </w:r>
      <w:r/>
    </w:p>
    <w:p>
      <w:pPr>
        <w:pStyle w:val="1048"/>
        <w:ind w:left="480"/>
        <w:jc w:val="right"/>
        <w:spacing w:line="360" w:lineRule="auto"/>
        <w:rPr>
          <w:color w:val="000000"/>
          <w:sz w:val="24"/>
        </w:rPr>
      </w:pPr>
      <w:r>
        <w:rPr>
          <w:color w:val="000000"/>
          <w:sz w:val="24"/>
          <w:szCs w:val="20"/>
        </w:rPr>
        <w:t xml:space="preserve">日期：_____年______月______日</w:t>
      </w:r>
      <w:r>
        <w:rPr>
          <w:color w:val="000000"/>
          <w:sz w:val="24"/>
        </w:rPr>
      </w:r>
      <w:r/>
    </w:p>
    <w:p>
      <w:pPr>
        <w:pStyle w:val="1048"/>
        <w:ind w:left="480"/>
        <w:jc w:val="right"/>
        <w:spacing w:line="360" w:lineRule="auto"/>
        <w:rPr>
          <w:b/>
          <w:color w:val="000000"/>
          <w:sz w:val="24"/>
        </w:rPr>
      </w:pPr>
      <w:r>
        <w:rPr>
          <w:b/>
          <w:color w:val="000000"/>
          <w:sz w:val="24"/>
        </w:rPr>
      </w:r>
      <w:r/>
    </w:p>
    <w:p>
      <w:pPr>
        <w:pStyle w:val="1048"/>
        <w:ind w:firstLine="480"/>
        <w:spacing w:line="360" w:lineRule="auto"/>
        <w:tabs>
          <w:tab w:val="left" w:pos="8280" w:leader="none"/>
        </w:tabs>
        <w:rPr>
          <w:color w:val="000000"/>
          <w:sz w:val="24"/>
        </w:rPr>
      </w:pPr>
      <w:r>
        <w:rPr>
          <w:color w:val="000000"/>
          <w:sz w:val="24"/>
        </w:rPr>
      </w:r>
      <w:r/>
    </w:p>
    <w:p>
      <w:pPr>
        <w:pStyle w:val="1048"/>
        <w:ind w:firstLine="480"/>
        <w:spacing w:line="360" w:lineRule="auto"/>
        <w:tabs>
          <w:tab w:val="left" w:pos="8280" w:leader="none"/>
        </w:tabs>
        <w:rPr>
          <w:color w:val="000000"/>
          <w:sz w:val="24"/>
        </w:rPr>
      </w:pPr>
      <w:r>
        <w:rPr>
          <w:color w:val="000000"/>
          <w:sz w:val="24"/>
        </w:rPr>
      </w:r>
      <w:r/>
    </w:p>
    <w:p>
      <w:pPr>
        <w:pStyle w:val="1048"/>
        <w:ind w:left="719" w:hanging="240"/>
        <w:spacing w:line="360" w:lineRule="auto"/>
        <w:rPr>
          <w:color w:val="000000"/>
          <w:sz w:val="24"/>
        </w:rPr>
      </w:pPr>
      <w:r>
        <w:rPr>
          <w:color w:val="000000"/>
          <w:sz w:val="24"/>
        </w:rPr>
        <w:t xml:space="preserve">注：联合体各方成员应在本协议上共同盖章，不得分别签署协议书。</w:t>
      </w:r>
      <w:r>
        <w:rPr>
          <w:color w:val="000000"/>
          <w:sz w:val="24"/>
        </w:rPr>
      </w:r>
      <w:r/>
    </w:p>
    <w:p>
      <w:pPr>
        <w:pStyle w:val="1048"/>
        <w:jc w:val="left"/>
        <w:widowControl/>
        <w:rPr>
          <w:sz w:val="24"/>
        </w:rPr>
      </w:pPr>
      <w:r>
        <w:rPr>
          <w:sz w:val="24"/>
        </w:rPr>
        <w:br w:type="page" w:clear="all"/>
      </w:r>
      <w:r>
        <w:rPr>
          <w:sz w:val="24"/>
        </w:rPr>
      </w:r>
      <w:r/>
    </w:p>
    <w:p>
      <w:pPr>
        <w:pStyle w:val="1048"/>
        <w:spacing w:line="360" w:lineRule="auto"/>
        <w:rPr>
          <w:sz w:val="24"/>
          <w:szCs w:val="20"/>
        </w:rPr>
        <w:outlineLvl w:val="2"/>
      </w:pPr>
      <w:r>
        <w:rPr>
          <w:color w:val="000000"/>
          <w:sz w:val="24"/>
          <w:szCs w:val="20"/>
        </w:rPr>
        <w:t xml:space="preserve">3-2其他</w:t>
      </w:r>
      <w:r>
        <w:rPr>
          <w:sz w:val="24"/>
          <w:szCs w:val="20"/>
        </w:rPr>
        <w:t xml:space="preserve">特定资格要求</w:t>
      </w:r>
      <w:r>
        <w:rPr>
          <w:sz w:val="24"/>
          <w:szCs w:val="20"/>
        </w:rPr>
      </w:r>
      <w:r/>
    </w:p>
    <w:p>
      <w:pPr>
        <w:pStyle w:val="1048"/>
        <w:spacing w:line="360" w:lineRule="auto"/>
        <w:tabs>
          <w:tab w:val="left" w:pos="5580" w:leader="none"/>
        </w:tabs>
        <w:rPr>
          <w:sz w:val="24"/>
          <w:szCs w:val="20"/>
        </w:rPr>
      </w:pPr>
      <w:r>
        <w:rPr>
          <w:sz w:val="24"/>
          <w:szCs w:val="20"/>
        </w:rPr>
      </w:r>
      <w:r/>
    </w:p>
    <w:p>
      <w:pPr>
        <w:pStyle w:val="1048"/>
        <w:spacing w:line="360" w:lineRule="auto"/>
        <w:rPr>
          <w:color w:val="000000"/>
          <w:sz w:val="24"/>
          <w:szCs w:val="20"/>
        </w:rPr>
        <w:outlineLvl w:val="2"/>
      </w:pPr>
      <w:r>
        <w:rPr>
          <w:b/>
          <w:sz w:val="24"/>
        </w:rPr>
        <w:br w:type="page" w:clear="all"/>
      </w:r>
      <w:bookmarkStart w:id="691" w:name="_Toc127151557"/>
      <w:r/>
      <w:bookmarkStart w:id="692" w:name="_Toc142311059"/>
      <w:r/>
      <w:bookmarkStart w:id="693" w:name="_Toc265228395"/>
      <w:r/>
      <w:bookmarkStart w:id="694" w:name="_Toc264969247"/>
      <w:r/>
      <w:bookmarkStart w:id="695" w:name="_Toc150774762"/>
      <w:r/>
      <w:bookmarkStart w:id="696" w:name="_Toc150480795"/>
      <w:r/>
      <w:bookmarkStart w:id="697" w:name="_Toc195842922"/>
      <w:r/>
      <w:bookmarkStart w:id="698" w:name="_Toc226965830"/>
      <w:r/>
      <w:bookmarkStart w:id="699" w:name="_Ref467988705"/>
      <w:r/>
      <w:bookmarkStart w:id="700" w:name="_Toc226965747"/>
      <w:r/>
      <w:bookmarkStart w:id="701" w:name="_Toc520356218"/>
      <w:r/>
      <w:bookmarkStart w:id="702" w:name="_Toc305158899"/>
      <w:r/>
      <w:bookmarkStart w:id="703" w:name="_Toc226337253"/>
      <w:r/>
      <w:bookmarkStart w:id="704" w:name="_Toc226309801"/>
      <w:r/>
      <w:bookmarkStart w:id="705" w:name="_Toc480942350"/>
      <w:r/>
      <w:bookmarkStart w:id="706" w:name="_Toc305158825"/>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48"/>
        <w:spacing w:line="360" w:lineRule="auto"/>
        <w:tabs>
          <w:tab w:val="left" w:pos="5580" w:leader="none"/>
        </w:tabs>
        <w:rPr>
          <w:color w:val="000000"/>
          <w:sz w:val="24"/>
        </w:rPr>
      </w:pPr>
      <w:r>
        <w:rPr>
          <w:color w:val="000000"/>
          <w:sz w:val="24"/>
        </w:rPr>
      </w:r>
      <w:r/>
    </w:p>
    <w:p>
      <w:pPr>
        <w:pStyle w:val="1048"/>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48"/>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48"/>
        <w:spacing w:line="360" w:lineRule="auto"/>
        <w:tabs>
          <w:tab w:val="left" w:pos="5580" w:leader="none"/>
        </w:tabs>
        <w:rPr>
          <w:color w:val="000000"/>
          <w:sz w:val="24"/>
          <w:szCs w:val="20"/>
        </w:rPr>
      </w:pPr>
      <w:r>
        <w:rPr>
          <w:color w:val="000000"/>
          <w:sz w:val="24"/>
          <w:szCs w:val="20"/>
        </w:rPr>
      </w:r>
      <w:r/>
    </w:p>
    <w:p>
      <w:pPr>
        <w:pStyle w:val="1048"/>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48"/>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48"/>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48"/>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48"/>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48"/>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48"/>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48"/>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48"/>
        <w:ind w:left="420"/>
        <w:spacing w:line="360" w:lineRule="auto"/>
        <w:tabs>
          <w:tab w:val="left" w:pos="5580" w:leader="none"/>
        </w:tabs>
        <w:rPr>
          <w:color w:val="000000"/>
          <w:sz w:val="24"/>
          <w:szCs w:val="20"/>
        </w:rPr>
      </w:pPr>
      <w:r>
        <w:rPr>
          <w:color w:val="000000"/>
          <w:sz w:val="24"/>
          <w:szCs w:val="20"/>
        </w:rPr>
      </w:r>
      <w:r/>
    </w:p>
    <w:p>
      <w:pPr>
        <w:pStyle w:val="1048"/>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48"/>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48"/>
        <w:ind w:left="420"/>
        <w:spacing w:line="360" w:lineRule="auto"/>
        <w:tabs>
          <w:tab w:val="left" w:pos="5580" w:leader="none"/>
        </w:tabs>
        <w:rPr>
          <w:color w:val="000000"/>
          <w:sz w:val="24"/>
          <w:szCs w:val="20"/>
        </w:rPr>
      </w:pPr>
      <w:r>
        <w:rPr>
          <w:color w:val="000000"/>
          <w:sz w:val="24"/>
          <w:szCs w:val="20"/>
        </w:rPr>
      </w:r>
      <w:r/>
    </w:p>
    <w:p>
      <w:pPr>
        <w:pStyle w:val="1048"/>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48"/>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48"/>
        <w:ind w:left="420"/>
        <w:spacing w:line="360" w:lineRule="auto"/>
        <w:tabs>
          <w:tab w:val="left" w:pos="5580" w:leader="none"/>
        </w:tabs>
        <w:rPr>
          <w:color w:val="000000"/>
          <w:sz w:val="24"/>
          <w:szCs w:val="20"/>
          <w:u w:val="single"/>
        </w:rPr>
      </w:pPr>
      <w:r>
        <w:rPr>
          <w:color w:val="000000"/>
          <w:sz w:val="24"/>
          <w:szCs w:val="20"/>
          <w:u w:val="single"/>
        </w:rPr>
      </w:r>
      <w:r/>
    </w:p>
    <w:p>
      <w:pPr>
        <w:pStyle w:val="1048"/>
        <w:jc w:val="left"/>
        <w:widowControl/>
        <w:rPr>
          <w:rFonts w:hint="eastAsia"/>
          <w:color w:val="000000"/>
          <w:sz w:val="24"/>
        </w:rPr>
      </w:pPr>
      <w:r/>
      <w:bookmarkStart w:id="707" w:name="_Hlt520356243"/>
      <w:r/>
      <w:bookmarkEnd w:id="707"/>
      <w:r/>
      <w:bookmarkStart w:id="708" w:name="_Hlt520355938"/>
      <w:r/>
      <w:bookmarkEnd w:id="708"/>
      <w:r>
        <w:rPr>
          <w:color w:val="000000"/>
          <w:sz w:val="24"/>
        </w:rPr>
        <w:br w:type="page" w:clear="all"/>
      </w:r>
      <w:r>
        <w:rPr>
          <w:rFonts w:hint="eastAsia"/>
          <w:color w:val="000000"/>
          <w:sz w:val="24"/>
        </w:rPr>
      </w:r>
      <w:r/>
    </w:p>
    <w:p>
      <w:pPr>
        <w:pStyle w:val="1048"/>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48"/>
        <w:jc w:val="center"/>
        <w:spacing w:line="360" w:lineRule="auto"/>
        <w:rPr>
          <w:rFonts w:hint="eastAsia" w:ascii="宋体" w:hAnsi="宋体"/>
          <w:b/>
          <w:sz w:val="32"/>
          <w:szCs w:val="32"/>
        </w:rPr>
      </w:pPr>
      <w:r>
        <w:rPr>
          <w:rFonts w:hint="eastAsia" w:ascii="宋体" w:hAnsi="宋体"/>
          <w:b/>
          <w:sz w:val="32"/>
          <w:szCs w:val="32"/>
        </w:rPr>
      </w:r>
      <w:r/>
    </w:p>
    <w:p>
      <w:pPr>
        <w:pStyle w:val="104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4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4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4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4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4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48"/>
        <w:spacing w:line="560" w:lineRule="exact"/>
        <w:rPr>
          <w:rFonts w:ascii="宋体" w:hAnsi="宋体"/>
          <w:sz w:val="24"/>
        </w:rPr>
      </w:pPr>
      <w:r>
        <w:rPr>
          <w:rFonts w:ascii="宋体" w:hAnsi="宋体"/>
          <w:sz w:val="24"/>
        </w:rPr>
      </w:r>
      <w:r/>
    </w:p>
    <w:p>
      <w:pPr>
        <w:pStyle w:val="1081"/>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48"/>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1048"/>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4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48"/>
        <w:jc w:val="left"/>
        <w:widowControl/>
        <w:rPr>
          <w:rFonts w:hint="eastAsia"/>
          <w:color w:val="000000"/>
          <w:sz w:val="24"/>
        </w:rPr>
      </w:pPr>
      <w:r>
        <w:rPr>
          <w:rFonts w:hint="eastAsia"/>
          <w:color w:val="000000"/>
          <w:sz w:val="24"/>
        </w:rPr>
      </w:r>
      <w:r/>
    </w:p>
    <w:p>
      <w:pPr>
        <w:pStyle w:val="1048"/>
        <w:jc w:val="left"/>
        <w:widowControl/>
        <w:rPr>
          <w:rFonts w:hint="eastAsia"/>
          <w:color w:val="000000"/>
          <w:sz w:val="24"/>
        </w:rPr>
      </w:pPr>
      <w:r>
        <w:rPr>
          <w:rFonts w:hint="eastAsia"/>
          <w:color w:val="000000"/>
          <w:sz w:val="24"/>
        </w:rPr>
      </w:r>
      <w:r/>
    </w:p>
    <w:p>
      <w:pPr>
        <w:pStyle w:val="1048"/>
        <w:jc w:val="left"/>
        <w:widowControl/>
        <w:rPr>
          <w:rFonts w:hint="eastAsia"/>
          <w:color w:val="000000"/>
          <w:sz w:val="24"/>
        </w:rPr>
      </w:pPr>
      <w:r>
        <w:rPr>
          <w:rFonts w:hint="eastAsia"/>
          <w:color w:val="000000"/>
          <w:sz w:val="24"/>
        </w:rPr>
      </w:r>
      <w:r/>
    </w:p>
    <w:p>
      <w:pPr>
        <w:pStyle w:val="104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4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48"/>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48"/>
        <w:jc w:val="left"/>
        <w:widowControl/>
        <w:rPr>
          <w:rFonts w:hint="eastAsia"/>
          <w:color w:val="000000"/>
          <w:sz w:val="24"/>
        </w:rPr>
      </w:pPr>
      <w:r>
        <w:rPr>
          <w:rFonts w:hint="eastAsia"/>
          <w:color w:val="000000"/>
          <w:sz w:val="24"/>
        </w:rPr>
      </w:r>
      <w:r/>
    </w:p>
    <w:p>
      <w:pPr>
        <w:pStyle w:val="1048"/>
        <w:jc w:val="left"/>
        <w:widowControl/>
        <w:rPr>
          <w:rFonts w:hint="eastAsia"/>
          <w:color w:val="000000"/>
          <w:sz w:val="24"/>
        </w:rPr>
      </w:pPr>
      <w:r>
        <w:rPr>
          <w:rFonts w:hint="eastAsia"/>
          <w:color w:val="000000"/>
          <w:sz w:val="24"/>
        </w:rPr>
      </w:r>
      <w:r/>
    </w:p>
    <w:p>
      <w:pPr>
        <w:pStyle w:val="1048"/>
        <w:jc w:val="left"/>
        <w:widowControl/>
        <w:rPr>
          <w:rFonts w:hint="eastAsia"/>
          <w:color w:val="000000"/>
          <w:sz w:val="24"/>
        </w:rPr>
      </w:pPr>
      <w:r>
        <w:rPr>
          <w:rFonts w:hint="eastAsia"/>
          <w:color w:val="000000"/>
          <w:sz w:val="24"/>
        </w:rPr>
      </w:r>
      <w:r/>
    </w:p>
    <w:p>
      <w:pPr>
        <w:pStyle w:val="1048"/>
        <w:jc w:val="left"/>
        <w:widowControl/>
        <w:rPr>
          <w:rFonts w:hint="eastAsia"/>
          <w:color w:val="000000"/>
          <w:sz w:val="24"/>
        </w:rPr>
      </w:pPr>
      <w:r>
        <w:rPr>
          <w:rFonts w:hint="eastAsia"/>
          <w:color w:val="000000"/>
          <w:sz w:val="24"/>
        </w:rPr>
      </w:r>
      <w:r/>
    </w:p>
    <w:p>
      <w:pPr>
        <w:pStyle w:val="1048"/>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48"/>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4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48"/>
        <w:ind w:firstLine="640"/>
      </w:pPr>
      <w:r/>
      <w:r/>
    </w:p>
    <w:p>
      <w:pPr>
        <w:pStyle w:val="104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4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4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8"/>
        <w:spacing w:line="360" w:lineRule="auto"/>
        <w:rPr>
          <w:color w:val="000000"/>
          <w:sz w:val="24"/>
          <w:szCs w:val="20"/>
        </w:rPr>
        <w:outlineLvl w:val="2"/>
      </w:pPr>
      <w:r>
        <w:rPr>
          <w:color w:val="000000"/>
          <w:sz w:val="24"/>
          <w:szCs w:val="20"/>
        </w:rPr>
        <w:br w:type="page" w:clear="all"/>
      </w:r>
      <w:r>
        <w:rPr>
          <w:color w:val="000000"/>
          <w:sz w:val="24"/>
          <w:szCs w:val="20"/>
        </w:rPr>
      </w:r>
      <w:r/>
    </w:p>
    <w:p>
      <w:pPr>
        <w:pStyle w:val="1048"/>
        <w:spacing w:line="360" w:lineRule="auto"/>
        <w:rPr>
          <w:color w:val="000000"/>
          <w:sz w:val="24"/>
          <w:szCs w:val="20"/>
        </w:rPr>
        <w:outlineLvl w:val="2"/>
      </w:pPr>
      <w:r>
        <w:rPr>
          <w:color w:val="000000"/>
          <w:sz w:val="24"/>
          <w:szCs w:val="20"/>
        </w:rPr>
        <w:t xml:space="preserve">7  报价一览表</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Pr>
          <w:color w:val="000000"/>
          <w:sz w:val="24"/>
          <w:szCs w:val="20"/>
        </w:rPr>
      </w:r>
      <w:r/>
    </w:p>
    <w:p>
      <w:pPr>
        <w:pStyle w:val="1048"/>
        <w:jc w:val="center"/>
        <w:rPr>
          <w:b/>
          <w:color w:val="000000"/>
          <w:sz w:val="36"/>
          <w:szCs w:val="36"/>
        </w:rPr>
      </w:pPr>
      <w:r/>
      <w:bookmarkStart w:id="709" w:name="_Toc195842923"/>
      <w:r/>
      <w:bookmarkStart w:id="710" w:name="_Toc265228396"/>
      <w:r/>
      <w:bookmarkStart w:id="711" w:name="_Toc226965831"/>
      <w:r/>
      <w:bookmarkStart w:id="712" w:name="_Toc164608672"/>
      <w:r/>
      <w:bookmarkStart w:id="713" w:name="_Toc226309802"/>
      <w:r/>
      <w:bookmarkStart w:id="714" w:name="_Toc164608827"/>
      <w:r/>
      <w:bookmarkStart w:id="715" w:name="_Toc226337254"/>
      <w:r/>
      <w:bookmarkStart w:id="716" w:name="_Toc305158900"/>
      <w:r/>
      <w:bookmarkStart w:id="717" w:name="_Toc226965748"/>
      <w:r/>
      <w:bookmarkStart w:id="718" w:name="_Toc264969248"/>
      <w:r/>
      <w:bookmarkStart w:id="719" w:name="_Toc305158826"/>
      <w:r>
        <w:rPr>
          <w:rFonts w:hint="eastAsia"/>
          <w:b/>
          <w:color w:val="000000"/>
          <w:sz w:val="36"/>
          <w:szCs w:val="36"/>
        </w:rPr>
        <w:t xml:space="preserve">报价一览表</w:t>
      </w:r>
      <w:bookmarkEnd w:id="709"/>
      <w:r/>
      <w:bookmarkEnd w:id="710"/>
      <w:r/>
      <w:bookmarkEnd w:id="711"/>
      <w:r/>
      <w:bookmarkEnd w:id="712"/>
      <w:r/>
      <w:bookmarkEnd w:id="713"/>
      <w:r/>
      <w:bookmarkEnd w:id="714"/>
      <w:r/>
      <w:bookmarkEnd w:id="715"/>
      <w:r/>
      <w:bookmarkEnd w:id="716"/>
      <w:r/>
      <w:bookmarkEnd w:id="717"/>
      <w:r/>
      <w:bookmarkEnd w:id="718"/>
      <w:r/>
      <w:bookmarkEnd w:id="719"/>
      <w:r>
        <w:rPr>
          <w:b/>
          <w:color w:val="000000"/>
          <w:sz w:val="36"/>
          <w:szCs w:val="36"/>
        </w:rPr>
      </w:r>
      <w:r/>
    </w:p>
    <w:p>
      <w:pPr>
        <w:pStyle w:val="1048"/>
        <w:jc w:val="left"/>
        <w:spacing w:line="360" w:lineRule="auto"/>
        <w:tabs>
          <w:tab w:val="left" w:pos="1800" w:leader="none"/>
          <w:tab w:val="left" w:pos="5580" w:leader="none"/>
        </w:tabs>
        <w:rPr>
          <w:color w:val="000000"/>
          <w:sz w:val="24"/>
        </w:rPr>
      </w:pPr>
      <w:r>
        <w:rPr>
          <w:color w:val="000000"/>
          <w:sz w:val="24"/>
        </w:rPr>
      </w:r>
      <w:r/>
    </w:p>
    <w:p>
      <w:pPr>
        <w:pStyle w:val="1048"/>
        <w:jc w:val="left"/>
        <w:spacing w:line="360" w:lineRule="auto"/>
        <w:tabs>
          <w:tab w:val="left" w:pos="1800" w:leader="none"/>
          <w:tab w:val="left" w:pos="5580" w:leader="none"/>
        </w:tabs>
        <w:rPr>
          <w:i/>
          <w:color w:val="ff0000"/>
          <w:sz w:val="24"/>
        </w:rPr>
      </w:pPr>
      <w:r>
        <w:rPr>
          <w:rFonts w:hint="eastAsia"/>
          <w:i/>
          <w:color w:val="ff0000"/>
          <w:sz w:val="24"/>
        </w:rPr>
        <w:t xml:space="preserve">（格式示例：适用于投报总价的项目）</w:t>
      </w:r>
      <w:r>
        <w:rPr>
          <w:i/>
          <w:color w:val="ff0000"/>
          <w:sz w:val="24"/>
        </w:rPr>
      </w:r>
      <w:r/>
    </w:p>
    <w:p>
      <w:pPr>
        <w:pStyle w:val="1048"/>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10" w:type="dxa"/>
            <w:vAlign w:val="center"/>
            <w:vMerge w:val="restart"/>
            <w:textDirection w:val="lrTb"/>
            <w:noWrap w:val="false"/>
          </w:tcPr>
          <w:p>
            <w:pPr>
              <w:pStyle w:val="1048"/>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1048"/>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1048"/>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1048"/>
              <w:jc w:val="left"/>
              <w:widowControl/>
              <w:rPr>
                <w:b/>
                <w:sz w:val="24"/>
              </w:rPr>
            </w:pPr>
            <w:r>
              <w:rPr>
                <w:b/>
                <w:sz w:val="24"/>
              </w:rPr>
            </w:r>
            <w:r/>
          </w:p>
        </w:tc>
        <w:tc>
          <w:tcPr>
            <w:tcW w:w="3204" w:type="dxa"/>
            <w:vAlign w:val="center"/>
            <w:vMerge w:val="continue"/>
            <w:textDirection w:val="lrTb"/>
            <w:noWrap w:val="false"/>
          </w:tcPr>
          <w:p>
            <w:pPr>
              <w:pStyle w:val="1048"/>
              <w:jc w:val="left"/>
              <w:widowControl/>
              <w:rPr>
                <w:b/>
                <w:sz w:val="24"/>
              </w:rPr>
            </w:pPr>
            <w:r>
              <w:rPr>
                <w:b/>
                <w:sz w:val="24"/>
              </w:rPr>
            </w:r>
            <w:r/>
          </w:p>
        </w:tc>
        <w:tc>
          <w:tcPr>
            <w:tcW w:w="2026" w:type="dxa"/>
            <w:vAlign w:val="center"/>
            <w:textDirection w:val="lrTb"/>
            <w:noWrap w:val="false"/>
          </w:tcPr>
          <w:p>
            <w:pPr>
              <w:pStyle w:val="1048"/>
              <w:jc w:val="center"/>
              <w:tabs>
                <w:tab w:val="left" w:pos="5580" w:leader="none"/>
              </w:tabs>
              <w:rPr>
                <w:b/>
                <w:sz w:val="24"/>
              </w:rPr>
            </w:pPr>
            <w:r>
              <w:rPr>
                <w:rFonts w:hint="eastAsia"/>
                <w:b/>
                <w:sz w:val="24"/>
              </w:rPr>
              <w:t xml:space="preserve">大写</w:t>
            </w:r>
            <w:r>
              <w:rPr>
                <w:b/>
                <w:sz w:val="24"/>
              </w:rPr>
            </w:r>
            <w:r/>
          </w:p>
        </w:tc>
        <w:tc>
          <w:tcPr>
            <w:tcW w:w="2132" w:type="dxa"/>
            <w:vAlign w:val="center"/>
            <w:textDirection w:val="lrTb"/>
            <w:noWrap w:val="false"/>
          </w:tcPr>
          <w:p>
            <w:pPr>
              <w:pStyle w:val="1048"/>
              <w:jc w:val="center"/>
              <w:tabs>
                <w:tab w:val="left" w:pos="5580" w:leader="none"/>
              </w:tabs>
              <w:rPr>
                <w:b/>
                <w:sz w:val="24"/>
              </w:rPr>
            </w:pPr>
            <w:r>
              <w:rPr>
                <w:rFonts w:hint="eastAsia"/>
                <w:b/>
                <w:sz w:val="24"/>
              </w:rPr>
              <w:t xml:space="preserve">小写</w:t>
            </w:r>
            <w:r>
              <w:rPr>
                <w:b/>
                <w:sz w:val="24"/>
              </w:rPr>
            </w:r>
            <w:r/>
          </w:p>
        </w:tc>
      </w:tr>
      <w:tr>
        <w:trPr>
          <w:trHeight w:val="976"/>
        </w:trPr>
        <w:tc>
          <w:tcPr>
            <w:tcW w:w="810" w:type="dxa"/>
            <w:vAlign w:val="center"/>
            <w:textDirection w:val="lrTb"/>
            <w:noWrap w:val="false"/>
          </w:tcPr>
          <w:p>
            <w:pPr>
              <w:pStyle w:val="1048"/>
              <w:jc w:val="center"/>
              <w:tabs>
                <w:tab w:val="left" w:pos="5580" w:leader="none"/>
              </w:tabs>
              <w:rPr>
                <w:sz w:val="24"/>
              </w:rPr>
            </w:pPr>
            <w:r>
              <w:rPr>
                <w:sz w:val="24"/>
              </w:rPr>
            </w:r>
            <w:r/>
          </w:p>
        </w:tc>
        <w:tc>
          <w:tcPr>
            <w:tcW w:w="3204" w:type="dxa"/>
            <w:vAlign w:val="center"/>
            <w:textDirection w:val="lrTb"/>
            <w:noWrap w:val="false"/>
          </w:tcPr>
          <w:p>
            <w:pPr>
              <w:pStyle w:val="1048"/>
              <w:jc w:val="center"/>
              <w:tabs>
                <w:tab w:val="left" w:pos="5580" w:leader="none"/>
              </w:tabs>
              <w:rPr>
                <w:sz w:val="24"/>
              </w:rPr>
            </w:pPr>
            <w:r>
              <w:rPr>
                <w:sz w:val="24"/>
              </w:rPr>
            </w:r>
            <w:r/>
          </w:p>
        </w:tc>
        <w:tc>
          <w:tcPr>
            <w:tcW w:w="2026" w:type="dxa"/>
            <w:vAlign w:val="center"/>
            <w:textDirection w:val="lrTb"/>
            <w:noWrap w:val="false"/>
          </w:tcPr>
          <w:p>
            <w:pPr>
              <w:pStyle w:val="1048"/>
              <w:jc w:val="center"/>
              <w:tabs>
                <w:tab w:val="left" w:pos="5580" w:leader="none"/>
              </w:tabs>
              <w:rPr>
                <w:sz w:val="24"/>
              </w:rPr>
            </w:pPr>
            <w:r>
              <w:rPr>
                <w:sz w:val="24"/>
              </w:rPr>
            </w:r>
            <w:r/>
          </w:p>
        </w:tc>
        <w:tc>
          <w:tcPr>
            <w:tcW w:w="2132" w:type="dxa"/>
            <w:vAlign w:val="center"/>
            <w:textDirection w:val="lrTb"/>
            <w:noWrap w:val="false"/>
          </w:tcPr>
          <w:p>
            <w:pPr>
              <w:pStyle w:val="1048"/>
              <w:jc w:val="center"/>
              <w:tabs>
                <w:tab w:val="left" w:pos="5580" w:leader="none"/>
              </w:tabs>
              <w:rPr>
                <w:sz w:val="24"/>
              </w:rPr>
            </w:pPr>
            <w:r>
              <w:rPr>
                <w:sz w:val="24"/>
              </w:rPr>
            </w:r>
            <w:r/>
          </w:p>
        </w:tc>
      </w:tr>
    </w:tbl>
    <w:p>
      <w:pPr>
        <w:pStyle w:val="1048"/>
        <w:jc w:val="left"/>
        <w:rPr>
          <w:color w:val="000000"/>
          <w:sz w:val="24"/>
        </w:rPr>
      </w:pPr>
      <w:r>
        <w:rPr>
          <w:color w:val="000000"/>
          <w:sz w:val="24"/>
        </w:rPr>
      </w:r>
      <w:r/>
    </w:p>
    <w:p>
      <w:pPr>
        <w:pStyle w:val="1048"/>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048"/>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048"/>
        <w:ind w:firstLine="482"/>
        <w:jc w:val="both"/>
        <w:rPr>
          <w:rFonts w:ascii="Times New Roman" w:hAnsi="Times New Roman" w:eastAsia="宋体" w:cs="Times New Roman"/>
          <w:b/>
          <w:bCs/>
          <w:color w:val="000000"/>
          <w:sz w:val="24"/>
          <w:szCs w:val="20"/>
          <w:lang w:val="en-US" w:eastAsia="zh-CN"/>
        </w:rPr>
      </w:pPr>
      <w:r>
        <w:rPr>
          <w:rFonts w:hint="eastAsia" w:ascii="Times New Roman" w:hAnsi="Times New Roman" w:eastAsia="宋体" w:cs="Times New Roman"/>
          <w:b/>
          <w:bCs/>
          <w:color w:val="000000"/>
          <w:sz w:val="24"/>
          <w:szCs w:val="20"/>
          <w:lang w:val="en-US" w:eastAsia="zh-CN"/>
        </w:rPr>
        <w:t xml:space="preserve">3.</w:t>
      </w:r>
      <w:r>
        <w:rPr>
          <w:rFonts w:hint="eastAsia" w:ascii="Times New Roman" w:hAnsi="Times New Roman" w:eastAsia="宋体" w:cs="Times New Roman"/>
          <w:b/>
          <w:bCs/>
          <w:color w:val="000000"/>
          <w:sz w:val="24"/>
          <w:szCs w:val="20"/>
          <w:lang w:val="en-US" w:eastAsia="zh-CN"/>
        </w:rPr>
        <w:t xml:space="preserve">报价包含完成本项目所涉及到的一切费用，包括但不仅限于展陈大纲撰写、专家评审、首展展览设计施工一体化策展布置、文物复制、除首展外的巡展、文物展品运输与保管、开展仪式、全程宣传推广等所需的所有费用。</w:t>
      </w:r>
      <w:r>
        <w:rPr>
          <w:rFonts w:ascii="Times New Roman" w:hAnsi="Times New Roman" w:eastAsia="宋体" w:cs="Times New Roman"/>
          <w:b/>
          <w:bCs/>
          <w:color w:val="000000"/>
          <w:sz w:val="24"/>
          <w:szCs w:val="20"/>
          <w:lang w:val="en-US" w:eastAsia="zh-CN"/>
        </w:rPr>
      </w:r>
      <w:r/>
    </w:p>
    <w:p>
      <w:pPr>
        <w:pStyle w:val="1048"/>
        <w:spacing w:before="25" w:after="25" w:line="360" w:lineRule="auto"/>
        <w:rPr>
          <w:b/>
          <w:bCs/>
          <w:color w:val="000000"/>
          <w:sz w:val="24"/>
          <w:lang w:val="zh-CN"/>
        </w:rPr>
      </w:pPr>
      <w:r>
        <w:rPr>
          <w:b/>
          <w:bCs/>
          <w:color w:val="000000"/>
          <w:sz w:val="24"/>
          <w:lang w:val="zh-CN"/>
        </w:rPr>
        <w:t xml:space="preserve">                         </w:t>
      </w:r>
      <w:r>
        <w:rPr>
          <w:b/>
          <w:bCs/>
          <w:color w:val="000000"/>
          <w:sz w:val="24"/>
          <w:lang w:val="zh-CN"/>
        </w:rPr>
      </w:r>
      <w:r/>
    </w:p>
    <w:p>
      <w:pPr>
        <w:pStyle w:val="10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8"/>
        <w:jc w:val="left"/>
        <w:widowControl/>
        <w:rPr>
          <w:color w:val="000000"/>
          <w:sz w:val="24"/>
          <w:szCs w:val="20"/>
        </w:rPr>
      </w:pPr>
      <w:r/>
      <w:bookmarkStart w:id="720" w:name="_Toc264969249"/>
      <w:r/>
      <w:bookmarkStart w:id="721" w:name="_Toc142311060"/>
      <w:r/>
      <w:bookmarkStart w:id="722" w:name="_Toc305158901"/>
      <w:r/>
      <w:bookmarkStart w:id="723" w:name="_Toc226337255"/>
      <w:r/>
      <w:bookmarkStart w:id="724" w:name="_Toc150480796"/>
      <w:r/>
      <w:bookmarkStart w:id="725" w:name="_Toc305158827"/>
      <w:r/>
      <w:bookmarkStart w:id="726" w:name="_Toc226965749"/>
      <w:r/>
      <w:bookmarkStart w:id="727" w:name="_Toc226965832"/>
      <w:r/>
      <w:bookmarkStart w:id="728" w:name="_Toc195842924"/>
      <w:r/>
      <w:bookmarkStart w:id="729" w:name="_Toc127151558"/>
      <w:r/>
      <w:bookmarkStart w:id="730" w:name="_Toc226309803"/>
      <w:r/>
      <w:bookmarkStart w:id="731" w:name="_Toc265228397"/>
      <w:r/>
      <w:bookmarkStart w:id="732" w:name="_Toc150774763"/>
      <w:r>
        <w:rPr>
          <w:color w:val="000000"/>
          <w:sz w:val="24"/>
          <w:szCs w:val="20"/>
        </w:rPr>
        <w:br w:type="page" w:clear="all"/>
      </w:r>
      <w:r>
        <w:rPr>
          <w:color w:val="000000"/>
          <w:sz w:val="24"/>
          <w:szCs w:val="20"/>
        </w:rPr>
      </w:r>
      <w:r/>
    </w:p>
    <w:p>
      <w:pPr>
        <w:pStyle w:val="1048"/>
        <w:spacing w:line="360" w:lineRule="auto"/>
        <w:rPr>
          <w:color w:val="000000"/>
          <w:sz w:val="24"/>
          <w:szCs w:val="20"/>
        </w:rPr>
        <w:outlineLvl w:val="2"/>
      </w:pPr>
      <w:r>
        <w:rPr>
          <w:color w:val="000000"/>
          <w:sz w:val="24"/>
          <w:szCs w:val="20"/>
        </w:rPr>
        <w:t xml:space="preserve">8  分项报价表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color w:val="000000"/>
          <w:sz w:val="24"/>
          <w:szCs w:val="20"/>
        </w:rPr>
      </w:r>
      <w:r/>
    </w:p>
    <w:p>
      <w:pPr>
        <w:pStyle w:val="1048"/>
        <w:jc w:val="center"/>
        <w:rPr>
          <w:b/>
          <w:color w:val="000000"/>
          <w:sz w:val="36"/>
          <w:szCs w:val="36"/>
        </w:rPr>
      </w:pPr>
      <w:r/>
      <w:bookmarkStart w:id="733" w:name="_Toc305158830"/>
      <w:r/>
      <w:bookmarkStart w:id="734" w:name="_Toc127151562"/>
      <w:r/>
      <w:bookmarkStart w:id="735" w:name="_Toc305158904"/>
      <w:r/>
      <w:bookmarkStart w:id="736" w:name="_Toc150480798"/>
      <w:r/>
      <w:bookmarkStart w:id="737" w:name="_Toc226965835"/>
      <w:r/>
      <w:bookmarkStart w:id="738" w:name="_Toc150774765"/>
      <w:r/>
      <w:bookmarkStart w:id="739" w:name="_Toc264969252"/>
      <w:r/>
      <w:bookmarkStart w:id="740" w:name="_Toc195842927"/>
      <w:r/>
      <w:bookmarkStart w:id="741" w:name="_Toc265228400"/>
      <w:r/>
      <w:bookmarkStart w:id="742" w:name="_Toc226337258"/>
      <w:r/>
      <w:bookmarkStart w:id="743" w:name="_Toc142311062"/>
      <w:r/>
      <w:bookmarkStart w:id="744" w:name="_Toc226965752"/>
      <w:r/>
      <w:bookmarkStart w:id="745" w:name="_Toc226309806"/>
      <w:r/>
      <w:bookmarkStart w:id="746" w:name="_Toc265228399"/>
      <w:r/>
      <w:bookmarkStart w:id="747" w:name="_Toc195842926"/>
      <w:r/>
      <w:bookmarkStart w:id="748" w:name="_Toc264969251"/>
      <w:r/>
      <w:bookmarkStart w:id="749" w:name="_Toc127151561"/>
      <w:r/>
      <w:bookmarkStart w:id="750" w:name="_Toc226965751"/>
      <w:r/>
      <w:bookmarkStart w:id="751" w:name="_Toc226309805"/>
      <w:r/>
      <w:bookmarkStart w:id="752" w:name="_Toc142311061"/>
      <w:r/>
      <w:bookmarkStart w:id="753" w:name="_Toc305158829"/>
      <w:r/>
      <w:bookmarkStart w:id="754" w:name="_Toc226337257"/>
      <w:r/>
      <w:bookmarkStart w:id="755" w:name="_Toc226965834"/>
      <w:r/>
      <w:bookmarkStart w:id="756" w:name="_Toc305158903"/>
      <w:r/>
      <w:bookmarkStart w:id="757" w:name="_Toc150774764"/>
      <w:r/>
      <w:bookmarkStart w:id="758" w:name="_Toc150480797"/>
      <w:r>
        <w:rPr>
          <w:rFonts w:hint="eastAsia"/>
          <w:b/>
          <w:color w:val="000000"/>
          <w:sz w:val="36"/>
          <w:szCs w:val="36"/>
        </w:rPr>
        <w:t xml:space="preserve">分项报价表</w:t>
      </w:r>
      <w:r>
        <w:rPr>
          <w:b/>
          <w:color w:val="000000"/>
          <w:sz w:val="36"/>
          <w:szCs w:val="36"/>
        </w:rPr>
      </w:r>
      <w:r/>
    </w:p>
    <w:p>
      <w:pPr>
        <w:pStyle w:val="1048"/>
        <w:jc w:val="center"/>
        <w:spacing w:line="260" w:lineRule="exact"/>
        <w:rPr>
          <w:color w:val="000000"/>
          <w:sz w:val="36"/>
          <w:szCs w:val="36"/>
        </w:rPr>
      </w:pPr>
      <w:r>
        <w:rPr>
          <w:color w:val="000000"/>
          <w:sz w:val="36"/>
          <w:szCs w:val="36"/>
        </w:rPr>
      </w:r>
      <w:r/>
    </w:p>
    <w:p>
      <w:pPr>
        <w:pStyle w:val="1048"/>
        <w:tabs>
          <w:tab w:val="left" w:pos="1800" w:leader="none"/>
          <w:tab w:val="left" w:pos="5580" w:leader="none"/>
        </w:tabs>
        <w:rPr>
          <w:color w:val="000000"/>
          <w:sz w:val="24"/>
        </w:rPr>
      </w:pPr>
      <w:r>
        <w:rPr>
          <w:color w:val="000000"/>
          <w:sz w:val="24"/>
        </w:rPr>
        <w:t xml:space="preserve">项目编号/包号：___________ 项目名称：__________报价单位：人民币元</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666"/>
        <w:gridCol w:w="2290"/>
        <w:gridCol w:w="1042"/>
        <w:gridCol w:w="992"/>
        <w:gridCol w:w="919"/>
        <w:gridCol w:w="1072"/>
      </w:tblGrid>
      <w:tr>
        <w:trPr>
          <w:cantSplit/>
          <w:trHeight w:val="285"/>
        </w:trPr>
        <w:tc>
          <w:tcPr>
            <w:tcW w:w="669" w:type="dxa"/>
            <w:vAlign w:val="center"/>
            <w:vMerge w:val="restart"/>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666" w:type="dxa"/>
            <w:vAlign w:val="center"/>
            <w:vMerge w:val="restart"/>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290" w:type="dxa"/>
            <w:vAlign w:val="center"/>
            <w:vMerge w:val="restart"/>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48"/>
              <w:jc w:val="left"/>
              <w:widowControl/>
              <w:rPr>
                <w:rFonts w:ascii="宋体" w:hAnsi="宋体" w:cs="Arial"/>
                <w:sz w:val="24"/>
              </w:rPr>
            </w:pPr>
            <w:r>
              <w:rPr>
                <w:rFonts w:ascii="宋体" w:hAnsi="宋体" w:cs="Arial"/>
                <w:sz w:val="24"/>
              </w:rPr>
            </w:r>
            <w:r/>
          </w:p>
        </w:tc>
        <w:tc>
          <w:tcPr>
            <w:tcW w:w="1666" w:type="dxa"/>
            <w:vAlign w:val="center"/>
            <w:vMerge w:val="continue"/>
            <w:textDirection w:val="lrTb"/>
            <w:noWrap w:val="false"/>
          </w:tcPr>
          <w:p>
            <w:pPr>
              <w:pStyle w:val="1048"/>
              <w:jc w:val="left"/>
              <w:widowControl/>
              <w:rPr>
                <w:rFonts w:ascii="宋体" w:hAnsi="宋体" w:cs="Arial"/>
                <w:sz w:val="24"/>
              </w:rPr>
            </w:pPr>
            <w:r>
              <w:rPr>
                <w:rFonts w:ascii="宋体" w:hAnsi="宋体" w:cs="Arial"/>
                <w:sz w:val="24"/>
              </w:rPr>
            </w:r>
            <w:r/>
          </w:p>
        </w:tc>
        <w:tc>
          <w:tcPr>
            <w:tcW w:w="2290" w:type="dxa"/>
            <w:vAlign w:val="center"/>
            <w:vMerge w:val="continue"/>
            <w:textDirection w:val="lrTb"/>
            <w:noWrap w:val="false"/>
          </w:tcPr>
          <w:p>
            <w:pPr>
              <w:pStyle w:val="1048"/>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1048"/>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1048"/>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666" w:type="dxa"/>
            <w:vAlign w:val="center"/>
            <w:textDirection w:val="lrTb"/>
            <w:noWrap w:val="false"/>
          </w:tcPr>
          <w:p>
            <w:pPr>
              <w:pStyle w:val="1048"/>
              <w:jc w:val="center"/>
              <w:spacing w:line="360" w:lineRule="auto"/>
              <w:widowControl/>
              <w:rPr>
                <w:rFonts w:ascii="宋体" w:hAnsi="宋体" w:eastAsia="宋体" w:cs="Arial"/>
                <w:b/>
                <w:bCs/>
                <w:sz w:val="24"/>
                <w:lang w:val="en-US" w:eastAsia="zh-CN"/>
              </w:rPr>
            </w:pPr>
            <w:r>
              <w:rPr>
                <w:rFonts w:ascii="宋体" w:hAnsi="宋体" w:eastAsia="宋体" w:cs="Arial"/>
                <w:b/>
                <w:bCs/>
                <w:sz w:val="24"/>
                <w:lang w:val="en-US" w:eastAsia="zh-CN"/>
              </w:rPr>
            </w:r>
            <w:r/>
          </w:p>
        </w:tc>
        <w:tc>
          <w:tcPr>
            <w:tcW w:w="2290"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666" w:type="dxa"/>
            <w:vAlign w:val="center"/>
            <w:textDirection w:val="lrTb"/>
            <w:noWrap w:val="false"/>
          </w:tcPr>
          <w:p>
            <w:pPr>
              <w:pStyle w:val="1048"/>
              <w:jc w:val="center"/>
              <w:spacing w:line="360" w:lineRule="auto"/>
              <w:widowControl/>
              <w:rPr>
                <w:rFonts w:ascii="宋体" w:hAnsi="宋体" w:eastAsia="宋体" w:cs="Arial"/>
                <w:b/>
                <w:bCs/>
                <w:sz w:val="24"/>
                <w:lang w:val="en-US" w:eastAsia="zh-CN"/>
              </w:rPr>
            </w:pPr>
            <w:r>
              <w:rPr>
                <w:rFonts w:ascii="宋体" w:hAnsi="宋体" w:eastAsia="宋体" w:cs="Arial"/>
                <w:b/>
                <w:bCs/>
                <w:sz w:val="24"/>
                <w:lang w:val="en-US" w:eastAsia="zh-CN"/>
              </w:rPr>
            </w:r>
            <w:r/>
          </w:p>
        </w:tc>
        <w:tc>
          <w:tcPr>
            <w:tcW w:w="2290"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666" w:type="dxa"/>
            <w:vAlign w:val="center"/>
            <w:textDirection w:val="lrTb"/>
            <w:noWrap w:val="false"/>
          </w:tcPr>
          <w:p>
            <w:pPr>
              <w:pStyle w:val="1048"/>
              <w:jc w:val="center"/>
              <w:spacing w:line="360" w:lineRule="auto"/>
              <w:widowControl/>
              <w:rPr>
                <w:rFonts w:ascii="宋体" w:hAnsi="宋体" w:eastAsia="宋体" w:cs="Arial"/>
                <w:b/>
                <w:bCs/>
                <w:sz w:val="24"/>
                <w:lang w:val="en-US" w:eastAsia="zh-CN"/>
              </w:rPr>
            </w:pPr>
            <w:r>
              <w:rPr>
                <w:rFonts w:ascii="宋体" w:hAnsi="宋体" w:eastAsia="宋体" w:cs="Arial"/>
                <w:b/>
                <w:bCs/>
                <w:sz w:val="24"/>
                <w:lang w:val="en-US" w:eastAsia="zh-CN"/>
              </w:rPr>
            </w:r>
            <w:r/>
          </w:p>
        </w:tc>
        <w:tc>
          <w:tcPr>
            <w:tcW w:w="2290"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666" w:type="dxa"/>
            <w:vAlign w:val="center"/>
            <w:textDirection w:val="lrTb"/>
            <w:noWrap w:val="false"/>
          </w:tcPr>
          <w:p>
            <w:pPr>
              <w:pStyle w:val="1048"/>
              <w:jc w:val="center"/>
              <w:spacing w:line="360" w:lineRule="auto"/>
              <w:widowControl/>
              <w:rPr>
                <w:rFonts w:ascii="宋体" w:hAnsi="宋体" w:cs="Arial"/>
                <w:b/>
                <w:bCs/>
                <w:sz w:val="24"/>
              </w:rPr>
            </w:pPr>
            <w:r>
              <w:rPr>
                <w:rFonts w:ascii="宋体" w:hAnsi="宋体" w:cs="Arial"/>
                <w:b/>
                <w:bCs/>
                <w:sz w:val="24"/>
              </w:rPr>
            </w:r>
            <w:r/>
          </w:p>
        </w:tc>
        <w:tc>
          <w:tcPr>
            <w:tcW w:w="2290"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666" w:type="dxa"/>
            <w:vAlign w:val="center"/>
            <w:textDirection w:val="lrTb"/>
            <w:noWrap w:val="false"/>
          </w:tcPr>
          <w:p>
            <w:pPr>
              <w:pStyle w:val="1048"/>
              <w:jc w:val="center"/>
              <w:spacing w:line="360" w:lineRule="auto"/>
              <w:widowControl/>
              <w:rPr>
                <w:rFonts w:ascii="宋体" w:hAnsi="宋体" w:cs="Arial"/>
                <w:b/>
                <w:bCs/>
                <w:sz w:val="24"/>
              </w:rPr>
            </w:pPr>
            <w:r>
              <w:rPr>
                <w:rFonts w:ascii="宋体" w:hAnsi="宋体" w:cs="Arial"/>
                <w:b/>
                <w:bCs/>
                <w:sz w:val="24"/>
              </w:rPr>
            </w:r>
            <w:r/>
          </w:p>
        </w:tc>
        <w:tc>
          <w:tcPr>
            <w:tcW w:w="2290"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666" w:type="dxa"/>
            <w:vAlign w:val="center"/>
            <w:textDirection w:val="lrTb"/>
            <w:noWrap w:val="false"/>
          </w:tcPr>
          <w:p>
            <w:pPr>
              <w:pStyle w:val="1048"/>
              <w:jc w:val="center"/>
              <w:spacing w:line="360" w:lineRule="auto"/>
              <w:widowControl/>
              <w:rPr>
                <w:rFonts w:ascii="宋体" w:hAnsi="宋体" w:cs="Arial"/>
                <w:b/>
                <w:bCs/>
                <w:sz w:val="24"/>
              </w:rPr>
            </w:pPr>
            <w:r>
              <w:rPr>
                <w:rFonts w:ascii="宋体" w:hAnsi="宋体" w:cs="Arial"/>
                <w:b/>
                <w:bCs/>
                <w:sz w:val="24"/>
              </w:rPr>
            </w:r>
            <w:r/>
          </w:p>
        </w:tc>
        <w:tc>
          <w:tcPr>
            <w:tcW w:w="2290"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104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1048"/>
              <w:jc w:val="center"/>
              <w:spacing w:line="360" w:lineRule="auto"/>
              <w:widowControl/>
              <w:rPr>
                <w:rFonts w:ascii="宋体" w:hAnsi="宋体" w:cs="Arial"/>
                <w:sz w:val="24"/>
              </w:rPr>
            </w:pPr>
            <w:r>
              <w:rPr>
                <w:rFonts w:ascii="宋体" w:hAnsi="宋体" w:cs="Arial"/>
                <w:sz w:val="24"/>
              </w:rPr>
            </w:r>
            <w:r/>
          </w:p>
        </w:tc>
      </w:tr>
    </w:tbl>
    <w:p>
      <w:pPr>
        <w:pStyle w:val="1048"/>
        <w:jc w:val="left"/>
        <w:tabs>
          <w:tab w:val="left" w:pos="1800" w:leader="none"/>
          <w:tab w:val="left" w:pos="5580" w:leader="none"/>
        </w:tabs>
        <w:rPr>
          <w:rFonts w:hint="eastAsia"/>
          <w:color w:val="000000"/>
          <w:sz w:val="24"/>
        </w:rPr>
      </w:pPr>
      <w:r>
        <w:rPr>
          <w:rFonts w:hint="eastAsia"/>
          <w:color w:val="000000"/>
          <w:sz w:val="24"/>
        </w:rPr>
      </w:r>
      <w:r/>
    </w:p>
    <w:p>
      <w:pPr>
        <w:pStyle w:val="1048"/>
        <w:jc w:val="left"/>
        <w:tabs>
          <w:tab w:val="left" w:pos="1800" w:leader="none"/>
          <w:tab w:val="left" w:pos="5580" w:leader="none"/>
        </w:tabs>
        <w:rPr>
          <w:rFonts w:hint="eastAsia"/>
          <w:color w:val="000000"/>
          <w:sz w:val="24"/>
        </w:rPr>
      </w:pPr>
      <w:r>
        <w:rPr>
          <w:rFonts w:hint="eastAsia"/>
          <w:color w:val="000000"/>
          <w:sz w:val="24"/>
        </w:rPr>
      </w:r>
      <w:r/>
    </w:p>
    <w:p>
      <w:pPr>
        <w:pStyle w:val="1048"/>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048"/>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1048"/>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48"/>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48"/>
        <w:ind w:firstLine="480"/>
        <w:jc w:val="both"/>
        <w:rPr>
          <w:rFonts w:hint="eastAsia" w:ascii="Times New Roman" w:hAnsi="Times New Roman" w:eastAsia="宋体" w:cs="Times New Roman"/>
          <w:b/>
          <w:bCs/>
          <w:color w:val="000000"/>
          <w:sz w:val="24"/>
          <w:szCs w:val="20"/>
          <w:lang w:val="en-US" w:eastAsia="zh-CN"/>
        </w:rPr>
      </w:pPr>
      <w:r>
        <w:rPr>
          <w:rFonts w:hint="eastAsia" w:eastAsia="宋体"/>
          <w:color w:val="000000"/>
          <w:sz w:val="24"/>
          <w:lang w:val="en-US" w:eastAsia="zh-CN"/>
        </w:rPr>
        <w:t xml:space="preserve">5.</w:t>
      </w:r>
      <w:r>
        <w:rPr>
          <w:rFonts w:hint="eastAsia" w:ascii="Times New Roman" w:hAnsi="Times New Roman" w:eastAsia="宋体" w:cs="Times New Roman"/>
          <w:b/>
          <w:bCs/>
          <w:color w:val="000000"/>
          <w:sz w:val="24"/>
          <w:szCs w:val="20"/>
          <w:lang w:val="en-US" w:eastAsia="zh-CN"/>
        </w:rPr>
        <w:t xml:space="preserve">报价包含完成本项目所涉及到的一切费用，包括但不仅限于展陈大纲撰写、专家评审、首展展览设计施工一体化策展布置、文物复制、除首展外的巡展、文物展品运输与保管、开展仪式、全程宣传推广等所需的所有费用。</w:t>
      </w:r>
      <w:r>
        <w:rPr>
          <w:rFonts w:hint="eastAsia" w:ascii="Times New Roman" w:hAnsi="Times New Roman" w:eastAsia="宋体" w:cs="Times New Roman"/>
          <w:b/>
          <w:bCs/>
          <w:color w:val="000000"/>
          <w:sz w:val="24"/>
          <w:szCs w:val="20"/>
          <w:lang w:val="en-US" w:eastAsia="zh-CN"/>
        </w:rPr>
      </w:r>
      <w:r/>
    </w:p>
    <w:p>
      <w:pPr>
        <w:pStyle w:val="1048"/>
        <w:spacing w:before="25" w:after="25" w:line="360" w:lineRule="auto"/>
        <w:rPr>
          <w:color w:val="000000"/>
          <w:sz w:val="24"/>
        </w:rPr>
      </w:pPr>
      <w:r>
        <w:rPr>
          <w:color w:val="000000"/>
          <w:sz w:val="24"/>
        </w:rPr>
      </w:r>
      <w:r/>
    </w:p>
    <w:p>
      <w:pPr>
        <w:pStyle w:val="1048"/>
        <w:spacing w:before="25" w:after="25" w:line="360" w:lineRule="auto"/>
        <w:rPr>
          <w:color w:val="000000"/>
          <w:sz w:val="24"/>
        </w:rPr>
      </w:pPr>
      <w:r>
        <w:rPr>
          <w:color w:val="000000"/>
          <w:sz w:val="24"/>
        </w:rPr>
      </w:r>
      <w:r/>
    </w:p>
    <w:p>
      <w:pPr>
        <w:pStyle w:val="10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48"/>
        <w:spacing w:line="360" w:lineRule="auto"/>
        <w:rPr>
          <w:rFonts w:hint="eastAsia"/>
          <w:color w:val="000000"/>
          <w:sz w:val="24"/>
          <w:szCs w:val="20"/>
        </w:rPr>
        <w:outlineLvl w:val="2"/>
      </w:pPr>
      <w:r>
        <w:rPr>
          <w:color w:val="000000"/>
          <w:sz w:val="24"/>
          <w:szCs w:val="20"/>
        </w:rPr>
        <w:t xml:space="preserve">日期：_____年______月______日</w:t>
      </w:r>
      <w:r>
        <w:rPr>
          <w:rFonts w:hint="eastAsia"/>
          <w:color w:val="000000"/>
          <w:sz w:val="24"/>
          <w:szCs w:val="20"/>
        </w:rPr>
      </w:r>
      <w:r/>
    </w:p>
    <w:p>
      <w:pPr>
        <w:pStyle w:val="1048"/>
        <w:spacing w:line="360" w:lineRule="auto"/>
        <w:rPr>
          <w:color w:val="000000"/>
          <w:sz w:val="24"/>
          <w:szCs w:val="20"/>
        </w:rPr>
        <w:outlineLvl w:val="2"/>
      </w:pPr>
      <w:r>
        <w:rPr>
          <w:color w:val="000000"/>
          <w:sz w:val="24"/>
          <w:szCs w:val="20"/>
        </w:rPr>
      </w:r>
      <w:r/>
    </w:p>
    <w:p>
      <w:pPr>
        <w:pStyle w:val="1048"/>
        <w:spacing w:line="360" w:lineRule="auto"/>
        <w:rPr>
          <w:color w:val="000000"/>
          <w:sz w:val="24"/>
          <w:szCs w:val="20"/>
        </w:rPr>
        <w:outlineLvl w:val="2"/>
      </w:pPr>
      <w:r>
        <w:rPr>
          <w:color w:val="000000"/>
          <w:sz w:val="24"/>
          <w:szCs w:val="20"/>
        </w:rPr>
      </w:r>
      <w:r/>
    </w:p>
    <w:p>
      <w:pPr>
        <w:pStyle w:val="1048"/>
        <w:spacing w:line="360" w:lineRule="auto"/>
        <w:rPr>
          <w:color w:val="000000"/>
          <w:sz w:val="24"/>
          <w:szCs w:val="20"/>
        </w:rPr>
        <w:outlineLvl w:val="2"/>
      </w:pPr>
      <w:r>
        <w:rPr>
          <w:color w:val="000000"/>
          <w:sz w:val="24"/>
          <w:szCs w:val="20"/>
        </w:rPr>
      </w:r>
      <w:r/>
    </w:p>
    <w:p>
      <w:pPr>
        <w:pStyle w:val="1048"/>
        <w:spacing w:line="360" w:lineRule="auto"/>
        <w:rPr>
          <w:color w:val="000000"/>
          <w:sz w:val="24"/>
          <w:szCs w:val="20"/>
        </w:rPr>
        <w:outlineLvl w:val="2"/>
      </w:pPr>
      <w:r>
        <w:rPr>
          <w:color w:val="000000"/>
          <w:sz w:val="24"/>
          <w:szCs w:val="20"/>
        </w:rPr>
      </w:r>
      <w:r/>
    </w:p>
    <w:p>
      <w:pPr>
        <w:pStyle w:val="1048"/>
        <w:spacing w:line="360" w:lineRule="auto"/>
        <w:rPr>
          <w:color w:val="000000"/>
          <w:sz w:val="24"/>
          <w:szCs w:val="20"/>
        </w:rPr>
        <w:outlineLvl w:val="2"/>
      </w:pPr>
      <w:r>
        <w:rPr>
          <w:color w:val="000000"/>
          <w:sz w:val="24"/>
          <w:szCs w:val="20"/>
        </w:rPr>
      </w:r>
      <w:r/>
    </w:p>
    <w:p>
      <w:pPr>
        <w:pStyle w:val="1048"/>
        <w:spacing w:line="360" w:lineRule="auto"/>
        <w:rPr>
          <w:color w:val="000000"/>
          <w:sz w:val="24"/>
          <w:szCs w:val="20"/>
        </w:rPr>
        <w:outlineLvl w:val="2"/>
      </w:pPr>
      <w:r>
        <w:rPr>
          <w:color w:val="000000"/>
          <w:sz w:val="24"/>
          <w:szCs w:val="20"/>
        </w:rPr>
      </w:r>
      <w:r/>
    </w:p>
    <w:p>
      <w:pPr>
        <w:pStyle w:val="1048"/>
        <w:spacing w:line="360" w:lineRule="auto"/>
        <w:rPr>
          <w:color w:val="000000"/>
          <w:sz w:val="24"/>
          <w:szCs w:val="20"/>
        </w:rPr>
        <w:outlineLvl w:val="2"/>
      </w:pPr>
      <w:r>
        <w:rPr>
          <w:color w:val="000000"/>
          <w:sz w:val="24"/>
          <w:szCs w:val="20"/>
        </w:rPr>
        <w:t xml:space="preserve">9  合同条款偏离表</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color w:val="000000"/>
          <w:sz w:val="24"/>
          <w:szCs w:val="20"/>
        </w:rPr>
      </w:r>
      <w:r/>
    </w:p>
    <w:p>
      <w:pPr>
        <w:pStyle w:val="1048"/>
        <w:spacing w:line="360" w:lineRule="auto"/>
        <w:rPr>
          <w:color w:val="000000"/>
          <w:sz w:val="24"/>
          <w:szCs w:val="20"/>
        </w:rPr>
      </w:pPr>
      <w:r>
        <w:rPr>
          <w:color w:val="000000"/>
          <w:sz w:val="24"/>
          <w:szCs w:val="20"/>
        </w:rPr>
      </w:r>
      <w:r/>
    </w:p>
    <w:p>
      <w:pPr>
        <w:pStyle w:val="1048"/>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48"/>
        <w:jc w:val="center"/>
        <w:rPr>
          <w:color w:val="000000"/>
          <w:sz w:val="36"/>
          <w:szCs w:val="36"/>
        </w:rPr>
      </w:pPr>
      <w:r>
        <w:rPr>
          <w:color w:val="000000"/>
          <w:sz w:val="36"/>
          <w:szCs w:val="36"/>
        </w:rPr>
      </w:r>
      <w:r/>
    </w:p>
    <w:p>
      <w:pPr>
        <w:pStyle w:val="1048"/>
        <w:spacing w:line="360" w:lineRule="auto"/>
        <w:rPr>
          <w:color w:val="000000"/>
          <w:sz w:val="24"/>
          <w:szCs w:val="20"/>
        </w:rPr>
      </w:pPr>
      <w:r>
        <w:rPr>
          <w:color w:val="000000"/>
          <w:sz w:val="24"/>
          <w:szCs w:val="20"/>
        </w:rPr>
      </w:r>
      <w:r/>
    </w:p>
    <w:p>
      <w:pPr>
        <w:pStyle w:val="1048"/>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48"/>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48"/>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48"/>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1048"/>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048"/>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048"/>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048"/>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048"/>
              <w:jc w:val="center"/>
              <w:rPr>
                <w:color w:val="000000"/>
                <w:sz w:val="24"/>
              </w:rPr>
            </w:pPr>
            <w:r>
              <w:rPr>
                <w:color w:val="000000"/>
                <w:sz w:val="24"/>
              </w:rPr>
              <w:t xml:space="preserve">偏离情况</w:t>
            </w:r>
            <w:r>
              <w:rPr>
                <w:color w:val="000000"/>
                <w:sz w:val="24"/>
              </w:rPr>
            </w:r>
            <w:r/>
          </w:p>
          <w:p>
            <w:pPr>
              <w:pStyle w:val="1048"/>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1048"/>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048"/>
              <w:jc w:val="center"/>
              <w:rPr>
                <w:color w:val="000000"/>
                <w:sz w:val="24"/>
              </w:rPr>
            </w:pPr>
            <w:r>
              <w:rPr>
                <w:color w:val="000000"/>
                <w:sz w:val="24"/>
              </w:rPr>
            </w:r>
            <w:r/>
          </w:p>
        </w:tc>
        <w:tc>
          <w:tcPr>
            <w:tcW w:w="1290" w:type="dxa"/>
            <w:vAlign w:val="center"/>
            <w:textDirection w:val="lrTb"/>
            <w:noWrap w:val="false"/>
          </w:tcPr>
          <w:p>
            <w:pPr>
              <w:pStyle w:val="1048"/>
              <w:jc w:val="center"/>
              <w:rPr>
                <w:color w:val="000000"/>
                <w:sz w:val="24"/>
              </w:rPr>
            </w:pPr>
            <w:r>
              <w:rPr>
                <w:color w:val="000000"/>
                <w:sz w:val="24"/>
              </w:rPr>
            </w:r>
            <w:r/>
          </w:p>
        </w:tc>
        <w:tc>
          <w:tcPr>
            <w:tcW w:w="1980" w:type="dxa"/>
            <w:vAlign w:val="center"/>
            <w:textDirection w:val="lrTb"/>
            <w:noWrap w:val="false"/>
          </w:tcPr>
          <w:p>
            <w:pPr>
              <w:pStyle w:val="1048"/>
              <w:jc w:val="center"/>
              <w:rPr>
                <w:color w:val="000000"/>
                <w:sz w:val="24"/>
              </w:rPr>
            </w:pPr>
            <w:r>
              <w:rPr>
                <w:color w:val="000000"/>
                <w:sz w:val="24"/>
              </w:rPr>
            </w:r>
            <w:r/>
          </w:p>
        </w:tc>
        <w:tc>
          <w:tcPr>
            <w:tcW w:w="1981" w:type="dxa"/>
            <w:vAlign w:val="center"/>
            <w:textDirection w:val="lrTb"/>
            <w:noWrap w:val="false"/>
          </w:tcPr>
          <w:p>
            <w:pPr>
              <w:pStyle w:val="1048"/>
              <w:jc w:val="center"/>
              <w:rPr>
                <w:color w:val="000000"/>
                <w:sz w:val="24"/>
              </w:rPr>
            </w:pPr>
            <w:r>
              <w:rPr>
                <w:color w:val="000000"/>
                <w:sz w:val="24"/>
              </w:rPr>
            </w:r>
            <w:r/>
          </w:p>
        </w:tc>
        <w:tc>
          <w:tcPr>
            <w:tcW w:w="2427" w:type="dxa"/>
            <w:vAlign w:val="center"/>
            <w:textDirection w:val="lrTb"/>
            <w:noWrap w:val="false"/>
          </w:tcPr>
          <w:p>
            <w:pPr>
              <w:pStyle w:val="1048"/>
              <w:jc w:val="center"/>
              <w:rPr>
                <w:color w:val="000000"/>
                <w:sz w:val="24"/>
              </w:rPr>
            </w:pPr>
            <w:r>
              <w:rPr>
                <w:color w:val="000000"/>
                <w:sz w:val="24"/>
              </w:rPr>
            </w:r>
            <w:r/>
          </w:p>
        </w:tc>
        <w:tc>
          <w:tcPr>
            <w:tcW w:w="783" w:type="dxa"/>
            <w:vAlign w:val="center"/>
            <w:textDirection w:val="lrTb"/>
            <w:noWrap w:val="false"/>
          </w:tcPr>
          <w:p>
            <w:pPr>
              <w:pStyle w:val="1048"/>
              <w:jc w:val="center"/>
              <w:rPr>
                <w:color w:val="000000"/>
                <w:sz w:val="24"/>
              </w:rPr>
            </w:pPr>
            <w:r>
              <w:rPr>
                <w:color w:val="000000"/>
                <w:sz w:val="24"/>
              </w:rPr>
            </w:r>
            <w:r/>
          </w:p>
        </w:tc>
      </w:tr>
      <w:tr>
        <w:trPr>
          <w:trHeight w:val="930"/>
        </w:trPr>
        <w:tc>
          <w:tcPr>
            <w:tcW w:w="827" w:type="dxa"/>
            <w:vAlign w:val="center"/>
            <w:textDirection w:val="lrTb"/>
            <w:noWrap w:val="false"/>
          </w:tcPr>
          <w:p>
            <w:pPr>
              <w:pStyle w:val="1048"/>
              <w:jc w:val="center"/>
              <w:rPr>
                <w:color w:val="000000"/>
                <w:sz w:val="24"/>
              </w:rPr>
            </w:pPr>
            <w:r>
              <w:rPr>
                <w:color w:val="000000"/>
                <w:sz w:val="24"/>
              </w:rPr>
            </w:r>
            <w:r/>
          </w:p>
        </w:tc>
        <w:tc>
          <w:tcPr>
            <w:tcW w:w="1290" w:type="dxa"/>
            <w:vAlign w:val="center"/>
            <w:textDirection w:val="lrTb"/>
            <w:noWrap w:val="false"/>
          </w:tcPr>
          <w:p>
            <w:pPr>
              <w:pStyle w:val="1048"/>
              <w:jc w:val="center"/>
              <w:rPr>
                <w:color w:val="000000"/>
                <w:sz w:val="24"/>
              </w:rPr>
            </w:pPr>
            <w:r>
              <w:rPr>
                <w:color w:val="000000"/>
                <w:sz w:val="24"/>
              </w:rPr>
            </w:r>
            <w:r/>
          </w:p>
        </w:tc>
        <w:tc>
          <w:tcPr>
            <w:tcW w:w="1980" w:type="dxa"/>
            <w:vAlign w:val="center"/>
            <w:textDirection w:val="lrTb"/>
            <w:noWrap w:val="false"/>
          </w:tcPr>
          <w:p>
            <w:pPr>
              <w:pStyle w:val="1048"/>
              <w:jc w:val="center"/>
              <w:rPr>
                <w:color w:val="000000"/>
                <w:sz w:val="24"/>
              </w:rPr>
            </w:pPr>
            <w:r>
              <w:rPr>
                <w:color w:val="000000"/>
                <w:sz w:val="24"/>
              </w:rPr>
            </w:r>
            <w:r/>
          </w:p>
        </w:tc>
        <w:tc>
          <w:tcPr>
            <w:tcW w:w="1981" w:type="dxa"/>
            <w:vAlign w:val="center"/>
            <w:textDirection w:val="lrTb"/>
            <w:noWrap w:val="false"/>
          </w:tcPr>
          <w:p>
            <w:pPr>
              <w:pStyle w:val="1048"/>
              <w:jc w:val="center"/>
              <w:rPr>
                <w:color w:val="000000"/>
                <w:sz w:val="24"/>
              </w:rPr>
            </w:pPr>
            <w:r>
              <w:rPr>
                <w:color w:val="000000"/>
                <w:sz w:val="24"/>
              </w:rPr>
            </w:r>
            <w:r/>
          </w:p>
        </w:tc>
        <w:tc>
          <w:tcPr>
            <w:tcW w:w="2427" w:type="dxa"/>
            <w:vAlign w:val="center"/>
            <w:textDirection w:val="lrTb"/>
            <w:noWrap w:val="false"/>
          </w:tcPr>
          <w:p>
            <w:pPr>
              <w:pStyle w:val="1048"/>
              <w:jc w:val="center"/>
              <w:rPr>
                <w:color w:val="000000"/>
                <w:sz w:val="24"/>
              </w:rPr>
            </w:pPr>
            <w:r>
              <w:rPr>
                <w:color w:val="000000"/>
                <w:sz w:val="24"/>
              </w:rPr>
            </w:r>
            <w:r/>
          </w:p>
        </w:tc>
        <w:tc>
          <w:tcPr>
            <w:tcW w:w="783" w:type="dxa"/>
            <w:vAlign w:val="center"/>
            <w:textDirection w:val="lrTb"/>
            <w:noWrap w:val="false"/>
          </w:tcPr>
          <w:p>
            <w:pPr>
              <w:pStyle w:val="1048"/>
              <w:jc w:val="center"/>
              <w:rPr>
                <w:color w:val="000000"/>
                <w:sz w:val="24"/>
              </w:rPr>
            </w:pPr>
            <w:r>
              <w:rPr>
                <w:color w:val="000000"/>
                <w:sz w:val="24"/>
              </w:rPr>
            </w:r>
            <w:r/>
          </w:p>
        </w:tc>
      </w:tr>
      <w:tr>
        <w:trPr>
          <w:trHeight w:val="930"/>
        </w:trPr>
        <w:tc>
          <w:tcPr>
            <w:tcW w:w="827" w:type="dxa"/>
            <w:vAlign w:val="center"/>
            <w:textDirection w:val="lrTb"/>
            <w:noWrap w:val="false"/>
          </w:tcPr>
          <w:p>
            <w:pPr>
              <w:pStyle w:val="1048"/>
              <w:jc w:val="center"/>
              <w:rPr>
                <w:color w:val="000000"/>
                <w:sz w:val="24"/>
              </w:rPr>
            </w:pPr>
            <w:r>
              <w:rPr>
                <w:color w:val="000000"/>
                <w:sz w:val="24"/>
              </w:rPr>
            </w:r>
            <w:r/>
          </w:p>
        </w:tc>
        <w:tc>
          <w:tcPr>
            <w:tcW w:w="1290" w:type="dxa"/>
            <w:vAlign w:val="center"/>
            <w:textDirection w:val="lrTb"/>
            <w:noWrap w:val="false"/>
          </w:tcPr>
          <w:p>
            <w:pPr>
              <w:pStyle w:val="1048"/>
              <w:jc w:val="center"/>
              <w:rPr>
                <w:color w:val="000000"/>
                <w:sz w:val="24"/>
              </w:rPr>
            </w:pPr>
            <w:r>
              <w:rPr>
                <w:color w:val="000000"/>
                <w:sz w:val="24"/>
              </w:rPr>
            </w:r>
            <w:r/>
          </w:p>
        </w:tc>
        <w:tc>
          <w:tcPr>
            <w:tcW w:w="1980" w:type="dxa"/>
            <w:vAlign w:val="center"/>
            <w:textDirection w:val="lrTb"/>
            <w:noWrap w:val="false"/>
          </w:tcPr>
          <w:p>
            <w:pPr>
              <w:pStyle w:val="1048"/>
              <w:jc w:val="center"/>
              <w:rPr>
                <w:color w:val="000000"/>
                <w:sz w:val="24"/>
              </w:rPr>
            </w:pPr>
            <w:r>
              <w:rPr>
                <w:color w:val="000000"/>
                <w:sz w:val="24"/>
              </w:rPr>
            </w:r>
            <w:r/>
          </w:p>
        </w:tc>
        <w:tc>
          <w:tcPr>
            <w:tcW w:w="1981" w:type="dxa"/>
            <w:vAlign w:val="center"/>
            <w:textDirection w:val="lrTb"/>
            <w:noWrap w:val="false"/>
          </w:tcPr>
          <w:p>
            <w:pPr>
              <w:pStyle w:val="1048"/>
              <w:jc w:val="center"/>
              <w:rPr>
                <w:color w:val="000000"/>
                <w:sz w:val="24"/>
              </w:rPr>
            </w:pPr>
            <w:r>
              <w:rPr>
                <w:color w:val="000000"/>
                <w:sz w:val="24"/>
              </w:rPr>
            </w:r>
            <w:r/>
          </w:p>
        </w:tc>
        <w:tc>
          <w:tcPr>
            <w:tcW w:w="2427" w:type="dxa"/>
            <w:vAlign w:val="center"/>
            <w:textDirection w:val="lrTb"/>
            <w:noWrap w:val="false"/>
          </w:tcPr>
          <w:p>
            <w:pPr>
              <w:pStyle w:val="1048"/>
              <w:jc w:val="center"/>
              <w:rPr>
                <w:color w:val="000000"/>
                <w:sz w:val="24"/>
              </w:rPr>
            </w:pPr>
            <w:r>
              <w:rPr>
                <w:color w:val="000000"/>
                <w:sz w:val="24"/>
              </w:rPr>
            </w:r>
            <w:r/>
          </w:p>
        </w:tc>
        <w:tc>
          <w:tcPr>
            <w:tcW w:w="783" w:type="dxa"/>
            <w:vAlign w:val="center"/>
            <w:textDirection w:val="lrTb"/>
            <w:noWrap w:val="false"/>
          </w:tcPr>
          <w:p>
            <w:pPr>
              <w:pStyle w:val="1048"/>
              <w:jc w:val="center"/>
              <w:rPr>
                <w:color w:val="000000"/>
                <w:sz w:val="24"/>
              </w:rPr>
            </w:pPr>
            <w:r>
              <w:rPr>
                <w:color w:val="000000"/>
                <w:sz w:val="24"/>
              </w:rPr>
            </w:r>
            <w:r/>
          </w:p>
        </w:tc>
      </w:tr>
      <w:tr>
        <w:trPr>
          <w:trHeight w:val="930"/>
        </w:trPr>
        <w:tc>
          <w:tcPr>
            <w:tcW w:w="827" w:type="dxa"/>
            <w:vAlign w:val="center"/>
            <w:textDirection w:val="lrTb"/>
            <w:noWrap w:val="false"/>
          </w:tcPr>
          <w:p>
            <w:pPr>
              <w:pStyle w:val="1048"/>
              <w:jc w:val="center"/>
              <w:rPr>
                <w:color w:val="000000"/>
                <w:sz w:val="24"/>
              </w:rPr>
            </w:pPr>
            <w:r>
              <w:rPr>
                <w:color w:val="000000"/>
                <w:sz w:val="24"/>
              </w:rPr>
            </w:r>
            <w:r/>
          </w:p>
        </w:tc>
        <w:tc>
          <w:tcPr>
            <w:tcW w:w="1290" w:type="dxa"/>
            <w:vAlign w:val="center"/>
            <w:textDirection w:val="lrTb"/>
            <w:noWrap w:val="false"/>
          </w:tcPr>
          <w:p>
            <w:pPr>
              <w:pStyle w:val="1048"/>
              <w:jc w:val="center"/>
              <w:rPr>
                <w:color w:val="000000"/>
                <w:sz w:val="24"/>
              </w:rPr>
            </w:pPr>
            <w:r>
              <w:rPr>
                <w:color w:val="000000"/>
                <w:sz w:val="24"/>
              </w:rPr>
            </w:r>
            <w:r/>
          </w:p>
        </w:tc>
        <w:tc>
          <w:tcPr>
            <w:tcW w:w="1980" w:type="dxa"/>
            <w:vAlign w:val="center"/>
            <w:textDirection w:val="lrTb"/>
            <w:noWrap w:val="false"/>
          </w:tcPr>
          <w:p>
            <w:pPr>
              <w:pStyle w:val="1048"/>
              <w:jc w:val="center"/>
              <w:rPr>
                <w:color w:val="000000"/>
                <w:sz w:val="24"/>
              </w:rPr>
            </w:pPr>
            <w:r>
              <w:rPr>
                <w:color w:val="000000"/>
                <w:sz w:val="24"/>
              </w:rPr>
            </w:r>
            <w:r/>
          </w:p>
        </w:tc>
        <w:tc>
          <w:tcPr>
            <w:tcW w:w="1981" w:type="dxa"/>
            <w:vAlign w:val="center"/>
            <w:textDirection w:val="lrTb"/>
            <w:noWrap w:val="false"/>
          </w:tcPr>
          <w:p>
            <w:pPr>
              <w:pStyle w:val="1048"/>
              <w:jc w:val="center"/>
              <w:rPr>
                <w:color w:val="000000"/>
                <w:sz w:val="24"/>
              </w:rPr>
            </w:pPr>
            <w:r>
              <w:rPr>
                <w:color w:val="000000"/>
                <w:sz w:val="24"/>
              </w:rPr>
            </w:r>
            <w:r/>
          </w:p>
        </w:tc>
        <w:tc>
          <w:tcPr>
            <w:tcW w:w="2427" w:type="dxa"/>
            <w:vAlign w:val="center"/>
            <w:textDirection w:val="lrTb"/>
            <w:noWrap w:val="false"/>
          </w:tcPr>
          <w:p>
            <w:pPr>
              <w:pStyle w:val="1048"/>
              <w:jc w:val="center"/>
              <w:rPr>
                <w:color w:val="000000"/>
                <w:sz w:val="24"/>
              </w:rPr>
            </w:pPr>
            <w:r>
              <w:rPr>
                <w:color w:val="000000"/>
                <w:sz w:val="24"/>
              </w:rPr>
            </w:r>
            <w:r/>
          </w:p>
        </w:tc>
        <w:tc>
          <w:tcPr>
            <w:tcW w:w="783" w:type="dxa"/>
            <w:vAlign w:val="center"/>
            <w:textDirection w:val="lrTb"/>
            <w:noWrap w:val="false"/>
          </w:tcPr>
          <w:p>
            <w:pPr>
              <w:pStyle w:val="1048"/>
              <w:jc w:val="center"/>
              <w:rPr>
                <w:color w:val="000000"/>
                <w:sz w:val="24"/>
              </w:rPr>
            </w:pPr>
            <w:r>
              <w:rPr>
                <w:color w:val="000000"/>
                <w:sz w:val="24"/>
              </w:rPr>
            </w:r>
            <w:r/>
          </w:p>
        </w:tc>
      </w:tr>
    </w:tbl>
    <w:p>
      <w:pPr>
        <w:pStyle w:val="1048"/>
        <w:jc w:val="left"/>
        <w:tabs>
          <w:tab w:val="left" w:pos="1800" w:leader="none"/>
          <w:tab w:val="left" w:pos="5580" w:leader="none"/>
        </w:tabs>
        <w:rPr>
          <w:color w:val="000000"/>
          <w:sz w:val="24"/>
        </w:rPr>
      </w:pPr>
      <w:r>
        <w:rPr>
          <w:color w:val="000000"/>
          <w:sz w:val="24"/>
        </w:rPr>
      </w:r>
      <w:r/>
    </w:p>
    <w:p>
      <w:pPr>
        <w:pStyle w:val="1048"/>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48"/>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48"/>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048"/>
        <w:spacing w:line="360" w:lineRule="auto"/>
        <w:rPr>
          <w:color w:val="000000"/>
          <w:sz w:val="24"/>
          <w:szCs w:val="20"/>
        </w:rPr>
      </w:pPr>
      <w:r>
        <w:rPr>
          <w:color w:val="000000"/>
          <w:sz w:val="24"/>
          <w:szCs w:val="20"/>
        </w:rPr>
      </w:r>
      <w:r/>
    </w:p>
    <w:p>
      <w:pPr>
        <w:pStyle w:val="104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8"/>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Pr>
          <w:color w:val="000000"/>
          <w:sz w:val="24"/>
          <w:szCs w:val="20"/>
        </w:rPr>
        <w:t xml:space="preserve">采购需求偏离表</w:t>
      </w:r>
      <w:r>
        <w:rPr>
          <w:color w:val="000000"/>
          <w:sz w:val="24"/>
          <w:szCs w:val="20"/>
        </w:rPr>
      </w:r>
      <w:r/>
    </w:p>
    <w:p>
      <w:pPr>
        <w:pStyle w:val="1048"/>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48"/>
        <w:jc w:val="center"/>
        <w:rPr>
          <w:color w:val="000000"/>
          <w:sz w:val="36"/>
          <w:szCs w:val="36"/>
        </w:rPr>
      </w:pPr>
      <w:r>
        <w:rPr>
          <w:color w:val="000000"/>
          <w:sz w:val="36"/>
          <w:szCs w:val="36"/>
        </w:rPr>
      </w:r>
      <w:r/>
    </w:p>
    <w:p>
      <w:pPr>
        <w:pStyle w:val="1048"/>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8"/>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t xml:space="preserve">偏离情况</w:t>
            </w:r>
            <w:r>
              <w:rPr>
                <w:color w:val="000000"/>
                <w:sz w:val="24"/>
              </w:rPr>
            </w:r>
            <w:r/>
          </w:p>
          <w:p>
            <w:pPr>
              <w:pStyle w:val="1048"/>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048"/>
              <w:jc w:val="center"/>
              <w:rPr>
                <w:color w:val="000000"/>
                <w:sz w:val="24"/>
              </w:rPr>
            </w:pP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r>
            <w:r/>
          </w:p>
        </w:tc>
      </w:tr>
      <w:tr>
        <w:trPr>
          <w:trHeight w:val="930"/>
        </w:trPr>
        <w:tc>
          <w:tcPr>
            <w:tcW w:w="775" w:type="dxa"/>
            <w:vAlign w:val="center"/>
            <w:textDirection w:val="lrTb"/>
            <w:noWrap w:val="false"/>
          </w:tcPr>
          <w:p>
            <w:pPr>
              <w:pStyle w:val="1048"/>
              <w:jc w:val="center"/>
              <w:rPr>
                <w:color w:val="000000"/>
                <w:sz w:val="24"/>
              </w:rPr>
            </w:pP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r>
            <w:r/>
          </w:p>
        </w:tc>
      </w:tr>
      <w:tr>
        <w:trPr>
          <w:trHeight w:val="930"/>
        </w:trPr>
        <w:tc>
          <w:tcPr>
            <w:tcW w:w="775" w:type="dxa"/>
            <w:vAlign w:val="center"/>
            <w:textDirection w:val="lrTb"/>
            <w:noWrap w:val="false"/>
          </w:tcPr>
          <w:p>
            <w:pPr>
              <w:pStyle w:val="1048"/>
              <w:jc w:val="center"/>
              <w:rPr>
                <w:color w:val="000000"/>
                <w:sz w:val="24"/>
              </w:rPr>
            </w:pP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r>
            <w:r/>
          </w:p>
        </w:tc>
      </w:tr>
      <w:tr>
        <w:trPr>
          <w:trHeight w:val="930"/>
        </w:trPr>
        <w:tc>
          <w:tcPr>
            <w:tcW w:w="775" w:type="dxa"/>
            <w:vAlign w:val="center"/>
            <w:textDirection w:val="lrTb"/>
            <w:noWrap w:val="false"/>
          </w:tcPr>
          <w:p>
            <w:pPr>
              <w:pStyle w:val="1048"/>
              <w:jc w:val="center"/>
              <w:rPr>
                <w:color w:val="000000"/>
                <w:sz w:val="24"/>
              </w:rPr>
            </w:pP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r>
            <w:r/>
          </w:p>
        </w:tc>
      </w:tr>
      <w:tr>
        <w:trPr>
          <w:trHeight w:val="930"/>
        </w:trPr>
        <w:tc>
          <w:tcPr>
            <w:tcW w:w="775" w:type="dxa"/>
            <w:vAlign w:val="center"/>
            <w:textDirection w:val="lrTb"/>
            <w:noWrap w:val="false"/>
          </w:tcPr>
          <w:p>
            <w:pPr>
              <w:pStyle w:val="1048"/>
              <w:jc w:val="center"/>
              <w:rPr>
                <w:color w:val="000000"/>
                <w:sz w:val="24"/>
              </w:rPr>
            </w:pP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r>
            <w:r/>
          </w:p>
        </w:tc>
      </w:tr>
      <w:tr>
        <w:trPr>
          <w:trHeight w:val="930"/>
        </w:trPr>
        <w:tc>
          <w:tcPr>
            <w:tcW w:w="775" w:type="dxa"/>
            <w:vAlign w:val="center"/>
            <w:textDirection w:val="lrTb"/>
            <w:noWrap w:val="false"/>
          </w:tcPr>
          <w:p>
            <w:pPr>
              <w:pStyle w:val="1048"/>
              <w:jc w:val="center"/>
              <w:rPr>
                <w:color w:val="000000"/>
                <w:sz w:val="24"/>
              </w:rPr>
            </w:pPr>
            <w:r>
              <w:rPr>
                <w:color w:val="000000"/>
                <w:sz w:val="24"/>
              </w:rPr>
            </w:r>
            <w:r/>
          </w:p>
        </w:tc>
        <w:tc>
          <w:tcPr>
            <w:tcW w:w="1482" w:type="dxa"/>
            <w:vAlign w:val="center"/>
            <w:textDirection w:val="lrTb"/>
            <w:noWrap w:val="false"/>
          </w:tcPr>
          <w:p>
            <w:pPr>
              <w:pStyle w:val="1048"/>
              <w:jc w:val="center"/>
              <w:rPr>
                <w:color w:val="000000"/>
                <w:sz w:val="24"/>
              </w:rPr>
            </w:pPr>
            <w:r>
              <w:rPr>
                <w:color w:val="000000"/>
                <w:sz w:val="24"/>
              </w:rPr>
            </w:r>
            <w:r/>
          </w:p>
        </w:tc>
        <w:tc>
          <w:tcPr>
            <w:tcW w:w="2384" w:type="dxa"/>
            <w:vAlign w:val="center"/>
            <w:textDirection w:val="lrTb"/>
            <w:noWrap w:val="false"/>
          </w:tcPr>
          <w:p>
            <w:pPr>
              <w:pStyle w:val="1048"/>
              <w:jc w:val="center"/>
              <w:rPr>
                <w:color w:val="000000"/>
                <w:sz w:val="24"/>
              </w:rPr>
            </w:pPr>
            <w:r>
              <w:rPr>
                <w:color w:val="000000"/>
                <w:sz w:val="24"/>
              </w:rPr>
            </w:r>
            <w:r/>
          </w:p>
        </w:tc>
        <w:tc>
          <w:tcPr>
            <w:tcW w:w="2126" w:type="dxa"/>
            <w:vAlign w:val="center"/>
            <w:textDirection w:val="lrTb"/>
            <w:noWrap w:val="false"/>
          </w:tcPr>
          <w:p>
            <w:pPr>
              <w:pStyle w:val="1048"/>
              <w:jc w:val="center"/>
              <w:rPr>
                <w:color w:val="000000"/>
                <w:sz w:val="24"/>
              </w:rPr>
            </w:pPr>
            <w:r>
              <w:rPr>
                <w:color w:val="000000"/>
                <w:sz w:val="24"/>
              </w:rPr>
            </w:r>
            <w:r/>
          </w:p>
        </w:tc>
        <w:tc>
          <w:tcPr>
            <w:tcW w:w="1875" w:type="dxa"/>
            <w:vAlign w:val="center"/>
            <w:textDirection w:val="lrTb"/>
            <w:noWrap w:val="false"/>
          </w:tcPr>
          <w:p>
            <w:pPr>
              <w:pStyle w:val="1048"/>
              <w:jc w:val="center"/>
              <w:rPr>
                <w:color w:val="000000"/>
                <w:sz w:val="24"/>
              </w:rPr>
            </w:pPr>
            <w:r>
              <w:rPr>
                <w:color w:val="000000"/>
                <w:sz w:val="24"/>
              </w:rPr>
            </w:r>
            <w:r/>
          </w:p>
        </w:tc>
        <w:tc>
          <w:tcPr>
            <w:tcW w:w="1009" w:type="dxa"/>
            <w:vAlign w:val="center"/>
            <w:textDirection w:val="lrTb"/>
            <w:noWrap w:val="false"/>
          </w:tcPr>
          <w:p>
            <w:pPr>
              <w:pStyle w:val="1048"/>
              <w:jc w:val="center"/>
              <w:rPr>
                <w:color w:val="000000"/>
                <w:sz w:val="24"/>
              </w:rPr>
            </w:pPr>
            <w:r>
              <w:rPr>
                <w:color w:val="000000"/>
                <w:sz w:val="24"/>
              </w:rPr>
            </w:r>
            <w:r/>
          </w:p>
        </w:tc>
      </w:tr>
    </w:tbl>
    <w:p>
      <w:pPr>
        <w:pStyle w:val="104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4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48"/>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48"/>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048"/>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填写“无偏离”或“正偏离”或“负偏离”。</w:t>
      </w:r>
      <w:r>
        <w:rPr>
          <w:color w:val="000000"/>
          <w:sz w:val="24"/>
        </w:rPr>
      </w:r>
      <w:r/>
    </w:p>
    <w:p>
      <w:pPr>
        <w:pStyle w:val="1048"/>
        <w:jc w:val="left"/>
        <w:tabs>
          <w:tab w:val="left" w:pos="1800" w:leader="none"/>
          <w:tab w:val="left" w:pos="5580" w:leader="none"/>
        </w:tabs>
        <w:rPr>
          <w:color w:val="000000"/>
          <w:sz w:val="24"/>
        </w:rPr>
      </w:pPr>
      <w:r>
        <w:rPr>
          <w:color w:val="000000"/>
          <w:sz w:val="24"/>
        </w:rPr>
      </w:r>
      <w:r/>
    </w:p>
    <w:p>
      <w:pPr>
        <w:pStyle w:val="1048"/>
        <w:rPr>
          <w:color w:val="000000"/>
          <w:sz w:val="24"/>
          <w:szCs w:val="20"/>
        </w:rPr>
      </w:pPr>
      <w:r>
        <w:rPr>
          <w:color w:val="000000"/>
          <w:sz w:val="24"/>
          <w:szCs w:val="20"/>
        </w:rPr>
      </w:r>
      <w:r/>
    </w:p>
    <w:p>
      <w:pPr>
        <w:pStyle w:val="104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8"/>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w:t>
      </w:r>
      <w:r>
        <w:rPr>
          <w:color w:val="000000"/>
          <w:sz w:val="24"/>
          <w:szCs w:val="20"/>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w:t>
      </w:r>
      <w:bookmarkStart w:id="759" w:name="_Toc288738397"/>
      <w:r/>
      <w:bookmarkStart w:id="760" w:name="_Toc288738839"/>
      <w:r>
        <w:rPr>
          <w:rFonts w:hint="eastAsia"/>
          <w:color w:val="000000"/>
          <w:sz w:val="24"/>
          <w:szCs w:val="20"/>
          <w:lang w:val="en-US" w:eastAsia="zh-CN"/>
        </w:rPr>
        <w:t xml:space="preserve"> </w:t>
      </w:r>
      <w:r>
        <w:rPr>
          <w:rFonts w:hint="eastAsia"/>
          <w:color w:val="000000"/>
          <w:sz w:val="24"/>
          <w:szCs w:val="20"/>
        </w:rPr>
        <w:t xml:space="preserve">相关业绩案例一览表</w:t>
      </w:r>
      <w:r>
        <w:rPr>
          <w:color w:val="000000"/>
          <w:sz w:val="24"/>
          <w:szCs w:val="20"/>
        </w:rPr>
      </w:r>
      <w:r/>
    </w:p>
    <w:p>
      <w:pPr>
        <w:pStyle w:val="1048"/>
        <w:rPr>
          <w:color w:val="000000"/>
          <w:sz w:val="24"/>
          <w:szCs w:val="20"/>
        </w:rPr>
      </w:pPr>
      <w:r>
        <w:rPr>
          <w:color w:val="000000"/>
          <w:sz w:val="24"/>
          <w:szCs w:val="20"/>
        </w:rPr>
      </w:r>
      <w:r/>
    </w:p>
    <w:p>
      <w:pPr>
        <w:pStyle w:val="1048"/>
        <w:jc w:val="center"/>
        <w:rPr>
          <w:rFonts w:ascii="宋体" w:hAnsi="宋体"/>
          <w:b/>
          <w:sz w:val="32"/>
          <w:szCs w:val="32"/>
        </w:rPr>
      </w:pPr>
      <w:r>
        <w:rPr>
          <w:rFonts w:hint="eastAsia" w:ascii="宋体" w:hAnsi="宋体"/>
          <w:b/>
          <w:sz w:val="32"/>
          <w:szCs w:val="32"/>
        </w:rPr>
        <w:t xml:space="preserve">相关业绩案例一览表</w:t>
      </w:r>
      <w:bookmarkEnd w:id="759"/>
      <w:r/>
      <w:bookmarkEnd w:id="760"/>
      <w:r>
        <w:rPr>
          <w:rFonts w:ascii="宋体" w:hAnsi="宋体"/>
          <w:b/>
          <w:sz w:val="32"/>
          <w:szCs w:val="32"/>
        </w:rPr>
      </w:r>
      <w:r/>
    </w:p>
    <w:p>
      <w:pPr>
        <w:pStyle w:val="1048"/>
        <w:jc w:val="center"/>
        <w:spacing w:line="360" w:lineRule="auto"/>
        <w:rPr>
          <w:rFonts w:ascii="宋体" w:hAnsi="宋体"/>
          <w:b/>
          <w:sz w:val="28"/>
          <w:szCs w:val="30"/>
        </w:rPr>
      </w:pPr>
      <w:r>
        <w:rPr>
          <w:rFonts w:ascii="宋体" w:hAnsi="宋体"/>
          <w:b/>
          <w:sz w:val="28"/>
          <w:szCs w:val="30"/>
        </w:rPr>
      </w:r>
      <w:r/>
    </w:p>
    <w:p>
      <w:pPr>
        <w:pStyle w:val="104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ascii="宋体" w:hAnsi="宋体" w:cs="宋体"/>
                <w:sz w:val="24"/>
              </w:rPr>
            </w:pPr>
            <w:r>
              <w:rPr>
                <w:rFonts w:ascii="宋体" w:hAnsi="宋体" w:cs="宋体"/>
                <w:sz w:val="24"/>
              </w:rPr>
            </w:r>
            <w:r/>
          </w:p>
        </w:tc>
      </w:tr>
    </w:tbl>
    <w:p>
      <w:pPr>
        <w:pStyle w:val="1048"/>
        <w:tabs>
          <w:tab w:val="left" w:pos="9765" w:leader="none"/>
        </w:tabs>
        <w:rPr>
          <w:rFonts w:ascii="宋体" w:hAnsi="宋体" w:cs="宋体"/>
          <w:sz w:val="24"/>
          <w:lang w:val="zh-CN"/>
        </w:rPr>
      </w:pPr>
      <w:r>
        <w:rPr>
          <w:rFonts w:ascii="宋体" w:hAnsi="宋体" w:cs="宋体"/>
          <w:sz w:val="24"/>
          <w:lang w:val="zh-CN"/>
        </w:rPr>
      </w:r>
      <w:r/>
    </w:p>
    <w:p>
      <w:pPr>
        <w:pStyle w:val="1048"/>
        <w:spacing w:line="360" w:lineRule="auto"/>
        <w:rPr>
          <w:rFonts w:ascii="宋体" w:hAnsi="宋体" w:cs="宋体"/>
          <w:sz w:val="24"/>
        </w:rPr>
      </w:pPr>
      <w:r>
        <w:rPr>
          <w:rFonts w:ascii="宋体" w:hAnsi="宋体" w:cs="宋体"/>
          <w:sz w:val="24"/>
        </w:rPr>
      </w:r>
      <w:r/>
    </w:p>
    <w:p>
      <w:pPr>
        <w:pStyle w:val="10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spacing w:line="360" w:lineRule="auto"/>
        <w:rPr>
          <w:rFonts w:hint="eastAsia"/>
          <w:color w:val="000000"/>
          <w:sz w:val="24"/>
          <w:szCs w:val="20"/>
        </w:rPr>
        <w:outlineLvl w:val="2"/>
      </w:pPr>
      <w:r>
        <w:rPr>
          <w:rFonts w:hint="eastAsia"/>
          <w:color w:val="000000"/>
          <w:sz w:val="24"/>
          <w:szCs w:val="20"/>
        </w:rPr>
      </w:r>
      <w:r/>
    </w:p>
    <w:p>
      <w:pPr>
        <w:pStyle w:val="1048"/>
        <w:spacing w:line="360" w:lineRule="auto"/>
        <w:rPr>
          <w:sz w:val="24"/>
        </w:rPr>
        <w:outlineLvl w:val="2"/>
      </w:pPr>
      <w:r>
        <w:rPr>
          <w:rFonts w:hint="eastAsia"/>
          <w:color w:val="000000"/>
          <w:sz w:val="24"/>
          <w:szCs w:val="20"/>
          <w:lang w:val="en-US" w:eastAsia="zh-CN"/>
        </w:rPr>
        <w:t xml:space="preserve">13</w:t>
      </w:r>
      <w:r>
        <w:rPr>
          <w:color w:val="000000"/>
          <w:sz w:val="24"/>
          <w:szCs w:val="20"/>
        </w:rPr>
        <w:t xml:space="preserve">  磋商文件要求提供或供应商认为应附的其他材料</w:t>
      </w:r>
      <w:r>
        <w:rPr>
          <w:sz w:val="24"/>
        </w:rPr>
      </w:r>
      <w:r/>
    </w:p>
    <w:p>
      <w:pPr>
        <w:pStyle w:val="1048"/>
        <w:rPr>
          <w:b/>
          <w:sz w:val="36"/>
          <w:szCs w:val="36"/>
        </w:rPr>
      </w:pPr>
      <w:r>
        <w:rPr>
          <w:b/>
          <w:sz w:val="36"/>
          <w:szCs w:val="36"/>
        </w:rPr>
      </w:r>
      <w:r/>
    </w:p>
    <w:p>
      <w:pPr>
        <w:pStyle w:val="1048"/>
        <w:rPr>
          <w:color w:val="000000"/>
          <w:sz w:val="24"/>
          <w:lang w:val="zh-CN"/>
        </w:rPr>
      </w:pPr>
      <w:r>
        <w:rPr>
          <w:color w:val="000000"/>
          <w:sz w:val="24"/>
          <w:szCs w:val="20"/>
        </w:rPr>
        <w:t xml:space="preserve"> </w:t>
      </w:r>
      <w:r>
        <w:rPr>
          <w:color w:val="000000"/>
          <w:sz w:val="24"/>
          <w:lang w:val="zh-CN"/>
        </w:rPr>
      </w:r>
      <w:r/>
    </w:p>
    <w:p>
      <w:pPr>
        <w:pStyle w:val="1048"/>
        <w:jc w:val="center"/>
        <w:spacing w:line="360" w:lineRule="auto"/>
        <w:rPr>
          <w:rFonts w:hint="eastAsia" w:ascii="Times New Roman" w:hAnsi="Times New Roman" w:eastAsia="宋体" w:cs="Times New Roman"/>
          <w:b/>
          <w:sz w:val="36"/>
          <w:szCs w:val="36"/>
          <w:lang w:val="en-US" w:eastAsia="zh-CN"/>
        </w:rPr>
        <w:outlineLvl w:val="0"/>
      </w:pPr>
      <w:r/>
      <w:bookmarkStart w:id="761" w:name="_Toc18863"/>
      <w:r/>
      <w:bookmarkStart w:id="762" w:name="_Toc28791"/>
      <w:r/>
      <w:bookmarkStart w:id="763" w:name="_Toc18353"/>
      <w:r>
        <w:rPr>
          <w:rFonts w:hint="eastAsia" w:ascii="Times New Roman" w:hAnsi="Times New Roman" w:eastAsia="宋体" w:cs="Times New Roman"/>
          <w:b/>
          <w:sz w:val="36"/>
          <w:szCs w:val="36"/>
          <w:lang w:val="en-US" w:eastAsia="zh-CN"/>
        </w:rPr>
      </w:r>
      <w:r/>
    </w:p>
    <w:p>
      <w:pPr>
        <w:pStyle w:val="1048"/>
        <w:jc w:val="center"/>
        <w:spacing w:line="360" w:lineRule="auto"/>
        <w:rPr>
          <w:rFonts w:ascii="方正小标宋简体" w:hAnsi="方正小标宋简体" w:eastAsia="方正小标宋简体" w:cs="方正小标宋简体"/>
          <w:i w:val="0"/>
          <w:iCs w:val="0"/>
          <w:caps w:val="0"/>
          <w:color w:val="333333"/>
          <w:spacing w:val="0"/>
          <w:sz w:val="44"/>
          <w:szCs w:val="44"/>
        </w:rPr>
        <w:outlineLvl w:val="0"/>
      </w:pPr>
      <w:r>
        <w:rPr>
          <w:rFonts w:hint="eastAsia" w:ascii="Times New Roman" w:hAnsi="Times New Roman" w:eastAsia="宋体" w:cs="Times New Roman"/>
          <w:b/>
          <w:sz w:val="36"/>
          <w:szCs w:val="36"/>
          <w:lang w:val="en-US" w:eastAsia="zh-CN"/>
        </w:rPr>
        <w:t xml:space="preserve">第七章   </w:t>
      </w:r>
      <w:r>
        <w:rPr>
          <w:rFonts w:ascii="Times New Roman" w:hAnsi="Times New Roman" w:eastAsia="宋体" w:cs="Times New Roman"/>
          <w:b/>
          <w:sz w:val="36"/>
          <w:szCs w:val="36"/>
        </w:rPr>
        <w:t xml:space="preserve">常州市政府采购供应商信用管理暂行办法</w:t>
      </w:r>
      <w:bookmarkEnd w:id="761"/>
      <w:r/>
      <w:bookmarkEnd w:id="762"/>
      <w:r/>
      <w:bookmarkEnd w:id="763"/>
      <w:r>
        <w:rPr>
          <w:rFonts w:ascii="方正小标宋简体" w:hAnsi="方正小标宋简体" w:eastAsia="方正小标宋简体" w:cs="方正小标宋简体"/>
          <w:i w:val="0"/>
          <w:iCs w:val="0"/>
          <w:caps w:val="0"/>
          <w:color w:val="333333"/>
          <w:spacing w:val="0"/>
          <w:sz w:val="44"/>
          <w:szCs w:val="44"/>
        </w:rPr>
      </w:r>
      <w:r/>
    </w:p>
    <w:p>
      <w:pPr>
        <w:pStyle w:val="1048"/>
        <w:ind w:left="0" w:right="0" w:firstLine="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第一章  总则</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第二条  本办法适用于在常州市范围内进行的政府采购活动。</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本办法所称供应商，是指向采购人提供货物、工程或者服务的法人、其他组织或者自然人。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本办法所称采购文件是指公开招标的招标文件及非公开招标的采购文件。</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本办法所称响应文件是指公开招标的投标文件及非公开招标的响应文件。</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rPr>
          <w:rFonts w:hint="eastAsia" w:ascii="宋体" w:hAnsi="宋体" w:eastAsia="宋体" w:cs="宋体"/>
          <w:color w:val="000000"/>
          <w:sz w:val="24"/>
          <w:szCs w:val="24"/>
          <w:lang w:val="en-US" w:eastAsia="zh-CN" w:bidi="ar"/>
        </w:rPr>
      </w:r>
      <w:r/>
    </w:p>
    <w:p>
      <w:pPr>
        <w:pStyle w:val="1048"/>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第二章  供应商诚信义务</w:t>
      </w:r>
      <w:r>
        <w:rPr>
          <w:rFonts w:hint="eastAsia" w:ascii="宋体" w:hAnsi="宋体" w:eastAsia="宋体" w:cs="宋体"/>
          <w:color w:val="000000"/>
          <w:sz w:val="24"/>
          <w:szCs w:val="24"/>
          <w:lang w:val="en-US" w:eastAsia="zh-CN" w:bidi="ar"/>
        </w:rPr>
      </w:r>
      <w:r/>
    </w:p>
    <w:p>
      <w:pPr>
        <w:pStyle w:val="1048"/>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第四条  供应商参与政府采购活动，应当履行以下诚信义务:</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（一）自觉遵守政府采购法律法规，维护政府采购市场秩序和公平竞争环境，接受财政部门的监督检查;</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（二）诚信参与政府采购活动，依法履行政府采购合同和政府采购活动中的各项承诺，为采购人提供符合采购文件规定的货物、工程和服务;</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（三）保守在政府采购活动中获悉的国家秘密和他人商业秘密;</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（四）法律法规规定的其他诚信义务。</w:t>
      </w:r>
      <w:r>
        <w:rPr>
          <w:rFonts w:hint="eastAsia" w:ascii="宋体" w:hAnsi="宋体" w:eastAsia="宋体" w:cs="宋体"/>
          <w:color w:val="000000"/>
          <w:sz w:val="24"/>
          <w:szCs w:val="24"/>
          <w:lang w:val="en-US" w:eastAsia="zh-CN" w:bidi="ar"/>
        </w:rPr>
      </w:r>
      <w:r/>
    </w:p>
    <w:p>
      <w:pPr>
        <w:pStyle w:val="1048"/>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第三章  供应商失信行为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第五条  供应商在参与政府采购活动中有下列情形之一的，属于失信行为: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（一）响应文件中故意不按采购文件要求提供有关技术、财务状况、信誉、业绩、服务、资质及其他证明材料，或未携带上述原件或者公证件的；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（二）响应文件中提供虚假材料或虚假承诺的;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（三）采取不正当手段诋毁、排挤其他供应商的;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（四）已响应参加政府采购活动而无故不参加的；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（五）与采购人、其他供应商或者采购代理机构恶意串通的;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本办法所列的恶意串通，包括以下情形：</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1．不同投标人的投标文件由同一单位或者个人编制;</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2．不同投标人委托同一单位或者个人办理投标事宜;</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3．不同投标人的投标文件载明的项目管理成员或者联系人员为同一人;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4．不同投标人的投标文件异常一致或者投标报价呈规律性差异;</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5．不同投标人的投标文件相互混装;</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6．不同投标人的投标保证金从同一单位或者个人的账户转出。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（六）向采购人、采购代理机构及评审小组成员行贿或提供其他不正当利益的;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（七）在采购过程中与采购人进行协商谈判的;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（八）不遵守开标现场纪律,扰乱评审现场的;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（九）在有效期内擅自撤销投标（响应文件），影响采购活动继续进行的;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（十）被确定为中标或成交候选供应商后无正当理由放弃中标或成交资格;中标、成交后无正当理由不签订政府采购合同的;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（十一）不按照采购文件规定签订合同，或者与采购人另行签订背离合同实质性内容协议的;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（十二）将中标、成交项目转让给他人，或者违反采购文件规定，将中标、成交项目分包给他人的;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（十三）拒绝履行合同义务的;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（十四）未按合同规定履行合同义务，造成不良后果的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（十五）擅自变更、解除合同的;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（十六）实物配发和定点采购供应商所提供产品或服务价格高于成交价格或承诺的;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（十七）拒绝有关部门监督检查或者提供虚假情况的。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（十八）各级政府采购监管部门认定的其他失信行为。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第六条  供应商在政府采购质疑、投诉和信访举报活动中，有下列情形之一的，属于失信行为:</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（一）在常州市域内一年内两次以上质疑、投诉和信访举报均查无实据的;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（二）捏造事实或提供虚假质疑、投诉和信访举报材料的。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（三）不配合相关部门调查取证的。</w:t>
      </w:r>
      <w:r>
        <w:rPr>
          <w:rFonts w:hint="eastAsia" w:ascii="宋体" w:hAnsi="宋体" w:eastAsia="宋体" w:cs="宋体"/>
          <w:color w:val="000000"/>
          <w:sz w:val="24"/>
          <w:szCs w:val="24"/>
          <w:lang w:val="en-US" w:eastAsia="zh-CN" w:bidi="ar"/>
        </w:rPr>
      </w:r>
      <w:r/>
    </w:p>
    <w:p>
      <w:pPr>
        <w:pStyle w:val="1048"/>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第四章  失信行为记录</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（一）失信供应商名称、联系人及联系方式;</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（二）报告人的姓名或名称、联系人及联系方式;</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（三）供应商失信行为的具体表现及事实依据。</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第十条  供应商在政府采购活动中有本办法规定的一项失信行为，作为一级失信行为予以记录。</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第十一条  供应商在政府采购活动中有下列情形之一的，作为二级失信行为予以记录:</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（一）存在本办法规定的两项失信行为的;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（二）在一级失信行为记录有效期内，又出现本办法规定的一项失信行为的;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（三）失信行为造成不良后果或影响的。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000000"/>
          <w:spacing w:val="0"/>
          <w:sz w:val="24"/>
          <w:szCs w:val="24"/>
          <w:lang w:val="en-US" w:eastAsia="zh-CN" w:bidi="ar"/>
        </w:rPr>
        <w:t xml:space="preserve">下列情形</w:t>
      </w:r>
      <w:r>
        <w:rPr>
          <w:rFonts w:hint="eastAsia" w:ascii="宋体" w:hAnsi="宋体" w:eastAsia="宋体" w:cs="宋体"/>
          <w:i w:val="0"/>
          <w:iCs w:val="0"/>
          <w:caps w:val="0"/>
          <w:color w:val="000000"/>
          <w:spacing w:val="0"/>
          <w:sz w:val="24"/>
          <w:szCs w:val="24"/>
          <w:lang w:val="en-US" w:eastAsia="zh-CN" w:bidi="ar"/>
        </w:rPr>
        <w:t xml:space="preserve">之一的，作为三级失信行为予以记录:</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（一）存在本办法规定的三项以上失信行为的;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（二）一级失信行为记录有效期内，又出现本办法规定的两项失信行为的;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（三）二级失信行为记录有效期内，又出现本办法规定的一项失信行为的;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（四）失信行为情节严重、性质恶劣，造成重大危害或影响的;</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第十三条  失信行为等级记录内容包括:</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（一）供应商姓名或名称;</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（二）失信行为具体表现;</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（三）失信行为等级;</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（四）记录有效期;</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（五）记录日期及记录机关。</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第十四条  失信行为等级记录均以书面形式通知供应商，辖市（区）财政部门做出记录后应报市财政部门备案。</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rPr>
          <w:rFonts w:hint="eastAsia" w:ascii="宋体" w:hAnsi="宋体" w:eastAsia="宋体" w:cs="宋体"/>
          <w:color w:val="000000"/>
          <w:sz w:val="24"/>
          <w:szCs w:val="24"/>
          <w:lang w:val="en-US" w:eastAsia="zh-CN" w:bidi="ar"/>
        </w:rPr>
      </w:r>
      <w:r/>
    </w:p>
    <w:p>
      <w:pPr>
        <w:pStyle w:val="1048"/>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第五章  失信行为惩戒</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000000"/>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rPr>
          <w:rFonts w:hint="eastAsia" w:ascii="宋体" w:hAnsi="宋体" w:eastAsia="宋体" w:cs="宋体"/>
          <w:color w:val="000000"/>
          <w:sz w:val="24"/>
          <w:szCs w:val="24"/>
          <w:lang w:val="en-US" w:eastAsia="zh-CN" w:bidi="ar"/>
        </w:rPr>
      </w:r>
      <w:r/>
    </w:p>
    <w:p>
      <w:pPr>
        <w:pStyle w:val="1048"/>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第六章  失信行为记录与诚信奖励</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rPr>
          <w:rFonts w:hint="eastAsia" w:ascii="宋体" w:hAnsi="宋体" w:eastAsia="宋体" w:cs="宋体"/>
          <w:color w:val="000000"/>
          <w:sz w:val="24"/>
          <w:szCs w:val="24"/>
          <w:lang w:val="en-US" w:eastAsia="zh-CN" w:bidi="ar"/>
        </w:rPr>
      </w:r>
      <w:r/>
    </w:p>
    <w:p>
      <w:pPr>
        <w:pStyle w:val="1048"/>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第七章  附则</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第十九条  本办法至公布之日起30日后施行。</w:t>
      </w:r>
      <w:r>
        <w:rPr>
          <w:rFonts w:hint="eastAsia" w:ascii="宋体" w:hAnsi="宋体" w:eastAsia="宋体" w:cs="宋体"/>
          <w:color w:val="000000"/>
          <w:sz w:val="24"/>
          <w:szCs w:val="24"/>
          <w:lang w:val="en-US" w:eastAsia="zh-CN" w:bidi="ar"/>
        </w:rPr>
      </w:r>
      <w:r/>
    </w:p>
    <w:p>
      <w:pPr>
        <w:pStyle w:val="1048"/>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i w:val="0"/>
          <w:iCs w:val="0"/>
          <w:caps w:val="0"/>
          <w:color w:val="000000"/>
          <w:spacing w:val="0"/>
          <w:sz w:val="24"/>
          <w:szCs w:val="24"/>
          <w:lang w:val="en-US" w:eastAsia="zh-CN" w:bidi="ar"/>
        </w:rPr>
        <w:t xml:space="preserve">第二十条  本办法由市财政局负责解释。</w:t>
      </w:r>
      <w:r>
        <w:rPr>
          <w:rFonts w:hint="eastAsia" w:ascii="宋体" w:hAnsi="宋体" w:eastAsia="宋体" w:cs="宋体"/>
          <w:color w:val="000000"/>
          <w:sz w:val="24"/>
          <w:szCs w:val="24"/>
          <w:lang w:val="en-US" w:eastAsia="zh-CN" w:bidi="ar"/>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Segoe UI Symbol">
    <w:panose1 w:val="020B0502040204020203"/>
  </w:font>
  <w:font w:name="方正仿宋_GBK">
    <w:panose1 w:val="020B0503020202020204"/>
  </w:font>
  <w:font w:name="Wingdings">
    <w:panose1 w:val="05000000000000000000"/>
  </w:font>
  <w:font w:name="仿宋">
    <w:panose1 w:val="02010609060101010101"/>
  </w:font>
  <w:font w:name="Tahoma">
    <w:panose1 w:val="020B0604030504040204"/>
  </w:font>
  <w:font w:name="Symbol">
    <w:panose1 w:val="05050102010706020507"/>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center" w:yAlign="top"/>
    </w:pPr>
    <w:r>
      <w:fldChar w:fldCharType="begin"/>
    </w:r>
    <w:r>
      <w:rPr>
        <w:rStyle w:val="1124"/>
      </w:rPr>
      <w:instrText xml:space="preserve">PAGE  </w:instrText>
    </w:r>
    <w:r>
      <w:fldChar w:fldCharType="end"/>
    </w:r>
    <w:r>
      <w:rPr>
        <w:rStyle w:val="1124"/>
      </w:rPr>
    </w:r>
    <w:r/>
  </w:p>
  <w:p>
    <w:pPr>
      <w:pStyle w:val="109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32</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Align="top"/>
    </w:pPr>
    <w:r>
      <w:fldChar w:fldCharType="begin"/>
    </w:r>
    <w:r>
      <w:rPr>
        <w:rStyle w:val="1124"/>
      </w:rPr>
      <w:instrText xml:space="preserve">PAGE  </w:instrText>
    </w:r>
    <w:r>
      <w:fldChar w:fldCharType="end"/>
    </w:r>
    <w:r>
      <w:rPr>
        <w:rStyle w:val="1124"/>
      </w:rPr>
    </w:r>
    <w:r/>
  </w:p>
  <w:p>
    <w:pPr>
      <w:pStyle w:val="1099"/>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0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9"/>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04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Align="top"/>
    </w:pPr>
    <w:r>
      <w:fldChar w:fldCharType="begin"/>
    </w:r>
    <w:r>
      <w:rPr>
        <w:rStyle w:val="1124"/>
      </w:rPr>
      <w:instrText xml:space="preserve">PAGE  </w:instrText>
    </w:r>
    <w:r>
      <w:fldChar w:fldCharType="end"/>
    </w:r>
    <w:r>
      <w:rPr>
        <w:rStyle w:val="1124"/>
      </w:rPr>
    </w:r>
    <w:r/>
  </w:p>
  <w:p>
    <w:pPr>
      <w:pStyle w:val="1099"/>
      <w:ind w:right="360"/>
      <w:tabs>
        <w:tab w:val="center" w:pos="4153" w:leader="none"/>
        <w:tab w:val="right" w:pos="8306" w:leader="none"/>
      </w:tabs>
    </w:pPr>
    <w:r/>
    <w:r/>
  </w:p>
  <w:p>
    <w:pPr>
      <w:pStyle w:val="104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tabs>
        <w:tab w:val="center" w:pos="4153" w:leader="none"/>
        <w:tab w:val="left" w:pos="6626" w:leader="none"/>
        <w:tab w:val="right" w:pos="8306" w:leader="none"/>
        <w:tab w:val="right" w:pos="10406" w:leader="none"/>
      </w:tabs>
    </w:pPr>
    <w:r>
      <w:rPr>
        <w:rFonts w:hint="eastAsia"/>
      </w:rPr>
      <w:t xml:space="preserve">江苏溧投招标服务有限公司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right"/>
      <w:tabs>
        <w:tab w:val="center" w:pos="4153" w:leader="none"/>
        <w:tab w:val="right" w:pos="8306" w:leader="none"/>
      </w:tabs>
      <w:rPr>
        <w:rFonts w:hint="eastAsia"/>
      </w:rPr>
      <w:pBdr>
        <w:bottom w:val="single" w:color="000000" w:sz="4" w:space="0"/>
      </w:pBdr>
    </w:pPr>
    <w:r>
      <w:rPr>
        <w:rFonts w:hint="eastAsia"/>
      </w:rPr>
      <w:t xml:space="preserve">江苏溧投招标服务有限公司 </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right"/>
      <w:tabs>
        <w:tab w:val="center" w:pos="4153" w:leader="none"/>
        <w:tab w:val="right" w:pos="8306" w:leader="none"/>
      </w:tabs>
      <w:rPr>
        <w:rFonts w:hint="eastAsia"/>
        <w:b/>
        <w:sz w:val="21"/>
        <w:szCs w:val="21"/>
      </w:rPr>
      <w:pBdr>
        <w:bottom w:val="single" w:color="000000" w:sz="6" w:space="2"/>
      </w:pBdr>
    </w:pPr>
    <w:r>
      <w:rPr>
        <w:rFonts w:hint="eastAsia"/>
      </w:rPr>
      <w:t xml:space="preserve">江苏溧投招标服务有限公司</w:t>
    </w:r>
    <w:r>
      <w:rPr>
        <w:rFonts w:hint="eastAsia"/>
        <w:b/>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p>
    <w:pPr>
      <w:pStyle w:val="104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pStyle w:val="1048"/>
      </w:pPr>
      <w:rPr>
        <w:rFonts w:hint="eastAsia"/>
      </w:rPr>
    </w:lvl>
    <w:lvl w:ilvl="1">
      <w:start w:val="1"/>
      <w:numFmt w:val="chineseCounting"/>
      <w:isLgl w:val="false"/>
      <w:suff w:val="nothing"/>
      <w:lvlText w:val="%2、"/>
      <w:lvlJc w:val="left"/>
      <w:pPr>
        <w:pStyle w:val="1048"/>
      </w:pPr>
      <w:rPr>
        <w:rFonts w:hint="eastAsia"/>
      </w:rPr>
    </w:lvl>
    <w:lvl w:ilvl="2">
      <w:start w:val="1"/>
      <w:numFmt w:val="chineseCounting"/>
      <w:isLgl w:val="false"/>
      <w:suff w:val="nothing"/>
      <w:lvlText w:val="（%3）"/>
      <w:lvlJc w:val="left"/>
      <w:pPr>
        <w:pStyle w:val="1048"/>
      </w:pPr>
      <w:rPr>
        <w:rFonts w:hint="eastAsia"/>
      </w:rPr>
    </w:lvl>
    <w:lvl w:ilvl="3">
      <w:start w:val="1"/>
      <w:numFmt w:val="decimal"/>
      <w:isLgl w:val="false"/>
      <w:suff w:val="nothing"/>
      <w:lvlText w:val="%4．"/>
      <w:lvlJc w:val="left"/>
      <w:pPr>
        <w:pStyle w:val="1048"/>
      </w:pPr>
      <w:rPr>
        <w:rFonts w:hint="eastAsia"/>
      </w:rPr>
    </w:lvl>
    <w:lvl w:ilvl="4">
      <w:start w:val="1"/>
      <w:numFmt w:val="decimal"/>
      <w:isLgl w:val="false"/>
      <w:suff w:val="nothing"/>
      <w:lvlText w:val="（%5）"/>
      <w:lvlJc w:val="left"/>
      <w:pPr>
        <w:pStyle w:val="1048"/>
        <w:tabs>
          <w:tab w:val="num" w:pos="0" w:leader="none"/>
        </w:tabs>
      </w:pPr>
      <w:rPr>
        <w:rFonts w:hint="eastAsia"/>
      </w:rPr>
    </w:lvl>
    <w:lvl w:ilvl="5">
      <w:start w:val="1"/>
      <w:numFmt w:val="decimalEnclosedCircleChinese"/>
      <w:isLgl w:val="false"/>
      <w:suff w:val="nothing"/>
      <w:lvlText w:val="%6"/>
      <w:lvlJc w:val="left"/>
      <w:pPr>
        <w:pStyle w:val="1048"/>
      </w:pPr>
      <w:rPr>
        <w:rFonts w:hint="eastAsia"/>
      </w:rPr>
    </w:lvl>
    <w:lvl w:ilvl="6">
      <w:start w:val="1"/>
      <w:numFmt w:val="decimal"/>
      <w:isLgl w:val="false"/>
      <w:suff w:val="nothing"/>
      <w:lvlText w:val="%7）"/>
      <w:lvlJc w:val="left"/>
      <w:pPr>
        <w:pStyle w:val="1048"/>
      </w:pPr>
      <w:rPr>
        <w:rFonts w:hint="eastAsia"/>
      </w:rPr>
    </w:lvl>
    <w:lvl w:ilvl="7">
      <w:start w:val="1"/>
      <w:numFmt w:val="lowerLetter"/>
      <w:isLgl w:val="false"/>
      <w:suff w:val="nothing"/>
      <w:lvlText w:val="%8．"/>
      <w:lvlJc w:val="left"/>
      <w:pPr>
        <w:pStyle w:val="1048"/>
      </w:pPr>
      <w:rPr>
        <w:rFonts w:hint="eastAsia"/>
      </w:rPr>
    </w:lvl>
    <w:lvl w:ilvl="8">
      <w:start w:val="1"/>
      <w:numFmt w:val="lowerLetter"/>
      <w:isLgl w:val="false"/>
      <w:suff w:val="nothing"/>
      <w:lvlText w:val="%9）"/>
      <w:lvlJc w:val="left"/>
      <w:pPr>
        <w:pStyle w:val="1048"/>
      </w:pPr>
      <w:rPr>
        <w:rFonts w:hint="eastAsia"/>
      </w:rPr>
    </w:lvl>
  </w:abstractNum>
  <w:abstractNum w:abstractNumId="1">
    <w:multiLevelType w:val="hybridMultilevel"/>
    <w:lvl w:ilvl="0">
      <w:start w:val="1"/>
      <w:numFmt w:val="decimal"/>
      <w:isLgl w:val="false"/>
      <w:suff w:val="tab"/>
      <w:lvlText w:val="%1."/>
      <w:lvlJc w:val="left"/>
      <w:pPr>
        <w:pStyle w:val="10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48"/>
        <w:ind w:left="4941" w:hanging="1140"/>
        <w:tabs>
          <w:tab w:val="num" w:pos="4941" w:leader="none"/>
        </w:tabs>
      </w:pPr>
      <w:rPr>
        <w:rFonts w:hint="eastAsia"/>
      </w:rPr>
    </w:lvl>
    <w:lvl w:ilvl="1">
      <w:start w:val="1"/>
      <w:numFmt w:val="lowerLetter"/>
      <w:isLgl w:val="false"/>
      <w:suff w:val="tab"/>
      <w:lvlText w:val="%2)"/>
      <w:lvlJc w:val="left"/>
      <w:pPr>
        <w:pStyle w:val="1048"/>
        <w:ind w:left="4641" w:hanging="420"/>
        <w:tabs>
          <w:tab w:val="num" w:pos="4641" w:leader="none"/>
        </w:tabs>
      </w:pPr>
    </w:lvl>
    <w:lvl w:ilvl="2">
      <w:start w:val="1"/>
      <w:numFmt w:val="lowerRoman"/>
      <w:isLgl w:val="false"/>
      <w:suff w:val="tab"/>
      <w:lvlText w:val="%3."/>
      <w:lvlJc w:val="right"/>
      <w:pPr>
        <w:pStyle w:val="1048"/>
        <w:ind w:left="5061" w:hanging="420"/>
        <w:tabs>
          <w:tab w:val="num" w:pos="5061" w:leader="none"/>
        </w:tabs>
      </w:pPr>
    </w:lvl>
    <w:lvl w:ilvl="3">
      <w:start w:val="1"/>
      <w:numFmt w:val="decimal"/>
      <w:isLgl w:val="false"/>
      <w:suff w:val="tab"/>
      <w:lvlText w:val="%4."/>
      <w:lvlJc w:val="left"/>
      <w:pPr>
        <w:pStyle w:val="1048"/>
        <w:ind w:left="5481" w:hanging="420"/>
        <w:tabs>
          <w:tab w:val="num" w:pos="5481" w:leader="none"/>
        </w:tabs>
      </w:pPr>
    </w:lvl>
    <w:lvl w:ilvl="4">
      <w:start w:val="1"/>
      <w:numFmt w:val="lowerLetter"/>
      <w:isLgl w:val="false"/>
      <w:suff w:val="tab"/>
      <w:lvlText w:val="%5)"/>
      <w:lvlJc w:val="left"/>
      <w:pPr>
        <w:pStyle w:val="1048"/>
        <w:ind w:left="5901" w:hanging="420"/>
        <w:tabs>
          <w:tab w:val="num" w:pos="5901" w:leader="none"/>
        </w:tabs>
      </w:pPr>
    </w:lvl>
    <w:lvl w:ilvl="5">
      <w:start w:val="1"/>
      <w:numFmt w:val="lowerRoman"/>
      <w:isLgl w:val="false"/>
      <w:suff w:val="tab"/>
      <w:lvlText w:val="%6."/>
      <w:lvlJc w:val="right"/>
      <w:pPr>
        <w:pStyle w:val="1048"/>
        <w:ind w:left="6321" w:hanging="420"/>
        <w:tabs>
          <w:tab w:val="num" w:pos="6321" w:leader="none"/>
        </w:tabs>
      </w:pPr>
    </w:lvl>
    <w:lvl w:ilvl="6">
      <w:start w:val="1"/>
      <w:numFmt w:val="decimal"/>
      <w:isLgl w:val="false"/>
      <w:suff w:val="tab"/>
      <w:lvlText w:val="%7."/>
      <w:lvlJc w:val="left"/>
      <w:pPr>
        <w:pStyle w:val="1048"/>
        <w:ind w:left="6741" w:hanging="420"/>
        <w:tabs>
          <w:tab w:val="num" w:pos="6741" w:leader="none"/>
        </w:tabs>
      </w:pPr>
    </w:lvl>
    <w:lvl w:ilvl="7">
      <w:start w:val="1"/>
      <w:numFmt w:val="lowerLetter"/>
      <w:isLgl w:val="false"/>
      <w:suff w:val="tab"/>
      <w:lvlText w:val="%8)"/>
      <w:lvlJc w:val="left"/>
      <w:pPr>
        <w:pStyle w:val="1048"/>
        <w:ind w:left="7161" w:hanging="420"/>
        <w:tabs>
          <w:tab w:val="num" w:pos="7161" w:leader="none"/>
        </w:tabs>
      </w:pPr>
    </w:lvl>
    <w:lvl w:ilvl="8">
      <w:start w:val="1"/>
      <w:numFmt w:val="lowerRoman"/>
      <w:isLgl w:val="false"/>
      <w:suff w:val="tab"/>
      <w:lvlText w:val="%9."/>
      <w:lvlJc w:val="right"/>
      <w:pPr>
        <w:pStyle w:val="1048"/>
        <w:ind w:left="7581" w:hanging="420"/>
        <w:tabs>
          <w:tab w:val="num" w:pos="7581" w:leader="none"/>
        </w:tabs>
      </w:pPr>
    </w:lvl>
  </w:abstractNum>
  <w:abstractNum w:abstractNumId="3">
    <w:multiLevelType w:val="hybridMultilevel"/>
    <w:lvl w:ilvl="0">
      <w:start w:val="1"/>
      <w:numFmt w:val="decimal"/>
      <w:pStyle w:val="1272"/>
      <w:isLgl w:val="false"/>
      <w:suff w:val="tab"/>
      <w:lvlText w:val="%1."/>
      <w:lvlJc w:val="left"/>
      <w:pPr>
        <w:pStyle w:val="1048"/>
        <w:ind w:left="420" w:hanging="420"/>
      </w:pPr>
    </w:lvl>
    <w:lvl w:ilvl="1">
      <w:start w:val="1"/>
      <w:numFmt w:val="decimal"/>
      <w:isLgl w:val="false"/>
      <w:suff w:val="tab"/>
      <w:lvlText w:val="（%2）"/>
      <w:lvlJc w:val="left"/>
      <w:pPr>
        <w:pStyle w:val="1048"/>
        <w:ind w:left="1140" w:hanging="720"/>
        <w:tabs>
          <w:tab w:val="num" w:pos="1140" w:leader="none"/>
        </w:tabs>
      </w:pPr>
      <w:rPr>
        <w:rFonts w:hint="eastAsia"/>
      </w:r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4">
    <w:multiLevelType w:val="hybridMultilevel"/>
    <w:lvl w:ilvl="0">
      <w:start w:val="1"/>
      <w:numFmt w:val="lowerLetter"/>
      <w:pStyle w:val="1305"/>
      <w:isLgl w:val="false"/>
      <w:suff w:val="tab"/>
      <w:lvlText w:val="%1)"/>
      <w:lvlJc w:val="left"/>
      <w:pPr>
        <w:pStyle w:val="1048"/>
        <w:ind w:left="902" w:hanging="420"/>
      </w:pPr>
      <w:rPr>
        <w:color w:val="000000"/>
      </w:rPr>
    </w:lvl>
    <w:lvl w:ilvl="1">
      <w:start w:val="1"/>
      <w:numFmt w:val="lowerLetter"/>
      <w:isLgl w:val="false"/>
      <w:suff w:val="tab"/>
      <w:lvlText w:val="%2)"/>
      <w:lvlJc w:val="left"/>
      <w:pPr>
        <w:pStyle w:val="1048"/>
        <w:ind w:left="1322" w:hanging="420"/>
      </w:pPr>
    </w:lvl>
    <w:lvl w:ilvl="2">
      <w:start w:val="1"/>
      <w:numFmt w:val="lowerRoman"/>
      <w:isLgl w:val="false"/>
      <w:suff w:val="tab"/>
      <w:lvlText w:val="%3."/>
      <w:lvlJc w:val="right"/>
      <w:pPr>
        <w:pStyle w:val="1048"/>
        <w:ind w:left="1742" w:hanging="420"/>
      </w:pPr>
    </w:lvl>
    <w:lvl w:ilvl="3">
      <w:start w:val="1"/>
      <w:numFmt w:val="decimal"/>
      <w:isLgl w:val="false"/>
      <w:suff w:val="tab"/>
      <w:lvlText w:val="%4."/>
      <w:lvlJc w:val="left"/>
      <w:pPr>
        <w:pStyle w:val="1048"/>
        <w:ind w:left="2162" w:hanging="420"/>
      </w:pPr>
    </w:lvl>
    <w:lvl w:ilvl="4">
      <w:start w:val="1"/>
      <w:numFmt w:val="lowerLetter"/>
      <w:isLgl w:val="false"/>
      <w:suff w:val="tab"/>
      <w:lvlText w:val="%5)"/>
      <w:lvlJc w:val="left"/>
      <w:pPr>
        <w:pStyle w:val="1048"/>
        <w:ind w:left="2582" w:hanging="420"/>
      </w:pPr>
    </w:lvl>
    <w:lvl w:ilvl="5">
      <w:start w:val="1"/>
      <w:numFmt w:val="lowerRoman"/>
      <w:isLgl w:val="false"/>
      <w:suff w:val="tab"/>
      <w:lvlText w:val="%6."/>
      <w:lvlJc w:val="right"/>
      <w:pPr>
        <w:pStyle w:val="1048"/>
        <w:ind w:left="3002" w:hanging="420"/>
      </w:pPr>
    </w:lvl>
    <w:lvl w:ilvl="6">
      <w:start w:val="1"/>
      <w:numFmt w:val="decimal"/>
      <w:isLgl w:val="false"/>
      <w:suff w:val="tab"/>
      <w:lvlText w:val="%7."/>
      <w:lvlJc w:val="left"/>
      <w:pPr>
        <w:pStyle w:val="1048"/>
        <w:ind w:left="3422" w:hanging="420"/>
      </w:pPr>
    </w:lvl>
    <w:lvl w:ilvl="7">
      <w:start w:val="1"/>
      <w:numFmt w:val="lowerLetter"/>
      <w:isLgl w:val="false"/>
      <w:suff w:val="tab"/>
      <w:lvlText w:val="%8)"/>
      <w:lvlJc w:val="left"/>
      <w:pPr>
        <w:pStyle w:val="1048"/>
        <w:ind w:left="3842" w:hanging="420"/>
      </w:pPr>
    </w:lvl>
    <w:lvl w:ilvl="8">
      <w:start w:val="1"/>
      <w:numFmt w:val="lowerRoman"/>
      <w:isLgl w:val="false"/>
      <w:suff w:val="tab"/>
      <w:lvlText w:val="%9."/>
      <w:lvlJc w:val="right"/>
      <w:pPr>
        <w:pStyle w:val="1048"/>
        <w:ind w:left="4262" w:hanging="420"/>
      </w:pPr>
    </w:lvl>
  </w:abstractNum>
  <w:abstractNum w:abstractNumId="5">
    <w:multiLevelType w:val="hybridMultilevel"/>
    <w:lvl w:ilvl="0">
      <w:start w:val="1"/>
      <w:numFmt w:val="decimal"/>
      <w:pStyle w:val="1248"/>
      <w:isLgl w:val="false"/>
      <w:suff w:val="tab"/>
      <w:lvlText w:val="%1."/>
      <w:lvlJc w:val="left"/>
      <w:pPr>
        <w:pStyle w:val="10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9"/>
      <w:isLgl w:val="false"/>
      <w:suff w:val="nothing"/>
      <w:lvlText w:val="%1　"/>
      <w:lvlJc w:val="left"/>
      <w:pPr>
        <w:pStyle w:val="10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8"/>
        <w:ind w:left="-25" w:firstLine="0"/>
      </w:pPr>
      <w:rPr>
        <w:rFonts w:ascii="Times New Roman" w:hAnsi="Times New Roman" w:eastAsia="黑体"/>
        <w:b/>
        <w:i w:val="0"/>
        <w:sz w:val="28"/>
      </w:rPr>
    </w:lvl>
    <w:lvl w:ilvl="3">
      <w:start w:val="1"/>
      <w:numFmt w:val="decimal"/>
      <w:pStyle w:val="1206"/>
      <w:isLgl w:val="false"/>
      <w:suff w:val="nothing"/>
      <w:lvlText w:val="%1.%2.%3.%4　"/>
      <w:lvlJc w:val="left"/>
      <w:pPr>
        <w:pStyle w:val="10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8"/>
        <w:ind w:left="-25" w:firstLine="0"/>
      </w:pPr>
      <w:rPr>
        <w:rFonts w:ascii="Times New Roman" w:hAnsi="Times New Roman" w:eastAsia="宋体"/>
        <w:b/>
        <w:i w:val="0"/>
        <w:sz w:val="28"/>
      </w:rPr>
    </w:lvl>
    <w:lvl w:ilvl="6">
      <w:start w:val="1"/>
      <w:numFmt w:val="lowerLetter"/>
      <w:pStyle w:val="1226"/>
      <w:isLgl w:val="false"/>
      <w:suff w:val="tab"/>
      <w:lvlText w:val="%7) "/>
      <w:lvlJc w:val="left"/>
      <w:pPr>
        <w:pStyle w:val="1048"/>
        <w:ind w:left="-125" w:firstLine="400"/>
        <w:tabs>
          <w:tab w:val="num" w:pos="635" w:leader="none"/>
        </w:tabs>
      </w:pPr>
      <w:rPr>
        <w:rFonts w:ascii="Times New Roman" w:hAnsi="Times New Roman" w:eastAsia="宋体"/>
        <w:b/>
        <w:i w:val="0"/>
        <w:color w:val="000000"/>
        <w:sz w:val="28"/>
        <w:u w:val="none"/>
      </w:rPr>
    </w:lvl>
    <w:lvl w:ilvl="7">
      <w:start w:val="1"/>
      <w:numFmt w:val="decimal"/>
      <w:pStyle w:val="1227"/>
      <w:isLgl w:val="false"/>
      <w:suff w:val="tab"/>
      <w:lvlText w:val="%8) "/>
      <w:lvlJc w:val="left"/>
      <w:pPr>
        <w:pStyle w:val="10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48"/>
        <w:ind w:left="768" w:hanging="360"/>
        <w:tabs>
          <w:tab w:val="num" w:pos="768" w:leader="none"/>
        </w:tabs>
      </w:pPr>
      <w:rPr>
        <w:rFonts w:hint="eastAsia"/>
      </w:rPr>
    </w:lvl>
    <w:lvl w:ilvl="1">
      <w:start w:val="1"/>
      <w:numFmt w:val="decimal"/>
      <w:pStyle w:val="1191"/>
      <w:isLgl w:val="false"/>
      <w:suff w:val="tab"/>
      <w:lvlText w:val="%2、"/>
      <w:lvlJc w:val="left"/>
      <w:pPr>
        <w:pStyle w:val="1048"/>
        <w:ind w:left="1188" w:hanging="360"/>
        <w:tabs>
          <w:tab w:val="num" w:pos="1188" w:leader="none"/>
        </w:tabs>
      </w:pPr>
      <w:rPr>
        <w:rFonts w:hint="eastAsia"/>
      </w:rPr>
    </w:lvl>
    <w:lvl w:ilvl="2">
      <w:start w:val="1"/>
      <w:numFmt w:val="decimal"/>
      <w:isLgl w:val="false"/>
      <w:suff w:val="tab"/>
      <w:lvlText w:val="（%3）"/>
      <w:lvlJc w:val="left"/>
      <w:pPr>
        <w:pStyle w:val="1048"/>
        <w:ind w:left="1968" w:hanging="720"/>
        <w:tabs>
          <w:tab w:val="num" w:pos="1968" w:leader="none"/>
        </w:tabs>
      </w:pPr>
      <w:rPr>
        <w:rFonts w:hint="eastAsia"/>
        <w:u w:val="none"/>
      </w:rPr>
    </w:lvl>
    <w:lvl w:ilvl="3">
      <w:start w:val="1"/>
      <w:numFmt w:val="decimal"/>
      <w:isLgl w:val="false"/>
      <w:suff w:val="tab"/>
      <w:lvlText w:val="%4."/>
      <w:lvlJc w:val="left"/>
      <w:pPr>
        <w:pStyle w:val="1048"/>
        <w:ind w:left="2088" w:hanging="420"/>
        <w:tabs>
          <w:tab w:val="num" w:pos="2088" w:leader="none"/>
        </w:tabs>
      </w:pPr>
    </w:lvl>
    <w:lvl w:ilvl="4">
      <w:start w:val="1"/>
      <w:numFmt w:val="lowerLetter"/>
      <w:isLgl w:val="false"/>
      <w:suff w:val="tab"/>
      <w:lvlText w:val="%5)"/>
      <w:lvlJc w:val="left"/>
      <w:pPr>
        <w:pStyle w:val="1048"/>
        <w:ind w:left="2508" w:hanging="420"/>
        <w:tabs>
          <w:tab w:val="num" w:pos="2508" w:leader="none"/>
        </w:tabs>
      </w:pPr>
    </w:lvl>
    <w:lvl w:ilvl="5">
      <w:start w:val="1"/>
      <w:numFmt w:val="lowerRoman"/>
      <w:isLgl w:val="false"/>
      <w:suff w:val="tab"/>
      <w:lvlText w:val="%6."/>
      <w:lvlJc w:val="right"/>
      <w:pPr>
        <w:pStyle w:val="1048"/>
        <w:ind w:left="2928" w:hanging="420"/>
        <w:tabs>
          <w:tab w:val="num" w:pos="2928" w:leader="none"/>
        </w:tabs>
      </w:pPr>
    </w:lvl>
    <w:lvl w:ilvl="6">
      <w:start w:val="1"/>
      <w:numFmt w:val="decimal"/>
      <w:isLgl w:val="false"/>
      <w:suff w:val="tab"/>
      <w:lvlText w:val="%7."/>
      <w:lvlJc w:val="left"/>
      <w:pPr>
        <w:pStyle w:val="1048"/>
        <w:ind w:left="3348" w:hanging="420"/>
        <w:tabs>
          <w:tab w:val="num" w:pos="3348" w:leader="none"/>
        </w:tabs>
      </w:pPr>
    </w:lvl>
    <w:lvl w:ilvl="7">
      <w:start w:val="1"/>
      <w:numFmt w:val="lowerLetter"/>
      <w:isLgl w:val="false"/>
      <w:suff w:val="tab"/>
      <w:lvlText w:val="%8)"/>
      <w:lvlJc w:val="left"/>
      <w:pPr>
        <w:pStyle w:val="1048"/>
        <w:ind w:left="3768" w:hanging="420"/>
        <w:tabs>
          <w:tab w:val="num" w:pos="3768" w:leader="none"/>
        </w:tabs>
      </w:pPr>
    </w:lvl>
    <w:lvl w:ilvl="8">
      <w:start w:val="1"/>
      <w:numFmt w:val="lowerRoman"/>
      <w:isLgl w:val="false"/>
      <w:suff w:val="tab"/>
      <w:lvlText w:val="%9."/>
      <w:lvlJc w:val="right"/>
      <w:pPr>
        <w:pStyle w:val="104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48"/>
        <w:ind w:left="900" w:hanging="900"/>
        <w:tabs>
          <w:tab w:val="num" w:pos="900" w:leader="none"/>
        </w:tabs>
      </w:pPr>
      <w:rPr>
        <w:rFonts w:hint="eastAsia"/>
      </w:rPr>
    </w:lvl>
    <w:lvl w:ilvl="1">
      <w:start w:val="1"/>
      <w:numFmt w:val="decimal"/>
      <w:isLgl w:val="false"/>
      <w:suff w:val="tab"/>
      <w:lvlText w:val="%1.%2"/>
      <w:lvlJc w:val="left"/>
      <w:pPr>
        <w:pStyle w:val="10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8"/>
        <w:ind w:left="1980" w:hanging="900"/>
        <w:tabs>
          <w:tab w:val="num" w:pos="1980" w:leader="none"/>
        </w:tabs>
      </w:pPr>
      <w:rPr>
        <w:rFonts w:hint="eastAsia"/>
      </w:rPr>
    </w:lvl>
    <w:lvl w:ilvl="3">
      <w:start w:val="1"/>
      <w:numFmt w:val="decimal"/>
      <w:isLgl w:val="false"/>
      <w:suff w:val="tab"/>
      <w:lvlText w:val="%1.%2.%3.%4"/>
      <w:lvlJc w:val="left"/>
      <w:pPr>
        <w:pStyle w:val="1048"/>
        <w:ind w:left="900" w:hanging="900"/>
        <w:tabs>
          <w:tab w:val="num" w:pos="900" w:leader="none"/>
        </w:tabs>
      </w:pPr>
      <w:rPr>
        <w:rFonts w:hint="eastAsia"/>
      </w:rPr>
    </w:lvl>
    <w:lvl w:ilvl="4">
      <w:start w:val="1"/>
      <w:numFmt w:val="decimal"/>
      <w:isLgl w:val="false"/>
      <w:suff w:val="tab"/>
      <w:lvlText w:val="%1.%2.%3.%4.%5"/>
      <w:lvlJc w:val="left"/>
      <w:pPr>
        <w:pStyle w:val="1048"/>
        <w:ind w:left="900" w:hanging="900"/>
        <w:tabs>
          <w:tab w:val="num" w:pos="900" w:leader="none"/>
        </w:tabs>
      </w:pPr>
      <w:rPr>
        <w:rFonts w:hint="eastAsia"/>
      </w:rPr>
    </w:lvl>
    <w:lvl w:ilvl="5">
      <w:start w:val="1"/>
      <w:numFmt w:val="decimal"/>
      <w:isLgl w:val="false"/>
      <w:suff w:val="tab"/>
      <w:lvlText w:val="%1.%2.%3.%4.%5.%6"/>
      <w:lvlJc w:val="left"/>
      <w:pPr>
        <w:pStyle w:val="1048"/>
        <w:ind w:left="900" w:hanging="900"/>
        <w:tabs>
          <w:tab w:val="num" w:pos="900" w:leader="none"/>
        </w:tabs>
      </w:pPr>
      <w:rPr>
        <w:rFonts w:hint="eastAsia"/>
      </w:rPr>
    </w:lvl>
    <w:lvl w:ilvl="6">
      <w:start w:val="1"/>
      <w:numFmt w:val="decimal"/>
      <w:isLgl w:val="false"/>
      <w:suff w:val="tab"/>
      <w:lvlText w:val="%1.%2.%3.%4.%5.%6.%7"/>
      <w:lvlJc w:val="left"/>
      <w:pPr>
        <w:pStyle w:val="1048"/>
        <w:ind w:left="900" w:hanging="900"/>
        <w:tabs>
          <w:tab w:val="num" w:pos="900" w:leader="none"/>
        </w:tabs>
      </w:pPr>
      <w:rPr>
        <w:rFonts w:hint="eastAsia"/>
      </w:rPr>
    </w:lvl>
    <w:lvl w:ilvl="7">
      <w:start w:val="1"/>
      <w:numFmt w:val="decimal"/>
      <w:isLgl w:val="false"/>
      <w:suff w:val="tab"/>
      <w:lvlText w:val="%1.%2.%3.%4.%5.%6.%7.%8"/>
      <w:lvlJc w:val="left"/>
      <w:pPr>
        <w:pStyle w:val="1048"/>
        <w:ind w:left="900" w:hanging="900"/>
        <w:tabs>
          <w:tab w:val="num" w:pos="900" w:leader="none"/>
        </w:tabs>
      </w:pPr>
      <w:rPr>
        <w:rFonts w:hint="eastAsia"/>
      </w:rPr>
    </w:lvl>
    <w:lvl w:ilvl="8">
      <w:start w:val="1"/>
      <w:numFmt w:val="decimal"/>
      <w:isLgl w:val="false"/>
      <w:suff w:val="tab"/>
      <w:lvlText w:val="%1.%2.%3.%4.%5.%6.%7.%8.%9"/>
      <w:lvlJc w:val="left"/>
      <w:pPr>
        <w:pStyle w:val="1048"/>
        <w:ind w:left="900" w:hanging="900"/>
        <w:tabs>
          <w:tab w:val="num" w:pos="900" w:leader="none"/>
        </w:tabs>
      </w:pPr>
      <w:rPr>
        <w:rFonts w:hint="eastAsia"/>
      </w:rPr>
    </w:lvl>
  </w:abstractNum>
  <w:abstractNum w:abstractNumId="9">
    <w:multiLevelType w:val="hybridMultilevel"/>
    <w:lvl w:ilvl="0">
      <w:start w:val="1"/>
      <w:numFmt w:val="decimal"/>
      <w:pStyle w:val="1273"/>
      <w:isLgl w:val="false"/>
      <w:suff w:val="tab"/>
      <w:lvlText w:val="%1)"/>
      <w:lvlJc w:val="left"/>
      <w:pPr>
        <w:pStyle w:val="1048"/>
        <w:ind w:left="420" w:hanging="420"/>
      </w:pPr>
    </w:lvl>
    <w:lvl w:ilvl="1">
      <w:start w:val="1"/>
      <w:numFmt w:val="lowerLetter"/>
      <w:isLgl w:val="false"/>
      <w:suff w:val="tab"/>
      <w:lvlText w:val="%2)"/>
      <w:lvlJc w:val="left"/>
      <w:pPr>
        <w:pStyle w:val="1048"/>
        <w:ind w:left="840" w:hanging="420"/>
      </w:p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10">
    <w:multiLevelType w:val="hybridMultilevel"/>
    <w:lvl w:ilvl="0">
      <w:start w:val="1"/>
      <w:numFmt w:val="decimal"/>
      <w:pStyle w:val="1268"/>
      <w:isLgl w:val="false"/>
      <w:suff w:val="tab"/>
      <w:lvlText w:val="%1"/>
      <w:lvlJc w:val="left"/>
      <w:pPr>
        <w:pStyle w:val="1048"/>
        <w:ind w:left="680" w:hanging="680"/>
      </w:pPr>
      <w:rPr>
        <w:rFonts w:hint="eastAsia" w:ascii="宋体" w:hAnsi="宋体" w:eastAsia="宋体"/>
      </w:rPr>
    </w:lvl>
    <w:lvl w:ilvl="1">
      <w:start w:val="1"/>
      <w:numFmt w:val="decimal"/>
      <w:pStyle w:val="1199"/>
      <w:isLgl w:val="false"/>
      <w:suff w:val="tab"/>
      <w:lvlText w:val="%1.%2"/>
      <w:lvlJc w:val="left"/>
      <w:pPr>
        <w:pStyle w:val="1048"/>
        <w:ind w:left="851" w:hanging="851"/>
      </w:pPr>
      <w:rPr>
        <w:rFonts w:hint="eastAsia" w:ascii="宋体" w:hAnsi="宋体" w:eastAsia="宋体"/>
        <w:color w:val="000000"/>
      </w:rPr>
    </w:lvl>
    <w:lvl w:ilvl="2">
      <w:start w:val="1"/>
      <w:numFmt w:val="decimal"/>
      <w:pStyle w:val="1202"/>
      <w:isLgl w:val="false"/>
      <w:suff w:val="tab"/>
      <w:lvlText w:val="%1.%2.%3"/>
      <w:lvlJc w:val="left"/>
      <w:pPr>
        <w:pStyle w:val="1048"/>
        <w:ind w:left="851" w:hanging="851"/>
      </w:pPr>
      <w:rPr>
        <w:rFonts w:hint="eastAsia"/>
      </w:rPr>
    </w:lvl>
    <w:lvl w:ilvl="3">
      <w:start w:val="1"/>
      <w:numFmt w:val="decimal"/>
      <w:isLgl w:val="false"/>
      <w:suff w:val="tab"/>
      <w:lvlText w:val="%1.%2.%3.%4"/>
      <w:lvlJc w:val="left"/>
      <w:pPr>
        <w:pStyle w:val="1048"/>
        <w:ind w:left="680" w:hanging="680"/>
      </w:pPr>
      <w:rPr>
        <w:rFonts w:hint="eastAsia"/>
      </w:rPr>
    </w:lvl>
    <w:lvl w:ilvl="4">
      <w:start w:val="1"/>
      <w:numFmt w:val="decimal"/>
      <w:isLgl w:val="false"/>
      <w:suff w:val="tab"/>
      <w:lvlText w:val="%1.%2.%3.%4.%5"/>
      <w:lvlJc w:val="left"/>
      <w:pPr>
        <w:pStyle w:val="1048"/>
        <w:ind w:left="680" w:hanging="680"/>
      </w:pPr>
      <w:rPr>
        <w:rFonts w:hint="eastAsia"/>
      </w:rPr>
    </w:lvl>
    <w:lvl w:ilvl="5">
      <w:start w:val="1"/>
      <w:numFmt w:val="decimal"/>
      <w:isLgl w:val="false"/>
      <w:suff w:val="tab"/>
      <w:lvlText w:val="%1.%2.%3.%4.%5.%6"/>
      <w:lvlJc w:val="left"/>
      <w:pPr>
        <w:pStyle w:val="1048"/>
        <w:ind w:left="680" w:hanging="680"/>
      </w:pPr>
      <w:rPr>
        <w:rFonts w:hint="eastAsia"/>
      </w:rPr>
    </w:lvl>
    <w:lvl w:ilvl="6">
      <w:start w:val="1"/>
      <w:numFmt w:val="decimal"/>
      <w:isLgl w:val="false"/>
      <w:suff w:val="tab"/>
      <w:lvlText w:val="%1.%2.%3.%4.%5.%6.%7"/>
      <w:lvlJc w:val="left"/>
      <w:pPr>
        <w:pStyle w:val="1048"/>
        <w:ind w:left="680" w:hanging="680"/>
      </w:pPr>
      <w:rPr>
        <w:rFonts w:hint="eastAsia"/>
      </w:rPr>
    </w:lvl>
    <w:lvl w:ilvl="7">
      <w:start w:val="1"/>
      <w:numFmt w:val="decimal"/>
      <w:isLgl w:val="false"/>
      <w:suff w:val="tab"/>
      <w:lvlText w:val="%1.%2.%3.%4.%5.%6.%7.%8"/>
      <w:lvlJc w:val="left"/>
      <w:pPr>
        <w:pStyle w:val="1048"/>
        <w:ind w:left="680" w:hanging="680"/>
      </w:pPr>
      <w:rPr>
        <w:rFonts w:hint="eastAsia"/>
      </w:rPr>
    </w:lvl>
    <w:lvl w:ilvl="8">
      <w:start w:val="1"/>
      <w:numFmt w:val="decimal"/>
      <w:isLgl w:val="false"/>
      <w:suff w:val="tab"/>
      <w:lvlText w:val="%1.%2.%3.%4.%5.%6.%7.%8.%9"/>
      <w:lvlJc w:val="left"/>
      <w:pPr>
        <w:pStyle w:val="1048"/>
        <w:ind w:left="680" w:hanging="680"/>
      </w:pPr>
      <w:rPr>
        <w:rFonts w:hint="eastAsia"/>
      </w:rPr>
    </w:lvl>
  </w:abstractNum>
  <w:abstractNum w:abstractNumId="11">
    <w:multiLevelType w:val="hybridMultilevel"/>
    <w:lvl w:ilvl="0">
      <w:start w:val="1"/>
      <w:numFmt w:val="decimal"/>
      <w:isLgl w:val="false"/>
      <w:suff w:val="tab"/>
      <w:lvlText w:val="%1"/>
      <w:lvlJc w:val="left"/>
      <w:pPr>
        <w:pStyle w:val="1048"/>
        <w:ind w:left="900" w:hanging="900"/>
        <w:tabs>
          <w:tab w:val="num" w:pos="900" w:leader="none"/>
        </w:tabs>
      </w:pPr>
      <w:rPr>
        <w:rFonts w:hint="eastAsia"/>
      </w:rPr>
    </w:lvl>
    <w:lvl w:ilvl="1">
      <w:start w:val="1"/>
      <w:numFmt w:val="decimal"/>
      <w:isLgl w:val="false"/>
      <w:suff w:val="tab"/>
      <w:lvlText w:val="%1.%2"/>
      <w:lvlJc w:val="left"/>
      <w:pPr>
        <w:pStyle w:val="1048"/>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8"/>
        <w:ind w:left="1980" w:hanging="900"/>
        <w:tabs>
          <w:tab w:val="num" w:pos="1980" w:leader="none"/>
        </w:tabs>
      </w:pPr>
      <w:rPr>
        <w:rFonts w:hint="eastAsia"/>
      </w:rPr>
    </w:lvl>
    <w:lvl w:ilvl="3">
      <w:start w:val="1"/>
      <w:numFmt w:val="decimal"/>
      <w:isLgl w:val="false"/>
      <w:suff w:val="tab"/>
      <w:lvlText w:val="%1.%2.%3.%4"/>
      <w:lvlJc w:val="left"/>
      <w:pPr>
        <w:pStyle w:val="1048"/>
        <w:ind w:left="900" w:hanging="900"/>
        <w:tabs>
          <w:tab w:val="num" w:pos="900" w:leader="none"/>
        </w:tabs>
      </w:pPr>
      <w:rPr>
        <w:rFonts w:hint="eastAsia"/>
      </w:rPr>
    </w:lvl>
    <w:lvl w:ilvl="4">
      <w:start w:val="1"/>
      <w:numFmt w:val="decimal"/>
      <w:isLgl w:val="false"/>
      <w:suff w:val="tab"/>
      <w:lvlText w:val="%1.%2.%3.%4.%5"/>
      <w:lvlJc w:val="left"/>
      <w:pPr>
        <w:pStyle w:val="1048"/>
        <w:ind w:left="900" w:hanging="900"/>
        <w:tabs>
          <w:tab w:val="num" w:pos="900" w:leader="none"/>
        </w:tabs>
      </w:pPr>
      <w:rPr>
        <w:rFonts w:hint="eastAsia"/>
      </w:rPr>
    </w:lvl>
    <w:lvl w:ilvl="5">
      <w:start w:val="1"/>
      <w:numFmt w:val="decimal"/>
      <w:isLgl w:val="false"/>
      <w:suff w:val="tab"/>
      <w:lvlText w:val="%1.%2.%3.%4.%5.%6"/>
      <w:lvlJc w:val="left"/>
      <w:pPr>
        <w:pStyle w:val="1048"/>
        <w:ind w:left="900" w:hanging="900"/>
        <w:tabs>
          <w:tab w:val="num" w:pos="900" w:leader="none"/>
        </w:tabs>
      </w:pPr>
      <w:rPr>
        <w:rFonts w:hint="eastAsia"/>
      </w:rPr>
    </w:lvl>
    <w:lvl w:ilvl="6">
      <w:start w:val="1"/>
      <w:numFmt w:val="decimal"/>
      <w:isLgl w:val="false"/>
      <w:suff w:val="tab"/>
      <w:lvlText w:val="%1.%2.%3.%4.%5.%6.%7"/>
      <w:lvlJc w:val="left"/>
      <w:pPr>
        <w:pStyle w:val="1048"/>
        <w:ind w:left="900" w:hanging="900"/>
        <w:tabs>
          <w:tab w:val="num" w:pos="900" w:leader="none"/>
        </w:tabs>
      </w:pPr>
      <w:rPr>
        <w:rFonts w:hint="eastAsia"/>
      </w:rPr>
    </w:lvl>
    <w:lvl w:ilvl="7">
      <w:start w:val="1"/>
      <w:numFmt w:val="decimal"/>
      <w:isLgl w:val="false"/>
      <w:suff w:val="tab"/>
      <w:lvlText w:val="%1.%2.%3.%4.%5.%6.%7.%8"/>
      <w:lvlJc w:val="left"/>
      <w:pPr>
        <w:pStyle w:val="1048"/>
        <w:ind w:left="900" w:hanging="900"/>
        <w:tabs>
          <w:tab w:val="num" w:pos="900" w:leader="none"/>
        </w:tabs>
      </w:pPr>
      <w:rPr>
        <w:rFonts w:hint="eastAsia"/>
      </w:rPr>
    </w:lvl>
    <w:lvl w:ilvl="8">
      <w:start w:val="1"/>
      <w:numFmt w:val="decimal"/>
      <w:isLgl w:val="false"/>
      <w:suff w:val="tab"/>
      <w:lvlText w:val="%1.%2.%3.%4.%5.%6.%7.%8.%9"/>
      <w:lvlJc w:val="left"/>
      <w:pPr>
        <w:pStyle w:val="104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48"/>
        <w:ind w:left="900" w:hanging="900"/>
        <w:tabs>
          <w:tab w:val="num" w:pos="900" w:leader="none"/>
        </w:tabs>
      </w:pPr>
      <w:rPr>
        <w:rFonts w:hint="eastAsia"/>
      </w:rPr>
    </w:lvl>
    <w:lvl w:ilvl="1">
      <w:start w:val="1"/>
      <w:numFmt w:val="decimal"/>
      <w:isLgl w:val="false"/>
      <w:suff w:val="tab"/>
      <w:lvlText w:val="%1.%2"/>
      <w:lvlJc w:val="left"/>
      <w:pPr>
        <w:pStyle w:val="10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8"/>
        <w:ind w:left="1980" w:hanging="900"/>
        <w:tabs>
          <w:tab w:val="num" w:pos="1980" w:leader="none"/>
        </w:tabs>
      </w:pPr>
      <w:rPr>
        <w:rFonts w:hint="eastAsia"/>
      </w:rPr>
    </w:lvl>
    <w:lvl w:ilvl="3">
      <w:start w:val="1"/>
      <w:numFmt w:val="decimal"/>
      <w:isLgl w:val="false"/>
      <w:suff w:val="tab"/>
      <w:lvlText w:val="%1.%2.%3.%4"/>
      <w:lvlJc w:val="left"/>
      <w:pPr>
        <w:pStyle w:val="1048"/>
        <w:ind w:left="900" w:hanging="900"/>
        <w:tabs>
          <w:tab w:val="num" w:pos="900" w:leader="none"/>
        </w:tabs>
      </w:pPr>
      <w:rPr>
        <w:rFonts w:hint="eastAsia"/>
      </w:rPr>
    </w:lvl>
    <w:lvl w:ilvl="4">
      <w:start w:val="1"/>
      <w:numFmt w:val="decimal"/>
      <w:isLgl w:val="false"/>
      <w:suff w:val="tab"/>
      <w:lvlText w:val="%1.%2.%3.%4.%5"/>
      <w:lvlJc w:val="left"/>
      <w:pPr>
        <w:pStyle w:val="1048"/>
        <w:ind w:left="900" w:hanging="900"/>
        <w:tabs>
          <w:tab w:val="num" w:pos="900" w:leader="none"/>
        </w:tabs>
      </w:pPr>
      <w:rPr>
        <w:rFonts w:hint="eastAsia"/>
      </w:rPr>
    </w:lvl>
    <w:lvl w:ilvl="5">
      <w:start w:val="1"/>
      <w:numFmt w:val="decimal"/>
      <w:isLgl w:val="false"/>
      <w:suff w:val="tab"/>
      <w:lvlText w:val="%1.%2.%3.%4.%5.%6"/>
      <w:lvlJc w:val="left"/>
      <w:pPr>
        <w:pStyle w:val="1048"/>
        <w:ind w:left="900" w:hanging="900"/>
        <w:tabs>
          <w:tab w:val="num" w:pos="900" w:leader="none"/>
        </w:tabs>
      </w:pPr>
      <w:rPr>
        <w:rFonts w:hint="eastAsia"/>
      </w:rPr>
    </w:lvl>
    <w:lvl w:ilvl="6">
      <w:start w:val="1"/>
      <w:numFmt w:val="decimal"/>
      <w:isLgl w:val="false"/>
      <w:suff w:val="tab"/>
      <w:lvlText w:val="%1.%2.%3.%4.%5.%6.%7"/>
      <w:lvlJc w:val="left"/>
      <w:pPr>
        <w:pStyle w:val="1048"/>
        <w:ind w:left="900" w:hanging="900"/>
        <w:tabs>
          <w:tab w:val="num" w:pos="900" w:leader="none"/>
        </w:tabs>
      </w:pPr>
      <w:rPr>
        <w:rFonts w:hint="eastAsia"/>
      </w:rPr>
    </w:lvl>
    <w:lvl w:ilvl="7">
      <w:start w:val="1"/>
      <w:numFmt w:val="decimal"/>
      <w:isLgl w:val="false"/>
      <w:suff w:val="tab"/>
      <w:lvlText w:val="%1.%2.%3.%4.%5.%6.%7.%8"/>
      <w:lvlJc w:val="left"/>
      <w:pPr>
        <w:pStyle w:val="1048"/>
        <w:ind w:left="900" w:hanging="900"/>
        <w:tabs>
          <w:tab w:val="num" w:pos="900" w:leader="none"/>
        </w:tabs>
      </w:pPr>
      <w:rPr>
        <w:rFonts w:hint="eastAsia"/>
      </w:rPr>
    </w:lvl>
    <w:lvl w:ilvl="8">
      <w:start w:val="1"/>
      <w:numFmt w:val="decimal"/>
      <w:isLgl w:val="false"/>
      <w:suff w:val="tab"/>
      <w:lvlText w:val="%1.%2.%3.%4.%5.%6.%7.%8.%9"/>
      <w:lvlJc w:val="left"/>
      <w:pPr>
        <w:pStyle w:val="1048"/>
        <w:ind w:left="900" w:hanging="900"/>
        <w:tabs>
          <w:tab w:val="num" w:pos="900" w:leader="none"/>
        </w:tabs>
      </w:pPr>
      <w:rPr>
        <w:rFonts w:hint="eastAsia"/>
      </w:rPr>
    </w:lvl>
  </w:abstractNum>
  <w:abstractNum w:abstractNumId="13">
    <w:multiLevelType w:val="hybridMultilevel"/>
    <w:lvl w:ilvl="0">
      <w:start w:val="1"/>
      <w:numFmt w:val="japaneseCounting"/>
      <w:isLgl w:val="false"/>
      <w:suff w:val="tab"/>
      <w:lvlText w:val="%1、"/>
      <w:lvlJc w:val="left"/>
      <w:pPr>
        <w:pStyle w:val="1048"/>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6"/>
  </w:num>
  <w:num w:numId="4">
    <w:abstractNumId w:val="5"/>
  </w:num>
  <w:num w:numId="5">
    <w:abstractNumId w:val="3"/>
  </w:num>
  <w:num w:numId="6">
    <w:abstractNumId w:val="9"/>
  </w:num>
  <w:num w:numId="7">
    <w:abstractNumId w:val="4"/>
  </w:num>
  <w:num w:numId="8">
    <w:abstractNumId w:val="8"/>
  </w:num>
  <w:num w:numId="9">
    <w:abstractNumId w:val="12"/>
  </w:num>
  <w:num w:numId="10">
    <w:abstractNumId w:val="2"/>
  </w:num>
  <w:num w:numId="11">
    <w:abstractNumId w:val="11"/>
  </w:num>
  <w:num w:numId="12">
    <w:abstractNumId w:val="0"/>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name w:val="Heading 1"/>
    <w:basedOn w:val="1048"/>
    <w:next w:val="1048"/>
    <w:link w:val="871"/>
    <w:uiPriority w:val="9"/>
    <w:qFormat/>
    <w:pPr>
      <w:keepLines/>
      <w:keepNext/>
      <w:spacing w:before="480" w:after="200"/>
      <w:outlineLvl w:val="0"/>
    </w:pPr>
    <w:rPr>
      <w:rFonts w:ascii="Arial" w:hAnsi="Arial" w:eastAsia="Arial" w:cs="Arial"/>
      <w:sz w:val="40"/>
      <w:szCs w:val="40"/>
    </w:rPr>
  </w:style>
  <w:style w:type="character" w:styleId="871">
    <w:name w:val="Heading 1 Char"/>
    <w:link w:val="870"/>
    <w:uiPriority w:val="9"/>
    <w:rPr>
      <w:rFonts w:ascii="Arial" w:hAnsi="Arial" w:eastAsia="Arial" w:cs="Arial"/>
      <w:sz w:val="40"/>
      <w:szCs w:val="40"/>
    </w:rPr>
  </w:style>
  <w:style w:type="paragraph" w:styleId="872">
    <w:name w:val="Heading 2"/>
    <w:basedOn w:val="1048"/>
    <w:next w:val="1048"/>
    <w:link w:val="873"/>
    <w:uiPriority w:val="9"/>
    <w:unhideWhenUsed/>
    <w:qFormat/>
    <w:pPr>
      <w:keepLines/>
      <w:keepNext/>
      <w:spacing w:before="360" w:after="200"/>
      <w:outlineLvl w:val="1"/>
    </w:pPr>
    <w:rPr>
      <w:rFonts w:ascii="Arial" w:hAnsi="Arial" w:eastAsia="Arial" w:cs="Arial"/>
      <w:sz w:val="34"/>
    </w:rPr>
  </w:style>
  <w:style w:type="character" w:styleId="873">
    <w:name w:val="Heading 2 Char"/>
    <w:link w:val="872"/>
    <w:uiPriority w:val="9"/>
    <w:rPr>
      <w:rFonts w:ascii="Arial" w:hAnsi="Arial" w:eastAsia="Arial" w:cs="Arial"/>
      <w:sz w:val="34"/>
    </w:rPr>
  </w:style>
  <w:style w:type="paragraph" w:styleId="874">
    <w:name w:val="Heading 3"/>
    <w:basedOn w:val="1048"/>
    <w:next w:val="1048"/>
    <w:link w:val="875"/>
    <w:uiPriority w:val="9"/>
    <w:unhideWhenUsed/>
    <w:qFormat/>
    <w:pPr>
      <w:keepLines/>
      <w:keepNext/>
      <w:spacing w:before="320" w:after="200"/>
      <w:outlineLvl w:val="2"/>
    </w:pPr>
    <w:rPr>
      <w:rFonts w:ascii="Arial" w:hAnsi="Arial" w:eastAsia="Arial" w:cs="Arial"/>
      <w:sz w:val="30"/>
      <w:szCs w:val="30"/>
    </w:rPr>
  </w:style>
  <w:style w:type="character" w:styleId="875">
    <w:name w:val="Heading 3 Char"/>
    <w:link w:val="874"/>
    <w:uiPriority w:val="9"/>
    <w:rPr>
      <w:rFonts w:ascii="Arial" w:hAnsi="Arial" w:eastAsia="Arial" w:cs="Arial"/>
      <w:sz w:val="30"/>
      <w:szCs w:val="30"/>
    </w:rPr>
  </w:style>
  <w:style w:type="paragraph" w:styleId="876">
    <w:name w:val="Heading 4"/>
    <w:basedOn w:val="1048"/>
    <w:next w:val="1048"/>
    <w:link w:val="877"/>
    <w:uiPriority w:val="9"/>
    <w:unhideWhenUsed/>
    <w:qFormat/>
    <w:pPr>
      <w:keepLines/>
      <w:keepNext/>
      <w:spacing w:before="320" w:after="200"/>
      <w:outlineLvl w:val="3"/>
    </w:pPr>
    <w:rPr>
      <w:rFonts w:ascii="Arial" w:hAnsi="Arial" w:eastAsia="Arial" w:cs="Arial"/>
      <w:b/>
      <w:bCs/>
      <w:sz w:val="26"/>
      <w:szCs w:val="26"/>
    </w:rPr>
  </w:style>
  <w:style w:type="character" w:styleId="877">
    <w:name w:val="Heading 4 Char"/>
    <w:link w:val="876"/>
    <w:uiPriority w:val="9"/>
    <w:rPr>
      <w:rFonts w:ascii="Arial" w:hAnsi="Arial" w:eastAsia="Arial" w:cs="Arial"/>
      <w:b/>
      <w:bCs/>
      <w:sz w:val="26"/>
      <w:szCs w:val="26"/>
    </w:rPr>
  </w:style>
  <w:style w:type="paragraph" w:styleId="878">
    <w:name w:val="Heading 5"/>
    <w:basedOn w:val="1048"/>
    <w:next w:val="1048"/>
    <w:link w:val="879"/>
    <w:uiPriority w:val="9"/>
    <w:unhideWhenUsed/>
    <w:qFormat/>
    <w:pPr>
      <w:keepLines/>
      <w:keepNext/>
      <w:spacing w:before="320" w:after="200"/>
      <w:outlineLvl w:val="4"/>
    </w:pPr>
    <w:rPr>
      <w:rFonts w:ascii="Arial" w:hAnsi="Arial" w:eastAsia="Arial" w:cs="Arial"/>
      <w:b/>
      <w:bCs/>
      <w:sz w:val="24"/>
      <w:szCs w:val="24"/>
    </w:rPr>
  </w:style>
  <w:style w:type="character" w:styleId="879">
    <w:name w:val="Heading 5 Char"/>
    <w:link w:val="878"/>
    <w:uiPriority w:val="9"/>
    <w:rPr>
      <w:rFonts w:ascii="Arial" w:hAnsi="Arial" w:eastAsia="Arial" w:cs="Arial"/>
      <w:b/>
      <w:bCs/>
      <w:sz w:val="24"/>
      <w:szCs w:val="24"/>
    </w:rPr>
  </w:style>
  <w:style w:type="paragraph" w:styleId="880">
    <w:name w:val="Heading 6"/>
    <w:basedOn w:val="1048"/>
    <w:next w:val="1048"/>
    <w:link w:val="881"/>
    <w:uiPriority w:val="9"/>
    <w:unhideWhenUsed/>
    <w:qFormat/>
    <w:pPr>
      <w:keepLines/>
      <w:keepNext/>
      <w:spacing w:before="320" w:after="200"/>
      <w:outlineLvl w:val="5"/>
    </w:pPr>
    <w:rPr>
      <w:rFonts w:ascii="Arial" w:hAnsi="Arial" w:eastAsia="Arial" w:cs="Arial"/>
      <w:b/>
      <w:bCs/>
      <w:sz w:val="22"/>
      <w:szCs w:val="22"/>
    </w:rPr>
  </w:style>
  <w:style w:type="character" w:styleId="881">
    <w:name w:val="Heading 6 Char"/>
    <w:link w:val="880"/>
    <w:uiPriority w:val="9"/>
    <w:rPr>
      <w:rFonts w:ascii="Arial" w:hAnsi="Arial" w:eastAsia="Arial" w:cs="Arial"/>
      <w:b/>
      <w:bCs/>
      <w:sz w:val="22"/>
      <w:szCs w:val="22"/>
    </w:rPr>
  </w:style>
  <w:style w:type="paragraph" w:styleId="882">
    <w:name w:val="Heading 7"/>
    <w:basedOn w:val="1048"/>
    <w:next w:val="1048"/>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link w:val="882"/>
    <w:uiPriority w:val="9"/>
    <w:rPr>
      <w:rFonts w:ascii="Arial" w:hAnsi="Arial" w:eastAsia="Arial" w:cs="Arial"/>
      <w:b/>
      <w:bCs/>
      <w:i/>
      <w:iCs/>
      <w:sz w:val="22"/>
      <w:szCs w:val="22"/>
    </w:rPr>
  </w:style>
  <w:style w:type="paragraph" w:styleId="884">
    <w:name w:val="Heading 8"/>
    <w:basedOn w:val="1048"/>
    <w:next w:val="1048"/>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link w:val="884"/>
    <w:uiPriority w:val="9"/>
    <w:rPr>
      <w:rFonts w:ascii="Arial" w:hAnsi="Arial" w:eastAsia="Arial" w:cs="Arial"/>
      <w:i/>
      <w:iCs/>
      <w:sz w:val="22"/>
      <w:szCs w:val="22"/>
    </w:rPr>
  </w:style>
  <w:style w:type="paragraph" w:styleId="886">
    <w:name w:val="Heading 9"/>
    <w:basedOn w:val="1048"/>
    <w:next w:val="1048"/>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link w:val="886"/>
    <w:uiPriority w:val="9"/>
    <w:rPr>
      <w:rFonts w:ascii="Arial" w:hAnsi="Arial" w:eastAsia="Arial" w:cs="Arial"/>
      <w:i/>
      <w:iCs/>
      <w:sz w:val="21"/>
      <w:szCs w:val="21"/>
    </w:rPr>
  </w:style>
  <w:style w:type="paragraph" w:styleId="888">
    <w:name w:val="List Paragraph"/>
    <w:basedOn w:val="1048"/>
    <w:uiPriority w:val="34"/>
    <w:qFormat/>
    <w:pPr>
      <w:contextualSpacing/>
      <w:ind w:left="720"/>
    </w:pPr>
  </w:style>
  <w:style w:type="paragraph" w:styleId="889">
    <w:name w:val="No Spacing"/>
    <w:uiPriority w:val="1"/>
    <w:qFormat/>
    <w:pPr>
      <w:spacing w:before="0" w:after="0" w:line="240" w:lineRule="auto"/>
    </w:pPr>
  </w:style>
  <w:style w:type="paragraph" w:styleId="890">
    <w:name w:val="Title"/>
    <w:basedOn w:val="1048"/>
    <w:next w:val="1048"/>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1048"/>
    <w:next w:val="1048"/>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1048"/>
    <w:next w:val="1048"/>
    <w:link w:val="895"/>
    <w:uiPriority w:val="29"/>
    <w:qFormat/>
    <w:pPr>
      <w:ind w:left="720" w:right="720"/>
    </w:pPr>
    <w:rPr>
      <w:i/>
    </w:rPr>
  </w:style>
  <w:style w:type="character" w:styleId="895">
    <w:name w:val="Quote Char"/>
    <w:link w:val="894"/>
    <w:uiPriority w:val="29"/>
    <w:rPr>
      <w:i/>
    </w:rPr>
  </w:style>
  <w:style w:type="paragraph" w:styleId="896">
    <w:name w:val="Intense Quote"/>
    <w:basedOn w:val="1048"/>
    <w:next w:val="1048"/>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1048"/>
    <w:link w:val="899"/>
    <w:uiPriority w:val="99"/>
    <w:unhideWhenUsed/>
    <w:pPr>
      <w:spacing w:after="0" w:line="240" w:lineRule="auto"/>
      <w:tabs>
        <w:tab w:val="center" w:pos="7143" w:leader="none"/>
        <w:tab w:val="right" w:pos="14287" w:leader="none"/>
      </w:tabs>
    </w:pPr>
  </w:style>
  <w:style w:type="character" w:styleId="899">
    <w:name w:val="Header Char"/>
    <w:link w:val="898"/>
    <w:uiPriority w:val="99"/>
  </w:style>
  <w:style w:type="paragraph" w:styleId="900">
    <w:name w:val="Footer"/>
    <w:basedOn w:val="1048"/>
    <w:link w:val="903"/>
    <w:uiPriority w:val="99"/>
    <w:unhideWhenUsed/>
    <w:pPr>
      <w:spacing w:after="0" w:line="240" w:lineRule="auto"/>
      <w:tabs>
        <w:tab w:val="center" w:pos="7143" w:leader="none"/>
        <w:tab w:val="right" w:pos="14287" w:leader="none"/>
      </w:tabs>
    </w:pPr>
  </w:style>
  <w:style w:type="character" w:styleId="901">
    <w:name w:val="Footer Char"/>
    <w:link w:val="900"/>
    <w:uiPriority w:val="99"/>
  </w:style>
  <w:style w:type="paragraph" w:styleId="902">
    <w:name w:val="Caption"/>
    <w:basedOn w:val="1048"/>
    <w:next w:val="1048"/>
    <w:uiPriority w:val="35"/>
    <w:semiHidden/>
    <w:unhideWhenUsed/>
    <w:qFormat/>
    <w:pPr>
      <w:spacing w:line="276" w:lineRule="auto"/>
    </w:pPr>
    <w:rPr>
      <w:b/>
      <w:bCs/>
      <w:color w:val="4f81bd" w:themeColor="accent1"/>
      <w:sz w:val="18"/>
      <w:szCs w:val="18"/>
    </w:rPr>
  </w:style>
  <w:style w:type="character" w:styleId="903">
    <w:name w:val="Caption Char"/>
    <w:basedOn w:val="902"/>
    <w:link w:val="900"/>
    <w:uiPriority w:val="99"/>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Hyperlink"/>
    <w:uiPriority w:val="99"/>
    <w:unhideWhenUsed/>
    <w:rPr>
      <w:color w:val="0000ff" w:themeColor="hyperlink"/>
      <w:u w:val="single"/>
    </w:rPr>
  </w:style>
  <w:style w:type="paragraph" w:styleId="1031">
    <w:name w:val="footnote text"/>
    <w:basedOn w:val="1048"/>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uiPriority w:val="99"/>
    <w:unhideWhenUsed/>
    <w:rPr>
      <w:vertAlign w:val="superscript"/>
    </w:rPr>
  </w:style>
  <w:style w:type="paragraph" w:styleId="1034">
    <w:name w:val="endnote text"/>
    <w:basedOn w:val="1048"/>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uiPriority w:val="99"/>
    <w:semiHidden/>
    <w:unhideWhenUsed/>
    <w:rPr>
      <w:vertAlign w:val="superscript"/>
    </w:rPr>
  </w:style>
  <w:style w:type="paragraph" w:styleId="1037">
    <w:name w:val="toc 1"/>
    <w:basedOn w:val="1048"/>
    <w:next w:val="1048"/>
    <w:uiPriority w:val="39"/>
    <w:unhideWhenUsed/>
    <w:pPr>
      <w:ind w:left="0" w:right="0" w:firstLine="0"/>
      <w:spacing w:after="57"/>
    </w:p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60"/>
    <w:link w:val="1048"/>
    <w:qFormat/>
    <w:pPr>
      <w:jc w:val="both"/>
      <w:widowControl w:val="off"/>
    </w:pPr>
    <w:rPr>
      <w:sz w:val="21"/>
      <w:szCs w:val="24"/>
      <w:lang w:val="en-US" w:eastAsia="zh-CN" w:bidi="ar-SA"/>
    </w:rPr>
  </w:style>
  <w:style w:type="paragraph" w:styleId="1049">
    <w:name w:val="标题 1"/>
    <w:basedOn w:val="1048"/>
    <w:next w:val="1048"/>
    <w:link w:val="1061"/>
    <w:qFormat/>
    <w:pPr>
      <w:jc w:val="center"/>
      <w:keepLines/>
      <w:keepNext/>
      <w:spacing w:before="240" w:after="120" w:line="300" w:lineRule="auto"/>
      <w:outlineLvl w:val="0"/>
    </w:pPr>
    <w:rPr>
      <w:rFonts w:ascii="宋体"/>
      <w:b/>
      <w:sz w:val="32"/>
      <w:szCs w:val="20"/>
    </w:rPr>
  </w:style>
  <w:style w:type="paragraph" w:styleId="1050">
    <w:name w:val="标题 2"/>
    <w:basedOn w:val="1048"/>
    <w:next w:val="1048"/>
    <w:link w:val="1062"/>
    <w:qFormat/>
    <w:pPr>
      <w:jc w:val="center"/>
      <w:keepLines/>
      <w:keepNext/>
      <w:spacing w:before="120" w:line="300" w:lineRule="auto"/>
      <w:outlineLvl w:val="1"/>
    </w:pPr>
    <w:rPr>
      <w:rFonts w:ascii="Arial" w:hAnsi="Arial" w:eastAsia="黑体"/>
      <w:b/>
      <w:sz w:val="30"/>
      <w:szCs w:val="20"/>
    </w:rPr>
  </w:style>
  <w:style w:type="paragraph" w:styleId="1051">
    <w:name w:val="标题 3"/>
    <w:basedOn w:val="1048"/>
    <w:next w:val="1048"/>
    <w:link w:val="1063"/>
    <w:qFormat/>
    <w:pPr>
      <w:jc w:val="left"/>
      <w:keepLines/>
      <w:keepNext/>
      <w:spacing w:before="360" w:after="120"/>
      <w:outlineLvl w:val="2"/>
    </w:pPr>
    <w:rPr>
      <w:rFonts w:ascii="宋体"/>
      <w:b/>
      <w:sz w:val="24"/>
      <w:szCs w:val="20"/>
      <w:u w:val="single"/>
    </w:rPr>
  </w:style>
  <w:style w:type="paragraph" w:styleId="1052">
    <w:name w:val="标题 4"/>
    <w:basedOn w:val="1048"/>
    <w:next w:val="1048"/>
    <w:link w:val="1064"/>
    <w:qFormat/>
    <w:pPr>
      <w:keepLines/>
      <w:keepNext/>
      <w:spacing w:before="280" w:after="290" w:line="376" w:lineRule="atLeast"/>
      <w:outlineLvl w:val="3"/>
    </w:pPr>
    <w:rPr>
      <w:rFonts w:ascii="Arial" w:hAnsi="Arial" w:eastAsia="黑体"/>
      <w:b/>
      <w:sz w:val="28"/>
      <w:szCs w:val="20"/>
    </w:rPr>
  </w:style>
  <w:style w:type="paragraph" w:styleId="1053">
    <w:name w:val="标题 5"/>
    <w:basedOn w:val="1048"/>
    <w:next w:val="1048"/>
    <w:link w:val="1065"/>
    <w:qFormat/>
    <w:pPr>
      <w:keepLines/>
      <w:keepNext/>
      <w:spacing w:before="280" w:after="290" w:line="376" w:lineRule="atLeast"/>
      <w:outlineLvl w:val="4"/>
    </w:pPr>
    <w:rPr>
      <w:b/>
      <w:sz w:val="28"/>
      <w:szCs w:val="20"/>
    </w:rPr>
  </w:style>
  <w:style w:type="paragraph" w:styleId="1054">
    <w:name w:val="标题 6"/>
    <w:basedOn w:val="1048"/>
    <w:next w:val="1048"/>
    <w:link w:val="1066"/>
    <w:qFormat/>
    <w:pPr>
      <w:keepLines/>
      <w:keepNext/>
      <w:spacing w:before="240" w:after="64" w:line="320" w:lineRule="atLeast"/>
      <w:outlineLvl w:val="5"/>
    </w:pPr>
    <w:rPr>
      <w:rFonts w:ascii="Arial" w:hAnsi="Arial" w:eastAsia="黑体"/>
      <w:b/>
      <w:sz w:val="24"/>
      <w:szCs w:val="20"/>
    </w:rPr>
  </w:style>
  <w:style w:type="paragraph" w:styleId="1055">
    <w:name w:val="标题 7"/>
    <w:basedOn w:val="1048"/>
    <w:next w:val="1048"/>
    <w:link w:val="1067"/>
    <w:qFormat/>
    <w:pPr>
      <w:keepLines/>
      <w:keepNext/>
      <w:spacing w:before="240" w:after="64" w:line="320" w:lineRule="atLeast"/>
      <w:outlineLvl w:val="6"/>
    </w:pPr>
    <w:rPr>
      <w:b/>
      <w:sz w:val="24"/>
      <w:szCs w:val="20"/>
    </w:rPr>
  </w:style>
  <w:style w:type="paragraph" w:styleId="1056">
    <w:name w:val="标题 8"/>
    <w:basedOn w:val="1048"/>
    <w:next w:val="1048"/>
    <w:link w:val="1068"/>
    <w:qFormat/>
    <w:pPr>
      <w:keepLines/>
      <w:keepNext/>
      <w:spacing w:before="240" w:after="64" w:line="320" w:lineRule="atLeast"/>
      <w:outlineLvl w:val="7"/>
    </w:pPr>
    <w:rPr>
      <w:rFonts w:ascii="Arial" w:hAnsi="Arial" w:eastAsia="黑体"/>
      <w:sz w:val="24"/>
      <w:szCs w:val="20"/>
    </w:rPr>
  </w:style>
  <w:style w:type="paragraph" w:styleId="1057">
    <w:name w:val="标题 9"/>
    <w:basedOn w:val="1048"/>
    <w:next w:val="1048"/>
    <w:link w:val="1069"/>
    <w:qFormat/>
    <w:pPr>
      <w:keepLines/>
      <w:keepNext/>
      <w:spacing w:before="240" w:after="64" w:line="320" w:lineRule="atLeast"/>
      <w:outlineLvl w:val="8"/>
    </w:pPr>
    <w:rPr>
      <w:rFonts w:ascii="Arial" w:hAnsi="Arial" w:eastAsia="黑体"/>
      <w:szCs w:val="20"/>
    </w:rPr>
  </w:style>
  <w:style w:type="character" w:styleId="1058">
    <w:name w:val="默认段落字体"/>
    <w:next w:val="1058"/>
    <w:link w:val="1048"/>
    <w:uiPriority w:val="1"/>
    <w:unhideWhenUsed/>
    <w:qFormat/>
  </w:style>
  <w:style w:type="table" w:styleId="1059">
    <w:name w:val="普通表格"/>
    <w:next w:val="1059"/>
    <w:link w:val="1048"/>
    <w:uiPriority w:val="99"/>
    <w:unhideWhenUsed/>
    <w:qFormat/>
    <w:tblPr/>
  </w:style>
  <w:style w:type="paragraph" w:styleId="1060">
    <w:name w:val="标题 31"/>
    <w:basedOn w:val="1048"/>
    <w:next w:val="1048"/>
    <w:link w:val="1048"/>
    <w:qFormat/>
    <w:pPr>
      <w:jc w:val="left"/>
      <w:keepLines/>
      <w:keepNext/>
      <w:spacing w:before="360" w:after="120"/>
      <w:outlineLvl w:val="2"/>
    </w:pPr>
    <w:rPr>
      <w:rFonts w:ascii="宋体"/>
      <w:b/>
      <w:sz w:val="24"/>
      <w:szCs w:val="20"/>
      <w:u w:val="single"/>
    </w:rPr>
  </w:style>
  <w:style w:type="character" w:styleId="1061">
    <w:name w:val="标题 1 Char"/>
    <w:next w:val="1061"/>
    <w:link w:val="1049"/>
    <w:qFormat/>
    <w:rPr>
      <w:rFonts w:ascii="宋体"/>
      <w:b/>
      <w:sz w:val="32"/>
    </w:rPr>
  </w:style>
  <w:style w:type="character" w:styleId="1062">
    <w:name w:val="标题 2 Char1"/>
    <w:next w:val="1062"/>
    <w:link w:val="1050"/>
    <w:qFormat/>
    <w:rPr>
      <w:rFonts w:ascii="Arial" w:hAnsi="Arial" w:eastAsia="黑体"/>
      <w:b/>
      <w:sz w:val="30"/>
      <w:lang w:val="en-US" w:eastAsia="zh-CN" w:bidi="ar-SA"/>
    </w:rPr>
  </w:style>
  <w:style w:type="character" w:styleId="1063">
    <w:name w:val="标题 3 Char1"/>
    <w:next w:val="1063"/>
    <w:link w:val="1051"/>
    <w:qFormat/>
    <w:rPr>
      <w:rFonts w:ascii="宋体" w:eastAsia="宋体"/>
      <w:b/>
      <w:sz w:val="24"/>
      <w:u w:val="single"/>
      <w:lang w:val="en-US" w:eastAsia="zh-CN" w:bidi="ar-SA"/>
    </w:rPr>
  </w:style>
  <w:style w:type="character" w:styleId="1064">
    <w:name w:val="标题 4 Char"/>
    <w:next w:val="1064"/>
    <w:link w:val="1052"/>
    <w:qFormat/>
    <w:rPr>
      <w:rFonts w:ascii="Arial" w:hAnsi="Arial" w:eastAsia="黑体"/>
      <w:b/>
      <w:sz w:val="28"/>
    </w:rPr>
  </w:style>
  <w:style w:type="character" w:styleId="1065">
    <w:name w:val="标题 5 Char"/>
    <w:next w:val="1065"/>
    <w:link w:val="1053"/>
    <w:qFormat/>
    <w:rPr>
      <w:b/>
      <w:sz w:val="28"/>
    </w:rPr>
  </w:style>
  <w:style w:type="character" w:styleId="1066">
    <w:name w:val="标题 6 Char"/>
    <w:next w:val="1066"/>
    <w:link w:val="1054"/>
    <w:qFormat/>
    <w:rPr>
      <w:rFonts w:ascii="Arial" w:hAnsi="Arial" w:eastAsia="黑体"/>
      <w:b/>
      <w:sz w:val="24"/>
    </w:rPr>
  </w:style>
  <w:style w:type="character" w:styleId="1067">
    <w:name w:val="标题 7 Char"/>
    <w:next w:val="1067"/>
    <w:link w:val="1055"/>
    <w:qFormat/>
    <w:rPr>
      <w:b/>
      <w:sz w:val="24"/>
    </w:rPr>
  </w:style>
  <w:style w:type="character" w:styleId="1068">
    <w:name w:val="标题 8 Char"/>
    <w:next w:val="1068"/>
    <w:link w:val="1056"/>
    <w:qFormat/>
    <w:rPr>
      <w:rFonts w:ascii="Arial" w:hAnsi="Arial" w:eastAsia="黑体"/>
      <w:sz w:val="24"/>
    </w:rPr>
  </w:style>
  <w:style w:type="character" w:styleId="1069">
    <w:name w:val="标题 9 Char"/>
    <w:next w:val="1069"/>
    <w:link w:val="1057"/>
    <w:qFormat/>
    <w:rPr>
      <w:rFonts w:ascii="Arial" w:hAnsi="Arial" w:eastAsia="黑体"/>
      <w:sz w:val="21"/>
    </w:rPr>
  </w:style>
  <w:style w:type="paragraph" w:styleId="1070">
    <w:name w:val="目录 7"/>
    <w:basedOn w:val="1048"/>
    <w:next w:val="1048"/>
    <w:link w:val="1048"/>
    <w:qFormat/>
    <w:pPr>
      <w:ind w:left="2520"/>
    </w:pPr>
  </w:style>
  <w:style w:type="paragraph" w:styleId="1071">
    <w:name w:val="引文目录"/>
    <w:basedOn w:val="1048"/>
    <w:next w:val="1048"/>
    <w:link w:val="1048"/>
    <w:uiPriority w:val="99"/>
    <w:qFormat/>
    <w:pPr>
      <w:ind w:left="420"/>
    </w:pPr>
    <w:rPr>
      <w:szCs w:val="20"/>
    </w:rPr>
  </w:style>
  <w:style w:type="paragraph" w:styleId="1072">
    <w:name w:val="正文缩进"/>
    <w:basedOn w:val="1048"/>
    <w:next w:val="1072"/>
    <w:link w:val="1073"/>
    <w:qFormat/>
    <w:pPr>
      <w:ind w:firstLine="420"/>
      <w:jc w:val="left"/>
    </w:pPr>
    <w:rPr>
      <w:rFonts w:ascii="宋体"/>
      <w:sz w:val="24"/>
    </w:rPr>
  </w:style>
  <w:style w:type="character" w:styleId="1073">
    <w:name w:val="正文缩进 Char1"/>
    <w:next w:val="1073"/>
    <w:link w:val="1072"/>
    <w:qFormat/>
    <w:rPr>
      <w:rFonts w:ascii="宋体" w:eastAsia="宋体"/>
      <w:sz w:val="24"/>
      <w:szCs w:val="24"/>
      <w:lang w:val="en-US" w:eastAsia="zh-CN" w:bidi="ar-SA"/>
    </w:rPr>
  </w:style>
  <w:style w:type="paragraph" w:styleId="1074">
    <w:name w:val="题注"/>
    <w:basedOn w:val="1048"/>
    <w:next w:val="1048"/>
    <w:link w:val="1048"/>
    <w:qFormat/>
    <w:pPr>
      <w:spacing w:line="480" w:lineRule="auto"/>
    </w:pPr>
    <w:rPr>
      <w:rFonts w:ascii="华文中宋" w:hAnsi="华文中宋" w:eastAsia="华文中宋"/>
      <w:sz w:val="36"/>
      <w:szCs w:val="20"/>
    </w:rPr>
  </w:style>
  <w:style w:type="paragraph" w:styleId="1075">
    <w:name w:val="文档结构图"/>
    <w:basedOn w:val="1048"/>
    <w:next w:val="1075"/>
    <w:link w:val="1076"/>
    <w:qFormat/>
    <w:pPr>
      <w:shd w:val="clear" w:color="auto" w:fill="000080"/>
    </w:pPr>
  </w:style>
  <w:style w:type="character" w:styleId="1076">
    <w:name w:val="文档结构图 Char"/>
    <w:next w:val="1076"/>
    <w:link w:val="1075"/>
    <w:qFormat/>
    <w:rPr>
      <w:sz w:val="21"/>
      <w:szCs w:val="24"/>
      <w:shd w:val="clear" w:color="auto" w:fill="000080"/>
    </w:rPr>
  </w:style>
  <w:style w:type="paragraph" w:styleId="1077">
    <w:name w:val="批注文字"/>
    <w:basedOn w:val="1048"/>
    <w:next w:val="1077"/>
    <w:link w:val="1078"/>
    <w:uiPriority w:val="99"/>
    <w:qFormat/>
    <w:pPr>
      <w:jc w:val="left"/>
    </w:pPr>
  </w:style>
  <w:style w:type="character" w:styleId="1078">
    <w:name w:val="批注文字 Char1"/>
    <w:next w:val="1078"/>
    <w:link w:val="1077"/>
    <w:uiPriority w:val="99"/>
    <w:qFormat/>
    <w:rPr>
      <w:sz w:val="21"/>
      <w:szCs w:val="24"/>
    </w:rPr>
  </w:style>
  <w:style w:type="paragraph" w:styleId="1079">
    <w:name w:val="正文文本 3"/>
    <w:basedOn w:val="1048"/>
    <w:next w:val="1079"/>
    <w:link w:val="1080"/>
    <w:qFormat/>
    <w:pPr>
      <w:spacing w:after="120"/>
    </w:pPr>
    <w:rPr>
      <w:sz w:val="16"/>
      <w:szCs w:val="16"/>
    </w:rPr>
  </w:style>
  <w:style w:type="character" w:styleId="1080">
    <w:name w:val="正文文本 3 Char"/>
    <w:next w:val="1080"/>
    <w:link w:val="1079"/>
    <w:qFormat/>
    <w:rPr>
      <w:sz w:val="16"/>
      <w:szCs w:val="16"/>
    </w:rPr>
  </w:style>
  <w:style w:type="paragraph" w:styleId="1081">
    <w:name w:val="正文文本"/>
    <w:basedOn w:val="1048"/>
    <w:next w:val="1081"/>
    <w:link w:val="1082"/>
    <w:qFormat/>
    <w:pPr>
      <w:spacing w:before="120" w:line="22" w:lineRule="atLeast"/>
      <w:tabs>
        <w:tab w:val="left" w:pos="567" w:leader="none"/>
      </w:tabs>
    </w:pPr>
    <w:rPr>
      <w:rFonts w:ascii="宋体" w:hAnsi="宋体"/>
      <w:sz w:val="24"/>
    </w:rPr>
  </w:style>
  <w:style w:type="character" w:styleId="1082">
    <w:name w:val="正文文本 Char"/>
    <w:next w:val="1082"/>
    <w:link w:val="1081"/>
    <w:qFormat/>
    <w:rPr>
      <w:rFonts w:ascii="宋体" w:hAnsi="宋体"/>
      <w:sz w:val="24"/>
      <w:szCs w:val="24"/>
    </w:rPr>
  </w:style>
  <w:style w:type="paragraph" w:styleId="1083">
    <w:name w:val="正文文本缩进"/>
    <w:basedOn w:val="1048"/>
    <w:next w:val="1085"/>
    <w:link w:val="1084"/>
    <w:qFormat/>
    <w:pPr>
      <w:ind w:firstLine="570"/>
      <w:spacing w:line="360" w:lineRule="auto"/>
    </w:pPr>
    <w:rPr>
      <w:sz w:val="24"/>
    </w:rPr>
  </w:style>
  <w:style w:type="character" w:styleId="1084">
    <w:name w:val="正文文本缩进 Char2"/>
    <w:next w:val="1084"/>
    <w:link w:val="1083"/>
    <w:qFormat/>
    <w:rPr>
      <w:rFonts w:eastAsia="宋体"/>
      <w:sz w:val="24"/>
      <w:szCs w:val="24"/>
      <w:lang w:val="en-US" w:eastAsia="zh-CN" w:bidi="ar-SA"/>
    </w:rPr>
  </w:style>
  <w:style w:type="paragraph" w:styleId="1085">
    <w:name w:val="寄信人地址"/>
    <w:basedOn w:val="1048"/>
    <w:next w:val="1085"/>
    <w:link w:val="1048"/>
    <w:qFormat/>
    <w:rPr>
      <w:rFonts w:ascii="Arial" w:hAnsi="Arial" w:eastAsia="宋体" w:cs="Times New Roman"/>
    </w:rPr>
  </w:style>
  <w:style w:type="paragraph" w:styleId="1086">
    <w:name w:val="列表 2"/>
    <w:basedOn w:val="1048"/>
    <w:next w:val="1086"/>
    <w:link w:val="1048"/>
    <w:qFormat/>
    <w:pPr>
      <w:ind w:left="100" w:hanging="200"/>
    </w:pPr>
  </w:style>
  <w:style w:type="paragraph" w:styleId="1087">
    <w:name w:val="文本块"/>
    <w:basedOn w:val="1048"/>
    <w:next w:val="1087"/>
    <w:link w:val="1048"/>
    <w:qFormat/>
    <w:pPr>
      <w:ind w:left="480" w:right="-341" w:firstLine="513"/>
      <w:widowControl/>
    </w:pPr>
    <w:rPr>
      <w:sz w:val="24"/>
      <w:szCs w:val="20"/>
    </w:rPr>
  </w:style>
  <w:style w:type="paragraph" w:styleId="1088">
    <w:name w:val="目录 5"/>
    <w:basedOn w:val="1048"/>
    <w:next w:val="1048"/>
    <w:link w:val="1048"/>
    <w:qFormat/>
    <w:pPr>
      <w:ind w:left="1680"/>
    </w:pPr>
  </w:style>
  <w:style w:type="paragraph" w:styleId="1089">
    <w:name w:val="目录 3"/>
    <w:basedOn w:val="1048"/>
    <w:next w:val="1048"/>
    <w:link w:val="1048"/>
    <w:uiPriority w:val="39"/>
    <w:qFormat/>
    <w:pPr>
      <w:ind w:left="840"/>
    </w:pPr>
  </w:style>
  <w:style w:type="paragraph" w:styleId="1090">
    <w:name w:val="纯文本"/>
    <w:basedOn w:val="1048"/>
    <w:next w:val="1090"/>
    <w:link w:val="1091"/>
    <w:qFormat/>
    <w:rPr>
      <w:rFonts w:hint="eastAsia" w:ascii="宋体" w:hAnsi="Courier New"/>
      <w:szCs w:val="20"/>
    </w:rPr>
  </w:style>
  <w:style w:type="character" w:styleId="1091">
    <w:name w:val="纯文本 Char"/>
    <w:next w:val="1091"/>
    <w:link w:val="1090"/>
    <w:qFormat/>
    <w:rPr>
      <w:rFonts w:hint="eastAsia" w:ascii="宋体" w:hAnsi="Courier New" w:eastAsia="宋体" w:cs="宋体"/>
      <w:sz w:val="21"/>
    </w:rPr>
  </w:style>
  <w:style w:type="paragraph" w:styleId="1092">
    <w:name w:val="目录 8"/>
    <w:basedOn w:val="1048"/>
    <w:next w:val="1048"/>
    <w:link w:val="1048"/>
    <w:qFormat/>
    <w:pPr>
      <w:ind w:left="2940"/>
    </w:pPr>
  </w:style>
  <w:style w:type="paragraph" w:styleId="1093">
    <w:name w:val="日期"/>
    <w:basedOn w:val="1048"/>
    <w:next w:val="1048"/>
    <w:link w:val="1094"/>
    <w:qFormat/>
    <w:pPr>
      <w:ind w:left="100"/>
    </w:pPr>
    <w:rPr>
      <w:rFonts w:ascii="仿宋_GB2312" w:hAnsi="宋体" w:eastAsia="仿宋_GB2312"/>
      <w:color w:val="000000"/>
      <w:sz w:val="24"/>
    </w:rPr>
  </w:style>
  <w:style w:type="character" w:styleId="1094">
    <w:name w:val="日期 Char"/>
    <w:next w:val="1094"/>
    <w:link w:val="1093"/>
    <w:qFormat/>
    <w:rPr>
      <w:rFonts w:ascii="仿宋_GB2312" w:hAnsi="宋体" w:eastAsia="仿宋_GB2312"/>
      <w:color w:val="000000"/>
      <w:sz w:val="24"/>
      <w:szCs w:val="24"/>
    </w:rPr>
  </w:style>
  <w:style w:type="paragraph" w:styleId="1095">
    <w:name w:val="正文文本缩进 2"/>
    <w:basedOn w:val="1048"/>
    <w:next w:val="1095"/>
    <w:link w:val="1096"/>
    <w:qFormat/>
    <w:pPr>
      <w:ind w:firstLine="480"/>
    </w:pPr>
    <w:rPr>
      <w:rFonts w:ascii="仿宋_GB2312" w:eastAsia="仿宋_GB2312"/>
      <w:sz w:val="24"/>
    </w:rPr>
  </w:style>
  <w:style w:type="character" w:styleId="1096">
    <w:name w:val="正文文本缩进 2 Char"/>
    <w:next w:val="1096"/>
    <w:link w:val="1095"/>
    <w:qFormat/>
    <w:rPr>
      <w:rFonts w:ascii="仿宋_GB2312" w:eastAsia="仿宋_GB2312"/>
      <w:sz w:val="24"/>
      <w:szCs w:val="24"/>
    </w:rPr>
  </w:style>
  <w:style w:type="paragraph" w:styleId="1097">
    <w:name w:val="批注框文本"/>
    <w:basedOn w:val="1048"/>
    <w:next w:val="1097"/>
    <w:link w:val="1098"/>
    <w:qFormat/>
    <w:rPr>
      <w:sz w:val="18"/>
      <w:szCs w:val="18"/>
    </w:rPr>
  </w:style>
  <w:style w:type="character" w:styleId="1098">
    <w:name w:val="批注框文本 Char"/>
    <w:next w:val="1098"/>
    <w:link w:val="1097"/>
    <w:qFormat/>
    <w:rPr>
      <w:sz w:val="18"/>
      <w:szCs w:val="18"/>
    </w:rPr>
  </w:style>
  <w:style w:type="paragraph" w:styleId="1099">
    <w:name w:val="页脚"/>
    <w:basedOn w:val="1048"/>
    <w:next w:val="1099"/>
    <w:link w:val="1100"/>
    <w:uiPriority w:val="99"/>
    <w:qFormat/>
    <w:pPr>
      <w:jc w:val="left"/>
      <w:tabs>
        <w:tab w:val="center" w:pos="4153" w:leader="none"/>
        <w:tab w:val="right" w:pos="8306" w:leader="none"/>
      </w:tabs>
    </w:pPr>
    <w:rPr>
      <w:rFonts w:ascii="宋体"/>
      <w:sz w:val="18"/>
      <w:szCs w:val="20"/>
    </w:rPr>
  </w:style>
  <w:style w:type="character" w:styleId="1100">
    <w:name w:val="页脚 Char1"/>
    <w:next w:val="1100"/>
    <w:link w:val="1099"/>
    <w:uiPriority w:val="99"/>
    <w:qFormat/>
    <w:rPr>
      <w:rFonts w:ascii="宋体" w:eastAsia="宋体"/>
      <w:sz w:val="18"/>
      <w:lang w:val="en-US" w:eastAsia="zh-CN" w:bidi="ar-SA"/>
    </w:rPr>
  </w:style>
  <w:style w:type="paragraph" w:styleId="1101">
    <w:name w:val="页眉"/>
    <w:basedOn w:val="1048"/>
    <w:next w:val="1101"/>
    <w:link w:val="1102"/>
    <w:qFormat/>
    <w:pPr>
      <w:jc w:val="center"/>
      <w:tabs>
        <w:tab w:val="center" w:pos="4153" w:leader="none"/>
        <w:tab w:val="right" w:pos="8306" w:leader="none"/>
      </w:tabs>
      <w:pBdr>
        <w:bottom w:val="single" w:color="000000" w:sz="6" w:space="1"/>
      </w:pBdr>
    </w:pPr>
    <w:rPr>
      <w:sz w:val="18"/>
      <w:szCs w:val="18"/>
    </w:rPr>
  </w:style>
  <w:style w:type="character" w:styleId="1102">
    <w:name w:val="页眉 Char1"/>
    <w:next w:val="1102"/>
    <w:link w:val="1101"/>
    <w:qFormat/>
    <w:rPr>
      <w:rFonts w:eastAsia="宋体"/>
      <w:sz w:val="18"/>
      <w:szCs w:val="18"/>
      <w:lang w:val="en-US" w:eastAsia="zh-CN" w:bidi="ar-SA"/>
    </w:rPr>
  </w:style>
  <w:style w:type="paragraph" w:styleId="1103">
    <w:name w:val="目录 1"/>
    <w:basedOn w:val="1048"/>
    <w:next w:val="1048"/>
    <w:link w:val="1048"/>
    <w:uiPriority w:val="39"/>
    <w:qFormat/>
    <w:pPr>
      <w:spacing w:line="300" w:lineRule="auto"/>
      <w:tabs>
        <w:tab w:val="left" w:pos="1050" w:leader="none"/>
        <w:tab w:val="right" w:pos="8937" w:leader="dot"/>
      </w:tabs>
    </w:pPr>
    <w:rPr>
      <w:rFonts w:ascii="宋体" w:hAnsi="宋体"/>
      <w:b/>
      <w:sz w:val="24"/>
    </w:rPr>
  </w:style>
  <w:style w:type="paragraph" w:styleId="1104">
    <w:name w:val="目录 4"/>
    <w:basedOn w:val="1048"/>
    <w:next w:val="1048"/>
    <w:link w:val="1048"/>
    <w:qFormat/>
    <w:pPr>
      <w:ind w:left="1260"/>
    </w:pPr>
  </w:style>
  <w:style w:type="paragraph" w:styleId="1105">
    <w:name w:val="目录 6"/>
    <w:basedOn w:val="1048"/>
    <w:next w:val="1048"/>
    <w:link w:val="1048"/>
    <w:qFormat/>
    <w:pPr>
      <w:ind w:left="2100"/>
    </w:pPr>
  </w:style>
  <w:style w:type="paragraph" w:styleId="1106">
    <w:name w:val="正文文本缩进 3"/>
    <w:basedOn w:val="1048"/>
    <w:next w:val="1106"/>
    <w:link w:val="1107"/>
    <w:qFormat/>
    <w:pPr>
      <w:ind w:left="720" w:firstLine="480"/>
      <w:jc w:val="left"/>
      <w:spacing w:before="120" w:line="22" w:lineRule="atLeast"/>
    </w:pPr>
    <w:rPr>
      <w:rFonts w:ascii="宋体"/>
      <w:sz w:val="24"/>
      <w:szCs w:val="20"/>
    </w:rPr>
  </w:style>
  <w:style w:type="character" w:styleId="1107">
    <w:name w:val="正文文本缩进 3 Char"/>
    <w:next w:val="1107"/>
    <w:link w:val="1106"/>
    <w:qFormat/>
    <w:rPr>
      <w:rFonts w:ascii="宋体"/>
      <w:sz w:val="24"/>
    </w:rPr>
  </w:style>
  <w:style w:type="paragraph" w:styleId="1108">
    <w:name w:val="目录 2"/>
    <w:basedOn w:val="1048"/>
    <w:next w:val="1048"/>
    <w:link w:val="1048"/>
    <w:uiPriority w:val="39"/>
    <w:qFormat/>
    <w:pPr>
      <w:ind w:left="420"/>
      <w:spacing w:line="312" w:lineRule="auto"/>
      <w:tabs>
        <w:tab w:val="right" w:pos="8937" w:leader="dot"/>
      </w:tabs>
    </w:pPr>
  </w:style>
  <w:style w:type="paragraph" w:styleId="1109">
    <w:name w:val="目录 9"/>
    <w:basedOn w:val="1048"/>
    <w:next w:val="1048"/>
    <w:link w:val="1048"/>
    <w:qFormat/>
    <w:pPr>
      <w:ind w:left="3360"/>
    </w:pPr>
  </w:style>
  <w:style w:type="paragraph" w:styleId="1110">
    <w:name w:val="HTML 预设格式"/>
    <w:basedOn w:val="1048"/>
    <w:next w:val="1110"/>
    <w:link w:val="11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1">
    <w:name w:val="HTML 预设格式 Char"/>
    <w:next w:val="1111"/>
    <w:link w:val="1110"/>
    <w:qFormat/>
    <w:rPr>
      <w:rFonts w:ascii="宋体" w:hAnsi="宋体" w:cs="宋体"/>
      <w:sz w:val="24"/>
      <w:szCs w:val="24"/>
    </w:rPr>
  </w:style>
  <w:style w:type="paragraph" w:styleId="1112">
    <w:name w:val="普通(网站)"/>
    <w:basedOn w:val="1048"/>
    <w:next w:val="1112"/>
    <w:link w:val="1048"/>
    <w:uiPriority w:val="99"/>
    <w:unhideWhenUsed/>
    <w:qFormat/>
    <w:pPr>
      <w:jc w:val="left"/>
      <w:spacing w:before="100" w:beforeAutospacing="1" w:after="100" w:afterAutospacing="1"/>
      <w:widowControl/>
    </w:pPr>
    <w:rPr>
      <w:rFonts w:ascii="宋体" w:hAnsi="宋体" w:cs="宋体"/>
      <w:sz w:val="24"/>
    </w:rPr>
  </w:style>
  <w:style w:type="paragraph" w:styleId="1113">
    <w:name w:val="索引 1"/>
    <w:basedOn w:val="1048"/>
    <w:next w:val="1048"/>
    <w:link w:val="1048"/>
    <w:qFormat/>
    <w:rPr>
      <w:szCs w:val="20"/>
    </w:rPr>
  </w:style>
  <w:style w:type="paragraph" w:styleId="1114">
    <w:name w:val="标题"/>
    <w:basedOn w:val="1048"/>
    <w:next w:val="1114"/>
    <w:link w:val="1115"/>
    <w:qFormat/>
    <w:pPr>
      <w:jc w:val="center"/>
      <w:outlineLvl w:val="0"/>
    </w:pPr>
    <w:rPr>
      <w:b/>
      <w:sz w:val="32"/>
      <w:szCs w:val="20"/>
    </w:rPr>
  </w:style>
  <w:style w:type="character" w:styleId="1115">
    <w:name w:val="标题 Char1"/>
    <w:next w:val="1115"/>
    <w:link w:val="1114"/>
    <w:qFormat/>
    <w:rPr>
      <w:b/>
      <w:sz w:val="32"/>
    </w:rPr>
  </w:style>
  <w:style w:type="paragraph" w:styleId="1116">
    <w:name w:val="批注主题"/>
    <w:basedOn w:val="1077"/>
    <w:next w:val="1077"/>
    <w:link w:val="1117"/>
    <w:qFormat/>
    <w:rPr>
      <w:b/>
      <w:bCs/>
    </w:rPr>
  </w:style>
  <w:style w:type="character" w:styleId="1117">
    <w:name w:val="批注主题 Char"/>
    <w:next w:val="1117"/>
    <w:link w:val="1116"/>
    <w:qFormat/>
    <w:rPr>
      <w:rFonts w:ascii="Times New Roman" w:hAnsi="Times New Roman" w:eastAsia="宋体" w:cs="Times New Roman"/>
      <w:b/>
      <w:bCs/>
      <w:sz w:val="21"/>
      <w:szCs w:val="24"/>
      <w:lang w:val="en-US" w:eastAsia="zh-CN" w:bidi="ar-SA"/>
    </w:rPr>
  </w:style>
  <w:style w:type="paragraph" w:styleId="1118">
    <w:name w:val="正文首行缩进"/>
    <w:basedOn w:val="1081"/>
    <w:next w:val="1118"/>
    <w:link w:val="1048"/>
    <w:pPr>
      <w:ind w:firstLine="420"/>
      <w:tabs>
        <w:tab w:val="left" w:pos="567" w:leader="none"/>
      </w:tabs>
    </w:pPr>
    <w:rPr>
      <w:rFonts w:ascii="宋体"/>
      <w:b/>
    </w:rPr>
  </w:style>
  <w:style w:type="paragraph" w:styleId="1119">
    <w:name w:val="正文首行缩进 2"/>
    <w:basedOn w:val="1083"/>
    <w:next w:val="1119"/>
    <w:link w:val="1120"/>
    <w:qFormat/>
    <w:pPr>
      <w:ind w:left="420" w:firstLine="420"/>
      <w:spacing w:after="120" w:line="480" w:lineRule="exact"/>
    </w:pPr>
    <w:rPr>
      <w:szCs w:val="20"/>
    </w:rPr>
  </w:style>
  <w:style w:type="character" w:styleId="1120">
    <w:name w:val="正文首行缩进 2 Char"/>
    <w:next w:val="1120"/>
    <w:link w:val="1119"/>
    <w:qFormat/>
    <w:rPr>
      <w:rFonts w:eastAsia="宋体"/>
      <w:sz w:val="24"/>
      <w:szCs w:val="24"/>
      <w:lang w:val="en-US" w:eastAsia="zh-CN" w:bidi="ar-SA"/>
    </w:rPr>
  </w:style>
  <w:style w:type="table" w:styleId="1121">
    <w:name w:val="网格型"/>
    <w:basedOn w:val="1059"/>
    <w:next w:val="1121"/>
    <w:link w:val="1048"/>
    <w:uiPriority w:val="39"/>
    <w:qFormat/>
    <w:tblPr/>
  </w:style>
  <w:style w:type="table" w:styleId="1122">
    <w:name w:val="中等深浅网格 1 - 强调文字颜色 2"/>
    <w:basedOn w:val="1059"/>
    <w:next w:val="1122"/>
    <w:link w:val="1048"/>
    <w:qFormat/>
    <w:rPr>
      <w:sz w:val="21"/>
      <w:szCs w:val="24"/>
    </w:rPr>
    <w:tblPr/>
  </w:style>
  <w:style w:type="character" w:styleId="1123">
    <w:name w:val="要点"/>
    <w:next w:val="1123"/>
    <w:link w:val="1048"/>
    <w:qFormat/>
    <w:rPr>
      <w:b/>
      <w:bCs/>
    </w:rPr>
  </w:style>
  <w:style w:type="character" w:styleId="1124">
    <w:name w:val="页码"/>
    <w:next w:val="1124"/>
    <w:link w:val="1048"/>
    <w:qFormat/>
  </w:style>
  <w:style w:type="character" w:styleId="1125">
    <w:name w:val="已访问的超链接"/>
    <w:next w:val="1125"/>
    <w:link w:val="1048"/>
    <w:qFormat/>
    <w:rPr>
      <w:color w:val="333333"/>
      <w:u w:val="none"/>
    </w:rPr>
  </w:style>
  <w:style w:type="character" w:styleId="1126">
    <w:name w:val="强调"/>
    <w:next w:val="1126"/>
    <w:link w:val="1048"/>
    <w:qFormat/>
    <w:rPr>
      <w:color w:val="cc0033"/>
    </w:rPr>
  </w:style>
  <w:style w:type="character" w:styleId="1127">
    <w:name w:val="超链接"/>
    <w:next w:val="1127"/>
    <w:link w:val="1048"/>
    <w:uiPriority w:val="99"/>
    <w:qFormat/>
    <w:rPr>
      <w:color w:val="333333"/>
      <w:u w:val="none"/>
    </w:rPr>
  </w:style>
  <w:style w:type="character" w:styleId="1128">
    <w:name w:val="批注引用"/>
    <w:next w:val="1128"/>
    <w:link w:val="1048"/>
    <w:uiPriority w:val="99"/>
    <w:qFormat/>
    <w:rPr>
      <w:sz w:val="21"/>
      <w:szCs w:val="21"/>
    </w:rPr>
  </w:style>
  <w:style w:type="character" w:styleId="1129">
    <w:name w:val="HTML 引文"/>
    <w:next w:val="1129"/>
    <w:link w:val="1048"/>
    <w:qFormat/>
    <w:rPr>
      <w:i/>
      <w:iCs/>
    </w:rPr>
  </w:style>
  <w:style w:type="paragraph" w:styleId="1130">
    <w:name w:val="标题 21"/>
    <w:basedOn w:val="1048"/>
    <w:next w:val="1048"/>
    <w:link w:val="1048"/>
    <w:qFormat/>
    <w:pPr>
      <w:jc w:val="center"/>
      <w:keepLines/>
      <w:keepNext/>
      <w:spacing w:before="120" w:line="300" w:lineRule="auto"/>
      <w:outlineLvl w:val="1"/>
    </w:pPr>
    <w:rPr>
      <w:rFonts w:ascii="Arial" w:hAnsi="Arial" w:eastAsia="黑体"/>
      <w:b/>
      <w:sz w:val="30"/>
      <w:szCs w:val="20"/>
    </w:rPr>
  </w:style>
  <w:style w:type="character" w:styleId="1131">
    <w:name w:val="批注文字 字符"/>
    <w:next w:val="1131"/>
    <w:link w:val="1048"/>
    <w:uiPriority w:val="99"/>
    <w:qFormat/>
    <w:rPr>
      <w:rFonts w:ascii="Times New Roman" w:hAnsi="Times New Roman" w:eastAsia="宋体" w:cs="Times New Roman"/>
      <w:sz w:val="24"/>
      <w:lang w:val="en-US" w:eastAsia="zh-CN" w:bidi="ar-SA"/>
    </w:rPr>
  </w:style>
  <w:style w:type="paragraph" w:styleId="1132">
    <w:name w:val="A正文"/>
    <w:basedOn w:val="1048"/>
    <w:next w:val="1132"/>
    <w:link w:val="1048"/>
    <w:qFormat/>
    <w:pPr>
      <w:ind w:left="0" w:firstLine="20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8"/>
      <w:szCs w:val="28"/>
      <w:lang w:val="en-US" w:eastAsia="zh-CN" w:bidi="ar"/>
    </w:rPr>
  </w:style>
  <w:style w:type="character" w:styleId="1133">
    <w:name w:val="正文小标题 Char"/>
    <w:next w:val="1133"/>
    <w:link w:val="1134"/>
    <w:qFormat/>
    <w:rPr>
      <w:rFonts w:ascii="宋体" w:hAnsi="宋体"/>
      <w:b/>
      <w:i/>
      <w:color w:val="ff0000"/>
      <w:sz w:val="24"/>
    </w:rPr>
  </w:style>
  <w:style w:type="paragraph" w:styleId="1134">
    <w:name w:val="正文小标题"/>
    <w:basedOn w:val="1048"/>
    <w:next w:val="1072"/>
    <w:link w:val="1133"/>
    <w:qFormat/>
    <w:pPr>
      <w:ind w:firstLine="482"/>
      <w:jc w:val="left"/>
    </w:pPr>
    <w:rPr>
      <w:rFonts w:ascii="宋体" w:hAnsi="宋体"/>
      <w:b/>
      <w:i/>
      <w:color w:val="ff0000"/>
      <w:sz w:val="24"/>
      <w:szCs w:val="20"/>
    </w:rPr>
  </w:style>
  <w:style w:type="character" w:styleId="1135">
    <w:name w:val="正文缩进 Char Char"/>
    <w:next w:val="1135"/>
    <w:link w:val="1136"/>
    <w:qFormat/>
    <w:rPr>
      <w:rFonts w:ascii="宋体" w:eastAsia="宋体"/>
      <w:color w:val="000000"/>
      <w:sz w:val="28"/>
      <w:lang w:bidi="ar-SA"/>
    </w:rPr>
  </w:style>
  <w:style w:type="paragraph" w:styleId="1136">
    <w:name w:val="正文缩进1"/>
    <w:basedOn w:val="1048"/>
    <w:next w:val="1136"/>
    <w:link w:val="1135"/>
    <w:qFormat/>
    <w:pPr>
      <w:ind w:firstLine="567"/>
      <w:spacing w:line="480" w:lineRule="exact"/>
      <w:widowControl/>
    </w:pPr>
    <w:rPr>
      <w:rFonts w:ascii="宋体"/>
      <w:color w:val="000000"/>
      <w:sz w:val="28"/>
      <w:szCs w:val="20"/>
    </w:rPr>
  </w:style>
  <w:style w:type="character" w:styleId="1137">
    <w:name w:val="txt"/>
    <w:next w:val="1137"/>
    <w:link w:val="1048"/>
    <w:qFormat/>
  </w:style>
  <w:style w:type="character" w:styleId="1138">
    <w:name w:val="普通文字1 Char1"/>
    <w:next w:val="1138"/>
    <w:link w:val="1048"/>
    <w:qFormat/>
    <w:rPr>
      <w:rFonts w:ascii="宋体" w:hAnsi="Courier New" w:eastAsia="宋体"/>
      <w:sz w:val="21"/>
      <w:lang w:val="en-US" w:eastAsia="zh-CN" w:bidi="ar-SA"/>
    </w:rPr>
  </w:style>
  <w:style w:type="character" w:styleId="1139">
    <w:name w:val="页脚 Char"/>
    <w:next w:val="1139"/>
    <w:link w:val="1048"/>
    <w:qFormat/>
    <w:rPr>
      <w:rFonts w:ascii="宋体" w:eastAsia="宋体"/>
      <w:sz w:val="18"/>
      <w:lang w:val="en-US" w:eastAsia="zh-CN" w:bidi="ar-SA"/>
    </w:rPr>
  </w:style>
  <w:style w:type="character" w:styleId="1140">
    <w:name w:val="Char Char111"/>
    <w:next w:val="1140"/>
    <w:link w:val="1048"/>
    <w:qFormat/>
    <w:rPr>
      <w:rFonts w:ascii="宋体" w:eastAsia="宋体"/>
      <w:b/>
      <w:sz w:val="24"/>
      <w:u w:val="single"/>
      <w:lang w:val="en-US" w:eastAsia="zh-CN" w:bidi="ar-SA"/>
    </w:rPr>
  </w:style>
  <w:style w:type="character" w:styleId="1141">
    <w:name w:val="标题 2 Char"/>
    <w:next w:val="1141"/>
    <w:link w:val="1048"/>
    <w:qFormat/>
    <w:rPr>
      <w:rFonts w:ascii="Arial" w:hAnsi="Arial" w:eastAsia="黑体"/>
      <w:b/>
      <w:sz w:val="30"/>
      <w:lang w:val="en-US" w:eastAsia="zh-CN" w:bidi="ar-SA"/>
    </w:rPr>
  </w:style>
  <w:style w:type="character" w:styleId="1142">
    <w:name w:val="段1 Char"/>
    <w:next w:val="1142"/>
    <w:link w:val="1048"/>
    <w:qFormat/>
    <w:rPr>
      <w:rFonts w:ascii="宋体" w:eastAsia="宋体"/>
      <w:sz w:val="24"/>
      <w:lang w:val="en-US" w:eastAsia="zh-CN" w:bidi="ar-SA"/>
    </w:rPr>
  </w:style>
  <w:style w:type="character" w:styleId="1143">
    <w:name w:val="正文重点 Char"/>
    <w:next w:val="1143"/>
    <w:link w:val="1144"/>
    <w:qFormat/>
    <w:rPr>
      <w:b/>
      <w:sz w:val="24"/>
    </w:rPr>
  </w:style>
  <w:style w:type="paragraph" w:styleId="1144">
    <w:name w:val="正文重点"/>
    <w:basedOn w:val="1048"/>
    <w:next w:val="1144"/>
    <w:link w:val="1143"/>
    <w:qFormat/>
    <w:pPr>
      <w:ind w:firstLine="482"/>
      <w:jc w:val="left"/>
      <w:spacing w:line="360" w:lineRule="auto"/>
    </w:pPr>
    <w:rPr>
      <w:b/>
      <w:sz w:val="24"/>
      <w:szCs w:val="20"/>
    </w:rPr>
  </w:style>
  <w:style w:type="character" w:styleId="1145">
    <w:name w:val="纯文本 字符1"/>
    <w:next w:val="1145"/>
    <w:link w:val="1048"/>
    <w:qFormat/>
    <w:rPr>
      <w:rFonts w:ascii="宋体" w:hAnsi="Courier New"/>
    </w:rPr>
  </w:style>
  <w:style w:type="character" w:styleId="1146">
    <w:name w:val="列出段落 Char"/>
    <w:next w:val="1146"/>
    <w:link w:val="1048"/>
    <w:qFormat/>
    <w:rPr>
      <w:rFonts w:ascii="Calibri" w:hAnsi="Calibri" w:eastAsia="宋体"/>
      <w:sz w:val="21"/>
      <w:szCs w:val="22"/>
      <w:lang w:val="en-US" w:eastAsia="zh-CN" w:bidi="ar-SA"/>
    </w:rPr>
  </w:style>
  <w:style w:type="character" w:styleId="1147">
    <w:name w:val="成文日期 Char"/>
    <w:next w:val="1147"/>
    <w:link w:val="1148"/>
    <w:rPr>
      <w:rFonts w:ascii="仿宋_GB2312" w:eastAsia="仿宋_GB2312"/>
      <w:sz w:val="32"/>
    </w:rPr>
  </w:style>
  <w:style w:type="paragraph" w:styleId="1148">
    <w:name w:val="成文日期"/>
    <w:basedOn w:val="1048"/>
    <w:next w:val="1148"/>
    <w:link w:val="1147"/>
    <w:qFormat/>
    <w:pPr>
      <w:ind w:right="400" w:firstLine="200"/>
      <w:jc w:val="right"/>
      <w:spacing w:line="570" w:lineRule="exact"/>
    </w:pPr>
    <w:rPr>
      <w:rFonts w:ascii="仿宋_GB2312" w:eastAsia="仿宋_GB2312"/>
      <w:sz w:val="32"/>
      <w:szCs w:val="20"/>
    </w:rPr>
  </w:style>
  <w:style w:type="character" w:styleId="1149">
    <w:name w:val="chanpin拷贝"/>
    <w:next w:val="1149"/>
    <w:link w:val="1048"/>
    <w:qFormat/>
  </w:style>
  <w:style w:type="character" w:styleId="1150">
    <w:name w:val="title4"/>
    <w:next w:val="1150"/>
    <w:link w:val="1048"/>
    <w:qFormat/>
    <w:rPr>
      <w:b/>
      <w:bCs/>
      <w:color w:val="1d87b3"/>
      <w:sz w:val="15"/>
      <w:szCs w:val="15"/>
    </w:rPr>
  </w:style>
  <w:style w:type="character" w:styleId="1151">
    <w:name w:val="apple-style-span"/>
    <w:next w:val="1151"/>
    <w:link w:val="1048"/>
    <w:qFormat/>
    <w:rPr>
      <w:rFonts w:cs="Times New Roman"/>
    </w:rPr>
  </w:style>
  <w:style w:type="character" w:styleId="1152">
    <w:name w:val="black1"/>
    <w:next w:val="1152"/>
    <w:link w:val="1048"/>
    <w:qFormat/>
    <w:rPr>
      <w:color w:val="000000"/>
    </w:rPr>
  </w:style>
  <w:style w:type="character" w:styleId="1153">
    <w:name w:val="c21"/>
    <w:next w:val="1153"/>
    <w:link w:val="1048"/>
    <w:qFormat/>
    <w:rPr>
      <w:rFonts w:ascii="ˎ̥" w:hAnsi="ˎ̥"/>
      <w:color w:val="000000"/>
      <w:sz w:val="20"/>
      <w:szCs w:val="20"/>
      <w:u w:val="none"/>
    </w:rPr>
  </w:style>
  <w:style w:type="character" w:styleId="1154">
    <w:name w:val="纯文本 字符"/>
    <w:next w:val="1154"/>
    <w:link w:val="1048"/>
    <w:uiPriority w:val="99"/>
    <w:qFormat/>
    <w:rPr>
      <w:rFonts w:ascii="宋体" w:hAnsi="Courier New" w:eastAsia="宋体" w:cs="Times New Roman"/>
      <w:sz w:val="21"/>
      <w:szCs w:val="21"/>
      <w:lang w:val="en-US" w:eastAsia="zh-CN" w:bidi="ar-SA"/>
    </w:rPr>
  </w:style>
  <w:style w:type="character" w:styleId="1155">
    <w:name w:val="页眉 Char"/>
    <w:next w:val="1155"/>
    <w:link w:val="1048"/>
    <w:qFormat/>
    <w:rPr>
      <w:rFonts w:eastAsia="宋体"/>
      <w:sz w:val="18"/>
      <w:szCs w:val="18"/>
      <w:lang w:val="en-US" w:eastAsia="zh-CN" w:bidi="ar-SA"/>
    </w:rPr>
  </w:style>
  <w:style w:type="character" w:styleId="1156">
    <w:name w:val="正文格式 Char"/>
    <w:next w:val="1156"/>
    <w:link w:val="1157"/>
    <w:qFormat/>
    <w:rPr>
      <w:rFonts w:ascii="宋体" w:hAnsi="宋体"/>
      <w:sz w:val="24"/>
      <w:szCs w:val="24"/>
      <w:lang w:val="en-GB"/>
    </w:rPr>
  </w:style>
  <w:style w:type="paragraph" w:styleId="1157">
    <w:name w:val="正文格式"/>
    <w:basedOn w:val="1048"/>
    <w:next w:val="1157"/>
    <w:link w:val="1156"/>
    <w:qFormat/>
    <w:pPr>
      <w:ind w:firstLine="480"/>
      <w:spacing w:line="360" w:lineRule="auto"/>
    </w:pPr>
    <w:rPr>
      <w:rFonts w:ascii="宋体" w:hAnsi="宋体"/>
      <w:sz w:val="24"/>
      <w:lang w:val="en-GB"/>
    </w:rPr>
  </w:style>
  <w:style w:type="character" w:styleId="1158">
    <w:name w:val="正文大标题 Char"/>
    <w:next w:val="1158"/>
    <w:link w:val="1159"/>
    <w:qFormat/>
    <w:rPr>
      <w:rFonts w:ascii="宋体" w:hAnsi="宋体"/>
      <w:b/>
      <w:color w:val="000000"/>
      <w:sz w:val="28"/>
      <w:szCs w:val="21"/>
    </w:rPr>
  </w:style>
  <w:style w:type="paragraph" w:styleId="1159">
    <w:name w:val="正文大标题"/>
    <w:basedOn w:val="1134"/>
    <w:next w:val="1072"/>
    <w:link w:val="1158"/>
    <w:qFormat/>
    <w:pPr>
      <w:jc w:val="center"/>
    </w:pPr>
    <w:rPr>
      <w:i w:val="0"/>
      <w:color w:val="000000"/>
      <w:sz w:val="28"/>
      <w:szCs w:val="21"/>
    </w:rPr>
  </w:style>
  <w:style w:type="character" w:styleId="1160">
    <w:name w:val="正文缩进 Char"/>
    <w:next w:val="1160"/>
    <w:link w:val="1048"/>
    <w:qFormat/>
    <w:rPr>
      <w:rFonts w:ascii="宋体" w:eastAsia="宋体"/>
      <w:sz w:val="24"/>
      <w:szCs w:val="24"/>
      <w:lang w:val="en-US" w:eastAsia="zh-CN" w:bidi="ar-SA"/>
    </w:rPr>
  </w:style>
  <w:style w:type="character" w:styleId="1161">
    <w:name w:val="street-address"/>
    <w:next w:val="1161"/>
    <w:link w:val="1048"/>
    <w:qFormat/>
  </w:style>
  <w:style w:type="character" w:styleId="1162">
    <w:name w:val="注释 Char"/>
    <w:next w:val="1162"/>
    <w:link w:val="1163"/>
    <w:qFormat/>
    <w:rPr>
      <w:rFonts w:ascii="宋体" w:hAnsi="宋体"/>
      <w:sz w:val="21"/>
      <w:szCs w:val="21"/>
    </w:rPr>
  </w:style>
  <w:style w:type="paragraph" w:styleId="1163">
    <w:name w:val="注释"/>
    <w:basedOn w:val="1048"/>
    <w:next w:val="1163"/>
    <w:link w:val="1162"/>
    <w:qFormat/>
    <w:pPr>
      <w:ind w:left="420" w:hanging="420"/>
      <w:jc w:val="left"/>
    </w:pPr>
    <w:rPr>
      <w:rFonts w:ascii="宋体" w:hAnsi="宋体"/>
      <w:szCs w:val="21"/>
    </w:rPr>
  </w:style>
  <w:style w:type="character" w:styleId="1164">
    <w:name w:val="正文表格 Char"/>
    <w:next w:val="1164"/>
    <w:link w:val="1165"/>
    <w:qFormat/>
    <w:rPr>
      <w:rFonts w:ascii="宋体" w:hAnsi="宋体"/>
      <w:color w:val="000000"/>
      <w:sz w:val="21"/>
      <w:szCs w:val="21"/>
    </w:rPr>
  </w:style>
  <w:style w:type="paragraph" w:styleId="1165">
    <w:name w:val="正文表格"/>
    <w:basedOn w:val="1048"/>
    <w:next w:val="1165"/>
    <w:link w:val="1164"/>
    <w:qFormat/>
    <w:pPr>
      <w:jc w:val="left"/>
    </w:pPr>
    <w:rPr>
      <w:rFonts w:ascii="宋体" w:hAnsi="宋体"/>
      <w:color w:val="000000"/>
      <w:szCs w:val="21"/>
    </w:rPr>
  </w:style>
  <w:style w:type="character" w:styleId="1166">
    <w:name w:val="Char Char11"/>
    <w:next w:val="1166"/>
    <w:link w:val="1048"/>
    <w:qFormat/>
    <w:rPr>
      <w:rFonts w:ascii="宋体" w:eastAsia="宋体"/>
      <w:b/>
      <w:sz w:val="24"/>
      <w:u w:val="single"/>
      <w:lang w:val="en-US" w:eastAsia="zh-CN" w:bidi="ar-SA"/>
    </w:rPr>
  </w:style>
  <w:style w:type="character" w:styleId="1167">
    <w:name w:val="正文文本缩进 Char1"/>
    <w:next w:val="1167"/>
    <w:link w:val="1168"/>
    <w:qFormat/>
    <w:rPr>
      <w:rFonts w:ascii="宋体" w:hAnsi="宋体" w:eastAsia="宋体"/>
      <w:sz w:val="24"/>
      <w:szCs w:val="24"/>
      <w:lang w:bidi="ar-SA"/>
    </w:rPr>
  </w:style>
  <w:style w:type="paragraph" w:styleId="1168">
    <w:name w:val="正文文本缩进1"/>
    <w:basedOn w:val="1048"/>
    <w:next w:val="1168"/>
    <w:link w:val="1167"/>
    <w:qFormat/>
    <w:pPr>
      <w:ind w:firstLine="480"/>
      <w:spacing w:line="480" w:lineRule="exact"/>
    </w:pPr>
    <w:rPr>
      <w:rFonts w:ascii="宋体" w:hAnsi="宋体"/>
      <w:sz w:val="24"/>
    </w:rPr>
  </w:style>
  <w:style w:type="character" w:styleId="1169">
    <w:name w:val="标题 2 Char Char"/>
    <w:next w:val="1169"/>
    <w:link w:val="1048"/>
    <w:qFormat/>
    <w:rPr>
      <w:rFonts w:ascii="Arial" w:hAnsi="Arial" w:eastAsia="黑体"/>
      <w:b/>
      <w:bCs/>
      <w:sz w:val="32"/>
      <w:szCs w:val="32"/>
      <w:lang w:val="en-US" w:eastAsia="zh-CN" w:bidi="ar-SA"/>
    </w:rPr>
  </w:style>
  <w:style w:type="character" w:styleId="1170">
    <w:name w:val="批注文字 Char"/>
    <w:next w:val="1170"/>
    <w:link w:val="1048"/>
    <w:uiPriority w:val="99"/>
    <w:qFormat/>
    <w:rPr>
      <w:sz w:val="21"/>
      <w:szCs w:val="24"/>
    </w:rPr>
  </w:style>
  <w:style w:type="character" w:styleId="1171">
    <w:name w:val="标题 3 Char Char"/>
    <w:next w:val="1171"/>
    <w:link w:val="1048"/>
    <w:qFormat/>
    <w:rPr>
      <w:rFonts w:eastAsia="宋体"/>
      <w:b/>
      <w:bCs/>
      <w:sz w:val="32"/>
      <w:szCs w:val="32"/>
      <w:lang w:val="en-US" w:eastAsia="zh-CN" w:bidi="ar-SA"/>
    </w:rPr>
  </w:style>
  <w:style w:type="character" w:styleId="1172">
    <w:name w:val="标题 Char"/>
    <w:next w:val="1172"/>
    <w:link w:val="1048"/>
    <w:qFormat/>
    <w:rPr>
      <w:b/>
      <w:sz w:val="32"/>
    </w:rPr>
  </w:style>
  <w:style w:type="character" w:styleId="1173">
    <w:name w:val="中等深浅网格 1 - 强调文字颜色 2 Char"/>
    <w:next w:val="1173"/>
    <w:link w:val="1174"/>
    <w:qFormat/>
    <w:rPr>
      <w:sz w:val="21"/>
      <w:szCs w:val="24"/>
      <w:lang w:val="zh-CN" w:eastAsia="zh-CN" w:bidi="ar-SA"/>
    </w:rPr>
  </w:style>
  <w:style w:type="paragraph" w:styleId="1174">
    <w:name w:val="1"/>
    <w:next w:val="1174"/>
    <w:link w:val="1173"/>
    <w:qFormat/>
    <w:rPr>
      <w:sz w:val="21"/>
      <w:szCs w:val="24"/>
      <w:lang w:val="zh-CN" w:eastAsia="zh-CN" w:bidi="ar-SA"/>
    </w:rPr>
  </w:style>
  <w:style w:type="character" w:styleId="1175">
    <w:name w:val="locality"/>
    <w:next w:val="1175"/>
    <w:link w:val="1048"/>
    <w:qFormat/>
  </w:style>
  <w:style w:type="character" w:styleId="1176">
    <w:name w:val="列出段落 Char1"/>
    <w:next w:val="1176"/>
    <w:link w:val="1177"/>
    <w:uiPriority w:val="34"/>
    <w:qFormat/>
    <w:rPr>
      <w:rFonts w:ascii="Calibri" w:hAnsi="Calibri" w:eastAsia="宋体"/>
      <w:sz w:val="21"/>
      <w:szCs w:val="22"/>
      <w:lang w:val="en-US" w:eastAsia="zh-CN" w:bidi="ar-SA"/>
    </w:rPr>
  </w:style>
  <w:style w:type="paragraph" w:styleId="1177">
    <w:name w:val="列出段落"/>
    <w:basedOn w:val="1048"/>
    <w:next w:val="1177"/>
    <w:link w:val="1176"/>
    <w:uiPriority w:val="34"/>
    <w:qFormat/>
    <w:pPr>
      <w:ind w:firstLine="420"/>
    </w:pPr>
    <w:rPr>
      <w:rFonts w:ascii="Calibri" w:hAnsi="Calibri"/>
      <w:szCs w:val="22"/>
    </w:rPr>
  </w:style>
  <w:style w:type="character" w:styleId="1178">
    <w:name w:val="chanpin1"/>
    <w:next w:val="1178"/>
    <w:link w:val="1048"/>
    <w:qFormat/>
    <w:rPr>
      <w:rFonts w:ascii="ˎ̥" w:hAnsi="ˎ̥"/>
      <w:color w:val="000000"/>
      <w:sz w:val="20"/>
      <w:szCs w:val="20"/>
      <w:u w:val="none"/>
    </w:rPr>
  </w:style>
  <w:style w:type="character" w:styleId="1179">
    <w:name w:val="正文文本缩进 Char"/>
    <w:next w:val="1179"/>
    <w:link w:val="1048"/>
    <w:qFormat/>
    <w:rPr>
      <w:rFonts w:eastAsia="宋体"/>
      <w:sz w:val="24"/>
      <w:szCs w:val="24"/>
      <w:lang w:val="en-US" w:eastAsia="zh-CN" w:bidi="ar-SA"/>
    </w:rPr>
  </w:style>
  <w:style w:type="character" w:styleId="1180">
    <w:name w:val="标题 3 Char"/>
    <w:next w:val="1180"/>
    <w:link w:val="1048"/>
    <w:qFormat/>
    <w:rPr>
      <w:rFonts w:ascii="宋体" w:eastAsia="宋体"/>
      <w:b/>
      <w:sz w:val="24"/>
      <w:u w:val="single"/>
      <w:lang w:val="en-US" w:eastAsia="zh-CN" w:bidi="ar-SA"/>
    </w:rPr>
  </w:style>
  <w:style w:type="character" w:styleId="1181">
    <w:name w:val="bjh-p"/>
    <w:next w:val="1181"/>
    <w:link w:val="1048"/>
    <w:qFormat/>
  </w:style>
  <w:style w:type="character" w:styleId="1182">
    <w:name w:val="纯文本 Char1"/>
    <w:next w:val="1182"/>
    <w:link w:val="1048"/>
    <w:qFormat/>
    <w:rPr>
      <w:rFonts w:ascii="宋体" w:hAnsi="Courier New" w:eastAsia="宋体"/>
      <w:sz w:val="21"/>
      <w:lang w:val="en-US" w:eastAsia="zh-CN" w:bidi="ar-SA"/>
    </w:rPr>
  </w:style>
  <w:style w:type="paragraph" w:styleId="1183">
    <w:name w:val="xl26"/>
    <w:basedOn w:val="1048"/>
    <w:next w:val="118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4">
    <w:name w:val="Default"/>
    <w:next w:val="1184"/>
    <w:link w:val="1048"/>
    <w:qFormat/>
    <w:pPr>
      <w:widowControl w:val="off"/>
    </w:pPr>
    <w:rPr>
      <w:rFonts w:ascii="Symbol" w:hAnsi="Symbol" w:cs="Symbol"/>
      <w:color w:val="000000"/>
      <w:sz w:val="24"/>
      <w:szCs w:val="24"/>
      <w:lang w:val="en-US" w:eastAsia="zh-CN" w:bidi="ar-SA"/>
    </w:rPr>
  </w:style>
  <w:style w:type="paragraph" w:styleId="1185">
    <w:name w:val="default"/>
    <w:basedOn w:val="1048"/>
    <w:next w:val="1185"/>
    <w:link w:val="1048"/>
    <w:qFormat/>
    <w:pPr>
      <w:jc w:val="left"/>
      <w:spacing w:before="100" w:beforeAutospacing="1" w:after="100" w:afterAutospacing="1"/>
      <w:widowControl/>
    </w:pPr>
    <w:rPr>
      <w:rFonts w:ascii="宋体" w:hAnsi="宋体" w:cs="宋体"/>
      <w:sz w:val="24"/>
    </w:rPr>
  </w:style>
  <w:style w:type="paragraph" w:styleId="1186">
    <w:name w:val="xl43"/>
    <w:basedOn w:val="1048"/>
    <w:next w:val="1186"/>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xl48"/>
    <w:basedOn w:val="1048"/>
    <w:next w:val="1187"/>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8">
    <w:name w:val="xl25"/>
    <w:basedOn w:val="1048"/>
    <w:next w:val="1188"/>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字元 字元"/>
    <w:basedOn w:val="1048"/>
    <w:next w:val="1189"/>
    <w:link w:val="1048"/>
    <w:qFormat/>
    <w:rPr>
      <w:rFonts w:ascii="Tahoma" w:hAnsi="Tahoma"/>
      <w:sz w:val="24"/>
      <w:szCs w:val="20"/>
    </w:rPr>
  </w:style>
  <w:style w:type="paragraph" w:styleId="1190">
    <w:name w:val="Char1"/>
    <w:basedOn w:val="1048"/>
    <w:next w:val="1190"/>
    <w:link w:val="1048"/>
    <w:qFormat/>
    <w:pPr>
      <w:tabs>
        <w:tab w:val="left" w:pos="360" w:leader="none"/>
      </w:tabs>
    </w:pPr>
    <w:rPr>
      <w:sz w:val="24"/>
    </w:rPr>
  </w:style>
  <w:style w:type="paragraph" w:styleId="1191">
    <w:name w:val="样式 标题 2 + 宋体 五号 行距: 单倍行距"/>
    <w:basedOn w:val="1050"/>
    <w:next w:val="1191"/>
    <w:link w:val="1048"/>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1192">
    <w:name w:val="文档正文"/>
    <w:basedOn w:val="1048"/>
    <w:next w:val="1192"/>
    <w:link w:val="1048"/>
    <w:qFormat/>
    <w:pPr>
      <w:spacing w:before="120" w:after="120" w:line="180" w:lineRule="auto"/>
    </w:pPr>
    <w:rPr>
      <w:rFonts w:ascii="Arial" w:hAnsi="Arial"/>
      <w:szCs w:val="20"/>
    </w:rPr>
  </w:style>
  <w:style w:type="paragraph" w:styleId="1193">
    <w:name w:val="Char2 Char Char Char Char Char Char"/>
    <w:basedOn w:val="1048"/>
    <w:next w:val="1193"/>
    <w:link w:val="1048"/>
    <w:qFormat/>
    <w:pPr>
      <w:jc w:val="center"/>
      <w:spacing w:line="400" w:lineRule="exact"/>
      <w:widowControl/>
    </w:pPr>
  </w:style>
  <w:style w:type="paragraph" w:styleId="1194">
    <w:name w:val="Char3 Char Char Char2"/>
    <w:basedOn w:val="1048"/>
    <w:next w:val="1194"/>
    <w:link w:val="1048"/>
    <w:qFormat/>
    <w:rPr>
      <w:rFonts w:ascii="Tahoma" w:hAnsi="Tahoma"/>
      <w:sz w:val="24"/>
      <w:szCs w:val="20"/>
    </w:rPr>
  </w:style>
  <w:style w:type="paragraph" w:styleId="1195">
    <w:name w:val="xl28"/>
    <w:basedOn w:val="1048"/>
    <w:next w:val="1195"/>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默认段落字体 Para Char Char Char Char"/>
    <w:basedOn w:val="1048"/>
    <w:next w:val="1196"/>
    <w:link w:val="1048"/>
    <w:qFormat/>
    <w:rPr>
      <w:rFonts w:ascii="Arial" w:hAnsi="Arial" w:cs="Arial"/>
      <w:szCs w:val="21"/>
    </w:rPr>
  </w:style>
  <w:style w:type="paragraph" w:styleId="1197">
    <w:name w:val="xl47"/>
    <w:basedOn w:val="1048"/>
    <w:next w:val="1197"/>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_Style 160"/>
    <w:next w:val="1198"/>
    <w:link w:val="1048"/>
    <w:qFormat/>
    <w:rPr>
      <w:sz w:val="21"/>
      <w:szCs w:val="24"/>
      <w:lang w:val="en-US" w:eastAsia="zh-CN" w:bidi="ar-SA"/>
    </w:rPr>
  </w:style>
  <w:style w:type="paragraph" w:styleId="1199">
    <w:name w:val="正文须知-2级"/>
    <w:basedOn w:val="1048"/>
    <w:next w:val="1199"/>
    <w:link w:val="1048"/>
    <w:qFormat/>
    <w:pPr>
      <w:numPr>
        <w:ilvl w:val="1"/>
        <w:numId w:val="2"/>
      </w:numPr>
      <w:spacing w:line="300" w:lineRule="auto"/>
    </w:pPr>
    <w:rPr>
      <w:rFonts w:ascii="宋体" w:hAnsi="Calibri"/>
      <w:sz w:val="24"/>
      <w:szCs w:val="21"/>
    </w:rPr>
  </w:style>
  <w:style w:type="paragraph" w:styleId="1200">
    <w:name w:val="Char Char Char Char Char Char Char Char Char Char Char Char Char Char Char Char1"/>
    <w:basedOn w:val="1048"/>
    <w:next w:val="1200"/>
    <w:link w:val="1048"/>
    <w:qFormat/>
    <w:pPr>
      <w:jc w:val="center"/>
      <w:spacing w:after="160" w:line="240" w:lineRule="exact"/>
      <w:widowControl/>
    </w:pPr>
    <w:rPr>
      <w:rFonts w:ascii="宋体" w:hAnsi="宋体"/>
      <w:b/>
      <w:sz w:val="30"/>
      <w:szCs w:val="30"/>
      <w:lang w:eastAsia="en-US"/>
    </w:rPr>
  </w:style>
  <w:style w:type="paragraph" w:styleId="1201">
    <w:name w:val="图文"/>
    <w:basedOn w:val="1048"/>
    <w:next w:val="1201"/>
    <w:link w:val="1048"/>
    <w:qFormat/>
    <w:pPr>
      <w:spacing w:after="50" w:line="360" w:lineRule="auto"/>
    </w:pPr>
    <w:rPr>
      <w:sz w:val="24"/>
    </w:rPr>
  </w:style>
  <w:style w:type="paragraph" w:styleId="1202">
    <w:name w:val="正文须知-3级"/>
    <w:basedOn w:val="1048"/>
    <w:next w:val="1202"/>
    <w:link w:val="1048"/>
    <w:qFormat/>
    <w:pPr>
      <w:numPr>
        <w:ilvl w:val="2"/>
        <w:numId w:val="2"/>
      </w:numPr>
      <w:ind w:hanging="355"/>
      <w:spacing w:line="300" w:lineRule="auto"/>
    </w:pPr>
    <w:rPr>
      <w:rFonts w:ascii="宋体" w:hAnsi="Calibri"/>
      <w:sz w:val="24"/>
      <w:szCs w:val="21"/>
    </w:rPr>
  </w:style>
  <w:style w:type="paragraph" w:styleId="1203">
    <w:name w:val="Revision"/>
    <w:next w:val="1203"/>
    <w:link w:val="1048"/>
    <w:qFormat/>
    <w:rPr>
      <w:sz w:val="21"/>
      <w:szCs w:val="24"/>
      <w:lang w:val="en-US" w:eastAsia="zh-CN" w:bidi="ar-SA"/>
    </w:rPr>
  </w:style>
  <w:style w:type="paragraph" w:styleId="1204">
    <w:name w:val="五级条标题"/>
    <w:basedOn w:val="1205"/>
    <w:next w:val="1048"/>
    <w:link w:val="1048"/>
    <w:qFormat/>
    <w:pPr>
      <w:numPr>
        <w:ilvl w:val="5"/>
      </w:numPr>
      <w:ind w:left="0" w:hanging="840"/>
      <w:tabs>
        <w:tab w:val="left" w:pos="360" w:leader="none"/>
        <w:tab w:val="left" w:pos="840" w:leader="none"/>
      </w:tabs>
      <w:outlineLvl w:val="5"/>
    </w:pPr>
  </w:style>
  <w:style w:type="paragraph" w:styleId="1205">
    <w:name w:val="四级条标题"/>
    <w:basedOn w:val="1206"/>
    <w:next w:val="1048"/>
    <w:link w:val="1048"/>
    <w:qFormat/>
    <w:pPr>
      <w:numPr>
        <w:ilvl w:val="4"/>
      </w:numPr>
      <w:ind w:left="0" w:hanging="840"/>
      <w:tabs>
        <w:tab w:val="left" w:pos="360" w:leader="none"/>
        <w:tab w:val="left" w:pos="840" w:leader="none"/>
      </w:tabs>
      <w:outlineLvl w:val="4"/>
    </w:pPr>
  </w:style>
  <w:style w:type="paragraph" w:styleId="1206">
    <w:name w:val="三级条标题"/>
    <w:basedOn w:val="1207"/>
    <w:next w:val="1048"/>
    <w:link w:val="1048"/>
    <w:qFormat/>
    <w:pPr>
      <w:numPr>
        <w:ilvl w:val="3"/>
        <w:numId w:val="3"/>
      </w:numPr>
      <w:ind w:left="0" w:hanging="840"/>
      <w:tabs>
        <w:tab w:val="left" w:pos="360" w:leader="none"/>
        <w:tab w:val="left" w:pos="840" w:leader="none"/>
      </w:tabs>
      <w:outlineLvl w:val="3"/>
    </w:pPr>
  </w:style>
  <w:style w:type="paragraph" w:styleId="1207">
    <w:name w:val="二级条标题"/>
    <w:basedOn w:val="1208"/>
    <w:next w:val="1048"/>
    <w:link w:val="1048"/>
    <w:qFormat/>
    <w:pPr>
      <w:numPr>
        <w:ilvl w:val="0"/>
        <w:numId w:val="0"/>
      </w:numPr>
      <w:ind w:hanging="840"/>
      <w:tabs>
        <w:tab w:val="left" w:pos="360" w:leader="none"/>
        <w:tab w:val="left" w:pos="840" w:leader="none"/>
      </w:tabs>
      <w:outlineLvl w:val="2"/>
    </w:pPr>
    <w:rPr>
      <w:rFonts w:ascii="宋体" w:eastAsia="宋体"/>
      <w:b w:val="0"/>
    </w:rPr>
  </w:style>
  <w:style w:type="paragraph" w:styleId="1208">
    <w:name w:val="一级条标题"/>
    <w:basedOn w:val="1209"/>
    <w:next w:val="1048"/>
    <w:link w:val="1048"/>
    <w:qFormat/>
    <w:pPr>
      <w:numPr>
        <w:ilvl w:val="1"/>
      </w:numPr>
      <w:ind w:left="0" w:hanging="840"/>
      <w:tabs>
        <w:tab w:val="left" w:pos="360" w:leader="none"/>
        <w:tab w:val="left" w:pos="840" w:leader="none"/>
      </w:tabs>
      <w:outlineLvl w:val="1"/>
    </w:pPr>
  </w:style>
  <w:style w:type="paragraph" w:styleId="1209">
    <w:name w:val="章标题"/>
    <w:next w:val="1048"/>
    <w:link w:val="1048"/>
    <w:qFormat/>
    <w:pPr>
      <w:numPr>
        <w:ilvl w:val="0"/>
        <w:numId w:val="3"/>
      </w:numPr>
      <w:ind w:left="0"/>
      <w:jc w:val="both"/>
      <w:spacing w:line="460" w:lineRule="exact"/>
      <w:outlineLvl w:val="0"/>
    </w:pPr>
    <w:rPr>
      <w:rFonts w:ascii="黑体" w:eastAsia="黑体"/>
      <w:b/>
      <w:sz w:val="28"/>
      <w:lang w:val="en-US" w:eastAsia="zh-CN" w:bidi="ar-SA"/>
    </w:rPr>
  </w:style>
  <w:style w:type="paragraph" w:styleId="1210">
    <w:name w:val="xl32"/>
    <w:basedOn w:val="1048"/>
    <w:next w:val="121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1">
    <w:name w:val="xl29"/>
    <w:basedOn w:val="1048"/>
    <w:next w:val="1211"/>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2">
    <w:name w:val="Char Char Char"/>
    <w:basedOn w:val="1048"/>
    <w:next w:val="1212"/>
    <w:link w:val="1048"/>
    <w:qFormat/>
    <w:rPr>
      <w:rFonts w:ascii="Tahoma" w:hAnsi="Tahoma"/>
      <w:sz w:val="24"/>
      <w:szCs w:val="20"/>
    </w:rPr>
  </w:style>
  <w:style w:type="paragraph" w:styleId="1213">
    <w:name w:val="项目符号1"/>
    <w:basedOn w:val="1214"/>
    <w:next w:val="1213"/>
    <w:link w:val="1048"/>
    <w:qFormat/>
    <w:pPr>
      <w:ind w:left="-25" w:firstLine="0"/>
    </w:pPr>
  </w:style>
  <w:style w:type="paragraph" w:styleId="1214">
    <w:name w:val="正文文本样式"/>
    <w:basedOn w:val="1048"/>
    <w:next w:val="1214"/>
    <w:link w:val="1048"/>
    <w:qFormat/>
    <w:pPr>
      <w:ind w:firstLine="482"/>
      <w:spacing w:line="360" w:lineRule="auto"/>
    </w:pPr>
    <w:rPr>
      <w:rFonts w:cs="宋体"/>
      <w:sz w:val="24"/>
      <w:szCs w:val="20"/>
    </w:rPr>
  </w:style>
  <w:style w:type="paragraph" w:styleId="1215">
    <w:name w:val="Char Char Char Char Char Char Char Char Char Char Char Char Char Char Char Char"/>
    <w:basedOn w:val="1048"/>
    <w:next w:val="1215"/>
    <w:link w:val="1048"/>
    <w:qFormat/>
    <w:pPr>
      <w:jc w:val="center"/>
      <w:spacing w:after="160" w:line="240" w:lineRule="exact"/>
      <w:widowControl/>
    </w:pPr>
    <w:rPr>
      <w:rFonts w:ascii="宋体" w:hAnsi="宋体"/>
      <w:b/>
      <w:sz w:val="30"/>
      <w:szCs w:val="30"/>
      <w:lang w:eastAsia="en-US"/>
    </w:rPr>
  </w:style>
  <w:style w:type="paragraph" w:styleId="1216">
    <w:name w:val="xl38"/>
    <w:basedOn w:val="1048"/>
    <w:next w:val="1216"/>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17">
    <w:name w:val="xl33"/>
    <w:basedOn w:val="1048"/>
    <w:next w:val="1217"/>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xl49"/>
    <w:basedOn w:val="1048"/>
    <w:next w:val="1218"/>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Char Char41"/>
    <w:basedOn w:val="1048"/>
    <w:next w:val="1219"/>
    <w:link w:val="1048"/>
    <w:qFormat/>
    <w:pPr>
      <w:jc w:val="center"/>
      <w:spacing w:line="400" w:lineRule="exact"/>
      <w:widowControl/>
    </w:pPr>
  </w:style>
  <w:style w:type="paragraph" w:styleId="1220">
    <w:name w:val="表格文字"/>
    <w:basedOn w:val="1083"/>
    <w:next w:val="1220"/>
    <w:link w:val="1048"/>
    <w:qFormat/>
    <w:pPr>
      <w:ind w:firstLine="0"/>
      <w:spacing w:before="20" w:after="20" w:line="240" w:lineRule="auto"/>
    </w:pPr>
    <w:rPr>
      <w:rFonts w:ascii="Century Gothic" w:hAnsi="Century Gothic"/>
      <w:sz w:val="20"/>
      <w:szCs w:val="20"/>
    </w:rPr>
  </w:style>
  <w:style w:type="paragraph" w:styleId="1221">
    <w:name w:val="Char Char Char Char Char Char Char1"/>
    <w:basedOn w:val="1048"/>
    <w:next w:val="1221"/>
    <w:link w:val="1048"/>
    <w:qFormat/>
    <w:pPr>
      <w:ind w:firstLine="200"/>
      <w:spacing w:line="360" w:lineRule="auto"/>
    </w:pPr>
    <w:rPr>
      <w:rFonts w:eastAsia="仿宋_GB2312"/>
      <w:sz w:val="24"/>
    </w:rPr>
  </w:style>
  <w:style w:type="paragraph" w:styleId="1222">
    <w:name w:val="Char2 Char Char Char Char Char Char1"/>
    <w:basedOn w:val="1048"/>
    <w:next w:val="1222"/>
    <w:link w:val="1048"/>
    <w:qFormat/>
    <w:pPr>
      <w:jc w:val="center"/>
      <w:spacing w:line="400" w:lineRule="exact"/>
      <w:widowControl/>
    </w:pPr>
  </w:style>
  <w:style w:type="paragraph" w:styleId="1223">
    <w:name w:val="Char Char Char Char Char Char Char Char Char Char"/>
    <w:basedOn w:val="1048"/>
    <w:next w:val="1223"/>
    <w:link w:val="1048"/>
    <w:qFormat/>
  </w:style>
  <w:style w:type="paragraph" w:styleId="1224">
    <w:name w:val="Char"/>
    <w:basedOn w:val="1048"/>
    <w:next w:val="1224"/>
    <w:link w:val="1048"/>
    <w:qFormat/>
    <w:pPr>
      <w:tabs>
        <w:tab w:val="left" w:pos="360" w:leader="none"/>
      </w:tabs>
    </w:pPr>
    <w:rPr>
      <w:sz w:val="24"/>
    </w:rPr>
  </w:style>
  <w:style w:type="paragraph" w:styleId="1225">
    <w:name w:val="样式2"/>
    <w:basedOn w:val="1113"/>
    <w:next w:val="1225"/>
    <w:link w:val="1048"/>
    <w:qFormat/>
    <w:pPr>
      <w:jc w:val="center"/>
      <w:spacing w:line="360" w:lineRule="auto"/>
    </w:pPr>
    <w:rPr>
      <w:sz w:val="24"/>
    </w:rPr>
  </w:style>
  <w:style w:type="paragraph" w:styleId="1226">
    <w:name w:val="正文列项_字母"/>
    <w:basedOn w:val="1048"/>
    <w:next w:val="1226"/>
    <w:link w:val="1048"/>
    <w:qFormat/>
    <w:pPr>
      <w:numPr>
        <w:ilvl w:val="6"/>
        <w:numId w:val="3"/>
      </w:numPr>
      <w:ind w:left="480" w:hanging="180"/>
      <w:spacing w:line="460" w:lineRule="exact"/>
      <w:tabs>
        <w:tab w:val="clear" w:pos="635" w:leader="none"/>
      </w:tabs>
      <w:outlineLvl w:val="6"/>
    </w:pPr>
    <w:rPr>
      <w:rFonts w:ascii="宋体"/>
      <w:sz w:val="28"/>
      <w:szCs w:val="20"/>
    </w:rPr>
  </w:style>
  <w:style w:type="paragraph" w:styleId="1227">
    <w:name w:val="正文列项_数字"/>
    <w:basedOn w:val="1048"/>
    <w:next w:val="1227"/>
    <w:link w:val="1048"/>
    <w:qFormat/>
    <w:pPr>
      <w:numPr>
        <w:ilvl w:val="7"/>
        <w:numId w:val="3"/>
      </w:numPr>
      <w:ind w:left="680" w:hanging="150"/>
      <w:spacing w:line="460" w:lineRule="exact"/>
      <w:tabs>
        <w:tab w:val="clear" w:pos="860" w:leader="none"/>
      </w:tabs>
      <w:outlineLvl w:val="7"/>
    </w:pPr>
    <w:rPr>
      <w:rFonts w:ascii="宋体"/>
      <w:sz w:val="28"/>
      <w:szCs w:val="20"/>
    </w:rPr>
  </w:style>
  <w:style w:type="paragraph" w:styleId="1228">
    <w:name w:val="xl39"/>
    <w:basedOn w:val="1048"/>
    <w:next w:val="1228"/>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9">
    <w:name w:val="Char Char Char2"/>
    <w:basedOn w:val="1048"/>
    <w:next w:val="1229"/>
    <w:link w:val="1048"/>
    <w:qFormat/>
    <w:rPr>
      <w:rFonts w:ascii="Tahoma" w:hAnsi="Tahoma"/>
      <w:sz w:val="24"/>
      <w:szCs w:val="20"/>
    </w:rPr>
  </w:style>
  <w:style w:type="paragraph" w:styleId="1230">
    <w:name w:val="Char Char Char1"/>
    <w:basedOn w:val="1048"/>
    <w:next w:val="1230"/>
    <w:link w:val="1048"/>
    <w:qFormat/>
    <w:rPr>
      <w:rFonts w:ascii="Tahoma" w:hAnsi="Tahoma"/>
      <w:sz w:val="24"/>
      <w:szCs w:val="20"/>
    </w:rPr>
  </w:style>
  <w:style w:type="paragraph" w:styleId="1231">
    <w:name w:val="无间隔"/>
    <w:next w:val="1231"/>
    <w:link w:val="1048"/>
    <w:qFormat/>
    <w:pPr>
      <w:jc w:val="both"/>
      <w:widowControl w:val="off"/>
    </w:pPr>
    <w:rPr>
      <w:sz w:val="21"/>
      <w:szCs w:val="24"/>
      <w:lang w:val="en-US" w:eastAsia="zh-CN" w:bidi="ar-SA"/>
    </w:rPr>
  </w:style>
  <w:style w:type="paragraph" w:styleId="1232">
    <w:name w:val="xl45"/>
    <w:basedOn w:val="1048"/>
    <w:next w:val="1232"/>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3">
    <w:name w:val="首行缩进"/>
    <w:basedOn w:val="1048"/>
    <w:next w:val="1233"/>
    <w:link w:val="1048"/>
    <w:qFormat/>
    <w:pPr>
      <w:ind w:firstLine="420"/>
      <w:spacing w:line="360" w:lineRule="auto"/>
    </w:pPr>
    <w:rPr>
      <w:sz w:val="20"/>
    </w:rPr>
  </w:style>
  <w:style w:type="paragraph" w:styleId="1234">
    <w:name w:val="Char Char1 Char Char Char Char Char Char"/>
    <w:basedOn w:val="1048"/>
    <w:next w:val="1234"/>
    <w:link w:val="1048"/>
    <w:qFormat/>
    <w:pPr>
      <w:jc w:val="left"/>
      <w:spacing w:after="160" w:line="240" w:lineRule="exact"/>
      <w:widowControl/>
    </w:pPr>
    <w:rPr>
      <w:rFonts w:ascii="Verdana" w:hAnsi="Verdana" w:eastAsia="仿宋_GB2312"/>
      <w:sz w:val="24"/>
      <w:szCs w:val="20"/>
      <w:lang w:eastAsia="en-US"/>
    </w:rPr>
  </w:style>
  <w:style w:type="paragraph" w:styleId="1235">
    <w:name w:val="Char3"/>
    <w:basedOn w:val="1048"/>
    <w:next w:val="1235"/>
    <w:link w:val="1048"/>
    <w:qFormat/>
    <w:pPr>
      <w:tabs>
        <w:tab w:val="left" w:pos="360" w:leader="none"/>
      </w:tabs>
    </w:pPr>
    <w:rPr>
      <w:sz w:val="24"/>
    </w:rPr>
  </w:style>
  <w:style w:type="paragraph" w:styleId="1236">
    <w:name w:val="xl30"/>
    <w:basedOn w:val="1048"/>
    <w:next w:val="1236"/>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段"/>
    <w:next w:val="1048"/>
    <w:link w:val="1048"/>
    <w:qFormat/>
    <w:pPr>
      <w:ind w:firstLine="200"/>
      <w:jc w:val="both"/>
    </w:pPr>
    <w:rPr>
      <w:rFonts w:ascii="宋体" w:eastAsia="Times New Roman"/>
      <w:sz w:val="21"/>
      <w:lang w:val="en-US" w:eastAsia="zh-CN" w:bidi="ar-SA"/>
    </w:rPr>
  </w:style>
  <w:style w:type="paragraph" w:styleId="1238">
    <w:name w:val="xl34"/>
    <w:basedOn w:val="1048"/>
    <w:next w:val="1238"/>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9">
    <w:name w:val="Char3 Char Char Char1"/>
    <w:basedOn w:val="1048"/>
    <w:next w:val="1239"/>
    <w:link w:val="1048"/>
    <w:qFormat/>
    <w:rPr>
      <w:rFonts w:ascii="Tahoma" w:hAnsi="Tahoma"/>
      <w:sz w:val="24"/>
      <w:szCs w:val="20"/>
    </w:rPr>
  </w:style>
  <w:style w:type="paragraph" w:styleId="1240">
    <w:name w:val="缺省文本"/>
    <w:basedOn w:val="1048"/>
    <w:next w:val="1240"/>
    <w:link w:val="1048"/>
    <w:qFormat/>
    <w:pPr>
      <w:jc w:val="left"/>
    </w:pPr>
    <w:rPr>
      <w:sz w:val="24"/>
    </w:rPr>
  </w:style>
  <w:style w:type="paragraph" w:styleId="1241">
    <w:name w:val="无标题条"/>
    <w:next w:val="1048"/>
    <w:link w:val="1048"/>
    <w:qFormat/>
    <w:pPr>
      <w:jc w:val="both"/>
    </w:pPr>
    <w:rPr>
      <w:sz w:val="21"/>
      <w:lang w:val="en-US" w:eastAsia="zh-CN" w:bidi="ar-SA"/>
    </w:rPr>
  </w:style>
  <w:style w:type="paragraph" w:styleId="1242">
    <w:name w:val="Table Paragraph"/>
    <w:basedOn w:val="1048"/>
    <w:next w:val="1242"/>
    <w:link w:val="1048"/>
    <w:uiPriority w:val="1"/>
    <w:qFormat/>
    <w:pPr>
      <w:jc w:val="left"/>
    </w:pPr>
    <w:rPr>
      <w:rFonts w:ascii="宋体" w:hAnsi="宋体" w:cs="宋体"/>
      <w:sz w:val="22"/>
      <w:szCs w:val="22"/>
      <w:lang w:eastAsia="en-US"/>
    </w:rPr>
  </w:style>
  <w:style w:type="paragraph" w:styleId="1243">
    <w:name w:val="1 Char Char Char Char"/>
    <w:basedOn w:val="1048"/>
    <w:next w:val="1243"/>
    <w:link w:val="1048"/>
    <w:qFormat/>
    <w:rPr>
      <w:rFonts w:ascii="Tahoma" w:hAnsi="Tahoma"/>
      <w:sz w:val="24"/>
      <w:szCs w:val="20"/>
    </w:rPr>
  </w:style>
  <w:style w:type="paragraph" w:styleId="1244">
    <w:name w:val="xl27"/>
    <w:basedOn w:val="1048"/>
    <w:next w:val="1244"/>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name w:val="Char Char Char Char Char Char Char Char Char Char2"/>
    <w:basedOn w:val="1048"/>
    <w:next w:val="1245"/>
    <w:link w:val="1048"/>
    <w:qFormat/>
    <w:rPr>
      <w:rFonts w:ascii="宋体" w:hAnsi="宋体" w:cs="Courier New"/>
      <w:sz w:val="32"/>
      <w:szCs w:val="32"/>
    </w:rPr>
  </w:style>
  <w:style w:type="paragraph" w:styleId="1246">
    <w:name w:val="Char2"/>
    <w:basedOn w:val="1048"/>
    <w:next w:val="1246"/>
    <w:link w:val="1048"/>
    <w:qFormat/>
    <w:rPr>
      <w:rFonts w:ascii="Tahoma" w:hAnsi="Tahoma"/>
      <w:sz w:val="24"/>
      <w:szCs w:val="20"/>
    </w:rPr>
  </w:style>
  <w:style w:type="paragraph" w:styleId="1247">
    <w:name w:val="Char Char4"/>
    <w:basedOn w:val="1048"/>
    <w:next w:val="1247"/>
    <w:link w:val="1048"/>
    <w:qFormat/>
    <w:pPr>
      <w:jc w:val="center"/>
      <w:spacing w:line="400" w:lineRule="exact"/>
      <w:widowControl/>
    </w:pPr>
  </w:style>
  <w:style w:type="paragraph" w:styleId="1248">
    <w:name w:val="1名"/>
    <w:basedOn w:val="1048"/>
    <w:next w:val="1248"/>
    <w:link w:val="1048"/>
    <w:qFormat/>
    <w:pPr>
      <w:numPr>
        <w:ilvl w:val="0"/>
        <w:numId w:val="4"/>
      </w:numPr>
      <w:spacing w:before="120"/>
      <w:tabs>
        <w:tab w:val="left" w:pos="360" w:leader="none"/>
      </w:tabs>
    </w:pPr>
    <w:rPr>
      <w:rFonts w:ascii="宋体"/>
      <w:sz w:val="28"/>
      <w:szCs w:val="20"/>
    </w:rPr>
  </w:style>
  <w:style w:type="paragraph" w:styleId="1249">
    <w:name w:val="图例"/>
    <w:basedOn w:val="1048"/>
    <w:next w:val="1249"/>
    <w:link w:val="1048"/>
    <w:qFormat/>
    <w:pPr>
      <w:jc w:val="center"/>
      <w:spacing w:before="120" w:after="120" w:line="360" w:lineRule="auto"/>
    </w:pPr>
    <w:rPr>
      <w:rFonts w:eastAsia="仿宋_GB2312"/>
      <w:b/>
      <w:sz w:val="24"/>
      <w:szCs w:val="20"/>
    </w:rPr>
  </w:style>
  <w:style w:type="paragraph" w:styleId="1250">
    <w:name w:val="background1"/>
    <w:basedOn w:val="1048"/>
    <w:next w:val="1250"/>
    <w:link w:val="1048"/>
    <w:qFormat/>
    <w:pPr>
      <w:jc w:val="left"/>
      <w:spacing w:before="100" w:beforeAutospacing="1" w:after="100" w:afterAutospacing="1"/>
      <w:widowControl/>
    </w:pPr>
    <w:rPr>
      <w:rFonts w:ascii="宋体" w:hAnsi="宋体" w:cs="宋体"/>
      <w:sz w:val="24"/>
    </w:rPr>
  </w:style>
  <w:style w:type="paragraph" w:styleId="1251">
    <w:name w:val="xl37"/>
    <w:basedOn w:val="1048"/>
    <w:next w:val="1251"/>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2">
    <w:name w:val="Char3 Char Char Char"/>
    <w:basedOn w:val="1048"/>
    <w:next w:val="1252"/>
    <w:link w:val="1048"/>
    <w:qFormat/>
    <w:rPr>
      <w:rFonts w:ascii="Tahoma" w:hAnsi="Tahoma"/>
      <w:sz w:val="24"/>
      <w:szCs w:val="20"/>
    </w:rPr>
  </w:style>
  <w:style w:type="paragraph" w:styleId="1253">
    <w:name w:val="font5"/>
    <w:basedOn w:val="1048"/>
    <w:next w:val="1253"/>
    <w:link w:val="1048"/>
    <w:qFormat/>
    <w:pPr>
      <w:jc w:val="left"/>
      <w:spacing w:before="100" w:beforeAutospacing="1" w:after="100" w:afterAutospacing="1"/>
      <w:widowControl/>
    </w:pPr>
    <w:rPr>
      <w:rFonts w:ascii="宋体" w:hAnsi="宋体" w:cs="宋体"/>
      <w:sz w:val="18"/>
      <w:szCs w:val="18"/>
    </w:rPr>
  </w:style>
  <w:style w:type="paragraph" w:styleId="1254">
    <w:name w:val="Char22"/>
    <w:basedOn w:val="1048"/>
    <w:next w:val="1254"/>
    <w:link w:val="1048"/>
    <w:qFormat/>
    <w:rPr>
      <w:rFonts w:ascii="Tahoma" w:hAnsi="Tahoma"/>
      <w:sz w:val="24"/>
      <w:szCs w:val="20"/>
    </w:rPr>
  </w:style>
  <w:style w:type="paragraph" w:styleId="1255">
    <w:name w:val="正文文本样式 加粗"/>
    <w:basedOn w:val="1214"/>
    <w:next w:val="1255"/>
    <w:link w:val="1048"/>
    <w:qFormat/>
    <w:rPr>
      <w:b/>
    </w:rPr>
  </w:style>
  <w:style w:type="paragraph" w:styleId="1256">
    <w:name w:val="图中文字"/>
    <w:basedOn w:val="1048"/>
    <w:next w:val="1256"/>
    <w:link w:val="1048"/>
    <w:qFormat/>
    <w:pPr>
      <w:jc w:val="center"/>
      <w:spacing w:line="0" w:lineRule="atLeast"/>
    </w:pPr>
    <w:rPr>
      <w:sz w:val="24"/>
      <w:szCs w:val="20"/>
    </w:rPr>
  </w:style>
  <w:style w:type="paragraph" w:styleId="1257">
    <w:name w:val="Char Char1 Char Char Char Char Char Char Char Char"/>
    <w:basedOn w:val="1048"/>
    <w:next w:val="1257"/>
    <w:link w:val="1048"/>
    <w:qFormat/>
    <w:pPr>
      <w:jc w:val="left"/>
      <w:spacing w:after="160" w:line="240" w:lineRule="exact"/>
      <w:widowControl/>
    </w:pPr>
    <w:rPr>
      <w:rFonts w:ascii="Verdana" w:hAnsi="Verdana"/>
      <w:sz w:val="20"/>
      <w:szCs w:val="20"/>
      <w:lang w:eastAsia="en-US"/>
    </w:rPr>
  </w:style>
  <w:style w:type="paragraph" w:styleId="1258">
    <w:name w:val="正文1"/>
    <w:basedOn w:val="1048"/>
    <w:next w:val="1048"/>
    <w:link w:val="1048"/>
    <w:qFormat/>
    <w:pPr>
      <w:ind w:left="420" w:firstLine="527"/>
      <w:spacing w:before="120" w:line="360" w:lineRule="auto"/>
    </w:pPr>
    <w:rPr>
      <w:rFonts w:ascii="宋体" w:hAnsi="宋体" w:eastAsia="宋体"/>
      <w:sz w:val="21"/>
      <w:szCs w:val="24"/>
    </w:rPr>
  </w:style>
  <w:style w:type="paragraph" w:styleId="1259">
    <w:name w:val="标题1-附件"/>
    <w:basedOn w:val="1049"/>
    <w:next w:val="1259"/>
    <w:link w:val="1048"/>
    <w:qFormat/>
    <w:pPr>
      <w:jc w:val="left"/>
    </w:pPr>
    <w:rPr>
      <w:sz w:val="24"/>
      <w:szCs w:val="24"/>
    </w:rPr>
  </w:style>
  <w:style w:type="paragraph" w:styleId="1260">
    <w:name w:val="Char Char Char Char Char Char Char"/>
    <w:basedOn w:val="1048"/>
    <w:next w:val="1260"/>
    <w:link w:val="1048"/>
    <w:qFormat/>
    <w:pPr>
      <w:ind w:firstLine="200"/>
      <w:spacing w:line="360" w:lineRule="auto"/>
    </w:pPr>
    <w:rPr>
      <w:rFonts w:eastAsia="仿宋_GB2312"/>
      <w:sz w:val="24"/>
    </w:rPr>
  </w:style>
  <w:style w:type="paragraph" w:styleId="1261">
    <w:name w:val="font7"/>
    <w:basedOn w:val="1048"/>
    <w:next w:val="1261"/>
    <w:link w:val="1048"/>
    <w:qFormat/>
    <w:pPr>
      <w:jc w:val="left"/>
      <w:spacing w:before="100" w:beforeAutospacing="1" w:after="100" w:afterAutospacing="1"/>
      <w:widowControl/>
    </w:pPr>
    <w:rPr>
      <w:rFonts w:eastAsia="Arial Unicode MS"/>
      <w:b/>
      <w:bCs/>
      <w:color w:val="000000"/>
      <w:sz w:val="20"/>
      <w:szCs w:val="20"/>
    </w:rPr>
  </w:style>
  <w:style w:type="paragraph" w:styleId="1262">
    <w:name w:val="列出段落2"/>
    <w:basedOn w:val="1048"/>
    <w:next w:val="1262"/>
    <w:link w:val="1048"/>
    <w:qFormat/>
    <w:pPr>
      <w:ind w:firstLine="420"/>
    </w:pPr>
    <w:rPr>
      <w:rFonts w:ascii="Calibri" w:hAnsi="Calibri"/>
      <w:szCs w:val="22"/>
    </w:rPr>
  </w:style>
  <w:style w:type="paragraph" w:styleId="1263">
    <w:name w:val="表格1"/>
    <w:basedOn w:val="1048"/>
    <w:next w:val="1263"/>
    <w:link w:val="1048"/>
    <w:qFormat/>
    <w:pPr>
      <w:ind w:firstLine="480"/>
      <w:jc w:val="center"/>
    </w:pPr>
    <w:rPr>
      <w:sz w:val="24"/>
      <w:szCs w:val="20"/>
    </w:rPr>
  </w:style>
  <w:style w:type="paragraph" w:styleId="1264">
    <w:name w:val="Char Char Char Char Char Char Char Char Char Char1"/>
    <w:basedOn w:val="1048"/>
    <w:next w:val="1264"/>
    <w:link w:val="1048"/>
    <w:qFormat/>
    <w:rPr>
      <w:rFonts w:ascii="宋体" w:hAnsi="宋体" w:cs="Courier New"/>
      <w:sz w:val="32"/>
      <w:szCs w:val="32"/>
    </w:rPr>
  </w:style>
  <w:style w:type="paragraph" w:styleId="1265">
    <w:name w:val="xl46"/>
    <w:basedOn w:val="1048"/>
    <w:next w:val="1265"/>
    <w:link w:val="10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6">
    <w:name w:val="??"/>
    <w:next w:val="1266"/>
    <w:link w:val="1048"/>
    <w:qFormat/>
    <w:pPr>
      <w:jc w:val="both"/>
      <w:widowControl w:val="off"/>
    </w:pPr>
    <w:rPr>
      <w:sz w:val="21"/>
      <w:lang w:val="en-US" w:eastAsia="en-US" w:bidi="ar-SA"/>
    </w:rPr>
  </w:style>
  <w:style w:type="paragraph" w:styleId="1267">
    <w:name w:val="Char Char Char1 Char2"/>
    <w:basedOn w:val="1048"/>
    <w:next w:val="1267"/>
    <w:link w:val="1048"/>
    <w:qFormat/>
    <w:rPr>
      <w:rFonts w:ascii="Tahoma" w:hAnsi="Tahoma"/>
      <w:sz w:val="24"/>
      <w:szCs w:val="20"/>
    </w:rPr>
  </w:style>
  <w:style w:type="paragraph" w:styleId="1268">
    <w:name w:val="正文须知-1级"/>
    <w:basedOn w:val="1048"/>
    <w:next w:val="1048"/>
    <w:link w:val="1048"/>
    <w:qFormat/>
    <w:pPr>
      <w:numPr>
        <w:ilvl w:val="0"/>
        <w:numId w:val="2"/>
      </w:numPr>
      <w:spacing w:line="300" w:lineRule="auto"/>
    </w:pPr>
    <w:rPr>
      <w:rFonts w:ascii="宋体" w:hAnsi="Calibri"/>
      <w:sz w:val="24"/>
      <w:szCs w:val="21"/>
    </w:rPr>
  </w:style>
  <w:style w:type="paragraph" w:styleId="1269">
    <w:name w:val="Char Char Char Char Char Char Char2"/>
    <w:basedOn w:val="1048"/>
    <w:next w:val="1269"/>
    <w:link w:val="1048"/>
    <w:qFormat/>
    <w:pPr>
      <w:ind w:firstLine="200"/>
      <w:spacing w:line="360" w:lineRule="auto"/>
    </w:pPr>
    <w:rPr>
      <w:rFonts w:eastAsia="仿宋_GB2312"/>
      <w:sz w:val="24"/>
    </w:rPr>
  </w:style>
  <w:style w:type="paragraph" w:styleId="1270">
    <w:name w:val="xl31"/>
    <w:basedOn w:val="1048"/>
    <w:next w:val="127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1">
    <w:name w:val="22222222222222"/>
    <w:basedOn w:val="1048"/>
    <w:next w:val="1271"/>
    <w:link w:val="1048"/>
    <w:qFormat/>
    <w:pPr>
      <w:ind w:firstLine="480"/>
      <w:jc w:val="left"/>
      <w:spacing w:line="360" w:lineRule="auto"/>
      <w:widowControl/>
    </w:pPr>
    <w:rPr>
      <w:color w:val="ff0000"/>
      <w:sz w:val="24"/>
      <w:szCs w:val="20"/>
    </w:rPr>
  </w:style>
  <w:style w:type="paragraph" w:styleId="1272">
    <w:name w:val="项目编号1"/>
    <w:basedOn w:val="1048"/>
    <w:next w:val="1272"/>
    <w:link w:val="1048"/>
    <w:qFormat/>
    <w:pPr>
      <w:numPr>
        <w:ilvl w:val="0"/>
        <w:numId w:val="5"/>
      </w:numPr>
      <w:spacing w:before="100" w:beforeAutospacing="1" w:after="100" w:afterAutospacing="1" w:line="360" w:lineRule="auto"/>
    </w:pPr>
    <w:rPr>
      <w:sz w:val="24"/>
    </w:rPr>
  </w:style>
  <w:style w:type="paragraph" w:styleId="1273">
    <w:name w:val="项目编号2"/>
    <w:basedOn w:val="1272"/>
    <w:next w:val="1273"/>
    <w:link w:val="1048"/>
    <w:qFormat/>
    <w:pPr>
      <w:numPr>
        <w:numId w:val="6"/>
      </w:numPr>
    </w:pPr>
  </w:style>
  <w:style w:type="paragraph" w:styleId="1274">
    <w:name w:val="Char21"/>
    <w:basedOn w:val="1048"/>
    <w:next w:val="1274"/>
    <w:link w:val="1048"/>
    <w:qFormat/>
    <w:rPr>
      <w:rFonts w:ascii="Tahoma" w:hAnsi="Tahoma"/>
      <w:sz w:val="24"/>
      <w:szCs w:val="20"/>
    </w:rPr>
  </w:style>
  <w:style w:type="paragraph" w:styleId="1275">
    <w:name w:val="font8"/>
    <w:basedOn w:val="1048"/>
    <w:next w:val="1275"/>
    <w:link w:val="1048"/>
    <w:qFormat/>
    <w:pPr>
      <w:jc w:val="left"/>
      <w:spacing w:before="100" w:beforeAutospacing="1" w:after="100" w:afterAutospacing="1"/>
      <w:widowControl/>
    </w:pPr>
    <w:rPr>
      <w:sz w:val="36"/>
      <w:szCs w:val="36"/>
    </w:rPr>
  </w:style>
  <w:style w:type="paragraph" w:styleId="1276">
    <w:name w:val="xl40"/>
    <w:basedOn w:val="1048"/>
    <w:next w:val="1276"/>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name w:val="List Paragraph1"/>
    <w:basedOn w:val="1048"/>
    <w:next w:val="1277"/>
    <w:link w:val="1048"/>
    <w:qFormat/>
    <w:pPr>
      <w:ind w:firstLine="420"/>
    </w:pPr>
    <w:rPr>
      <w:rFonts w:ascii="Calibri" w:hAnsi="Calibri"/>
      <w:szCs w:val="22"/>
    </w:rPr>
  </w:style>
  <w:style w:type="paragraph" w:styleId="1278">
    <w:name w:val="xl44"/>
    <w:basedOn w:val="1048"/>
    <w:next w:val="1278"/>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9">
    <w:name w:val="Char Char Char1 Char"/>
    <w:basedOn w:val="1048"/>
    <w:next w:val="1279"/>
    <w:link w:val="1048"/>
    <w:qFormat/>
    <w:rPr>
      <w:rFonts w:ascii="Tahoma" w:hAnsi="Tahoma"/>
      <w:sz w:val="24"/>
      <w:szCs w:val="20"/>
    </w:rPr>
  </w:style>
  <w:style w:type="paragraph" w:styleId="1280">
    <w:name w:val="Char1 Char Char Char1"/>
    <w:basedOn w:val="1048"/>
    <w:next w:val="1280"/>
    <w:link w:val="1048"/>
    <w:qFormat/>
    <w:rPr>
      <w:rFonts w:ascii="Tahoma" w:hAnsi="Tahoma" w:cs="仿宋_GB2312"/>
      <w:sz w:val="24"/>
      <w:szCs w:val="28"/>
    </w:rPr>
  </w:style>
  <w:style w:type="paragraph" w:styleId="1281">
    <w:name w:val="列出段落1"/>
    <w:basedOn w:val="1048"/>
    <w:next w:val="1281"/>
    <w:link w:val="1048"/>
    <w:qFormat/>
    <w:pPr>
      <w:ind w:firstLine="420"/>
    </w:pPr>
    <w:rPr>
      <w:rFonts w:ascii="Calibri" w:hAnsi="Calibri"/>
      <w:szCs w:val="22"/>
    </w:rPr>
  </w:style>
  <w:style w:type="paragraph" w:styleId="1282">
    <w:name w:val="xl23"/>
    <w:basedOn w:val="1048"/>
    <w:next w:val="1282"/>
    <w:link w:val="1048"/>
    <w:qFormat/>
    <w:pPr>
      <w:spacing w:before="100" w:beforeAutospacing="1" w:after="100" w:afterAutospacing="1" w:line="360" w:lineRule="auto"/>
      <w:widowControl/>
    </w:pPr>
    <w:rPr>
      <w:sz w:val="24"/>
      <w:szCs w:val="20"/>
    </w:rPr>
  </w:style>
  <w:style w:type="paragraph" w:styleId="1283">
    <w:name w:val="xl50"/>
    <w:basedOn w:val="1048"/>
    <w:next w:val="128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4">
    <w:name w:val="xl41"/>
    <w:basedOn w:val="1048"/>
    <w:next w:val="1284"/>
    <w:link w:val="10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5">
    <w:name w:val="样式 宋体 五号 行距: 单倍行距"/>
    <w:basedOn w:val="1048"/>
    <w:next w:val="1285"/>
    <w:link w:val="1048"/>
    <w:qFormat/>
    <w:pPr>
      <w:jc w:val="left"/>
    </w:pPr>
    <w:rPr>
      <w:rFonts w:ascii="宋体" w:hAnsi="宋体"/>
      <w:szCs w:val="20"/>
    </w:rPr>
  </w:style>
  <w:style w:type="paragraph" w:styleId="1286">
    <w:name w:val="xl51"/>
    <w:basedOn w:val="1048"/>
    <w:next w:val="1286"/>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7">
    <w:name w:val="font6"/>
    <w:basedOn w:val="1048"/>
    <w:next w:val="1287"/>
    <w:link w:val="1048"/>
    <w:qFormat/>
    <w:pPr>
      <w:jc w:val="left"/>
      <w:spacing w:before="100" w:beforeAutospacing="1" w:after="100" w:afterAutospacing="1"/>
      <w:widowControl/>
    </w:pPr>
    <w:rPr>
      <w:rFonts w:ascii="宋体" w:hAnsi="宋体" w:cs="宋体"/>
      <w:sz w:val="20"/>
      <w:szCs w:val="20"/>
    </w:rPr>
  </w:style>
  <w:style w:type="paragraph" w:styleId="1288">
    <w:name w:val="Char Char Char1 Char1"/>
    <w:basedOn w:val="1048"/>
    <w:next w:val="1288"/>
    <w:link w:val="1048"/>
    <w:qFormat/>
    <w:rPr>
      <w:rFonts w:ascii="Tahoma" w:hAnsi="Tahoma"/>
      <w:sz w:val="24"/>
      <w:szCs w:val="20"/>
    </w:rPr>
  </w:style>
  <w:style w:type="paragraph" w:styleId="1289">
    <w:name w:val="Char Char1 Char Char Char Char Char Char1"/>
    <w:basedOn w:val="1048"/>
    <w:next w:val="1289"/>
    <w:link w:val="1048"/>
    <w:qFormat/>
    <w:pPr>
      <w:jc w:val="left"/>
      <w:spacing w:after="160" w:line="240" w:lineRule="exact"/>
      <w:widowControl/>
    </w:pPr>
    <w:rPr>
      <w:rFonts w:ascii="Verdana" w:hAnsi="Verdana" w:eastAsia="仿宋_GB2312"/>
      <w:sz w:val="24"/>
      <w:szCs w:val="20"/>
      <w:lang w:eastAsia="en-US"/>
    </w:rPr>
  </w:style>
  <w:style w:type="paragraph" w:styleId="1290">
    <w:name w:val="Char Char1"/>
    <w:basedOn w:val="1075"/>
    <w:next w:val="1290"/>
    <w:link w:val="1048"/>
    <w:qFormat/>
    <w:rPr>
      <w:rFonts w:ascii="Tahoma" w:hAnsi="Tahoma"/>
      <w:sz w:val="24"/>
    </w:rPr>
  </w:style>
  <w:style w:type="paragraph" w:styleId="1291">
    <w:name w:val="样式 标题 3 + (中文) 黑体 小四 非加粗 段前: 7.8 磅 段后: 0 磅 行距: 固定值 20 磅"/>
    <w:basedOn w:val="1051"/>
    <w:next w:val="1291"/>
    <w:link w:val="1048"/>
    <w:qFormat/>
    <w:pPr>
      <w:spacing w:before="0" w:after="0" w:line="400" w:lineRule="exact"/>
    </w:pPr>
    <w:rPr>
      <w:rFonts w:ascii="宋体" w:eastAsia="黑体" w:cs="宋体"/>
      <w:b w:val="0"/>
      <w:bCs w:val="0"/>
      <w:color w:val="ff0000"/>
      <w:sz w:val="24"/>
      <w:szCs w:val="20"/>
      <w:lang w:val="en-US" w:eastAsia="zh-CN"/>
    </w:rPr>
  </w:style>
  <w:style w:type="paragraph" w:styleId="1292">
    <w:name w:val="reader-word-layer reader-word-s2-3"/>
    <w:basedOn w:val="1048"/>
    <w:next w:val="1292"/>
    <w:link w:val="1048"/>
    <w:pPr>
      <w:jc w:val="left"/>
      <w:spacing w:before="100" w:beforeAutospacing="1" w:after="100" w:afterAutospacing="1"/>
      <w:widowControl/>
    </w:pPr>
    <w:rPr>
      <w:rFonts w:ascii="宋体" w:hAnsi="宋体" w:cs="宋体"/>
      <w:sz w:val="24"/>
    </w:rPr>
  </w:style>
  <w:style w:type="paragraph" w:styleId="1293">
    <w:name w:val="Body text|1"/>
    <w:basedOn w:val="1048"/>
    <w:next w:val="1293"/>
    <w:link w:val="1048"/>
    <w:qFormat/>
    <w:pPr>
      <w:spacing w:after="120" w:line="418"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294">
    <w:name w:val="正文缩进2"/>
    <w:basedOn w:val="1048"/>
    <w:next w:val="1294"/>
    <w:link w:val="1048"/>
    <w:qFormat/>
    <w:pPr>
      <w:ind w:firstLine="567"/>
      <w:spacing w:line="480" w:lineRule="exact"/>
      <w:widowControl/>
    </w:pPr>
    <w:rPr>
      <w:rFonts w:ascii="宋体"/>
      <w:color w:val="000000"/>
      <w:sz w:val="28"/>
      <w:szCs w:val="20"/>
      <w:lang w:val="zh-CN" w:eastAsia="zh-CN"/>
    </w:rPr>
  </w:style>
  <w:style w:type="paragraph" w:styleId="1295">
    <w:name w:val="xl53"/>
    <w:basedOn w:val="1048"/>
    <w:next w:val="1295"/>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name w:val="Other|1"/>
    <w:basedOn w:val="1048"/>
    <w:next w:val="1296"/>
    <w:link w:val="1048"/>
    <w:qFormat/>
    <w:pPr>
      <w:jc w:val="center"/>
      <w:shd w:val="clear" w:color="auto" w:fill="auto"/>
      <w:widowControl w:val="off"/>
    </w:pPr>
    <w:rPr>
      <w:sz w:val="19"/>
      <w:szCs w:val="19"/>
      <w:u w:val="none"/>
      <w:shd w:val="clear" w:color="auto" w:fill="auto"/>
      <w:lang w:val="zh-TW" w:eastAsia="zh-TW" w:bidi="zh-TW"/>
    </w:rPr>
  </w:style>
  <w:style w:type="paragraph" w:styleId="1297">
    <w:name w:val="字元 字元2"/>
    <w:basedOn w:val="1048"/>
    <w:next w:val="1297"/>
    <w:link w:val="1048"/>
    <w:qFormat/>
    <w:rPr>
      <w:rFonts w:ascii="Tahoma" w:hAnsi="Tahoma"/>
      <w:sz w:val="24"/>
      <w:szCs w:val="20"/>
    </w:rPr>
  </w:style>
  <w:style w:type="paragraph" w:styleId="1298">
    <w:name w:val="字元 字元1"/>
    <w:basedOn w:val="1048"/>
    <w:next w:val="1298"/>
    <w:link w:val="1048"/>
    <w:qFormat/>
    <w:rPr>
      <w:rFonts w:ascii="Tahoma" w:hAnsi="Tahoma"/>
      <w:sz w:val="24"/>
      <w:szCs w:val="20"/>
    </w:rPr>
  </w:style>
  <w:style w:type="paragraph" w:styleId="1299">
    <w:name w:val="xl24"/>
    <w:basedOn w:val="1048"/>
    <w:next w:val="129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0">
    <w:name w:val="xl42"/>
    <w:basedOn w:val="1048"/>
    <w:next w:val="1300"/>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1">
    <w:name w:val="font9"/>
    <w:basedOn w:val="1048"/>
    <w:next w:val="1301"/>
    <w:link w:val="1048"/>
    <w:qFormat/>
    <w:pPr>
      <w:jc w:val="left"/>
      <w:spacing w:before="100" w:beforeAutospacing="1" w:after="100" w:afterAutospacing="1"/>
      <w:widowControl/>
    </w:pPr>
    <w:rPr>
      <w:rFonts w:hint="eastAsia" w:ascii="宋体" w:hAnsi="宋体" w:cs="Arial Unicode MS"/>
      <w:color w:val="000000"/>
      <w:sz w:val="20"/>
      <w:szCs w:val="20"/>
    </w:rPr>
  </w:style>
  <w:style w:type="paragraph" w:styleId="1302">
    <w:name w:val="xl35"/>
    <w:basedOn w:val="1048"/>
    <w:next w:val="1302"/>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3">
    <w:name w:val="样式 标题 2 + Times New Roman 四号 非加粗 段前: 5 磅 段后: 0 磅 行距: 固定值 20..."/>
    <w:basedOn w:val="1050"/>
    <w:next w:val="1303"/>
    <w:link w:val="1048"/>
    <w:qFormat/>
    <w:pPr>
      <w:spacing w:before="100" w:after="0" w:line="400" w:lineRule="exact"/>
    </w:pPr>
    <w:rPr>
      <w:rFonts w:ascii="Times New Roman" w:hAnsi="Times New Roman" w:eastAsia="黑体" w:cs="Times New Roman"/>
      <w:b w:val="0"/>
      <w:bCs w:val="0"/>
      <w:sz w:val="28"/>
      <w:szCs w:val="20"/>
    </w:rPr>
  </w:style>
  <w:style w:type="paragraph" w:styleId="1304">
    <w:name w:val="xl36"/>
    <w:basedOn w:val="1048"/>
    <w:next w:val="1304"/>
    <w:link w:val="10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5">
    <w:name w:val="项目编号3"/>
    <w:basedOn w:val="1214"/>
    <w:next w:val="1305"/>
    <w:link w:val="1048"/>
    <w:qFormat/>
    <w:pPr>
      <w:numPr>
        <w:ilvl w:val="0"/>
        <w:numId w:val="7"/>
      </w:numPr>
    </w:pPr>
  </w:style>
  <w:style w:type="paragraph" w:styleId="1306">
    <w:name w:val="正文 + 宋体"/>
    <w:basedOn w:val="1048"/>
    <w:next w:val="1306"/>
    <w:link w:val="1048"/>
    <w:qFormat/>
    <w:pPr>
      <w:ind w:left="360" w:hanging="360"/>
      <w:jc w:val="left"/>
      <w:widowControl/>
    </w:pPr>
    <w:rPr>
      <w:rFonts w:ascii="宋体" w:hAnsi="宋体" w:cs="宋体"/>
      <w:b/>
      <w:bCs/>
      <w:color w:val="000000"/>
      <w:sz w:val="18"/>
      <w:szCs w:val="18"/>
    </w:rPr>
  </w:style>
  <w:style w:type="paragraph" w:styleId="1307">
    <w:name w:val="正文 + 楷体_GB2312"/>
    <w:basedOn w:val="1048"/>
    <w:next w:val="1307"/>
    <w:link w:val="1048"/>
    <w:qFormat/>
    <w:pPr>
      <w:jc w:val="left"/>
      <w:widowControl/>
    </w:pPr>
    <w:rPr>
      <w:rFonts w:ascii="楷体_GB2312" w:eastAsia="楷体_GB2312" w:cs="Arial"/>
      <w:sz w:val="24"/>
    </w:rPr>
  </w:style>
  <w:style w:type="paragraph" w:styleId="1308">
    <w:name w:val="正文文本缩进2"/>
    <w:basedOn w:val="1048"/>
    <w:next w:val="1308"/>
    <w:link w:val="1048"/>
    <w:qFormat/>
    <w:pPr>
      <w:ind w:firstLine="480"/>
      <w:spacing w:line="480" w:lineRule="exact"/>
    </w:pPr>
    <w:rPr>
      <w:rFonts w:ascii="宋体" w:hAnsi="宋体"/>
      <w:sz w:val="24"/>
      <w:lang w:val="zh-CN" w:eastAsia="zh-CN"/>
    </w:rPr>
  </w:style>
  <w:style w:type="paragraph" w:styleId="1309">
    <w:name w:val="xl52"/>
    <w:basedOn w:val="1048"/>
    <w:next w:val="1309"/>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table" w:styleId="1310">
    <w:name w:val="Table Normal"/>
    <w:next w:val="1310"/>
    <w:link w:val="1048"/>
    <w:uiPriority w:val="2"/>
    <w:semiHidden/>
    <w:qFormat/>
    <w:pPr>
      <w:widowControl w:val="off"/>
    </w:pPr>
    <w:rPr>
      <w:rFonts w:ascii="Calibri" w:hAnsi="Calibri"/>
      <w:sz w:val="22"/>
      <w:szCs w:val="22"/>
      <w:lang w:val="en-US" w:eastAsia="en-US" w:bidi="ar-SA"/>
    </w:rPr>
    <w:tblPr/>
  </w:style>
  <w:style w:type="paragraph" w:styleId="1311">
    <w:name w:val="null3"/>
    <w:next w:val="1311"/>
    <w:link w:val="1048"/>
    <w:qFormat/>
    <w:rPr>
      <w:rFonts w:hint="eastAsia" w:ascii="Calibri" w:hAnsi="Calibri"/>
      <w:lang w:val="en-US" w:eastAsia="zh-CN" w:bidi="ar-SA"/>
    </w:rPr>
  </w:style>
  <w:style w:type="paragraph" w:styleId="1312">
    <w:name w:val="p"/>
    <w:basedOn w:val="1048"/>
    <w:next w:val="1312"/>
    <w:link w:val="1048"/>
    <w:qFormat/>
    <w:pPr>
      <w:ind w:firstLine="375"/>
      <w:jc w:val="left"/>
      <w:spacing w:line="525" w:lineRule="atLeast"/>
      <w:widowControl/>
    </w:pPr>
    <w:rPr>
      <w:sz w:val="24"/>
      <w:szCs w:val="24"/>
    </w:rPr>
  </w:style>
  <w:style w:type="paragraph" w:styleId="1313">
    <w:name w:val="正文首行缩进1"/>
    <w:basedOn w:val="1048"/>
    <w:next w:val="1314"/>
    <w:link w:val="1048"/>
    <w:qFormat/>
    <w:pPr>
      <w:ind w:firstLine="420"/>
      <w:tabs>
        <w:tab w:val="left" w:pos="567" w:leader="none"/>
      </w:tabs>
    </w:pPr>
    <w:rPr>
      <w:rFonts w:ascii="Times New Roman" w:hAnsi="Times New Roman" w:eastAsia="宋体" w:cs="Times New Roman"/>
    </w:rPr>
  </w:style>
  <w:style w:type="paragraph" w:styleId="1314">
    <w:name w:val="目录 61"/>
    <w:basedOn w:val="1048"/>
    <w:next w:val="1048"/>
    <w:link w:val="1048"/>
    <w:qFormat/>
    <w:pPr>
      <w:ind w:left="2100"/>
    </w:pPr>
  </w:style>
  <w:style w:type="paragraph" w:styleId="1315">
    <w:name w:val="列出段落5"/>
    <w:basedOn w:val="1048"/>
    <w:next w:val="1315"/>
    <w:link w:val="1048"/>
    <w:qFormat/>
    <w:pPr>
      <w:ind w:firstLine="420"/>
    </w:pPr>
    <w:rPr>
      <w:szCs w:val="24"/>
    </w:rPr>
  </w:style>
  <w:style w:type="character" w:styleId="1316">
    <w:name w:val="font91"/>
    <w:basedOn w:val="1058"/>
    <w:next w:val="1316"/>
    <w:link w:val="1048"/>
    <w:rPr>
      <w:rFonts w:ascii="宋体" w:hAnsi="宋体" w:eastAsia="宋体" w:cs="宋体"/>
      <w:b/>
      <w:bCs/>
      <w:i w:val="0"/>
      <w:iCs w:val="0"/>
      <w:color w:val="000000"/>
      <w:sz w:val="18"/>
      <w:szCs w:val="18"/>
      <w:u w:val="none"/>
    </w:rPr>
  </w:style>
  <w:style w:type="character" w:styleId="1317">
    <w:name w:val="font101"/>
    <w:basedOn w:val="1058"/>
    <w:next w:val="1317"/>
    <w:link w:val="1048"/>
    <w:rPr>
      <w:rFonts w:ascii="宋体" w:hAnsi="宋体" w:eastAsia="宋体" w:cs="宋体"/>
      <w:i w:val="0"/>
      <w:iCs w:val="0"/>
      <w:color w:val="000000"/>
      <w:sz w:val="18"/>
      <w:szCs w:val="18"/>
      <w:u w:val="none"/>
    </w:rPr>
  </w:style>
  <w:style w:type="character" w:styleId="1318">
    <w:name w:val="font111"/>
    <w:basedOn w:val="1058"/>
    <w:next w:val="1318"/>
    <w:link w:val="1048"/>
    <w:rPr>
      <w:rFonts w:ascii="宋体" w:hAnsi="宋体" w:eastAsia="宋体" w:cs="宋体"/>
      <w:b/>
      <w:bCs/>
      <w:i w:val="0"/>
      <w:iCs w:val="0"/>
      <w:color w:val="000000"/>
      <w:sz w:val="12"/>
      <w:szCs w:val="12"/>
      <w:u w:val="none"/>
    </w:rPr>
  </w:style>
  <w:style w:type="character" w:styleId="1319">
    <w:name w:val="font122"/>
    <w:basedOn w:val="1058"/>
    <w:next w:val="1319"/>
    <w:link w:val="1048"/>
    <w:rPr>
      <w:rFonts w:hint="eastAsia" w:ascii="仿宋" w:hAnsi="仿宋" w:eastAsia="仿宋" w:cs="仿宋"/>
      <w:i w:val="0"/>
      <w:iCs w:val="0"/>
      <w:color w:val="000000"/>
      <w:sz w:val="18"/>
      <w:szCs w:val="18"/>
      <w:u w:val="none"/>
    </w:rPr>
  </w:style>
  <w:style w:type="character" w:styleId="1320">
    <w:name w:val="font131"/>
    <w:basedOn w:val="1058"/>
    <w:next w:val="1320"/>
    <w:link w:val="1048"/>
    <w:rPr>
      <w:rFonts w:ascii="宋体" w:hAnsi="宋体" w:eastAsia="宋体" w:cs="宋体"/>
      <w:i w:val="0"/>
      <w:iCs w:val="0"/>
      <w:color w:val="000000"/>
      <w:sz w:val="12"/>
      <w:szCs w:val="12"/>
      <w:u w:val="none"/>
    </w:rPr>
  </w:style>
  <w:style w:type="character" w:styleId="1321">
    <w:name w:val="font141"/>
    <w:basedOn w:val="1058"/>
    <w:next w:val="1321"/>
    <w:link w:val="1048"/>
    <w:rPr>
      <w:rFonts w:hint="eastAsia" w:ascii="仿宋" w:hAnsi="仿宋" w:eastAsia="仿宋" w:cs="仿宋"/>
      <w:b/>
      <w:bCs/>
      <w:i w:val="0"/>
      <w:iCs w:val="0"/>
      <w:color w:val="000000"/>
      <w:sz w:val="18"/>
      <w:szCs w:val="18"/>
      <w:u w:val="none"/>
    </w:rPr>
  </w:style>
  <w:style w:type="character" w:styleId="1322">
    <w:name w:val="font71"/>
    <w:basedOn w:val="1058"/>
    <w:next w:val="1322"/>
    <w:link w:val="1048"/>
    <w:rPr>
      <w:rFonts w:ascii="宋体" w:hAnsi="宋体" w:eastAsia="宋体" w:cs="宋体"/>
      <w:b/>
      <w:bCs/>
      <w:i w:val="0"/>
      <w:iCs w:val="0"/>
      <w:color w:val="000000"/>
      <w:sz w:val="16"/>
      <w:szCs w:val="16"/>
      <w:u w:val="none"/>
    </w:rPr>
  </w:style>
  <w:style w:type="character" w:styleId="1323">
    <w:name w:val="font81"/>
    <w:basedOn w:val="1058"/>
    <w:next w:val="1323"/>
    <w:link w:val="1048"/>
    <w:rPr>
      <w:rFonts w:ascii="宋体" w:hAnsi="宋体" w:eastAsia="宋体" w:cs="宋体"/>
      <w:i w:val="0"/>
      <w:iCs w:val="0"/>
      <w:color w:val="000000"/>
      <w:sz w:val="16"/>
      <w:szCs w:val="16"/>
      <w:u w:val="none"/>
    </w:rPr>
  </w:style>
  <w:style w:type="character" w:styleId="1324">
    <w:name w:val="font31"/>
    <w:basedOn w:val="1058"/>
    <w:next w:val="1324"/>
    <w:link w:val="1048"/>
    <w:rPr>
      <w:rFonts w:ascii="宋体" w:hAnsi="宋体" w:eastAsia="宋体" w:cs="宋体"/>
      <w:b/>
      <w:bCs/>
      <w:i w:val="0"/>
      <w:iCs w:val="0"/>
      <w:color w:val="000000"/>
      <w:sz w:val="10"/>
      <w:szCs w:val="10"/>
      <w:u w:val="none"/>
    </w:rPr>
  </w:style>
  <w:style w:type="character" w:styleId="1325">
    <w:name w:val="font51"/>
    <w:basedOn w:val="1058"/>
    <w:next w:val="1325"/>
    <w:link w:val="1048"/>
    <w:rPr>
      <w:rFonts w:ascii="宋体" w:hAnsi="宋体" w:eastAsia="宋体" w:cs="宋体"/>
      <w:i w:val="0"/>
      <w:iCs w:val="0"/>
      <w:color w:val="000000"/>
      <w:sz w:val="10"/>
      <w:szCs w:val="10"/>
      <w:u w:val="none"/>
    </w:rPr>
  </w:style>
  <w:style w:type="character" w:styleId="1326">
    <w:name w:val="font41"/>
    <w:basedOn w:val="1058"/>
    <w:next w:val="1326"/>
    <w:link w:val="1048"/>
    <w:rPr>
      <w:rFonts w:ascii="宋体" w:hAnsi="宋体" w:eastAsia="宋体" w:cs="宋体"/>
      <w:b/>
      <w:bCs/>
      <w:i w:val="0"/>
      <w:iCs w:val="0"/>
      <w:color w:val="000000"/>
      <w:sz w:val="30"/>
      <w:szCs w:val="30"/>
      <w:u w:val="none"/>
    </w:rPr>
  </w:style>
  <w:style w:type="character" w:styleId="1327">
    <w:name w:val="font61"/>
    <w:basedOn w:val="1058"/>
    <w:next w:val="1327"/>
    <w:link w:val="1048"/>
    <w:rPr>
      <w:rFonts w:hint="eastAsia" w:ascii="仿宋" w:hAnsi="仿宋" w:eastAsia="仿宋" w:cs="仿宋"/>
      <w:i w:val="0"/>
      <w:iCs w:val="0"/>
      <w:color w:val="000000"/>
      <w:sz w:val="22"/>
      <w:szCs w:val="22"/>
      <w:u w:val="none"/>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姜珏琳</cp:lastModifiedBy>
  <cp:revision>5</cp:revision>
  <dcterms:created xsi:type="dcterms:W3CDTF">2022-05-30T08:03:00Z</dcterms:created>
  <dcterms:modified xsi:type="dcterms:W3CDTF">2025-05-29T06:31:18Z</dcterms:modified>
</cp:coreProperties>
</file>