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spacing w:line="360" w:lineRule="auto"/>
        <w:rPr>
          <w:rFonts w:hint="eastAsia" w:asciiTheme="minorEastAsia" w:hAnsiTheme="minorEastAsia"/>
          <w:bCs/>
          <w:color w:val="auto"/>
          <w:sz w:val="30"/>
          <w:highlight w:val="none"/>
        </w:rPr>
      </w:pPr>
      <w:r>
        <w:rPr>
          <w:rFonts w:hint="eastAsia" w:asciiTheme="minorEastAsia" w:hAnsiTheme="minorEastAsia"/>
          <w:bCs/>
          <w:color w:val="auto"/>
          <w:sz w:val="30"/>
          <w:highlight w:val="none"/>
        </w:rPr>
      </w:r>
      <w:r/>
    </w:p>
    <w:p>
      <w:pPr>
        <w:ind w:left="660"/>
        <w:spacing w:line="360" w:lineRule="auto"/>
        <w:rPr>
          <w:rFonts w:hint="eastAsia" w:asciiTheme="minorEastAsia" w:hAnsiTheme="minorEastAsia"/>
          <w:bCs/>
          <w:color w:val="auto"/>
          <w:sz w:val="30"/>
          <w:highlight w:val="none"/>
        </w:rPr>
      </w:pPr>
      <w:r>
        <w:rPr>
          <w:rFonts w:hint="eastAsia" w:asciiTheme="minorEastAsia" w:hAnsiTheme="minorEastAsia"/>
          <w:bCs/>
          <w:color w:val="auto"/>
          <w:sz w:val="30"/>
          <w:highlight w:val="none"/>
        </w:rPr>
      </w:r>
      <w:r/>
    </w:p>
    <w:p>
      <w:pPr>
        <w:jc w:val="center"/>
        <w:spacing w:line="360" w:lineRule="auto"/>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无锡市政府采购项目</w:t>
      </w:r>
      <w:r/>
    </w:p>
    <w:p>
      <w:pPr>
        <w:jc w:val="center"/>
        <w:spacing w:line="360" w:lineRule="auto"/>
        <w:rPr>
          <w:rFonts w:hint="eastAsia" w:asciiTheme="minorEastAsia" w:hAnsiTheme="minorEastAsia"/>
          <w:b/>
          <w:bCs/>
          <w:color w:val="auto"/>
          <w:sz w:val="30"/>
          <w:highlight w:val="none"/>
        </w:rPr>
      </w:pPr>
      <w:r>
        <w:rPr>
          <w:rFonts w:hint="eastAsia" w:asciiTheme="minorEastAsia" w:hAnsiTheme="minorEastAsia"/>
          <w:b/>
          <w:bCs/>
          <w:color w:val="auto"/>
          <w:sz w:val="30"/>
          <w:highlight w:val="none"/>
        </w:rPr>
        <w:t xml:space="preserve">（全流程电子化）</w:t>
      </w:r>
      <w:r/>
    </w:p>
    <w:p>
      <w:pPr>
        <w:spacing w:line="360" w:lineRule="auto"/>
        <w:rPr>
          <w:rFonts w:hint="eastAsia" w:asciiTheme="minorEastAsia" w:hAnsiTheme="minorEastAsia"/>
          <w:b/>
          <w:bCs/>
          <w:color w:val="auto"/>
          <w:sz w:val="30"/>
          <w:highlight w:val="none"/>
        </w:rPr>
      </w:pPr>
      <w:r>
        <w:rPr>
          <w:rFonts w:hint="eastAsia" w:asciiTheme="minorEastAsia" w:hAnsiTheme="minorEastAsia"/>
          <w:b/>
          <w:bCs/>
          <w:color w:val="auto"/>
          <w:sz w:val="30"/>
          <w:highlight w:val="none"/>
        </w:rPr>
      </w:r>
      <w:r/>
    </w:p>
    <w:p>
      <w:pPr>
        <w:jc w:val="center"/>
        <w:spacing w:line="360" w:lineRule="auto"/>
        <w:rPr>
          <w:rFonts w:hint="eastAsia" w:asciiTheme="minorEastAsia" w:hAnsiTheme="minorEastAsia"/>
          <w:b/>
          <w:bCs/>
          <w:color w:val="auto"/>
          <w:spacing w:val="20"/>
          <w:sz w:val="52"/>
          <w:szCs w:val="52"/>
          <w:highlight w:val="none"/>
        </w:rPr>
      </w:pPr>
      <w:r>
        <w:rPr>
          <w:rFonts w:hint="eastAsia" w:asciiTheme="minorEastAsia" w:hAnsiTheme="minorEastAsia"/>
          <w:b/>
          <w:bCs/>
          <w:color w:val="auto"/>
          <w:spacing w:val="20"/>
          <w:sz w:val="52"/>
          <w:szCs w:val="52"/>
          <w:highlight w:val="none"/>
        </w:rPr>
        <w:t xml:space="preserve">公开</w:t>
      </w:r>
      <w:r>
        <w:rPr>
          <w:rFonts w:asciiTheme="minorEastAsia" w:hAnsiTheme="minorEastAsia"/>
          <w:b/>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-113665</wp:posOffset>
                </wp:positionH>
                <wp:positionV relativeFrom="paragraph">
                  <wp:posOffset>198120</wp:posOffset>
                </wp:positionV>
                <wp:extent cx="0" cy="0"/>
                <wp:effectExtent l="0" t="0" r="0" b="0"/>
                <wp:wrapNone/>
                <wp:docPr id="2" name="直接连接符 1"/>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60288;mso-wrap-distance-left:9.0pt;mso-wrap-distance-top:0.0pt;mso-wrap-distance-right:9.0pt;mso-wrap-distance-bottom:0.0pt;visibility:visible;" from="-8.9pt,15.6pt" to="-8.9pt,15.6pt" fillcolor="#FFFFFF" strokecolor="#000000"/>
            </w:pict>
          </mc:Fallback>
        </mc:AlternateContent>
      </w:r>
      <w:r>
        <w:rPr>
          <w:rFonts w:hint="eastAsia" w:asciiTheme="minorEastAsia" w:hAnsiTheme="minorEastAsia"/>
          <w:b/>
          <w:bCs/>
          <w:color w:val="auto"/>
          <w:spacing w:val="20"/>
          <w:sz w:val="52"/>
          <w:szCs w:val="52"/>
          <w:highlight w:val="none"/>
        </w:rPr>
        <w:t xml:space="preserve">招标文件</w:t>
      </w:r>
      <w:r/>
    </w:p>
    <w:p>
      <w:pPr>
        <w:spacing w:line="360" w:lineRule="auto"/>
        <w:rPr>
          <w:rFonts w:hint="eastAsia" w:asciiTheme="minorEastAsia" w:hAnsiTheme="minorEastAsia"/>
          <w:b/>
          <w:bCs/>
          <w:color w:val="auto"/>
          <w:sz w:val="30"/>
          <w:highlight w:val="none"/>
        </w:rPr>
      </w:pPr>
      <w:r>
        <w:rPr>
          <w:rFonts w:hint="eastAsia" w:asciiTheme="minorEastAsia" w:hAnsiTheme="minorEastAsia"/>
          <w:b/>
          <w:bCs/>
          <w:color w:val="auto"/>
          <w:sz w:val="30"/>
          <w:highlight w:val="none"/>
        </w:rPr>
      </w:r>
      <w:r/>
    </w:p>
    <w:p>
      <w:pPr>
        <w:spacing w:line="360" w:lineRule="auto"/>
        <w:rPr>
          <w:rFonts w:hint="eastAsia" w:asciiTheme="minorEastAsia" w:hAnsiTheme="minorEastAsia"/>
          <w:b/>
          <w:bCs/>
          <w:color w:val="auto"/>
          <w:sz w:val="30"/>
          <w:highlight w:val="none"/>
        </w:rPr>
      </w:pPr>
      <w:r>
        <w:rPr>
          <w:rFonts w:hint="eastAsia" w:asciiTheme="minorEastAsia" w:hAnsiTheme="minorEastAsia"/>
          <w:b/>
          <w:bCs/>
          <w:color w:val="auto"/>
          <w:sz w:val="30"/>
          <w:highlight w:val="none"/>
        </w:rPr>
      </w:r>
      <w:r/>
    </w:p>
    <w:p>
      <w:pPr>
        <w:ind w:firstLine="1500"/>
        <w:spacing w:line="360" w:lineRule="auto"/>
        <w:rPr>
          <w:rFonts w:hint="eastAsia" w:asciiTheme="minorEastAsia" w:hAnsiTheme="minorEastAsia" w:eastAsiaTheme="minorEastAsia"/>
          <w:bCs/>
          <w:color w:val="auto"/>
          <w:sz w:val="30"/>
          <w:szCs w:val="30"/>
          <w:highlight w:val="none"/>
          <w:lang w:eastAsia="zh-CN"/>
        </w:rPr>
      </w:pPr>
      <w:r>
        <w:rPr>
          <w:rFonts w:hint="eastAsia" w:asciiTheme="minorEastAsia" w:hAnsiTheme="minorEastAsia"/>
          <w:bCs/>
          <w:color w:val="auto"/>
          <w:sz w:val="30"/>
          <w:szCs w:val="30"/>
          <w:highlight w:val="none"/>
        </w:rPr>
        <w:t xml:space="preserve">采购项目编号：</w:t>
      </w:r>
      <w:r>
        <w:rPr>
          <w:rFonts w:hint="eastAsia" w:asciiTheme="minorEastAsia" w:hAnsiTheme="minorEastAsia"/>
          <w:bCs/>
          <w:color w:val="auto"/>
          <w:sz w:val="30"/>
          <w:szCs w:val="30"/>
          <w:highlight w:val="none"/>
          <w:lang w:eastAsia="zh-CN"/>
        </w:rPr>
        <w:t xml:space="preserve">JSZC-320292-PXGJ-G2024-0156</w:t>
      </w:r>
      <w:r/>
    </w:p>
    <w:p>
      <w:pPr>
        <w:ind w:firstLine="1500"/>
        <w:spacing w:line="360" w:lineRule="auto"/>
        <w:rPr>
          <w:rFonts w:hint="eastAsia" w:asciiTheme="minorEastAsia" w:hAnsiTheme="minorEastAsia" w:eastAsiaTheme="minorEastAsia"/>
          <w:bCs/>
          <w:color w:val="auto"/>
          <w:sz w:val="30"/>
          <w:szCs w:val="30"/>
          <w:highlight w:val="none"/>
          <w:lang w:eastAsia="zh-CN"/>
        </w:rPr>
      </w:pPr>
      <w:r>
        <w:rPr>
          <w:rFonts w:hint="eastAsia" w:asciiTheme="minorEastAsia" w:hAnsiTheme="minorEastAsia"/>
          <w:bCs/>
          <w:color w:val="auto"/>
          <w:sz w:val="30"/>
          <w:szCs w:val="30"/>
          <w:highlight w:val="none"/>
        </w:rPr>
        <w:t xml:space="preserve">采购项目名称：</w:t>
      </w:r>
      <w:r>
        <w:rPr>
          <w:rFonts w:hint="eastAsia" w:eastAsia="宋体" w:asciiTheme="minorEastAsia" w:hAnsiTheme="minorEastAsia"/>
          <w:bCs/>
          <w:color w:val="auto"/>
          <w:sz w:val="30"/>
          <w:szCs w:val="30"/>
          <w:highlight w:val="none"/>
          <w:lang w:eastAsia="zh-CN"/>
        </w:rPr>
        <w:t xml:space="preserve">无锡经开区市场监督管理局2025-2027年食品安全抽样检测项目</w:t>
      </w:r>
      <w:r/>
    </w:p>
    <w:p>
      <w:pPr>
        <w:ind w:firstLine="1500"/>
        <w:spacing w:line="360" w:lineRule="auto"/>
        <w:rPr>
          <w:rFonts w:hint="eastAsia" w:asciiTheme="minorEastAsia" w:hAnsiTheme="minorEastAsia"/>
          <w:bCs/>
          <w:color w:val="auto"/>
          <w:sz w:val="30"/>
          <w:szCs w:val="30"/>
          <w:highlight w:val="none"/>
        </w:rPr>
      </w:pPr>
      <w:r>
        <w:rPr>
          <w:rFonts w:hint="eastAsia" w:ascii="宋体" w:hAnsi="宋体" w:cs="宋体"/>
          <w:bCs/>
          <w:color w:val="auto"/>
          <w:sz w:val="30"/>
          <w:szCs w:val="30"/>
          <w:highlight w:val="none"/>
        </w:rPr>
        <w:t xml:space="preserve">采   购   人：</w:t>
      </w:r>
      <w:r>
        <w:rPr>
          <w:rFonts w:hint="eastAsia" w:ascii="宋体" w:hAnsi="宋体" w:cs="宋体"/>
          <w:bCs/>
          <w:color w:val="auto"/>
          <w:sz w:val="30"/>
          <w:szCs w:val="30"/>
          <w:highlight w:val="none"/>
          <w:lang w:eastAsia="zh-CN"/>
        </w:rPr>
        <w:t xml:space="preserve">江苏无锡经济开发区市场监督管理局</w:t>
      </w:r>
      <w:r>
        <w:rPr>
          <w:rFonts w:asciiTheme="minorEastAsia" w:hAnsiTheme="minorEastAsia"/>
          <w:bCs/>
          <w:color w:val="auto"/>
          <w:sz w:val="30"/>
          <w:szCs w:val="30"/>
          <w:highlight w:val="none"/>
        </w:rPr>
        <w:t xml:space="preserve"> </w:t>
      </w:r>
      <w:r/>
    </w:p>
    <w:p>
      <w:pPr>
        <w:ind w:firstLine="1500"/>
        <w:spacing w:line="360" w:lineRule="auto"/>
        <w:rPr>
          <w:rFonts w:hint="eastAsia" w:eastAsia="宋体" w:asciiTheme="minorEastAsia" w:hAnsiTheme="minorEastAsia"/>
          <w:bCs/>
          <w:color w:val="auto"/>
          <w:sz w:val="30"/>
          <w:szCs w:val="30"/>
          <w:highlight w:val="none"/>
        </w:rPr>
      </w:pPr>
      <w:r>
        <w:rPr>
          <w:rFonts w:hint="eastAsia" w:eastAsia="宋体" w:asciiTheme="minorEastAsia" w:hAnsiTheme="minorEastAsia"/>
          <w:bCs/>
          <w:color w:val="auto"/>
          <w:sz w:val="30"/>
          <w:szCs w:val="30"/>
          <w:highlight w:val="none"/>
        </w:rPr>
        <w:t xml:space="preserve">采购代理机构：普信国际工程咨询有限公司</w:t>
      </w:r>
      <w:r/>
    </w:p>
    <w:p>
      <w:pPr>
        <w:spacing w:line="360" w:lineRule="auto"/>
        <w:rPr>
          <w:rFonts w:hint="eastAsia" w:asciiTheme="minorEastAsia" w:hAnsiTheme="minorEastAsia"/>
          <w:bCs/>
          <w:color w:val="auto"/>
          <w:sz w:val="32"/>
          <w:highlight w:val="none"/>
        </w:rPr>
      </w:pPr>
      <w:r>
        <w:rPr>
          <w:rFonts w:hint="eastAsia" w:asciiTheme="minorEastAsia" w:hAnsiTheme="minorEastAsia"/>
          <w:bCs/>
          <w:color w:val="auto"/>
          <w:sz w:val="32"/>
          <w:highlight w:val="none"/>
        </w:rPr>
      </w:r>
      <w:r/>
    </w:p>
    <w:p>
      <w:pPr>
        <w:spacing w:line="360" w:lineRule="auto"/>
        <w:rPr>
          <w:rFonts w:hint="eastAsia" w:asciiTheme="minorEastAsia" w:hAnsiTheme="minorEastAsia"/>
          <w:bCs/>
          <w:color w:val="auto"/>
          <w:sz w:val="30"/>
          <w:highlight w:val="none"/>
        </w:rPr>
      </w:pPr>
      <w:r>
        <w:rPr>
          <w:rFonts w:hint="eastAsia" w:asciiTheme="minorEastAsia" w:hAnsiTheme="minorEastAsia"/>
          <w:bCs/>
          <w:color w:val="auto"/>
          <w:sz w:val="30"/>
          <w:highlight w:val="none"/>
        </w:rPr>
      </w:r>
      <w:r/>
    </w:p>
    <w:p>
      <w:pPr>
        <w:spacing w:line="360" w:lineRule="auto"/>
        <w:rPr>
          <w:rFonts w:hint="eastAsia" w:asciiTheme="minorEastAsia" w:hAnsiTheme="minorEastAsia"/>
          <w:bCs/>
          <w:color w:val="auto"/>
          <w:sz w:val="30"/>
          <w:highlight w:val="none"/>
        </w:rPr>
      </w:pPr>
      <w:r>
        <w:rPr>
          <w:rFonts w:hint="eastAsia" w:asciiTheme="minorEastAsia" w:hAnsiTheme="minorEastAsia"/>
          <w:bCs/>
          <w:color w:val="auto"/>
          <w:sz w:val="30"/>
          <w:highlight w:val="none"/>
        </w:rPr>
      </w:r>
      <w:r/>
    </w:p>
    <w:p>
      <w:pPr>
        <w:spacing w:line="360" w:lineRule="auto"/>
        <w:rPr>
          <w:rFonts w:hint="eastAsia" w:asciiTheme="minorEastAsia" w:hAnsiTheme="minorEastAsia"/>
          <w:bCs/>
          <w:color w:val="auto"/>
          <w:sz w:val="30"/>
          <w:highlight w:val="none"/>
        </w:rPr>
      </w:pPr>
      <w:r>
        <w:rPr>
          <w:rFonts w:hint="eastAsia" w:asciiTheme="minorEastAsia" w:hAnsiTheme="minorEastAsia"/>
          <w:bCs/>
          <w:color w:val="auto"/>
          <w:sz w:val="30"/>
          <w:highlight w:val="none"/>
        </w:rPr>
      </w:r>
      <w:r/>
    </w:p>
    <w:p>
      <w:pPr>
        <w:spacing w:line="360" w:lineRule="auto"/>
        <w:rPr>
          <w:rFonts w:hint="eastAsia" w:asciiTheme="minorEastAsia" w:hAnsiTheme="minorEastAsia"/>
          <w:bCs/>
          <w:color w:val="auto"/>
          <w:sz w:val="30"/>
          <w:highlight w:val="none"/>
        </w:rPr>
      </w:pPr>
      <w:r>
        <w:rPr>
          <w:rFonts w:hint="eastAsia" w:asciiTheme="minorEastAsia" w:hAnsiTheme="minorEastAsia"/>
          <w:bCs/>
          <w:color w:val="auto"/>
          <w:sz w:val="30"/>
          <w:highlight w:val="none"/>
        </w:rPr>
      </w:r>
      <w:r/>
    </w:p>
    <w:p>
      <w:pPr>
        <w:jc w:val="center"/>
        <w:spacing w:line="360" w:lineRule="auto"/>
        <w:rPr>
          <w:rFonts w:hint="eastAsia"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t xml:space="preserve">二〇二四年十</w:t>
      </w:r>
      <w:r>
        <w:rPr>
          <w:rFonts w:hint="eastAsia" w:ascii="宋体" w:hAnsi="宋体" w:eastAsia="宋体" w:cs="宋体"/>
          <w:bCs/>
          <w:color w:val="auto"/>
          <w:sz w:val="44"/>
          <w:szCs w:val="44"/>
          <w:highlight w:val="none"/>
          <w:lang w:val="en-US" w:eastAsia="zh-CN"/>
        </w:rPr>
        <w:t xml:space="preserve">二</w:t>
      </w:r>
      <w:r>
        <w:rPr>
          <w:rFonts w:hint="eastAsia" w:ascii="宋体" w:hAnsi="宋体" w:eastAsia="宋体" w:cs="宋体"/>
          <w:bCs/>
          <w:color w:val="auto"/>
          <w:sz w:val="44"/>
          <w:szCs w:val="44"/>
          <w:highlight w:val="none"/>
        </w:rPr>
        <w:t xml:space="preserve">月</w:t>
      </w:r>
      <w:r/>
    </w:p>
    <w:p>
      <w:pPr>
        <w:spacing w:line="360" w:lineRule="auto"/>
        <w:rPr>
          <w:rStyle w:val="825"/>
          <w:rFonts w:hint="eastAsia" w:asciiTheme="minorEastAsia" w:hAnsiTheme="minorEastAsia"/>
          <w:bCs/>
          <w:color w:val="auto"/>
          <w:sz w:val="48"/>
          <w:highlight w:val="none"/>
        </w:rPr>
      </w:pPr>
      <w:r>
        <w:rPr>
          <w:rFonts w:hint="eastAsia" w:asciiTheme="minorEastAsia" w:hAnsiTheme="minorEastAsia"/>
          <w:bCs/>
          <w:color w:val="auto"/>
          <w:sz w:val="48"/>
          <w:highlight w:val="none"/>
        </w:rPr>
      </w:r>
      <w:r/>
    </w:p>
    <w:p>
      <w:pPr>
        <w:jc w:val="center"/>
        <w:spacing w:line="360" w:lineRule="auto"/>
        <w:rPr>
          <w:rStyle w:val="825"/>
          <w:rFonts w:hint="eastAsia" w:asciiTheme="minorEastAsia" w:hAnsiTheme="minorEastAsia"/>
          <w:bCs/>
          <w:color w:val="auto"/>
          <w:sz w:val="48"/>
          <w:highlight w:val="none"/>
          <w:u w:val="none"/>
        </w:rPr>
      </w:pPr>
      <w:r>
        <w:rPr>
          <w:rFonts w:hint="eastAsia" w:asciiTheme="minorEastAsia" w:hAnsiTheme="minorEastAsia"/>
          <w:bCs/>
          <w:color w:val="auto"/>
          <w:sz w:val="48"/>
          <w:highlight w:val="none"/>
          <w:u w:val="none"/>
        </w:rPr>
      </w:r>
      <w:r/>
    </w:p>
    <w:p>
      <w:pPr>
        <w:jc w:val="center"/>
        <w:spacing w:line="360" w:lineRule="auto"/>
        <w:rPr>
          <w:rStyle w:val="825"/>
          <w:rFonts w:hint="eastAsia" w:asciiTheme="minorEastAsia" w:hAnsiTheme="minorEastAsia"/>
          <w:bCs/>
          <w:color w:val="auto"/>
          <w:sz w:val="48"/>
          <w:highlight w:val="none"/>
          <w:u w:val="none"/>
        </w:rPr>
        <w:sectPr>
          <w:headerReference w:type="default" r:id="rId9"/>
          <w:headerReference w:type="first" r:id="rId10"/>
          <w:footerReference w:type="even" r:id="rId11"/>
          <w:footerReference w:type="first" r:id="rId12"/>
          <w:footnotePr/>
          <w:endnotePr/>
          <w:type w:val="nextPage"/>
          <w:pgSz w:w="11906" w:h="16838" w:orient="portrait"/>
          <w:pgMar w:top="850" w:right="851" w:bottom="850" w:left="1134" w:header="624" w:footer="907" w:gutter="0"/>
          <w:pgNumType w:start="0"/>
          <w:cols w:num="1" w:sep="0" w:space="425" w:equalWidth="1"/>
          <w:docGrid w:linePitch="360"/>
          <w:titlePg/>
        </w:sectPr>
      </w:pPr>
      <w:r>
        <w:rPr>
          <w:rFonts w:hint="eastAsia" w:asciiTheme="minorEastAsia" w:hAnsiTheme="minorEastAsia"/>
          <w:bCs/>
          <w:color w:val="auto"/>
          <w:sz w:val="48"/>
          <w:highlight w:val="none"/>
          <w:u w:val="none"/>
        </w:rPr>
      </w:r>
      <w:r/>
    </w:p>
    <w:p>
      <w:pPr>
        <w:spacing w:line="360" w:lineRule="auto"/>
        <w:rPr>
          <w:rStyle w:val="825"/>
          <w:rFonts w:hint="eastAsia" w:asciiTheme="minorEastAsia" w:hAnsiTheme="minorEastAsia"/>
          <w:bCs/>
          <w:color w:val="auto"/>
          <w:sz w:val="48"/>
          <w:highlight w:val="none"/>
          <w:u w:val="none"/>
        </w:rPr>
      </w:pPr>
      <w:r>
        <w:rPr>
          <w:rFonts w:hint="eastAsia" w:asciiTheme="minorEastAsia" w:hAnsiTheme="minorEastAsia"/>
          <w:bCs/>
          <w:color w:val="auto"/>
          <w:sz w:val="48"/>
          <w:highlight w:val="none"/>
          <w:u w:val="none"/>
        </w:rPr>
      </w:r>
      <w:r/>
    </w:p>
    <w:p>
      <w:pPr>
        <w:pStyle w:val="1187"/>
        <w:ind w:firstLine="0"/>
        <w:jc w:val="center"/>
        <w:rPr>
          <w:rFonts w:hint="eastAsia" w:ascii="黑体" w:hAnsi="黑体" w:eastAsia="黑体"/>
          <w:color w:val="auto"/>
          <w:sz w:val="36"/>
          <w:szCs w:val="36"/>
          <w:highlight w:val="none"/>
        </w:rPr>
      </w:pPr>
      <w:r>
        <w:rPr>
          <w:rFonts w:hint="eastAsia" w:ascii="黑体" w:hAnsi="黑体" w:eastAsia="黑体"/>
          <w:color w:val="auto"/>
          <w:sz w:val="36"/>
          <w:szCs w:val="36"/>
          <w:highlight w:val="none"/>
        </w:rPr>
        <w:t xml:space="preserve">总  目  录</w:t>
      </w:r>
      <w:r/>
    </w:p>
    <w:p>
      <w:pPr>
        <w:jc w:val="center"/>
        <w:spacing w:line="360" w:lineRule="auto"/>
        <w:rPr>
          <w:rFonts w:ascii="黑体" w:hAnsi="Arial" w:eastAsia="黑体"/>
          <w:color w:val="auto"/>
          <w:sz w:val="44"/>
          <w:highlight w:val="none"/>
        </w:rPr>
        <w:outlineLvl w:val="0"/>
      </w:pPr>
      <w:r>
        <w:rPr>
          <w:rFonts w:ascii="黑体" w:hAnsi="Arial" w:eastAsia="黑体"/>
          <w:color w:val="auto"/>
          <w:sz w:val="44"/>
          <w:highlight w:val="none"/>
        </w:rPr>
      </w:r>
      <w:r/>
    </w:p>
    <w:p>
      <w:pPr>
        <w:numPr>
          <w:ilvl w:val="0"/>
          <w:numId w:val="6"/>
        </w:numPr>
        <w:spacing w:line="36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投标邀请</w:t>
      </w:r>
      <w:r>
        <w:rPr>
          <w:rFonts w:hint="eastAsia" w:ascii="宋体" w:hAnsi="宋体" w:eastAsia="宋体"/>
          <w:color w:val="auto"/>
          <w:sz w:val="30"/>
          <w:szCs w:val="30"/>
          <w:highlight w:val="none"/>
        </w:rPr>
        <w:t xml:space="preserve">函</w:t>
      </w:r>
      <w:r/>
    </w:p>
    <w:p>
      <w:pPr>
        <w:numPr>
          <w:ilvl w:val="0"/>
          <w:numId w:val="6"/>
        </w:numPr>
        <w:spacing w:line="36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投标人须知</w:t>
      </w:r>
      <w:r/>
    </w:p>
    <w:p>
      <w:pPr>
        <w:numPr>
          <w:ilvl w:val="0"/>
          <w:numId w:val="6"/>
        </w:numPr>
        <w:spacing w:line="36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合同文本</w:t>
      </w:r>
      <w:r/>
    </w:p>
    <w:p>
      <w:pPr>
        <w:numPr>
          <w:ilvl w:val="0"/>
          <w:numId w:val="6"/>
        </w:numPr>
        <w:spacing w:line="36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采购需求</w:t>
      </w:r>
      <w:r/>
    </w:p>
    <w:p>
      <w:pPr>
        <w:numPr>
          <w:ilvl w:val="0"/>
          <w:numId w:val="6"/>
        </w:numPr>
        <w:spacing w:line="36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w:t>
      </w:r>
      <w:r/>
    </w:p>
    <w:p>
      <w:pPr>
        <w:numPr>
          <w:ilvl w:val="0"/>
          <w:numId w:val="6"/>
        </w:numPr>
        <w:spacing w:line="36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w:t>
      </w:r>
      <w:r/>
    </w:p>
    <w:p>
      <w:pPr>
        <w:spacing w:line="360" w:lineRule="auto"/>
        <w:rPr>
          <w:rFonts w:hint="eastAsia" w:asciiTheme="minorEastAsia" w:hAnsiTheme="minorEastAsia"/>
          <w:bCs/>
          <w:color w:val="auto"/>
          <w:sz w:val="28"/>
          <w:szCs w:val="28"/>
          <w:highlight w:val="none"/>
        </w:rPr>
      </w:pPr>
      <w:r>
        <w:rPr>
          <w:rFonts w:hint="eastAsia" w:asciiTheme="minorEastAsia" w:hAnsiTheme="minorEastAsia"/>
          <w:bCs/>
          <w:color w:val="auto"/>
          <w:sz w:val="28"/>
          <w:szCs w:val="28"/>
          <w:highlight w:val="none"/>
        </w:rPr>
      </w:r>
      <w:r/>
    </w:p>
    <w:p>
      <w:pPr>
        <w:spacing w:line="360" w:lineRule="auto"/>
        <w:rPr>
          <w:rFonts w:hint="eastAsia" w:asciiTheme="minorEastAsia" w:hAnsiTheme="minorEastAsia"/>
          <w:bCs/>
          <w:color w:val="auto"/>
          <w:sz w:val="32"/>
          <w:highlight w:val="none"/>
        </w:rPr>
      </w:pPr>
      <w:r>
        <w:rPr>
          <w:rFonts w:hint="eastAsia" w:asciiTheme="minorEastAsia" w:hAnsiTheme="minorEastAsia"/>
          <w:bCs/>
          <w:color w:val="auto"/>
          <w:sz w:val="32"/>
          <w:highlight w:val="none"/>
        </w:rPr>
      </w:r>
      <w:r/>
    </w:p>
    <w:p>
      <w:pPr>
        <w:spacing w:line="360" w:lineRule="auto"/>
        <w:rPr>
          <w:rFonts w:hint="eastAsia" w:asciiTheme="minorEastAsia" w:hAnsiTheme="minorEastAsia"/>
          <w:bCs/>
          <w:color w:val="auto"/>
          <w:sz w:val="32"/>
          <w:highlight w:val="none"/>
        </w:rPr>
      </w:pPr>
      <w:r>
        <w:rPr>
          <w:rFonts w:hint="eastAsia" w:asciiTheme="minorEastAsia" w:hAnsiTheme="minorEastAsia"/>
          <w:bCs/>
          <w:color w:val="auto"/>
          <w:sz w:val="32"/>
          <w:highlight w:val="none"/>
        </w:rPr>
      </w:r>
      <w:r/>
    </w:p>
    <w:p>
      <w:pPr>
        <w:spacing w:line="360" w:lineRule="auto"/>
        <w:rPr>
          <w:rFonts w:hint="eastAsia" w:asciiTheme="minorEastAsia" w:hAnsiTheme="minorEastAsia"/>
          <w:bCs/>
          <w:color w:val="auto"/>
          <w:sz w:val="32"/>
          <w:highlight w:val="none"/>
        </w:rPr>
      </w:pPr>
      <w:r>
        <w:rPr>
          <w:rFonts w:hint="eastAsia" w:asciiTheme="minorEastAsia" w:hAnsiTheme="minorEastAsia"/>
          <w:bCs/>
          <w:color w:val="auto"/>
          <w:sz w:val="32"/>
          <w:highlight w:val="none"/>
        </w:rPr>
      </w:r>
      <w:r/>
    </w:p>
    <w:p>
      <w:pPr>
        <w:spacing w:line="360" w:lineRule="auto"/>
        <w:rPr>
          <w:rFonts w:hint="eastAsia" w:eastAsia="宋体" w:asciiTheme="minorEastAsia" w:hAnsiTheme="minorEastAsia"/>
          <w:bCs/>
          <w:color w:val="auto"/>
          <w:sz w:val="32"/>
          <w:highlight w:val="none"/>
        </w:rPr>
      </w:pPr>
      <w:r>
        <w:rPr>
          <w:rFonts w:hint="eastAsia" w:eastAsia="宋体" w:asciiTheme="minorEastAsia" w:hAnsiTheme="minorEastAsia"/>
          <w:bCs/>
          <w:color w:val="auto"/>
          <w:sz w:val="32"/>
          <w:highlight w:val="none"/>
        </w:rPr>
        <w:t xml:space="preserve">  </w:t>
      </w:r>
      <w:r/>
    </w:p>
    <w:p>
      <w:pPr>
        <w:spacing w:line="360" w:lineRule="auto"/>
        <w:rPr>
          <w:rFonts w:hint="eastAsia" w:asciiTheme="minorEastAsia" w:hAnsiTheme="minorEastAsia"/>
          <w:color w:val="auto"/>
          <w:sz w:val="32"/>
          <w:szCs w:val="32"/>
          <w:highlight w:val="none"/>
        </w:rPr>
      </w:pPr>
      <w:r>
        <w:rPr>
          <w:rFonts w:hint="eastAsia" w:asciiTheme="minorEastAsia" w:hAnsiTheme="minorEastAsia"/>
          <w:color w:val="auto"/>
          <w:sz w:val="32"/>
          <w:szCs w:val="32"/>
          <w:highlight w:val="none"/>
        </w:rPr>
      </w:r>
      <w:r/>
    </w:p>
    <w:p>
      <w:pPr>
        <w:spacing w:line="360" w:lineRule="auto"/>
        <w:rPr>
          <w:rFonts w:hint="eastAsia" w:asciiTheme="minorEastAsia" w:hAnsiTheme="minorEastAsia"/>
          <w:color w:val="auto"/>
          <w:sz w:val="32"/>
          <w:szCs w:val="32"/>
          <w:highlight w:val="none"/>
        </w:rPr>
      </w:pPr>
      <w:r>
        <w:rPr>
          <w:rFonts w:hint="eastAsia" w:asciiTheme="minorEastAsia" w:hAnsiTheme="minorEastAsia"/>
          <w:color w:val="auto"/>
          <w:sz w:val="32"/>
          <w:szCs w:val="32"/>
          <w:highlight w:val="none"/>
        </w:rPr>
      </w:r>
      <w:r/>
    </w:p>
    <w:p>
      <w:pPr>
        <w:spacing w:line="360" w:lineRule="auto"/>
        <w:rPr>
          <w:rFonts w:hint="eastAsia" w:asciiTheme="minorEastAsia" w:hAnsiTheme="minorEastAsia"/>
          <w:bCs/>
          <w:color w:val="auto"/>
          <w:sz w:val="32"/>
          <w:highlight w:val="none"/>
        </w:rPr>
      </w:pPr>
      <w:r>
        <w:rPr>
          <w:rFonts w:hint="eastAsia" w:asciiTheme="minorEastAsia" w:hAnsiTheme="minorEastAsia"/>
          <w:bCs/>
          <w:color w:val="auto"/>
          <w:sz w:val="32"/>
          <w:highlight w:val="none"/>
        </w:rPr>
      </w:r>
      <w:r/>
    </w:p>
    <w:p>
      <w:pPr>
        <w:spacing w:line="360" w:lineRule="auto"/>
        <w:rPr>
          <w:rFonts w:hint="eastAsia" w:asciiTheme="minorEastAsia" w:hAnsiTheme="minorEastAsia"/>
          <w:bCs/>
          <w:color w:val="auto"/>
          <w:sz w:val="32"/>
          <w:highlight w:val="none"/>
        </w:rPr>
      </w:pPr>
      <w:r>
        <w:rPr>
          <w:rFonts w:hint="eastAsia" w:asciiTheme="minorEastAsia" w:hAnsiTheme="minorEastAsia"/>
          <w:bCs/>
          <w:color w:val="auto"/>
          <w:sz w:val="32"/>
          <w:highlight w:val="none"/>
        </w:rPr>
      </w:r>
      <w:r/>
    </w:p>
    <w:p>
      <w:pPr>
        <w:pStyle w:val="809"/>
        <w:ind w:firstLine="0"/>
        <w:jc w:val="both"/>
        <w:spacing w:line="360" w:lineRule="auto"/>
        <w:rPr>
          <w:rFonts w:hint="eastAsia" w:asciiTheme="minorEastAsia" w:hAnsiTheme="minorEastAsia"/>
          <w:color w:val="auto"/>
          <w:highlight w:val="none"/>
        </w:rPr>
      </w:pPr>
      <w:r/>
      <w:bookmarkStart w:id="0" w:name="报价方须知前附表"/>
      <w:r/>
      <w:bookmarkEnd w:id="0"/>
      <w:r/>
      <w:r/>
    </w:p>
    <w:p>
      <w:pPr>
        <w:jc w:val="center"/>
        <w:spacing w:line="360" w:lineRule="auto"/>
        <w:rPr>
          <w:rFonts w:hint="eastAsia" w:asciiTheme="minorEastAsia" w:hAnsiTheme="minorEastAsia"/>
          <w:b/>
          <w:bCs/>
          <w:color w:val="auto"/>
          <w:sz w:val="28"/>
          <w:szCs w:val="28"/>
          <w:highlight w:val="none"/>
        </w:rPr>
      </w:pPr>
      <w:r>
        <w:rPr>
          <w:rFonts w:hint="eastAsia" w:asciiTheme="minorEastAsia" w:hAnsiTheme="minorEastAsia"/>
          <w:b/>
          <w:bCs/>
          <w:color w:val="auto"/>
          <w:sz w:val="28"/>
          <w:szCs w:val="28"/>
          <w:highlight w:val="none"/>
        </w:rPr>
      </w:r>
      <w:r/>
    </w:p>
    <w:p>
      <w:pPr>
        <w:jc w:val="center"/>
        <w:spacing w:line="360" w:lineRule="auto"/>
        <w:rPr>
          <w:rFonts w:hint="eastAsia" w:ascii="黑体" w:hAnsi="黑体" w:eastAsia="黑体" w:cs="黑体"/>
          <w:color w:val="auto"/>
          <w:sz w:val="36"/>
          <w:szCs w:val="36"/>
          <w:highlight w:val="none"/>
        </w:rPr>
        <w:sectPr>
          <w:footerReference w:type="default" r:id="rId13"/>
          <w:footerReference w:type="first" r:id="rId14"/>
          <w:footnotePr/>
          <w:endnotePr/>
          <w:type w:val="nextPage"/>
          <w:pgSz w:w="11906" w:h="16838" w:orient="portrait"/>
          <w:pgMar w:top="850" w:right="851" w:bottom="850" w:left="1134" w:header="624" w:footer="907" w:gutter="0"/>
          <w:pgNumType w:start="0"/>
          <w:cols w:num="1" w:sep="0" w:space="425" w:equalWidth="1"/>
          <w:docGrid w:linePitch="360"/>
          <w:titlePg/>
        </w:sectPr>
      </w:pPr>
      <w:r>
        <w:rPr>
          <w:rFonts w:hint="eastAsia" w:ascii="黑体" w:hAnsi="黑体" w:eastAsia="黑体" w:cs="黑体"/>
          <w:color w:val="auto"/>
          <w:sz w:val="36"/>
          <w:szCs w:val="36"/>
          <w:highlight w:val="none"/>
        </w:rPr>
      </w:r>
      <w:r/>
    </w:p>
    <w:p>
      <w:pPr>
        <w:jc w:val="center"/>
        <w:spacing w:line="360" w:lineRule="auto"/>
        <w:rPr>
          <w:rFonts w:hint="eastAsia" w:asciiTheme="minorEastAsia" w:hAnsiTheme="minorEastAsia"/>
          <w:b/>
          <w:bCs/>
          <w:color w:val="auto"/>
          <w:sz w:val="28"/>
          <w:szCs w:val="28"/>
          <w:highlight w:val="none"/>
        </w:rPr>
      </w:pPr>
      <w:r>
        <w:rPr>
          <w:rFonts w:hint="eastAsia" w:ascii="黑体" w:hAnsi="黑体" w:eastAsia="黑体" w:cs="黑体"/>
          <w:color w:val="auto"/>
          <w:sz w:val="36"/>
          <w:szCs w:val="36"/>
          <w:highlight w:val="none"/>
        </w:rPr>
        <w:t xml:space="preserve">第一章  投标邀请函</w:t>
      </w:r>
      <w:r/>
    </w:p>
    <w:p>
      <w:pPr>
        <w:ind w:firstLine="480"/>
        <w:spacing w:line="360" w:lineRule="auto"/>
        <w:rPr>
          <w:rFonts w:hint="eastAsia" w:asciiTheme="minorEastAsia" w:hAnsiTheme="minorEastAsia"/>
          <w:bCs/>
          <w:color w:val="auto"/>
          <w:sz w:val="24"/>
          <w:szCs w:val="24"/>
          <w:highlight w:val="none"/>
        </w:rPr>
      </w:pPr>
      <w:r>
        <w:rPr>
          <w:rFonts w:hint="eastAsia" w:eastAsia="宋体" w:asciiTheme="minorEastAsia" w:hAnsiTheme="minorEastAsia"/>
          <w:bCs/>
          <w:color w:val="auto"/>
          <w:sz w:val="24"/>
          <w:szCs w:val="24"/>
          <w:highlight w:val="none"/>
          <w:u w:val="single"/>
        </w:rPr>
        <w:t xml:space="preserve">普信国际工程咨询有限公司</w:t>
      </w:r>
      <w:r>
        <w:rPr>
          <w:rFonts w:hint="eastAsia" w:asciiTheme="minorEastAsia" w:hAnsiTheme="minorEastAsia"/>
          <w:bCs/>
          <w:color w:val="auto"/>
          <w:sz w:val="24"/>
          <w:szCs w:val="24"/>
          <w:highlight w:val="none"/>
        </w:rPr>
        <w:t xml:space="preserve">受</w:t>
      </w:r>
      <w:r>
        <w:rPr>
          <w:rFonts w:hint="eastAsia" w:eastAsia="宋体" w:asciiTheme="minorEastAsia" w:hAnsiTheme="minorEastAsia"/>
          <w:bCs/>
          <w:color w:val="auto"/>
          <w:sz w:val="24"/>
          <w:highlight w:val="none"/>
          <w:u w:val="single"/>
          <w:lang w:eastAsia="zh-CN"/>
        </w:rPr>
        <w:t xml:space="preserve">江苏无锡经济开发区市场监督管理局</w:t>
      </w:r>
      <w:r>
        <w:rPr>
          <w:rFonts w:hint="eastAsia" w:asciiTheme="minorEastAsia" w:hAnsiTheme="minorEastAsia"/>
          <w:bCs/>
          <w:color w:val="auto"/>
          <w:sz w:val="24"/>
          <w:szCs w:val="24"/>
          <w:highlight w:val="none"/>
        </w:rPr>
        <w:t xml:space="preserve">的委托，对</w:t>
      </w:r>
      <w:r>
        <w:rPr>
          <w:rFonts w:hint="eastAsia" w:eastAsia="宋体" w:asciiTheme="minorEastAsia" w:hAnsiTheme="minorEastAsia"/>
          <w:bCs/>
          <w:color w:val="auto"/>
          <w:sz w:val="24"/>
          <w:highlight w:val="none"/>
          <w:u w:val="single"/>
          <w:lang w:eastAsia="zh-CN"/>
        </w:rPr>
        <w:t xml:space="preserve">无锡经开区市场监督管理局2025-2027年食品安全抽样检测项目</w:t>
      </w:r>
      <w:r>
        <w:rPr>
          <w:rFonts w:hint="eastAsia" w:asciiTheme="minorEastAsia" w:hAnsiTheme="minorEastAsia"/>
          <w:bCs/>
          <w:color w:val="auto"/>
          <w:sz w:val="24"/>
          <w:szCs w:val="24"/>
          <w:highlight w:val="none"/>
        </w:rPr>
        <w:t xml:space="preserve">进行公开招标采购，欢迎符合相关条件的供应商参加投标。</w:t>
      </w:r>
      <w:r/>
    </w:p>
    <w:p>
      <w:pPr>
        <w:ind w:firstLine="480"/>
        <w:spacing w:line="360" w:lineRule="auto"/>
        <w:rPr>
          <w:rFonts w:hint="eastAsia" w:ascii="宋体" w:hAnsi="宋体" w:eastAsia="宋体" w:cs="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rPr>
        <w:t xml:space="preserve">项目概况</w:t>
      </w:r>
      <w:r/>
    </w:p>
    <w:p>
      <w:pPr>
        <w:ind w:firstLine="480"/>
        <w:spacing w:line="360" w:lineRule="auto"/>
        <w:rPr>
          <w:rFonts w:hint="eastAsia" w:ascii="宋体" w:hAnsi="宋体" w:eastAsia="宋体" w:cs="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lang w:eastAsia="zh-CN"/>
        </w:rPr>
        <w:t xml:space="preserve">无锡经开区市场监督管理局2025-2027年食品安全抽样检测项目</w:t>
      </w:r>
      <w:r>
        <w:rPr>
          <w:rFonts w:hint="eastAsia" w:ascii="宋体" w:hAnsi="宋体" w:eastAsia="宋体" w:cs="宋体"/>
          <w:color w:val="auto"/>
          <w:sz w:val="24"/>
          <w:szCs w:val="24"/>
          <w:highlight w:val="none"/>
        </w:rPr>
        <w:t xml:space="preserve">采购项目的潜在投标人应在“无锡政府采购网”“江苏政府采购网”自行浏览招标文件，如有投标意向须在本招标文件有效获取期内通过登录“江苏省政府采购（苏采云）平台”下载的方式依法获取招标文件，并于</w:t>
      </w:r>
      <w:r>
        <w:rPr>
          <w:rFonts w:hint="eastAsia" w:ascii="宋体" w:hAnsi="宋体" w:eastAsia="宋体" w:cs="宋体"/>
          <w:b/>
          <w:bCs/>
          <w:color w:val="auto"/>
          <w:sz w:val="24"/>
          <w:szCs w:val="24"/>
          <w:highlight w:val="none"/>
        </w:rPr>
        <w:t xml:space="preserve">202</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年</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月</w:t>
      </w:r>
      <w:r>
        <w:rPr>
          <w:rFonts w:hint="eastAsia" w:ascii="宋体" w:hAnsi="宋体" w:eastAsia="宋体" w:cs="宋体"/>
          <w:b/>
          <w:bCs/>
          <w:color w:val="auto"/>
          <w:sz w:val="24"/>
          <w:szCs w:val="24"/>
          <w:highlight w:val="none"/>
          <w:lang w:val="en-US" w:eastAsia="zh-CN"/>
        </w:rPr>
        <w:t xml:space="preserve">17</w:t>
      </w:r>
      <w:r>
        <w:rPr>
          <w:rFonts w:hint="eastAsia" w:ascii="宋体" w:hAnsi="宋体" w:eastAsia="宋体" w:cs="宋体"/>
          <w:b/>
          <w:bCs/>
          <w:color w:val="auto"/>
          <w:sz w:val="24"/>
          <w:szCs w:val="24"/>
          <w:highlight w:val="none"/>
        </w:rPr>
        <w:t xml:space="preserve">日</w:t>
      </w:r>
      <w:r>
        <w:rPr>
          <w:rFonts w:hint="eastAsia" w:ascii="宋体" w:hAnsi="宋体" w:eastAsia="宋体" w:cs="宋体"/>
          <w:b/>
          <w:bCs/>
          <w:color w:val="auto"/>
          <w:sz w:val="24"/>
          <w:szCs w:val="24"/>
          <w:highlight w:val="none"/>
          <w:lang w:val="en-US" w:eastAsia="zh-CN"/>
        </w:rPr>
        <w:t xml:space="preserve">09</w:t>
      </w:r>
      <w:r>
        <w:rPr>
          <w:rFonts w:hint="eastAsia" w:ascii="宋体" w:hAnsi="宋体" w:eastAsia="宋体" w:cs="宋体"/>
          <w:b/>
          <w:bCs/>
          <w:color w:val="auto"/>
          <w:sz w:val="24"/>
          <w:szCs w:val="24"/>
          <w:highlight w:val="none"/>
        </w:rPr>
        <w:t xml:space="preserve">点</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0分</w:t>
      </w:r>
      <w:r>
        <w:rPr>
          <w:rFonts w:hint="eastAsia" w:ascii="宋体" w:hAnsi="宋体" w:eastAsia="宋体" w:cs="宋体"/>
          <w:bCs/>
          <w:color w:val="auto"/>
          <w:sz w:val="24"/>
          <w:szCs w:val="24"/>
          <w:highlight w:val="none"/>
        </w:rPr>
        <w:t xml:space="preserve">（北京时间）前递交投标文件</w:t>
      </w:r>
      <w:r>
        <w:rPr>
          <w:rFonts w:hint="eastAsia" w:ascii="宋体" w:hAnsi="宋体" w:eastAsia="宋体" w:cs="宋体"/>
          <w:color w:val="auto"/>
          <w:sz w:val="24"/>
          <w:szCs w:val="24"/>
          <w:highlight w:val="none"/>
        </w:rPr>
        <w:t xml:space="preserve">。</w:t>
      </w:r>
      <w:r/>
    </w:p>
    <w:p>
      <w:pPr>
        <w:ind w:firstLine="241"/>
        <w:spacing w:line="360" w:lineRule="auto"/>
        <w:rPr>
          <w:rFonts w:hint="eastAsia" w:asciiTheme="minorEastAsia" w:hAnsiTheme="minorEastAsia"/>
          <w:b/>
          <w:bCs/>
          <w:color w:val="auto"/>
          <w:sz w:val="24"/>
          <w:szCs w:val="24"/>
          <w:highlight w:val="none"/>
        </w:rPr>
      </w:pPr>
      <w:r>
        <w:rPr>
          <w:rFonts w:hint="eastAsia" w:asciiTheme="minorEastAsia" w:hAnsiTheme="minorEastAsia"/>
          <w:b/>
          <w:bCs/>
          <w:color w:val="auto"/>
          <w:sz w:val="24"/>
          <w:szCs w:val="24"/>
          <w:highlight w:val="none"/>
        </w:rPr>
        <w:t xml:space="preserve">（一）</w:t>
      </w:r>
      <w:r>
        <w:rPr>
          <w:rFonts w:hint="eastAsia" w:cs="宋体" w:asciiTheme="minorEastAsia" w:hAnsiTheme="minorEastAsia"/>
          <w:b/>
          <w:color w:val="auto"/>
          <w:sz w:val="24"/>
          <w:szCs w:val="24"/>
          <w:highlight w:val="none"/>
        </w:rPr>
        <w:t xml:space="preserve">招标项目信息</w:t>
      </w:r>
      <w:r/>
    </w:p>
    <w:p>
      <w:pPr>
        <w:ind w:firstLine="480"/>
        <w:jc w:val="left"/>
        <w:spacing w:line="360" w:lineRule="auto"/>
        <w:shd w:val="clear" w:color="auto" w:fill="ffffff"/>
        <w:widowControl/>
        <w:rPr>
          <w:rFonts w:hint="eastAsia" w:cs="宋体" w:asciiTheme="minorEastAsia" w:hAnsiTheme="minorEastAsia" w:eastAsiaTheme="minorEastAsia"/>
          <w:color w:val="auto"/>
          <w:sz w:val="24"/>
          <w:szCs w:val="24"/>
          <w:highlight w:val="none"/>
          <w:lang w:eastAsia="zh-CN"/>
        </w:rPr>
      </w:pPr>
      <w:r>
        <w:rPr>
          <w:rFonts w:hint="eastAsia" w:cs="宋体" w:asciiTheme="minorEastAsia" w:hAnsiTheme="minorEastAsia"/>
          <w:color w:val="auto"/>
          <w:sz w:val="24"/>
          <w:szCs w:val="24"/>
          <w:highlight w:val="none"/>
        </w:rPr>
        <w:t xml:space="preserve">1.项目名称：</w:t>
      </w:r>
      <w:r>
        <w:rPr>
          <w:rFonts w:hint="eastAsia" w:eastAsia="宋体" w:cs="宋体" w:asciiTheme="minorEastAsia" w:hAnsiTheme="minorEastAsia"/>
          <w:color w:val="auto"/>
          <w:sz w:val="24"/>
          <w:szCs w:val="24"/>
          <w:highlight w:val="none"/>
          <w:lang w:eastAsia="zh-CN"/>
        </w:rPr>
        <w:t xml:space="preserve">无锡经开区市场监督管理局2025-2027年食品安全抽样检测项目</w:t>
      </w:r>
      <w:r/>
    </w:p>
    <w:p>
      <w:pPr>
        <w:ind w:firstLine="480"/>
        <w:jc w:val="left"/>
        <w:spacing w:line="360" w:lineRule="auto"/>
        <w:shd w:val="clear" w:color="auto" w:fill="ffffff"/>
        <w:widowControl/>
        <w:rPr>
          <w:rFonts w:hint="eastAsia" w:cs="宋体" w:asciiTheme="minorEastAsia" w:hAnsiTheme="minorEastAsia" w:eastAsiaTheme="minorEastAsia"/>
          <w:color w:val="auto"/>
          <w:sz w:val="24"/>
          <w:szCs w:val="24"/>
          <w:highlight w:val="none"/>
          <w:lang w:eastAsia="zh-CN"/>
        </w:rPr>
      </w:pPr>
      <w:r>
        <w:rPr>
          <w:rFonts w:hint="eastAsia" w:cs="宋体" w:asciiTheme="minorEastAsia" w:hAnsiTheme="minorEastAsia"/>
          <w:color w:val="auto"/>
          <w:sz w:val="24"/>
          <w:szCs w:val="24"/>
          <w:highlight w:val="none"/>
        </w:rPr>
        <w:t xml:space="preserve">2.项目编号：</w:t>
      </w:r>
      <w:r>
        <w:rPr>
          <w:rFonts w:hint="eastAsia" w:cs="宋体" w:asciiTheme="minorEastAsia" w:hAnsiTheme="minorEastAsia"/>
          <w:color w:val="auto"/>
          <w:sz w:val="24"/>
          <w:szCs w:val="24"/>
          <w:highlight w:val="none"/>
          <w:lang w:eastAsia="zh-CN"/>
        </w:rPr>
        <w:t xml:space="preserve">JSZC-320292-PXGJ-G2024-0156</w:t>
      </w:r>
      <w:r/>
    </w:p>
    <w:p>
      <w:pPr>
        <w:ind w:firstLine="480"/>
        <w:jc w:val="left"/>
        <w:spacing w:line="360" w:lineRule="auto"/>
        <w:shd w:val="clear" w:color="auto" w:fill="ffffff"/>
        <w:widowControl/>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3.</w:t>
      </w:r>
      <w:r>
        <w:rPr>
          <w:rFonts w:cs="宋体" w:asciiTheme="minorEastAsia" w:hAnsiTheme="minorEastAsia"/>
          <w:color w:val="auto"/>
          <w:sz w:val="24"/>
          <w:szCs w:val="24"/>
          <w:highlight w:val="none"/>
        </w:rPr>
        <w:t xml:space="preserve">项目</w:t>
      </w:r>
      <w:r>
        <w:rPr>
          <w:rFonts w:hint="eastAsia" w:cs="宋体" w:asciiTheme="minorEastAsia" w:hAnsiTheme="minorEastAsia"/>
          <w:color w:val="auto"/>
          <w:sz w:val="24"/>
          <w:szCs w:val="24"/>
          <w:highlight w:val="none"/>
        </w:rPr>
        <w:t xml:space="preserve">预算金额：</w:t>
      </w:r>
      <w:r>
        <w:rPr>
          <w:rFonts w:hint="eastAsia" w:cs="宋体" w:asciiTheme="minorEastAsia" w:hAnsiTheme="minorEastAsia"/>
          <w:color w:val="auto"/>
          <w:sz w:val="24"/>
          <w:szCs w:val="24"/>
          <w:highlight w:val="none"/>
          <w:lang w:eastAsia="zh-CN"/>
        </w:rPr>
        <w:t xml:space="preserve">648万元/3年，</w:t>
      </w:r>
      <w:r>
        <w:rPr>
          <w:rFonts w:hint="eastAsia" w:cs="宋体" w:asciiTheme="minorEastAsia" w:hAnsiTheme="minorEastAsia"/>
          <w:color w:val="auto"/>
          <w:sz w:val="24"/>
          <w:szCs w:val="24"/>
          <w:highlight w:val="none"/>
          <w:lang w:val="en-US" w:eastAsia="zh-CN"/>
        </w:rPr>
        <w:t xml:space="preserve">216万元/年</w:t>
      </w:r>
      <w:r>
        <w:rPr>
          <w:rFonts w:hint="eastAsia" w:cs="宋体" w:asciiTheme="minorEastAsia" w:hAnsiTheme="minorEastAsia"/>
          <w:color w:val="auto"/>
          <w:sz w:val="24"/>
          <w:szCs w:val="24"/>
          <w:highlight w:val="none"/>
        </w:rPr>
        <w:t xml:space="preserve">。</w:t>
      </w:r>
      <w:r/>
    </w:p>
    <w:p>
      <w:pPr>
        <w:ind w:firstLine="480"/>
        <w:jc w:val="left"/>
        <w:spacing w:line="360" w:lineRule="auto"/>
        <w:shd w:val="clear" w:color="auto" w:fill="ffffff"/>
        <w:widowControl/>
        <w:rPr>
          <w:rFonts w:hint="eastAsia" w:cs="宋体" w:asciiTheme="minorEastAsia" w:hAnsiTheme="minorEastAsia" w:eastAsiaTheme="minorEastAsia"/>
          <w:color w:val="auto"/>
          <w:sz w:val="24"/>
          <w:szCs w:val="24"/>
          <w:highlight w:val="none"/>
          <w:lang w:val="en-US" w:eastAsia="zh-CN"/>
        </w:rPr>
      </w:pPr>
      <w:r>
        <w:rPr>
          <w:rFonts w:hint="eastAsia" w:cs="宋体" w:asciiTheme="minorEastAsia" w:hAnsiTheme="minorEastAsia"/>
          <w:color w:val="auto"/>
          <w:sz w:val="24"/>
          <w:szCs w:val="24"/>
          <w:highlight w:val="none"/>
        </w:rPr>
        <w:t xml:space="preserve">4.项目</w:t>
      </w:r>
      <w:r>
        <w:rPr>
          <w:rFonts w:hint="eastAsia" w:asciiTheme="minorEastAsia" w:hAnsiTheme="minorEastAsia"/>
          <w:color w:val="auto"/>
          <w:sz w:val="24"/>
          <w:szCs w:val="24"/>
          <w:highlight w:val="none"/>
        </w:rPr>
        <w:t xml:space="preserve">最高限价</w:t>
      </w:r>
      <w:r>
        <w:rPr>
          <w:rFonts w:hint="eastAsia" w:cs="宋体" w:asciiTheme="minorEastAsia" w:hAnsiTheme="minorEastAsia"/>
          <w:color w:val="auto"/>
          <w:sz w:val="24"/>
          <w:szCs w:val="24"/>
          <w:highlight w:val="none"/>
        </w:rPr>
        <w:t xml:space="preserve">：</w:t>
      </w:r>
      <w:r>
        <w:rPr>
          <w:rFonts w:hint="eastAsia" w:cs="宋体" w:asciiTheme="minorEastAsia" w:hAnsiTheme="minorEastAsia"/>
          <w:color w:val="auto"/>
          <w:sz w:val="24"/>
          <w:szCs w:val="24"/>
          <w:highlight w:val="none"/>
          <w:lang w:val="en-US" w:eastAsia="zh-CN"/>
        </w:rPr>
        <w:t xml:space="preserve">无。</w:t>
      </w:r>
      <w:r/>
    </w:p>
    <w:p>
      <w:pPr>
        <w:ind w:firstLine="480"/>
        <w:spacing w:line="360" w:lineRule="auto"/>
        <w:rPr>
          <w:rFonts w:hint="eastAsia" w:ascii="宋体" w:hAnsi="宋体"/>
          <w:color w:val="auto"/>
          <w:sz w:val="24"/>
          <w:highlight w:val="none"/>
          <w:lang w:val="en-US" w:eastAsia="zh-CN"/>
        </w:rPr>
      </w:pPr>
      <w:r>
        <w:rPr>
          <w:rFonts w:hint="eastAsia" w:cs="宋体" w:asciiTheme="minorEastAsia" w:hAnsiTheme="minorEastAsia"/>
          <w:color w:val="auto"/>
          <w:sz w:val="24"/>
          <w:szCs w:val="24"/>
          <w:highlight w:val="none"/>
        </w:rPr>
        <w:t xml:space="preserve">5.</w:t>
      </w:r>
      <w:r>
        <w:rPr>
          <w:rFonts w:hint="eastAsia" w:ascii="宋体" w:hAnsi="宋体"/>
          <w:color w:val="auto"/>
          <w:sz w:val="24"/>
          <w:highlight w:val="none"/>
          <w:lang w:val="en-US" w:eastAsia="zh-CN"/>
        </w:rPr>
        <w:t xml:space="preserve">本次项目招标共划分6个采购包：</w:t>
      </w:r>
      <w:r/>
    </w:p>
    <w:p>
      <w:pPr>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采购包1，监督抽检450批次，预算为36万元/年；</w:t>
      </w:r>
      <w:r/>
    </w:p>
    <w:p>
      <w:pPr>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采购包2，监督抽检450批次，预算为36万元/年；</w:t>
      </w:r>
      <w:r/>
    </w:p>
    <w:p>
      <w:pPr>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采购包3，监督抽检450批次，预算为36万元/年；</w:t>
      </w:r>
      <w:r/>
    </w:p>
    <w:p>
      <w:pPr>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采购包4，监督抽检450批次，预算为36万元/年；</w:t>
      </w:r>
      <w:r/>
    </w:p>
    <w:p>
      <w:pPr>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采购包5，监督抽检450批次，预算为36万元/年；</w:t>
      </w:r>
      <w:r/>
    </w:p>
    <w:p>
      <w:pPr>
        <w:ind w:firstLine="480"/>
        <w:spacing w:line="360" w:lineRule="auto"/>
        <w:rPr>
          <w:color w:val="auto"/>
          <w:highlight w:val="none"/>
        </w:rPr>
      </w:pPr>
      <w:r>
        <w:rPr>
          <w:rFonts w:hint="eastAsia" w:ascii="宋体" w:hAnsi="宋体"/>
          <w:color w:val="auto"/>
          <w:sz w:val="24"/>
          <w:highlight w:val="none"/>
          <w:lang w:val="en-US" w:eastAsia="zh-CN"/>
        </w:rPr>
        <w:t xml:space="preserve">采购包6，监督抽检450批次，预算为36万元/年；</w:t>
      </w:r>
      <w:r/>
    </w:p>
    <w:p>
      <w:pPr>
        <w:ind w:firstLine="480"/>
        <w:jc w:val="left"/>
        <w:spacing w:line="360" w:lineRule="auto"/>
        <w:shd w:val="clear" w:color="auto" w:fill="ffffff"/>
        <w:widowControl/>
        <w:rPr>
          <w:rFonts w:hint="default" w:cs="宋体" w:asciiTheme="minorEastAsia" w:hAnsiTheme="minorEastAsia" w:eastAsiaTheme="minorEastAsia"/>
          <w:color w:val="auto"/>
          <w:sz w:val="24"/>
          <w:szCs w:val="24"/>
          <w:highlight w:val="none"/>
          <w:lang w:val="en-US" w:eastAsia="zh-CN"/>
        </w:rPr>
      </w:pPr>
      <w:r>
        <w:rPr>
          <w:rFonts w:hint="eastAsia" w:cs="宋体" w:asciiTheme="minorEastAsia" w:hAnsiTheme="minorEastAsia"/>
          <w:color w:val="auto"/>
          <w:sz w:val="24"/>
          <w:szCs w:val="24"/>
          <w:highlight w:val="none"/>
          <w:lang w:val="en-US" w:eastAsia="zh-CN"/>
        </w:rPr>
        <w:t xml:space="preserve">6.</w:t>
      </w:r>
      <w:r>
        <w:rPr>
          <w:rFonts w:hint="eastAsia" w:cs="宋体" w:asciiTheme="minorEastAsia" w:hAnsiTheme="minorEastAsia"/>
          <w:color w:val="auto"/>
          <w:sz w:val="24"/>
          <w:szCs w:val="24"/>
          <w:highlight w:val="none"/>
        </w:rPr>
        <w:t xml:space="preserve">采购需求：详见招标文件第四章《采购需求》。</w:t>
      </w:r>
      <w:r/>
    </w:p>
    <w:p>
      <w:pPr>
        <w:ind w:firstLine="480"/>
        <w:jc w:val="left"/>
        <w:spacing w:line="360" w:lineRule="auto"/>
        <w:shd w:val="clear" w:color="auto" w:fill="ffffff"/>
        <w:widowControl/>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lang w:val="en-US" w:eastAsia="zh-CN"/>
        </w:rPr>
        <w:t xml:space="preserve">7</w:t>
      </w:r>
      <w:r>
        <w:rPr>
          <w:rFonts w:hint="eastAsia" w:cs="宋体" w:asciiTheme="minorEastAsia" w:hAnsiTheme="minorEastAsia"/>
          <w:color w:val="auto"/>
          <w:sz w:val="24"/>
          <w:szCs w:val="24"/>
          <w:highlight w:val="none"/>
        </w:rPr>
        <w:t xml:space="preserve">.</w:t>
      </w:r>
      <w:r>
        <w:rPr>
          <w:rFonts w:hint="eastAsia" w:cs="宋体" w:asciiTheme="minorEastAsia" w:hAnsiTheme="minorEastAsia"/>
          <w:color w:val="auto"/>
          <w:sz w:val="24"/>
          <w:szCs w:val="24"/>
          <w:highlight w:val="none"/>
          <w:lang w:eastAsia="zh-CN"/>
        </w:rPr>
        <w:t xml:space="preserve">服务期限：三年</w:t>
      </w:r>
      <w:r>
        <w:rPr>
          <w:rFonts w:hint="eastAsia" w:cs="宋体" w:asciiTheme="minorEastAsia" w:hAnsiTheme="minorEastAsia"/>
          <w:color w:val="auto"/>
          <w:sz w:val="24"/>
          <w:szCs w:val="24"/>
          <w:highlight w:val="none"/>
        </w:rPr>
        <w:t xml:space="preserve">。</w:t>
      </w:r>
      <w:r/>
    </w:p>
    <w:p>
      <w:pPr>
        <w:pStyle w:val="1187"/>
        <w:spacing w:before="0" w:after="0"/>
        <w:rPr>
          <w:rStyle w:val="1181"/>
          <w:rFonts w:hint="eastAsia" w:ascii="Times New Roman" w:hAnsi="Times New Roman" w:eastAsia="宋体"/>
          <w:color w:val="auto"/>
          <w:highlight w:val="none"/>
          <w:lang w:eastAsia="zh-CN"/>
        </w:rPr>
      </w:pPr>
      <w:r>
        <w:rPr>
          <w:rFonts w:hint="eastAsia" w:ascii="宋体" w:hAnsi="宋体"/>
          <w:bCs/>
          <w:color w:val="auto"/>
          <w:sz w:val="24"/>
          <w:highlight w:val="none"/>
          <w:lang w:val="en-US" w:eastAsia="zh-CN"/>
        </w:rPr>
        <w:t xml:space="preserve">8.</w:t>
      </w:r>
      <w:r>
        <w:rPr>
          <w:rFonts w:hint="eastAsia" w:ascii="宋体" w:hAnsi="宋体"/>
          <w:bCs/>
          <w:color w:val="auto"/>
          <w:sz w:val="24"/>
          <w:highlight w:val="none"/>
        </w:rPr>
        <w:t xml:space="preserve">服务单位数量：</w:t>
      </w:r>
      <w:r>
        <w:rPr>
          <w:rFonts w:hint="eastAsia" w:ascii="宋体" w:hAnsi="宋体"/>
          <w:bCs/>
          <w:color w:val="auto"/>
          <w:sz w:val="24"/>
          <w:highlight w:val="none"/>
          <w:lang w:val="en-US" w:eastAsia="zh-CN"/>
        </w:rPr>
        <w:t xml:space="preserve">6</w:t>
      </w:r>
      <w:r>
        <w:rPr>
          <w:rFonts w:hint="eastAsia" w:ascii="宋体" w:hAnsi="宋体"/>
          <w:bCs/>
          <w:color w:val="auto"/>
          <w:sz w:val="24"/>
          <w:highlight w:val="none"/>
        </w:rPr>
        <w:t xml:space="preserve">家</w:t>
      </w:r>
      <w:r>
        <w:rPr>
          <w:rFonts w:hint="eastAsia" w:ascii="宋体" w:hAnsi="宋体"/>
          <w:bCs/>
          <w:color w:val="auto"/>
          <w:sz w:val="24"/>
          <w:highlight w:val="none"/>
          <w:lang w:eastAsia="zh-CN"/>
        </w:rPr>
        <w:t xml:space="preserve">。</w:t>
      </w:r>
      <w:r/>
    </w:p>
    <w:p>
      <w:pPr>
        <w:ind w:firstLine="480"/>
        <w:jc w:val="left"/>
        <w:spacing w:line="360" w:lineRule="auto"/>
        <w:shd w:val="clear" w:color="auto" w:fill="ffffff"/>
        <w:widowControl/>
        <w:rPr>
          <w:rFonts w:hint="eastAsia" w:cs="宋体" w:asciiTheme="minorEastAsia" w:hAnsiTheme="minorEastAsia"/>
          <w:color w:val="auto"/>
          <w:sz w:val="24"/>
          <w:szCs w:val="24"/>
          <w:highlight w:val="none"/>
        </w:rPr>
      </w:pPr>
      <w:r>
        <w:rPr>
          <w:rFonts w:hint="eastAsia" w:ascii="宋体" w:hAnsi="宋体"/>
          <w:bCs/>
          <w:color w:val="auto"/>
          <w:sz w:val="24"/>
          <w:highlight w:val="none"/>
          <w:lang w:val="en-US" w:eastAsia="zh-CN"/>
        </w:rPr>
        <w:t xml:space="preserve">9.</w:t>
      </w:r>
      <w:r>
        <w:rPr>
          <w:rFonts w:hint="eastAsia" w:ascii="宋体" w:hAnsi="宋体"/>
          <w:bCs/>
          <w:color w:val="auto"/>
          <w:sz w:val="24"/>
          <w:highlight w:val="none"/>
        </w:rPr>
        <w:t xml:space="preserve">送样时间：</w:t>
      </w:r>
      <w:r>
        <w:rPr>
          <w:rFonts w:hint="eastAsia" w:ascii="宋体" w:hAnsi="宋体"/>
          <w:color w:val="auto"/>
          <w:sz w:val="24"/>
          <w:highlight w:val="none"/>
        </w:rPr>
        <w:t xml:space="preserve">采用无菌操作采集的用于微生物及其致病因子检验的食品样品应在4小时内送检，冷冻（藏）样品采集后需在3小时内送检，生鲜样品应在样品采集当日送检，水分含量低或常温保存的定型包装样品应尽快运送至实验室</w:t>
      </w:r>
      <w:r>
        <w:rPr>
          <w:rFonts w:hint="eastAsia" w:ascii="宋体" w:hAnsi="宋体"/>
          <w:bCs/>
          <w:color w:val="auto"/>
          <w:sz w:val="24"/>
          <w:highlight w:val="none"/>
        </w:rPr>
        <w:t xml:space="preserve">。</w:t>
      </w:r>
      <w:r/>
    </w:p>
    <w:p>
      <w:pPr>
        <w:ind w:firstLine="480"/>
        <w:jc w:val="left"/>
        <w:spacing w:line="360" w:lineRule="auto"/>
        <w:shd w:val="clear" w:color="auto" w:fill="ffffff"/>
        <w:widowControl/>
        <w:rPr>
          <w:rFonts w:hint="eastAsia" w:cs="宋体" w:asciiTheme="minorEastAsia" w:hAnsiTheme="minorEastAsia"/>
          <w:color w:val="auto"/>
          <w:sz w:val="24"/>
          <w:szCs w:val="24"/>
          <w:highlight w:val="none"/>
        </w:rPr>
      </w:pPr>
      <w:r>
        <w:rPr>
          <w:rFonts w:hint="eastAsia" w:ascii="宋体" w:hAnsi="宋体"/>
          <w:bCs/>
          <w:color w:val="auto"/>
          <w:sz w:val="24"/>
          <w:highlight w:val="none"/>
          <w:lang w:val="en-US" w:eastAsia="zh-CN"/>
        </w:rPr>
        <w:t xml:space="preserve">10.</w:t>
      </w:r>
      <w:r>
        <w:rPr>
          <w:rFonts w:hint="eastAsia" w:ascii="宋体" w:hAnsi="宋体"/>
          <w:bCs/>
          <w:color w:val="auto"/>
          <w:sz w:val="24"/>
          <w:highlight w:val="none"/>
        </w:rPr>
        <w:t xml:space="preserve">服务项目质量要求：符合国家标准，满足采购人需求。</w:t>
      </w:r>
      <w:r/>
    </w:p>
    <w:p>
      <w:pPr>
        <w:ind w:firstLine="480"/>
        <w:jc w:val="left"/>
        <w:spacing w:line="360" w:lineRule="auto"/>
        <w:shd w:val="clear" w:color="auto" w:fill="ffffff"/>
        <w:widowControl/>
        <w:rPr>
          <w:rFonts w:hint="eastAsia" w:ascii="宋体" w:hAnsi="宋体"/>
          <w:color w:val="auto"/>
          <w:sz w:val="24"/>
          <w:highlight w:val="none"/>
        </w:rPr>
      </w:pPr>
      <w:r>
        <w:rPr>
          <w:rFonts w:hint="eastAsia" w:ascii="宋体" w:hAnsi="宋体"/>
          <w:color w:val="auto"/>
          <w:sz w:val="24"/>
          <w:highlight w:val="none"/>
          <w:lang w:val="en-US" w:eastAsia="zh-CN"/>
        </w:rPr>
        <w:t xml:space="preserve">11</w:t>
      </w:r>
      <w:r>
        <w:rPr>
          <w:rFonts w:hint="eastAsia" w:ascii="宋体" w:hAnsi="宋体"/>
          <w:color w:val="auto"/>
          <w:sz w:val="24"/>
          <w:highlight w:val="none"/>
        </w:rPr>
        <w:t xml:space="preserve">.本项目标的所属行业：其他未列明行业。根据《中小企业划型标准规定》工信部联企业</w:t>
      </w:r>
      <w:r>
        <w:rPr>
          <w:rFonts w:hint="eastAsia" w:ascii="宋体" w:hAnsi="宋体"/>
          <w:color w:val="auto"/>
          <w:sz w:val="24"/>
          <w:highlight w:val="none"/>
          <w:lang w:eastAsia="zh-CN"/>
        </w:rPr>
        <w:t xml:space="preserve">〔2011〕300号</w:t>
      </w:r>
      <w:r>
        <w:rPr>
          <w:rFonts w:hint="eastAsia" w:ascii="宋体" w:hAnsi="宋体"/>
          <w:color w:val="auto"/>
          <w:sz w:val="24"/>
          <w:highlight w:val="none"/>
        </w:rPr>
        <w:t xml:space="preserve">，从业人员300人以下的为中小微型企业。其中，从业人员100人及以上的为中型企业；从业人员10人及以上的为小型企业；从业人员10人以下的为微型企业。</w:t>
      </w:r>
      <w:r/>
    </w:p>
    <w:p>
      <w:pPr>
        <w:ind w:firstLine="480"/>
        <w:jc w:val="left"/>
        <w:spacing w:line="360" w:lineRule="auto"/>
        <w:shd w:val="clear" w:color="auto" w:fill="ffffff"/>
        <w:widowControl/>
        <w:rPr>
          <w:rFonts w:hint="eastAsia" w:ascii="宋体" w:hAnsi="宋体"/>
          <w:color w:val="auto"/>
          <w:sz w:val="24"/>
          <w:highlight w:val="none"/>
        </w:rPr>
      </w:pPr>
      <w:r>
        <w:rPr>
          <w:rFonts w:hint="eastAsia" w:ascii="宋体" w:hAnsi="宋体"/>
          <w:color w:val="auto"/>
          <w:sz w:val="24"/>
          <w:highlight w:val="none"/>
          <w:lang w:val="en-US" w:eastAsia="zh-CN"/>
        </w:rPr>
        <w:t xml:space="preserve">12</w:t>
      </w:r>
      <w:r>
        <w:rPr>
          <w:rFonts w:hint="eastAsia" w:ascii="宋体" w:hAnsi="宋体"/>
          <w:color w:val="auto"/>
          <w:sz w:val="24"/>
          <w:highlight w:val="none"/>
        </w:rPr>
        <w:t xml:space="preserve">.本项目</w:t>
      </w:r>
      <w:r>
        <w:rPr>
          <w:rFonts w:hint="eastAsia" w:ascii="宋体" w:hAnsi="宋体"/>
          <w:color w:val="auto"/>
          <w:sz w:val="24"/>
          <w:highlight w:val="none"/>
          <w:u w:val="single"/>
        </w:rPr>
        <w:t xml:space="preserve">不接受</w:t>
      </w:r>
      <w:r>
        <w:rPr>
          <w:rFonts w:hint="eastAsia" w:ascii="宋体" w:hAnsi="宋体"/>
          <w:color w:val="auto"/>
          <w:sz w:val="24"/>
          <w:highlight w:val="none"/>
        </w:rPr>
        <w:t xml:space="preserve"> 联合投标。</w:t>
      </w:r>
      <w:r/>
    </w:p>
    <w:p>
      <w:pPr>
        <w:ind w:firstLine="482"/>
        <w:jc w:val="left"/>
        <w:spacing w:line="360" w:lineRule="auto"/>
        <w:shd w:val="clear" w:color="auto" w:fill="ffffff"/>
        <w:widowControl/>
        <w:rPr>
          <w:rFonts w:hint="eastAsia" w:cs="宋体"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 xml:space="preserve">（二）投标人资格要求</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2.1中小企业政策：本项目</w:t>
      </w:r>
      <w:r>
        <w:rPr>
          <w:rFonts w:hint="eastAsia" w:ascii="宋体" w:hAnsi="宋体"/>
          <w:color w:val="auto"/>
          <w:sz w:val="24"/>
          <w:szCs w:val="24"/>
          <w:highlight w:val="none"/>
          <w:lang w:val="en-US" w:eastAsia="zh-CN"/>
        </w:rPr>
        <w:t xml:space="preserve">非</w:t>
      </w:r>
      <w:r>
        <w:rPr>
          <w:rFonts w:hint="eastAsia" w:ascii="宋体" w:hAnsi="宋体"/>
          <w:color w:val="auto"/>
          <w:sz w:val="24"/>
          <w:szCs w:val="24"/>
          <w:highlight w:val="none"/>
        </w:rPr>
        <w:t xml:space="preserve">专门面向中小企业；</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2.2通用资格要求：在“信用中国”网站（www.creditchina.gov.cn）、中国政府采购网</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www.ccgp.gov.cn</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查询，无被列入失信被执行人、</w:t>
      </w:r>
      <w:r>
        <w:rPr>
          <w:rFonts w:hint="eastAsia" w:ascii="宋体" w:hAnsi="宋体" w:eastAsia="宋体"/>
          <w:color w:val="auto"/>
          <w:sz w:val="24"/>
          <w:szCs w:val="24"/>
          <w:highlight w:val="none"/>
        </w:rPr>
        <w:t xml:space="preserve">重大税收违法失信主体</w:t>
      </w:r>
      <w:r>
        <w:rPr>
          <w:rFonts w:hint="eastAsia" w:ascii="宋体" w:hAnsi="宋体"/>
          <w:color w:val="auto"/>
          <w:sz w:val="24"/>
          <w:szCs w:val="24"/>
          <w:highlight w:val="none"/>
        </w:rPr>
        <w:t xml:space="preserve">、政府采购严重失信行为记录名单及其他不符合《中华人民共和国政府采购法》第二十二条规定条件的信用记录；</w:t>
      </w:r>
      <w:r/>
    </w:p>
    <w:p>
      <w:pPr>
        <w:numPr>
          <w:ilvl w:val="0"/>
          <w:numId w:val="0"/>
        </w:numPr>
        <w:ind w:firstLine="480"/>
        <w:spacing w:line="360" w:lineRule="auto"/>
        <w:rPr>
          <w:rFonts w:hint="eastAsia" w:ascii="宋体" w:hAnsi="宋体"/>
          <w:color w:val="auto"/>
          <w:sz w:val="24"/>
          <w:szCs w:val="24"/>
          <w:highlight w:val="none"/>
        </w:rPr>
      </w:pPr>
      <w:r>
        <w:rPr>
          <w:rFonts w:hint="eastAsia" w:ascii="宋体" w:hAnsi="宋体" w:eastAsiaTheme="minorEastAsia" w:cstheme="minorBidi"/>
          <w:color w:val="auto"/>
          <w:sz w:val="24"/>
          <w:szCs w:val="24"/>
          <w:highlight w:val="none"/>
        </w:rPr>
        <w:t xml:space="preserve">3.</w:t>
      </w:r>
      <w:r>
        <w:rPr>
          <w:rFonts w:hint="eastAsia" w:ascii="宋体" w:hAnsi="宋体"/>
          <w:color w:val="auto"/>
          <w:sz w:val="24"/>
          <w:szCs w:val="24"/>
          <w:highlight w:val="none"/>
        </w:rPr>
        <w:t xml:space="preserve">本项目的特定资格要求：</w:t>
      </w:r>
      <w:r/>
    </w:p>
    <w:p>
      <w:pPr>
        <w:numPr>
          <w:ilvl w:val="0"/>
          <w:numId w:val="0"/>
        </w:num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）具有省级及以上检验机构认证资质；</w:t>
      </w:r>
      <w:r/>
    </w:p>
    <w:p>
      <w:pPr>
        <w:numPr>
          <w:ilvl w:val="0"/>
          <w:numId w:val="0"/>
        </w:numPr>
        <w:ind w:firstLine="480"/>
        <w:spacing w:line="360" w:lineRule="auto"/>
        <w:rPr>
          <w:rFonts w:hint="eastAsia" w:ascii="宋体" w:hAnsi="宋体" w:eastAsiaTheme="minorEastAsia"/>
          <w:color w:val="auto"/>
          <w:sz w:val="24"/>
          <w:szCs w:val="24"/>
          <w:highlight w:val="none"/>
          <w:lang w:val="en-US" w:eastAsia="zh-CN"/>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）具有本项目要求抽检种类的检测能力</w:t>
      </w:r>
      <w:r>
        <w:rPr>
          <w:rFonts w:hint="eastAsia" w:ascii="宋体" w:hAnsi="宋体"/>
          <w:color w:val="auto"/>
          <w:sz w:val="24"/>
          <w:szCs w:val="24"/>
          <w:highlight w:val="none"/>
          <w:lang w:val="en-US" w:eastAsia="zh-CN"/>
        </w:rPr>
        <w:t xml:space="preserve">。</w:t>
      </w:r>
      <w:r/>
    </w:p>
    <w:p>
      <w:pPr>
        <w:ind w:firstLine="482"/>
        <w:jc w:val="left"/>
        <w:spacing w:line="360" w:lineRule="auto"/>
        <w:shd w:val="clear" w:color="auto" w:fill="ffffff"/>
        <w:widowControl/>
        <w:rPr>
          <w:rFonts w:hint="eastAsia" w:cs="宋体"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 xml:space="preserve">（三）获取采购文件的时间期限</w:t>
      </w:r>
      <w:r/>
    </w:p>
    <w:p>
      <w:pPr>
        <w:ind w:firstLine="5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1.时间：本招标文件有效获取期限以本项目招标公告中规定的获取招标文件时间为准。</w:t>
      </w:r>
      <w:r>
        <w:rPr>
          <w:rFonts w:hint="eastAsia" w:ascii="宋体" w:hAnsi="宋体"/>
          <w:bCs/>
          <w:color w:val="auto"/>
          <w:sz w:val="24"/>
          <w:szCs w:val="24"/>
          <w:highlight w:val="none"/>
        </w:rPr>
      </w:r>
      <w:r/>
    </w:p>
    <w:p>
      <w:pPr>
        <w:ind w:firstLine="540"/>
        <w:spacing w:line="360" w:lineRule="auto"/>
        <w:rPr>
          <w:rFonts w:hint="eastAsia" w:ascii="宋体" w:hAnsi="宋体"/>
          <w:color w:val="auto"/>
          <w:sz w:val="24"/>
          <w:szCs w:val="24"/>
          <w:highlight w:val="none"/>
        </w:rPr>
      </w:pPr>
      <w:r>
        <w:rPr>
          <w:rFonts w:hint="eastAsia" w:ascii="宋体" w:hAnsi="宋体" w:cs="宋体"/>
          <w:color w:val="auto"/>
          <w:sz w:val="24"/>
          <w:szCs w:val="24"/>
          <w:highlight w:val="none"/>
        </w:rPr>
      </w: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w:t>
      </w:r>
      <w:r/>
    </w:p>
    <w:p>
      <w:pPr>
        <w:ind w:firstLine="5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方式：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p>
      <w:pPr>
        <w:ind w:firstLine="5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ind w:firstLine="482"/>
        <w:jc w:val="left"/>
        <w:spacing w:line="360" w:lineRule="auto"/>
        <w:shd w:val="clear" w:color="auto" w:fill="ffffff"/>
        <w:widowControl/>
        <w:rPr>
          <w:rFonts w:hint="eastAsia" w:cs="宋体"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 xml:space="preserve">（四）提交投标文件截止时间、开标时间和地点</w:t>
      </w:r>
      <w:r/>
    </w:p>
    <w:p>
      <w:pPr>
        <w:ind w:firstLine="480"/>
        <w:spacing w:line="360" w:lineRule="auto"/>
        <w:rPr>
          <w:rFonts w:hint="eastAsia" w:cs="Times New Roman" w:asciiTheme="minorEastAsia" w:hAnsiTheme="minorEastAsia"/>
          <w:bCs/>
          <w:color w:val="auto"/>
          <w:sz w:val="24"/>
          <w:szCs w:val="24"/>
          <w:highlight w:val="none"/>
        </w:rPr>
      </w:pPr>
      <w:r>
        <w:rPr>
          <w:rFonts w:hint="eastAsia" w:cs="Times New Roman" w:asciiTheme="minorEastAsia" w:hAnsiTheme="minorEastAsia"/>
          <w:bCs/>
          <w:color w:val="auto"/>
          <w:sz w:val="24"/>
          <w:szCs w:val="24"/>
          <w:highlight w:val="none"/>
        </w:rPr>
        <w:t xml:space="preserve">1.时间：</w:t>
      </w:r>
      <w:r>
        <w:rPr>
          <w:rFonts w:hint="eastAsia" w:ascii="宋体" w:hAnsi="宋体"/>
          <w:b/>
          <w:bCs/>
          <w:color w:val="auto"/>
          <w:sz w:val="24"/>
          <w:szCs w:val="24"/>
          <w:highlight w:val="none"/>
        </w:rPr>
        <w:t xml:space="preserve">202</w:t>
      </w:r>
      <w:r>
        <w:rPr>
          <w:rFonts w:hint="eastAsia" w:ascii="宋体" w:hAnsi="宋体"/>
          <w:b/>
          <w:bCs/>
          <w:color w:val="auto"/>
          <w:sz w:val="24"/>
          <w:szCs w:val="24"/>
          <w:highlight w:val="none"/>
          <w:lang w:val="en-US" w:eastAsia="zh-CN"/>
        </w:rPr>
        <w:t xml:space="preserve">5</w:t>
      </w:r>
      <w:r>
        <w:rPr>
          <w:rFonts w:hint="eastAsia" w:ascii="宋体" w:hAnsi="宋体"/>
          <w:b/>
          <w:bCs/>
          <w:color w:val="auto"/>
          <w:sz w:val="24"/>
          <w:szCs w:val="24"/>
          <w:highlight w:val="none"/>
        </w:rPr>
        <w:t xml:space="preserve">年</w:t>
      </w:r>
      <w:r>
        <w:rPr>
          <w:rFonts w:hint="eastAsia" w:ascii="宋体" w:hAnsi="宋体"/>
          <w:b/>
          <w:bCs/>
          <w:color w:val="auto"/>
          <w:sz w:val="24"/>
          <w:szCs w:val="24"/>
          <w:highlight w:val="none"/>
          <w:lang w:val="en-US" w:eastAsia="zh-CN"/>
        </w:rPr>
        <w:t xml:space="preserve">1</w:t>
      </w:r>
      <w:r>
        <w:rPr>
          <w:rFonts w:hint="eastAsia" w:ascii="宋体" w:hAnsi="宋体"/>
          <w:b/>
          <w:bCs/>
          <w:color w:val="auto"/>
          <w:sz w:val="24"/>
          <w:szCs w:val="24"/>
          <w:highlight w:val="none"/>
        </w:rPr>
        <w:t xml:space="preserve">月</w:t>
      </w:r>
      <w:r>
        <w:rPr>
          <w:rFonts w:hint="eastAsia" w:ascii="宋体" w:hAnsi="宋体"/>
          <w:b/>
          <w:bCs/>
          <w:color w:val="auto"/>
          <w:sz w:val="24"/>
          <w:szCs w:val="24"/>
          <w:highlight w:val="none"/>
          <w:lang w:val="en-US" w:eastAsia="zh-CN"/>
        </w:rPr>
        <w:t xml:space="preserve">17</w:t>
      </w:r>
      <w:r>
        <w:rPr>
          <w:rFonts w:hint="eastAsia" w:ascii="宋体" w:hAnsi="宋体"/>
          <w:b/>
          <w:bCs/>
          <w:color w:val="auto"/>
          <w:sz w:val="24"/>
          <w:szCs w:val="24"/>
          <w:highlight w:val="none"/>
        </w:rPr>
        <w:t xml:space="preserve">日</w:t>
      </w:r>
      <w:r>
        <w:rPr>
          <w:rFonts w:hint="eastAsia" w:ascii="宋体" w:hAnsi="宋体" w:eastAsia="宋体"/>
          <w:b/>
          <w:bCs/>
          <w:color w:val="auto"/>
          <w:sz w:val="24"/>
          <w:szCs w:val="24"/>
          <w:highlight w:val="none"/>
          <w:lang w:val="en-US" w:eastAsia="zh-CN"/>
        </w:rPr>
        <w:t xml:space="preserve">09</w:t>
      </w:r>
      <w:r>
        <w:rPr>
          <w:rFonts w:hint="eastAsia" w:ascii="宋体" w:hAnsi="宋体"/>
          <w:b/>
          <w:bCs/>
          <w:color w:val="auto"/>
          <w:sz w:val="24"/>
          <w:szCs w:val="24"/>
          <w:highlight w:val="none"/>
        </w:rPr>
        <w:t xml:space="preserve">点</w:t>
      </w:r>
      <w:r>
        <w:rPr>
          <w:rFonts w:hint="eastAsia" w:ascii="宋体" w:hAnsi="宋体"/>
          <w:b/>
          <w:bCs/>
          <w:color w:val="auto"/>
          <w:sz w:val="24"/>
          <w:szCs w:val="24"/>
          <w:highlight w:val="none"/>
          <w:lang w:val="en-US" w:eastAsia="zh-CN"/>
        </w:rPr>
        <w:t xml:space="preserve">3</w:t>
      </w:r>
      <w:r>
        <w:rPr>
          <w:rFonts w:hint="eastAsia" w:ascii="宋体" w:hAnsi="宋体"/>
          <w:b/>
          <w:bCs/>
          <w:color w:val="auto"/>
          <w:sz w:val="24"/>
          <w:szCs w:val="24"/>
          <w:highlight w:val="none"/>
        </w:rPr>
        <w:t xml:space="preserve">0分</w:t>
      </w:r>
      <w:r>
        <w:rPr>
          <w:rFonts w:hint="eastAsia" w:cs="Times New Roman" w:asciiTheme="minorEastAsia" w:hAnsiTheme="minorEastAsia"/>
          <w:bCs/>
          <w:color w:val="auto"/>
          <w:sz w:val="24"/>
          <w:szCs w:val="24"/>
          <w:highlight w:val="none"/>
        </w:rPr>
        <w:t xml:space="preserve">（北京时间），截止时间后上传的任何投标文件恕不接受。</w:t>
      </w:r>
      <w:r/>
    </w:p>
    <w:p>
      <w:pPr>
        <w:ind w:firstLine="480"/>
        <w:spacing w:line="360" w:lineRule="auto"/>
        <w:rPr>
          <w:rFonts w:hint="eastAsia" w:cs="Times New Roman" w:asciiTheme="minorEastAsia" w:hAnsiTheme="minorEastAsia"/>
          <w:bCs/>
          <w:color w:val="auto"/>
          <w:sz w:val="24"/>
          <w:szCs w:val="24"/>
          <w:highlight w:val="none"/>
        </w:rPr>
      </w:pPr>
      <w:r>
        <w:rPr>
          <w:rFonts w:hint="eastAsia" w:cs="Times New Roman" w:asciiTheme="minorEastAsia" w:hAnsiTheme="minorEastAsia"/>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pStyle w:val="938"/>
        <w:ind w:firstLine="452"/>
        <w:keepLines w:val="0"/>
        <w:keepNext w:val="0"/>
        <w:spacing w:before="0" w:after="0" w:line="360" w:lineRule="auto"/>
        <w:rPr>
          <w:rFonts w:hint="eastAsia" w:cs="宋体" w:asciiTheme="minorEastAsia" w:hAnsiTheme="minorEastAsia" w:eastAsiaTheme="minorEastAsia"/>
          <w:bCs w:val="0"/>
          <w:color w:val="auto"/>
          <w:sz w:val="24"/>
          <w:szCs w:val="24"/>
          <w:highlight w:val="none"/>
          <w:lang w:eastAsia="zh-CN"/>
        </w:rPr>
      </w:pPr>
      <w:r>
        <w:rPr>
          <w:rFonts w:hint="eastAsia" w:cs="宋体" w:asciiTheme="minorEastAsia" w:hAnsiTheme="minorEastAsia" w:eastAsiaTheme="minorEastAsia"/>
          <w:bCs w:val="0"/>
          <w:color w:val="auto"/>
          <w:sz w:val="24"/>
          <w:szCs w:val="24"/>
          <w:highlight w:val="none"/>
          <w:lang w:eastAsia="zh-CN"/>
        </w:rPr>
        <w:t xml:space="preserve">（五）公告期限</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（招标公告及招标文件公告期限）自本公告发布之日起5个工作日。</w:t>
      </w:r>
      <w:r/>
    </w:p>
    <w:p>
      <w:pPr>
        <w:ind w:firstLine="480"/>
        <w:spacing w:line="360" w:lineRule="auto"/>
        <w:rPr>
          <w:rFonts w:hint="eastAsia" w:ascii="宋体" w:hAnsi="宋体" w:cs="宋体"/>
          <w:b/>
          <w:bCs/>
          <w:color w:val="auto"/>
          <w:sz w:val="24"/>
          <w:szCs w:val="24"/>
          <w:highlight w:val="none"/>
        </w:rPr>
      </w:pPr>
      <w:r>
        <w:rPr>
          <w:rFonts w:hint="eastAsia" w:cs="宋体" w:asciiTheme="minorEastAsia" w:hAnsiTheme="minorEastAsia"/>
          <w:b/>
          <w:color w:val="auto"/>
          <w:sz w:val="24"/>
          <w:szCs w:val="24"/>
          <w:highlight w:val="none"/>
        </w:rPr>
        <w:t xml:space="preserve">（六）</w:t>
      </w:r>
      <w:r>
        <w:rPr>
          <w:rFonts w:hint="eastAsia" w:ascii="宋体" w:hAnsi="宋体" w:cs="宋体"/>
          <w:b/>
          <w:bCs/>
          <w:color w:val="auto"/>
          <w:sz w:val="24"/>
          <w:szCs w:val="24"/>
          <w:highlight w:val="none"/>
        </w:rPr>
        <w:t xml:space="preserve">其他补充事宜</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ind w:firstLine="482"/>
        <w:spacing w:line="360" w:lineRule="auto"/>
        <w:rPr>
          <w:rFonts w:hint="eastAsia" w:asciiTheme="minorEastAsia" w:hAnsiTheme="minorEastAsia"/>
          <w:b/>
          <w:bCs/>
          <w:color w:val="auto"/>
          <w:sz w:val="24"/>
          <w:szCs w:val="24"/>
          <w:highlight w:val="none"/>
        </w:rPr>
      </w:pPr>
      <w:r>
        <w:rPr>
          <w:rFonts w:hint="eastAsia" w:cs="宋体" w:asciiTheme="minorEastAsia" w:hAnsiTheme="minorEastAsia"/>
          <w:b/>
          <w:color w:val="auto"/>
          <w:sz w:val="24"/>
          <w:szCs w:val="24"/>
          <w:highlight w:val="none"/>
        </w:rPr>
        <w:t xml:space="preserve">（七）</w:t>
      </w:r>
      <w:r>
        <w:rPr>
          <w:rFonts w:hint="eastAsia" w:asciiTheme="minorEastAsia" w:hAnsiTheme="minorEastAsia"/>
          <w:b/>
          <w:bCs/>
          <w:color w:val="auto"/>
          <w:sz w:val="24"/>
          <w:szCs w:val="24"/>
          <w:highlight w:val="none"/>
        </w:rPr>
        <w:t xml:space="preserve">本次招标联系方式</w:t>
      </w:r>
      <w:r/>
    </w:p>
    <w:p>
      <w:pPr>
        <w:ind w:firstLine="480"/>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w:t>
      </w:r>
      <w:r>
        <w:rPr>
          <w:rFonts w:hint="eastAsia" w:eastAsia="宋体" w:cs="宋体" w:asciiTheme="minorEastAsia" w:hAnsiTheme="minorEastAsia"/>
          <w:color w:val="auto"/>
          <w:sz w:val="24"/>
          <w:szCs w:val="24"/>
          <w:highlight w:val="none"/>
        </w:rPr>
        <w:t xml:space="preserve">采购代理机构</w:t>
      </w:r>
      <w:r>
        <w:rPr>
          <w:rFonts w:hint="eastAsia" w:cs="宋体" w:asciiTheme="minorEastAsia" w:hAnsiTheme="minorEastAsia"/>
          <w:color w:val="auto"/>
          <w:sz w:val="24"/>
          <w:szCs w:val="24"/>
          <w:highlight w:val="none"/>
        </w:rPr>
        <w:t xml:space="preserve">：</w:t>
      </w:r>
      <w:r/>
    </w:p>
    <w:p>
      <w:pPr>
        <w:ind w:firstLine="480"/>
        <w:spacing w:line="360" w:lineRule="auto"/>
        <w:rPr>
          <w:rFonts w:hint="eastAsia" w:eastAsia="宋体"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名称：</w:t>
      </w:r>
      <w:r>
        <w:rPr>
          <w:rFonts w:hint="eastAsia" w:eastAsia="宋体" w:cs="宋体" w:asciiTheme="minorEastAsia" w:hAnsiTheme="minorEastAsia"/>
          <w:color w:val="auto"/>
          <w:sz w:val="24"/>
          <w:szCs w:val="24"/>
          <w:highlight w:val="none"/>
        </w:rPr>
        <w:t xml:space="preserve">普信国际工程咨询有限公司</w:t>
      </w:r>
      <w:r/>
    </w:p>
    <w:p>
      <w:pPr>
        <w:ind w:firstLine="480"/>
        <w:jc w:val="left"/>
        <w:spacing w:line="360" w:lineRule="auto"/>
        <w:shd w:val="clear" w:color="auto" w:fill="ffffff"/>
        <w:widowControl/>
        <w:rPr>
          <w:rFonts w:hint="eastAsia" w:eastAsia="宋体"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rPr>
        <w:t xml:space="preserve">项目联系人</w:t>
      </w:r>
      <w:r>
        <w:rPr>
          <w:rFonts w:hint="eastAsia" w:eastAsia="宋体" w:cs="宋体" w:asciiTheme="minorEastAsia" w:hAnsiTheme="minorEastAsia"/>
          <w:color w:val="auto"/>
          <w:sz w:val="24"/>
          <w:szCs w:val="24"/>
          <w:highlight w:val="none"/>
        </w:rPr>
        <w:t xml:space="preserve">：</w:t>
      </w:r>
      <w:r>
        <w:rPr>
          <w:rFonts w:hint="eastAsia" w:eastAsia="宋体" w:cs="宋体" w:asciiTheme="minorEastAsia" w:hAnsiTheme="minorEastAsia"/>
          <w:color w:val="auto"/>
          <w:sz w:val="24"/>
          <w:szCs w:val="24"/>
          <w:highlight w:val="none"/>
          <w:lang w:val="en-US" w:eastAsia="zh-CN"/>
        </w:rPr>
        <w:t xml:space="preserve">许丽萍、</w:t>
      </w:r>
      <w:r>
        <w:rPr>
          <w:rFonts w:hint="eastAsia" w:ascii="宋体" w:hAnsi="宋体" w:eastAsia="宋体" w:cs="宋体"/>
          <w:color w:val="auto"/>
          <w:sz w:val="24"/>
          <w:highlight w:val="none"/>
        </w:rPr>
        <w:t xml:space="preserve">施晓旻（项目负责人）、</w:t>
      </w:r>
      <w:r>
        <w:rPr>
          <w:rFonts w:hint="eastAsia" w:ascii="宋体" w:hAnsi="宋体" w:eastAsia="宋体" w:cs="宋体"/>
          <w:color w:val="auto"/>
          <w:sz w:val="24"/>
          <w:highlight w:val="none"/>
          <w:lang w:val="en-US" w:eastAsia="zh-CN"/>
        </w:rPr>
        <w:t xml:space="preserve">戴永泰</w:t>
      </w:r>
      <w:r/>
    </w:p>
    <w:p>
      <w:pPr>
        <w:ind w:firstLine="480"/>
        <w:jc w:val="left"/>
        <w:spacing w:line="360" w:lineRule="auto"/>
        <w:shd w:val="clear" w:color="auto" w:fill="ffffff"/>
        <w:widowControl/>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电话：</w:t>
      </w: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5961827501</w:t>
      </w:r>
      <w:r>
        <w:rPr>
          <w:rFonts w:hint="eastAsia" w:ascii="宋体" w:hAnsi="宋体" w:eastAsia="宋体" w:cs="宋体"/>
          <w:color w:val="auto"/>
          <w:sz w:val="24"/>
          <w:highlight w:val="none"/>
        </w:rPr>
        <w:t xml:space="preserve">、15651504035</w:t>
      </w:r>
      <w:r>
        <w:rPr>
          <w:rFonts w:hint="eastAsia" w:ascii="宋体" w:hAnsi="宋体" w:eastAsia="宋体" w:cs="宋体"/>
          <w:bCs/>
          <w:color w:val="auto"/>
          <w:sz w:val="24"/>
          <w:highlight w:val="none"/>
        </w:rPr>
        <w:t xml:space="preserve">  </w:t>
      </w:r>
      <w:r>
        <w:rPr>
          <w:rFonts w:hint="eastAsia" w:cs="宋体" w:asciiTheme="minorEastAsia" w:hAnsiTheme="minorEastAsia"/>
          <w:color w:val="auto"/>
          <w:sz w:val="24"/>
          <w:szCs w:val="24"/>
          <w:highlight w:val="none"/>
        </w:rPr>
        <w:t xml:space="preserve">             </w:t>
      </w:r>
      <w:r/>
    </w:p>
    <w:p>
      <w:pPr>
        <w:ind w:firstLine="480"/>
        <w:jc w:val="left"/>
        <w:spacing w:line="360" w:lineRule="auto"/>
        <w:shd w:val="clear" w:color="auto" w:fill="ffffff"/>
        <w:widowControl/>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地址</w:t>
      </w:r>
      <w:r>
        <w:rPr>
          <w:rFonts w:hint="eastAsia" w:eastAsia="宋体" w:cs="宋体" w:asciiTheme="minorEastAsia" w:hAnsiTheme="minorEastAsia"/>
          <w:color w:val="auto"/>
          <w:sz w:val="24"/>
          <w:szCs w:val="24"/>
          <w:highlight w:val="none"/>
        </w:rPr>
        <w:t xml:space="preserve">：</w:t>
      </w:r>
      <w:r>
        <w:rPr>
          <w:rFonts w:hint="eastAsia" w:cs="宋体" w:asciiTheme="minorEastAsia" w:hAnsiTheme="minorEastAsia"/>
          <w:color w:val="auto"/>
          <w:sz w:val="24"/>
          <w:szCs w:val="24"/>
          <w:highlight w:val="none"/>
        </w:rPr>
        <w:t xml:space="preserve">无锡市蠡湖大道2018号普信COPO 2号楼2楼213</w:t>
      </w:r>
      <w:r/>
    </w:p>
    <w:p>
      <w:pPr>
        <w:ind w:firstLine="480"/>
        <w:jc w:val="left"/>
        <w:spacing w:line="360" w:lineRule="auto"/>
        <w:shd w:val="clear" w:color="auto" w:fill="ffffff"/>
        <w:widowControl/>
        <w:rPr>
          <w:rFonts w:hint="eastAsia" w:eastAsia="宋体"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邮箱：</w:t>
      </w:r>
      <w:r>
        <w:rPr>
          <w:rFonts w:hint="eastAsia" w:eastAsia="宋体" w:cs="宋体" w:asciiTheme="minorEastAsia" w:hAnsiTheme="minorEastAsia"/>
          <w:color w:val="auto"/>
          <w:sz w:val="24"/>
          <w:szCs w:val="24"/>
          <w:highlight w:val="none"/>
        </w:rPr>
        <w:t xml:space="preserve">wxpx2b</w:t>
      </w:r>
      <w:r>
        <w:rPr>
          <w:rFonts w:hint="eastAsia" w:eastAsia="宋体" w:cs="宋体" w:asciiTheme="minorEastAsia" w:hAnsiTheme="minorEastAsia"/>
          <w:color w:val="auto"/>
          <w:sz w:val="24"/>
          <w:szCs w:val="24"/>
          <w:highlight w:val="none"/>
          <w:lang w:val="en-US" w:eastAsia="zh-CN"/>
        </w:rPr>
        <w:t xml:space="preserve">2</w:t>
      </w:r>
      <w:r>
        <w:rPr>
          <w:rFonts w:hint="eastAsia" w:eastAsia="宋体" w:cs="宋体" w:asciiTheme="minorEastAsia" w:hAnsiTheme="minorEastAsia"/>
          <w:color w:val="auto"/>
          <w:sz w:val="24"/>
          <w:szCs w:val="24"/>
          <w:highlight w:val="none"/>
        </w:rPr>
        <w:t xml:space="preserve">@163.com</w:t>
      </w:r>
      <w:r/>
    </w:p>
    <w:p>
      <w:pPr>
        <w:ind w:firstLine="480"/>
        <w:jc w:val="left"/>
        <w:spacing w:line="360" w:lineRule="auto"/>
        <w:shd w:val="clear" w:color="auto" w:fill="ffffff"/>
        <w:widowControl/>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2.采购人：</w:t>
      </w:r>
      <w:r/>
    </w:p>
    <w:p>
      <w:pPr>
        <w:ind w:firstLine="480"/>
        <w:jc w:val="left"/>
        <w:spacing w:line="360" w:lineRule="auto"/>
        <w:shd w:val="clear" w:color="auto" w:fill="ffffff"/>
        <w:widowControl/>
        <w:rPr>
          <w:rFonts w:hint="eastAsia" w:cs="宋体" w:asciiTheme="minorEastAsia" w:hAnsiTheme="minorEastAsia" w:eastAsiaTheme="minorEastAsia"/>
          <w:color w:val="auto"/>
          <w:sz w:val="24"/>
          <w:szCs w:val="24"/>
          <w:highlight w:val="none"/>
          <w:lang w:eastAsia="zh-CN"/>
        </w:rPr>
      </w:pPr>
      <w:r>
        <w:rPr>
          <w:rFonts w:hint="eastAsia" w:cs="宋体" w:asciiTheme="minorEastAsia" w:hAnsiTheme="minorEastAsia"/>
          <w:color w:val="auto"/>
          <w:sz w:val="24"/>
          <w:szCs w:val="24"/>
          <w:highlight w:val="none"/>
        </w:rPr>
        <w:t xml:space="preserve">名称：</w:t>
      </w:r>
      <w:r>
        <w:rPr>
          <w:rFonts w:hint="eastAsia" w:eastAsia="宋体" w:cs="宋体" w:asciiTheme="minorEastAsia" w:hAnsiTheme="minorEastAsia"/>
          <w:color w:val="auto"/>
          <w:sz w:val="24"/>
          <w:szCs w:val="24"/>
          <w:highlight w:val="none"/>
          <w:lang w:eastAsia="zh-CN"/>
        </w:rPr>
        <w:t xml:space="preserve">江苏无锡经济开发区市场监督管理局</w:t>
      </w:r>
      <w:r/>
    </w:p>
    <w:p>
      <w:pPr>
        <w:ind w:firstLine="480"/>
        <w:jc w:val="left"/>
        <w:spacing w:line="360" w:lineRule="auto"/>
        <w:shd w:val="clear" w:color="auto" w:fill="ffffff"/>
        <w:widowControl/>
        <w:rPr>
          <w:rFonts w:hint="eastAsia" w:cs="宋体" w:asciiTheme="minorEastAsia" w:hAnsiTheme="minorEastAsia" w:eastAsiaTheme="minorEastAsia"/>
          <w:color w:val="auto"/>
          <w:sz w:val="24"/>
          <w:szCs w:val="24"/>
          <w:highlight w:val="none"/>
          <w:lang w:val="en-US" w:eastAsia="zh-CN"/>
        </w:rPr>
      </w:pPr>
      <w:r>
        <w:rPr>
          <w:rFonts w:hint="eastAsia" w:cs="宋体" w:asciiTheme="minorEastAsia" w:hAnsiTheme="minorEastAsia"/>
          <w:color w:val="auto"/>
          <w:sz w:val="24"/>
          <w:szCs w:val="24"/>
          <w:highlight w:val="none"/>
        </w:rPr>
        <w:t xml:space="preserve">联系人：</w:t>
      </w:r>
      <w:r>
        <w:rPr>
          <w:rFonts w:hint="eastAsia" w:asciiTheme="minorEastAsia" w:hAnsiTheme="minorEastAsia" w:eastAsiaTheme="minorEastAsia" w:cstheme="minorEastAsia"/>
          <w:color w:val="auto"/>
          <w:sz w:val="24"/>
          <w:szCs w:val="24"/>
          <w:highlight w:val="none"/>
        </w:rPr>
        <w:t xml:space="preserve">吴巍</w:t>
      </w:r>
      <w:r/>
    </w:p>
    <w:p>
      <w:pPr>
        <w:ind w:firstLine="480"/>
        <w:jc w:val="left"/>
        <w:spacing w:line="360" w:lineRule="auto"/>
        <w:shd w:val="clear" w:color="auto" w:fill="ffffff"/>
        <w:widowControl/>
        <w:rPr>
          <w:rFonts w:hint="default" w:cs="宋体" w:asciiTheme="minorEastAsia" w:hAnsiTheme="minorEastAsia" w:eastAsiaTheme="minorEastAsia"/>
          <w:color w:val="auto"/>
          <w:sz w:val="24"/>
          <w:szCs w:val="24"/>
          <w:highlight w:val="none"/>
          <w:lang w:val="en-US" w:eastAsia="zh-CN"/>
        </w:rPr>
      </w:pPr>
      <w:r>
        <w:rPr>
          <w:rFonts w:hint="eastAsia" w:cs="宋体" w:asciiTheme="minorEastAsia" w:hAnsiTheme="minorEastAsia"/>
          <w:color w:val="auto"/>
          <w:sz w:val="24"/>
          <w:szCs w:val="24"/>
          <w:highlight w:val="none"/>
        </w:rPr>
        <w:t xml:space="preserve">联系电话：</w:t>
      </w:r>
      <w:r>
        <w:rPr>
          <w:rFonts w:hint="eastAsia" w:asciiTheme="minorEastAsia" w:hAnsiTheme="minorEastAsia" w:eastAsiaTheme="minorEastAsia" w:cstheme="minorEastAsia"/>
          <w:color w:val="auto"/>
          <w:sz w:val="24"/>
          <w:szCs w:val="24"/>
          <w:highlight w:val="none"/>
        </w:rPr>
        <w:t xml:space="preserve">18018309631</w:t>
      </w:r>
      <w:r/>
    </w:p>
    <w:p>
      <w:pPr>
        <w:ind w:firstLine="480"/>
        <w:jc w:val="left"/>
        <w:spacing w:line="360" w:lineRule="auto"/>
        <w:shd w:val="clear" w:color="auto" w:fill="ffffff"/>
        <w:widowControl/>
        <w:rPr>
          <w:rFonts w:hint="default" w:cs="宋体" w:asciiTheme="minorEastAsia" w:hAnsiTheme="minorEastAsia" w:eastAsiaTheme="minorEastAsia"/>
          <w:color w:val="auto"/>
          <w:sz w:val="24"/>
          <w:szCs w:val="24"/>
          <w:highlight w:val="none"/>
          <w:lang w:val="en-US" w:eastAsia="zh-CN"/>
        </w:rPr>
      </w:pPr>
      <w:r>
        <w:rPr>
          <w:rFonts w:hint="eastAsia" w:cs="宋体" w:asciiTheme="minorEastAsia" w:hAnsiTheme="minorEastAsia"/>
          <w:color w:val="auto"/>
          <w:sz w:val="24"/>
          <w:szCs w:val="24"/>
          <w:highlight w:val="none"/>
        </w:rPr>
        <w:t xml:space="preserve">联系地址：</w:t>
      </w:r>
      <w:r>
        <w:rPr>
          <w:rFonts w:hint="eastAsia" w:cs="宋体" w:asciiTheme="minorEastAsia" w:hAnsiTheme="minorEastAsia"/>
          <w:color w:val="auto"/>
          <w:sz w:val="24"/>
          <w:szCs w:val="24"/>
          <w:highlight w:val="none"/>
          <w:lang w:val="en-US" w:eastAsia="zh-CN"/>
        </w:rPr>
        <w:t xml:space="preserve">无锡市滨湖区周新苑280号立信大厦8楼</w:t>
      </w:r>
      <w:r/>
    </w:p>
    <w:p>
      <w:pPr>
        <w:ind w:firstLine="482"/>
        <w:jc w:val="left"/>
        <w:spacing w:line="360" w:lineRule="auto"/>
        <w:shd w:val="clear" w:color="auto" w:fill="ffffff"/>
        <w:widowControl/>
        <w:rPr>
          <w:rFonts w:hint="eastAsia" w:cs="宋体"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 xml:space="preserve">（八）其他</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p>
    <w:p>
      <w:pPr>
        <w:ind w:firstLine="480"/>
        <w:spacing w:line="360" w:lineRule="auto"/>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p>
    <w:p>
      <w:pPr>
        <w:ind w:firstLine="480"/>
        <w:spacing w:line="360" w:lineRule="auto"/>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1</w:t>
      </w:r>
      <w:r>
        <w:rPr>
          <w:rFonts w:ascii="宋体" w:hAnsi="宋体"/>
          <w:color w:val="auto"/>
          <w:sz w:val="24"/>
          <w:szCs w:val="24"/>
          <w:highlight w:val="none"/>
        </w:rPr>
        <w:t xml:space="preserve">）访问“无锡政府采购网”点击“江苏省政府采购（苏采云）平台”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中填写资质信息并提交。也可以直接通过http://jszfcg.jsczt.cn/进入界面。</w:t>
      </w:r>
      <w:r/>
    </w:p>
    <w:p>
      <w:pPr>
        <w:ind w:firstLine="480"/>
        <w:spacing w:line="360" w:lineRule="auto"/>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无锡市滨湖区观山路</w:t>
      </w:r>
      <w:r>
        <w:rPr>
          <w:rFonts w:ascii="宋体" w:hAnsi="宋体"/>
          <w:color w:val="auto"/>
          <w:sz w:val="24"/>
          <w:szCs w:val="24"/>
          <w:highlight w:val="none"/>
        </w:rPr>
        <w:t xml:space="preserve">199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号楼二楼</w:t>
      </w:r>
      <w:r>
        <w:rPr>
          <w:rFonts w:ascii="宋体" w:hAnsi="宋体"/>
          <w:color w:val="auto"/>
          <w:sz w:val="24"/>
          <w:szCs w:val="24"/>
          <w:highlight w:val="none"/>
        </w:rPr>
        <w:t xml:space="preserve">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号窗口</w:t>
      </w:r>
      <w:r>
        <w:rPr>
          <w:rFonts w:ascii="宋体" w:hAnsi="宋体"/>
          <w:color w:val="auto"/>
          <w:sz w:val="24"/>
          <w:szCs w:val="24"/>
          <w:highlight w:val="none"/>
        </w:rPr>
        <w:t xml:space="preserve">），办理指南链接：http://jsxcmm.com/help/help.html。</w:t>
      </w:r>
      <w:r/>
    </w:p>
    <w:p>
      <w:pPr>
        <w:ind w:firstLine="480"/>
        <w:spacing w:line="360" w:lineRule="auto"/>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3</w:t>
      </w:r>
      <w:r>
        <w:rPr>
          <w:rFonts w:ascii="宋体" w:hAnsi="宋体"/>
          <w:color w:val="auto"/>
          <w:sz w:val="24"/>
          <w:szCs w:val="24"/>
          <w:highlight w:val="none"/>
        </w:rPr>
        <w:t xml:space="preserve">）CA驱动下载：</w:t>
      </w:r>
      <w:r/>
    </w:p>
    <w:p>
      <w:pPr>
        <w:ind w:firstLine="480"/>
        <w:spacing w:line="360" w:lineRule="auto"/>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hint="eastAsia" w:ascii="宋体" w:hAnsi="宋体" w:eastAsia="宋体"/>
          <w:bCs/>
          <w:color w:val="auto"/>
          <w:sz w:val="24"/>
          <w:szCs w:val="24"/>
          <w:highlight w:val="none"/>
        </w:rPr>
        <w:t xml:space="preserve">账号登录</w:t>
      </w:r>
      <w:r>
        <w:rPr>
          <w:rFonts w:ascii="宋体" w:hAnsi="宋体"/>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360" w:lineRule="auto"/>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技术服务电话：</w:t>
      </w:r>
      <w:r>
        <w:rPr>
          <w:rFonts w:hint="eastAsia" w:ascii="宋体" w:hAnsi="宋体"/>
          <w:color w:val="auto"/>
          <w:sz w:val="24"/>
          <w:szCs w:val="24"/>
          <w:highlight w:val="none"/>
        </w:rPr>
        <w:t xml:space="preserve">0510-81827781</w:t>
      </w:r>
      <w:r>
        <w:rPr>
          <w:rFonts w:ascii="宋体" w:hAnsi="宋体"/>
          <w:color w:val="auto"/>
          <w:sz w:val="24"/>
          <w:szCs w:val="24"/>
          <w:highlight w:val="none"/>
        </w:rPr>
        <w:t xml:space="preserve">（服务时间：工作日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 xml:space="preserve">）</w:t>
      </w:r>
      <w:r/>
    </w:p>
    <w:p>
      <w:pPr>
        <w:ind w:firstLine="480"/>
        <w:spacing w:line="360" w:lineRule="auto"/>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完成</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账号注册</w:t>
      </w:r>
      <w:r>
        <w:rPr>
          <w:rFonts w:ascii="宋体" w:hAnsi="宋体"/>
          <w:color w:val="auto"/>
          <w:sz w:val="24"/>
          <w:szCs w:val="24"/>
          <w:highlight w:val="none"/>
        </w:rPr>
        <w:t xml:space="preserve">的供应商方可</w:t>
      </w:r>
      <w:r>
        <w:rPr>
          <w:rFonts w:hint="eastAsia"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，插入CA后，点击【账号设置】——【绑定CA】。</w:t>
      </w:r>
      <w:r/>
    </w:p>
    <w:p>
      <w:pPr>
        <w:ind w:firstLine="480"/>
        <w:spacing w:line="360" w:lineRule="auto"/>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360" w:lineRule="auto"/>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如供应商未按上述要求操作，由此所产生的损失及风险由供应商自行承担。具体操作步骤详见</w:t>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t xml:space="preserve">（以下简称</w:t>
      </w:r>
      <w:r>
        <w:rPr>
          <w:rFonts w:hint="eastAsia" w:ascii="宋体" w:hAnsi="宋体"/>
          <w:color w:val="auto"/>
          <w:sz w:val="24"/>
          <w:szCs w:val="24"/>
          <w:highlight w:val="none"/>
        </w:rPr>
        <w:t xml:space="preserve">《操作手册》</w:t>
      </w:r>
      <w:r>
        <w:rPr>
          <w:rFonts w:ascii="宋体" w:hAnsi="宋体"/>
          <w:color w:val="auto"/>
          <w:sz w:val="24"/>
          <w:szCs w:val="24"/>
          <w:highlight w:val="none"/>
        </w:rPr>
        <w:t xml:space="preserve">）</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下载地址：无锡市政府采购网——资料下载——</w:t>
      </w:r>
      <w:r>
        <w:rPr>
          <w:rFonts w:hint="eastAsia" w:ascii="宋体" w:hAnsi="宋体"/>
          <w:color w:val="auto"/>
          <w:sz w:val="24"/>
          <w:szCs w:val="24"/>
          <w:highlight w:val="none"/>
        </w:rPr>
        <w:t xml:space="preserve">苏采云——</w:t>
      </w:r>
      <w:r>
        <w:rPr>
          <w:color w:val="auto"/>
          <w:highlight w:val="none"/>
        </w:rPr>
        <w:fldChar w:fldCharType="begin"/>
      </w:r>
      <w:r>
        <w:rPr>
          <w:color w:val="auto"/>
          <w:highlight w:val="none"/>
        </w:rPr>
        <w:instrText xml:space="preserve"> HYPERLINK "http://cz.wuxi.gov.cn/doc/2023/10/11/4080287.shtml" \o "http://cz.wuxi.gov.cn/doc/2023/10/11/4080287.shtml" </w:instrText>
      </w:r>
      <w:r>
        <w:rPr>
          <w:color w:val="auto"/>
          <w:highlight w:val="none"/>
        </w:rPr>
        <w:fldChar w:fldCharType="separate"/>
      </w:r>
      <w:r>
        <w:rPr>
          <w:rFonts w:hint="eastAsia" w:ascii="宋体" w:hAnsi="宋体"/>
          <w:color w:val="auto"/>
          <w:sz w:val="24"/>
          <w:szCs w:val="24"/>
          <w:highlight w:val="none"/>
        </w:rPr>
        <w:t xml:space="preserve">“苏采云”系统供应商操作手册</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w:t>
      </w:r>
      <w:r/>
    </w:p>
    <w:p>
      <w:pPr>
        <w:ind w:firstLine="480"/>
        <w:spacing w:line="360" w:lineRule="auto"/>
        <w:shd w:val="clear" w:color="auto" w:fill="ffffff"/>
        <w:widowControl/>
        <w:rPr>
          <w:rFonts w:hint="eastAsia" w:ascii="宋体" w:hAnsi="宋体"/>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（二）完成项目参与，获取招标文件</w:t>
      </w:r>
      <w:r/>
    </w:p>
    <w:p>
      <w:pPr>
        <w:ind w:firstLine="480"/>
        <w:spacing w:line="360" w:lineRule="auto"/>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供应商可在项目</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公告附件中查看</w:t>
      </w:r>
      <w:r>
        <w:rPr>
          <w:rFonts w:hint="eastAsia" w:ascii="宋体" w:hAnsi="宋体"/>
          <w:color w:val="auto"/>
          <w:sz w:val="24"/>
          <w:szCs w:val="24"/>
          <w:highlight w:val="none"/>
        </w:rPr>
        <w:t xml:space="preserve">公开招标</w:t>
      </w:r>
      <w:r>
        <w:rPr>
          <w:rFonts w:ascii="宋体" w:hAnsi="宋体"/>
          <w:color w:val="auto"/>
          <w:sz w:val="24"/>
          <w:szCs w:val="24"/>
          <w:highlight w:val="none"/>
        </w:rPr>
        <w:t xml:space="preserve">文件，如确定参加本次</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color w:val="auto"/>
          <w:sz w:val="24"/>
          <w:szCs w:val="24"/>
          <w:highlight w:val="none"/>
        </w:rPr>
        <w:t xml:space="preserve">内</w:t>
      </w:r>
      <w:r>
        <w:rPr>
          <w:rFonts w:hint="eastAsia" w:ascii="宋体" w:hAnsi="宋体"/>
          <w:color w:val="auto"/>
          <w:sz w:val="24"/>
          <w:szCs w:val="24"/>
          <w:highlight w:val="none"/>
        </w:rPr>
        <w:t xml:space="preserve">从</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中下载文件（“项目参与”——“</w:t>
      </w:r>
      <w:r>
        <w:rPr>
          <w:rFonts w:hint="eastAsia" w:ascii="宋体" w:hAnsi="宋体"/>
          <w:color w:val="auto"/>
          <w:sz w:val="24"/>
          <w:szCs w:val="24"/>
          <w:highlight w:val="none"/>
        </w:rPr>
        <w:t xml:space="preserve">采购项目参与</w:t>
      </w:r>
      <w:r>
        <w:rPr>
          <w:rFonts w:ascii="宋体" w:hAnsi="宋体"/>
          <w:color w:val="auto"/>
          <w:sz w:val="24"/>
          <w:szCs w:val="24"/>
          <w:highlight w:val="none"/>
        </w:rPr>
        <w:t xml:space="preserve">”找到需要获取</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文件的项目，点击“我要参与”——“参与投标”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下载文件</w:t>
      </w:r>
      <w:r>
        <w:rPr>
          <w:rFonts w:hint="eastAsia" w:ascii="宋体" w:hAnsi="宋体"/>
          <w:color w:val="auto"/>
          <w:sz w:val="24"/>
          <w:szCs w:val="24"/>
          <w:highlight w:val="none"/>
        </w:rPr>
        <w:t xml:space="preserve">”</w:t>
      </w:r>
      <w:r>
        <w:rPr>
          <w:rFonts w:ascii="宋体" w:hAnsi="宋体"/>
          <w:color w:val="auto"/>
          <w:sz w:val="24"/>
          <w:szCs w:val="24"/>
          <w:highlight w:val="none"/>
        </w:rPr>
        <w:t xml:space="preserve">），完成项目</w:t>
      </w:r>
      <w:r>
        <w:rPr>
          <w:rFonts w:hint="eastAsia" w:ascii="宋体" w:hAnsi="宋体"/>
          <w:color w:val="auto"/>
          <w:sz w:val="24"/>
          <w:szCs w:val="24"/>
          <w:highlight w:val="none"/>
        </w:rPr>
        <w:t xml:space="preserve">参与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将</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w:t>
      </w:r>
      <w:r>
        <w:rPr>
          <w:rFonts w:ascii="宋体" w:hAnsi="宋体"/>
          <w:color w:val="auto"/>
          <w:sz w:val="24"/>
          <w:szCs w:val="24"/>
          <w:highlight w:val="none"/>
        </w:rPr>
        <w:t xml:space="preserve">下载的</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（后缀名为“.kedt”）</w:t>
      </w:r>
      <w:r>
        <w:rPr>
          <w:rFonts w:ascii="宋体" w:hAnsi="宋体"/>
          <w:color w:val="auto"/>
          <w:sz w:val="24"/>
          <w:szCs w:val="24"/>
          <w:highlight w:val="none"/>
        </w:rPr>
        <w:t xml:space="preserve">导入到“政府采购客户端”，离线按要求</w:t>
      </w:r>
      <w:r>
        <w:rPr>
          <w:rFonts w:hint="eastAsia" w:ascii="宋体" w:hAnsi="宋体"/>
          <w:color w:val="auto"/>
          <w:sz w:val="24"/>
          <w:szCs w:val="24"/>
          <w:highlight w:val="none"/>
        </w:rPr>
        <w:t xml:space="preserve">编制</w:t>
      </w:r>
      <w:r>
        <w:rPr>
          <w:rFonts w:ascii="宋体" w:hAnsi="宋体"/>
          <w:color w:val="auto"/>
          <w:sz w:val="24"/>
          <w:szCs w:val="24"/>
          <w:highlight w:val="none"/>
        </w:rPr>
        <w:t xml:space="preserve">并加密</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（使用“CA数字证书”），</w:t>
      </w:r>
      <w:r>
        <w:rPr>
          <w:rFonts w:ascii="宋体" w:hAnsi="宋体"/>
          <w:color w:val="auto"/>
          <w:sz w:val="24"/>
          <w:szCs w:val="24"/>
          <w:highlight w:val="none"/>
        </w:rPr>
        <w:t xml:space="preserve">导出加密的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（后缀名为zip，不得超过150M）并在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上传该加密的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文件，对</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文件各项内容做出实质性响应，否则其</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文件无效。</w:t>
      </w:r>
      <w:r/>
    </w:p>
    <w:p>
      <w:pPr>
        <w:ind w:firstLine="480"/>
        <w:spacing w:line="360" w:lineRule="auto"/>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w:t>
      </w:r>
      <w:r>
        <w:rPr>
          <w:rFonts w:hint="eastAsia" w:ascii="宋体" w:hAnsi="宋体" w:eastAsia="宋体"/>
          <w:bCs/>
          <w:color w:val="auto"/>
          <w:sz w:val="24"/>
          <w:szCs w:val="24"/>
          <w:highlight w:val="none"/>
        </w:rPr>
        <w:t xml:space="preserve">普信国际工程咨询有限公司</w:t>
      </w:r>
      <w:r>
        <w:rPr>
          <w:rFonts w:hint="eastAsia" w:ascii="宋体" w:hAnsi="宋体"/>
          <w:bCs/>
          <w:color w:val="auto"/>
          <w:sz w:val="24"/>
          <w:szCs w:val="24"/>
          <w:highlight w:val="none"/>
        </w:rPr>
        <w:t xml:space="preserve">在“无锡政府采购网”“江苏政府采购网”发布的更正公告。</w:t>
      </w:r>
      <w:r/>
    </w:p>
    <w:p>
      <w:pPr>
        <w:ind w:firstLine="480"/>
        <w:spacing w:line="360" w:lineRule="auto"/>
        <w:tabs>
          <w:tab w:val="left" w:pos="900" w:leader="none"/>
        </w:tabs>
        <w:rPr>
          <w:rFonts w:hint="eastAsia" w:ascii="宋体" w:hAnsi="宋体"/>
          <w:bCs/>
          <w:color w:val="auto"/>
          <w:sz w:val="24"/>
          <w:szCs w:val="24"/>
          <w:highlight w:val="none"/>
          <w:shd w:val="clear" w:color="ffffff" w:fill="d9d9d9"/>
        </w:rPr>
      </w:pPr>
      <w:r>
        <w:rPr>
          <w:rFonts w:hint="eastAsia" w:ascii="宋体" w:hAnsi="宋体"/>
          <w:bCs/>
          <w:color w:val="auto"/>
          <w:sz w:val="24"/>
          <w:szCs w:val="24"/>
          <w:highlight w:val="none"/>
        </w:rPr>
        <w:t xml:space="preserve">（四）本次采购不收取投标保证金。</w:t>
      </w:r>
      <w:r/>
    </w:p>
    <w:p>
      <w:pPr>
        <w:ind w:firstLine="480"/>
        <w:jc w:val="left"/>
        <w:spacing w:line="360" w:lineRule="auto"/>
        <w:shd w:val="clear" w:color="auto" w:fill="ffffff"/>
        <w:widowControl/>
        <w:rPr>
          <w:rFonts w:hint="eastAsia" w:cs="宋体" w:asciiTheme="minorEastAsia" w:hAnsiTheme="minorEastAsia"/>
          <w:bCs/>
          <w:color w:val="auto"/>
          <w:sz w:val="24"/>
          <w:szCs w:val="24"/>
          <w:highlight w:val="none"/>
        </w:rPr>
      </w:pPr>
      <w:r>
        <w:rPr>
          <w:rFonts w:hint="eastAsia" w:cs="宋体" w:asciiTheme="minorEastAsia" w:hAnsiTheme="minorEastAsia"/>
          <w:bCs/>
          <w:color w:val="auto"/>
          <w:sz w:val="24"/>
          <w:szCs w:val="24"/>
          <w:highlight w:val="none"/>
        </w:rPr>
        <w:t xml:space="preserve">（五）其他事项</w:t>
      </w:r>
      <w:r/>
    </w:p>
    <w:p>
      <w:pPr>
        <w:ind w:firstLine="720"/>
        <w:spacing w:line="360" w:lineRule="auto"/>
        <w:rPr>
          <w:rFonts w:hint="eastAsia" w:eastAsia="宋体"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 xml:space="preserve">1）</w:t>
      </w:r>
      <w:r>
        <w:rPr>
          <w:rFonts w:hint="eastAsia" w:ascii="宋体" w:hAnsi="宋体" w:cs="宋体"/>
          <w:bCs/>
          <w:color w:val="auto"/>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eastAsia="宋体" w:cs="宋体"/>
          <w:bCs/>
          <w:color w:val="auto"/>
          <w:sz w:val="24"/>
          <w:szCs w:val="24"/>
          <w:highlight w:val="none"/>
        </w:rPr>
        <w:t xml:space="preserve">。</w:t>
      </w:r>
      <w:r/>
    </w:p>
    <w:p>
      <w:pPr>
        <w:ind w:firstLine="720"/>
        <w:spacing w:line="360" w:lineRule="auto"/>
        <w:rPr>
          <w:rFonts w:hint="eastAsia" w:cs="Times New Roman" w:asciiTheme="minorEastAsia" w:hAnsiTheme="minorEastAsia"/>
          <w:color w:val="auto"/>
          <w:sz w:val="24"/>
          <w:szCs w:val="24"/>
          <w:highlight w:val="none"/>
        </w:rPr>
      </w:pPr>
      <w:r>
        <w:rPr>
          <w:rFonts w:hint="eastAsia" w:eastAsia="宋体" w:cs="Times New Roman" w:asciiTheme="minorEastAsia" w:hAnsiTheme="minorEastAsia"/>
          <w:color w:val="auto"/>
          <w:sz w:val="24"/>
          <w:szCs w:val="24"/>
          <w:highlight w:val="none"/>
        </w:rPr>
        <w:t xml:space="preserve">2）</w:t>
      </w:r>
      <w:r>
        <w:rPr>
          <w:rFonts w:hint="eastAsia" w:cs="Times New Roman" w:asciiTheme="minorEastAsia" w:hAnsiTheme="minorEastAsia"/>
          <w:color w:val="auto"/>
          <w:sz w:val="24"/>
          <w:szCs w:val="24"/>
          <w:highlight w:val="none"/>
        </w:rPr>
        <w:t xml:space="preserve">纸质投标文件：本项目为不见面开标，</w:t>
      </w:r>
      <w:r>
        <w:rPr>
          <w:rFonts w:hint="eastAsia" w:eastAsia="宋体" w:cs="Times New Roman" w:asciiTheme="minorEastAsia" w:hAnsiTheme="minorEastAsia"/>
          <w:color w:val="auto"/>
          <w:sz w:val="24"/>
          <w:szCs w:val="24"/>
          <w:highlight w:val="none"/>
        </w:rPr>
        <w:t xml:space="preserve">投标</w:t>
      </w:r>
      <w:r>
        <w:rPr>
          <w:rFonts w:hint="eastAsia" w:cs="Times New Roman" w:asciiTheme="minorEastAsia" w:hAnsiTheme="minorEastAsia"/>
          <w:color w:val="auto"/>
          <w:sz w:val="24"/>
          <w:szCs w:val="24"/>
          <w:highlight w:val="none"/>
        </w:rPr>
        <w:t xml:space="preserve">人无需递交纸质投标文件至现场，</w:t>
      </w:r>
      <w:r>
        <w:rPr>
          <w:rFonts w:hint="eastAsia" w:cs="Times New Roman" w:asciiTheme="minorEastAsia" w:hAnsiTheme="minorEastAsia"/>
          <w:b/>
          <w:color w:val="auto"/>
          <w:sz w:val="24"/>
          <w:szCs w:val="24"/>
          <w:highlight w:val="none"/>
        </w:rPr>
        <w:t xml:space="preserve">中标后中标供应商向</w:t>
      </w:r>
      <w:r>
        <w:rPr>
          <w:rFonts w:hint="eastAsia" w:eastAsia="宋体" w:cs="Times New Roman" w:asciiTheme="minorEastAsia" w:hAnsiTheme="minorEastAsia"/>
          <w:b/>
          <w:color w:val="auto"/>
          <w:sz w:val="24"/>
          <w:szCs w:val="24"/>
          <w:highlight w:val="none"/>
        </w:rPr>
        <w:t xml:space="preserve">采购代理机构</w:t>
      </w:r>
      <w:r>
        <w:rPr>
          <w:rFonts w:hint="eastAsia" w:cs="Times New Roman" w:asciiTheme="minorEastAsia" w:hAnsiTheme="minorEastAsia"/>
          <w:b/>
          <w:color w:val="auto"/>
          <w:sz w:val="24"/>
          <w:szCs w:val="24"/>
          <w:highlight w:val="none"/>
        </w:rPr>
        <w:t xml:space="preserve">提供与电子投标文件完全一致的纸质投标文件（2份：一正、一副）。</w:t>
      </w:r>
      <w:r/>
    </w:p>
    <w:p>
      <w:pPr>
        <w:ind w:firstLine="720"/>
        <w:spacing w:line="360" w:lineRule="auto"/>
        <w:rPr>
          <w:rFonts w:hint="eastAsia" w:cs="Times New Roman" w:asciiTheme="minorEastAsia" w:hAnsiTheme="minorEastAsia"/>
          <w:color w:val="auto"/>
          <w:sz w:val="24"/>
          <w:szCs w:val="24"/>
          <w:highlight w:val="none"/>
        </w:rPr>
      </w:pPr>
      <w:r>
        <w:rPr>
          <w:rFonts w:hint="eastAsia" w:eastAsia="宋体" w:cs="Times New Roman" w:asciiTheme="minorEastAsia" w:hAnsiTheme="minorEastAsia"/>
          <w:color w:val="auto"/>
          <w:sz w:val="24"/>
          <w:szCs w:val="24"/>
          <w:highlight w:val="none"/>
        </w:rPr>
        <w:t xml:space="preserve">3</w:t>
      </w:r>
      <w:r>
        <w:rPr>
          <w:rFonts w:hint="eastAsia" w:cs="Times New Roman" w:asciiTheme="minorEastAsia" w:hAnsiTheme="minorEastAsia"/>
          <w:color w:val="auto"/>
          <w:sz w:val="24"/>
          <w:szCs w:val="24"/>
          <w:highlight w:val="none"/>
        </w:rPr>
        <w:t xml:space="preserve">）供应商请仔细阅读供应商注册流程和招标文件中关于电子开评标等相关事项，如有问题可发送邮件或电话咨询。</w:t>
      </w:r>
      <w:bookmarkStart w:id="1" w:name="_Toc120614211"/>
      <w:r/>
      <w:r/>
    </w:p>
    <w:p>
      <w:pPr>
        <w:ind w:firstLine="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4）本招标文件中涉及到的盖章部分均可使用CA签章。</w:t>
      </w:r>
      <w:r/>
    </w:p>
    <w:p>
      <w:pPr>
        <w:ind w:firstLine="720"/>
        <w:spacing w:line="360" w:lineRule="auto"/>
        <w:rPr>
          <w:rFonts w:hint="eastAsia"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r>
      <w:r/>
    </w:p>
    <w:p>
      <w:pPr>
        <w:ind w:firstLine="720"/>
        <w:spacing w:line="360" w:lineRule="auto"/>
        <w:rPr>
          <w:rFonts w:hint="eastAsia"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r>
      <w:r/>
    </w:p>
    <w:p>
      <w:pPr>
        <w:ind w:firstLine="720"/>
        <w:spacing w:line="360" w:lineRule="auto"/>
        <w:rPr>
          <w:rFonts w:hint="eastAsia"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r>
      <w:r/>
    </w:p>
    <w:p>
      <w:pPr>
        <w:ind w:firstLine="720"/>
        <w:spacing w:line="360" w:lineRule="auto"/>
        <w:rPr>
          <w:rFonts w:hint="eastAsia"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r>
      <w:r/>
    </w:p>
    <w:p>
      <w:pPr>
        <w:ind w:firstLine="720"/>
        <w:spacing w:line="360" w:lineRule="auto"/>
        <w:rPr>
          <w:rFonts w:hint="eastAsia"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r>
      <w:r/>
    </w:p>
    <w:p>
      <w:pPr>
        <w:ind w:firstLine="720"/>
        <w:spacing w:line="360" w:lineRule="auto"/>
        <w:rPr>
          <w:rFonts w:hint="eastAsia"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r>
      <w:r/>
    </w:p>
    <w:p>
      <w:pPr>
        <w:ind w:firstLine="720"/>
        <w:spacing w:line="360" w:lineRule="auto"/>
        <w:rPr>
          <w:rFonts w:hint="eastAsia"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r>
      <w:r/>
    </w:p>
    <w:p>
      <w:pPr>
        <w:ind w:firstLine="720"/>
        <w:spacing w:line="360" w:lineRule="auto"/>
        <w:rPr>
          <w:rFonts w:hint="eastAsia"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r>
      <w:r/>
    </w:p>
    <w:p>
      <w:pPr>
        <w:ind w:firstLine="720"/>
        <w:spacing w:line="360" w:lineRule="auto"/>
        <w:rPr>
          <w:rFonts w:hint="eastAsia"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r>
      <w:r/>
    </w:p>
    <w:p>
      <w:pPr>
        <w:ind w:firstLine="720"/>
        <w:spacing w:line="360" w:lineRule="auto"/>
        <w:rPr>
          <w:rFonts w:hint="eastAsia"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r>
      <w:r/>
    </w:p>
    <w:p>
      <w:pPr>
        <w:ind w:firstLine="720"/>
        <w:spacing w:line="360" w:lineRule="auto"/>
        <w:rPr>
          <w:rFonts w:hint="eastAsia"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r>
      <w:r/>
    </w:p>
    <w:p>
      <w:pPr>
        <w:ind w:firstLine="720"/>
        <w:spacing w:line="360" w:lineRule="auto"/>
        <w:rPr>
          <w:rFonts w:hint="eastAsia"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r>
      <w:r/>
    </w:p>
    <w:p>
      <w:pPr>
        <w:rPr>
          <w:rFonts w:hint="eastAsia" w:ascii="黑体" w:hAnsi="黑体" w:eastAsia="黑体" w:cs="黑体"/>
          <w:color w:val="auto"/>
          <w:sz w:val="36"/>
          <w:szCs w:val="36"/>
          <w:highlight w:val="none"/>
        </w:rPr>
      </w:pPr>
      <w:r>
        <w:rPr>
          <w:rFonts w:hint="eastAsia" w:ascii="黑体" w:hAnsi="黑体" w:eastAsia="黑体" w:cs="黑体"/>
          <w:color w:val="auto"/>
          <w:sz w:val="36"/>
          <w:szCs w:val="36"/>
          <w:highlight w:val="none"/>
        </w:rPr>
        <w:br w:type="page" w:clear="all"/>
      </w:r>
      <w:r/>
    </w:p>
    <w:p>
      <w:pPr>
        <w:jc w:val="center"/>
        <w:spacing w:line="360" w:lineRule="auto"/>
        <w:rPr>
          <w:rFonts w:hint="eastAsia" w:ascii="黑体" w:hAnsi="黑体" w:eastAsia="黑体" w:cs="黑体"/>
          <w:color w:val="auto"/>
          <w:sz w:val="36"/>
          <w:szCs w:val="36"/>
          <w:highlight w:val="none"/>
        </w:rPr>
      </w:pPr>
      <w:r>
        <w:rPr>
          <w:rFonts w:hint="eastAsia" w:ascii="黑体" w:hAnsi="黑体" w:eastAsia="黑体" w:cs="黑体"/>
          <w:color w:val="auto"/>
          <w:sz w:val="36"/>
          <w:szCs w:val="36"/>
          <w:highlight w:val="none"/>
        </w:rPr>
        <w:t xml:space="preserve">第二章  </w:t>
      </w:r>
      <w:bookmarkEnd w:id="1"/>
      <w:r/>
      <w:bookmarkStart w:id="2" w:name="_Toc16938518"/>
      <w:r/>
      <w:bookmarkStart w:id="3" w:name="_Toc513029202"/>
      <w:r/>
      <w:bookmarkStart w:id="4" w:name="_Toc120614213"/>
      <w:r/>
      <w:bookmarkStart w:id="5" w:name="_Toc20823274"/>
      <w:r>
        <w:rPr>
          <w:rFonts w:hint="eastAsia" w:ascii="黑体" w:hAnsi="黑体" w:eastAsia="黑体" w:cs="黑体"/>
          <w:color w:val="auto"/>
          <w:sz w:val="36"/>
          <w:szCs w:val="36"/>
          <w:highlight w:val="none"/>
        </w:rPr>
        <w:t xml:space="preserve">投标人须知</w:t>
      </w:r>
      <w:bookmarkEnd w:id="2"/>
      <w:r/>
      <w:bookmarkEnd w:id="3"/>
      <w:r/>
      <w:bookmarkEnd w:id="4"/>
      <w:r/>
      <w:bookmarkEnd w:id="5"/>
      <w:r/>
      <w:r/>
    </w:p>
    <w:p>
      <w:pPr>
        <w:pStyle w:val="938"/>
        <w:ind w:firstLine="452"/>
        <w:keepLines w:val="0"/>
        <w:keepNext w:val="0"/>
        <w:spacing w:before="0" w:after="0" w:line="360" w:lineRule="auto"/>
        <w:rPr>
          <w:color w:val="auto"/>
          <w:sz w:val="30"/>
          <w:szCs w:val="30"/>
          <w:highlight w:val="none"/>
          <w:lang w:eastAsia="zh-CN"/>
        </w:rPr>
      </w:pPr>
      <w:r/>
      <w:bookmarkStart w:id="6" w:name="_Toc513029203"/>
      <w:r/>
      <w:bookmarkStart w:id="7" w:name="_Toc20823275"/>
      <w:r/>
      <w:bookmarkStart w:id="8" w:name="_Toc16938519"/>
      <w:r/>
      <w:bookmarkStart w:id="9" w:name="_Toc120614214"/>
      <w:r>
        <w:rPr>
          <w:rFonts w:hint="eastAsia"/>
          <w:color w:val="auto"/>
          <w:sz w:val="30"/>
          <w:szCs w:val="30"/>
          <w:highlight w:val="none"/>
          <w:lang w:eastAsia="zh-CN"/>
        </w:rPr>
        <w:t xml:space="preserve">一、总则</w:t>
      </w:r>
      <w:bookmarkEnd w:id="6"/>
      <w:r/>
      <w:bookmarkEnd w:id="7"/>
      <w:r/>
      <w:bookmarkEnd w:id="8"/>
      <w:r/>
      <w:bookmarkEnd w:id="9"/>
      <w:r/>
      <w:r/>
    </w:p>
    <w:p>
      <w:pPr>
        <w:pStyle w:val="1115"/>
        <w:ind w:firstLine="422"/>
        <w:keepLines w:val="0"/>
        <w:keepNext w:val="0"/>
        <w:spacing w:before="0" w:after="0" w:line="360" w:lineRule="auto"/>
        <w:rPr>
          <w:rFonts w:hint="eastAsia" w:ascii="宋体" w:hAnsi="宋体" w:eastAsia="宋体"/>
          <w:bCs w:val="0"/>
          <w:color w:val="auto"/>
          <w:highlight w:val="none"/>
          <w:lang w:eastAsia="zh-CN"/>
        </w:rPr>
      </w:pPr>
      <w:r/>
      <w:bookmarkStart w:id="10" w:name="_Hlt16619475"/>
      <w:r/>
      <w:bookmarkEnd w:id="10"/>
      <w:r/>
      <w:bookmarkStart w:id="11" w:name="_Toc513029204"/>
      <w:r/>
      <w:bookmarkStart w:id="12" w:name="_Toc16938520"/>
      <w:r/>
      <w:bookmarkStart w:id="13" w:name="_Toc20823276"/>
      <w:r>
        <w:rPr>
          <w:rFonts w:hint="eastAsia" w:ascii="宋体" w:hAnsi="宋体" w:eastAsia="宋体"/>
          <w:bCs w:val="0"/>
          <w:color w:val="auto"/>
          <w:highlight w:val="none"/>
          <w:lang w:eastAsia="zh-CN"/>
        </w:rPr>
        <w:t xml:space="preserve">1.招标方式</w:t>
      </w:r>
      <w:bookmarkEnd w:id="11"/>
      <w:r/>
      <w:bookmarkEnd w:id="12"/>
      <w:r/>
      <w:bookmarkEnd w:id="13"/>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p>
    <w:p>
      <w:pPr>
        <w:pStyle w:val="1115"/>
        <w:ind w:firstLine="422"/>
        <w:keepLines w:val="0"/>
        <w:keepNext w:val="0"/>
        <w:spacing w:before="0" w:after="0" w:line="360" w:lineRule="auto"/>
        <w:rPr>
          <w:rFonts w:hint="eastAsia" w:ascii="宋体" w:hAnsi="宋体" w:eastAsia="宋体"/>
          <w:bCs w:val="0"/>
          <w:color w:val="auto"/>
          <w:highlight w:val="none"/>
          <w:lang w:eastAsia="zh-CN"/>
        </w:rPr>
      </w:pPr>
      <w:r/>
      <w:bookmarkStart w:id="14" w:name="_Toc20823277"/>
      <w:r/>
      <w:bookmarkStart w:id="15" w:name="_Toc513029205"/>
      <w:r/>
      <w:bookmarkStart w:id="16" w:name="_Toc16938521"/>
      <w:r>
        <w:rPr>
          <w:rFonts w:hint="eastAsia" w:ascii="宋体" w:hAnsi="宋体" w:eastAsia="宋体"/>
          <w:bCs w:val="0"/>
          <w:color w:val="auto"/>
          <w:highlight w:val="none"/>
          <w:lang w:eastAsia="zh-CN"/>
        </w:rPr>
        <w:t xml:space="preserve">2.</w:t>
      </w:r>
      <w:bookmarkEnd w:id="14"/>
      <w:r/>
      <w:bookmarkEnd w:id="15"/>
      <w:r/>
      <w:bookmarkEnd w:id="16"/>
      <w:r>
        <w:rPr>
          <w:rFonts w:hint="eastAsia" w:ascii="宋体" w:hAnsi="宋体" w:eastAsia="宋体"/>
          <w:bCs w:val="0"/>
          <w:color w:val="auto"/>
          <w:highlight w:val="none"/>
          <w:lang w:eastAsia="zh-CN"/>
        </w:rPr>
        <w:t xml:space="preserve">采购人、采购代理机构、投标人、联合体</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2.2投标人（也称“供应商</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申请人”）：是指响应招标、参加投标竞争的法人、其他组织或者自然人。合格的投标人应满足招标公告中供应商的资格要求以及本文件实质性要求和条件的规定。</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1115"/>
        <w:ind w:firstLine="422"/>
        <w:keepLines w:val="0"/>
        <w:keepNext w:val="0"/>
        <w:spacing w:before="0" w:after="0" w:line="360" w:lineRule="auto"/>
        <w:rPr>
          <w:rFonts w:hint="eastAsia" w:ascii="宋体" w:hAnsi="宋体" w:eastAsia="宋体"/>
          <w:bCs w:val="0"/>
          <w:color w:val="auto"/>
          <w:highlight w:val="none"/>
          <w:lang w:eastAsia="zh-CN"/>
        </w:rPr>
      </w:pPr>
      <w:r/>
      <w:bookmarkStart w:id="17" w:name="_Toc16938522"/>
      <w:r/>
      <w:bookmarkStart w:id="18" w:name="_Toc513029206"/>
      <w:r/>
      <w:bookmarkStart w:id="19" w:name="_Toc20823278"/>
      <w:r>
        <w:rPr>
          <w:rFonts w:hint="eastAsia" w:ascii="宋体" w:hAnsi="宋体" w:eastAsia="宋体"/>
          <w:bCs w:val="0"/>
          <w:color w:val="auto"/>
          <w:highlight w:val="none"/>
          <w:lang w:eastAsia="zh-CN"/>
        </w:rPr>
        <w:t xml:space="preserve">3.适用法律</w:t>
      </w:r>
      <w:bookmarkEnd w:id="17"/>
      <w:r/>
      <w:bookmarkEnd w:id="18"/>
      <w:r/>
      <w:bookmarkEnd w:id="19"/>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3.1 本次招标及由此产生的合同受中华人民共和国有关的法律法规制约和保护</w:t>
      </w:r>
      <w:r>
        <w:rPr>
          <w:rFonts w:ascii="宋体" w:hAnsi="宋体"/>
          <w:color w:val="auto"/>
          <w:sz w:val="24"/>
          <w:highlight w:val="none"/>
        </w:rPr>
        <w:t xml:space="preserve">。</w:t>
      </w:r>
      <w:r/>
    </w:p>
    <w:p>
      <w:pPr>
        <w:pStyle w:val="1115"/>
        <w:ind w:firstLine="422"/>
        <w:keepLines w:val="0"/>
        <w:keepNext w:val="0"/>
        <w:spacing w:before="0" w:after="0" w:line="360" w:lineRule="auto"/>
        <w:rPr>
          <w:rFonts w:hint="eastAsia" w:ascii="宋体" w:hAnsi="宋体" w:eastAsia="宋体"/>
          <w:bCs w:val="0"/>
          <w:color w:val="auto"/>
          <w:highlight w:val="none"/>
          <w:lang w:eastAsia="zh-CN"/>
        </w:rPr>
      </w:pPr>
      <w:r/>
      <w:bookmarkStart w:id="20" w:name="_Toc20823279"/>
      <w:r/>
      <w:bookmarkStart w:id="21" w:name="_Toc513029207"/>
      <w:r/>
      <w:bookmarkStart w:id="22" w:name="_Toc462564067"/>
      <w:r/>
      <w:bookmarkStart w:id="23" w:name="_Toc16938523"/>
      <w:r>
        <w:rPr>
          <w:rFonts w:hint="eastAsia" w:ascii="宋体" w:hAnsi="宋体" w:eastAsia="宋体"/>
          <w:bCs w:val="0"/>
          <w:color w:val="auto"/>
          <w:highlight w:val="none"/>
          <w:lang w:eastAsia="zh-CN"/>
        </w:rPr>
        <w:t xml:space="preserve">4.投标费用</w:t>
      </w:r>
      <w:bookmarkEnd w:id="20"/>
      <w:r/>
      <w:bookmarkEnd w:id="21"/>
      <w:r/>
      <w:bookmarkEnd w:id="22"/>
      <w:r/>
      <w:bookmarkEnd w:id="23"/>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投标人应自行承担所有与参加投标有关的费用，无论投标过程中的做法和结果如何，</w:t>
      </w:r>
      <w:r>
        <w:rPr>
          <w:rFonts w:hint="eastAsia" w:ascii="宋体" w:hAnsi="宋体" w:eastAsia="宋体"/>
          <w:color w:val="auto"/>
          <w:sz w:val="24"/>
          <w:highlight w:val="none"/>
        </w:rPr>
        <w:t xml:space="preserve">普信国际工程咨询有限公司</w:t>
      </w:r>
      <w:r>
        <w:rPr>
          <w:rFonts w:hint="eastAsia" w:ascii="宋体" w:hAnsi="宋体"/>
          <w:color w:val="auto"/>
          <w:sz w:val="24"/>
          <w:highlight w:val="none"/>
        </w:rPr>
        <w:t xml:space="preserve">在任何情况下均无义务和责任承担这些费用。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4.2本项目采购代理服务费由</w:t>
      </w:r>
      <w:r>
        <w:rPr>
          <w:rFonts w:hint="eastAsia" w:ascii="宋体" w:hAnsi="宋体" w:eastAsia="宋体"/>
          <w:color w:val="auto"/>
          <w:sz w:val="24"/>
          <w:highlight w:val="none"/>
        </w:rPr>
        <w:t xml:space="preserve">中标人</w:t>
      </w:r>
      <w:r>
        <w:rPr>
          <w:rFonts w:hint="eastAsia" w:ascii="宋体" w:hAnsi="宋体"/>
          <w:color w:val="auto"/>
          <w:sz w:val="24"/>
          <w:highlight w:val="none"/>
        </w:rPr>
        <w:t xml:space="preserve">支付。</w:t>
      </w:r>
      <w:r/>
    </w:p>
    <w:p>
      <w:pPr>
        <w:ind w:firstLine="480"/>
        <w:spacing w:line="360" w:lineRule="auto"/>
        <w:rPr>
          <w:rFonts w:hint="default" w:ascii="宋体" w:hAnsi="宋体" w:eastAsiaTheme="minorEastAsia" w:cstheme="minorBidi"/>
          <w:b w:val="0"/>
          <w:bCs w:val="0"/>
          <w:color w:val="auto"/>
          <w:sz w:val="24"/>
          <w:szCs w:val="22"/>
          <w:highlight w:val="none"/>
          <w:lang w:val="en-US" w:eastAsia="zh-CN"/>
        </w:rPr>
      </w:pPr>
      <w:r>
        <w:rPr>
          <w:rFonts w:hint="eastAsia" w:ascii="宋体" w:hAnsi="宋体" w:eastAsiaTheme="minorEastAsia" w:cstheme="minorBidi"/>
          <w:b w:val="0"/>
          <w:bCs w:val="0"/>
          <w:color w:val="auto"/>
          <w:sz w:val="24"/>
          <w:szCs w:val="22"/>
          <w:highlight w:val="none"/>
          <w:lang w:val="en-US" w:eastAsia="zh-CN"/>
        </w:rPr>
        <w:t xml:space="preserve">4.3</w:t>
      </w:r>
      <w:r>
        <w:rPr>
          <w:rFonts w:hint="eastAsia" w:ascii="宋体"/>
          <w:bCs/>
          <w:color w:val="auto"/>
          <w:sz w:val="24"/>
          <w:highlight w:val="none"/>
          <w:shd w:val="clear" w:color="auto" w:fill="ffffff"/>
        </w:rPr>
        <w:t xml:space="preserve">代理费计费费率：</w:t>
      </w:r>
      <w:r>
        <w:rPr>
          <w:rFonts w:ascii="宋体"/>
          <w:bCs/>
          <w:color w:val="auto"/>
          <w:sz w:val="24"/>
          <w:highlight w:val="none"/>
          <w:shd w:val="clear" w:color="auto" w:fill="ffffff"/>
        </w:rPr>
        <w:t xml:space="preserve">100万</w:t>
      </w:r>
      <w:r>
        <w:rPr>
          <w:rFonts w:hint="eastAsia" w:ascii="宋体"/>
          <w:bCs/>
          <w:color w:val="auto"/>
          <w:sz w:val="24"/>
          <w:highlight w:val="none"/>
          <w:shd w:val="clear" w:color="auto" w:fill="ffffff"/>
        </w:rPr>
        <w:t xml:space="preserve">元及</w:t>
      </w:r>
      <w:r>
        <w:rPr>
          <w:rFonts w:ascii="宋体"/>
          <w:bCs/>
          <w:color w:val="auto"/>
          <w:sz w:val="24"/>
          <w:highlight w:val="none"/>
          <w:shd w:val="clear" w:color="auto" w:fill="ffffff"/>
        </w:rPr>
        <w:t xml:space="preserve">以下</w:t>
      </w:r>
      <w:r>
        <w:rPr>
          <w:rFonts w:hint="eastAsia" w:ascii="宋体"/>
          <w:bCs/>
          <w:color w:val="auto"/>
          <w:sz w:val="24"/>
          <w:highlight w:val="none"/>
          <w:shd w:val="clear" w:color="auto" w:fill="ffffff"/>
        </w:rPr>
        <w:t xml:space="preserve">的</w:t>
      </w:r>
      <w:r>
        <w:rPr>
          <w:rFonts w:ascii="宋体"/>
          <w:bCs/>
          <w:color w:val="auto"/>
          <w:sz w:val="24"/>
          <w:highlight w:val="none"/>
          <w:shd w:val="clear" w:color="auto" w:fill="ffffff"/>
        </w:rPr>
        <w:t xml:space="preserve">费率为</w:t>
      </w:r>
      <w:r>
        <w:rPr>
          <w:rFonts w:hint="eastAsia" w:ascii="宋体"/>
          <w:bCs/>
          <w:color w:val="auto"/>
          <w:sz w:val="24"/>
          <w:highlight w:val="none"/>
          <w:shd w:val="clear" w:color="auto" w:fill="ffffff"/>
        </w:rPr>
        <w:t xml:space="preserve">1.5</w:t>
      </w:r>
      <w:r>
        <w:rPr>
          <w:rFonts w:ascii="宋体"/>
          <w:bCs/>
          <w:color w:val="auto"/>
          <w:sz w:val="24"/>
          <w:highlight w:val="none"/>
          <w:shd w:val="clear" w:color="auto" w:fill="ffffff"/>
        </w:rPr>
        <w:t xml:space="preserve">%</w:t>
      </w:r>
      <w:r>
        <w:rPr>
          <w:rFonts w:hint="eastAsia" w:ascii="宋体"/>
          <w:bCs/>
          <w:color w:val="auto"/>
          <w:sz w:val="24"/>
          <w:highlight w:val="none"/>
          <w:shd w:val="clear" w:color="auto" w:fill="ffffff"/>
        </w:rPr>
        <w:t xml:space="preserve">*80%，100万元-500万元费率为0.8%*80%（每</w:t>
      </w:r>
      <w:r>
        <w:rPr>
          <w:rFonts w:hint="eastAsia" w:ascii="宋体"/>
          <w:bCs/>
          <w:color w:val="auto"/>
          <w:sz w:val="24"/>
          <w:highlight w:val="none"/>
          <w:shd w:val="clear" w:color="auto" w:fill="ffffff"/>
          <w:lang w:val="en-US" w:eastAsia="zh-CN"/>
        </w:rPr>
        <w:t xml:space="preserve">个采购包的</w:t>
      </w:r>
      <w:r>
        <w:rPr>
          <w:rFonts w:hint="eastAsia" w:ascii="宋体"/>
          <w:bCs/>
          <w:color w:val="auto"/>
          <w:sz w:val="24"/>
          <w:highlight w:val="none"/>
          <w:shd w:val="clear" w:color="auto" w:fill="ffffff"/>
        </w:rPr>
        <w:t xml:space="preserve">代理服务费以该</w:t>
      </w:r>
      <w:r>
        <w:rPr>
          <w:rFonts w:hint="eastAsia" w:ascii="宋体"/>
          <w:bCs/>
          <w:color w:val="auto"/>
          <w:sz w:val="24"/>
          <w:highlight w:val="none"/>
          <w:shd w:val="clear" w:color="auto" w:fill="ffffff"/>
          <w:lang w:val="en-US" w:eastAsia="zh-CN"/>
        </w:rPr>
        <w:t xml:space="preserve">采购包</w:t>
      </w:r>
      <w:r>
        <w:rPr>
          <w:rFonts w:hint="eastAsia" w:ascii="宋体"/>
          <w:bCs/>
          <w:color w:val="auto"/>
          <w:sz w:val="24"/>
          <w:highlight w:val="none"/>
          <w:shd w:val="clear" w:color="auto" w:fill="ffffff"/>
        </w:rPr>
        <w:t xml:space="preserve">的预算金额为计算基数）</w:t>
      </w:r>
      <w:r/>
    </w:p>
    <w:p>
      <w:pPr>
        <w:pStyle w:val="1115"/>
        <w:ind w:firstLine="422"/>
        <w:keepLines w:val="0"/>
        <w:keepNext w:val="0"/>
        <w:spacing w:before="0" w:after="0" w:line="360" w:lineRule="auto"/>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5.招标文件的约束力</w:t>
      </w:r>
      <w:r/>
    </w:p>
    <w:p>
      <w:pPr>
        <w:ind w:firstLine="480"/>
        <w:spacing w:line="36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p>
    <w:p>
      <w:pPr>
        <w:pStyle w:val="938"/>
        <w:ind w:firstLine="452"/>
        <w:keepLines w:val="0"/>
        <w:keepNext w:val="0"/>
        <w:spacing w:before="0" w:after="0" w:line="360" w:lineRule="auto"/>
        <w:rPr>
          <w:color w:val="auto"/>
          <w:sz w:val="30"/>
          <w:szCs w:val="30"/>
          <w:highlight w:val="none"/>
          <w:lang w:eastAsia="zh-CN"/>
        </w:rPr>
      </w:pPr>
      <w:r/>
      <w:bookmarkStart w:id="24" w:name="_Toc20823281"/>
      <w:r/>
      <w:bookmarkStart w:id="25" w:name="_Toc120614215"/>
      <w:r/>
      <w:bookmarkStart w:id="26" w:name="_Toc513029209"/>
      <w:r/>
      <w:bookmarkStart w:id="27" w:name="_Toc16938525"/>
      <w:r>
        <w:rPr>
          <w:rFonts w:hint="eastAsia"/>
          <w:color w:val="auto"/>
          <w:sz w:val="30"/>
          <w:szCs w:val="30"/>
          <w:highlight w:val="none"/>
          <w:lang w:eastAsia="zh-CN"/>
        </w:rPr>
        <w:t xml:space="preserve">二、招标文件</w:t>
      </w:r>
      <w:bookmarkEnd w:id="24"/>
      <w:r/>
      <w:bookmarkEnd w:id="25"/>
      <w:r/>
      <w:bookmarkEnd w:id="26"/>
      <w:r/>
      <w:bookmarkEnd w:id="27"/>
      <w:r/>
      <w:r/>
    </w:p>
    <w:p>
      <w:pPr>
        <w:pStyle w:val="1115"/>
        <w:ind w:firstLine="422"/>
        <w:keepLines w:val="0"/>
        <w:keepNext w:val="0"/>
        <w:spacing w:before="0" w:after="0" w:line="360" w:lineRule="auto"/>
        <w:rPr>
          <w:rFonts w:hint="eastAsia" w:ascii="宋体" w:hAnsi="宋体" w:eastAsia="宋体"/>
          <w:bCs w:val="0"/>
          <w:color w:val="auto"/>
          <w:highlight w:val="none"/>
          <w:lang w:eastAsia="zh-CN"/>
        </w:rPr>
      </w:pPr>
      <w:r/>
      <w:bookmarkStart w:id="28" w:name="_Toc513029210"/>
      <w:r/>
      <w:bookmarkStart w:id="29" w:name="_Toc20823282"/>
      <w:r/>
      <w:bookmarkStart w:id="30" w:name="_Toc16938526"/>
      <w:r>
        <w:rPr>
          <w:rFonts w:hint="eastAsia" w:ascii="宋体" w:hAnsi="宋体" w:eastAsia="宋体"/>
          <w:bCs w:val="0"/>
          <w:color w:val="auto"/>
          <w:highlight w:val="none"/>
          <w:lang w:eastAsia="zh-CN"/>
        </w:rPr>
        <w:t xml:space="preserve">6.招标文件构成</w:t>
      </w:r>
      <w:bookmarkEnd w:id="28"/>
      <w:r/>
      <w:bookmarkEnd w:id="29"/>
      <w:r/>
      <w:bookmarkEnd w:id="30"/>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p>
    <w:p>
      <w:pPr>
        <w:ind w:firstLine="480"/>
        <w:spacing w:line="360" w:lineRule="auto"/>
        <w:rPr>
          <w:rFonts w:hint="eastAsia" w:ascii="宋体" w:hAnsi="宋体" w:eastAsia="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rPr>
          <w:rFonts w:hint="eastAsia" w:ascii="宋体" w:hAnsi="宋体" w:eastAsia="宋体"/>
          <w:color w:val="auto"/>
          <w:sz w:val="24"/>
          <w:szCs w:val="24"/>
          <w:highlight w:val="none"/>
        </w:rPr>
        <w:t xml:space="preserve">函</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480"/>
        <w:spacing w:line="360" w:lineRule="auto"/>
        <w:rPr>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（6）投标文件内容与格式</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请仔细检查招标文件是否齐全，如有缺漏请立即与</w:t>
      </w:r>
      <w:r>
        <w:rPr>
          <w:rFonts w:hint="eastAsia" w:ascii="宋体" w:hAnsi="宋体" w:eastAsia="宋体"/>
          <w:color w:val="auto"/>
          <w:sz w:val="24"/>
          <w:highlight w:val="none"/>
        </w:rPr>
        <w:t xml:space="preserve">采购代理机构</w:t>
      </w:r>
      <w:r>
        <w:rPr>
          <w:rFonts w:hint="eastAsia" w:ascii="宋体" w:hAnsi="宋体"/>
          <w:color w:val="auto"/>
          <w:sz w:val="24"/>
          <w:highlight w:val="none"/>
        </w:rPr>
        <w:t xml:space="preserve">联系解决。</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115"/>
        <w:ind w:firstLine="422"/>
        <w:keepLines w:val="0"/>
        <w:keepNext w:val="0"/>
        <w:spacing w:before="0" w:after="0" w:line="360" w:lineRule="auto"/>
        <w:rPr>
          <w:rFonts w:hint="eastAsia" w:ascii="宋体" w:hAnsi="宋体" w:eastAsia="宋体"/>
          <w:bCs w:val="0"/>
          <w:color w:val="auto"/>
          <w:highlight w:val="none"/>
          <w:lang w:eastAsia="zh-CN"/>
        </w:rPr>
      </w:pPr>
      <w:r/>
      <w:bookmarkStart w:id="31" w:name="_Toc513029211"/>
      <w:r/>
      <w:bookmarkStart w:id="32" w:name="_Toc16938527"/>
      <w:r/>
      <w:bookmarkStart w:id="33" w:name="_Toc20823283"/>
      <w:r/>
      <w:bookmarkStart w:id="34" w:name="_Toc462564070"/>
      <w:r>
        <w:rPr>
          <w:rFonts w:hint="eastAsia" w:ascii="宋体" w:hAnsi="宋体" w:eastAsia="宋体"/>
          <w:bCs w:val="0"/>
          <w:color w:val="auto"/>
          <w:highlight w:val="none"/>
          <w:lang w:eastAsia="zh-CN"/>
        </w:rPr>
        <w:t xml:space="preserve">7.招标文件的澄清</w:t>
      </w:r>
      <w:bookmarkEnd w:id="31"/>
      <w:r/>
      <w:bookmarkEnd w:id="32"/>
      <w:r/>
      <w:bookmarkEnd w:id="33"/>
      <w:r/>
      <w:bookmarkEnd w:id="34"/>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以书面形式提出。</w:t>
      </w:r>
      <w:r/>
    </w:p>
    <w:p>
      <w:pPr>
        <w:pStyle w:val="1115"/>
        <w:ind w:firstLine="422"/>
        <w:keepLines w:val="0"/>
        <w:keepNext w:val="0"/>
        <w:spacing w:before="0" w:after="0" w:line="360" w:lineRule="auto"/>
        <w:rPr>
          <w:rFonts w:hint="eastAsia" w:ascii="宋体" w:hAnsi="宋体" w:eastAsia="宋体"/>
          <w:bCs w:val="0"/>
          <w:color w:val="auto"/>
          <w:highlight w:val="none"/>
          <w:lang w:eastAsia="zh-CN"/>
        </w:rPr>
      </w:pPr>
      <w:r/>
      <w:bookmarkStart w:id="35" w:name="_Toc16938528"/>
      <w:r/>
      <w:bookmarkStart w:id="36" w:name="_Toc462564071"/>
      <w:r/>
      <w:bookmarkStart w:id="37" w:name="_Toc513029212"/>
      <w:r/>
      <w:bookmarkStart w:id="38" w:name="_Toc20823284"/>
      <w:r>
        <w:rPr>
          <w:rFonts w:hint="eastAsia" w:ascii="宋体" w:hAnsi="宋体" w:eastAsia="宋体"/>
          <w:bCs w:val="0"/>
          <w:color w:val="auto"/>
          <w:highlight w:val="none"/>
          <w:lang w:eastAsia="zh-CN"/>
        </w:rPr>
        <w:t xml:space="preserve">8.招标文件的修改</w:t>
      </w:r>
      <w:bookmarkEnd w:id="35"/>
      <w:r/>
      <w:bookmarkEnd w:id="36"/>
      <w:r/>
      <w:bookmarkEnd w:id="37"/>
      <w:r/>
      <w:bookmarkEnd w:id="38"/>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8.1</w:t>
      </w:r>
      <w:r>
        <w:rPr>
          <w:rFonts w:hint="eastAsia" w:ascii="宋体" w:hAnsi="宋体" w:eastAsia="宋体"/>
          <w:bCs/>
          <w:color w:val="auto"/>
          <w:sz w:val="24"/>
          <w:szCs w:val="24"/>
          <w:highlight w:val="none"/>
        </w:rPr>
        <w:t xml:space="preserve">采购代理机构</w:t>
      </w:r>
      <w:r>
        <w:rPr>
          <w:rFonts w:hint="eastAsia" w:ascii="宋体" w:hAnsi="宋体"/>
          <w:bCs/>
          <w:color w:val="auto"/>
          <w:sz w:val="24"/>
          <w:szCs w:val="24"/>
          <w:highlight w:val="none"/>
        </w:rPr>
        <w:t xml:space="preserve">可在投标截止时间十五日前对招标文件进行必要的澄清或者修改，不足十五日的，将顺延提交投标文件的截止时间和开标日期。</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w:t>
      </w:r>
      <w:r>
        <w:rPr>
          <w:rFonts w:hint="eastAsia" w:ascii="宋体" w:hAnsi="宋体" w:eastAsia="宋体"/>
          <w:bCs/>
          <w:color w:val="auto"/>
          <w:sz w:val="24"/>
          <w:szCs w:val="24"/>
          <w:highlight w:val="none"/>
        </w:rPr>
        <w:t xml:space="preserve">采购代理机构</w:t>
      </w:r>
      <w:r>
        <w:rPr>
          <w:rFonts w:hint="eastAsia" w:ascii="宋体" w:hAnsi="宋体"/>
          <w:bCs/>
          <w:color w:val="auto"/>
          <w:sz w:val="24"/>
          <w:szCs w:val="24"/>
          <w:highlight w:val="none"/>
        </w:rPr>
        <w:t xml:space="preserve">将在无锡政府采购网、江苏政府采购网发布更正公告，澄清或修改的内容为招标文件的组成部分，并对投标人具有约束力。投标人应在投标截止时间前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938"/>
        <w:ind w:firstLine="452"/>
        <w:keepLines w:val="0"/>
        <w:keepNext w:val="0"/>
        <w:spacing w:before="0" w:after="0" w:line="360" w:lineRule="auto"/>
        <w:rPr>
          <w:color w:val="auto"/>
          <w:sz w:val="30"/>
          <w:szCs w:val="30"/>
          <w:highlight w:val="none"/>
          <w:lang w:eastAsia="zh-CN"/>
        </w:rPr>
      </w:pPr>
      <w:r/>
      <w:bookmarkStart w:id="39" w:name="_Toc16938529"/>
      <w:r/>
      <w:bookmarkStart w:id="40" w:name="_Toc20823285"/>
      <w:r/>
      <w:bookmarkStart w:id="41" w:name="_Toc462564072"/>
      <w:r/>
      <w:bookmarkStart w:id="42" w:name="_Toc513029213"/>
      <w:r/>
      <w:bookmarkStart w:id="43" w:name="_Toc120614216"/>
      <w:r>
        <w:rPr>
          <w:rFonts w:hint="eastAsia"/>
          <w:color w:val="auto"/>
          <w:sz w:val="30"/>
          <w:szCs w:val="30"/>
          <w:highlight w:val="none"/>
          <w:lang w:eastAsia="zh-CN"/>
        </w:rPr>
        <w:t xml:space="preserve">三、投标文件的编制</w:t>
      </w:r>
      <w:bookmarkEnd w:id="39"/>
      <w:r/>
      <w:bookmarkEnd w:id="40"/>
      <w:r/>
      <w:bookmarkEnd w:id="41"/>
      <w:r/>
      <w:bookmarkEnd w:id="42"/>
      <w:r/>
      <w:bookmarkEnd w:id="43"/>
      <w:r/>
      <w:r/>
    </w:p>
    <w:p>
      <w:pPr>
        <w:pStyle w:val="1115"/>
        <w:ind w:firstLine="422"/>
        <w:keepLines w:val="0"/>
        <w:keepNext w:val="0"/>
        <w:spacing w:before="0" w:after="0" w:line="360" w:lineRule="auto"/>
        <w:rPr>
          <w:rFonts w:hint="eastAsia" w:ascii="宋体" w:hAnsi="宋体" w:eastAsia="宋体"/>
          <w:bCs w:val="0"/>
          <w:color w:val="auto"/>
          <w:highlight w:val="none"/>
          <w:lang w:eastAsia="zh-CN"/>
        </w:rPr>
      </w:pPr>
      <w:r/>
      <w:bookmarkStart w:id="44" w:name="_Toc462564073"/>
      <w:r/>
      <w:bookmarkStart w:id="45" w:name="_Toc20823286"/>
      <w:r/>
      <w:bookmarkStart w:id="46" w:name="_Toc513029214"/>
      <w:r/>
      <w:bookmarkStart w:id="47" w:name="_Toc16938530"/>
      <w:r>
        <w:rPr>
          <w:rFonts w:hint="eastAsia" w:ascii="宋体" w:hAnsi="宋体" w:eastAsia="宋体"/>
          <w:bCs w:val="0"/>
          <w:color w:val="auto"/>
          <w:highlight w:val="none"/>
          <w:lang w:eastAsia="zh-CN"/>
        </w:rPr>
        <w:t xml:space="preserve">9.投标文件的语言及度量衡单位</w:t>
      </w:r>
      <w:bookmarkEnd w:id="44"/>
      <w:r/>
      <w:bookmarkEnd w:id="45"/>
      <w:r/>
      <w:bookmarkEnd w:id="46"/>
      <w:r/>
      <w:bookmarkEnd w:id="47"/>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投标人提交的投标文件以及投标人与</w:t>
      </w:r>
      <w:r>
        <w:rPr>
          <w:rFonts w:hint="eastAsia" w:ascii="宋体" w:hAnsi="宋体" w:eastAsia="宋体"/>
          <w:color w:val="auto"/>
          <w:sz w:val="24"/>
          <w:highlight w:val="none"/>
        </w:rPr>
        <w:t xml:space="preserve">采购代理机构</w:t>
      </w:r>
      <w:r>
        <w:rPr>
          <w:rFonts w:hint="eastAsia" w:ascii="宋体" w:hAnsi="宋体"/>
          <w:color w:val="auto"/>
          <w:sz w:val="24"/>
          <w:highlight w:val="none"/>
        </w:rPr>
        <w:t xml:space="preserve">就有关投标的所有来往通知、函件和文件均应使用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p>
    <w:p>
      <w:pPr>
        <w:pStyle w:val="1115"/>
        <w:ind w:firstLine="422"/>
        <w:keepLines w:val="0"/>
        <w:keepNext w:val="0"/>
        <w:spacing w:before="0" w:after="0" w:line="360" w:lineRule="auto"/>
        <w:rPr>
          <w:rFonts w:hint="eastAsia" w:ascii="宋体" w:hAnsi="宋体" w:eastAsia="宋体"/>
          <w:bCs w:val="0"/>
          <w:color w:val="auto"/>
          <w:highlight w:val="none"/>
          <w:lang w:eastAsia="zh-CN"/>
        </w:rPr>
      </w:pPr>
      <w:r/>
      <w:bookmarkStart w:id="48" w:name="_Toc462564074"/>
      <w:r/>
      <w:bookmarkStart w:id="49" w:name="_Toc513029215"/>
      <w:r/>
      <w:bookmarkStart w:id="50" w:name="_Toc20823287"/>
      <w:r/>
      <w:bookmarkStart w:id="51" w:name="_Toc16938531"/>
      <w:r>
        <w:rPr>
          <w:rFonts w:hint="eastAsia" w:ascii="宋体" w:hAnsi="宋体" w:eastAsia="宋体"/>
          <w:bCs w:val="0"/>
          <w:color w:val="auto"/>
          <w:highlight w:val="none"/>
          <w:lang w:eastAsia="zh-CN"/>
        </w:rPr>
        <w:t xml:space="preserve">10.投标文件构成</w:t>
      </w:r>
      <w:bookmarkEnd w:id="48"/>
      <w:r/>
      <w:bookmarkEnd w:id="49"/>
      <w:r/>
      <w:bookmarkEnd w:id="50"/>
      <w:r/>
      <w:bookmarkEnd w:id="51"/>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10.1投标人编写的投标文件应包括资格证明文件、符合性证明文件（投标函、承诺书、开标一览表、投标偏离表、《采购需求》中如有要求须提供的证明文件等）、其他证明文件（《评标方法与评标标准》中涉及的证明文件、其他投标人认为应附的文件）等内容。</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10.2投标人所须提供的相关证明文件和要求以及投标文件的部分格式要求，详见第六章《投标文件内容与格式》。</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p>
    <w:p>
      <w:pPr>
        <w:pStyle w:val="1115"/>
        <w:ind w:firstLine="422"/>
        <w:keepLines w:val="0"/>
        <w:keepNext w:val="0"/>
        <w:spacing w:before="0" w:after="0" w:line="360" w:lineRule="auto"/>
        <w:rPr>
          <w:rFonts w:hint="eastAsia" w:ascii="宋体" w:hAnsi="宋体" w:eastAsia="宋体"/>
          <w:bCs w:val="0"/>
          <w:color w:val="auto"/>
          <w:highlight w:val="none"/>
          <w:lang w:eastAsia="zh-CN"/>
        </w:rPr>
      </w:pPr>
      <w:r/>
      <w:bookmarkStart w:id="52" w:name="_Hlt26670360"/>
      <w:r/>
      <w:bookmarkEnd w:id="52"/>
      <w:r/>
      <w:bookmarkStart w:id="53" w:name="_Hlt26954838"/>
      <w:r/>
      <w:bookmarkEnd w:id="53"/>
      <w:r/>
      <w:bookmarkStart w:id="54" w:name="_Hlt26668975"/>
      <w:r/>
      <w:bookmarkEnd w:id="54"/>
      <w:r/>
      <w:bookmarkStart w:id="55" w:name="_Toc513029219"/>
      <w:r/>
      <w:bookmarkStart w:id="56" w:name="_Toc49090509"/>
      <w:r/>
      <w:bookmarkStart w:id="57" w:name="_Toc14577357"/>
      <w:r/>
      <w:bookmarkStart w:id="58" w:name="_Toc49090507"/>
      <w:r/>
      <w:bookmarkStart w:id="59" w:name="_Toc14577354"/>
      <w:r/>
      <w:bookmarkStart w:id="60" w:name="_Toc513029216"/>
      <w:r>
        <w:rPr>
          <w:rFonts w:hint="eastAsia" w:ascii="宋体" w:hAnsi="宋体" w:eastAsia="宋体"/>
          <w:bCs w:val="0"/>
          <w:color w:val="auto"/>
          <w:highlight w:val="none"/>
          <w:lang w:eastAsia="zh-CN"/>
        </w:rPr>
        <w:t xml:space="preserve">11.证明投标人及投标标的符合招标文件规定的文件</w:t>
      </w:r>
      <w:bookmarkEnd w:id="55"/>
      <w:r/>
      <w:bookmarkEnd w:id="56"/>
      <w:r/>
      <w:bookmarkEnd w:id="57"/>
      <w:r/>
      <w:bookmarkEnd w:id="58"/>
      <w:r/>
      <w:bookmarkEnd w:id="59"/>
      <w:r/>
      <w:bookmarkEnd w:id="60"/>
      <w:r/>
      <w:r/>
    </w:p>
    <w:p>
      <w:pPr>
        <w:ind w:firstLine="480"/>
        <w:spacing w:line="360" w:lineRule="auto"/>
        <w:rPr>
          <w:rFonts w:hint="eastAsia" w:ascii="宋体" w:hAnsi="宋体"/>
          <w:bCs/>
          <w:color w:val="auto"/>
          <w:sz w:val="24"/>
          <w:highlight w:val="none"/>
        </w:rPr>
      </w:pPr>
      <w:r/>
      <w:bookmarkStart w:id="61" w:name="_Toc14577355"/>
      <w:r/>
      <w:bookmarkStart w:id="62" w:name="_Toc49090508"/>
      <w:r>
        <w:rPr>
          <w:rFonts w:hint="eastAsia" w:ascii="宋体" w:hAnsi="宋体"/>
          <w:bCs/>
          <w:color w:val="auto"/>
          <w:sz w:val="24"/>
          <w:highlight w:val="none"/>
        </w:rPr>
        <w:t xml:space="preserve">11.1投标人应按照</w:t>
      </w:r>
      <w:r>
        <w:rPr>
          <w:rFonts w:hint="eastAsia" w:ascii="宋体" w:hAnsi="宋体" w:eastAsia="宋体"/>
          <w:bCs/>
          <w:color w:val="auto"/>
          <w:sz w:val="24"/>
          <w:highlight w:val="none"/>
        </w:rPr>
        <w:t xml:space="preserve">法律法规</w:t>
      </w:r>
      <w:r>
        <w:rPr>
          <w:rFonts w:hint="eastAsia" w:ascii="宋体" w:hAnsi="宋体"/>
          <w:bCs/>
          <w:color w:val="auto"/>
          <w:sz w:val="24"/>
          <w:highlight w:val="none"/>
        </w:rPr>
        <w:t xml:space="preserve">、规章和规范性文件以及招标文件要求提交证明文件，证明其及投标标的符合招标文件规定。</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1115"/>
        <w:ind w:firstLine="422"/>
        <w:keepLines w:val="0"/>
        <w:keepNext w:val="0"/>
        <w:spacing w:before="0" w:after="0" w:line="360" w:lineRule="auto"/>
        <w:rPr>
          <w:rFonts w:hint="eastAsia" w:ascii="宋体" w:hAnsi="宋体" w:eastAsia="宋体"/>
          <w:bCs w:val="0"/>
          <w:color w:val="auto"/>
          <w:highlight w:val="none"/>
          <w:lang w:eastAsia="zh-CN"/>
        </w:rPr>
      </w:pPr>
      <w:r/>
      <w:bookmarkStart w:id="63" w:name="_Toc49090510"/>
      <w:r/>
      <w:bookmarkStart w:id="64" w:name="_Toc14577359"/>
      <w:r>
        <w:rPr>
          <w:rFonts w:hint="eastAsia" w:ascii="宋体" w:hAnsi="宋体" w:eastAsia="宋体"/>
          <w:bCs w:val="0"/>
          <w:color w:val="auto"/>
          <w:highlight w:val="none"/>
          <w:lang w:eastAsia="zh-CN"/>
        </w:rPr>
        <w:t xml:space="preserve">12.投标函、承诺书和开标一览表</w:t>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投标人应按照招标文件中提供的格式完整、正确填写投标函、承诺书和开标一览表。</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12.2对于采用货币报价的项目，开标一览表中的投标总报价应与分项报价表的总额一致，如不一致，不作为无效投标处理，但评标时按开标一览表中价格为准。</w:t>
      </w:r>
      <w:bookmarkEnd w:id="63"/>
      <w:r/>
      <w:bookmarkEnd w:id="64"/>
      <w:r/>
      <w:r/>
    </w:p>
    <w:p>
      <w:pPr>
        <w:pStyle w:val="1115"/>
        <w:ind w:firstLine="422"/>
        <w:keepLines w:val="0"/>
        <w:keepNext w:val="0"/>
        <w:spacing w:before="0" w:after="0" w:line="360" w:lineRule="auto"/>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13.</w:t>
      </w:r>
      <w:bookmarkEnd w:id="61"/>
      <w:r/>
      <w:bookmarkEnd w:id="62"/>
      <w:r>
        <w:rPr>
          <w:rFonts w:hint="eastAsia" w:ascii="宋体" w:hAnsi="宋体" w:eastAsia="宋体"/>
          <w:bCs w:val="0"/>
          <w:color w:val="auto"/>
          <w:highlight w:val="none"/>
          <w:lang w:eastAsia="zh-CN"/>
        </w:rPr>
        <w:t xml:space="preserve">分项报价表（</w:t>
      </w:r>
      <w:r>
        <w:rPr>
          <w:rFonts w:hint="eastAsia" w:ascii="宋体" w:hAnsi="宋体" w:eastAsia="宋体"/>
          <w:bCs w:val="0"/>
          <w:color w:val="auto"/>
          <w:highlight w:val="none"/>
          <w:lang w:val="en-US" w:eastAsia="zh-CN"/>
        </w:rPr>
        <w:t xml:space="preserve">本项目无分项报价表</w:t>
      </w:r>
      <w:r>
        <w:rPr>
          <w:rFonts w:hint="eastAsia" w:ascii="宋体" w:hAnsi="宋体" w:eastAsia="宋体"/>
          <w:bCs w:val="0"/>
          <w:color w:val="auto"/>
          <w:highlight w:val="none"/>
          <w:lang w:eastAsia="zh-CN"/>
        </w:rPr>
        <w:t xml:space="preserve">）</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投</w:t>
      </w:r>
      <w:bookmarkStart w:id="65" w:name="_Hlt26954840"/>
      <w:r/>
      <w:bookmarkEnd w:id="65"/>
      <w:r>
        <w:rPr>
          <w:rFonts w:hint="eastAsia" w:ascii="宋体" w:hAnsi="宋体"/>
          <w:color w:val="auto"/>
          <w:sz w:val="24"/>
          <w:highlight w:val="none"/>
        </w:rPr>
        <w:t xml:space="preserve">标人应按照招标文件规定格式填报</w:t>
      </w:r>
      <w:bookmarkStart w:id="66" w:name="_Hlt26670399"/>
      <w:r/>
      <w:bookmarkEnd w:id="66"/>
      <w:r>
        <w:rPr>
          <w:rFonts w:hint="eastAsia" w:ascii="宋体" w:hAnsi="宋体"/>
          <w:color w:val="auto"/>
          <w:sz w:val="24"/>
          <w:highlight w:val="none"/>
        </w:rPr>
        <w:t xml:space="preserve">分项报价表。</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1115"/>
        <w:ind w:firstLine="422"/>
        <w:keepLines w:val="0"/>
        <w:keepNext w:val="0"/>
        <w:spacing w:before="0" w:after="0" w:line="360" w:lineRule="auto"/>
        <w:rPr>
          <w:rFonts w:hint="eastAsia" w:ascii="宋体" w:hAnsi="宋体" w:eastAsia="宋体"/>
          <w:bCs w:val="0"/>
          <w:color w:val="auto"/>
          <w:highlight w:val="none"/>
          <w:lang w:eastAsia="zh-CN"/>
        </w:rPr>
      </w:pPr>
      <w:r/>
      <w:bookmarkStart w:id="67" w:name="_Hlt26954848"/>
      <w:r/>
      <w:bookmarkEnd w:id="67"/>
      <w:r/>
      <w:bookmarkStart w:id="68" w:name="_Hlt26954842"/>
      <w:r/>
      <w:bookmarkEnd w:id="68"/>
      <w:r/>
      <w:bookmarkStart w:id="69" w:name="_Hlt26954844"/>
      <w:r/>
      <w:bookmarkEnd w:id="69"/>
      <w:r/>
      <w:bookmarkStart w:id="70" w:name="_Hlt26954731"/>
      <w:r/>
      <w:bookmarkEnd w:id="70"/>
      <w:r/>
      <w:bookmarkStart w:id="71" w:name="_Hlt26670425"/>
      <w:r/>
      <w:bookmarkEnd w:id="71"/>
      <w:r/>
      <w:bookmarkStart w:id="72" w:name="_Hlt26670403"/>
      <w:r/>
      <w:bookmarkEnd w:id="72"/>
      <w:r/>
      <w:bookmarkStart w:id="73" w:name="_Hlt26668983"/>
      <w:r/>
      <w:bookmarkEnd w:id="73"/>
      <w:r/>
      <w:bookmarkStart w:id="74" w:name="_Hlt26670486"/>
      <w:r/>
      <w:bookmarkEnd w:id="74"/>
      <w:r/>
      <w:bookmarkStart w:id="75" w:name="_Hlt26670482"/>
      <w:r/>
      <w:bookmarkEnd w:id="75"/>
      <w:r/>
      <w:bookmarkStart w:id="76" w:name="_Hlt26954846"/>
      <w:r/>
      <w:bookmarkEnd w:id="76"/>
      <w:r>
        <w:rPr>
          <w:rFonts w:hint="eastAsia" w:ascii="宋体" w:hAnsi="宋体" w:eastAsia="宋体"/>
          <w:bCs w:val="0"/>
          <w:color w:val="auto"/>
          <w:highlight w:val="none"/>
          <w:lang w:eastAsia="zh-CN"/>
        </w:rPr>
        <w:t xml:space="preserve">14.投标偏离表</w:t>
      </w:r>
      <w:r/>
    </w:p>
    <w:p>
      <w:pPr>
        <w:ind w:firstLine="480"/>
        <w:spacing w:line="360" w:lineRule="auto"/>
        <w:tabs>
          <w:tab w:val="left" w:pos="1035" w:leader="none"/>
        </w:tabs>
        <w:rPr>
          <w:rFonts w:ascii="宋体" w:hAnsi="Arial" w:cs="宋体"/>
          <w:color w:val="auto"/>
          <w:sz w:val="24"/>
          <w:highlight w:val="none"/>
          <w:lang w:val="zh-CN"/>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投标人可在投标文件中提供认为需要的其他技术文件或说明。</w:t>
      </w:r>
      <w:r/>
    </w:p>
    <w:p>
      <w:pPr>
        <w:pStyle w:val="1115"/>
        <w:ind w:firstLine="422"/>
        <w:keepLines w:val="0"/>
        <w:keepNext w:val="0"/>
        <w:spacing w:before="0" w:after="0" w:line="360" w:lineRule="auto"/>
        <w:rPr>
          <w:rFonts w:hint="eastAsia" w:ascii="宋体" w:hAnsi="宋体" w:eastAsia="宋体"/>
          <w:bCs w:val="0"/>
          <w:color w:val="auto"/>
          <w:highlight w:val="none"/>
          <w:lang w:eastAsia="zh-CN"/>
        </w:rPr>
      </w:pPr>
      <w:r/>
      <w:bookmarkStart w:id="77" w:name="_Hlt26954850"/>
      <w:r/>
      <w:bookmarkEnd w:id="77"/>
      <w:r/>
      <w:bookmarkStart w:id="78" w:name="_Hlt26670489"/>
      <w:r/>
      <w:bookmarkEnd w:id="78"/>
      <w:r/>
      <w:bookmarkStart w:id="79" w:name="_Hlt26954734"/>
      <w:r/>
      <w:bookmarkEnd w:id="79"/>
      <w:r/>
      <w:bookmarkStart w:id="80" w:name="_Toc49090511"/>
      <w:r/>
      <w:bookmarkStart w:id="81" w:name="_Toc14577360"/>
      <w:r>
        <w:rPr>
          <w:rFonts w:hint="eastAsia" w:ascii="宋体" w:hAnsi="宋体" w:eastAsia="宋体"/>
          <w:bCs w:val="0"/>
          <w:color w:val="auto"/>
          <w:highlight w:val="none"/>
          <w:lang w:eastAsia="zh-CN"/>
        </w:rPr>
        <w:t xml:space="preserve">15.投标有效期</w:t>
      </w:r>
      <w:bookmarkEnd w:id="80"/>
      <w:r/>
      <w:bookmarkEnd w:id="81"/>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1115"/>
        <w:ind w:firstLine="422"/>
        <w:keepLines w:val="0"/>
        <w:keepNext w:val="0"/>
        <w:spacing w:before="0" w:after="0" w:line="360" w:lineRule="auto"/>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16.投标有效期的延长</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于原投标有效期满之前，可向投标人提出延长投标有效期的要求。这种要求与答复均应采用书面形式。投标人可以拒绝</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pStyle w:val="938"/>
        <w:ind w:firstLine="452"/>
        <w:keepLines w:val="0"/>
        <w:keepNext w:val="0"/>
        <w:spacing w:before="0" w:after="0" w:line="360" w:lineRule="auto"/>
        <w:rPr>
          <w:color w:val="auto"/>
          <w:sz w:val="30"/>
          <w:szCs w:val="30"/>
          <w:highlight w:val="none"/>
          <w:lang w:eastAsia="zh-CN"/>
        </w:rPr>
      </w:pPr>
      <w:r/>
      <w:bookmarkStart w:id="82" w:name="_Hlt26954739"/>
      <w:r/>
      <w:bookmarkEnd w:id="82"/>
      <w:r/>
      <w:bookmarkStart w:id="83" w:name="_Hlt26954852"/>
      <w:r/>
      <w:bookmarkEnd w:id="83"/>
      <w:r/>
      <w:bookmarkStart w:id="84" w:name="_Toc16938540"/>
      <w:r/>
      <w:bookmarkStart w:id="85" w:name="_Toc513029224"/>
      <w:r/>
      <w:bookmarkStart w:id="86" w:name="_Toc120614217"/>
      <w:r/>
      <w:bookmarkStart w:id="87" w:name="_Toc20823296"/>
      <w:r>
        <w:rPr>
          <w:rFonts w:hint="eastAsia"/>
          <w:color w:val="auto"/>
          <w:sz w:val="30"/>
          <w:szCs w:val="30"/>
          <w:highlight w:val="none"/>
          <w:lang w:eastAsia="zh-CN"/>
        </w:rPr>
        <w:t xml:space="preserve">四、投标文件的递交</w:t>
      </w:r>
      <w:bookmarkEnd w:id="84"/>
      <w:r/>
      <w:bookmarkEnd w:id="85"/>
      <w:r/>
      <w:bookmarkEnd w:id="86"/>
      <w:r/>
      <w:bookmarkEnd w:id="87"/>
      <w:r/>
      <w:r/>
    </w:p>
    <w:p>
      <w:pPr>
        <w:pStyle w:val="1115"/>
        <w:ind w:firstLine="422"/>
        <w:keepLines w:val="0"/>
        <w:keepNext w:val="0"/>
        <w:spacing w:before="0" w:after="0" w:line="360" w:lineRule="auto"/>
        <w:rPr>
          <w:rFonts w:hint="eastAsia" w:ascii="宋体" w:hAnsi="宋体" w:eastAsia="宋体"/>
          <w:bCs w:val="0"/>
          <w:color w:val="auto"/>
          <w:highlight w:val="none"/>
          <w:lang w:eastAsia="zh-CN"/>
        </w:rPr>
      </w:pPr>
      <w:r/>
      <w:bookmarkStart w:id="88" w:name="_Toc16938541"/>
      <w:r/>
      <w:bookmarkStart w:id="89" w:name="_Toc20823297"/>
      <w:r/>
      <w:bookmarkStart w:id="90" w:name="_Toc513029225"/>
      <w:r/>
      <w:bookmarkStart w:id="91" w:name="_Toc462564084"/>
      <w:r>
        <w:rPr>
          <w:rFonts w:hint="eastAsia" w:ascii="宋体" w:hAnsi="宋体" w:eastAsia="宋体"/>
          <w:bCs w:val="0"/>
          <w:color w:val="auto"/>
          <w:highlight w:val="none"/>
          <w:lang w:eastAsia="zh-CN"/>
        </w:rPr>
        <w:t xml:space="preserve">17.投标文件</w:t>
      </w:r>
      <w:bookmarkEnd w:id="88"/>
      <w:r/>
      <w:bookmarkEnd w:id="89"/>
      <w:r/>
      <w:bookmarkEnd w:id="90"/>
      <w:r/>
      <w:bookmarkEnd w:id="91"/>
      <w:r>
        <w:rPr>
          <w:rFonts w:hint="eastAsia" w:ascii="宋体" w:hAnsi="宋体" w:eastAsia="宋体"/>
          <w:bCs w:val="0"/>
          <w:color w:val="auto"/>
          <w:highlight w:val="none"/>
          <w:lang w:eastAsia="zh-CN"/>
        </w:rPr>
        <w:t xml:space="preserve">的递交</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p>
    <w:p>
      <w:pPr>
        <w:pStyle w:val="1201"/>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投标人应当按照《操作手册》规定，在投标截止时间前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92" w:name="_Toc20823298"/>
      <w:r/>
      <w:bookmarkStart w:id="93" w:name="_Toc16938542"/>
      <w:r/>
      <w:bookmarkStart w:id="94" w:name="_Toc513029226"/>
      <w:r/>
      <w:r/>
    </w:p>
    <w:p>
      <w:pPr>
        <w:pStyle w:val="1115"/>
        <w:ind w:firstLine="422"/>
        <w:keepLines w:val="0"/>
        <w:keepNext w:val="0"/>
        <w:spacing w:before="0" w:after="0" w:line="360" w:lineRule="auto"/>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18.投标截止</w:t>
      </w:r>
      <w:bookmarkEnd w:id="92"/>
      <w:r/>
      <w:bookmarkEnd w:id="93"/>
      <w:r/>
      <w:bookmarkEnd w:id="94"/>
      <w:r>
        <w:rPr>
          <w:rFonts w:hint="eastAsia" w:ascii="宋体" w:hAnsi="宋体" w:eastAsia="宋体"/>
          <w:bCs w:val="0"/>
          <w:color w:val="auto"/>
          <w:highlight w:val="none"/>
          <w:lang w:eastAsia="zh-CN"/>
        </w:rPr>
        <w:t xml:space="preserve">时间</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投标人上传电子投标文件的时间不得迟于招标公告中规定的投标截止时间。</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可以按照规定，通过更正公告修改投标截止时间，投标人的所有权利和义务以及投标人受制的截止时间均应以延长后新的截止时间为准。</w:t>
      </w:r>
      <w:r/>
    </w:p>
    <w:p>
      <w:pPr>
        <w:pStyle w:val="1115"/>
        <w:ind w:firstLine="422"/>
        <w:keepLines w:val="0"/>
        <w:keepNext w:val="0"/>
        <w:spacing w:before="0" w:after="0" w:line="360" w:lineRule="auto"/>
        <w:rPr>
          <w:rFonts w:hint="eastAsia" w:ascii="宋体" w:hAnsi="宋体" w:eastAsia="宋体"/>
          <w:bCs w:val="0"/>
          <w:color w:val="auto"/>
          <w:highlight w:val="none"/>
          <w:lang w:eastAsia="zh-CN"/>
        </w:rPr>
      </w:pPr>
      <w:r/>
      <w:bookmarkStart w:id="95" w:name="_Toc20823299"/>
      <w:r/>
      <w:bookmarkStart w:id="96" w:name="_Toc513029227"/>
      <w:r/>
      <w:bookmarkStart w:id="97" w:name="_Toc16938543"/>
      <w:r>
        <w:rPr>
          <w:rFonts w:hint="eastAsia" w:ascii="宋体" w:hAnsi="宋体" w:eastAsia="宋体"/>
          <w:bCs w:val="0"/>
          <w:color w:val="auto"/>
          <w:highlight w:val="none"/>
          <w:lang w:eastAsia="zh-CN"/>
        </w:rPr>
        <w:t xml:space="preserve">19.投标文件</w:t>
      </w:r>
      <w:bookmarkEnd w:id="95"/>
      <w:r/>
      <w:bookmarkEnd w:id="96"/>
      <w:r/>
      <w:bookmarkEnd w:id="97"/>
      <w:r>
        <w:rPr>
          <w:rFonts w:hint="eastAsia" w:ascii="宋体" w:hAnsi="宋体" w:eastAsia="宋体"/>
          <w:bCs w:val="0"/>
          <w:color w:val="auto"/>
          <w:highlight w:val="none"/>
          <w:lang w:eastAsia="zh-CN"/>
        </w:rPr>
        <w:t xml:space="preserve">的拒收</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拒绝接收在其规定的投标截止时间后上传的任何投标文件。</w:t>
      </w:r>
      <w:r/>
    </w:p>
    <w:p>
      <w:pPr>
        <w:pStyle w:val="1115"/>
        <w:ind w:firstLine="422"/>
        <w:keepLines w:val="0"/>
        <w:keepNext w:val="0"/>
        <w:spacing w:before="0" w:after="0" w:line="360" w:lineRule="auto"/>
        <w:rPr>
          <w:rFonts w:hint="eastAsia" w:ascii="宋体" w:hAnsi="宋体" w:eastAsia="宋体"/>
          <w:bCs w:val="0"/>
          <w:color w:val="auto"/>
          <w:highlight w:val="none"/>
          <w:lang w:eastAsia="zh-CN"/>
        </w:rPr>
      </w:pPr>
      <w:r/>
      <w:bookmarkStart w:id="98" w:name="_Toc16938544"/>
      <w:r/>
      <w:bookmarkStart w:id="99" w:name="_Toc20823300"/>
      <w:r/>
      <w:bookmarkStart w:id="100" w:name="_Toc513029228"/>
      <w:r>
        <w:rPr>
          <w:rFonts w:hint="eastAsia" w:ascii="宋体" w:hAnsi="宋体" w:eastAsia="宋体"/>
          <w:bCs w:val="0"/>
          <w:color w:val="auto"/>
          <w:highlight w:val="none"/>
          <w:lang w:eastAsia="zh-CN"/>
        </w:rPr>
        <w:t xml:space="preserve">20.投标文件的撤回和修改</w:t>
      </w:r>
      <w:bookmarkEnd w:id="98"/>
      <w:r/>
      <w:bookmarkEnd w:id="99"/>
      <w:r/>
      <w:bookmarkEnd w:id="100"/>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20.1投标文件的撤回</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21.1.1电子投标文件的撤回</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21.1.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投标人撤回电子投标文件，则认为其不再参与本项目投标活动。</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20.2投标文件的修改</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在投标截止时间之后，投标人不得对其电子投标文件作任何修改。</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在投标截止时间至招标文件中规定的投标有效期满之间的这段时间内，投标人不得撤回其投标。</w:t>
      </w:r>
      <w:r/>
    </w:p>
    <w:p>
      <w:pPr>
        <w:pStyle w:val="938"/>
        <w:ind w:firstLine="452"/>
        <w:keepLines w:val="0"/>
        <w:keepNext w:val="0"/>
        <w:spacing w:before="0" w:after="0" w:line="360" w:lineRule="auto"/>
        <w:rPr>
          <w:color w:val="auto"/>
          <w:sz w:val="30"/>
          <w:szCs w:val="30"/>
          <w:highlight w:val="none"/>
          <w:lang w:eastAsia="zh-CN"/>
        </w:rPr>
      </w:pPr>
      <w:r/>
      <w:bookmarkStart w:id="101" w:name="_Toc16938545"/>
      <w:r/>
      <w:bookmarkStart w:id="102" w:name="_Toc20823301"/>
      <w:r/>
      <w:bookmarkStart w:id="103" w:name="_Toc120614218"/>
      <w:r/>
      <w:bookmarkStart w:id="104" w:name="_Toc513029229"/>
      <w:r>
        <w:rPr>
          <w:rFonts w:hint="eastAsia"/>
          <w:color w:val="auto"/>
          <w:sz w:val="30"/>
          <w:szCs w:val="30"/>
          <w:highlight w:val="none"/>
          <w:lang w:eastAsia="zh-CN"/>
        </w:rPr>
        <w:t xml:space="preserve">五、开标与评标</w:t>
      </w:r>
      <w:bookmarkEnd w:id="101"/>
      <w:r/>
      <w:bookmarkEnd w:id="102"/>
      <w:r/>
      <w:bookmarkEnd w:id="103"/>
      <w:r/>
      <w:bookmarkEnd w:id="104"/>
      <w:r/>
      <w:r/>
    </w:p>
    <w:p>
      <w:pPr>
        <w:pStyle w:val="1115"/>
        <w:ind w:firstLine="422"/>
        <w:keepLines w:val="0"/>
        <w:keepNext w:val="0"/>
        <w:spacing w:before="0" w:after="0" w:line="360" w:lineRule="auto"/>
        <w:rPr>
          <w:rFonts w:hint="eastAsia" w:ascii="宋体" w:hAnsi="宋体" w:eastAsia="宋体"/>
          <w:bCs w:val="0"/>
          <w:color w:val="auto"/>
          <w:highlight w:val="none"/>
          <w:lang w:eastAsia="zh-CN"/>
        </w:rPr>
      </w:pPr>
      <w:r/>
      <w:bookmarkStart w:id="105" w:name="_Toc20823302"/>
      <w:r/>
      <w:bookmarkStart w:id="106" w:name="_Toc513029230"/>
      <w:r/>
      <w:bookmarkStart w:id="107" w:name="_Toc16938546"/>
      <w:r>
        <w:rPr>
          <w:rFonts w:hint="eastAsia" w:ascii="宋体" w:hAnsi="宋体" w:eastAsia="宋体"/>
          <w:bCs w:val="0"/>
          <w:color w:val="auto"/>
          <w:highlight w:val="none"/>
          <w:lang w:eastAsia="zh-CN"/>
        </w:rPr>
        <w:t xml:space="preserve">21.开标</w:t>
      </w:r>
      <w:bookmarkEnd w:id="105"/>
      <w:r/>
      <w:bookmarkEnd w:id="106"/>
      <w:r/>
      <w:bookmarkEnd w:id="107"/>
      <w:r/>
      <w:r/>
    </w:p>
    <w:p>
      <w:pPr>
        <w:ind w:firstLine="480"/>
        <w:spacing w:line="360" w:lineRule="auto"/>
        <w:rPr>
          <w:color w:val="auto"/>
          <w:highlight w:val="none"/>
        </w:rPr>
      </w:pPr>
      <w:r>
        <w:rPr>
          <w:rFonts w:hint="eastAsia" w:ascii="宋体" w:hAnsi="宋体"/>
          <w:color w:val="auto"/>
          <w:sz w:val="24"/>
          <w:highlight w:val="none"/>
        </w:rPr>
        <w:t xml:space="preserve">21.1</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将在招标公告中规定的时间和地点组织公开开标</w:t>
      </w:r>
      <w:r>
        <w:rPr>
          <w:rFonts w:hint="eastAsia" w:ascii="宋体" w:hAnsi="宋体"/>
          <w:color w:val="auto"/>
          <w:sz w:val="24"/>
          <w:szCs w:val="24"/>
          <w:highlight w:val="none"/>
        </w:rPr>
        <w:t xml:space="preserve">。投标人应当按照《操作手册》规定，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21.2开标仪式由</w:t>
      </w:r>
      <w:r>
        <w:rPr>
          <w:rFonts w:hint="eastAsia" w:ascii="宋体" w:hAnsi="宋体" w:eastAsia="宋体"/>
          <w:color w:val="auto"/>
          <w:sz w:val="24"/>
          <w:highlight w:val="none"/>
        </w:rPr>
        <w:t xml:space="preserve">采购代理机构</w:t>
      </w:r>
      <w:r>
        <w:rPr>
          <w:rFonts w:hint="eastAsia" w:ascii="宋体" w:hAnsi="宋体"/>
          <w:color w:val="auto"/>
          <w:sz w:val="24"/>
          <w:highlight w:val="none"/>
        </w:rPr>
        <w:t xml:space="preserve">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21.3投标人在开标过程中</w:t>
      </w:r>
      <w:r>
        <w:rPr>
          <w:rFonts w:hint="eastAsia" w:ascii="宋体" w:hAnsi="宋体" w:eastAsia="宋体"/>
          <w:color w:val="auto"/>
          <w:sz w:val="24"/>
          <w:highlight w:val="none"/>
        </w:rPr>
        <w:t xml:space="preserve">涉及的</w:t>
      </w:r>
      <w:r>
        <w:rPr>
          <w:rFonts w:hint="eastAsia" w:ascii="宋体" w:hAnsi="宋体"/>
          <w:color w:val="auto"/>
          <w:sz w:val="24"/>
          <w:highlight w:val="none"/>
        </w:rPr>
        <w:t xml:space="preserve">投标文件解密、开标结果确认等工作，应按照《操作手册》规定执行。</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p>
    <w:p>
      <w:pPr>
        <w:pStyle w:val="1115"/>
        <w:ind w:firstLine="422"/>
        <w:keepLines w:val="0"/>
        <w:keepNext w:val="0"/>
        <w:spacing w:before="0" w:after="0" w:line="360" w:lineRule="auto"/>
        <w:rPr>
          <w:rFonts w:hint="eastAsia" w:ascii="宋体" w:hAnsi="宋体" w:eastAsia="宋体"/>
          <w:bCs w:val="0"/>
          <w:color w:val="auto"/>
          <w:highlight w:val="none"/>
          <w:lang w:eastAsia="zh-CN"/>
        </w:rPr>
      </w:pPr>
      <w:r/>
      <w:bookmarkStart w:id="108" w:name="_Toc20823303"/>
      <w:r/>
      <w:bookmarkStart w:id="109" w:name="_Toc16938547"/>
      <w:r/>
      <w:bookmarkStart w:id="110" w:name="_Toc513029231"/>
      <w:r>
        <w:rPr>
          <w:rFonts w:hint="eastAsia" w:ascii="宋体" w:hAnsi="宋体" w:eastAsia="宋体"/>
          <w:bCs w:val="0"/>
          <w:color w:val="auto"/>
          <w:highlight w:val="none"/>
          <w:lang w:eastAsia="zh-CN"/>
        </w:rPr>
        <w:t xml:space="preserve">22.评标委员会</w:t>
      </w:r>
      <w:r/>
    </w:p>
    <w:p>
      <w:pPr>
        <w:ind w:firstLine="480"/>
        <w:spacing w:line="360" w:lineRule="auto"/>
        <w:rPr>
          <w:rFonts w:hint="eastAsia" w:ascii="宋体" w:hAnsi="宋体"/>
          <w:b/>
          <w:color w:val="auto"/>
          <w:sz w:val="24"/>
          <w:szCs w:val="24"/>
          <w:highlight w:val="none"/>
        </w:rPr>
      </w:pPr>
      <w:r>
        <w:rPr>
          <w:rFonts w:hint="eastAsia" w:ascii="宋体" w:hAnsi="宋体"/>
          <w:color w:val="auto"/>
          <w:sz w:val="24"/>
          <w:szCs w:val="24"/>
          <w:highlight w:val="none"/>
        </w:rPr>
        <w:t xml:space="preserve">22.1开标后，</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将立即组织评标委员会（以下简称评委会）进行评标。</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22.3评委会独立工作，负责评审所有投标文件并确定中标候选人。</w:t>
      </w:r>
      <w:r/>
    </w:p>
    <w:p>
      <w:pPr>
        <w:pStyle w:val="1115"/>
        <w:ind w:firstLine="422"/>
        <w:keepLines w:val="0"/>
        <w:keepNext w:val="0"/>
        <w:spacing w:before="0" w:after="0" w:line="360" w:lineRule="auto"/>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23.评标过程的保密与公正</w:t>
      </w:r>
      <w:bookmarkEnd w:id="108"/>
      <w:r/>
      <w:bookmarkEnd w:id="109"/>
      <w:r/>
      <w:bookmarkEnd w:id="110"/>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均不得向投标人或与评标无关的其他人员透露。</w:t>
      </w:r>
      <w:r/>
    </w:p>
    <w:p>
      <w:pPr>
        <w:ind w:firstLine="480"/>
        <w:spacing w:line="360" w:lineRule="auto"/>
        <w:rPr>
          <w:rFonts w:hint="eastAsia"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和评标委员会不向未中标的投标人解释未中标原因，也不公布评标过程中的相关细节。</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23.4采用综合评分法的项目，未中标的投标人可于中标结果公告发布后通过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p>
    <w:p>
      <w:pPr>
        <w:pStyle w:val="1115"/>
        <w:ind w:firstLine="422"/>
        <w:keepLines w:val="0"/>
        <w:keepNext w:val="0"/>
        <w:spacing w:before="0" w:after="0" w:line="360" w:lineRule="auto"/>
        <w:rPr>
          <w:rFonts w:hint="eastAsia" w:ascii="宋体" w:hAnsi="宋体" w:eastAsia="宋体"/>
          <w:bCs w:val="0"/>
          <w:color w:val="auto"/>
          <w:highlight w:val="none"/>
          <w:lang w:eastAsia="zh-CN"/>
        </w:rPr>
      </w:pPr>
      <w:r/>
      <w:bookmarkStart w:id="111" w:name="_Toc16938548"/>
      <w:r/>
      <w:bookmarkStart w:id="112" w:name="_Toc513029232"/>
      <w:r/>
      <w:bookmarkStart w:id="113" w:name="_Toc20823304"/>
      <w:r>
        <w:rPr>
          <w:rFonts w:hint="eastAsia" w:ascii="宋体" w:hAnsi="宋体" w:eastAsia="宋体"/>
          <w:bCs w:val="0"/>
          <w:color w:val="auto"/>
          <w:highlight w:val="none"/>
          <w:lang w:eastAsia="zh-CN"/>
        </w:rPr>
        <w:t xml:space="preserve">24.投标文件的澄清</w:t>
      </w:r>
      <w:bookmarkEnd w:id="111"/>
      <w:r/>
      <w:bookmarkEnd w:id="112"/>
      <w:r/>
      <w:bookmarkEnd w:id="113"/>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24.3接到评委会澄清、说明和补正要求的投标人如未按规定及时</w:t>
      </w:r>
      <w:r>
        <w:rPr>
          <w:rFonts w:hint="eastAsia" w:ascii="宋体" w:hAnsi="宋体" w:eastAsia="宋体"/>
          <w:color w:val="auto"/>
          <w:sz w:val="24"/>
          <w:szCs w:val="24"/>
          <w:highlight w:val="none"/>
        </w:rPr>
        <w:t xml:space="preserve">作出</w:t>
      </w:r>
      <w:r>
        <w:rPr>
          <w:rFonts w:hint="eastAsia" w:ascii="宋体" w:hAnsi="宋体"/>
          <w:color w:val="auto"/>
          <w:sz w:val="24"/>
          <w:szCs w:val="24"/>
          <w:highlight w:val="none"/>
        </w:rPr>
        <w:t xml:space="preserve">澄清、说明和补正，其风险由投标人自行承担。</w:t>
      </w:r>
      <w:r/>
    </w:p>
    <w:p>
      <w:pPr>
        <w:pStyle w:val="1115"/>
        <w:ind w:firstLine="422"/>
        <w:keepLines w:val="0"/>
        <w:keepNext w:val="0"/>
        <w:spacing w:before="0" w:after="0" w:line="360" w:lineRule="auto"/>
        <w:rPr>
          <w:rFonts w:hint="eastAsia" w:ascii="宋体" w:hAnsi="宋体" w:eastAsia="宋体"/>
          <w:bCs w:val="0"/>
          <w:color w:val="auto"/>
          <w:highlight w:val="none"/>
          <w:lang w:eastAsia="zh-CN"/>
        </w:rPr>
      </w:pPr>
      <w:r/>
      <w:bookmarkStart w:id="114" w:name="_Toc513029233"/>
      <w:r/>
      <w:bookmarkStart w:id="115" w:name="_Toc20823305"/>
      <w:r/>
      <w:bookmarkStart w:id="116" w:name="_Toc16938549"/>
      <w:r>
        <w:rPr>
          <w:rFonts w:hint="eastAsia" w:ascii="宋体" w:hAnsi="宋体" w:eastAsia="宋体"/>
          <w:bCs w:val="0"/>
          <w:color w:val="auto"/>
          <w:highlight w:val="none"/>
          <w:lang w:eastAsia="zh-CN"/>
        </w:rPr>
        <w:t xml:space="preserve">25.对投标文件的初审</w:t>
      </w:r>
      <w:bookmarkEnd w:id="114"/>
      <w:r/>
      <w:bookmarkEnd w:id="115"/>
      <w:r/>
      <w:bookmarkEnd w:id="116"/>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25.1.1资格审查：依据法律法规和招标文件的规定，由采购人对投标文件中的资格证明文件进行审查。</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rPr>
        <w:t xml:space="preserve">www.ccgp.gov.cn</w:t>
      </w:r>
      <w:r>
        <w:rPr>
          <w:rFonts w:hint="eastAsia" w:ascii="宋体" w:hAnsi="宋体" w:eastAsia="宋体" w:cs="宋体"/>
          <w:color w:val="auto"/>
          <w:sz w:val="24"/>
          <w:szCs w:val="24"/>
          <w:highlight w:val="none"/>
        </w:rPr>
        <w:t xml:space="preserve">）</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w:t>
      </w:r>
      <w:r>
        <w:rPr>
          <w:rFonts w:hint="eastAsia" w:ascii="宋体" w:hAnsi="宋体" w:eastAsia="宋体" w:cs="宋体"/>
          <w:color w:val="auto"/>
          <w:sz w:val="24"/>
          <w:szCs w:val="24"/>
          <w:highlight w:val="none"/>
        </w:rPr>
        <w:t xml:space="preserve">重大税收违法失信主体</w:t>
      </w:r>
      <w:r>
        <w:rPr>
          <w:rFonts w:hint="eastAsia" w:ascii="宋体" w:hAnsi="宋体" w:cs="宋体"/>
          <w:color w:val="auto"/>
          <w:sz w:val="24"/>
          <w:szCs w:val="24"/>
          <w:highlight w:val="none"/>
        </w:rPr>
        <w:t xml:space="preserve">、政府采购严重违法失信行为记录名单，</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bCs/>
          <w:color w:val="auto"/>
          <w:sz w:val="24"/>
          <w:highlight w:val="none"/>
        </w:rPr>
        <w:t xml:space="preserve">，</w:t>
      </w:r>
      <w:r>
        <w:rPr>
          <w:rFonts w:hint="eastAsia" w:ascii="宋体" w:hAnsi="宋体"/>
          <w:bCs/>
          <w:color w:val="auto"/>
          <w:sz w:val="24"/>
          <w:highlight w:val="none"/>
        </w:rPr>
        <w:t xml:space="preserve">联合体成员存在不良信用记录的，视同联合体存在不良应用记录。</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3未通过资格审查或符合性审查的投标人，将在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olor w:val="auto"/>
          <w:sz w:val="24"/>
          <w:highlight w:val="none"/>
        </w:rPr>
        <w:t xml:space="preserve">采购代理机构</w:t>
      </w:r>
      <w:r>
        <w:rPr>
          <w:rFonts w:hint="eastAsia" w:ascii="宋体" w:hAnsi="宋体"/>
          <w:color w:val="auto"/>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调整后的价格应对投标人具有约束力。如果投标人不确认或不接受修正后的价格，则其投标将被拒绝，其投标无效。</w:t>
      </w:r>
      <w:r/>
    </w:p>
    <w:p>
      <w:pPr>
        <w:ind w:firstLine="420"/>
        <w:spacing w:line="360" w:lineRule="auto"/>
        <w:rPr>
          <w:rFonts w:hint="eastAsia" w:ascii="宋体" w:hAnsi="宋体"/>
          <w:color w:val="auto"/>
          <w:sz w:val="24"/>
          <w:highlight w:val="none"/>
        </w:rPr>
      </w:pPr>
      <w:r/>
      <w:bookmarkStart w:id="117" w:name="_Toc20823306"/>
      <w:r/>
      <w:bookmarkStart w:id="118" w:name="_Toc513029234"/>
      <w:r/>
      <w:bookmarkStart w:id="119" w:name="_Toc16938550"/>
      <w:r>
        <w:rPr>
          <w:rFonts w:hint="eastAsia" w:ascii="宋体" w:hAnsi="宋体"/>
          <w:color w:val="auto"/>
          <w:sz w:val="24"/>
          <w:highlight w:val="none"/>
        </w:rPr>
        <w:t xml:space="preserve">25.6投标人在开、评标全过程中应保持通讯畅通，及时登录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p>
    <w:p>
      <w:pPr>
        <w:pStyle w:val="1115"/>
        <w:ind w:firstLine="422"/>
        <w:keepLines w:val="0"/>
        <w:keepNext w:val="0"/>
        <w:spacing w:before="0" w:after="0" w:line="360" w:lineRule="auto"/>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26</w:t>
      </w:r>
      <w:bookmarkEnd w:id="117"/>
      <w:r/>
      <w:bookmarkEnd w:id="118"/>
      <w:r/>
      <w:bookmarkEnd w:id="119"/>
      <w:r>
        <w:rPr>
          <w:rFonts w:hint="eastAsia" w:ascii="宋体" w:hAnsi="宋体" w:eastAsia="宋体"/>
          <w:bCs w:val="0"/>
          <w:color w:val="auto"/>
          <w:highlight w:val="none"/>
          <w:lang w:eastAsia="zh-CN"/>
        </w:rPr>
        <w:t xml:space="preserve">.无效投标条款和废标条款</w:t>
      </w:r>
      <w:r/>
    </w:p>
    <w:p>
      <w:pPr>
        <w:ind w:left="479"/>
        <w:spacing w:line="360" w:lineRule="auto"/>
        <w:rPr>
          <w:rFonts w:hint="eastAsia" w:ascii="宋体" w:hAnsi="宋体"/>
          <w:bCs/>
          <w:color w:val="auto"/>
          <w:sz w:val="24"/>
          <w:highlight w:val="none"/>
        </w:rPr>
      </w:pPr>
      <w:r/>
      <w:bookmarkStart w:id="120" w:name="_Toc513029235"/>
      <w:r/>
      <w:bookmarkStart w:id="121" w:name="_Toc20823307"/>
      <w:r/>
      <w:bookmarkStart w:id="122" w:name="_Toc16938551"/>
      <w:r>
        <w:rPr>
          <w:rFonts w:hint="eastAsia" w:ascii="宋体" w:hAnsi="宋体"/>
          <w:bCs/>
          <w:color w:val="auto"/>
          <w:sz w:val="24"/>
          <w:highlight w:val="none"/>
        </w:rPr>
        <w:t xml:space="preserve">26.1无效投标条款</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26.1.2投标人在“苏采云”系统规定的时间内未成功解密电子投标文件的。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电子投标文件未按招标文件要求签章的。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同一投标人提交两种（含两种）以上不同的投标报价的。</w:t>
      </w:r>
      <w:r/>
    </w:p>
    <w:p>
      <w:pPr>
        <w:ind w:firstLine="480"/>
        <w:spacing w:line="360" w:lineRule="auto"/>
        <w:rPr>
          <w:rFonts w:hint="eastAsia" w:ascii="宋体" w:hAnsi="宋体"/>
          <w:bCs/>
          <w:color w:val="auto"/>
          <w:sz w:val="24"/>
          <w:szCs w:val="24"/>
          <w:highlight w:val="none"/>
        </w:rPr>
      </w:pPr>
      <w:r>
        <w:rPr>
          <w:rFonts w:hint="eastAsia" w:ascii="宋体" w:hAnsi="宋体"/>
          <w:color w:val="auto"/>
          <w:sz w:val="24"/>
          <w:szCs w:val="24"/>
          <w:highlight w:val="none"/>
        </w:rPr>
        <w:t xml:space="preserve">26.1.8投标人被“信用中国”网站（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www.ccgp.gov.cn</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列入失信被执行人或</w:t>
      </w:r>
      <w:r>
        <w:rPr>
          <w:rFonts w:hint="eastAsia" w:ascii="宋体" w:hAnsi="宋体" w:eastAsia="宋体"/>
          <w:color w:val="auto"/>
          <w:sz w:val="24"/>
          <w:szCs w:val="24"/>
          <w:highlight w:val="none"/>
        </w:rPr>
        <w:t xml:space="preserve">重大税收违法失信主体</w:t>
      </w:r>
      <w:r>
        <w:rPr>
          <w:rFonts w:hint="eastAsia" w:ascii="宋体" w:hAnsi="宋体"/>
          <w:color w:val="auto"/>
          <w:sz w:val="24"/>
          <w:szCs w:val="24"/>
          <w:highlight w:val="none"/>
        </w:rPr>
        <w:t xml:space="preserve">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后发现投标人存在其他不符合《中华人民共和国政府采购法》第二十二条规定条件的信用记录。</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项目（标项、标段、分包）投标总价超过本项目（标项、标段、分包）预算或最高限价的。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26.1.12投标文件含有采购人不能接受的附加条件的。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26.1.13电子投标文件图片、字迹模糊不清、无法辨认导致无法评审的。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26.1.14投标文件中有招标文件未允许提供的选择性内容。</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highlight w:val="none"/>
        </w:rPr>
        <w:t xml:space="preserve">26.1.15</w:t>
      </w:r>
      <w:r>
        <w:rPr>
          <w:rFonts w:hint="eastAsia" w:ascii="宋体" w:hAnsi="宋体"/>
          <w:bCs/>
          <w:color w:val="auto"/>
          <w:sz w:val="24"/>
          <w:szCs w:val="24"/>
          <w:highlight w:val="none"/>
        </w:rPr>
        <w:t xml:space="preserve">不同投标人委托同一单位或者个人办理投标事宜的。</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26.1.16</w:t>
      </w:r>
      <w:r>
        <w:rPr>
          <w:rFonts w:hint="eastAsia" w:ascii="宋体" w:hAnsi="宋体"/>
          <w:bCs/>
          <w:color w:val="auto"/>
          <w:sz w:val="24"/>
          <w:szCs w:val="24"/>
          <w:highlight w:val="none"/>
        </w:rPr>
        <w:t xml:space="preserve">不同投标人的单位负责人为同一人或者存在直接控股、管理关系的。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26.1.17不同投标人的投标文件的目录序号、排版格式、文字风格等存在明显的相似性或一致性，特征显示由同一单位或者同一个人编制的。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26.1.20</w:t>
      </w:r>
      <w:r>
        <w:rPr>
          <w:rFonts w:hint="eastAsia" w:ascii="宋体" w:hAnsi="宋体"/>
          <w:bCs/>
          <w:color w:val="auto"/>
          <w:sz w:val="24"/>
          <w:szCs w:val="24"/>
          <w:highlight w:val="none"/>
        </w:rPr>
        <w:t xml:space="preserve">提供虚假材料的（包括工商营业执照、财务报表、资格证明文件等）。</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26.1.21</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ind w:firstLine="480"/>
        <w:spacing w:line="360" w:lineRule="auto"/>
        <w:rPr>
          <w:rFonts w:hint="eastAsia" w:ascii="宋体" w:hAnsi="宋体"/>
          <w:bCs/>
          <w:color w:val="auto"/>
          <w:sz w:val="24"/>
          <w:highlight w:val="none"/>
          <w:shd w:val="clear" w:color="ffffff" w:fill="d9d9d9"/>
        </w:rPr>
      </w:pPr>
      <w:r>
        <w:rPr>
          <w:rFonts w:hint="eastAsia" w:ascii="宋体" w:hAnsi="宋体"/>
          <w:bCs/>
          <w:color w:val="auto"/>
          <w:sz w:val="24"/>
          <w:szCs w:val="24"/>
          <w:highlight w:val="none"/>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在评标现场</w:t>
      </w:r>
      <w:r>
        <w:rPr>
          <w:rFonts w:hint="eastAsia" w:ascii="宋体" w:hAnsi="宋体"/>
          <w:color w:val="auto"/>
          <w:sz w:val="24"/>
          <w:szCs w:val="24"/>
          <w:highlight w:val="none"/>
        </w:rPr>
        <w:t xml:space="preserve">）给定的</w:t>
      </w:r>
      <w:r>
        <w:rPr>
          <w:rFonts w:hint="eastAsia" w:ascii="宋体" w:hAnsi="宋体"/>
          <w:bCs/>
          <w:color w:val="auto"/>
          <w:sz w:val="24"/>
          <w:szCs w:val="24"/>
          <w:highlight w:val="none"/>
        </w:rPr>
        <w:t xml:space="preserve">合理时间内提供说明（必要时评标委员会可要求投标人提交相关证明材料）证明其报价合理性的</w:t>
      </w:r>
      <w:r>
        <w:rPr>
          <w:rFonts w:hint="eastAsia" w:ascii="宋体" w:hAnsi="宋体"/>
          <w:bCs/>
          <w:color w:val="auto"/>
          <w:sz w:val="24"/>
          <w:highlight w:val="none"/>
        </w:rPr>
        <w:t xml:space="preserve">，评标委员会应当将其作为无效投标处理。</w:t>
      </w:r>
      <w:r/>
    </w:p>
    <w:p>
      <w:pPr>
        <w:ind w:firstLine="480"/>
        <w:spacing w:line="360" w:lineRule="auto"/>
        <w:rPr>
          <w:rFonts w:hint="eastAsia" w:ascii="宋体" w:hAnsi="宋体"/>
          <w:bCs/>
          <w:color w:val="auto"/>
          <w:sz w:val="24"/>
          <w:highlight w:val="none"/>
        </w:rPr>
      </w:pPr>
      <w:r>
        <w:rPr>
          <w:rFonts w:hint="eastAsia" w:ascii="宋体" w:hAnsi="宋体"/>
          <w:bCs/>
          <w:color w:val="auto"/>
          <w:sz w:val="24"/>
          <w:szCs w:val="24"/>
          <w:highlight w:val="none"/>
        </w:rPr>
        <w:t xml:space="preserve">26.1.23投标文件内容不全或不符合招标文件中规定</w:t>
      </w:r>
      <w:r>
        <w:rPr>
          <w:rFonts w:hint="eastAsia" w:ascii="宋体" w:hAnsi="宋体" w:eastAsia="宋体"/>
          <w:bCs/>
          <w:color w:val="auto"/>
          <w:sz w:val="24"/>
          <w:szCs w:val="24"/>
          <w:highlight w:val="none"/>
        </w:rPr>
        <w:t xml:space="preserve">的其他</w:t>
      </w:r>
      <w:r>
        <w:rPr>
          <w:rFonts w:hint="eastAsia" w:ascii="宋体" w:hAnsi="宋体"/>
          <w:bCs/>
          <w:color w:val="auto"/>
          <w:sz w:val="24"/>
          <w:szCs w:val="24"/>
          <w:highlight w:val="none"/>
        </w:rPr>
        <w:t xml:space="preserve">实质性要求和条件的</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26.1.24其他</w:t>
      </w:r>
      <w:r>
        <w:rPr>
          <w:rFonts w:hint="eastAsia" w:ascii="宋体" w:hAnsi="宋体" w:eastAsia="宋体"/>
          <w:bCs/>
          <w:color w:val="auto"/>
          <w:sz w:val="24"/>
          <w:highlight w:val="none"/>
        </w:rPr>
        <w:t xml:space="preserve">法律法规</w:t>
      </w:r>
      <w:r>
        <w:rPr>
          <w:rFonts w:hint="eastAsia" w:ascii="宋体" w:hAnsi="宋体"/>
          <w:bCs/>
          <w:color w:val="auto"/>
          <w:sz w:val="24"/>
          <w:highlight w:val="none"/>
        </w:rPr>
        <w:t xml:space="preserve">及本招标文件规定的属无效投标的情形。</w:t>
      </w:r>
      <w:r/>
    </w:p>
    <w:p>
      <w:pPr>
        <w:ind w:left="479"/>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26.2废标条款</w:t>
      </w:r>
      <w:r/>
    </w:p>
    <w:p>
      <w:pPr>
        <w:ind w:left="479"/>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26.2.1符合专业条件的供应商或者对招标文件作实质响应的供应商不足三家的。</w:t>
      </w:r>
      <w:r/>
    </w:p>
    <w:p>
      <w:pPr>
        <w:ind w:left="479"/>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26.2.2出现影响采购公正的违法、违规行为的。</w:t>
      </w:r>
      <w:r/>
    </w:p>
    <w:p>
      <w:pPr>
        <w:ind w:left="479"/>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26.2.3因重大变故，采购任务取消的。</w:t>
      </w:r>
      <w:r/>
    </w:p>
    <w:p>
      <w:pPr>
        <w:ind w:left="479"/>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26.2.4评标委员会认定招标文件存在歧义、重大缺陷导致评审工作无法进行。</w:t>
      </w:r>
      <w:r/>
    </w:p>
    <w:p>
      <w:pPr>
        <w:ind w:left="479"/>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26.2.5 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p>
    <w:p>
      <w:pPr>
        <w:ind w:left="479"/>
        <w:spacing w:line="360" w:lineRule="auto"/>
        <w:rPr>
          <w:rFonts w:hint="eastAsia" w:ascii="宋体" w:hAnsi="宋体"/>
          <w:bCs/>
          <w:color w:val="auto"/>
          <w:sz w:val="24"/>
          <w:highlight w:val="none"/>
        </w:rPr>
      </w:pPr>
      <w:r>
        <w:rPr>
          <w:rFonts w:hint="eastAsia" w:ascii="宋体" w:hAnsi="宋体"/>
          <w:bCs/>
          <w:color w:val="auto"/>
          <w:sz w:val="24"/>
          <w:szCs w:val="24"/>
          <w:highlight w:val="none"/>
        </w:rPr>
        <w:t xml:space="preserve">26.2.6投标人的报价均超过采购预算，采购人不能支付的。</w:t>
      </w:r>
      <w:r/>
    </w:p>
    <w:p>
      <w:pPr>
        <w:ind w:left="479"/>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p>
    <w:p>
      <w:pPr>
        <w:ind w:left="479"/>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938"/>
        <w:ind w:firstLine="452"/>
        <w:keepLines w:val="0"/>
        <w:keepNext w:val="0"/>
        <w:spacing w:before="0" w:after="0" w:line="360" w:lineRule="auto"/>
        <w:rPr>
          <w:color w:val="auto"/>
          <w:sz w:val="30"/>
          <w:szCs w:val="30"/>
          <w:highlight w:val="none"/>
          <w:lang w:eastAsia="zh-CN"/>
        </w:rPr>
      </w:pPr>
      <w:r/>
      <w:bookmarkStart w:id="123" w:name="_Toc120614219"/>
      <w:r>
        <w:rPr>
          <w:rFonts w:hint="eastAsia"/>
          <w:color w:val="auto"/>
          <w:sz w:val="30"/>
          <w:szCs w:val="30"/>
          <w:highlight w:val="none"/>
          <w:lang w:eastAsia="zh-CN"/>
        </w:rPr>
        <w:t xml:space="preserve">六、</w:t>
      </w:r>
      <w:bookmarkEnd w:id="120"/>
      <w:r/>
      <w:bookmarkEnd w:id="121"/>
      <w:r/>
      <w:bookmarkEnd w:id="122"/>
      <w:r>
        <w:rPr>
          <w:rFonts w:hint="eastAsia"/>
          <w:color w:val="auto"/>
          <w:sz w:val="30"/>
          <w:szCs w:val="30"/>
          <w:highlight w:val="none"/>
          <w:lang w:eastAsia="zh-CN"/>
        </w:rPr>
        <w:t xml:space="preserve">定标</w:t>
      </w:r>
      <w:bookmarkEnd w:id="123"/>
      <w:r/>
      <w:r/>
    </w:p>
    <w:p>
      <w:pPr>
        <w:pStyle w:val="1115"/>
        <w:ind w:firstLine="422"/>
        <w:keepLines w:val="0"/>
        <w:keepNext w:val="0"/>
        <w:spacing w:before="0" w:after="0" w:line="360" w:lineRule="auto"/>
        <w:rPr>
          <w:rFonts w:hint="eastAsia" w:ascii="宋体" w:hAnsi="宋体" w:eastAsia="宋体"/>
          <w:bCs w:val="0"/>
          <w:color w:val="auto"/>
          <w:highlight w:val="none"/>
          <w:lang w:eastAsia="zh-CN"/>
        </w:rPr>
      </w:pPr>
      <w:r/>
      <w:bookmarkStart w:id="124" w:name="_Toc513029238"/>
      <w:r/>
      <w:bookmarkStart w:id="125" w:name="_Toc16938554"/>
      <w:r/>
      <w:bookmarkStart w:id="126" w:name="_Toc20823310"/>
      <w:r>
        <w:rPr>
          <w:rFonts w:hint="eastAsia" w:ascii="宋体" w:hAnsi="宋体" w:eastAsia="宋体"/>
          <w:bCs w:val="0"/>
          <w:color w:val="auto"/>
          <w:highlight w:val="none"/>
          <w:lang w:eastAsia="zh-CN"/>
        </w:rPr>
        <w:t xml:space="preserve">27</w:t>
      </w:r>
      <w:bookmarkEnd w:id="124"/>
      <w:r>
        <w:rPr>
          <w:rFonts w:hint="eastAsia" w:ascii="宋体" w:hAnsi="宋体" w:eastAsia="宋体"/>
          <w:bCs w:val="0"/>
          <w:color w:val="auto"/>
          <w:highlight w:val="none"/>
          <w:lang w:eastAsia="zh-CN"/>
        </w:rPr>
        <w:t xml:space="preserve">.确定</w:t>
      </w:r>
      <w:bookmarkEnd w:id="125"/>
      <w:r/>
      <w:bookmarkEnd w:id="126"/>
      <w:r>
        <w:rPr>
          <w:rFonts w:hint="eastAsia" w:ascii="宋体" w:hAnsi="宋体" w:eastAsia="宋体"/>
          <w:bCs w:val="0"/>
          <w:color w:val="auto"/>
          <w:highlight w:val="none"/>
          <w:lang w:eastAsia="zh-CN"/>
        </w:rPr>
        <w:t xml:space="preserve">中标单位</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w:t>
      </w:r>
      <w:r>
        <w:rPr>
          <w:rFonts w:hint="eastAsia" w:ascii="宋体" w:hAnsi="宋体"/>
          <w:b/>
          <w:color w:val="auto"/>
          <w:sz w:val="24"/>
          <w:highlight w:val="none"/>
        </w:rPr>
        <w:t xml:space="preserve">第五章规定</w:t>
      </w:r>
      <w:r>
        <w:rPr>
          <w:rFonts w:hint="eastAsia" w:ascii="宋体" w:hAnsi="宋体"/>
          <w:bCs/>
          <w:color w:val="auto"/>
          <w:sz w:val="24"/>
          <w:highlight w:val="none"/>
        </w:rPr>
        <w:t xml:space="preserve">。</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27.2采购人应根据评委会推荐的中标候选人名单中按排名先后顺序确定中标单位。联合体中标的，联合体各方应当共同与采购人签订合同，就中标项目向采购人承担连带责任。</w:t>
      </w:r>
      <w:r/>
    </w:p>
    <w:p>
      <w:pPr>
        <w:ind w:firstLine="480"/>
        <w:spacing w:line="36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将在“无锡政府采购网”“江苏政府采购网”发布中标公告，公告期限为1个工作日。</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27.4中标无效的确认</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27.4.2向采购人、</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行贿或者提供其他不正当利益的。</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spacing w:line="360" w:lineRule="auto"/>
        <w:rPr>
          <w:rFonts w:hint="eastAsia" w:ascii="宋体" w:hAnsi="宋体"/>
          <w:color w:val="auto"/>
          <w:sz w:val="24"/>
          <w:szCs w:val="24"/>
          <w:highlight w:val="none"/>
        </w:rPr>
      </w:pPr>
      <w:r/>
      <w:bookmarkStart w:id="127"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27.5 </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27.5.3 不同投标人的投标文件载明的项目管理成员或者联系人员为同一人。</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pStyle w:val="1115"/>
        <w:ind w:firstLine="422"/>
        <w:keepLines w:val="0"/>
        <w:keepNext w:val="0"/>
        <w:spacing w:before="0" w:after="0" w:line="360" w:lineRule="auto"/>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28.质疑处理</w:t>
      </w:r>
      <w:bookmarkEnd w:id="127"/>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28.1提出质疑的供应商应当是参与所质疑项目采购活动的供应商。潜在供应商依法获取其可质疑的采购文件的，可以对采购文件提出质疑。</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w:t>
      </w:r>
      <w:r>
        <w:rPr>
          <w:rFonts w:hint="eastAsia" w:ascii="宋体" w:hAnsi="宋体"/>
          <w:b/>
          <w:bCs/>
          <w:color w:val="auto"/>
          <w:sz w:val="24"/>
          <w:szCs w:val="24"/>
          <w:highlight w:val="none"/>
        </w:rPr>
        <w:t xml:space="preserve">28.4条款</w:t>
      </w:r>
      <w:r>
        <w:rPr>
          <w:rFonts w:hint="eastAsia" w:ascii="宋体" w:hAnsi="宋体"/>
          <w:color w:val="auto"/>
          <w:sz w:val="24"/>
          <w:szCs w:val="24"/>
          <w:highlight w:val="none"/>
        </w:rPr>
        <w:t xml:space="preserve">的规定向采购人或</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spacing w:line="360" w:lineRule="auto"/>
        <w:rPr>
          <w:rFonts w:hint="eastAsia"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w:t>
      </w:r>
      <w:r>
        <w:rPr>
          <w:rFonts w:hint="eastAsia" w:ascii="宋体" w:hAnsi="宋体" w:eastAsia="宋体"/>
          <w:color w:val="auto"/>
          <w:sz w:val="24"/>
          <w:szCs w:val="24"/>
          <w:highlight w:val="none"/>
        </w:rPr>
        <w:t xml:space="preserve">等</w:t>
      </w:r>
      <w:r>
        <w:rPr>
          <w:rFonts w:hint="eastAsia" w:ascii="宋体" w:hAnsi="宋体"/>
          <w:color w:val="auto"/>
          <w:sz w:val="24"/>
          <w:szCs w:val="24"/>
          <w:highlight w:val="none"/>
        </w:rPr>
        <w:t xml:space="preserve">请向采购</w:t>
      </w:r>
      <w:r>
        <w:rPr>
          <w:rFonts w:hint="eastAsia" w:ascii="宋体" w:hAnsi="宋体" w:eastAsia="宋体"/>
          <w:color w:val="auto"/>
          <w:sz w:val="24"/>
          <w:szCs w:val="24"/>
          <w:highlight w:val="none"/>
        </w:rPr>
        <w:t xml:space="preserve">代理机构或采购人</w:t>
      </w:r>
      <w:r>
        <w:rPr>
          <w:rFonts w:hint="eastAsia" w:ascii="宋体" w:hAnsi="宋体"/>
          <w:color w:val="auto"/>
          <w:sz w:val="24"/>
          <w:szCs w:val="24"/>
          <w:highlight w:val="none"/>
        </w:rPr>
        <w:t xml:space="preserve">提出，由</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负责答复。</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采购人、</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只接收以纸质原件形式送达的质疑</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质疑供应商可通过面交或邮寄方式送达（采购人和</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不接受未填写快递运单的快件）。</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采购人、</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联系人、联系方式、通信地址见招标文件第一章。</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28.5 以下情形的质疑不予受理</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28.5.1 内容不符合《政府采购质疑和投诉办法》第十二条规定的质疑。</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28.5.2 超出政府采购法定期限的质疑。</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28.5.3 以传真、电子邮件等方式递交的非原件形式的质疑。</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有权依据政府采购的有关规定，报请政府采购监管部门对该供应商进行相应的行政处罚和记录该供应商的失信信息。</w:t>
      </w:r>
      <w:r/>
    </w:p>
    <w:p>
      <w:pPr>
        <w:pStyle w:val="1115"/>
        <w:ind w:firstLine="422"/>
        <w:keepLines w:val="0"/>
        <w:keepNext w:val="0"/>
        <w:spacing w:before="0" w:after="0" w:line="360" w:lineRule="auto"/>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29.中标通知书</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29.l中标结果确定后，</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将向中标人发出中标通知书。请中标人在中标结果公告届满之日起30日内</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因未及时下载而造成的不利后果由中标人自行承担。</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938"/>
        <w:ind w:firstLine="452"/>
        <w:keepLines w:val="0"/>
        <w:keepNext w:val="0"/>
        <w:spacing w:before="0" w:after="0" w:line="360" w:lineRule="auto"/>
        <w:rPr>
          <w:color w:val="auto"/>
          <w:sz w:val="30"/>
          <w:szCs w:val="30"/>
          <w:highlight w:val="none"/>
          <w:lang w:eastAsia="zh-CN"/>
        </w:rPr>
      </w:pPr>
      <w:r/>
      <w:bookmarkStart w:id="128" w:name="_Toc120614220"/>
      <w:r/>
      <w:bookmarkStart w:id="129" w:name="_Toc16938552"/>
      <w:r/>
      <w:bookmarkStart w:id="130" w:name="_Toc20823308"/>
      <w:r/>
      <w:bookmarkStart w:id="131" w:name="_Toc513029236"/>
      <w:r>
        <w:rPr>
          <w:rFonts w:hint="eastAsia"/>
          <w:color w:val="auto"/>
          <w:sz w:val="30"/>
          <w:szCs w:val="30"/>
          <w:highlight w:val="none"/>
          <w:lang w:eastAsia="zh-CN"/>
        </w:rPr>
        <w:t xml:space="preserve">七、授予合同</w:t>
      </w:r>
      <w:bookmarkEnd w:id="128"/>
      <w:r/>
      <w:bookmarkEnd w:id="129"/>
      <w:r/>
      <w:bookmarkEnd w:id="130"/>
      <w:r/>
      <w:bookmarkEnd w:id="131"/>
      <w:r/>
      <w:r/>
    </w:p>
    <w:p>
      <w:pPr>
        <w:pStyle w:val="1115"/>
        <w:ind w:firstLine="422"/>
        <w:keepLines w:val="0"/>
        <w:keepNext w:val="0"/>
        <w:spacing w:before="0" w:after="0" w:line="360" w:lineRule="auto"/>
        <w:rPr>
          <w:rFonts w:hint="eastAsia" w:ascii="宋体" w:hAnsi="宋体" w:eastAsia="宋体"/>
          <w:bCs w:val="0"/>
          <w:color w:val="auto"/>
          <w:highlight w:val="none"/>
          <w:lang w:eastAsia="zh-CN"/>
        </w:rPr>
      </w:pPr>
      <w:r/>
      <w:bookmarkStart w:id="132" w:name="_Toc513029237"/>
      <w:r/>
      <w:bookmarkStart w:id="133" w:name="_Toc20823309"/>
      <w:r/>
      <w:bookmarkStart w:id="134" w:name="_Toc16938553"/>
      <w:r>
        <w:rPr>
          <w:rFonts w:hint="eastAsia" w:ascii="宋体" w:hAnsi="宋体" w:eastAsia="宋体"/>
          <w:bCs w:val="0"/>
          <w:color w:val="auto"/>
          <w:highlight w:val="none"/>
          <w:lang w:eastAsia="zh-CN"/>
        </w:rPr>
        <w:t xml:space="preserve">30.签订合同</w:t>
      </w:r>
      <w:r/>
    </w:p>
    <w:p>
      <w:pPr>
        <w:ind w:firstLine="480"/>
        <w:spacing w:line="36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30.2中标人非因不可抗力未履行招、投标文件和合同规定的义务，一经查实，</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将根据具体情况提请政府采购管理部门作出相应处理。</w:t>
      </w:r>
      <w:r/>
    </w:p>
    <w:p>
      <w:pPr>
        <w:ind w:firstLine="480"/>
        <w:spacing w:line="360" w:lineRule="auto"/>
        <w:rPr>
          <w:rFonts w:hint="eastAsia" w:ascii="宋体" w:hAnsi="宋体"/>
          <w:bCs/>
          <w:color w:val="auto"/>
          <w:sz w:val="24"/>
          <w:szCs w:val="24"/>
          <w:highlight w:val="none"/>
        </w:rPr>
      </w:pPr>
      <w:r>
        <w:rPr>
          <w:rFonts w:hint="eastAsia" w:ascii="宋体" w:hAnsi="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1115"/>
        <w:ind w:firstLine="422"/>
        <w:keepLines w:val="0"/>
        <w:keepNext w:val="0"/>
        <w:spacing w:before="0" w:after="0" w:line="360" w:lineRule="auto"/>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31.服务（包含与服务相关的货物）的追加</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olor w:val="auto"/>
          <w:sz w:val="24"/>
          <w:szCs w:val="24"/>
          <w:highlight w:val="none"/>
        </w:rPr>
        <w:t xml:space="preserve">额的</w:t>
      </w:r>
      <w:r>
        <w:rPr>
          <w:rFonts w:hint="eastAsia" w:ascii="宋体" w:hAnsi="宋体"/>
          <w:color w:val="auto"/>
          <w:sz w:val="24"/>
          <w:szCs w:val="24"/>
          <w:highlight w:val="none"/>
        </w:rPr>
        <w:t xml:space="preserve">10%。</w:t>
      </w:r>
      <w:bookmarkEnd w:id="132"/>
      <w:r/>
      <w:bookmarkEnd w:id="133"/>
      <w:r/>
      <w:bookmarkEnd w:id="134"/>
      <w:r/>
      <w:r/>
    </w:p>
    <w:p>
      <w:pPr>
        <w:jc w:val="center"/>
        <w:spacing w:line="360" w:lineRule="auto"/>
        <w:rPr>
          <w:rFonts w:hint="eastAsia" w:ascii="黑体" w:hAnsi="黑体" w:eastAsia="黑体" w:cs="黑体"/>
          <w:color w:val="auto"/>
          <w:sz w:val="36"/>
          <w:szCs w:val="36"/>
          <w:highlight w:val="none"/>
        </w:rPr>
      </w:pPr>
      <w:r/>
      <w:bookmarkStart w:id="135" w:name="_Toc20823315"/>
      <w:r/>
      <w:bookmarkStart w:id="136" w:name="_Toc16938559"/>
      <w:r/>
      <w:bookmarkStart w:id="137" w:name="_Toc513029243"/>
      <w:r/>
      <w:r/>
    </w:p>
    <w:p>
      <w:pPr>
        <w:jc w:val="center"/>
        <w:spacing w:line="360" w:lineRule="auto"/>
        <w:rPr>
          <w:rFonts w:hint="eastAsia" w:ascii="黑体" w:hAnsi="黑体" w:eastAsia="黑体" w:cs="黑体"/>
          <w:color w:val="auto"/>
          <w:sz w:val="36"/>
          <w:szCs w:val="36"/>
          <w:highlight w:val="none"/>
        </w:rPr>
      </w:pPr>
      <w:r>
        <w:rPr>
          <w:rFonts w:hint="eastAsia" w:ascii="黑体" w:hAnsi="黑体" w:eastAsia="黑体" w:cs="黑体"/>
          <w:color w:val="auto"/>
          <w:sz w:val="36"/>
          <w:szCs w:val="36"/>
          <w:highlight w:val="none"/>
        </w:rPr>
      </w:r>
      <w:r/>
    </w:p>
    <w:p>
      <w:pPr>
        <w:jc w:val="center"/>
        <w:spacing w:line="360" w:lineRule="auto"/>
        <w:rPr>
          <w:rFonts w:hint="eastAsia" w:ascii="黑体" w:hAnsi="黑体" w:eastAsia="黑体" w:cs="黑体"/>
          <w:color w:val="auto"/>
          <w:sz w:val="36"/>
          <w:szCs w:val="36"/>
          <w:highlight w:val="none"/>
        </w:rPr>
      </w:pPr>
      <w:r>
        <w:rPr>
          <w:rFonts w:hint="eastAsia" w:ascii="黑体" w:hAnsi="黑体" w:eastAsia="黑体" w:cs="黑体"/>
          <w:color w:val="auto"/>
          <w:sz w:val="36"/>
          <w:szCs w:val="36"/>
          <w:highlight w:val="none"/>
        </w:rPr>
      </w:r>
      <w:r/>
    </w:p>
    <w:p>
      <w:pPr>
        <w:jc w:val="center"/>
        <w:spacing w:line="360" w:lineRule="auto"/>
        <w:rPr>
          <w:rFonts w:hint="eastAsia" w:ascii="黑体" w:hAnsi="黑体" w:eastAsia="黑体" w:cs="黑体"/>
          <w:color w:val="auto"/>
          <w:sz w:val="36"/>
          <w:szCs w:val="36"/>
          <w:highlight w:val="none"/>
        </w:rPr>
      </w:pPr>
      <w:r>
        <w:rPr>
          <w:rFonts w:hint="eastAsia" w:ascii="黑体" w:hAnsi="黑体" w:eastAsia="黑体" w:cs="黑体"/>
          <w:color w:val="auto"/>
          <w:sz w:val="36"/>
          <w:szCs w:val="36"/>
          <w:highlight w:val="none"/>
        </w:rPr>
      </w:r>
      <w:r/>
    </w:p>
    <w:p>
      <w:pPr>
        <w:jc w:val="center"/>
        <w:spacing w:line="360" w:lineRule="auto"/>
        <w:rPr>
          <w:rFonts w:hint="eastAsia" w:ascii="黑体" w:hAnsi="黑体" w:eastAsia="黑体" w:cs="黑体"/>
          <w:color w:val="auto"/>
          <w:sz w:val="36"/>
          <w:szCs w:val="36"/>
          <w:highlight w:val="none"/>
        </w:rPr>
      </w:pPr>
      <w:r>
        <w:rPr>
          <w:rFonts w:hint="eastAsia" w:ascii="黑体" w:hAnsi="黑体" w:eastAsia="黑体" w:cs="黑体"/>
          <w:color w:val="auto"/>
          <w:sz w:val="36"/>
          <w:szCs w:val="36"/>
          <w:highlight w:val="none"/>
        </w:rPr>
      </w:r>
      <w:r/>
    </w:p>
    <w:p>
      <w:pPr>
        <w:jc w:val="center"/>
        <w:spacing w:line="360" w:lineRule="auto"/>
        <w:rPr>
          <w:rFonts w:hint="eastAsia" w:ascii="黑体" w:hAnsi="黑体" w:eastAsia="黑体" w:cs="黑体"/>
          <w:color w:val="auto"/>
          <w:sz w:val="36"/>
          <w:szCs w:val="36"/>
          <w:highlight w:val="none"/>
        </w:rPr>
      </w:pPr>
      <w:r>
        <w:rPr>
          <w:rFonts w:hint="eastAsia" w:ascii="黑体" w:hAnsi="黑体" w:eastAsia="黑体" w:cs="黑体"/>
          <w:color w:val="auto"/>
          <w:sz w:val="36"/>
          <w:szCs w:val="36"/>
          <w:highlight w:val="none"/>
        </w:rPr>
      </w:r>
      <w:r/>
    </w:p>
    <w:p>
      <w:pPr>
        <w:jc w:val="center"/>
        <w:spacing w:line="360" w:lineRule="auto"/>
        <w:rPr>
          <w:rFonts w:hint="eastAsia" w:ascii="黑体" w:hAnsi="黑体" w:eastAsia="黑体" w:cs="黑体"/>
          <w:color w:val="auto"/>
          <w:sz w:val="36"/>
          <w:szCs w:val="36"/>
          <w:highlight w:val="none"/>
        </w:rPr>
      </w:pPr>
      <w:r>
        <w:rPr>
          <w:rFonts w:hint="eastAsia" w:ascii="黑体" w:hAnsi="黑体" w:eastAsia="黑体" w:cs="黑体"/>
          <w:color w:val="auto"/>
          <w:sz w:val="36"/>
          <w:szCs w:val="36"/>
          <w:highlight w:val="none"/>
        </w:rPr>
      </w:r>
      <w:r/>
    </w:p>
    <w:p>
      <w:pPr>
        <w:jc w:val="center"/>
        <w:spacing w:line="360" w:lineRule="auto"/>
        <w:rPr>
          <w:rFonts w:hint="eastAsia" w:ascii="黑体" w:hAnsi="黑体" w:eastAsia="黑体" w:cs="黑体"/>
          <w:color w:val="auto"/>
          <w:sz w:val="36"/>
          <w:szCs w:val="36"/>
          <w:highlight w:val="none"/>
        </w:rPr>
      </w:pPr>
      <w:r>
        <w:rPr>
          <w:rFonts w:hint="eastAsia" w:ascii="黑体" w:hAnsi="黑体" w:eastAsia="黑体" w:cs="黑体"/>
          <w:color w:val="auto"/>
          <w:sz w:val="36"/>
          <w:szCs w:val="36"/>
          <w:highlight w:val="none"/>
        </w:rPr>
      </w:r>
      <w:r/>
    </w:p>
    <w:p>
      <w:pPr>
        <w:jc w:val="center"/>
        <w:spacing w:line="360" w:lineRule="auto"/>
        <w:rPr>
          <w:rFonts w:hint="eastAsia" w:ascii="黑体" w:hAnsi="黑体" w:eastAsia="黑体" w:cs="黑体"/>
          <w:color w:val="auto"/>
          <w:sz w:val="36"/>
          <w:szCs w:val="36"/>
          <w:highlight w:val="none"/>
        </w:rPr>
      </w:pPr>
      <w:r>
        <w:rPr>
          <w:rFonts w:hint="eastAsia" w:ascii="黑体" w:hAnsi="黑体" w:eastAsia="黑体" w:cs="黑体"/>
          <w:color w:val="auto"/>
          <w:sz w:val="36"/>
          <w:szCs w:val="36"/>
          <w:highlight w:val="none"/>
        </w:rPr>
      </w:r>
      <w:r/>
    </w:p>
    <w:p>
      <w:pPr>
        <w:jc w:val="center"/>
        <w:spacing w:line="360" w:lineRule="auto"/>
        <w:rPr>
          <w:rFonts w:hint="eastAsia" w:ascii="黑体" w:hAnsi="黑体" w:eastAsia="黑体" w:cs="黑体"/>
          <w:color w:val="auto"/>
          <w:sz w:val="36"/>
          <w:szCs w:val="36"/>
          <w:highlight w:val="none"/>
        </w:rPr>
      </w:pPr>
      <w:r>
        <w:rPr>
          <w:rFonts w:hint="eastAsia" w:ascii="黑体" w:hAnsi="黑体" w:eastAsia="黑体" w:cs="黑体"/>
          <w:color w:val="auto"/>
          <w:sz w:val="36"/>
          <w:szCs w:val="36"/>
          <w:highlight w:val="none"/>
        </w:rPr>
      </w:r>
      <w:r/>
    </w:p>
    <w:p>
      <w:pPr>
        <w:jc w:val="center"/>
        <w:spacing w:line="360" w:lineRule="auto"/>
        <w:rPr>
          <w:rFonts w:hint="eastAsia" w:ascii="黑体" w:hAnsi="黑体" w:eastAsia="黑体" w:cs="黑体"/>
          <w:color w:val="auto"/>
          <w:sz w:val="36"/>
          <w:szCs w:val="36"/>
          <w:highlight w:val="none"/>
        </w:rPr>
      </w:pPr>
      <w:r>
        <w:rPr>
          <w:rFonts w:hint="eastAsia" w:ascii="黑体" w:hAnsi="黑体" w:eastAsia="黑体" w:cs="黑体"/>
          <w:color w:val="auto"/>
          <w:sz w:val="36"/>
          <w:szCs w:val="36"/>
          <w:highlight w:val="none"/>
        </w:rPr>
      </w:r>
      <w:r/>
    </w:p>
    <w:p>
      <w:pPr>
        <w:jc w:val="center"/>
        <w:spacing w:line="360" w:lineRule="auto"/>
        <w:rPr>
          <w:rFonts w:hint="eastAsia" w:ascii="黑体" w:hAnsi="黑体" w:eastAsia="黑体" w:cs="黑体"/>
          <w:color w:val="auto"/>
          <w:sz w:val="36"/>
          <w:szCs w:val="36"/>
          <w:highlight w:val="none"/>
        </w:rPr>
      </w:pPr>
      <w:r>
        <w:rPr>
          <w:rFonts w:hint="eastAsia" w:ascii="黑体" w:hAnsi="黑体" w:eastAsia="黑体" w:cs="黑体"/>
          <w:color w:val="auto"/>
          <w:sz w:val="36"/>
          <w:szCs w:val="36"/>
          <w:highlight w:val="none"/>
        </w:rPr>
      </w:r>
      <w:r/>
    </w:p>
    <w:p>
      <w:pPr>
        <w:jc w:val="center"/>
        <w:spacing w:line="360" w:lineRule="auto"/>
        <w:rPr>
          <w:rFonts w:hint="eastAsia" w:ascii="黑体" w:hAnsi="黑体" w:eastAsia="黑体" w:cs="黑体"/>
          <w:color w:val="auto"/>
          <w:sz w:val="36"/>
          <w:szCs w:val="36"/>
          <w:highlight w:val="none"/>
        </w:rPr>
      </w:pPr>
      <w:r>
        <w:rPr>
          <w:rFonts w:hint="eastAsia" w:ascii="黑体" w:hAnsi="黑体" w:eastAsia="黑体" w:cs="黑体"/>
          <w:color w:val="auto"/>
          <w:sz w:val="36"/>
          <w:szCs w:val="36"/>
          <w:highlight w:val="none"/>
        </w:rPr>
      </w:r>
      <w:r/>
    </w:p>
    <w:p>
      <w:pPr>
        <w:jc w:val="center"/>
        <w:spacing w:line="360" w:lineRule="auto"/>
        <w:rPr>
          <w:rFonts w:hint="eastAsia" w:ascii="黑体" w:hAnsi="黑体" w:eastAsia="黑体" w:cs="黑体"/>
          <w:color w:val="auto"/>
          <w:sz w:val="36"/>
          <w:szCs w:val="36"/>
          <w:highlight w:val="none"/>
        </w:rPr>
      </w:pPr>
      <w:r>
        <w:rPr>
          <w:rFonts w:hint="eastAsia" w:ascii="黑体" w:hAnsi="黑体" w:eastAsia="黑体" w:cs="黑体"/>
          <w:color w:val="auto"/>
          <w:sz w:val="36"/>
          <w:szCs w:val="36"/>
          <w:highlight w:val="none"/>
        </w:rPr>
      </w:r>
      <w:r/>
    </w:p>
    <w:p>
      <w:pPr>
        <w:rPr>
          <w:rFonts w:hint="eastAsia" w:ascii="黑体" w:hAnsi="黑体" w:eastAsia="黑体" w:cs="黑体"/>
          <w:color w:val="auto"/>
          <w:sz w:val="36"/>
          <w:szCs w:val="36"/>
          <w:highlight w:val="none"/>
        </w:rPr>
      </w:pPr>
      <w:r>
        <w:rPr>
          <w:rFonts w:hint="eastAsia" w:ascii="黑体" w:hAnsi="黑体" w:eastAsia="黑体" w:cs="黑体"/>
          <w:color w:val="auto"/>
          <w:sz w:val="36"/>
          <w:szCs w:val="36"/>
          <w:highlight w:val="none"/>
        </w:rPr>
        <w:br w:type="page" w:clear="all"/>
      </w:r>
      <w:r/>
    </w:p>
    <w:p>
      <w:pPr>
        <w:numPr>
          <w:ilvl w:val="0"/>
          <w:numId w:val="7"/>
        </w:numPr>
        <w:jc w:val="center"/>
        <w:spacing w:line="360" w:lineRule="auto"/>
        <w:rPr>
          <w:rFonts w:hint="eastAsia" w:ascii="黑体" w:hAnsi="黑体" w:eastAsia="黑体" w:cs="黑体"/>
          <w:color w:val="auto"/>
          <w:sz w:val="36"/>
          <w:szCs w:val="36"/>
          <w:highlight w:val="none"/>
        </w:rPr>
      </w:pPr>
      <w:r>
        <w:rPr>
          <w:rFonts w:hint="eastAsia" w:ascii="黑体" w:hAnsi="黑体" w:eastAsia="黑体" w:cs="黑体"/>
          <w:color w:val="auto"/>
          <w:sz w:val="36"/>
          <w:szCs w:val="36"/>
          <w:highlight w:val="none"/>
        </w:rPr>
        <w:t xml:space="preserve"> 合同文本</w:t>
      </w:r>
      <w:bookmarkEnd w:id="135"/>
      <w:r/>
      <w:bookmarkEnd w:id="136"/>
      <w:r/>
      <w:bookmarkEnd w:id="137"/>
      <w:r/>
      <w:r/>
    </w:p>
    <w:p>
      <w:pPr>
        <w:jc w:val="center"/>
        <w:rPr>
          <w:rFonts w:hint="eastAsia" w:ascii="宋体" w:hAnsi="宋体" w:eastAsia="宋体" w:cs="宋体"/>
          <w:bCs/>
          <w:color w:val="auto"/>
          <w:sz w:val="32"/>
          <w:szCs w:val="32"/>
          <w:highlight w:val="none"/>
          <w:lang w:eastAsia="zh-CN"/>
        </w:rPr>
      </w:pPr>
      <w:r/>
      <w:bookmarkStart w:id="138" w:name="_Hlt16619350"/>
      <w:r/>
      <w:bookmarkStart w:id="139" w:name="_Toc120614244"/>
      <w:r/>
      <w:bookmarkStart w:id="140" w:name="_Toc16938590"/>
      <w:r/>
      <w:bookmarkStart w:id="141" w:name="_Toc20823346"/>
      <w:r>
        <w:rPr>
          <w:rFonts w:hint="eastAsia" w:ascii="宋体" w:hAnsi="宋体" w:eastAsia="宋体" w:cs="宋体"/>
          <w:bCs/>
          <w:color w:val="auto"/>
          <w:sz w:val="32"/>
          <w:szCs w:val="32"/>
          <w:highlight w:val="none"/>
          <w:lang w:eastAsia="zh-CN"/>
        </w:rPr>
        <w:t xml:space="preserve">无锡经开区市场监督管理局</w:t>
      </w:r>
      <w:r/>
    </w:p>
    <w:p>
      <w:pPr>
        <w:jc w:val="center"/>
        <w:rPr>
          <w:rFonts w:hint="default" w:ascii="宋体" w:hAnsi="宋体" w:eastAsia="宋体" w:cs="宋体"/>
          <w:bCs/>
          <w:color w:val="auto"/>
          <w:sz w:val="36"/>
          <w:szCs w:val="36"/>
          <w:highlight w:val="none"/>
          <w:lang w:val="en-US"/>
        </w:rPr>
      </w:pPr>
      <w:r>
        <w:rPr>
          <w:rFonts w:hint="eastAsia" w:ascii="宋体" w:hAnsi="宋体" w:eastAsia="宋体" w:cs="宋体"/>
          <w:bCs/>
          <w:color w:val="auto"/>
          <w:sz w:val="32"/>
          <w:szCs w:val="32"/>
          <w:highlight w:val="none"/>
          <w:lang w:eastAsia="zh-CN"/>
        </w:rPr>
        <w:t xml:space="preserve">2025-2027年食品安全抽样检测项目</w:t>
      </w:r>
      <w:r>
        <w:rPr>
          <w:rFonts w:hint="eastAsia" w:ascii="宋体" w:hAnsi="宋体" w:eastAsia="宋体" w:cs="宋体"/>
          <w:bCs/>
          <w:color w:val="auto"/>
          <w:sz w:val="32"/>
          <w:szCs w:val="32"/>
          <w:highlight w:val="none"/>
          <w:lang w:val="en-US" w:eastAsia="zh-CN"/>
        </w:rPr>
        <w:t xml:space="preserve">合同书</w:t>
      </w:r>
      <w:r/>
    </w:p>
    <w:p>
      <w:pPr>
        <w:ind w:firstLine="482"/>
        <w:jc w:val="left"/>
        <w:spacing w:line="360" w:lineRule="auto"/>
        <w:rPr>
          <w:rFonts w:hint="eastAsia" w:ascii="宋体" w:hAnsi="宋体"/>
          <w:b/>
          <w:color w:val="auto"/>
          <w:sz w:val="24"/>
          <w:highlight w:val="none"/>
        </w:rPr>
      </w:pPr>
      <w:r>
        <w:rPr>
          <w:rFonts w:hint="eastAsia" w:ascii="宋体" w:hAnsi="宋体"/>
          <w:b/>
          <w:color w:val="auto"/>
          <w:sz w:val="24"/>
          <w:highlight w:val="none"/>
        </w:rPr>
      </w:r>
      <w:r/>
    </w:p>
    <w:p>
      <w:pPr>
        <w:ind w:firstLine="482"/>
        <w:jc w:val="left"/>
        <w:spacing w:line="360" w:lineRule="auto"/>
        <w:rPr>
          <w:rFonts w:ascii="黑体" w:hAnsi="宋体" w:eastAsia="黑体"/>
          <w:b/>
          <w:color w:val="auto"/>
          <w:sz w:val="28"/>
          <w:szCs w:val="28"/>
          <w:highlight w:val="none"/>
        </w:rPr>
      </w:pPr>
      <w:r>
        <w:rPr>
          <w:rFonts w:hint="eastAsia" w:ascii="宋体" w:hAnsi="宋体"/>
          <w:b/>
          <w:color w:val="auto"/>
          <w:sz w:val="24"/>
          <w:highlight w:val="none"/>
        </w:rPr>
        <w:t xml:space="preserve">根据《中华人民共和国政府采购法》及相关法规、《中华人民共和国民法典》，遵循平等、自愿、公平和诚实信用的原则，甲乙双方就项目（项目编号：</w:t>
      </w:r>
      <w:r>
        <w:rPr>
          <w:rFonts w:hint="eastAsia" w:ascii="宋体" w:hAnsi="宋体"/>
          <w:b/>
          <w:color w:val="auto"/>
          <w:sz w:val="24"/>
          <w:highlight w:val="none"/>
          <w:u w:val="single"/>
        </w:rPr>
        <w:t xml:space="preserve"> </w:t>
      </w:r>
      <w:r>
        <w:rPr>
          <w:rFonts w:ascii="宋体" w:hAnsi="宋体"/>
          <w:b/>
          <w:color w:val="auto"/>
          <w:sz w:val="24"/>
          <w:highlight w:val="none"/>
          <w:u w:val="single"/>
        </w:rPr>
        <w:t xml:space="preserve">      </w:t>
      </w:r>
      <w:r>
        <w:rPr>
          <w:rFonts w:hint="eastAsia" w:ascii="宋体" w:hAnsi="宋体"/>
          <w:b/>
          <w:color w:val="auto"/>
          <w:sz w:val="24"/>
          <w:highlight w:val="none"/>
          <w:u w:val="single"/>
        </w:rPr>
        <w:t xml:space="preserve"> </w:t>
      </w:r>
      <w:r>
        <w:rPr>
          <w:rFonts w:hint="eastAsia" w:ascii="宋体" w:hAnsi="宋体"/>
          <w:b/>
          <w:color w:val="auto"/>
          <w:sz w:val="24"/>
          <w:highlight w:val="none"/>
        </w:rPr>
        <w:t xml:space="preserve">）采购及有关事项协商一致，共同达成如下协议：</w:t>
      </w:r>
      <w:r/>
    </w:p>
    <w:p>
      <w:pPr>
        <w:spacing w:line="360" w:lineRule="auto"/>
        <w:rPr>
          <w:rFonts w:ascii="宋体"/>
          <w:bCs/>
          <w:color w:val="auto"/>
          <w:sz w:val="24"/>
          <w:highlight w:val="none"/>
          <w:u w:val="single"/>
        </w:rPr>
      </w:pPr>
      <w:r>
        <w:rPr>
          <w:rFonts w:hint="eastAsia" w:ascii="宋体" w:hAnsi="宋体"/>
          <w:bCs/>
          <w:color w:val="auto"/>
          <w:sz w:val="24"/>
          <w:highlight w:val="none"/>
        </w:rPr>
        <w:t xml:space="preserve">需方（采购人）：</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p>
    <w:p>
      <w:pPr>
        <w:spacing w:line="360" w:lineRule="auto"/>
        <w:rPr>
          <w:rFonts w:ascii="宋体"/>
          <w:bCs/>
          <w:color w:val="auto"/>
          <w:sz w:val="24"/>
          <w:highlight w:val="none"/>
          <w:u w:val="single"/>
        </w:rPr>
      </w:pPr>
      <w:r>
        <w:rPr>
          <w:rFonts w:hint="eastAsia" w:ascii="宋体" w:hAnsi="宋体"/>
          <w:bCs/>
          <w:color w:val="auto"/>
          <w:sz w:val="24"/>
          <w:highlight w:val="none"/>
        </w:rPr>
        <w:t xml:space="preserve">供方（中标方）：</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p>
    <w:p>
      <w:pPr>
        <w:ind w:firstLine="480"/>
        <w:spacing w:line="360" w:lineRule="auto"/>
        <w:tabs>
          <w:tab w:val="left" w:pos="21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rPr>
        <w:t xml:space="preserve">一、采购项目编号：</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p>
    <w:p>
      <w:pPr>
        <w:ind w:firstLine="480"/>
        <w:spacing w:line="360" w:lineRule="auto"/>
        <w:tabs>
          <w:tab w:val="left" w:pos="21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rPr>
        <w:t xml:space="preserve">二、采购项目名称：</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u w:val="none"/>
          <w:lang w:val="en-US" w:eastAsia="zh-CN"/>
        </w:rPr>
        <w:t xml:space="preserve">采购包：</w:t>
      </w:r>
      <w:r>
        <w:rPr>
          <w:rFonts w:ascii="宋体" w:hAnsi="宋体"/>
          <w:bCs/>
          <w:color w:val="auto"/>
          <w:sz w:val="24"/>
          <w:highlight w:val="none"/>
          <w:u w:val="single"/>
        </w:rPr>
        <w:t xml:space="preserve">          </w:t>
      </w:r>
      <w:r/>
    </w:p>
    <w:p>
      <w:pPr>
        <w:ind w:firstLine="480"/>
        <w:spacing w:line="360" w:lineRule="auto"/>
        <w:tabs>
          <w:tab w:val="left" w:pos="21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rPr>
        <w:t xml:space="preserve">三、中标（成交）金额：</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元整（大写）；</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元（小写）</w:t>
      </w:r>
      <w:r/>
    </w:p>
    <w:p>
      <w:pPr>
        <w:ind w:firstLine="480"/>
        <w:spacing w:line="360" w:lineRule="auto"/>
        <w:tabs>
          <w:tab w:val="left" w:pos="210" w:leader="none"/>
          <w:tab w:val="left" w:pos="840" w:leader="none"/>
          <w:tab w:val="left" w:pos="1260" w:leader="none"/>
        </w:tabs>
        <w:rPr>
          <w:rFonts w:hint="eastAsia" w:ascii="宋体" w:hAnsi="宋体"/>
          <w:bCs/>
          <w:color w:val="auto"/>
          <w:sz w:val="24"/>
          <w:highlight w:val="none"/>
        </w:rPr>
      </w:pPr>
      <w:r>
        <w:rPr>
          <w:rFonts w:hint="eastAsia" w:ascii="宋体" w:hAnsi="宋体"/>
          <w:bCs/>
          <w:color w:val="auto"/>
          <w:sz w:val="24"/>
          <w:highlight w:val="none"/>
        </w:rPr>
        <w:t xml:space="preserve">四、交货期或完工期：</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p>
    <w:p>
      <w:pPr>
        <w:ind w:firstLine="480"/>
        <w:spacing w:line="360" w:lineRule="auto"/>
        <w:tabs>
          <w:tab w:val="left" w:pos="21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rPr>
        <w:t xml:space="preserve">五、项目整体免费质保期：</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p>
    <w:p>
      <w:pPr>
        <w:ind w:firstLine="480"/>
        <w:spacing w:line="360" w:lineRule="auto"/>
        <w:tabs>
          <w:tab w:val="left" w:pos="21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rPr>
        <w:t xml:space="preserve">六、交货地点和方式：</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p>
    <w:p>
      <w:pPr>
        <w:ind w:firstLine="480"/>
        <w:spacing w:line="360" w:lineRule="auto"/>
        <w:tabs>
          <w:tab w:val="left" w:pos="210" w:leader="none"/>
          <w:tab w:val="left" w:pos="840" w:leader="none"/>
          <w:tab w:val="left" w:pos="1260" w:leader="none"/>
        </w:tabs>
        <w:rPr>
          <w:rFonts w:hint="eastAsia" w:ascii="宋体" w:hAnsi="宋体"/>
          <w:bCs/>
          <w:color w:val="auto"/>
          <w:sz w:val="24"/>
          <w:highlight w:val="none"/>
        </w:rPr>
      </w:pPr>
      <w:r>
        <w:rPr>
          <w:rFonts w:hint="eastAsia" w:ascii="宋体" w:hAnsi="宋体"/>
          <w:bCs/>
          <w:color w:val="auto"/>
          <w:sz w:val="24"/>
          <w:highlight w:val="none"/>
        </w:rPr>
        <w:t xml:space="preserve">七、货款支付步骤和办法：</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p>
    <w:p>
      <w:pPr>
        <w:ind w:firstLine="480"/>
        <w:spacing w:line="360" w:lineRule="auto"/>
        <w:tabs>
          <w:tab w:val="left" w:pos="21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rPr>
        <w:t xml:space="preserve">八、合同书不可分割部分：</w:t>
      </w:r>
      <w:r/>
    </w:p>
    <w:p>
      <w:pPr>
        <w:ind w:firstLine="480"/>
        <w:spacing w:line="360" w:lineRule="auto"/>
        <w:tabs>
          <w:tab w:val="left" w:pos="21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rPr>
        <w:t xml:space="preserve">招标（采购）文件、投标（报价）文件、合同条款及中标</w:t>
      </w:r>
      <w:r>
        <w:rPr>
          <w:rFonts w:hint="eastAsia" w:ascii="宋体" w:hAnsi="宋体"/>
          <w:color w:val="auto"/>
          <w:sz w:val="24"/>
          <w:highlight w:val="none"/>
        </w:rPr>
        <w:t xml:space="preserve">（成交）</w:t>
      </w:r>
      <w:r>
        <w:rPr>
          <w:rFonts w:hint="eastAsia" w:ascii="宋体" w:hAnsi="宋体"/>
          <w:bCs/>
          <w:color w:val="auto"/>
          <w:sz w:val="24"/>
          <w:highlight w:val="none"/>
        </w:rPr>
        <w:t xml:space="preserve">通知书，供方在投标（响应）、评标（评审）过程中所作</w:t>
      </w:r>
      <w:r>
        <w:rPr>
          <w:rFonts w:hint="eastAsia" w:ascii="宋体" w:hAnsi="宋体"/>
          <w:bCs/>
          <w:color w:val="auto"/>
          <w:sz w:val="24"/>
          <w:highlight w:val="none"/>
          <w:lang w:eastAsia="zh-CN"/>
        </w:rPr>
        <w:t xml:space="preserve">其他</w:t>
      </w:r>
      <w:r>
        <w:rPr>
          <w:rFonts w:hint="eastAsia" w:ascii="宋体" w:hAnsi="宋体"/>
          <w:bCs/>
          <w:color w:val="auto"/>
          <w:sz w:val="24"/>
          <w:highlight w:val="none"/>
        </w:rPr>
        <w:t xml:space="preserve">有关承诺、声明、书面澄清等均为合同不可分割的部分，与主合同具有同等法律效力。</w:t>
      </w:r>
      <w:r/>
    </w:p>
    <w:p>
      <w:pPr>
        <w:ind w:firstLine="480"/>
        <w:spacing w:line="360" w:lineRule="auto"/>
        <w:tabs>
          <w:tab w:val="left" w:pos="210" w:leader="none"/>
          <w:tab w:val="left" w:pos="735" w:leader="none"/>
          <w:tab w:val="left" w:pos="1155" w:leader="none"/>
        </w:tabs>
        <w:rPr>
          <w:rFonts w:ascii="宋体" w:hAnsi="宋体"/>
          <w:color w:val="auto"/>
          <w:sz w:val="24"/>
          <w:highlight w:val="none"/>
        </w:rPr>
      </w:pPr>
      <w:r>
        <w:rPr>
          <w:rFonts w:hint="eastAsia" w:ascii="宋体" w:hAnsi="宋体"/>
          <w:color w:val="auto"/>
          <w:sz w:val="24"/>
          <w:highlight w:val="none"/>
        </w:rPr>
        <w:t xml:space="preserve">九、合同书组成：</w:t>
      </w:r>
      <w:r/>
    </w:p>
    <w:p>
      <w:pPr>
        <w:ind w:firstLine="480"/>
        <w:spacing w:line="360" w:lineRule="auto"/>
        <w:tabs>
          <w:tab w:val="left" w:pos="210" w:leader="none"/>
          <w:tab w:val="left" w:pos="735" w:leader="none"/>
          <w:tab w:val="left" w:pos="1155" w:leader="none"/>
        </w:tabs>
        <w:rPr>
          <w:rFonts w:ascii="宋体" w:hAnsi="宋体"/>
          <w:bCs/>
          <w:color w:val="auto"/>
          <w:sz w:val="24"/>
          <w:highlight w:val="none"/>
        </w:rPr>
      </w:pPr>
      <w:r>
        <w:rPr>
          <w:rFonts w:hint="eastAsia" w:ascii="宋体" w:hAnsi="宋体"/>
          <w:color w:val="auto"/>
          <w:sz w:val="24"/>
          <w:highlight w:val="none"/>
        </w:rPr>
        <w:t xml:space="preserve">合同书由格式条款</w:t>
      </w:r>
      <w:r>
        <w:rPr>
          <w:rFonts w:hint="eastAsia" w:ascii="宋体" w:hAnsi="宋体"/>
          <w:bCs/>
          <w:color w:val="auto"/>
          <w:sz w:val="24"/>
          <w:highlight w:val="none"/>
        </w:rPr>
        <w:t xml:space="preserve">和合同条款</w:t>
      </w:r>
      <w:r>
        <w:rPr>
          <w:rFonts w:hint="eastAsia" w:ascii="宋体" w:hAnsi="宋体"/>
          <w:bCs/>
          <w:color w:val="auto"/>
          <w:sz w:val="24"/>
          <w:highlight w:val="none"/>
          <w:lang w:eastAsia="zh-CN"/>
        </w:rPr>
        <w:t xml:space="preserve">两</w:t>
      </w:r>
      <w:r>
        <w:rPr>
          <w:rFonts w:hint="eastAsia" w:ascii="宋体" w:hAnsi="宋体"/>
          <w:bCs/>
          <w:color w:val="auto"/>
          <w:sz w:val="24"/>
          <w:highlight w:val="none"/>
        </w:rPr>
        <w:t xml:space="preserve">部分组成。合同条款应当包含法定必备条款和采购需求的所有内容，并应与“合同书不可分割部分”的内容一致，包括但不限于</w:t>
      </w:r>
      <w:r>
        <w:rPr>
          <w:rFonts w:hint="eastAsia" w:ascii="宋体" w:hAnsi="宋体"/>
          <w:color w:val="auto"/>
          <w:sz w:val="24"/>
          <w:highlight w:val="none"/>
        </w:rPr>
        <w:t xml:space="preserve">合同类型</w:t>
      </w:r>
      <w:r>
        <w:rPr>
          <w:rFonts w:hint="eastAsia" w:ascii="宋体" w:hAnsi="宋体"/>
          <w:color w:val="auto"/>
          <w:sz w:val="24"/>
          <w:highlight w:val="none"/>
          <w:lang w:eastAsia="zh-CN"/>
        </w:rPr>
        <w:t xml:space="preserve">，</w:t>
      </w:r>
      <w:r>
        <w:rPr>
          <w:rFonts w:hint="eastAsia" w:ascii="宋体" w:hAnsi="宋体"/>
          <w:bCs/>
          <w:color w:val="auto"/>
          <w:sz w:val="24"/>
          <w:highlight w:val="none"/>
        </w:rPr>
        <w:t xml:space="preserve">标的名称、采购标的质量、数量，履行时间、地点和方式，包装方式，履约保证金要求，价款或报酬、付款进度安排、</w:t>
      </w:r>
      <w:r>
        <w:rPr>
          <w:rFonts w:hint="eastAsia" w:ascii="宋体" w:hAnsi="宋体" w:cs="宋体"/>
          <w:color w:val="auto"/>
          <w:sz w:val="24"/>
          <w:highlight w:val="none"/>
        </w:rPr>
        <w:t xml:space="preserve">与履约验收挂钩的资金支付条件及时间</w:t>
      </w:r>
      <w:r>
        <w:rPr>
          <w:rFonts w:hint="eastAsia" w:ascii="宋体" w:hAnsi="宋体"/>
          <w:bCs/>
          <w:color w:val="auto"/>
          <w:sz w:val="24"/>
          <w:highlight w:val="none"/>
        </w:rPr>
        <w:t xml:space="preserve">，验收、交付标准和方法，质量保修范围和保修期，违约责任与解决争议的方法，甲乙双方权利与义务，合同分包要求等。</w:t>
      </w:r>
      <w:r/>
    </w:p>
    <w:p>
      <w:pPr>
        <w:ind w:firstLine="480"/>
        <w:spacing w:line="360" w:lineRule="auto"/>
        <w:tabs>
          <w:tab w:val="left" w:pos="210" w:leader="none"/>
          <w:tab w:val="left" w:pos="840"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十、合同书生效及注意事项：</w:t>
      </w:r>
      <w:r/>
    </w:p>
    <w:p>
      <w:pPr>
        <w:ind w:firstLine="480"/>
        <w:spacing w:line="360" w:lineRule="auto"/>
        <w:tabs>
          <w:tab w:val="left" w:pos="210" w:leader="none"/>
          <w:tab w:val="left" w:pos="840"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合同书格式条款与合同条款共同组成完整合同书。采购人在确定中标（成交）供应商之日起三十个日历天内，完成合同书签订工作。供需双方在合同书上确认签章后，合同即生效。</w:t>
      </w:r>
      <w:r/>
    </w:p>
    <w:p>
      <w:pPr>
        <w:ind w:firstLine="480"/>
        <w:spacing w:line="360" w:lineRule="auto"/>
        <w:tabs>
          <w:tab w:val="left" w:pos="210" w:leader="none"/>
          <w:tab w:val="left" w:pos="840"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十一、供需双方如有</w:t>
      </w:r>
      <w:r>
        <w:rPr>
          <w:rFonts w:hint="eastAsia" w:ascii="宋体" w:hAnsi="宋体"/>
          <w:bCs/>
          <w:color w:val="auto"/>
          <w:sz w:val="24"/>
          <w:highlight w:val="none"/>
          <w:lang w:eastAsia="zh-CN"/>
        </w:rPr>
        <w:t xml:space="preserve">其他</w:t>
      </w:r>
      <w:r>
        <w:rPr>
          <w:rFonts w:hint="eastAsia" w:ascii="宋体" w:hAnsi="宋体"/>
          <w:bCs/>
          <w:color w:val="auto"/>
          <w:sz w:val="24"/>
          <w:highlight w:val="none"/>
        </w:rPr>
        <w:t xml:space="preserve">要求，可参照招标（采购）文件、投标（报价）文件（采购人不得向供应商提出超出采购文件以外的任何要求作为签订合同的条件，不得与成交供应商订立背离采购文件确定的合同文本以及采购标的、规格型号、采购金额、采购数量、技术和服务要求等实质性内容的协议），并在不违反本合同条款的前提下，供需双方自行拟定补充条款。</w:t>
      </w:r>
      <w:r/>
    </w:p>
    <w:p>
      <w:pPr>
        <w:ind w:firstLine="480"/>
        <w:spacing w:line="360" w:lineRule="auto"/>
        <w:tabs>
          <w:tab w:val="left" w:pos="210" w:leader="none"/>
          <w:tab w:val="left" w:pos="840"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十二、根据《</w:t>
      </w:r>
      <w:r>
        <w:rPr>
          <w:rFonts w:hint="eastAsia" w:ascii="宋体" w:hAnsi="宋体"/>
          <w:bCs/>
          <w:color w:val="auto"/>
          <w:sz w:val="24"/>
          <w:highlight w:val="none"/>
          <w:lang w:eastAsia="zh-CN"/>
        </w:rPr>
        <w:t xml:space="preserve">中华人民共和国政府采购法</w:t>
      </w:r>
      <w:r>
        <w:rPr>
          <w:rFonts w:hint="eastAsia" w:ascii="宋体" w:hAnsi="宋体"/>
          <w:bCs/>
          <w:color w:val="auto"/>
          <w:sz w:val="24"/>
          <w:highlight w:val="none"/>
        </w:rPr>
        <w:t xml:space="preserve">》第四十九</w:t>
      </w:r>
      <w:r>
        <w:rPr>
          <w:rFonts w:hint="eastAsia" w:ascii="宋体" w:hAnsi="宋体"/>
          <w:bCs/>
          <w:color w:val="auto"/>
          <w:sz w:val="24"/>
          <w:highlight w:val="none"/>
          <w:lang w:eastAsia="zh-CN"/>
        </w:rPr>
        <w:t xml:space="preserve">、第</w:t>
      </w:r>
      <w:r>
        <w:rPr>
          <w:rFonts w:hint="eastAsia" w:ascii="宋体" w:hAnsi="宋体"/>
          <w:bCs/>
          <w:color w:val="auto"/>
          <w:sz w:val="24"/>
          <w:highlight w:val="none"/>
        </w:rPr>
        <w:t xml:space="preserve">五十条规定，甲乙双方不得擅自变更、中止或终止合同。</w:t>
      </w:r>
      <w:r/>
    </w:p>
    <w:p>
      <w:pPr>
        <w:jc w:val="center"/>
        <w:spacing w:line="360" w:lineRule="auto"/>
        <w:rPr>
          <w:rFonts w:hint="eastAsia" w:ascii="宋体" w:hAnsi="宋体" w:cs="宋体"/>
          <w:b/>
          <w:color w:val="auto"/>
          <w:sz w:val="28"/>
          <w:szCs w:val="28"/>
          <w:highlight w:val="none"/>
        </w:rPr>
      </w:pPr>
      <w:r>
        <w:rPr>
          <w:rFonts w:hint="eastAsia" w:ascii="宋体" w:hAnsi="宋体" w:cs="宋体"/>
          <w:b/>
          <w:color w:val="auto"/>
          <w:sz w:val="32"/>
          <w:szCs w:val="32"/>
          <w:highlight w:val="none"/>
        </w:rPr>
        <w:br w:type="page" w:clear="all"/>
      </w:r>
      <w:r>
        <w:rPr>
          <w:rFonts w:hint="eastAsia" w:ascii="宋体" w:hAnsi="宋体" w:cs="宋体"/>
          <w:b/>
          <w:color w:val="auto"/>
          <w:sz w:val="32"/>
          <w:szCs w:val="32"/>
          <w:highlight w:val="none"/>
        </w:rPr>
        <w:t xml:space="preserve">合同条款</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根据采购项目编号</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采购文件和该文件的中标通知书及供方投标文件，供需双方就此次</w:t>
      </w:r>
      <w:r>
        <w:rPr>
          <w:rFonts w:hint="eastAsia" w:ascii="宋体" w:hAnsi="宋体"/>
          <w:bCs/>
          <w:color w:val="auto"/>
          <w:sz w:val="24"/>
          <w:highlight w:val="none"/>
          <w:u w:val="single"/>
          <w:lang w:eastAsia="zh-CN"/>
        </w:rPr>
        <w:t xml:space="preserve">无锡经开区市场监督管理局2025-2027年食品安全抽样检测项目</w:t>
      </w:r>
      <w:r>
        <w:rPr>
          <w:rFonts w:hint="eastAsia" w:ascii="宋体" w:hAnsi="宋体"/>
          <w:bCs/>
          <w:color w:val="auto"/>
          <w:sz w:val="24"/>
          <w:highlight w:val="none"/>
        </w:rPr>
        <w:t xml:space="preserve">及相关问题，同意按下列条款规定执行。</w:t>
      </w:r>
      <w:r/>
    </w:p>
    <w:p>
      <w:pPr>
        <w:jc w:val="left"/>
        <w:spacing w:line="480" w:lineRule="exact"/>
        <w:widowControl/>
        <w:rPr>
          <w:rFonts w:hint="eastAsia" w:ascii="宋体" w:hAnsi="宋体" w:cs="宋体" w:eastAsiaTheme="minorEastAsia"/>
          <w:color w:val="auto"/>
          <w:sz w:val="24"/>
          <w:highlight w:val="none"/>
          <w:u w:val="single"/>
          <w:lang w:val="en-GB" w:eastAsia="zh-CN"/>
        </w:rPr>
      </w:pPr>
      <w:r>
        <w:rPr>
          <w:rFonts w:hint="eastAsia" w:ascii="宋体" w:hAnsi="宋体" w:cs="宋体"/>
          <w:color w:val="auto"/>
          <w:sz w:val="24"/>
          <w:highlight w:val="none"/>
          <w:lang w:val="en-GB" w:eastAsia="fr-FR"/>
        </w:rPr>
        <w:t xml:space="preserve">甲方（采购方）：</w:t>
      </w:r>
      <w:r>
        <w:rPr>
          <w:rFonts w:hint="eastAsia" w:ascii="宋体" w:hAnsi="宋体" w:cs="宋体"/>
          <w:color w:val="auto"/>
          <w:sz w:val="24"/>
          <w:highlight w:val="none"/>
          <w:u w:val="single"/>
          <w:lang w:val="en-GB" w:eastAsia="zh-CN"/>
        </w:rPr>
        <w:t xml:space="preserve">江苏无锡经济开发区市场监督管理局</w:t>
      </w:r>
      <w:r/>
    </w:p>
    <w:p>
      <w:pPr>
        <w:jc w:val="left"/>
        <w:spacing w:line="480" w:lineRule="exact"/>
        <w:widowControl/>
        <w:rPr>
          <w:rFonts w:ascii="宋体" w:hAnsi="宋体" w:cs="宋体"/>
          <w:color w:val="auto"/>
          <w:sz w:val="24"/>
          <w:highlight w:val="none"/>
          <w:u w:val="single"/>
        </w:rPr>
      </w:pPr>
      <w:r>
        <w:rPr>
          <w:rFonts w:hint="eastAsia" w:ascii="宋体" w:hAnsi="宋体" w:cs="宋体"/>
          <w:color w:val="auto"/>
          <w:sz w:val="24"/>
          <w:highlight w:val="none"/>
          <w:lang w:val="en-GB" w:eastAsia="fr-FR"/>
        </w:rPr>
        <w:t xml:space="preserve">乙方（中标方）：</w:t>
      </w:r>
      <w:r>
        <w:rPr>
          <w:rFonts w:hint="eastAsia" w:ascii="宋体" w:hAnsi="宋体" w:cs="宋体"/>
          <w:color w:val="auto"/>
          <w:sz w:val="24"/>
          <w:highlight w:val="none"/>
          <w:u w:val="single"/>
        </w:rPr>
        <w:t xml:space="preserve">                    </w:t>
      </w:r>
      <w:r/>
    </w:p>
    <w:p>
      <w:pPr>
        <w:ind w:firstLine="600"/>
        <w:jc w:val="left"/>
        <w:spacing w:line="480" w:lineRule="exact"/>
        <w:widowControl/>
        <w:rPr>
          <w:rFonts w:ascii="宋体"/>
          <w:bCs/>
          <w:color w:val="auto"/>
          <w:sz w:val="24"/>
          <w:highlight w:val="none"/>
        </w:rPr>
      </w:pPr>
      <w:r>
        <w:rPr>
          <w:rFonts w:hint="eastAsia" w:ascii="宋体" w:hAnsi="宋体" w:eastAsia="等线"/>
          <w:color w:val="auto"/>
          <w:sz w:val="24"/>
          <w:highlight w:val="none"/>
          <w:lang w:val="en-GB"/>
        </w:rPr>
        <w:t xml:space="preserve">一</w:t>
      </w:r>
      <w:r>
        <w:rPr>
          <w:rFonts w:ascii="宋体" w:hAnsi="宋体" w:eastAsia="等线"/>
          <w:color w:val="auto"/>
          <w:sz w:val="24"/>
          <w:highlight w:val="none"/>
          <w:lang w:val="en-GB"/>
        </w:rPr>
        <w:t xml:space="preserve">、</w:t>
      </w:r>
      <w:r>
        <w:rPr>
          <w:rFonts w:hint="eastAsia" w:ascii="宋体"/>
          <w:bCs/>
          <w:color w:val="auto"/>
          <w:sz w:val="24"/>
          <w:highlight w:val="none"/>
        </w:rPr>
        <w:t xml:space="preserve">合同基本情况</w:t>
      </w:r>
      <w:r/>
    </w:p>
    <w:p>
      <w:pPr>
        <w:ind w:firstLine="480"/>
        <w:spacing w:line="440" w:lineRule="exact"/>
        <w:rPr>
          <w:rFonts w:ascii="宋体" w:hAnsi="宋体"/>
          <w:bCs/>
          <w:color w:val="auto"/>
          <w:sz w:val="24"/>
          <w:highlight w:val="none"/>
          <w:u w:val="single"/>
        </w:rPr>
      </w:pPr>
      <w:r>
        <w:rPr>
          <w:rFonts w:hint="eastAsia" w:ascii="宋体"/>
          <w:bCs/>
          <w:color w:val="auto"/>
          <w:sz w:val="24"/>
          <w:highlight w:val="none"/>
        </w:rPr>
        <w:t xml:space="preserve">（一）合同采购项目编号：</w:t>
      </w:r>
      <w:r/>
    </w:p>
    <w:p>
      <w:pPr>
        <w:ind w:left="480"/>
        <w:spacing w:line="480" w:lineRule="exact"/>
        <w:tabs>
          <w:tab w:val="left" w:pos="210" w:leader="none"/>
          <w:tab w:val="left" w:pos="605" w:leader="none"/>
          <w:tab w:val="left" w:pos="840" w:leader="none"/>
          <w:tab w:val="left" w:pos="1155" w:leader="none"/>
        </w:tabs>
        <w:rPr>
          <w:rFonts w:ascii="宋体"/>
          <w:bCs/>
          <w:color w:val="auto"/>
          <w:sz w:val="24"/>
          <w:highlight w:val="none"/>
        </w:rPr>
      </w:pPr>
      <w:r>
        <w:rPr>
          <w:rFonts w:hint="eastAsia" w:ascii="宋体"/>
          <w:bCs/>
          <w:color w:val="auto"/>
          <w:sz w:val="24"/>
          <w:highlight w:val="none"/>
        </w:rPr>
        <w:t xml:space="preserve">（二）合同政府采购内容：</w:t>
      </w:r>
      <w:r>
        <w:rPr>
          <w:rFonts w:hint="eastAsia" w:ascii="宋体" w:hAnsi="宋体"/>
          <w:bCs/>
          <w:color w:val="auto"/>
          <w:sz w:val="24"/>
          <w:highlight w:val="none"/>
          <w:u w:val="single"/>
          <w:lang w:eastAsia="zh-CN"/>
        </w:rPr>
        <w:t xml:space="preserve">无锡经开区市场监督管理局2025-2027年食品安全抽样检测项目</w:t>
      </w:r>
      <w:r>
        <w:rPr>
          <w:rFonts w:hint="eastAsia" w:ascii="宋体"/>
          <w:bCs/>
          <w:color w:val="auto"/>
          <w:sz w:val="24"/>
          <w:highlight w:val="none"/>
        </w:rPr>
        <w:t xml:space="preserve">     </w:t>
      </w:r>
      <w:r>
        <w:rPr>
          <w:rFonts w:ascii="宋体"/>
          <w:bCs/>
          <w:color w:val="auto"/>
          <w:sz w:val="24"/>
          <w:highlight w:val="none"/>
        </w:rPr>
        <w:t xml:space="preserve"> </w:t>
      </w:r>
      <w:r/>
    </w:p>
    <w:p>
      <w:pPr>
        <w:ind w:left="480"/>
        <w:spacing w:line="480" w:lineRule="exact"/>
        <w:tabs>
          <w:tab w:val="left" w:pos="210" w:leader="none"/>
          <w:tab w:val="left" w:pos="605" w:leader="none"/>
          <w:tab w:val="left" w:pos="840" w:leader="none"/>
          <w:tab w:val="left" w:pos="1155" w:leader="none"/>
        </w:tabs>
        <w:rPr>
          <w:rFonts w:ascii="宋体"/>
          <w:bCs/>
          <w:color w:val="auto"/>
          <w:sz w:val="24"/>
          <w:highlight w:val="none"/>
        </w:rPr>
      </w:pPr>
      <w:r>
        <w:rPr>
          <w:rFonts w:hint="eastAsia" w:ascii="宋体"/>
          <w:bCs/>
          <w:color w:val="auto"/>
          <w:sz w:val="24"/>
          <w:highlight w:val="none"/>
        </w:rPr>
        <w:t xml:space="preserve">（三）合同总金额：</w:t>
      </w:r>
      <w:r>
        <w:rPr>
          <w:rFonts w:hint="eastAsia" w:ascii="宋体" w:hAnsi="宋体"/>
          <w:color w:val="auto"/>
          <w:sz w:val="24"/>
          <w:szCs w:val="32"/>
          <w:highlight w:val="none"/>
          <w:u w:val="single"/>
        </w:rPr>
        <w:t xml:space="preserve">        </w:t>
      </w:r>
      <w:r>
        <w:rPr>
          <w:rFonts w:hint="eastAsia" w:ascii="宋体" w:hAnsi="宋体"/>
          <w:color w:val="auto"/>
          <w:sz w:val="24"/>
          <w:szCs w:val="32"/>
          <w:highlight w:val="none"/>
        </w:rPr>
        <w:t xml:space="preserve">；</w:t>
      </w:r>
      <w:r>
        <w:rPr>
          <w:rFonts w:hint="eastAsia" w:ascii="宋体"/>
          <w:bCs/>
          <w:color w:val="auto"/>
          <w:sz w:val="24"/>
          <w:highlight w:val="none"/>
        </w:rPr>
        <w:t xml:space="preserve">优惠率：</w:t>
      </w:r>
      <w:r>
        <w:rPr>
          <w:rFonts w:hint="eastAsia" w:ascii="宋体"/>
          <w:bCs/>
          <w:color w:val="auto"/>
          <w:sz w:val="24"/>
          <w:highlight w:val="none"/>
          <w:u w:val="single"/>
        </w:rPr>
        <w:t xml:space="preserve"> </w:t>
      </w:r>
      <w:r>
        <w:rPr>
          <w:rFonts w:ascii="宋体"/>
          <w:bCs/>
          <w:color w:val="auto"/>
          <w:sz w:val="24"/>
          <w:highlight w:val="none"/>
          <w:u w:val="single"/>
        </w:rPr>
        <w:t xml:space="preserve"> </w:t>
      </w:r>
      <w:r>
        <w:rPr>
          <w:rFonts w:hint="eastAsia" w:ascii="宋体"/>
          <w:bCs/>
          <w:color w:val="auto"/>
          <w:sz w:val="24"/>
          <w:highlight w:val="none"/>
          <w:u w:val="single"/>
        </w:rPr>
        <w:t xml:space="preserve">  </w:t>
      </w:r>
      <w:r>
        <w:rPr>
          <w:rFonts w:hint="eastAsia" w:ascii="宋体"/>
          <w:bCs/>
          <w:color w:val="auto"/>
          <w:sz w:val="24"/>
          <w:highlight w:val="none"/>
        </w:rPr>
        <w:t xml:space="preserve">%（对应折扣：</w:t>
      </w:r>
      <w:r>
        <w:rPr>
          <w:rFonts w:hint="eastAsia" w:ascii="宋体"/>
          <w:bCs/>
          <w:color w:val="auto"/>
          <w:sz w:val="24"/>
          <w:highlight w:val="none"/>
          <w:u w:val="single"/>
        </w:rPr>
        <w:t xml:space="preserve">    </w:t>
      </w:r>
      <w:r>
        <w:rPr>
          <w:rFonts w:hint="eastAsia" w:ascii="宋体"/>
          <w:bCs/>
          <w:color w:val="auto"/>
          <w:sz w:val="24"/>
          <w:highlight w:val="none"/>
        </w:rPr>
        <w:t xml:space="preserve">折）</w:t>
      </w:r>
      <w:r/>
    </w:p>
    <w:p>
      <w:pPr>
        <w:spacing w:line="480" w:lineRule="exact"/>
        <w:tabs>
          <w:tab w:val="left" w:pos="210" w:leader="none"/>
          <w:tab w:val="left" w:pos="605" w:leader="none"/>
          <w:tab w:val="left" w:pos="840" w:leader="none"/>
          <w:tab w:val="left" w:pos="1155" w:leader="none"/>
        </w:tabs>
        <w:rPr>
          <w:rFonts w:ascii="宋体"/>
          <w:bCs/>
          <w:color w:val="auto"/>
          <w:sz w:val="24"/>
          <w:highlight w:val="none"/>
        </w:rPr>
      </w:pPr>
      <w:r>
        <w:rPr>
          <w:rFonts w:hint="eastAsia" w:ascii="宋体" w:hAnsi="宋体"/>
          <w:bCs/>
          <w:color w:val="auto"/>
          <w:sz w:val="24"/>
          <w:highlight w:val="none"/>
        </w:rPr>
        <w:t xml:space="preserve">    （四）合同服务范围、内容</w:t>
      </w:r>
      <w:r>
        <w:rPr>
          <w:rFonts w:hint="eastAsia" w:ascii="宋体"/>
          <w:bCs/>
          <w:color w:val="auto"/>
          <w:sz w:val="24"/>
          <w:highlight w:val="none"/>
        </w:rPr>
        <w:t xml:space="preserve">：</w:t>
      </w:r>
      <w:r>
        <w:rPr>
          <w:rFonts w:hint="eastAsia" w:ascii="宋体" w:hAnsi="宋体"/>
          <w:color w:val="auto"/>
          <w:sz w:val="24"/>
          <w:szCs w:val="32"/>
          <w:highlight w:val="none"/>
          <w:u w:val="single"/>
        </w:rPr>
        <w:t xml:space="preserve">                                  </w:t>
      </w:r>
      <w:r>
        <w:rPr>
          <w:rFonts w:hint="eastAsia" w:ascii="宋体"/>
          <w:bCs/>
          <w:color w:val="auto"/>
          <w:sz w:val="24"/>
          <w:highlight w:val="none"/>
          <w:u w:val="single"/>
        </w:rPr>
        <w:t xml:space="preserve"> </w:t>
      </w:r>
      <w:r/>
    </w:p>
    <w:p>
      <w:pPr>
        <w:ind w:firstLine="480"/>
        <w:spacing w:line="480" w:lineRule="exact"/>
        <w:tabs>
          <w:tab w:val="left" w:pos="210" w:leader="none"/>
          <w:tab w:val="left" w:pos="605" w:leader="none"/>
          <w:tab w:val="left" w:pos="840" w:leader="none"/>
          <w:tab w:val="left" w:pos="1155" w:leader="none"/>
        </w:tabs>
        <w:rPr>
          <w:rFonts w:hint="eastAsia" w:ascii="宋体" w:hAnsi="宋体"/>
          <w:bCs/>
          <w:color w:val="auto"/>
          <w:sz w:val="24"/>
          <w:highlight w:val="none"/>
          <w:u w:val="single"/>
          <w:lang w:val="en-GB"/>
        </w:rPr>
      </w:pPr>
      <w:r>
        <w:rPr>
          <w:rFonts w:hint="eastAsia" w:ascii="宋体" w:hAnsi="宋体"/>
          <w:bCs/>
          <w:color w:val="auto"/>
          <w:sz w:val="24"/>
          <w:highlight w:val="none"/>
          <w:lang w:val="en-GB"/>
        </w:rPr>
        <w:t xml:space="preserve">（五）</w:t>
      </w:r>
      <w:r>
        <w:rPr>
          <w:rFonts w:hint="eastAsia" w:ascii="宋体" w:hAnsi="宋体"/>
          <w:bCs/>
          <w:color w:val="auto"/>
          <w:sz w:val="24"/>
          <w:highlight w:val="none"/>
          <w:u w:val="single"/>
          <w:lang w:val="en-GB"/>
        </w:rPr>
        <w:t xml:space="preserve">付款方式：</w:t>
      </w:r>
      <w:r>
        <w:rPr>
          <w:rFonts w:hint="eastAsia" w:ascii="宋体" w:hAnsi="宋体" w:eastAsia="宋体" w:cs="宋体"/>
          <w:bCs/>
          <w:color w:val="auto"/>
          <w:sz w:val="24"/>
          <w:highlight w:val="none"/>
          <w:u w:val="single"/>
          <w:lang w:val="en-US" w:eastAsia="zh-CN"/>
        </w:rPr>
        <w:t xml:space="preserve">合同签订后采购人可向供应商支付合同总金额的30%作为预付款，预付款在项目第一次请款时一次性扣回。当期付款金额不足抵扣的，在下期请款款项中进行抵扣，直至预付款全部抵扣完毕。</w:t>
      </w:r>
      <w:r>
        <w:rPr>
          <w:rFonts w:hint="eastAsia" w:ascii="宋体" w:hAnsi="宋体"/>
          <w:bCs/>
          <w:color w:val="auto"/>
          <w:sz w:val="24"/>
          <w:highlight w:val="none"/>
          <w:u w:val="single"/>
          <w:lang w:val="en-GB"/>
        </w:rPr>
        <w:t xml:space="preserve">甲方应按双方确认的价格，按期结算费用。</w:t>
      </w:r>
      <w:r>
        <w:rPr>
          <w:rFonts w:hint="eastAsia" w:ascii="宋体" w:hAnsi="宋体"/>
          <w:bCs/>
          <w:color w:val="auto"/>
          <w:sz w:val="24"/>
          <w:highlight w:val="none"/>
          <w:u w:val="single"/>
        </w:rPr>
        <w:t xml:space="preserve">单一项目</w:t>
      </w:r>
      <w:r>
        <w:rPr>
          <w:rFonts w:hint="eastAsia" w:ascii="宋体" w:hAnsi="宋体"/>
          <w:bCs/>
          <w:color w:val="auto"/>
          <w:sz w:val="24"/>
          <w:highlight w:val="none"/>
          <w:u w:val="single"/>
          <w:lang w:val="en-GB"/>
        </w:rPr>
        <w:t xml:space="preserve">检验</w:t>
      </w:r>
      <w:r>
        <w:rPr>
          <w:rFonts w:hint="eastAsia" w:ascii="宋体" w:hAnsi="宋体"/>
          <w:bCs/>
          <w:color w:val="auto"/>
          <w:sz w:val="24"/>
          <w:highlight w:val="none"/>
          <w:u w:val="single"/>
        </w:rPr>
        <w:t xml:space="preserve">费用</w:t>
      </w:r>
      <w:r>
        <w:rPr>
          <w:rFonts w:hint="eastAsia" w:ascii="宋体" w:hAnsi="宋体"/>
          <w:bCs/>
          <w:color w:val="auto"/>
          <w:sz w:val="24"/>
          <w:highlight w:val="none"/>
          <w:u w:val="single"/>
          <w:lang w:val="en-GB"/>
        </w:rPr>
        <w:t xml:space="preserve">为</w:t>
      </w:r>
      <w:r>
        <w:rPr>
          <w:rFonts w:hint="eastAsia" w:ascii="宋体" w:hAnsi="宋体"/>
          <w:bCs/>
          <w:color w:val="auto"/>
          <w:sz w:val="24"/>
          <w:highlight w:val="none"/>
          <w:u w:val="single"/>
        </w:rPr>
        <w:t xml:space="preserve">检验项目单价乘以</w:t>
      </w:r>
      <w:r>
        <w:rPr>
          <w:rFonts w:hint="eastAsia" w:ascii="宋体" w:hAnsi="宋体" w:cs="宋体"/>
          <w:bCs/>
          <w:color w:val="auto"/>
          <w:sz w:val="24"/>
          <w:highlight w:val="none"/>
          <w:u w:val="single"/>
          <w:lang w:val="en-GB"/>
        </w:rPr>
        <w:t xml:space="preserve">（</w:t>
      </w:r>
      <w:r>
        <w:rPr>
          <w:rFonts w:hint="eastAsia" w:ascii="宋体" w:hAnsi="宋体" w:cs="宋体"/>
          <w:bCs/>
          <w:color w:val="auto"/>
          <w:sz w:val="24"/>
          <w:highlight w:val="none"/>
          <w:u w:val="single"/>
        </w:rPr>
        <w:t xml:space="preserve">1-优惠</w:t>
      </w:r>
      <w:r>
        <w:rPr>
          <w:rFonts w:hint="eastAsia" w:ascii="宋体" w:hAnsi="宋体" w:cs="宋体"/>
          <w:bCs/>
          <w:color w:val="auto"/>
          <w:sz w:val="24"/>
          <w:highlight w:val="none"/>
          <w:u w:val="single"/>
          <w:lang w:val="en-GB"/>
        </w:rPr>
        <w:t xml:space="preserve">率），该</w:t>
      </w:r>
      <w:r>
        <w:rPr>
          <w:rFonts w:hint="eastAsia" w:ascii="宋体" w:hAnsi="宋体" w:cs="宋体"/>
          <w:bCs/>
          <w:color w:val="auto"/>
          <w:sz w:val="24"/>
          <w:highlight w:val="none"/>
          <w:u w:val="single"/>
        </w:rPr>
        <w:t xml:space="preserve">优惠率</w:t>
      </w:r>
      <w:r>
        <w:rPr>
          <w:rFonts w:hint="eastAsia" w:ascii="宋体" w:hAnsi="宋体"/>
          <w:bCs/>
          <w:color w:val="auto"/>
          <w:sz w:val="24"/>
          <w:highlight w:val="none"/>
          <w:u w:val="single"/>
          <w:lang w:val="en-GB"/>
        </w:rPr>
        <w:t xml:space="preserve">统一适用于招标文件规定的全部检验项目。检测项目单价见招标文件的最高限价表，项目单价包括甲方支付给乙方的买样、抽样、检测等费用，除此以外甲方不再支付其他任何费用。乙方检测报告与复检结果一致的，检测费用按实际结算；乙方检测报告与复检结果不一致的，当次任务批次检测费不予支付。乙方结账时需开具正式发票并附加盖检测机构公章（或财务章）的费用结算清单及检测数据表，表中注明商品名称（按类别）、批次、每批次检测费等；发票上标注的收款人的账户名称、账号、开户行应与实际一致。</w:t>
      </w:r>
      <w:r/>
    </w:p>
    <w:p>
      <w:pPr>
        <w:ind w:firstLine="480"/>
        <w:spacing w:line="480" w:lineRule="exact"/>
        <w:tabs>
          <w:tab w:val="left" w:pos="210" w:leader="none"/>
          <w:tab w:val="left" w:pos="605" w:leader="none"/>
          <w:tab w:val="left" w:pos="840" w:leader="none"/>
          <w:tab w:val="left" w:pos="1155" w:leader="none"/>
        </w:tabs>
        <w:rPr>
          <w:rFonts w:hint="eastAsia" w:ascii="宋体" w:hAnsi="宋体"/>
          <w:bCs/>
          <w:color w:val="auto"/>
          <w:sz w:val="24"/>
          <w:highlight w:val="none"/>
          <w:lang w:val="en-GB"/>
        </w:rPr>
      </w:pPr>
      <w:r>
        <w:rPr>
          <w:rFonts w:hint="eastAsia" w:ascii="宋体" w:hAnsi="宋体"/>
          <w:bCs/>
          <w:color w:val="auto"/>
          <w:sz w:val="24"/>
          <w:highlight w:val="none"/>
          <w:lang w:val="en-GB"/>
        </w:rPr>
        <w:t xml:space="preserve">（六）乙方不得自行增加检测项目，由于国家规范变更或其他因素，导致采购单位需要检测招标文件中未包含的项目，则检测费用按照清单中类似项目单价计算，无则按照</w:t>
      </w:r>
      <w:r>
        <w:rPr>
          <w:rFonts w:hint="eastAsia" w:ascii="宋体" w:hAnsi="宋体"/>
          <w:bCs/>
          <w:color w:val="auto"/>
          <w:sz w:val="24"/>
          <w:highlight w:val="none"/>
          <w:lang w:val="en-GB" w:eastAsia="zh-CN"/>
        </w:rPr>
        <w:t xml:space="preserve">国家市场监督管理总局</w:t>
      </w:r>
      <w:r>
        <w:rPr>
          <w:rFonts w:hint="eastAsia" w:ascii="宋体" w:hAnsi="宋体"/>
          <w:bCs/>
          <w:color w:val="auto"/>
          <w:sz w:val="24"/>
          <w:highlight w:val="none"/>
          <w:lang w:val="en-GB"/>
        </w:rPr>
        <w:t xml:space="preserve">、江苏省市场监督管理局招标价格、市场价格</w:t>
      </w:r>
      <w:r>
        <w:rPr>
          <w:rFonts w:hint="eastAsia" w:ascii="宋体" w:hAnsi="宋体"/>
          <w:bCs/>
          <w:color w:val="auto"/>
          <w:sz w:val="24"/>
          <w:highlight w:val="none"/>
        </w:rPr>
        <w:t xml:space="preserve">或</w:t>
      </w:r>
      <w:r>
        <w:rPr>
          <w:rFonts w:hint="eastAsia" w:ascii="宋体" w:hAnsi="宋体"/>
          <w:bCs/>
          <w:color w:val="auto"/>
          <w:sz w:val="24"/>
          <w:highlight w:val="none"/>
          <w:lang w:val="en-GB"/>
        </w:rPr>
        <w:t xml:space="preserve">甲乙双方协商价格乘以</w:t>
      </w:r>
      <w:r>
        <w:rPr>
          <w:rFonts w:hint="eastAsia" w:ascii="宋体" w:hAnsi="宋体" w:cs="宋体"/>
          <w:bCs/>
          <w:color w:val="auto"/>
          <w:sz w:val="24"/>
          <w:highlight w:val="none"/>
          <w:lang w:val="en-GB"/>
        </w:rPr>
        <w:t xml:space="preserve">（</w:t>
      </w:r>
      <w:r>
        <w:rPr>
          <w:rFonts w:hint="eastAsia" w:ascii="宋体" w:hAnsi="宋体" w:cs="宋体"/>
          <w:bCs/>
          <w:color w:val="auto"/>
          <w:sz w:val="24"/>
          <w:highlight w:val="none"/>
        </w:rPr>
        <w:t xml:space="preserve">1-优惠</w:t>
      </w:r>
      <w:r>
        <w:rPr>
          <w:rFonts w:hint="eastAsia" w:ascii="宋体" w:hAnsi="宋体" w:cs="宋体"/>
          <w:bCs/>
          <w:color w:val="auto"/>
          <w:sz w:val="24"/>
          <w:highlight w:val="none"/>
          <w:lang w:val="en-GB"/>
        </w:rPr>
        <w:t xml:space="preserve">率）</w:t>
      </w:r>
      <w:r>
        <w:rPr>
          <w:rFonts w:hint="eastAsia" w:ascii="宋体" w:hAnsi="宋体"/>
          <w:bCs/>
          <w:color w:val="auto"/>
          <w:sz w:val="24"/>
          <w:highlight w:val="none"/>
          <w:lang w:val="en-GB"/>
        </w:rPr>
        <w:t xml:space="preserve">确认。抽检任务有调整的，检测费用按实结算。</w:t>
      </w:r>
      <w:r/>
    </w:p>
    <w:p>
      <w:pPr>
        <w:ind w:firstLine="480"/>
        <w:spacing w:line="480" w:lineRule="exact"/>
        <w:tabs>
          <w:tab w:val="left" w:pos="210" w:leader="none"/>
          <w:tab w:val="left" w:pos="605" w:leader="none"/>
          <w:tab w:val="left" w:pos="840" w:leader="none"/>
          <w:tab w:val="left" w:pos="1155" w:leader="none"/>
        </w:tabs>
        <w:rPr>
          <w:rFonts w:hint="eastAsia" w:ascii="宋体" w:hAnsi="宋体"/>
          <w:bCs/>
          <w:color w:val="auto"/>
          <w:sz w:val="24"/>
          <w:highlight w:val="none"/>
          <w:lang w:val="en-GB" w:eastAsia="fr-FR"/>
        </w:rPr>
      </w:pPr>
      <w:r>
        <w:rPr>
          <w:rFonts w:hint="eastAsia" w:ascii="宋体" w:hAnsi="宋体"/>
          <w:bCs/>
          <w:color w:val="auto"/>
          <w:sz w:val="24"/>
          <w:highlight w:val="none"/>
          <w:lang w:val="en-GB"/>
        </w:rPr>
        <w:t xml:space="preserve">二</w:t>
      </w:r>
      <w:r>
        <w:rPr>
          <w:rFonts w:hint="eastAsia" w:ascii="宋体" w:hAnsi="宋体"/>
          <w:bCs/>
          <w:color w:val="auto"/>
          <w:sz w:val="24"/>
          <w:highlight w:val="none"/>
          <w:lang w:val="en-GB" w:eastAsia="fr-FR"/>
        </w:rPr>
        <w:t xml:space="preserve">、乙方承担的任务及工作要求</w:t>
      </w:r>
      <w:r/>
    </w:p>
    <w:p>
      <w:pPr>
        <w:ind w:right="235" w:firstLine="480"/>
        <w:jc w:val="left"/>
        <w:spacing w:line="480" w:lineRule="exact"/>
        <w:widowControl/>
        <w:rPr>
          <w:rFonts w:hint="eastAsia" w:ascii="宋体" w:hAnsi="宋体" w:cs="宋体"/>
          <w:color w:val="auto"/>
          <w:sz w:val="24"/>
          <w:highlight w:val="none"/>
          <w:lang w:val="en-GB" w:eastAsia="fr-FR"/>
        </w:rPr>
      </w:pPr>
      <w:r>
        <w:rPr>
          <w:rFonts w:hint="eastAsia" w:ascii="宋体" w:hAnsi="宋体" w:cs="宋体"/>
          <w:color w:val="auto"/>
          <w:sz w:val="24"/>
          <w:highlight w:val="none"/>
          <w:lang w:val="en-GB" w:eastAsia="fr-FR"/>
        </w:rPr>
        <w:t xml:space="preserve">（</w:t>
      </w:r>
      <w:r>
        <w:rPr>
          <w:rFonts w:hint="eastAsia" w:ascii="宋体" w:hAnsi="宋体" w:cs="宋体"/>
          <w:color w:val="auto"/>
          <w:sz w:val="24"/>
          <w:highlight w:val="none"/>
          <w:lang w:val="en-GB"/>
        </w:rPr>
        <w:t xml:space="preserve">一</w:t>
      </w:r>
      <w:r>
        <w:rPr>
          <w:rFonts w:hint="eastAsia" w:ascii="宋体" w:hAnsi="宋体" w:cs="宋体"/>
          <w:color w:val="auto"/>
          <w:sz w:val="24"/>
          <w:highlight w:val="none"/>
          <w:lang w:val="en-GB" w:eastAsia="fr-FR"/>
        </w:rPr>
        <w:t xml:space="preserve">）抽检对象</w:t>
      </w:r>
      <w:r>
        <w:rPr>
          <w:rFonts w:hint="eastAsia" w:ascii="宋体" w:hAnsi="宋体" w:cs="宋体"/>
          <w:color w:val="auto"/>
          <w:sz w:val="24"/>
          <w:highlight w:val="none"/>
          <w:lang w:val="en-GB" w:eastAsia="zh-CN"/>
        </w:rPr>
        <w:t xml:space="preserve">：</w:t>
      </w:r>
      <w:r>
        <w:rPr>
          <w:rFonts w:hint="eastAsia" w:ascii="宋体" w:hAnsi="宋体" w:cs="宋体"/>
          <w:color w:val="auto"/>
          <w:sz w:val="24"/>
          <w:highlight w:val="none"/>
          <w:lang w:val="en-GB" w:eastAsia="fr-FR"/>
        </w:rPr>
        <w:t xml:space="preserve"> 根据</w:t>
      </w:r>
      <w:r>
        <w:rPr>
          <w:rFonts w:hint="eastAsia" w:ascii="宋体" w:hAnsi="宋体" w:cs="宋体"/>
          <w:color w:val="auto"/>
          <w:sz w:val="24"/>
          <w:highlight w:val="none"/>
          <w:lang w:val="en-GB"/>
        </w:rPr>
        <w:t xml:space="preserve">甲方</w:t>
      </w:r>
      <w:r>
        <w:rPr>
          <w:rFonts w:hint="eastAsia" w:ascii="宋体" w:hAnsi="宋体" w:cs="宋体"/>
          <w:color w:val="auto"/>
          <w:sz w:val="24"/>
          <w:highlight w:val="none"/>
          <w:lang w:val="en-GB" w:eastAsia="fr-FR"/>
        </w:rPr>
        <w:t xml:space="preserve">本级食品安全抽检任务安排及相关要求。</w:t>
      </w:r>
      <w:r/>
    </w:p>
    <w:p>
      <w:pPr>
        <w:ind w:right="235" w:firstLine="480"/>
        <w:jc w:val="left"/>
        <w:spacing w:line="480" w:lineRule="exact"/>
        <w:widowControl/>
        <w:rPr>
          <w:rFonts w:hint="eastAsia" w:ascii="宋体" w:hAnsi="宋体" w:cs="宋体"/>
          <w:color w:val="auto"/>
          <w:sz w:val="24"/>
          <w:highlight w:val="none"/>
          <w:lang w:val="en-GB" w:eastAsia="fr-FR"/>
        </w:rPr>
      </w:pPr>
      <w:r>
        <w:rPr>
          <w:rFonts w:hint="eastAsia" w:ascii="宋体" w:hAnsi="宋体" w:cs="宋体"/>
          <w:color w:val="auto"/>
          <w:sz w:val="24"/>
          <w:highlight w:val="none"/>
          <w:lang w:val="en-GB" w:eastAsia="fr-FR"/>
        </w:rPr>
        <w:t xml:space="preserve">（</w:t>
      </w:r>
      <w:r>
        <w:rPr>
          <w:rFonts w:hint="eastAsia" w:ascii="宋体" w:hAnsi="宋体" w:cs="宋体"/>
          <w:color w:val="auto"/>
          <w:sz w:val="24"/>
          <w:highlight w:val="none"/>
          <w:lang w:val="en-GB"/>
        </w:rPr>
        <w:t xml:space="preserve">二</w:t>
      </w:r>
      <w:r>
        <w:rPr>
          <w:rFonts w:hint="eastAsia" w:ascii="宋体" w:hAnsi="宋体" w:cs="宋体"/>
          <w:color w:val="auto"/>
          <w:sz w:val="24"/>
          <w:highlight w:val="none"/>
          <w:lang w:val="en-GB" w:eastAsia="fr-FR"/>
        </w:rPr>
        <w:t xml:space="preserve">）抽检要求：依据甲方相关要求完成抽检样品的采集、确认以及检验工作，</w:t>
      </w:r>
      <w:r>
        <w:rPr>
          <w:rFonts w:hint="eastAsia" w:ascii="宋体" w:hAnsi="宋体" w:cs="宋体"/>
          <w:color w:val="auto"/>
          <w:sz w:val="24"/>
          <w:highlight w:val="none"/>
        </w:rPr>
        <w:t xml:space="preserve">满足甲方对抽检数据质量要求，</w:t>
      </w:r>
      <w:r>
        <w:rPr>
          <w:rFonts w:hint="eastAsia" w:ascii="宋体" w:hAnsi="宋体" w:cs="宋体"/>
          <w:color w:val="auto"/>
          <w:sz w:val="24"/>
          <w:highlight w:val="none"/>
          <w:lang w:val="en-GB" w:eastAsia="fr-FR"/>
        </w:rPr>
        <w:t xml:space="preserve">按时上报检验结果，并对抽检工作负责。</w:t>
      </w:r>
      <w:r/>
    </w:p>
    <w:p>
      <w:pPr>
        <w:ind w:right="235" w:firstLine="480"/>
        <w:jc w:val="left"/>
        <w:spacing w:line="480" w:lineRule="exact"/>
        <w:widowControl/>
        <w:rPr>
          <w:rFonts w:hint="eastAsia" w:ascii="宋体" w:hAnsi="宋体" w:cs="宋体"/>
          <w:color w:val="auto"/>
          <w:sz w:val="24"/>
          <w:highlight w:val="none"/>
          <w:lang w:val="en-GB" w:eastAsia="fr-FR"/>
        </w:rPr>
      </w:pPr>
      <w:r>
        <w:rPr>
          <w:rFonts w:hint="eastAsia" w:ascii="宋体" w:hAnsi="宋体" w:cs="宋体"/>
          <w:color w:val="auto"/>
          <w:sz w:val="24"/>
          <w:highlight w:val="none"/>
          <w:lang w:val="en-GB"/>
        </w:rPr>
        <w:t xml:space="preserve">（三）抽检时限：</w:t>
      </w:r>
      <w:r>
        <w:rPr>
          <w:rFonts w:hint="eastAsia" w:ascii="宋体" w:hAnsi="宋体" w:cs="宋体"/>
          <w:color w:val="auto"/>
          <w:sz w:val="24"/>
          <w:highlight w:val="none"/>
          <w:lang w:val="en-GB" w:eastAsia="fr-FR"/>
        </w:rPr>
        <w:t xml:space="preserve">乙方</w:t>
      </w:r>
      <w:r>
        <w:rPr>
          <w:rFonts w:hint="eastAsia" w:ascii="宋体" w:hAnsi="宋体" w:cs="宋体"/>
          <w:color w:val="auto"/>
          <w:sz w:val="24"/>
          <w:highlight w:val="none"/>
          <w:lang w:val="en-GB"/>
        </w:rPr>
        <w:t xml:space="preserve">应</w:t>
      </w:r>
      <w:r>
        <w:rPr>
          <w:rFonts w:hint="eastAsia" w:ascii="宋体" w:hAnsi="宋体" w:cs="宋体"/>
          <w:color w:val="auto"/>
          <w:sz w:val="24"/>
          <w:highlight w:val="none"/>
          <w:lang w:val="en-GB" w:eastAsia="fr-FR"/>
        </w:rPr>
        <w:t xml:space="preserve">按照甲方抽检方案要求，于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GB" w:eastAsia="fr-FR"/>
        </w:rPr>
        <w:t xml:space="preserve">  </w:t>
      </w:r>
      <w:r>
        <w:rPr>
          <w:rFonts w:hint="eastAsia" w:ascii="宋体" w:hAnsi="宋体" w:cs="宋体"/>
          <w:color w:val="auto"/>
          <w:sz w:val="24"/>
          <w:highlight w:val="none"/>
          <w:lang w:val="en-GB" w:eastAsia="fr-FR"/>
        </w:rPr>
        <w:t xml:space="preserve">年</w:t>
      </w:r>
      <w:r>
        <w:rPr>
          <w:rFonts w:hint="eastAsia" w:ascii="宋体" w:hAnsi="宋体" w:cs="宋体"/>
          <w:color w:val="auto"/>
          <w:sz w:val="24"/>
          <w:highlight w:val="none"/>
          <w:u w:val="single"/>
          <w:lang w:val="en-GB" w:eastAsia="fr-FR"/>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GB" w:eastAsia="fr-FR"/>
        </w:rPr>
        <w:t xml:space="preserve"> </w:t>
      </w:r>
      <w:r>
        <w:rPr>
          <w:rFonts w:hint="eastAsia" w:ascii="宋体" w:hAnsi="宋体" w:cs="宋体"/>
          <w:color w:val="auto"/>
          <w:sz w:val="24"/>
          <w:highlight w:val="none"/>
          <w:lang w:val="en-GB" w:eastAsia="fr-FR"/>
        </w:rPr>
        <w:t xml:space="preserve">月</w:t>
      </w:r>
      <w:r>
        <w:rPr>
          <w:rFonts w:hint="eastAsia" w:ascii="宋体" w:hAnsi="宋体" w:cs="宋体"/>
          <w:color w:val="auto"/>
          <w:sz w:val="24"/>
          <w:highlight w:val="none"/>
          <w:u w:val="single"/>
          <w:lang w:val="en-GB" w:eastAsia="fr-FR"/>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GB" w:eastAsia="fr-FR"/>
        </w:rPr>
        <w:t xml:space="preserve"> </w:t>
      </w:r>
      <w:r>
        <w:rPr>
          <w:rFonts w:hint="eastAsia" w:ascii="宋体" w:hAnsi="宋体" w:cs="宋体"/>
          <w:color w:val="auto"/>
          <w:sz w:val="24"/>
          <w:highlight w:val="none"/>
          <w:lang w:val="en-GB" w:eastAsia="fr-FR"/>
        </w:rPr>
        <w:t xml:space="preserve">日前完成所有样品的抽样工作，于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GB" w:eastAsia="fr-FR"/>
        </w:rPr>
        <w:t xml:space="preserve"> </w:t>
      </w:r>
      <w:r>
        <w:rPr>
          <w:rFonts w:hint="eastAsia" w:ascii="宋体" w:hAnsi="宋体" w:cs="宋体"/>
          <w:color w:val="auto"/>
          <w:sz w:val="24"/>
          <w:highlight w:val="none"/>
          <w:lang w:val="en-GB" w:eastAsia="fr-FR"/>
        </w:rPr>
        <w:t xml:space="preserve">年</w:t>
      </w:r>
      <w:r>
        <w:rPr>
          <w:rFonts w:hint="eastAsia" w:ascii="宋体" w:hAnsi="宋体" w:cs="宋体"/>
          <w:color w:val="auto"/>
          <w:sz w:val="24"/>
          <w:highlight w:val="none"/>
          <w:u w:val="single"/>
          <w:lang w:val="en-GB" w:eastAsia="fr-FR"/>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GB" w:eastAsia="fr-FR"/>
        </w:rPr>
        <w:t xml:space="preserve"> </w:t>
      </w:r>
      <w:r>
        <w:rPr>
          <w:rFonts w:hint="eastAsia" w:ascii="宋体" w:hAnsi="宋体" w:cs="宋体"/>
          <w:color w:val="auto"/>
          <w:sz w:val="24"/>
          <w:highlight w:val="none"/>
          <w:lang w:val="en-GB" w:eastAsia="fr-FR"/>
        </w:rPr>
        <w:t xml:space="preserve">月</w:t>
      </w:r>
      <w:r>
        <w:rPr>
          <w:rFonts w:hint="eastAsia" w:ascii="宋体" w:hAnsi="宋体" w:cs="宋体"/>
          <w:color w:val="auto"/>
          <w:sz w:val="24"/>
          <w:highlight w:val="none"/>
          <w:u w:val="single"/>
          <w:lang w:val="en-GB" w:eastAsia="fr-FR"/>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GB" w:eastAsia="fr-FR"/>
        </w:rPr>
        <w:t xml:space="preserve"> </w:t>
      </w:r>
      <w:r>
        <w:rPr>
          <w:rFonts w:hint="eastAsia" w:ascii="宋体" w:hAnsi="宋体" w:cs="宋体"/>
          <w:color w:val="auto"/>
          <w:sz w:val="24"/>
          <w:highlight w:val="none"/>
          <w:lang w:val="en-GB" w:eastAsia="fr-FR"/>
        </w:rPr>
        <w:t xml:space="preserve">日前完成所有样品的检测工作，并同时向甲方提供加盖乙方公章的所</w:t>
      </w:r>
      <w:r>
        <w:rPr>
          <w:rFonts w:hint="eastAsia" w:ascii="宋体" w:hAnsi="宋体" w:cs="宋体"/>
          <w:color w:val="auto"/>
          <w:sz w:val="24"/>
          <w:highlight w:val="none"/>
          <w:lang w:val="en-GB"/>
        </w:rPr>
        <w:t xml:space="preserve">有</w:t>
      </w:r>
      <w:r>
        <w:rPr>
          <w:rFonts w:hint="eastAsia" w:ascii="宋体" w:hAnsi="宋体" w:cs="宋体"/>
          <w:color w:val="auto"/>
          <w:sz w:val="24"/>
          <w:highlight w:val="none"/>
          <w:lang w:val="en-GB" w:eastAsia="fr-FR"/>
        </w:rPr>
        <w:t xml:space="preserve">样品检测情况汇总表（包括电子版），不合格/问题产品的检验报告及甲方要求的其他全部材料。</w:t>
      </w:r>
      <w:r>
        <w:rPr>
          <w:rFonts w:hint="eastAsia" w:ascii="宋体" w:hAnsi="宋体" w:cs="宋体"/>
          <w:color w:val="auto"/>
          <w:sz w:val="24"/>
          <w:highlight w:val="none"/>
          <w:lang w:val="en-GB"/>
        </w:rPr>
        <w:t xml:space="preserve">专项任务合同或抽样方案另有约定按约定办理。</w:t>
      </w:r>
      <w:r>
        <w:rPr>
          <w:rFonts w:hint="eastAsia" w:ascii="宋体" w:hAnsi="宋体" w:cs="宋体"/>
          <w:color w:val="auto"/>
          <w:sz w:val="24"/>
          <w:highlight w:val="none"/>
        </w:rPr>
        <w:t xml:space="preserve">原则上，</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GB" w:eastAsia="fr-FR"/>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GB" w:eastAsia="fr-FR"/>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GB" w:eastAsia="fr-FR"/>
        </w:rPr>
        <w:t xml:space="preserve">  </w:t>
      </w:r>
      <w:r>
        <w:rPr>
          <w:rFonts w:hint="eastAsia" w:ascii="宋体" w:hAnsi="宋体" w:cs="宋体"/>
          <w:color w:val="auto"/>
          <w:sz w:val="24"/>
          <w:highlight w:val="none"/>
        </w:rPr>
        <w:t xml:space="preserve">日前应按序时进度完成抽检任务50%，</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GB" w:eastAsia="fr-FR"/>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GB" w:eastAsia="fr-FR"/>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GB" w:eastAsia="fr-FR"/>
        </w:rPr>
        <w:t xml:space="preserve">  </w:t>
      </w:r>
      <w:r>
        <w:rPr>
          <w:rFonts w:hint="eastAsia" w:ascii="宋体" w:hAnsi="宋体" w:cs="宋体"/>
          <w:color w:val="auto"/>
          <w:sz w:val="24"/>
          <w:highlight w:val="none"/>
        </w:rPr>
        <w:t xml:space="preserve">日前按序时进度完成抽检任务80%。</w:t>
      </w:r>
      <w:r/>
    </w:p>
    <w:p>
      <w:pPr>
        <w:ind w:right="235" w:firstLine="480"/>
        <w:jc w:val="left"/>
        <w:spacing w:line="480" w:lineRule="exact"/>
        <w:widowControl/>
        <w:rPr>
          <w:rFonts w:hint="eastAsia" w:ascii="宋体" w:hAnsi="宋体" w:cs="宋体"/>
          <w:color w:val="auto"/>
          <w:sz w:val="24"/>
          <w:highlight w:val="none"/>
          <w:lang w:val="en-GB"/>
        </w:rPr>
      </w:pPr>
      <w:r>
        <w:rPr>
          <w:rFonts w:hint="eastAsia" w:ascii="宋体" w:hAnsi="宋体" w:cs="宋体"/>
          <w:color w:val="auto"/>
          <w:sz w:val="24"/>
          <w:highlight w:val="none"/>
          <w:lang w:val="en-GB" w:eastAsia="fr-FR"/>
        </w:rPr>
        <w:t xml:space="preserve">（</w:t>
      </w:r>
      <w:r>
        <w:rPr>
          <w:rFonts w:hint="eastAsia" w:ascii="宋体" w:hAnsi="宋体" w:cs="宋体"/>
          <w:color w:val="auto"/>
          <w:sz w:val="24"/>
          <w:highlight w:val="none"/>
          <w:lang w:val="en-GB"/>
        </w:rPr>
        <w:t xml:space="preserve">四</w:t>
      </w:r>
      <w:r>
        <w:rPr>
          <w:rFonts w:hint="eastAsia" w:ascii="宋体" w:hAnsi="宋体" w:cs="宋体"/>
          <w:color w:val="auto"/>
          <w:sz w:val="24"/>
          <w:highlight w:val="none"/>
          <w:lang w:val="en-GB" w:eastAsia="fr-FR"/>
        </w:rPr>
        <w:t xml:space="preserve">）抽检结果</w:t>
      </w:r>
      <w:r>
        <w:rPr>
          <w:rFonts w:hint="eastAsia" w:ascii="宋体" w:hAnsi="宋体" w:cs="宋体"/>
          <w:color w:val="auto"/>
          <w:sz w:val="24"/>
          <w:highlight w:val="none"/>
          <w:lang w:val="en-GB" w:eastAsia="zh-CN"/>
        </w:rPr>
        <w:t xml:space="preserve">：</w:t>
      </w:r>
      <w:r>
        <w:rPr>
          <w:rFonts w:hint="eastAsia" w:ascii="宋体" w:hAnsi="宋体" w:cs="宋体"/>
          <w:color w:val="auto"/>
          <w:sz w:val="24"/>
          <w:highlight w:val="none"/>
          <w:lang w:val="en-GB" w:eastAsia="fr-FR"/>
        </w:rPr>
        <w:t xml:space="preserve">严格依据甲方相关要求进行报送并录入国家食品安全抽检信息系统</w:t>
      </w:r>
      <w:r>
        <w:rPr>
          <w:rFonts w:hint="eastAsia" w:ascii="宋体" w:hAnsi="宋体" w:cs="宋体"/>
          <w:color w:val="auto"/>
          <w:sz w:val="24"/>
          <w:highlight w:val="none"/>
          <w:lang w:val="en-GB"/>
        </w:rPr>
        <w:t xml:space="preserve">和指定</w:t>
      </w:r>
      <w:r>
        <w:rPr>
          <w:rFonts w:hint="eastAsia" w:ascii="宋体" w:hAnsi="宋体" w:cs="宋体"/>
          <w:color w:val="auto"/>
          <w:sz w:val="24"/>
          <w:highlight w:val="none"/>
          <w:lang w:val="en-GB" w:eastAsia="fr-FR"/>
        </w:rPr>
        <w:t xml:space="preserve">食品安全检验信息</w:t>
      </w:r>
      <w:r>
        <w:rPr>
          <w:rFonts w:hint="eastAsia" w:ascii="宋体" w:hAnsi="宋体" w:cs="宋体"/>
          <w:color w:val="auto"/>
          <w:sz w:val="24"/>
          <w:highlight w:val="none"/>
          <w:lang w:val="en-GB"/>
        </w:rPr>
        <w:t xml:space="preserve">系统。</w:t>
      </w:r>
      <w:r/>
    </w:p>
    <w:p>
      <w:pPr>
        <w:ind w:right="235" w:firstLine="480"/>
        <w:spacing w:line="480" w:lineRule="exact"/>
        <w:rPr>
          <w:rFonts w:hint="eastAsia" w:ascii="宋体" w:hAnsi="宋体" w:cs="宋体"/>
          <w:color w:val="auto"/>
          <w:sz w:val="24"/>
          <w:highlight w:val="none"/>
          <w:lang w:val="en-GB"/>
        </w:rPr>
      </w:pPr>
      <w:r>
        <w:rPr>
          <w:rFonts w:hint="eastAsia" w:ascii="宋体" w:hAnsi="宋体" w:cs="宋体"/>
          <w:color w:val="auto"/>
          <w:sz w:val="24"/>
          <w:highlight w:val="none"/>
          <w:lang w:val="en-GB" w:eastAsia="fr-FR"/>
        </w:rPr>
        <w:t xml:space="preserve">（</w:t>
      </w:r>
      <w:r>
        <w:rPr>
          <w:rFonts w:hint="eastAsia" w:ascii="宋体" w:hAnsi="宋体" w:cs="宋体"/>
          <w:color w:val="auto"/>
          <w:sz w:val="24"/>
          <w:highlight w:val="none"/>
          <w:lang w:val="en-GB"/>
        </w:rPr>
        <w:t xml:space="preserve">五</w:t>
      </w:r>
      <w:r>
        <w:rPr>
          <w:rFonts w:hint="eastAsia" w:ascii="宋体" w:hAnsi="宋体" w:cs="宋体"/>
          <w:color w:val="auto"/>
          <w:sz w:val="24"/>
          <w:highlight w:val="none"/>
          <w:lang w:val="en-GB" w:eastAsia="fr-FR"/>
        </w:rPr>
        <w:t xml:space="preserve">）抽检结果报送时限要求：</w:t>
      </w:r>
      <w:r>
        <w:rPr>
          <w:rFonts w:hint="eastAsia" w:ascii="宋体" w:hAnsi="宋体" w:cs="宋体"/>
          <w:color w:val="auto"/>
          <w:sz w:val="24"/>
          <w:highlight w:val="none"/>
          <w:lang w:val="en-GB"/>
        </w:rPr>
        <w:t xml:space="preserve">食品安全抽检的检验结论为不合格或问题样品的，应在结论做出后的2个工作日内报送检验报告。发现不合格样品中可能存在重大风险隐患或急性健康风险的，应当在确认检验结果后24小时之内报告甲方。</w:t>
      </w:r>
      <w:r/>
    </w:p>
    <w:p>
      <w:pPr>
        <w:ind w:right="235" w:firstLine="480"/>
        <w:jc w:val="left"/>
        <w:spacing w:line="480" w:lineRule="exact"/>
        <w:widowControl/>
        <w:rPr>
          <w:rFonts w:hint="eastAsia" w:ascii="宋体" w:hAnsi="宋体" w:cs="宋体"/>
          <w:color w:val="auto"/>
          <w:sz w:val="24"/>
          <w:highlight w:val="none"/>
          <w:lang w:val="en-GB" w:eastAsia="fr-FR"/>
        </w:rPr>
      </w:pPr>
      <w:r>
        <w:rPr>
          <w:rFonts w:hint="eastAsia" w:ascii="宋体" w:hAnsi="宋体" w:cs="宋体"/>
          <w:color w:val="auto"/>
          <w:sz w:val="24"/>
          <w:highlight w:val="none"/>
          <w:lang w:val="en-GB" w:eastAsia="fr-FR"/>
        </w:rPr>
        <w:t xml:space="preserve">（</w:t>
      </w:r>
      <w:r>
        <w:rPr>
          <w:rFonts w:hint="eastAsia" w:ascii="宋体" w:hAnsi="宋体" w:cs="宋体"/>
          <w:color w:val="auto"/>
          <w:sz w:val="24"/>
          <w:highlight w:val="none"/>
          <w:lang w:val="en-GB"/>
        </w:rPr>
        <w:t xml:space="preserve">六</w:t>
      </w:r>
      <w:r>
        <w:rPr>
          <w:rFonts w:hint="eastAsia" w:ascii="宋体" w:hAnsi="宋体" w:cs="宋体"/>
          <w:color w:val="auto"/>
          <w:sz w:val="24"/>
          <w:highlight w:val="none"/>
          <w:lang w:val="en-GB" w:eastAsia="fr-FR"/>
        </w:rPr>
        <w:t xml:space="preserve">）项目验收方式：对乙方抽检工作进行审查验收。</w:t>
      </w:r>
      <w:r/>
    </w:p>
    <w:p>
      <w:pPr>
        <w:ind w:right="235" w:firstLine="480"/>
        <w:jc w:val="left"/>
        <w:spacing w:line="480" w:lineRule="exact"/>
        <w:widowControl/>
        <w:rPr>
          <w:rFonts w:hint="eastAsia" w:ascii="宋体" w:hAnsi="宋体" w:cs="宋体"/>
          <w:color w:val="auto"/>
          <w:sz w:val="24"/>
          <w:highlight w:val="none"/>
          <w:lang w:val="en-GB" w:eastAsia="fr-FR"/>
        </w:rPr>
      </w:pPr>
      <w:r>
        <w:rPr>
          <w:rFonts w:hint="eastAsia" w:ascii="宋体" w:hAnsi="宋体" w:cs="宋体"/>
          <w:color w:val="auto"/>
          <w:sz w:val="24"/>
          <w:highlight w:val="none"/>
          <w:lang w:val="en-GB"/>
        </w:rPr>
        <w:t xml:space="preserve">三</w:t>
      </w:r>
      <w:r>
        <w:rPr>
          <w:rFonts w:hint="eastAsia" w:ascii="宋体" w:hAnsi="宋体" w:cs="宋体"/>
          <w:color w:val="auto"/>
          <w:sz w:val="24"/>
          <w:highlight w:val="none"/>
          <w:lang w:val="en-GB" w:eastAsia="fr-FR"/>
        </w:rPr>
        <w:t xml:space="preserve">、甲方的权利和义务</w:t>
      </w:r>
      <w:r/>
    </w:p>
    <w:p>
      <w:pPr>
        <w:ind w:right="235" w:firstLine="480"/>
        <w:jc w:val="left"/>
        <w:spacing w:line="480" w:lineRule="exact"/>
        <w:widowControl/>
        <w:rPr>
          <w:rFonts w:hint="eastAsia" w:ascii="宋体" w:hAnsi="宋体" w:cs="宋体"/>
          <w:color w:val="auto"/>
          <w:sz w:val="24"/>
          <w:highlight w:val="none"/>
          <w:lang w:val="en-GB" w:eastAsia="fr-FR"/>
        </w:rPr>
      </w:pPr>
      <w:r>
        <w:rPr>
          <w:rFonts w:hint="eastAsia" w:ascii="宋体" w:hAnsi="宋体" w:cs="宋体"/>
          <w:color w:val="auto"/>
          <w:sz w:val="24"/>
          <w:highlight w:val="none"/>
          <w:lang w:val="en-GB" w:eastAsia="fr-FR"/>
        </w:rPr>
        <w:t xml:space="preserve">（一）负责工作任务的下达和资金的及时拨付。甲方应按照约定时间支付给乙方服务费用，原则上乙方应在提供服务结束之日起三个工作日内开具发票及其他相关材料，甲方应在收到乙方全部报销材料之日起一个月内付清全部服务费用，如有特殊情况，甲乙双方应提前知会并协商解决。</w:t>
      </w:r>
      <w:r/>
    </w:p>
    <w:p>
      <w:pPr>
        <w:ind w:right="235" w:firstLine="480"/>
        <w:jc w:val="left"/>
        <w:spacing w:line="480" w:lineRule="exact"/>
        <w:widowControl/>
        <w:rPr>
          <w:rFonts w:hint="eastAsia" w:ascii="宋体" w:hAnsi="宋体" w:cs="宋体"/>
          <w:color w:val="auto"/>
          <w:sz w:val="24"/>
          <w:highlight w:val="none"/>
          <w:lang w:val="en-GB" w:eastAsia="fr-FR"/>
        </w:rPr>
      </w:pPr>
      <w:r>
        <w:rPr>
          <w:rFonts w:hint="eastAsia" w:ascii="宋体" w:hAnsi="宋体" w:cs="宋体"/>
          <w:color w:val="auto"/>
          <w:sz w:val="24"/>
          <w:highlight w:val="none"/>
          <w:lang w:val="en-GB" w:eastAsia="fr-FR"/>
        </w:rPr>
        <w:t xml:space="preserve">（</w:t>
      </w:r>
      <w:r>
        <w:rPr>
          <w:rFonts w:hint="eastAsia" w:ascii="宋体" w:hAnsi="宋体" w:cs="宋体"/>
          <w:color w:val="auto"/>
          <w:sz w:val="24"/>
          <w:highlight w:val="none"/>
          <w:lang w:val="en-GB"/>
        </w:rPr>
        <w:t xml:space="preserve">二</w:t>
      </w:r>
      <w:r>
        <w:rPr>
          <w:rFonts w:hint="eastAsia" w:ascii="宋体" w:hAnsi="宋体" w:cs="宋体"/>
          <w:color w:val="auto"/>
          <w:sz w:val="24"/>
          <w:highlight w:val="none"/>
          <w:lang w:val="en-GB" w:eastAsia="fr-FR"/>
        </w:rPr>
        <w:t xml:space="preserve">）出具有法律效力的委托书及相关材料。</w:t>
      </w:r>
      <w:r/>
    </w:p>
    <w:p>
      <w:pPr>
        <w:ind w:firstLine="480"/>
        <w:jc w:val="left"/>
        <w:spacing w:before="120"/>
        <w:widowControl/>
        <w:rPr>
          <w:rFonts w:hint="eastAsia" w:ascii="宋体" w:hAnsi="宋体" w:cs="宋体"/>
          <w:color w:val="auto"/>
          <w:sz w:val="24"/>
          <w:highlight w:val="none"/>
          <w:lang w:val="en-GB" w:eastAsia="fr-FR"/>
        </w:rPr>
      </w:pPr>
      <w:r>
        <w:rPr>
          <w:rFonts w:hint="eastAsia" w:ascii="宋体" w:hAnsi="宋体" w:cs="宋体"/>
          <w:color w:val="auto"/>
          <w:sz w:val="24"/>
          <w:highlight w:val="none"/>
          <w:lang w:val="en-GB" w:eastAsia="fr-FR"/>
        </w:rPr>
        <w:t xml:space="preserve">（</w:t>
      </w:r>
      <w:r>
        <w:rPr>
          <w:rFonts w:hint="eastAsia" w:ascii="宋体" w:hAnsi="宋体" w:cs="宋体"/>
          <w:color w:val="auto"/>
          <w:sz w:val="24"/>
          <w:highlight w:val="none"/>
          <w:lang w:val="en-GB"/>
        </w:rPr>
        <w:t xml:space="preserve">三</w:t>
      </w:r>
      <w:r>
        <w:rPr>
          <w:rFonts w:hint="eastAsia" w:ascii="宋体" w:hAnsi="宋体" w:cs="宋体"/>
          <w:color w:val="auto"/>
          <w:sz w:val="24"/>
          <w:highlight w:val="none"/>
          <w:lang w:val="en-GB" w:eastAsia="fr-FR"/>
        </w:rPr>
        <w:t xml:space="preserve">）安排辖区各板块的对接人员，做好协调沟通工作。</w:t>
      </w:r>
      <w:r/>
    </w:p>
    <w:p>
      <w:pPr>
        <w:ind w:right="235" w:firstLine="480"/>
        <w:jc w:val="left"/>
        <w:spacing w:line="480" w:lineRule="exact"/>
        <w:widowControl/>
        <w:rPr>
          <w:rFonts w:hint="eastAsia" w:ascii="宋体" w:hAnsi="宋体" w:cs="宋体"/>
          <w:color w:val="auto"/>
          <w:sz w:val="24"/>
          <w:highlight w:val="none"/>
          <w:lang w:val="en-GB" w:eastAsia="fr-FR"/>
        </w:rPr>
      </w:pPr>
      <w:r>
        <w:rPr>
          <w:rFonts w:hint="eastAsia" w:ascii="宋体" w:hAnsi="宋体" w:cs="宋体"/>
          <w:color w:val="auto"/>
          <w:sz w:val="24"/>
          <w:highlight w:val="none"/>
          <w:lang w:val="en-GB" w:eastAsia="fr-FR"/>
        </w:rPr>
        <w:t xml:space="preserve">（</w:t>
      </w:r>
      <w:r>
        <w:rPr>
          <w:rFonts w:hint="eastAsia" w:ascii="宋体" w:hAnsi="宋体" w:cs="宋体"/>
          <w:color w:val="auto"/>
          <w:sz w:val="24"/>
          <w:highlight w:val="none"/>
          <w:lang w:val="en-GB"/>
        </w:rPr>
        <w:t xml:space="preserve">四</w:t>
      </w:r>
      <w:r>
        <w:rPr>
          <w:rFonts w:hint="eastAsia" w:ascii="宋体" w:hAnsi="宋体" w:cs="宋体"/>
          <w:color w:val="auto"/>
          <w:sz w:val="24"/>
          <w:highlight w:val="none"/>
          <w:lang w:val="en-GB" w:eastAsia="fr-FR"/>
        </w:rPr>
        <w:t xml:space="preserve">）甲方对乙方完成任务情况及抽检工作质量进行检查，并依规定采取相应的处理措施。</w:t>
      </w:r>
      <w:r/>
    </w:p>
    <w:p>
      <w:pPr>
        <w:ind w:right="235" w:firstLine="480"/>
        <w:jc w:val="left"/>
        <w:spacing w:line="480" w:lineRule="exact"/>
        <w:widowControl/>
        <w:rPr>
          <w:rFonts w:hint="eastAsia" w:ascii="宋体" w:hAnsi="宋体" w:cs="宋体"/>
          <w:color w:val="auto"/>
          <w:sz w:val="24"/>
          <w:highlight w:val="none"/>
          <w:lang w:val="en-GB" w:eastAsia="fr-FR"/>
        </w:rPr>
      </w:pPr>
      <w:r>
        <w:rPr>
          <w:rFonts w:hint="eastAsia" w:ascii="宋体" w:hAnsi="宋体" w:cs="宋体"/>
          <w:color w:val="auto"/>
          <w:sz w:val="24"/>
          <w:highlight w:val="none"/>
          <w:lang w:val="en-GB"/>
        </w:rPr>
        <w:t xml:space="preserve">四</w:t>
      </w:r>
      <w:r>
        <w:rPr>
          <w:rFonts w:hint="eastAsia" w:ascii="宋体" w:hAnsi="宋体" w:cs="宋体"/>
          <w:color w:val="auto"/>
          <w:sz w:val="24"/>
          <w:highlight w:val="none"/>
          <w:lang w:val="en-GB" w:eastAsia="fr-FR"/>
        </w:rPr>
        <w:t xml:space="preserve">、乙方的权利和义务</w:t>
      </w:r>
      <w:r/>
    </w:p>
    <w:p>
      <w:pPr>
        <w:ind w:right="235" w:firstLine="480"/>
        <w:jc w:val="left"/>
        <w:spacing w:line="480" w:lineRule="exact"/>
        <w:widowControl/>
        <w:rPr>
          <w:rFonts w:hint="eastAsia" w:ascii="宋体" w:hAnsi="宋体" w:cs="宋体"/>
          <w:color w:val="auto"/>
          <w:sz w:val="24"/>
          <w:highlight w:val="none"/>
          <w:lang w:val="en-GB"/>
        </w:rPr>
      </w:pPr>
      <w:r>
        <w:rPr>
          <w:rFonts w:hint="eastAsia" w:ascii="宋体" w:hAnsi="宋体" w:cs="宋体"/>
          <w:color w:val="auto"/>
          <w:sz w:val="24"/>
          <w:highlight w:val="none"/>
          <w:lang w:val="en-GB" w:eastAsia="fr-FR"/>
        </w:rPr>
        <w:t xml:space="preserve">（一）遵守《食品安全抽</w:t>
      </w:r>
      <w:r>
        <w:rPr>
          <w:rFonts w:hint="eastAsia" w:ascii="宋体" w:hAnsi="宋体" w:cs="宋体"/>
          <w:color w:val="auto"/>
          <w:sz w:val="24"/>
          <w:highlight w:val="none"/>
          <w:lang w:val="en-GB"/>
        </w:rPr>
        <w:t xml:space="preserve">样检验工作规范</w:t>
      </w:r>
      <w:r>
        <w:rPr>
          <w:rFonts w:hint="eastAsia" w:ascii="宋体" w:hAnsi="宋体" w:cs="宋体"/>
          <w:color w:val="auto"/>
          <w:sz w:val="24"/>
          <w:highlight w:val="none"/>
          <w:lang w:val="en-GB" w:eastAsia="fr-FR"/>
        </w:rPr>
        <w:t xml:space="preserve">》相关要求，确保具备所承担抽检任务涉及食品以及检验项目的检验能力和相关资质（非标准检验方法除外），能够对检验结论进行准确判定，未经甲方批准，不得分包检验任务，不得租赁或者借用他人检测设备。</w:t>
      </w:r>
      <w:r/>
    </w:p>
    <w:p>
      <w:pPr>
        <w:ind w:right="235" w:firstLine="480"/>
        <w:jc w:val="left"/>
        <w:spacing w:line="480" w:lineRule="exact"/>
        <w:widowControl/>
        <w:rPr>
          <w:rFonts w:hint="eastAsia" w:ascii="宋体" w:hAnsi="宋体" w:cs="宋体"/>
          <w:color w:val="auto"/>
          <w:sz w:val="24"/>
          <w:highlight w:val="none"/>
          <w:lang w:val="en-GB" w:eastAsia="fr-FR"/>
        </w:rPr>
      </w:pPr>
      <w:r>
        <w:rPr>
          <w:rFonts w:hint="eastAsia" w:ascii="宋体" w:hAnsi="宋体" w:cs="宋体"/>
          <w:color w:val="auto"/>
          <w:sz w:val="24"/>
          <w:highlight w:val="none"/>
          <w:lang w:val="en-GB" w:eastAsia="fr-FR"/>
        </w:rPr>
        <w:t xml:space="preserve">（二）具备保证完成抽检任务所需的仪器设备、实验室环境、技术人员等工作条件。按照甲方要求，及时完成指定抽样地点、抽检单位类型的样品采集工作。</w:t>
      </w:r>
      <w:r/>
    </w:p>
    <w:p>
      <w:pPr>
        <w:ind w:right="235" w:firstLine="480"/>
        <w:jc w:val="left"/>
        <w:spacing w:line="480" w:lineRule="exact"/>
        <w:widowControl/>
        <w:rPr>
          <w:rFonts w:hint="eastAsia" w:ascii="宋体" w:hAnsi="宋体" w:cs="宋体"/>
          <w:color w:val="auto"/>
          <w:sz w:val="24"/>
          <w:highlight w:val="none"/>
          <w:lang w:val="en-GB" w:eastAsia="fr-FR"/>
        </w:rPr>
      </w:pPr>
      <w:r>
        <w:rPr>
          <w:rFonts w:hint="eastAsia" w:ascii="宋体" w:hAnsi="宋体" w:cs="宋体"/>
          <w:color w:val="auto"/>
          <w:sz w:val="24"/>
          <w:highlight w:val="none"/>
          <w:lang w:val="en-GB" w:eastAsia="fr-FR"/>
        </w:rPr>
        <w:t xml:space="preserve">（</w:t>
      </w:r>
      <w:r>
        <w:rPr>
          <w:rFonts w:hint="eastAsia" w:ascii="宋体" w:hAnsi="宋体" w:cs="宋体"/>
          <w:color w:val="auto"/>
          <w:sz w:val="24"/>
          <w:highlight w:val="none"/>
          <w:lang w:val="en-GB"/>
        </w:rPr>
        <w:t xml:space="preserve">三</w:t>
      </w:r>
      <w:r>
        <w:rPr>
          <w:rFonts w:hint="eastAsia" w:ascii="宋体" w:hAnsi="宋体" w:cs="宋体"/>
          <w:color w:val="auto"/>
          <w:sz w:val="24"/>
          <w:highlight w:val="none"/>
          <w:lang w:val="en-GB" w:eastAsia="fr-FR"/>
        </w:rPr>
        <w:t xml:space="preserve">）拥有安全有效的实验室信息化管理系统和信息分析汇总人员，保证完成食品安全抽检数据上报工作。</w:t>
      </w:r>
      <w:r/>
    </w:p>
    <w:p>
      <w:pPr>
        <w:ind w:right="235" w:firstLine="480"/>
        <w:jc w:val="left"/>
        <w:spacing w:line="480" w:lineRule="exact"/>
        <w:widowControl/>
        <w:rPr>
          <w:rFonts w:hint="eastAsia" w:ascii="宋体" w:hAnsi="宋体" w:cs="宋体"/>
          <w:color w:val="auto"/>
          <w:sz w:val="24"/>
          <w:highlight w:val="none"/>
          <w:lang w:val="en-GB" w:eastAsia="fr-FR"/>
        </w:rPr>
      </w:pPr>
      <w:r>
        <w:rPr>
          <w:rFonts w:hint="eastAsia" w:ascii="宋体" w:hAnsi="宋体" w:cs="宋体"/>
          <w:color w:val="auto"/>
          <w:sz w:val="24"/>
          <w:highlight w:val="none"/>
          <w:lang w:val="en-GB" w:eastAsia="fr-FR"/>
        </w:rPr>
        <w:t xml:space="preserve">（</w:t>
      </w:r>
      <w:r>
        <w:rPr>
          <w:rFonts w:hint="eastAsia" w:ascii="宋体" w:hAnsi="宋体" w:cs="宋体"/>
          <w:color w:val="auto"/>
          <w:sz w:val="24"/>
          <w:highlight w:val="none"/>
          <w:lang w:val="en-GB"/>
        </w:rPr>
        <w:t xml:space="preserve">四</w:t>
      </w:r>
      <w:r>
        <w:rPr>
          <w:rFonts w:hint="eastAsia" w:ascii="宋体" w:hAnsi="宋体" w:cs="宋体"/>
          <w:color w:val="auto"/>
          <w:sz w:val="24"/>
          <w:highlight w:val="none"/>
          <w:lang w:val="en-GB" w:eastAsia="fr-FR"/>
        </w:rPr>
        <w:t xml:space="preserve">）如实上报样品信息、检验结果和抽检工作总结报告。认真总结和分析抽检工作，并对检验工作负责，确保所承担的抽样、检验等相关工作科学、公正、准确。检验过程中发现被检样品存在严重安全问题的，或检验出现明显异常情况的（如食品中检出三聚氰胺等、检出非法添加非食用物质、可能危及人体健康的重要安全问题</w:t>
      </w:r>
      <w:r>
        <w:rPr>
          <w:rFonts w:hint="eastAsia" w:ascii="宋体" w:hAnsi="宋体" w:cs="宋体"/>
          <w:color w:val="auto"/>
          <w:sz w:val="24"/>
          <w:highlight w:val="none"/>
          <w:lang w:val="en-GB" w:eastAsia="zh-CN"/>
        </w:rPr>
        <w:t xml:space="preserve">，以及</w:t>
      </w:r>
      <w:r>
        <w:rPr>
          <w:rFonts w:hint="eastAsia" w:ascii="宋体" w:hAnsi="宋体" w:cs="宋体"/>
          <w:color w:val="auto"/>
          <w:sz w:val="24"/>
          <w:highlight w:val="none"/>
          <w:lang w:val="en-GB" w:eastAsia="fr-FR"/>
        </w:rPr>
        <w:t xml:space="preserve">其他重大异常情况等），应当按照甲方相关要求报告。</w:t>
      </w:r>
      <w:r/>
    </w:p>
    <w:p>
      <w:pPr>
        <w:ind w:right="235" w:firstLine="480"/>
        <w:jc w:val="left"/>
        <w:spacing w:line="480" w:lineRule="exact"/>
        <w:widowControl/>
        <w:rPr>
          <w:rFonts w:hint="eastAsia" w:ascii="宋体" w:hAnsi="宋体" w:cs="宋体"/>
          <w:color w:val="auto"/>
          <w:sz w:val="24"/>
          <w:highlight w:val="none"/>
          <w:lang w:val="en-GB" w:eastAsia="fr-FR"/>
        </w:rPr>
      </w:pPr>
      <w:r>
        <w:rPr>
          <w:rFonts w:hint="eastAsia" w:ascii="宋体" w:hAnsi="宋体" w:cs="宋体"/>
          <w:color w:val="auto"/>
          <w:sz w:val="24"/>
          <w:highlight w:val="none"/>
          <w:lang w:val="en-GB" w:eastAsia="fr-FR"/>
        </w:rPr>
        <w:t xml:space="preserve">（</w:t>
      </w:r>
      <w:r>
        <w:rPr>
          <w:rFonts w:hint="eastAsia" w:ascii="宋体" w:hAnsi="宋体" w:cs="宋体"/>
          <w:color w:val="auto"/>
          <w:sz w:val="24"/>
          <w:highlight w:val="none"/>
          <w:lang w:val="en-GB"/>
        </w:rPr>
        <w:t xml:space="preserve">五</w:t>
      </w:r>
      <w:r>
        <w:rPr>
          <w:rFonts w:hint="eastAsia" w:ascii="宋体" w:hAnsi="宋体" w:cs="宋体"/>
          <w:color w:val="auto"/>
          <w:sz w:val="24"/>
          <w:highlight w:val="none"/>
          <w:lang w:val="en-GB" w:eastAsia="fr-FR"/>
        </w:rPr>
        <w:t xml:space="preserve">）严格遵守甲方关于抽检工作各环节的时间进度安排，及时将检验报告和规定的材料及有关情况报送甲方。对于无法按时上报的情况要事先向甲方书面说明情况。</w:t>
      </w:r>
      <w:r/>
    </w:p>
    <w:p>
      <w:pPr>
        <w:ind w:right="235" w:firstLine="480"/>
        <w:jc w:val="left"/>
        <w:spacing w:line="480" w:lineRule="exact"/>
        <w:widowControl/>
        <w:rPr>
          <w:rFonts w:hint="eastAsia" w:ascii="宋体" w:hAnsi="宋体" w:cs="宋体"/>
          <w:color w:val="auto"/>
          <w:sz w:val="24"/>
          <w:highlight w:val="none"/>
          <w:lang w:val="en-GB" w:eastAsia="fr-FR"/>
        </w:rPr>
      </w:pPr>
      <w:r>
        <w:rPr>
          <w:rFonts w:hint="eastAsia" w:ascii="宋体" w:hAnsi="宋体" w:cs="宋体"/>
          <w:color w:val="auto"/>
          <w:sz w:val="24"/>
          <w:highlight w:val="none"/>
          <w:lang w:val="en-GB" w:eastAsia="fr-FR"/>
        </w:rPr>
        <w:t xml:space="preserve">（</w:t>
      </w:r>
      <w:r>
        <w:rPr>
          <w:rFonts w:hint="eastAsia" w:ascii="宋体" w:hAnsi="宋体" w:cs="宋体"/>
          <w:color w:val="auto"/>
          <w:sz w:val="24"/>
          <w:highlight w:val="none"/>
          <w:lang w:val="en-GB"/>
        </w:rPr>
        <w:t xml:space="preserve">六</w:t>
      </w:r>
      <w:r>
        <w:rPr>
          <w:rFonts w:hint="eastAsia" w:ascii="宋体" w:hAnsi="宋体" w:cs="宋体"/>
          <w:color w:val="auto"/>
          <w:sz w:val="24"/>
          <w:highlight w:val="none"/>
          <w:lang w:val="en-GB" w:eastAsia="fr-FR"/>
        </w:rPr>
        <w:t xml:space="preserve">）积极参与</w:t>
      </w:r>
      <w:r>
        <w:rPr>
          <w:rFonts w:hint="eastAsia" w:ascii="宋体" w:hAnsi="宋体" w:cs="宋体"/>
          <w:color w:val="auto"/>
          <w:sz w:val="24"/>
          <w:highlight w:val="none"/>
          <w:lang w:val="en-GB"/>
        </w:rPr>
        <w:t xml:space="preserve">甲方</w:t>
      </w:r>
      <w:r>
        <w:rPr>
          <w:rFonts w:hint="eastAsia" w:ascii="宋体" w:hAnsi="宋体" w:cs="宋体"/>
          <w:color w:val="auto"/>
          <w:sz w:val="24"/>
          <w:highlight w:val="none"/>
          <w:lang w:val="en-GB" w:eastAsia="fr-FR"/>
        </w:rPr>
        <w:t xml:space="preserve">牵头组织的食品安全问题分析研判。</w:t>
      </w:r>
      <w:r/>
    </w:p>
    <w:p>
      <w:pPr>
        <w:ind w:right="235" w:firstLine="480"/>
        <w:jc w:val="left"/>
        <w:spacing w:line="480" w:lineRule="exact"/>
        <w:widowControl/>
        <w:rPr>
          <w:rFonts w:hint="eastAsia" w:ascii="宋体" w:hAnsi="宋体" w:cs="宋体"/>
          <w:color w:val="auto"/>
          <w:sz w:val="24"/>
          <w:highlight w:val="none"/>
          <w:lang w:val="en-GB" w:eastAsia="fr-FR"/>
        </w:rPr>
      </w:pPr>
      <w:r>
        <w:rPr>
          <w:rFonts w:hint="eastAsia" w:ascii="宋体" w:hAnsi="宋体" w:cs="宋体"/>
          <w:color w:val="auto"/>
          <w:sz w:val="24"/>
          <w:highlight w:val="none"/>
          <w:lang w:val="en-GB" w:eastAsia="fr-FR"/>
        </w:rPr>
        <w:t xml:space="preserve">（</w:t>
      </w:r>
      <w:r>
        <w:rPr>
          <w:rFonts w:hint="eastAsia" w:ascii="宋体" w:hAnsi="宋体" w:cs="宋体"/>
          <w:color w:val="auto"/>
          <w:sz w:val="24"/>
          <w:highlight w:val="none"/>
          <w:lang w:val="en-GB"/>
        </w:rPr>
        <w:t xml:space="preserve">七</w:t>
      </w:r>
      <w:r>
        <w:rPr>
          <w:rFonts w:hint="eastAsia" w:ascii="宋体" w:hAnsi="宋体" w:cs="宋体"/>
          <w:color w:val="auto"/>
          <w:sz w:val="24"/>
          <w:highlight w:val="none"/>
          <w:lang w:val="en-GB" w:eastAsia="fr-FR"/>
        </w:rPr>
        <w:t xml:space="preserve">）接受甲方对抽检</w:t>
      </w:r>
      <w:r>
        <w:rPr>
          <w:rFonts w:hint="eastAsia" w:ascii="宋体" w:hAnsi="宋体" w:cs="宋体"/>
          <w:color w:val="auto"/>
          <w:sz w:val="24"/>
          <w:highlight w:val="none"/>
          <w:lang w:val="en-GB"/>
        </w:rPr>
        <w:t xml:space="preserve">监测</w:t>
      </w:r>
      <w:r>
        <w:rPr>
          <w:rFonts w:hint="eastAsia" w:ascii="宋体" w:hAnsi="宋体" w:cs="宋体"/>
          <w:color w:val="auto"/>
          <w:sz w:val="24"/>
          <w:highlight w:val="none"/>
          <w:lang w:val="en-GB" w:eastAsia="fr-FR"/>
        </w:rPr>
        <w:t xml:space="preserve">工作质量和经费使用情况的监督检查。</w:t>
      </w:r>
      <w:r/>
    </w:p>
    <w:p>
      <w:pPr>
        <w:ind w:right="235" w:firstLine="480"/>
        <w:jc w:val="left"/>
        <w:spacing w:line="480" w:lineRule="exact"/>
        <w:widowControl/>
        <w:rPr>
          <w:rFonts w:hint="eastAsia" w:ascii="宋体" w:hAnsi="宋体" w:cs="宋体"/>
          <w:color w:val="auto"/>
          <w:sz w:val="24"/>
          <w:highlight w:val="none"/>
          <w:lang w:val="en-GB" w:eastAsia="fr-FR"/>
        </w:rPr>
      </w:pPr>
      <w:r>
        <w:rPr>
          <w:rFonts w:hint="eastAsia" w:ascii="宋体" w:hAnsi="宋体" w:cs="宋体"/>
          <w:color w:val="auto"/>
          <w:sz w:val="24"/>
          <w:highlight w:val="none"/>
          <w:lang w:val="en-GB" w:eastAsia="fr-FR"/>
        </w:rPr>
        <w:t xml:space="preserve">（</w:t>
      </w:r>
      <w:r>
        <w:rPr>
          <w:rFonts w:hint="eastAsia" w:ascii="宋体" w:hAnsi="宋体" w:cs="宋体"/>
          <w:color w:val="auto"/>
          <w:sz w:val="24"/>
          <w:highlight w:val="none"/>
          <w:lang w:val="en-GB"/>
        </w:rPr>
        <w:t xml:space="preserve">八</w:t>
      </w:r>
      <w:r>
        <w:rPr>
          <w:rFonts w:hint="eastAsia" w:ascii="宋体" w:hAnsi="宋体" w:cs="宋体"/>
          <w:color w:val="auto"/>
          <w:sz w:val="24"/>
          <w:highlight w:val="none"/>
          <w:lang w:val="en-GB" w:eastAsia="fr-FR"/>
        </w:rPr>
        <w:t xml:space="preserve">）检验报告出具单位名称应与投标法人单位一致，不一致时，需提供报告出具单位合法性证明材料，以及与投标法人单位之间的关系证明。</w:t>
      </w:r>
      <w:r/>
    </w:p>
    <w:p>
      <w:pPr>
        <w:ind w:right="235" w:firstLine="480"/>
        <w:jc w:val="left"/>
        <w:spacing w:line="480" w:lineRule="exact"/>
        <w:widowControl/>
        <w:rPr>
          <w:rFonts w:hint="eastAsia" w:ascii="宋体" w:hAnsi="宋体" w:cs="宋体"/>
          <w:color w:val="auto"/>
          <w:sz w:val="24"/>
          <w:highlight w:val="none"/>
          <w:lang w:val="en-GB" w:eastAsia="fr-FR"/>
        </w:rPr>
      </w:pPr>
      <w:r>
        <w:rPr>
          <w:rFonts w:hint="eastAsia" w:ascii="宋体" w:hAnsi="宋体" w:cs="宋体"/>
          <w:color w:val="auto"/>
          <w:sz w:val="24"/>
          <w:highlight w:val="none"/>
          <w:lang w:val="en-GB" w:eastAsia="fr-FR"/>
        </w:rPr>
        <w:t xml:space="preserve">（</w:t>
      </w:r>
      <w:r>
        <w:rPr>
          <w:rFonts w:hint="eastAsia" w:ascii="宋体" w:hAnsi="宋体" w:cs="宋体"/>
          <w:color w:val="auto"/>
          <w:sz w:val="24"/>
          <w:highlight w:val="none"/>
          <w:lang w:val="en-GB"/>
        </w:rPr>
        <w:t xml:space="preserve">九</w:t>
      </w:r>
      <w:r>
        <w:rPr>
          <w:rFonts w:hint="eastAsia" w:ascii="宋体" w:hAnsi="宋体" w:cs="宋体"/>
          <w:color w:val="auto"/>
          <w:sz w:val="24"/>
          <w:highlight w:val="none"/>
          <w:lang w:val="en-GB" w:eastAsia="fr-FR"/>
        </w:rPr>
        <w:t xml:space="preserve">）严格遵守国家</w:t>
      </w:r>
      <w:r>
        <w:rPr>
          <w:rFonts w:hint="eastAsia" w:ascii="宋体" w:hAnsi="宋体" w:cs="宋体"/>
          <w:color w:val="auto"/>
          <w:sz w:val="24"/>
          <w:highlight w:val="none"/>
          <w:lang w:val="en-GB" w:eastAsia="zh-CN"/>
        </w:rPr>
        <w:t xml:space="preserve">法律法规</w:t>
      </w:r>
      <w:r>
        <w:rPr>
          <w:rFonts w:hint="eastAsia" w:ascii="宋体" w:hAnsi="宋体" w:cs="宋体"/>
          <w:color w:val="auto"/>
          <w:sz w:val="24"/>
          <w:highlight w:val="none"/>
          <w:lang w:val="en-GB" w:eastAsia="fr-FR"/>
        </w:rPr>
        <w:t xml:space="preserve">的规定和抽检工作有关纪律要求。</w:t>
      </w:r>
      <w:r/>
    </w:p>
    <w:p>
      <w:pPr>
        <w:ind w:right="235" w:firstLine="480"/>
        <w:jc w:val="left"/>
        <w:spacing w:line="480" w:lineRule="exact"/>
        <w:widowControl/>
        <w:rPr>
          <w:rFonts w:hint="eastAsia" w:ascii="宋体" w:hAnsi="宋体" w:cs="宋体"/>
          <w:color w:val="auto"/>
          <w:sz w:val="24"/>
          <w:highlight w:val="none"/>
          <w:lang w:val="en-GB" w:eastAsia="fr-FR"/>
        </w:rPr>
      </w:pPr>
      <w:r>
        <w:rPr>
          <w:rFonts w:hint="eastAsia" w:ascii="宋体" w:hAnsi="宋体" w:cs="宋体"/>
          <w:color w:val="auto"/>
          <w:sz w:val="24"/>
          <w:highlight w:val="none"/>
          <w:lang w:val="en-GB" w:eastAsia="fr-FR"/>
        </w:rPr>
        <w:t xml:space="preserve">1</w:t>
      </w:r>
      <w:r>
        <w:rPr>
          <w:rFonts w:hint="eastAsia" w:ascii="宋体" w:hAnsi="宋体" w:cs="宋体"/>
          <w:color w:val="auto"/>
          <w:sz w:val="24"/>
          <w:highlight w:val="none"/>
          <w:lang w:val="en-GB"/>
        </w:rPr>
        <w:t xml:space="preserve">.</w:t>
      </w:r>
      <w:r>
        <w:rPr>
          <w:rFonts w:hint="eastAsia" w:ascii="宋体" w:hAnsi="宋体" w:cs="宋体"/>
          <w:color w:val="auto"/>
          <w:sz w:val="24"/>
          <w:highlight w:val="none"/>
          <w:lang w:val="en-GB" w:eastAsia="fr-FR"/>
        </w:rPr>
        <w:t xml:space="preserve">不得在开展抽样工作前事先通知被抽检食品生产经营单位；</w:t>
      </w:r>
      <w:r/>
    </w:p>
    <w:p>
      <w:pPr>
        <w:ind w:right="235" w:firstLine="480"/>
        <w:jc w:val="left"/>
        <w:spacing w:line="480" w:lineRule="exact"/>
        <w:widowControl/>
        <w:rPr>
          <w:rFonts w:hint="eastAsia" w:ascii="宋体" w:hAnsi="宋体" w:cs="宋体"/>
          <w:color w:val="auto"/>
          <w:sz w:val="24"/>
          <w:highlight w:val="none"/>
          <w:lang w:val="en-GB" w:eastAsia="fr-FR"/>
        </w:rPr>
      </w:pPr>
      <w:r>
        <w:rPr>
          <w:rFonts w:hint="eastAsia" w:ascii="宋体" w:hAnsi="宋体" w:cs="宋体"/>
          <w:color w:val="auto"/>
          <w:sz w:val="24"/>
          <w:highlight w:val="none"/>
          <w:lang w:val="en-GB" w:eastAsia="fr-FR"/>
        </w:rPr>
        <w:t xml:space="preserve">2</w:t>
      </w:r>
      <w:r>
        <w:rPr>
          <w:rFonts w:hint="eastAsia" w:ascii="宋体" w:hAnsi="宋体" w:cs="宋体"/>
          <w:color w:val="auto"/>
          <w:sz w:val="24"/>
          <w:highlight w:val="none"/>
          <w:lang w:val="en-GB"/>
        </w:rPr>
        <w:t xml:space="preserve">.</w:t>
      </w:r>
      <w:r>
        <w:rPr>
          <w:rFonts w:hint="eastAsia" w:ascii="宋体" w:hAnsi="宋体" w:cs="宋体"/>
          <w:color w:val="auto"/>
          <w:sz w:val="24"/>
          <w:highlight w:val="none"/>
          <w:lang w:val="en-GB" w:eastAsia="fr-FR"/>
        </w:rPr>
        <w:t xml:space="preserve">不得以承担抽检任务的名义向被抽检食品生产经营单位和其他单位承揽业务；在承担抽检任务期间，不与食品生产经营单位签订同类食品的有偿服务协议</w:t>
      </w:r>
      <w:r>
        <w:rPr>
          <w:rFonts w:hint="eastAsia" w:ascii="宋体" w:hAnsi="宋体" w:cs="宋体"/>
          <w:color w:val="auto"/>
          <w:sz w:val="24"/>
          <w:highlight w:val="none"/>
          <w:lang w:val="en-GB" w:eastAsia="zh-CN"/>
        </w:rPr>
        <w:t xml:space="preserve">及其他</w:t>
      </w:r>
      <w:r>
        <w:rPr>
          <w:rFonts w:hint="eastAsia" w:ascii="宋体" w:hAnsi="宋体" w:cs="宋体"/>
          <w:color w:val="auto"/>
          <w:sz w:val="24"/>
          <w:highlight w:val="none"/>
          <w:lang w:val="en-GB" w:eastAsia="fr-FR"/>
        </w:rPr>
        <w:t xml:space="preserve">与本单位利益相关的工作；</w:t>
      </w:r>
      <w:r/>
    </w:p>
    <w:p>
      <w:pPr>
        <w:ind w:right="235" w:firstLine="480"/>
        <w:jc w:val="left"/>
        <w:spacing w:line="480" w:lineRule="exact"/>
        <w:widowControl/>
        <w:rPr>
          <w:rFonts w:hint="eastAsia" w:ascii="宋体" w:hAnsi="宋体" w:cs="宋体"/>
          <w:color w:val="auto"/>
          <w:sz w:val="24"/>
          <w:highlight w:val="none"/>
          <w:lang w:val="en-GB" w:eastAsia="fr-FR"/>
        </w:rPr>
      </w:pPr>
      <w:r>
        <w:rPr>
          <w:rFonts w:hint="eastAsia" w:ascii="宋体" w:hAnsi="宋体" w:cs="宋体"/>
          <w:color w:val="auto"/>
          <w:sz w:val="24"/>
          <w:highlight w:val="none"/>
          <w:lang w:val="en-GB" w:eastAsia="fr-FR"/>
        </w:rPr>
        <w:t xml:space="preserve">3</w:t>
      </w:r>
      <w:r>
        <w:rPr>
          <w:rFonts w:hint="eastAsia" w:ascii="宋体" w:hAnsi="宋体" w:cs="宋体"/>
          <w:color w:val="auto"/>
          <w:sz w:val="24"/>
          <w:highlight w:val="none"/>
          <w:lang w:val="en-GB"/>
        </w:rPr>
        <w:t xml:space="preserve">.</w:t>
      </w:r>
      <w:r>
        <w:rPr>
          <w:rFonts w:hint="eastAsia" w:ascii="宋体" w:hAnsi="宋体" w:cs="宋体"/>
          <w:color w:val="auto"/>
          <w:sz w:val="24"/>
          <w:highlight w:val="none"/>
          <w:lang w:val="en-GB" w:eastAsia="fr-FR"/>
        </w:rPr>
        <w:t xml:space="preserve">不得接受被抽检企业的馈赠，不发生利用抽检工作牟取利益的</w:t>
      </w:r>
      <w:r>
        <w:rPr>
          <w:rFonts w:hint="eastAsia" w:ascii="宋体" w:hAnsi="宋体" w:cs="宋体"/>
          <w:color w:val="auto"/>
          <w:sz w:val="24"/>
          <w:highlight w:val="none"/>
          <w:lang w:val="en-GB" w:eastAsia="zh-CN"/>
        </w:rPr>
        <w:t xml:space="preserve">其他</w:t>
      </w:r>
      <w:r>
        <w:rPr>
          <w:rFonts w:hint="eastAsia" w:ascii="宋体" w:hAnsi="宋体" w:cs="宋体"/>
          <w:color w:val="auto"/>
          <w:sz w:val="24"/>
          <w:highlight w:val="none"/>
          <w:lang w:val="en-GB" w:eastAsia="fr-FR"/>
        </w:rPr>
        <w:t xml:space="preserve">行为；</w:t>
      </w:r>
      <w:r/>
    </w:p>
    <w:p>
      <w:pPr>
        <w:ind w:right="235" w:firstLine="480"/>
        <w:jc w:val="left"/>
        <w:spacing w:line="480" w:lineRule="exact"/>
        <w:widowControl/>
        <w:rPr>
          <w:rFonts w:hint="eastAsia" w:ascii="宋体" w:hAnsi="宋体" w:cs="宋体"/>
          <w:color w:val="auto"/>
          <w:sz w:val="24"/>
          <w:highlight w:val="none"/>
          <w:lang w:val="en-GB" w:eastAsia="fr-FR"/>
        </w:rPr>
      </w:pPr>
      <w:r>
        <w:rPr>
          <w:rFonts w:hint="eastAsia" w:ascii="宋体" w:hAnsi="宋体" w:cs="宋体"/>
          <w:color w:val="auto"/>
          <w:sz w:val="24"/>
          <w:highlight w:val="none"/>
          <w:lang w:val="en-GB" w:eastAsia="fr-FR"/>
        </w:rPr>
        <w:t xml:space="preserve">4</w:t>
      </w:r>
      <w:r>
        <w:rPr>
          <w:rFonts w:hint="eastAsia" w:ascii="宋体" w:hAnsi="宋体" w:cs="宋体"/>
          <w:color w:val="auto"/>
          <w:sz w:val="24"/>
          <w:highlight w:val="none"/>
          <w:lang w:val="en-GB"/>
        </w:rPr>
        <w:t xml:space="preserve">.</w:t>
      </w:r>
      <w:r>
        <w:rPr>
          <w:rFonts w:hint="eastAsia" w:ascii="宋体" w:hAnsi="宋体" w:cs="宋体"/>
          <w:color w:val="auto"/>
          <w:sz w:val="24"/>
          <w:highlight w:val="none"/>
          <w:lang w:val="en-GB" w:eastAsia="fr-FR"/>
        </w:rPr>
        <w:t xml:space="preserve">开展抽检工作，不得收取被抽检食品生产经营单位费用；</w:t>
      </w:r>
      <w:r/>
    </w:p>
    <w:p>
      <w:pPr>
        <w:ind w:right="235" w:firstLine="480"/>
        <w:jc w:val="left"/>
        <w:spacing w:line="480" w:lineRule="exact"/>
        <w:widowControl/>
        <w:rPr>
          <w:rFonts w:hint="eastAsia" w:ascii="宋体" w:hAnsi="宋体" w:cs="宋体"/>
          <w:color w:val="auto"/>
          <w:sz w:val="24"/>
          <w:highlight w:val="none"/>
          <w:lang w:val="en-GB" w:eastAsia="fr-FR"/>
        </w:rPr>
      </w:pPr>
      <w:r>
        <w:rPr>
          <w:rFonts w:hint="eastAsia" w:ascii="宋体" w:hAnsi="宋体" w:cs="宋体"/>
          <w:color w:val="auto"/>
          <w:sz w:val="24"/>
          <w:highlight w:val="none"/>
          <w:lang w:val="en-GB" w:eastAsia="fr-FR"/>
        </w:rPr>
        <w:t xml:space="preserve">5</w:t>
      </w:r>
      <w:r>
        <w:rPr>
          <w:rFonts w:hint="eastAsia" w:ascii="宋体" w:hAnsi="宋体" w:cs="宋体"/>
          <w:color w:val="auto"/>
          <w:sz w:val="24"/>
          <w:highlight w:val="none"/>
          <w:lang w:val="en-GB"/>
        </w:rPr>
        <w:t xml:space="preserve">.</w:t>
      </w:r>
      <w:r>
        <w:rPr>
          <w:rFonts w:hint="eastAsia" w:ascii="宋体" w:hAnsi="宋体" w:cs="宋体"/>
          <w:color w:val="auto"/>
          <w:sz w:val="24"/>
          <w:highlight w:val="none"/>
          <w:lang w:val="en-GB" w:eastAsia="fr-FR"/>
        </w:rPr>
        <w:t xml:space="preserve">不得以各种形式利用抽检结果参与有偿活动，不开展食品推荐、评比活动，不向受检食品生产经营单位发放抽检合格证书或牌匾；</w:t>
      </w:r>
      <w:r/>
    </w:p>
    <w:p>
      <w:pPr>
        <w:ind w:right="235" w:firstLine="480"/>
        <w:jc w:val="left"/>
        <w:spacing w:line="480" w:lineRule="exact"/>
        <w:widowControl/>
        <w:rPr>
          <w:rFonts w:hint="eastAsia" w:ascii="宋体" w:hAnsi="宋体" w:cs="宋体"/>
          <w:color w:val="auto"/>
          <w:sz w:val="24"/>
          <w:highlight w:val="none"/>
          <w:lang w:val="en-GB" w:eastAsia="fr-FR"/>
        </w:rPr>
      </w:pPr>
      <w:r>
        <w:rPr>
          <w:rFonts w:hint="eastAsia" w:ascii="宋体" w:hAnsi="宋体" w:cs="宋体"/>
          <w:color w:val="auto"/>
          <w:sz w:val="24"/>
          <w:highlight w:val="none"/>
          <w:lang w:val="en-GB" w:eastAsia="fr-FR"/>
        </w:rPr>
        <w:t xml:space="preserve">6</w:t>
      </w:r>
      <w:r>
        <w:rPr>
          <w:rFonts w:ascii="宋体" w:hAnsi="宋体" w:cs="宋体"/>
          <w:color w:val="auto"/>
          <w:sz w:val="24"/>
          <w:highlight w:val="none"/>
          <w:lang w:val="en-GB"/>
        </w:rPr>
        <w:t xml:space="preserve">.</w:t>
      </w:r>
      <w:r>
        <w:rPr>
          <w:rFonts w:hint="eastAsia" w:ascii="宋体" w:hAnsi="宋体" w:cs="宋体"/>
          <w:color w:val="auto"/>
          <w:sz w:val="24"/>
          <w:highlight w:val="none"/>
          <w:lang w:val="en-GB" w:eastAsia="fr-FR"/>
        </w:rPr>
        <w:t xml:space="preserve">如持有食品生产、经营企业股权、期权或与食品生产经营企业存在长期有偿服务合同等可能影响食品安全抽检公平、公正情况的，应向甲方报告并主动回避相应食品大类的抽检工作。</w:t>
      </w:r>
      <w:r/>
    </w:p>
    <w:p>
      <w:pPr>
        <w:ind w:right="235" w:firstLine="480"/>
        <w:jc w:val="left"/>
        <w:spacing w:line="480" w:lineRule="exact"/>
        <w:widowControl/>
        <w:rPr>
          <w:rFonts w:hint="eastAsia" w:ascii="宋体" w:hAnsi="宋体" w:cs="宋体"/>
          <w:color w:val="auto"/>
          <w:sz w:val="24"/>
          <w:highlight w:val="none"/>
          <w:lang w:val="en-GB" w:eastAsia="fr-FR"/>
        </w:rPr>
      </w:pPr>
      <w:r>
        <w:rPr>
          <w:rFonts w:hint="eastAsia" w:ascii="宋体" w:hAnsi="宋体" w:cs="宋体"/>
          <w:color w:val="auto"/>
          <w:sz w:val="24"/>
          <w:highlight w:val="none"/>
          <w:lang w:val="en-GB" w:eastAsia="fr-FR"/>
        </w:rPr>
        <w:t xml:space="preserve">7</w:t>
      </w:r>
      <w:r>
        <w:rPr>
          <w:rFonts w:hint="eastAsia" w:ascii="宋体" w:hAnsi="宋体" w:cs="宋体"/>
          <w:color w:val="auto"/>
          <w:sz w:val="24"/>
          <w:highlight w:val="none"/>
          <w:lang w:val="en-GB"/>
        </w:rPr>
        <w:t xml:space="preserve">.</w:t>
      </w:r>
      <w:r>
        <w:rPr>
          <w:rFonts w:hint="eastAsia" w:ascii="宋体" w:hAnsi="宋体" w:cs="宋体"/>
          <w:color w:val="auto"/>
          <w:sz w:val="24"/>
          <w:highlight w:val="none"/>
          <w:lang w:val="en-GB" w:eastAsia="fr-FR"/>
        </w:rPr>
        <w:t xml:space="preserve">遵守保密纪律要求。未经甲方同意，不得以任何方式向被抽检食品生产经营单位或其他单位、人员以及公众透露任何与检测任务、检测结果有关的信息。</w:t>
      </w:r>
      <w:r/>
    </w:p>
    <w:p>
      <w:pPr>
        <w:ind w:right="235" w:firstLine="480"/>
        <w:jc w:val="left"/>
        <w:spacing w:line="480" w:lineRule="exact"/>
        <w:widowControl/>
        <w:rPr>
          <w:rFonts w:hint="eastAsia" w:ascii="宋体" w:hAnsi="宋体" w:cs="宋体"/>
          <w:color w:val="auto"/>
          <w:sz w:val="24"/>
          <w:highlight w:val="none"/>
          <w:lang w:val="en-GB" w:eastAsia="fr-FR"/>
        </w:rPr>
      </w:pPr>
      <w:r>
        <w:rPr>
          <w:rFonts w:hint="eastAsia" w:ascii="宋体" w:hAnsi="宋体" w:cs="宋体"/>
          <w:color w:val="auto"/>
          <w:sz w:val="24"/>
          <w:highlight w:val="none"/>
          <w:lang w:val="en-GB" w:eastAsia="fr-FR"/>
        </w:rPr>
        <w:t xml:space="preserve">（十）未经甲方同意，不得单方面拒绝或放弃履行承检义务。 </w:t>
      </w:r>
      <w:r/>
    </w:p>
    <w:p>
      <w:pPr>
        <w:ind w:firstLine="420"/>
        <w:jc w:val="left"/>
        <w:spacing w:line="480" w:lineRule="exact"/>
        <w:widowControl/>
        <w:rPr>
          <w:rFonts w:hint="eastAsia" w:ascii="宋体" w:hAnsi="宋体" w:cs="宋体"/>
          <w:bCs/>
          <w:color w:val="auto"/>
          <w:sz w:val="24"/>
          <w:highlight w:val="none"/>
        </w:rPr>
      </w:pPr>
      <w:r>
        <w:rPr>
          <w:rFonts w:hint="eastAsia" w:ascii="宋体" w:hAnsi="宋体" w:cs="宋体"/>
          <w:bCs/>
          <w:color w:val="auto"/>
          <w:sz w:val="24"/>
          <w:highlight w:val="none"/>
          <w:lang w:val="en-GB"/>
        </w:rPr>
        <w:t xml:space="preserve">（十</w:t>
      </w:r>
      <w:r>
        <w:rPr>
          <w:rFonts w:hint="eastAsia" w:ascii="宋体" w:hAnsi="宋体" w:cs="宋体"/>
          <w:bCs/>
          <w:color w:val="auto"/>
          <w:sz w:val="24"/>
          <w:highlight w:val="none"/>
          <w:lang w:val="en-US" w:eastAsia="zh-CN"/>
        </w:rPr>
        <w:t xml:space="preserve">一</w:t>
      </w:r>
      <w:r>
        <w:rPr>
          <w:rFonts w:hint="eastAsia" w:ascii="宋体" w:hAnsi="宋体" w:cs="宋体"/>
          <w:bCs/>
          <w:color w:val="auto"/>
          <w:sz w:val="24"/>
          <w:highlight w:val="none"/>
          <w:lang w:val="en-GB"/>
        </w:rPr>
        <w:t xml:space="preserve">）按月开展抽检数据质量自查，配合完成甲方安排的抽检数据质量互查工作。</w:t>
      </w:r>
      <w:r/>
    </w:p>
    <w:p>
      <w:pPr>
        <w:ind w:right="235" w:firstLine="480"/>
        <w:jc w:val="left"/>
        <w:spacing w:line="480" w:lineRule="exact"/>
        <w:widowControl/>
        <w:rPr>
          <w:rFonts w:hint="eastAsia" w:ascii="宋体" w:hAnsi="宋体" w:cs="宋体"/>
          <w:color w:val="auto"/>
          <w:sz w:val="24"/>
          <w:highlight w:val="none"/>
          <w:lang w:val="en-GB" w:eastAsia="fr-FR"/>
        </w:rPr>
      </w:pPr>
      <w:r>
        <w:rPr>
          <w:rFonts w:hint="eastAsia" w:ascii="宋体" w:hAnsi="宋体" w:cs="宋体"/>
          <w:color w:val="auto"/>
          <w:sz w:val="24"/>
          <w:highlight w:val="none"/>
          <w:lang w:val="en-GB"/>
        </w:rPr>
        <w:t xml:space="preserve">五</w:t>
      </w:r>
      <w:r>
        <w:rPr>
          <w:rFonts w:hint="eastAsia" w:ascii="宋体" w:hAnsi="宋体" w:cs="宋体"/>
          <w:color w:val="auto"/>
          <w:sz w:val="24"/>
          <w:highlight w:val="none"/>
          <w:lang w:val="en-GB" w:eastAsia="fr-FR"/>
        </w:rPr>
        <w:t xml:space="preserve">、违约责任</w:t>
      </w:r>
      <w:r/>
    </w:p>
    <w:p>
      <w:pPr>
        <w:ind w:firstLine="420"/>
        <w:jc w:val="left"/>
        <w:spacing w:line="480" w:lineRule="exact"/>
        <w:widowControl/>
        <w:rPr>
          <w:rFonts w:hint="eastAsia" w:ascii="宋体" w:hAnsi="宋体" w:cs="宋体"/>
          <w:color w:val="auto"/>
          <w:sz w:val="24"/>
          <w:szCs w:val="20"/>
          <w:highlight w:val="none"/>
          <w:lang w:val="en-GB" w:eastAsia="fr-FR"/>
        </w:rPr>
      </w:pPr>
      <w:r>
        <w:rPr>
          <w:rFonts w:hint="eastAsia" w:ascii="宋体" w:hAnsi="宋体" w:cs="宋体"/>
          <w:color w:val="auto"/>
          <w:sz w:val="24"/>
          <w:szCs w:val="20"/>
          <w:highlight w:val="none"/>
          <w:lang w:val="en-GB" w:eastAsia="fr-FR"/>
        </w:rPr>
        <w:t xml:space="preserve">（一）甲方如出现未提供抽检计划或未拨付相关经费等行为，乙方可停止执行甲方提出的抽检检验任务。</w:t>
      </w:r>
      <w:r/>
    </w:p>
    <w:p>
      <w:pPr>
        <w:ind w:firstLine="420"/>
        <w:jc w:val="left"/>
        <w:spacing w:line="480" w:lineRule="exact"/>
        <w:widowControl/>
        <w:rPr>
          <w:rFonts w:hint="eastAsia" w:ascii="宋体" w:hAnsi="宋体" w:cs="宋体"/>
          <w:bCs/>
          <w:color w:val="auto"/>
          <w:sz w:val="24"/>
          <w:highlight w:val="none"/>
          <w:lang w:val="en-GB" w:eastAsia="fr-FR"/>
        </w:rPr>
      </w:pPr>
      <w:r>
        <w:rPr>
          <w:rFonts w:hint="eastAsia" w:ascii="宋体" w:hAnsi="宋体" w:cs="宋体"/>
          <w:bCs/>
          <w:color w:val="auto"/>
          <w:sz w:val="24"/>
          <w:highlight w:val="none"/>
          <w:lang w:val="en-GB" w:eastAsia="fr-FR"/>
        </w:rPr>
        <w:t xml:space="preserve">（二）对乙方出现的如下情形，甲方有权扣除其部分或全部检验费用、解除合同并取消检验资格：</w:t>
      </w:r>
      <w:r/>
    </w:p>
    <w:p>
      <w:pPr>
        <w:ind w:firstLine="420"/>
        <w:jc w:val="left"/>
        <w:spacing w:line="480" w:lineRule="exact"/>
        <w:widowControl/>
        <w:rPr>
          <w:rFonts w:hint="eastAsia" w:ascii="宋体" w:hAnsi="宋体" w:cs="宋体"/>
          <w:bCs/>
          <w:color w:val="auto"/>
          <w:sz w:val="24"/>
          <w:highlight w:val="none"/>
          <w:lang w:val="en-GB" w:eastAsia="fr-FR"/>
        </w:rPr>
      </w:pPr>
      <w:r>
        <w:rPr>
          <w:rFonts w:hint="eastAsia" w:ascii="宋体" w:hAnsi="宋体" w:cs="宋体"/>
          <w:bCs/>
          <w:color w:val="auto"/>
          <w:sz w:val="24"/>
          <w:highlight w:val="none"/>
          <w:lang w:val="en-GB" w:eastAsia="fr-FR"/>
        </w:rPr>
        <w:t xml:space="preserve">1</w:t>
      </w:r>
      <w:r>
        <w:rPr>
          <w:rFonts w:hint="eastAsia" w:ascii="宋体" w:hAnsi="宋体" w:cs="宋体"/>
          <w:bCs/>
          <w:color w:val="auto"/>
          <w:sz w:val="24"/>
          <w:highlight w:val="none"/>
          <w:lang w:val="en-GB"/>
        </w:rPr>
        <w:t xml:space="preserve">.</w:t>
      </w:r>
      <w:r>
        <w:rPr>
          <w:rFonts w:hint="eastAsia" w:ascii="宋体" w:hAnsi="宋体" w:cs="宋体"/>
          <w:bCs/>
          <w:color w:val="auto"/>
          <w:sz w:val="24"/>
          <w:highlight w:val="none"/>
          <w:lang w:val="en-GB" w:eastAsia="fr-FR"/>
        </w:rPr>
        <w:t xml:space="preserve">未经许可分包抽样或检验任务的；</w:t>
      </w:r>
      <w:r/>
    </w:p>
    <w:p>
      <w:pPr>
        <w:ind w:firstLine="420"/>
        <w:jc w:val="left"/>
        <w:spacing w:line="480" w:lineRule="exact"/>
        <w:widowControl/>
        <w:rPr>
          <w:rFonts w:hint="eastAsia" w:ascii="宋体" w:hAnsi="宋体" w:cs="宋体"/>
          <w:bCs/>
          <w:color w:val="auto"/>
          <w:sz w:val="24"/>
          <w:highlight w:val="none"/>
          <w:lang w:val="en-GB" w:eastAsia="fr-FR"/>
        </w:rPr>
      </w:pPr>
      <w:r>
        <w:rPr>
          <w:rFonts w:hint="eastAsia" w:ascii="宋体" w:hAnsi="宋体" w:cs="宋体"/>
          <w:bCs/>
          <w:color w:val="auto"/>
          <w:sz w:val="24"/>
          <w:highlight w:val="none"/>
          <w:lang w:val="en-GB" w:eastAsia="fr-FR"/>
        </w:rPr>
        <w:t xml:space="preserve">2</w:t>
      </w:r>
      <w:r>
        <w:rPr>
          <w:rFonts w:hint="eastAsia" w:ascii="宋体" w:hAnsi="宋体" w:cs="宋体"/>
          <w:bCs/>
          <w:color w:val="auto"/>
          <w:sz w:val="24"/>
          <w:highlight w:val="none"/>
          <w:lang w:val="en-GB"/>
        </w:rPr>
        <w:t xml:space="preserve">.</w:t>
      </w:r>
      <w:r>
        <w:rPr>
          <w:rFonts w:hint="eastAsia" w:ascii="宋体" w:hAnsi="宋体" w:cs="宋体"/>
          <w:bCs/>
          <w:color w:val="auto"/>
          <w:sz w:val="24"/>
          <w:highlight w:val="none"/>
          <w:lang w:val="en-GB" w:eastAsia="fr-FR"/>
        </w:rPr>
        <w:t xml:space="preserve">拒绝、阻挠、逃避甲方对抽检工作质量开展的监督检查；</w:t>
      </w:r>
      <w:r/>
    </w:p>
    <w:p>
      <w:pPr>
        <w:ind w:firstLine="420"/>
        <w:jc w:val="left"/>
        <w:spacing w:line="480" w:lineRule="exact"/>
        <w:widowControl/>
        <w:rPr>
          <w:rFonts w:hint="eastAsia" w:ascii="宋体" w:hAnsi="宋体" w:cs="宋体"/>
          <w:bCs/>
          <w:color w:val="auto"/>
          <w:sz w:val="24"/>
          <w:highlight w:val="none"/>
          <w:lang w:val="en-GB" w:eastAsia="fr-FR"/>
        </w:rPr>
      </w:pPr>
      <w:r>
        <w:rPr>
          <w:rFonts w:hint="eastAsia" w:ascii="宋体" w:hAnsi="宋体" w:cs="宋体"/>
          <w:bCs/>
          <w:color w:val="auto"/>
          <w:sz w:val="24"/>
          <w:highlight w:val="none"/>
          <w:lang w:val="en-GB" w:eastAsia="fr-FR"/>
        </w:rPr>
        <w:t xml:space="preserve">3</w:t>
      </w:r>
      <w:r>
        <w:rPr>
          <w:rFonts w:hint="eastAsia" w:ascii="宋体" w:hAnsi="宋体" w:cs="宋体"/>
          <w:bCs/>
          <w:color w:val="auto"/>
          <w:sz w:val="24"/>
          <w:highlight w:val="none"/>
          <w:lang w:val="en-GB"/>
        </w:rPr>
        <w:t xml:space="preserve">.</w:t>
      </w:r>
      <w:r>
        <w:rPr>
          <w:rFonts w:hint="eastAsia" w:ascii="宋体" w:hAnsi="宋体" w:cs="宋体"/>
          <w:bCs/>
          <w:color w:val="auto"/>
          <w:sz w:val="24"/>
          <w:highlight w:val="none"/>
          <w:lang w:val="en-GB" w:eastAsia="fr-FR"/>
        </w:rPr>
        <w:t xml:space="preserve">未按时完成承检工作、数据上报、工作总结以及其他抽检监测等资料，并未向甲方提出合理说明的；</w:t>
      </w:r>
      <w:r/>
    </w:p>
    <w:p>
      <w:pPr>
        <w:ind w:firstLine="420"/>
        <w:jc w:val="left"/>
        <w:spacing w:line="480" w:lineRule="exact"/>
        <w:widowControl/>
        <w:rPr>
          <w:rFonts w:hint="eastAsia" w:ascii="宋体" w:hAnsi="宋体" w:cs="宋体"/>
          <w:bCs/>
          <w:color w:val="auto"/>
          <w:sz w:val="24"/>
          <w:highlight w:val="none"/>
          <w:lang w:val="en-GB" w:eastAsia="fr-FR"/>
        </w:rPr>
      </w:pPr>
      <w:r>
        <w:rPr>
          <w:rFonts w:hint="eastAsia" w:ascii="宋体" w:hAnsi="宋体" w:cs="宋体"/>
          <w:bCs/>
          <w:color w:val="auto"/>
          <w:sz w:val="24"/>
          <w:highlight w:val="none"/>
          <w:lang w:val="en-GB" w:eastAsia="fr-FR"/>
        </w:rPr>
        <w:t xml:space="preserve">4</w:t>
      </w:r>
      <w:r>
        <w:rPr>
          <w:rFonts w:hint="eastAsia" w:ascii="宋体" w:hAnsi="宋体" w:cs="宋体"/>
          <w:bCs/>
          <w:color w:val="auto"/>
          <w:sz w:val="24"/>
          <w:highlight w:val="none"/>
          <w:lang w:val="en-GB"/>
        </w:rPr>
        <w:t xml:space="preserve">.</w:t>
      </w:r>
      <w:r>
        <w:rPr>
          <w:rFonts w:hint="eastAsia" w:ascii="宋体" w:hAnsi="宋体" w:cs="宋体"/>
          <w:bCs/>
          <w:color w:val="auto"/>
          <w:sz w:val="24"/>
          <w:highlight w:val="none"/>
          <w:lang w:val="en-GB" w:eastAsia="fr-FR"/>
        </w:rPr>
        <w:t xml:space="preserve">未经甲方许可减少或调换抽样检验品种、批次、项目或抽样区域、环节的；</w:t>
      </w:r>
      <w:r/>
    </w:p>
    <w:p>
      <w:pPr>
        <w:ind w:firstLine="420"/>
        <w:jc w:val="left"/>
        <w:spacing w:line="480" w:lineRule="exact"/>
        <w:widowControl/>
        <w:rPr>
          <w:rFonts w:hint="eastAsia" w:ascii="宋体" w:hAnsi="宋体" w:cs="宋体"/>
          <w:bCs/>
          <w:color w:val="auto"/>
          <w:sz w:val="24"/>
          <w:highlight w:val="none"/>
          <w:lang w:val="en-GB" w:eastAsia="fr-FR"/>
        </w:rPr>
      </w:pPr>
      <w:r>
        <w:rPr>
          <w:rFonts w:hint="eastAsia" w:ascii="宋体" w:hAnsi="宋体" w:cs="宋体"/>
          <w:bCs/>
          <w:color w:val="auto"/>
          <w:sz w:val="24"/>
          <w:highlight w:val="none"/>
          <w:lang w:val="en-GB" w:eastAsia="fr-FR"/>
        </w:rPr>
        <w:t xml:space="preserve">5</w:t>
      </w:r>
      <w:r>
        <w:rPr>
          <w:rFonts w:hint="eastAsia" w:ascii="宋体" w:hAnsi="宋体" w:cs="宋体"/>
          <w:bCs/>
          <w:color w:val="auto"/>
          <w:sz w:val="24"/>
          <w:highlight w:val="none"/>
          <w:lang w:val="en-GB"/>
        </w:rPr>
        <w:t xml:space="preserve">.</w:t>
      </w:r>
      <w:r>
        <w:rPr>
          <w:rFonts w:hint="eastAsia" w:ascii="宋体" w:hAnsi="宋体" w:cs="宋体"/>
          <w:bCs/>
          <w:color w:val="auto"/>
          <w:sz w:val="24"/>
          <w:highlight w:val="none"/>
          <w:lang w:val="en-GB" w:eastAsia="fr-FR"/>
        </w:rPr>
        <w:t xml:space="preserve">乙方违反检验工作规范、食品抽样检验工作相关要求的；</w:t>
      </w:r>
      <w:r/>
    </w:p>
    <w:p>
      <w:pPr>
        <w:ind w:firstLine="420"/>
        <w:jc w:val="left"/>
        <w:spacing w:line="480" w:lineRule="exact"/>
        <w:widowControl/>
        <w:rPr>
          <w:rFonts w:hint="eastAsia" w:ascii="宋体" w:hAnsi="宋体" w:cs="宋体"/>
          <w:bCs/>
          <w:color w:val="auto"/>
          <w:sz w:val="24"/>
          <w:highlight w:val="none"/>
          <w:lang w:val="en-GB" w:eastAsia="fr-FR"/>
        </w:rPr>
      </w:pPr>
      <w:r>
        <w:rPr>
          <w:rFonts w:hint="eastAsia" w:ascii="宋体" w:hAnsi="宋体" w:cs="宋体"/>
          <w:bCs/>
          <w:color w:val="auto"/>
          <w:sz w:val="24"/>
          <w:highlight w:val="none"/>
          <w:lang w:val="en-US" w:eastAsia="zh-CN"/>
        </w:rPr>
        <w:t xml:space="preserve">6</w:t>
      </w:r>
      <w:r>
        <w:rPr>
          <w:rFonts w:ascii="宋体" w:hAnsi="宋体" w:cs="宋体"/>
          <w:bCs/>
          <w:color w:val="auto"/>
          <w:sz w:val="24"/>
          <w:highlight w:val="none"/>
          <w:lang w:val="en-GB" w:eastAsia="fr-FR"/>
        </w:rPr>
        <w:t xml:space="preserve">.</w:t>
      </w:r>
      <w:r>
        <w:rPr>
          <w:rFonts w:hint="eastAsia" w:ascii="宋体" w:hAnsi="宋体" w:cs="宋体"/>
          <w:bCs/>
          <w:color w:val="auto"/>
          <w:sz w:val="24"/>
          <w:highlight w:val="none"/>
          <w:lang w:val="en-GB" w:eastAsia="fr-FR"/>
        </w:rPr>
        <w:t xml:space="preserve">数据质量抽查问题率累计两次高于全市平均问题率或被国家局、省局通报累计两次及以上的。</w:t>
      </w:r>
      <w:r/>
    </w:p>
    <w:p>
      <w:pPr>
        <w:ind w:firstLine="420"/>
        <w:jc w:val="left"/>
        <w:spacing w:line="480" w:lineRule="exact"/>
        <w:widowControl/>
        <w:rPr>
          <w:rFonts w:hint="eastAsia" w:ascii="宋体" w:hAnsi="宋体" w:cs="宋体"/>
          <w:bCs/>
          <w:color w:val="auto"/>
          <w:sz w:val="24"/>
          <w:highlight w:val="none"/>
          <w:lang w:val="en-GB" w:eastAsia="fr-FR"/>
        </w:rPr>
      </w:pPr>
      <w:r>
        <w:rPr>
          <w:rFonts w:hint="eastAsia" w:ascii="宋体" w:hAnsi="宋体" w:cs="宋体"/>
          <w:bCs/>
          <w:color w:val="auto"/>
          <w:sz w:val="24"/>
          <w:highlight w:val="none"/>
          <w:lang w:val="en-GB" w:eastAsia="fr-FR"/>
        </w:rPr>
        <w:t xml:space="preserve">（三）对乙方出现的如下情形，造成不良结果的，甲方将不再委托检验任务、解除合同直至追究法律责任：</w:t>
      </w:r>
      <w:r/>
    </w:p>
    <w:p>
      <w:pPr>
        <w:ind w:firstLine="420"/>
        <w:jc w:val="left"/>
        <w:spacing w:line="480" w:lineRule="exact"/>
        <w:widowControl/>
        <w:rPr>
          <w:rFonts w:hint="eastAsia" w:ascii="宋体" w:hAnsi="宋体" w:cs="宋体"/>
          <w:bCs/>
          <w:color w:val="auto"/>
          <w:sz w:val="24"/>
          <w:highlight w:val="none"/>
          <w:lang w:val="en-GB" w:eastAsia="fr-FR"/>
        </w:rPr>
      </w:pPr>
      <w:r>
        <w:rPr>
          <w:rFonts w:hint="eastAsia" w:ascii="宋体" w:hAnsi="宋体" w:cs="宋体"/>
          <w:bCs/>
          <w:color w:val="auto"/>
          <w:sz w:val="24"/>
          <w:highlight w:val="none"/>
          <w:lang w:val="en-GB" w:eastAsia="fr-FR"/>
        </w:rPr>
        <w:t xml:space="preserve">1</w:t>
      </w:r>
      <w:r>
        <w:rPr>
          <w:rFonts w:hint="eastAsia" w:ascii="宋体" w:hAnsi="宋体" w:cs="宋体"/>
          <w:bCs/>
          <w:color w:val="auto"/>
          <w:sz w:val="24"/>
          <w:highlight w:val="none"/>
          <w:lang w:val="en-GB"/>
        </w:rPr>
        <w:t xml:space="preserve">.</w:t>
      </w:r>
      <w:r>
        <w:rPr>
          <w:rFonts w:hint="eastAsia" w:ascii="宋体" w:hAnsi="宋体" w:cs="宋体"/>
          <w:bCs/>
          <w:color w:val="auto"/>
          <w:sz w:val="24"/>
          <w:highlight w:val="none"/>
          <w:lang w:val="en-GB" w:eastAsia="fr-FR"/>
        </w:rPr>
        <w:t xml:space="preserve">出具虚假、错误检验数据和报告的；</w:t>
      </w:r>
      <w:r/>
    </w:p>
    <w:p>
      <w:pPr>
        <w:ind w:firstLine="420"/>
        <w:jc w:val="left"/>
        <w:spacing w:line="480" w:lineRule="exact"/>
        <w:widowControl/>
        <w:rPr>
          <w:rFonts w:hint="eastAsia" w:ascii="宋体" w:hAnsi="宋体" w:cs="宋体"/>
          <w:bCs/>
          <w:color w:val="auto"/>
          <w:sz w:val="24"/>
          <w:highlight w:val="none"/>
          <w:lang w:val="en-GB" w:eastAsia="fr-FR"/>
        </w:rPr>
      </w:pPr>
      <w:r>
        <w:rPr>
          <w:rFonts w:hint="eastAsia" w:ascii="宋体" w:hAnsi="宋体" w:cs="宋体"/>
          <w:bCs/>
          <w:color w:val="auto"/>
          <w:sz w:val="24"/>
          <w:highlight w:val="none"/>
          <w:lang w:val="en-GB" w:eastAsia="fr-FR"/>
        </w:rPr>
        <w:t xml:space="preserve">2</w:t>
      </w:r>
      <w:r>
        <w:rPr>
          <w:rFonts w:hint="eastAsia" w:ascii="宋体" w:hAnsi="宋体" w:cs="宋体"/>
          <w:bCs/>
          <w:color w:val="auto"/>
          <w:sz w:val="24"/>
          <w:highlight w:val="none"/>
          <w:lang w:val="en-GB"/>
        </w:rPr>
        <w:t xml:space="preserve">.</w:t>
      </w:r>
      <w:r>
        <w:rPr>
          <w:rFonts w:hint="eastAsia" w:ascii="宋体" w:hAnsi="宋体" w:cs="宋体"/>
          <w:bCs/>
          <w:color w:val="auto"/>
          <w:sz w:val="24"/>
          <w:highlight w:val="none"/>
          <w:lang w:val="en-GB" w:eastAsia="fr-FR"/>
        </w:rPr>
        <w:t xml:space="preserve">违反保密规定，向甲方以外单位或被抽检方泄露检验结果；</w:t>
      </w:r>
      <w:r/>
    </w:p>
    <w:p>
      <w:pPr>
        <w:ind w:firstLine="420"/>
        <w:jc w:val="left"/>
        <w:spacing w:line="480" w:lineRule="exact"/>
        <w:widowControl/>
        <w:rPr>
          <w:rFonts w:hint="eastAsia" w:ascii="宋体" w:hAnsi="宋体" w:cs="宋体"/>
          <w:bCs/>
          <w:color w:val="auto"/>
          <w:sz w:val="24"/>
          <w:highlight w:val="none"/>
          <w:lang w:val="en-GB" w:eastAsia="fr-FR"/>
        </w:rPr>
      </w:pPr>
      <w:r>
        <w:rPr>
          <w:rFonts w:hint="eastAsia" w:ascii="宋体" w:hAnsi="宋体" w:cs="宋体"/>
          <w:bCs/>
          <w:color w:val="auto"/>
          <w:sz w:val="24"/>
          <w:highlight w:val="none"/>
          <w:lang w:val="en-GB" w:eastAsia="fr-FR"/>
        </w:rPr>
        <w:t xml:space="preserve">3</w:t>
      </w:r>
      <w:r>
        <w:rPr>
          <w:rFonts w:hint="eastAsia" w:ascii="宋体" w:hAnsi="宋体" w:cs="宋体"/>
          <w:bCs/>
          <w:color w:val="auto"/>
          <w:sz w:val="24"/>
          <w:highlight w:val="none"/>
          <w:lang w:val="en-GB"/>
        </w:rPr>
        <w:t xml:space="preserve">.</w:t>
      </w:r>
      <w:r>
        <w:rPr>
          <w:rFonts w:hint="eastAsia" w:ascii="宋体" w:hAnsi="宋体" w:cs="宋体"/>
          <w:bCs/>
          <w:color w:val="auto"/>
          <w:sz w:val="24"/>
          <w:highlight w:val="none"/>
          <w:lang w:val="en-GB" w:eastAsia="fr-FR"/>
        </w:rPr>
        <w:t xml:space="preserve">超资质范围出具检验报告、未按照规定时限出具检验报告；</w:t>
      </w:r>
      <w:r/>
    </w:p>
    <w:p>
      <w:pPr>
        <w:ind w:firstLine="420"/>
        <w:jc w:val="left"/>
        <w:spacing w:line="480" w:lineRule="exact"/>
        <w:widowControl/>
        <w:rPr>
          <w:rFonts w:hint="eastAsia" w:ascii="宋体" w:hAnsi="宋体" w:cs="宋体"/>
          <w:bCs/>
          <w:color w:val="auto"/>
          <w:sz w:val="24"/>
          <w:highlight w:val="none"/>
          <w:lang w:val="en-GB" w:eastAsia="fr-FR"/>
        </w:rPr>
      </w:pPr>
      <w:r>
        <w:rPr>
          <w:rFonts w:hint="eastAsia" w:ascii="宋体" w:hAnsi="宋体" w:cs="宋体"/>
          <w:bCs/>
          <w:color w:val="auto"/>
          <w:sz w:val="24"/>
          <w:highlight w:val="none"/>
          <w:lang w:val="en-GB" w:eastAsia="fr-FR"/>
        </w:rPr>
        <w:t xml:space="preserve">4</w:t>
      </w:r>
      <w:r>
        <w:rPr>
          <w:rFonts w:hint="eastAsia" w:ascii="宋体" w:hAnsi="宋体" w:cs="宋体"/>
          <w:bCs/>
          <w:color w:val="auto"/>
          <w:sz w:val="24"/>
          <w:highlight w:val="none"/>
          <w:lang w:val="en-GB"/>
        </w:rPr>
        <w:t xml:space="preserve">.</w:t>
      </w:r>
      <w:r>
        <w:rPr>
          <w:rFonts w:hint="eastAsia" w:ascii="宋体" w:hAnsi="宋体" w:cs="宋体"/>
          <w:bCs/>
          <w:color w:val="auto"/>
          <w:sz w:val="24"/>
          <w:highlight w:val="none"/>
          <w:lang w:val="en-GB" w:eastAsia="fr-FR"/>
        </w:rPr>
        <w:t xml:space="preserve">因运输、保存不当导致备份样品丢失或损毁的；</w:t>
      </w:r>
      <w:r/>
    </w:p>
    <w:p>
      <w:pPr>
        <w:ind w:firstLine="420"/>
        <w:jc w:val="left"/>
        <w:spacing w:line="480" w:lineRule="exact"/>
        <w:widowControl/>
        <w:rPr>
          <w:rFonts w:hint="eastAsia" w:ascii="宋体" w:hAnsi="宋体" w:cs="宋体"/>
          <w:bCs/>
          <w:color w:val="auto"/>
          <w:sz w:val="24"/>
          <w:highlight w:val="none"/>
          <w:lang w:val="en-GB" w:eastAsia="fr-FR"/>
        </w:rPr>
      </w:pPr>
      <w:r>
        <w:rPr>
          <w:rFonts w:hint="eastAsia" w:ascii="宋体" w:hAnsi="宋体" w:cs="宋体"/>
          <w:bCs/>
          <w:color w:val="auto"/>
          <w:sz w:val="24"/>
          <w:highlight w:val="none"/>
          <w:lang w:val="en-GB" w:eastAsia="fr-FR"/>
        </w:rPr>
        <w:t xml:space="preserve">5</w:t>
      </w:r>
      <w:r>
        <w:rPr>
          <w:rFonts w:ascii="宋体" w:hAnsi="宋体" w:cs="宋体"/>
          <w:bCs/>
          <w:color w:val="auto"/>
          <w:sz w:val="24"/>
          <w:highlight w:val="none"/>
          <w:lang w:val="en-GB" w:eastAsia="fr-FR"/>
        </w:rPr>
        <w:t xml:space="preserve">.</w:t>
      </w:r>
      <w:r>
        <w:rPr>
          <w:rFonts w:hint="eastAsia" w:ascii="宋体" w:hAnsi="宋体" w:cs="宋体"/>
          <w:bCs/>
          <w:color w:val="auto"/>
          <w:sz w:val="24"/>
          <w:highlight w:val="none"/>
          <w:lang w:val="en-GB" w:eastAsia="fr-FR"/>
        </w:rPr>
        <w:t xml:space="preserve">乙方持有食品生产、经营企业股权、期权或与食品生产经营企业存在长期有偿服务合同等可能影响食品安全抽检公平、公正情况而未向甲方备案；</w:t>
      </w:r>
      <w:r/>
    </w:p>
    <w:p>
      <w:pPr>
        <w:ind w:firstLine="420"/>
        <w:jc w:val="left"/>
        <w:spacing w:line="480" w:lineRule="exact"/>
        <w:widowControl/>
        <w:rPr>
          <w:rFonts w:hint="eastAsia" w:ascii="宋体" w:hAnsi="宋体" w:cs="宋体"/>
          <w:bCs/>
          <w:color w:val="auto"/>
          <w:sz w:val="24"/>
          <w:highlight w:val="none"/>
          <w:lang w:val="en-GB" w:eastAsia="fr-FR"/>
        </w:rPr>
      </w:pPr>
      <w:r>
        <w:rPr>
          <w:rFonts w:hint="eastAsia" w:ascii="宋体" w:hAnsi="宋体" w:cs="宋体"/>
          <w:bCs/>
          <w:color w:val="auto"/>
          <w:sz w:val="24"/>
          <w:highlight w:val="none"/>
          <w:lang w:val="en-GB" w:eastAsia="fr-FR"/>
        </w:rPr>
        <w:t xml:space="preserve">6</w:t>
      </w:r>
      <w:r>
        <w:rPr>
          <w:rFonts w:ascii="宋体" w:hAnsi="宋体" w:cs="宋体"/>
          <w:bCs/>
          <w:color w:val="auto"/>
          <w:sz w:val="24"/>
          <w:highlight w:val="none"/>
          <w:lang w:val="en-GB"/>
        </w:rPr>
        <w:t xml:space="preserve">.</w:t>
      </w:r>
      <w:r>
        <w:rPr>
          <w:rFonts w:hint="eastAsia" w:ascii="宋体" w:hAnsi="宋体" w:cs="宋体"/>
          <w:bCs/>
          <w:color w:val="auto"/>
          <w:sz w:val="24"/>
          <w:highlight w:val="none"/>
          <w:lang w:val="en-GB" w:eastAsia="fr-FR"/>
        </w:rPr>
        <w:t xml:space="preserve">乙方出具的检验报告单位名称与投标法人不一致，又未提供相关证明文件的。</w:t>
      </w:r>
      <w:r/>
    </w:p>
    <w:p>
      <w:pPr>
        <w:ind w:firstLine="420"/>
        <w:jc w:val="left"/>
        <w:spacing w:line="480" w:lineRule="exact"/>
        <w:widowControl/>
        <w:rPr>
          <w:rFonts w:hint="eastAsia" w:ascii="宋体" w:hAnsi="宋体" w:cs="宋体"/>
          <w:bCs/>
          <w:color w:val="auto"/>
          <w:sz w:val="24"/>
          <w:highlight w:val="none"/>
        </w:rPr>
      </w:pPr>
      <w:r>
        <w:rPr>
          <w:rFonts w:hint="eastAsia" w:ascii="宋体" w:hAnsi="宋体" w:cs="宋体"/>
          <w:bCs/>
          <w:color w:val="auto"/>
          <w:sz w:val="24"/>
          <w:highlight w:val="none"/>
          <w:lang w:val="en-GB" w:eastAsia="fr-FR"/>
        </w:rPr>
        <w:t xml:space="preserve">7</w:t>
      </w:r>
      <w:r>
        <w:rPr>
          <w:rFonts w:hint="eastAsia" w:ascii="宋体" w:hAnsi="宋体" w:cs="宋体"/>
          <w:bCs/>
          <w:color w:val="auto"/>
          <w:sz w:val="24"/>
          <w:highlight w:val="none"/>
          <w:lang w:val="en-GB"/>
        </w:rPr>
        <w:t xml:space="preserve">.</w:t>
      </w:r>
      <w:r>
        <w:rPr>
          <w:rFonts w:hint="eastAsia" w:ascii="宋体" w:hAnsi="宋体" w:cs="宋体"/>
          <w:bCs/>
          <w:color w:val="auto"/>
          <w:sz w:val="24"/>
          <w:highlight w:val="none"/>
          <w:lang w:val="en-GB" w:eastAsia="fr-FR"/>
        </w:rPr>
        <w:t xml:space="preserve">乙方存在违反食品安全法律法规行为的。</w:t>
      </w:r>
      <w:r/>
    </w:p>
    <w:p>
      <w:pPr>
        <w:ind w:firstLine="420"/>
        <w:jc w:val="left"/>
        <w:spacing w:line="480" w:lineRule="exact"/>
        <w:widowControl/>
        <w:rPr>
          <w:rFonts w:hint="eastAsia" w:ascii="宋体" w:hAnsi="宋体" w:cs="宋体"/>
          <w:color w:val="auto"/>
          <w:sz w:val="24"/>
          <w:szCs w:val="20"/>
          <w:highlight w:val="none"/>
          <w:lang w:val="en-GB" w:eastAsia="fr-FR"/>
        </w:rPr>
      </w:pPr>
      <w:r>
        <w:rPr>
          <w:rFonts w:hint="eastAsia" w:ascii="宋体" w:hAnsi="宋体" w:cs="宋体"/>
          <w:color w:val="auto"/>
          <w:sz w:val="24"/>
          <w:szCs w:val="20"/>
          <w:highlight w:val="none"/>
          <w:lang w:val="en-GB"/>
        </w:rPr>
        <w:t xml:space="preserve">六</w:t>
      </w:r>
      <w:r>
        <w:rPr>
          <w:rFonts w:hint="eastAsia" w:ascii="宋体" w:hAnsi="宋体" w:cs="宋体"/>
          <w:color w:val="auto"/>
          <w:sz w:val="24"/>
          <w:szCs w:val="20"/>
          <w:highlight w:val="none"/>
          <w:lang w:val="en-GB" w:eastAsia="fr-FR"/>
        </w:rPr>
        <w:t xml:space="preserve">、在合同执行过程中，如需变更合同内容，应由甲乙双方</w:t>
      </w:r>
      <w:r>
        <w:rPr>
          <w:rFonts w:hint="eastAsia" w:ascii="宋体" w:hAnsi="宋体" w:cs="宋体"/>
          <w:color w:val="auto"/>
          <w:sz w:val="24"/>
          <w:szCs w:val="20"/>
          <w:highlight w:val="none"/>
          <w:lang w:val="en-GB" w:eastAsia="zh-CN"/>
        </w:rPr>
        <w:t xml:space="preserve">协商</w:t>
      </w:r>
      <w:r>
        <w:rPr>
          <w:rFonts w:hint="eastAsia" w:ascii="宋体" w:hAnsi="宋体" w:cs="宋体"/>
          <w:color w:val="auto"/>
          <w:sz w:val="24"/>
          <w:szCs w:val="20"/>
          <w:highlight w:val="none"/>
          <w:lang w:val="en-GB" w:eastAsia="fr-FR"/>
        </w:rPr>
        <w:t xml:space="preserve">，签订补充文件。补充签订的文件与本合同具有同等法律效力。本合同一式</w:t>
      </w:r>
      <w:r>
        <w:rPr>
          <w:rFonts w:hint="eastAsia" w:ascii="宋体" w:hAnsi="宋体" w:cs="宋体"/>
          <w:color w:val="auto"/>
          <w:sz w:val="24"/>
          <w:szCs w:val="20"/>
          <w:highlight w:val="none"/>
          <w:lang w:val="en-US" w:eastAsia="zh-CN"/>
        </w:rPr>
        <w:t xml:space="preserve">伍</w:t>
      </w:r>
      <w:r>
        <w:rPr>
          <w:rFonts w:hint="eastAsia" w:ascii="宋体" w:hAnsi="宋体" w:cs="宋体"/>
          <w:color w:val="auto"/>
          <w:sz w:val="24"/>
          <w:szCs w:val="20"/>
          <w:highlight w:val="none"/>
          <w:lang w:val="en-GB" w:eastAsia="fr-FR"/>
        </w:rPr>
        <w:t xml:space="preserve">份，甲乙双方各执</w:t>
      </w:r>
      <w:r>
        <w:rPr>
          <w:rFonts w:hint="eastAsia" w:ascii="宋体" w:hAnsi="宋体" w:cs="宋体"/>
          <w:color w:val="auto"/>
          <w:sz w:val="24"/>
          <w:szCs w:val="20"/>
          <w:highlight w:val="none"/>
        </w:rPr>
        <w:t xml:space="preserve">两</w:t>
      </w:r>
      <w:r>
        <w:rPr>
          <w:rFonts w:hint="eastAsia" w:ascii="宋体" w:hAnsi="宋体" w:cs="宋体"/>
          <w:color w:val="auto"/>
          <w:sz w:val="24"/>
          <w:szCs w:val="20"/>
          <w:highlight w:val="none"/>
          <w:lang w:val="en-GB" w:eastAsia="fr-FR"/>
        </w:rPr>
        <w:t xml:space="preserve">份，招标代理机构</w:t>
      </w:r>
      <w:r>
        <w:rPr>
          <w:rFonts w:hint="eastAsia" w:ascii="宋体" w:hAnsi="宋体" w:cs="宋体"/>
          <w:color w:val="auto"/>
          <w:sz w:val="24"/>
          <w:szCs w:val="20"/>
          <w:highlight w:val="none"/>
          <w:lang w:val="en-US" w:eastAsia="zh-CN"/>
        </w:rPr>
        <w:t xml:space="preserve">一</w:t>
      </w:r>
      <w:r>
        <w:rPr>
          <w:rFonts w:hint="eastAsia" w:ascii="宋体" w:hAnsi="宋体" w:cs="宋体"/>
          <w:color w:val="auto"/>
          <w:sz w:val="24"/>
          <w:szCs w:val="20"/>
          <w:highlight w:val="none"/>
          <w:lang w:val="en-GB" w:eastAsia="fr-FR"/>
        </w:rPr>
        <w:t xml:space="preserve">份。</w:t>
      </w:r>
      <w:r/>
    </w:p>
    <w:p>
      <w:pPr>
        <w:ind w:firstLine="480"/>
        <w:spacing w:line="360" w:lineRule="auto"/>
        <w:rPr>
          <w:rFonts w:hint="eastAsia" w:ascii="宋体" w:hAnsi="宋体" w:cs="宋体"/>
          <w:color w:val="auto"/>
          <w:sz w:val="24"/>
          <w:highlight w:val="none"/>
          <w:lang w:val="en-GB"/>
        </w:rPr>
      </w:pPr>
      <w:r>
        <w:rPr>
          <w:rFonts w:hint="eastAsia" w:ascii="宋体" w:hAnsi="宋体" w:cs="宋体"/>
          <w:color w:val="auto"/>
          <w:sz w:val="24"/>
          <w:highlight w:val="none"/>
          <w:lang w:val="en-GB"/>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甲方签字：</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乙方签字：</w:t>
      </w:r>
      <w:r>
        <w:rPr>
          <w:rFonts w:hint="eastAsia" w:ascii="宋体" w:hAnsi="宋体" w:cs="宋体"/>
          <w:color w:val="auto"/>
          <w:sz w:val="24"/>
          <w:highlight w:val="none"/>
          <w:u w:val="singl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甲方盖章：</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乙方盖章：</w:t>
      </w:r>
      <w:r>
        <w:rPr>
          <w:rFonts w:hint="eastAsia" w:ascii="宋体" w:hAnsi="宋体" w:cs="宋体"/>
          <w:color w:val="auto"/>
          <w:sz w:val="24"/>
          <w:highlight w:val="none"/>
          <w:u w:val="single"/>
        </w:rPr>
        <w:t xml:space="preserve">               </w:t>
      </w:r>
      <w:r/>
    </w:p>
    <w:p>
      <w:pPr>
        <w:spacing w:line="360" w:lineRule="auto"/>
        <w:rPr>
          <w:rFonts w:ascii="宋体" w:hAnsi="宋体"/>
          <w:bCs/>
          <w:color w:val="auto"/>
          <w:sz w:val="24"/>
          <w:szCs w:val="24"/>
          <w:highlight w:val="none"/>
          <w:u w:val="single"/>
        </w:rPr>
      </w:pPr>
      <w:r/>
      <w:bookmarkStart w:id="142" w:name="_Toc81372964"/>
      <w:r/>
      <w:bookmarkStart w:id="143" w:name="_Toc80157775"/>
      <w:r/>
      <w:bookmarkStart w:id="144" w:name="_Toc104174055"/>
      <w:r/>
      <w:bookmarkStart w:id="145" w:name="_Toc81372787"/>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 </w:t>
      </w:r>
      <w:r>
        <w:rPr>
          <w:rFonts w:hint="eastAsia" w:ascii="宋体" w:hAnsi="宋体"/>
          <w:bCs/>
          <w:color w:val="auto"/>
          <w:sz w:val="24"/>
          <w:szCs w:val="24"/>
          <w:highlight w:val="none"/>
        </w:rPr>
        <w:t xml:space="preserve">乙方户名：</w:t>
      </w:r>
      <w:r>
        <w:rPr>
          <w:rFonts w:hint="eastAsia" w:ascii="宋体" w:hAnsi="宋体"/>
          <w:bCs/>
          <w:color w:val="auto"/>
          <w:sz w:val="24"/>
          <w:szCs w:val="24"/>
          <w:highlight w:val="none"/>
          <w:u w:val="single"/>
        </w:rPr>
        <w:t xml:space="preserve">               </w:t>
      </w:r>
      <w:r/>
    </w:p>
    <w:p>
      <w:pPr>
        <w:ind w:firstLine="4800"/>
        <w:spacing w:line="360" w:lineRule="auto"/>
        <w:rPr>
          <w:rFonts w:ascii="宋体" w:hAnsi="宋体"/>
          <w:bCs/>
          <w:color w:val="auto"/>
          <w:sz w:val="24"/>
          <w:szCs w:val="24"/>
          <w:highlight w:val="none"/>
          <w:u w:val="single"/>
        </w:rPr>
      </w:pPr>
      <w:r>
        <w:rPr>
          <w:rFonts w:hint="eastAsia" w:ascii="宋体" w:hAnsi="宋体"/>
          <w:bCs/>
          <w:color w:val="auto"/>
          <w:sz w:val="24"/>
          <w:szCs w:val="24"/>
          <w:highlight w:val="none"/>
        </w:rPr>
        <w:t xml:space="preserve">乙方开户银行：</w:t>
      </w:r>
      <w:r>
        <w:rPr>
          <w:rFonts w:hint="eastAsia" w:ascii="宋体" w:hAnsi="宋体"/>
          <w:bCs/>
          <w:color w:val="auto"/>
          <w:sz w:val="24"/>
          <w:szCs w:val="24"/>
          <w:highlight w:val="none"/>
          <w:u w:val="single"/>
        </w:rPr>
        <w:t xml:space="preserve">            </w:t>
      </w:r>
      <w:r/>
    </w:p>
    <w:p>
      <w:pPr>
        <w:spacing w:line="360" w:lineRule="auto"/>
        <w:rPr>
          <w:rFonts w:hint="eastAsia" w:ascii="宋体" w:hAnsi="宋体" w:cs="宋体"/>
          <w:color w:val="auto"/>
          <w:sz w:val="24"/>
          <w:highlight w:val="none"/>
        </w:rPr>
      </w:pP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 乙方</w:t>
      </w:r>
      <w:r>
        <w:rPr>
          <w:rFonts w:hint="eastAsia" w:ascii="宋体" w:hAnsi="宋体"/>
          <w:bCs/>
          <w:color w:val="auto"/>
          <w:sz w:val="24"/>
          <w:szCs w:val="24"/>
          <w:highlight w:val="none"/>
          <w:lang w:eastAsia="zh-CN"/>
        </w:rPr>
        <w:t xml:space="preserve">账号</w:t>
      </w:r>
      <w:r>
        <w:rPr>
          <w:rFonts w:hint="eastAsia" w:ascii="宋体" w:hAnsi="宋体"/>
          <w:bCs/>
          <w:color w:val="auto"/>
          <w:sz w:val="24"/>
          <w:szCs w:val="24"/>
          <w:highlight w:val="none"/>
        </w:rPr>
        <w:t xml:space="preserve">：</w:t>
      </w:r>
      <w:r>
        <w:rPr>
          <w:rFonts w:hint="eastAsia" w:ascii="宋体" w:hAnsi="宋体"/>
          <w:bCs/>
          <w:color w:val="auto"/>
          <w:sz w:val="24"/>
          <w:szCs w:val="24"/>
          <w:highlight w:val="none"/>
          <w:u w:val="single"/>
        </w:rPr>
        <w:t xml:space="preserve">                </w:t>
      </w:r>
      <w:r/>
    </w:p>
    <w:p>
      <w:pPr>
        <w:ind w:firstLine="480"/>
        <w:rPr>
          <w:rFonts w:hint="eastAsia" w:ascii="宋体" w:hAnsi="宋体" w:cs="宋体"/>
          <w:color w:val="auto"/>
          <w:sz w:val="32"/>
          <w:szCs w:val="32"/>
          <w:highlight w:val="none"/>
        </w:rPr>
      </w:pPr>
      <w:r>
        <w:rPr>
          <w:rFonts w:hint="eastAsia" w:ascii="宋体" w:hAnsi="宋体" w:cs="宋体"/>
          <w:color w:val="auto"/>
          <w:sz w:val="24"/>
          <w:highlight w:val="none"/>
          <w:lang w:val="en-US" w:eastAsia="zh-CN"/>
        </w:rPr>
        <w:t xml:space="preserve">日期：</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月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日           </w:t>
      </w:r>
      <w:bookmarkEnd w:id="142"/>
      <w:r/>
      <w:bookmarkEnd w:id="143"/>
      <w:r/>
      <w:bookmarkEnd w:id="144"/>
      <w:r/>
      <w:bookmarkEnd w:id="145"/>
      <w:r>
        <w:rPr>
          <w:rFonts w:hint="eastAsia" w:ascii="宋体" w:hAnsi="宋体" w:cs="宋体"/>
          <w:color w:val="auto"/>
          <w:sz w:val="24"/>
          <w:highlight w:val="none"/>
          <w:lang w:val="en-US" w:eastAsia="zh-CN"/>
        </w:rPr>
        <w:t xml:space="preserve">日期：</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月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日</w:t>
      </w:r>
      <w:r/>
    </w:p>
    <w:p>
      <w:pP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rPr>
          <w:rFonts w:hint="eastAsia" w:ascii="黑体" w:eastAsia="黑体"/>
          <w:bCs/>
          <w:color w:val="auto"/>
          <w:sz w:val="36"/>
          <w:szCs w:val="36"/>
          <w:highlight w:val="none"/>
        </w:rPr>
      </w:pPr>
      <w:r>
        <w:rPr>
          <w:rFonts w:hint="eastAsia" w:ascii="黑体" w:eastAsia="黑体"/>
          <w:bCs/>
          <w:color w:val="auto"/>
          <w:sz w:val="36"/>
          <w:szCs w:val="36"/>
          <w:highlight w:val="none"/>
        </w:rPr>
        <w:br w:type="page" w:clear="all"/>
      </w:r>
      <w:r/>
    </w:p>
    <w:p>
      <w:pPr>
        <w:ind w:firstLine="480"/>
        <w:jc w:val="center"/>
        <w:spacing w:line="360" w:lineRule="auto"/>
        <w:rPr>
          <w:rFonts w:hint="eastAsia" w:hAnsi="宋体"/>
          <w:color w:val="auto"/>
          <w:sz w:val="36"/>
          <w:szCs w:val="36"/>
          <w:highlight w:val="none"/>
        </w:rPr>
      </w:pPr>
      <w:r>
        <w:rPr>
          <w:rFonts w:hint="eastAsia" w:ascii="黑体" w:eastAsia="黑体"/>
          <w:bCs/>
          <w:color w:val="auto"/>
          <w:sz w:val="36"/>
          <w:szCs w:val="36"/>
          <w:highlight w:val="none"/>
        </w:rPr>
        <w:t xml:space="preserve">第</w:t>
      </w:r>
      <w:bookmarkEnd w:id="138"/>
      <w:r>
        <w:rPr>
          <w:rFonts w:hint="eastAsia" w:ascii="黑体" w:eastAsia="黑体"/>
          <w:bCs/>
          <w:color w:val="auto"/>
          <w:sz w:val="36"/>
          <w:szCs w:val="36"/>
          <w:highlight w:val="none"/>
        </w:rPr>
        <w:t xml:space="preserve">四章 采购需求</w:t>
      </w:r>
      <w:bookmarkEnd w:id="139"/>
      <w:r/>
      <w:bookmarkEnd w:id="140"/>
      <w:r/>
      <w:bookmarkEnd w:id="141"/>
      <w:r/>
      <w:r/>
    </w:p>
    <w:p>
      <w:pPr>
        <w:ind w:firstLine="480"/>
        <w:jc w:val="left"/>
        <w:spacing w:line="360" w:lineRule="auto"/>
        <w:rPr>
          <w:rFonts w:hint="eastAsia" w:ascii="宋体" w:hAnsi="宋体" w:eastAsia="宋体" w:cs="宋体"/>
          <w:color w:val="auto"/>
          <w:sz w:val="24"/>
          <w:szCs w:val="24"/>
          <w:highlight w:val="none"/>
        </w:rPr>
      </w:pPr>
      <w:r/>
      <w:bookmarkStart w:id="146" w:name="_Toc26554093"/>
      <w:r/>
      <w:bookmarkStart w:id="147" w:name="_Toc120614281"/>
      <w:r/>
      <w:bookmarkStart w:id="148" w:name="_Toc49090575"/>
      <w:r>
        <w:rPr>
          <w:rFonts w:hint="eastAsia" w:ascii="宋体" w:hAnsi="宋体" w:eastAsia="宋体" w:cs="宋体"/>
          <w:color w:val="auto"/>
          <w:sz w:val="24"/>
          <w:szCs w:val="24"/>
          <w:highlight w:val="none"/>
        </w:rPr>
        <w:t xml:space="preserve">本项目属性：服务类项目</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第一部分  技术需求：项目配置、技术参数等</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
          <w:color w:val="auto"/>
          <w:sz w:val="30"/>
          <w:szCs w:val="30"/>
          <w:highlight w:val="none"/>
        </w:rPr>
      </w:pPr>
      <w:r>
        <w:rPr>
          <w:rFonts w:hint="eastAsia" w:ascii="宋体" w:hAnsi="宋体"/>
          <w:bCs/>
          <w:color w:val="auto"/>
          <w:sz w:val="24"/>
          <w:highlight w:val="none"/>
          <w:lang w:val="en-US" w:eastAsia="zh-CN"/>
        </w:rPr>
        <w:t xml:space="preserve">1、</w:t>
      </w:r>
      <w:r>
        <w:rPr>
          <w:rFonts w:hint="eastAsia" w:ascii="宋体" w:hAnsi="宋体"/>
          <w:bCs/>
          <w:color w:val="auto"/>
          <w:sz w:val="24"/>
          <w:highlight w:val="none"/>
        </w:rPr>
        <w:t xml:space="preserve">项目概况：</w:t>
      </w:r>
      <w:r>
        <w:rPr>
          <w:rFonts w:hint="eastAsia" w:ascii="宋体" w:hAnsi="宋体"/>
          <w:color w:val="auto"/>
          <w:sz w:val="24"/>
          <w:highlight w:val="none"/>
        </w:rPr>
        <w:t xml:space="preserve">为全面了解和掌握江苏无锡经济开发区食品安全状况，及早发现食品安全潜在风险，有针对性地对江苏无锡经济开发区食品安全进行监管，确保食品安全监督抽检工作有序</w:t>
      </w:r>
      <w:r>
        <w:rPr>
          <w:rFonts w:hint="eastAsia" w:ascii="宋体" w:hAnsi="宋体"/>
          <w:color w:val="auto"/>
          <w:sz w:val="24"/>
          <w:highlight w:val="none"/>
          <w:lang w:eastAsia="zh-CN"/>
        </w:rPr>
        <w:t xml:space="preserve">开展</w:t>
      </w:r>
      <w:r>
        <w:rPr>
          <w:rFonts w:hint="eastAsia" w:ascii="宋体" w:hAnsi="宋体"/>
          <w:color w:val="auto"/>
          <w:sz w:val="24"/>
          <w:highlight w:val="none"/>
        </w:rPr>
        <w:t xml:space="preserve">，江苏无锡经济开发区市场监督管理局根据年度计划安排，决定对202</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-202</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年食品安全监督抽检服务项目进行公开招标，由江苏无锡经济开发区市场监督管理局作为采购人。服务检测机构有资格承担202</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-202</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年江苏无锡经济开发区食品安全监督抽检工作。本次招标</w:t>
      </w:r>
      <w:r>
        <w:rPr>
          <w:rFonts w:hint="eastAsia" w:ascii="宋体" w:hAnsi="宋体"/>
          <w:color w:val="auto"/>
          <w:sz w:val="24"/>
          <w:highlight w:val="none"/>
          <w:lang w:val="en-US" w:eastAsia="zh-CN"/>
        </w:rPr>
        <w:t xml:space="preserve">中标的</w:t>
      </w:r>
      <w:r>
        <w:rPr>
          <w:rFonts w:hint="eastAsia" w:ascii="宋体" w:hAnsi="宋体"/>
          <w:color w:val="auto"/>
          <w:sz w:val="24"/>
          <w:highlight w:val="none"/>
        </w:rPr>
        <w:t xml:space="preserve">承检机构</w:t>
      </w:r>
      <w:r>
        <w:rPr>
          <w:rFonts w:hint="eastAsia" w:ascii="宋体" w:hAnsi="宋体"/>
          <w:color w:val="auto"/>
          <w:sz w:val="24"/>
          <w:highlight w:val="none"/>
          <w:lang w:val="en-US" w:eastAsia="zh-CN"/>
        </w:rPr>
        <w:t xml:space="preserve">只</w:t>
      </w:r>
      <w:r>
        <w:rPr>
          <w:rFonts w:hint="eastAsia" w:ascii="宋体" w:hAnsi="宋体"/>
          <w:color w:val="auto"/>
          <w:sz w:val="24"/>
          <w:highlight w:val="none"/>
        </w:rPr>
        <w:t xml:space="preserve">承担江苏无锡经济开发区市场监督管理局本级监督抽检任务。</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供应商要对投标文件的真实性负责，一旦发现有造假行为将取消中标资格，今后不得从事江苏无锡经济开发区市场监督管理局的食品安全监督抽检任务，</w:t>
      </w:r>
      <w:r>
        <w:rPr>
          <w:rFonts w:hint="eastAsia" w:ascii="宋体" w:hAnsi="宋体"/>
          <w:color w:val="auto"/>
          <w:sz w:val="24"/>
          <w:szCs w:val="32"/>
          <w:highlight w:val="none"/>
        </w:rPr>
        <w:t xml:space="preserve">具体抽检检测项目、批次项目详见清单</w:t>
      </w:r>
      <w:r>
        <w:rPr>
          <w:rFonts w:hint="eastAsia" w:ascii="宋体" w:hAnsi="宋体"/>
          <w:color w:val="auto"/>
          <w:sz w:val="24"/>
          <w:highlight w:val="none"/>
        </w:rPr>
        <w:t xml:space="preserve">。</w:t>
      </w:r>
      <w:r/>
    </w:p>
    <w:p>
      <w:pPr>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2、本次项目招标共划分6个采购包：</w:t>
      </w:r>
      <w:r/>
    </w:p>
    <w:p>
      <w:pPr>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采购包1，监督抽检450批次，预算为36万元/年；</w:t>
      </w:r>
      <w:r/>
    </w:p>
    <w:p>
      <w:pPr>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采购包2，监督抽检450批次，预算为36万元/年；</w:t>
      </w:r>
      <w:r/>
    </w:p>
    <w:p>
      <w:pPr>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采购包3，监督抽检450批次，预算为36万元/年；</w:t>
      </w:r>
      <w:r/>
    </w:p>
    <w:p>
      <w:pPr>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采购包4，监督抽检450批次，预算为36万元/年；</w:t>
      </w:r>
      <w:r/>
    </w:p>
    <w:p>
      <w:pPr>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采购包5，监督抽检450批次，预算为36万元/年；</w:t>
      </w:r>
      <w:r/>
    </w:p>
    <w:p>
      <w:pPr>
        <w:ind w:firstLine="480"/>
        <w:spacing w:line="360" w:lineRule="auto"/>
        <w:rPr>
          <w:color w:val="auto"/>
          <w:highlight w:val="none"/>
        </w:rPr>
      </w:pPr>
      <w:r>
        <w:rPr>
          <w:rFonts w:hint="eastAsia" w:ascii="宋体" w:hAnsi="宋体"/>
          <w:color w:val="auto"/>
          <w:sz w:val="24"/>
          <w:highlight w:val="none"/>
          <w:lang w:val="en-US" w:eastAsia="zh-CN"/>
        </w:rPr>
        <w:t xml:space="preserve">采购包6，监督抽检450批次，预算为36万元/年；</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各中标供应商负责自己所中</w:t>
      </w:r>
      <w:r>
        <w:rPr>
          <w:rFonts w:hint="eastAsia" w:ascii="宋体" w:hAnsi="宋体"/>
          <w:color w:val="auto"/>
          <w:sz w:val="24"/>
          <w:highlight w:val="none"/>
          <w:lang w:val="en-US" w:eastAsia="zh-CN"/>
        </w:rPr>
        <w:t xml:space="preserve">采购包</w:t>
      </w:r>
      <w:r>
        <w:rPr>
          <w:rFonts w:hint="eastAsia" w:ascii="宋体" w:hAnsi="宋体"/>
          <w:color w:val="auto"/>
          <w:sz w:val="24"/>
          <w:highlight w:val="none"/>
        </w:rPr>
        <w:t xml:space="preserve">任务，不跨</w:t>
      </w:r>
      <w:r>
        <w:rPr>
          <w:rFonts w:hint="eastAsia" w:ascii="宋体" w:hAnsi="宋体"/>
          <w:color w:val="auto"/>
          <w:sz w:val="24"/>
          <w:highlight w:val="none"/>
          <w:lang w:val="en-US" w:eastAsia="zh-CN"/>
        </w:rPr>
        <w:t xml:space="preserve">采购包</w:t>
      </w:r>
      <w:r>
        <w:rPr>
          <w:rFonts w:hint="eastAsia" w:ascii="宋体" w:hAnsi="宋体"/>
          <w:color w:val="auto"/>
          <w:sz w:val="24"/>
          <w:highlight w:val="none"/>
        </w:rPr>
        <w:t xml:space="preserve">承揽任务。</w:t>
      </w:r>
      <w:r/>
    </w:p>
    <w:p>
      <w:pPr>
        <w:ind w:firstLine="480"/>
        <w:spacing w:line="360" w:lineRule="auto"/>
        <w:rPr>
          <w:rFonts w:hint="eastAsia" w:ascii="宋体" w:hAnsi="宋体" w:eastAsiaTheme="minorEastAsia"/>
          <w:b/>
          <w:color w:val="auto"/>
          <w:sz w:val="30"/>
          <w:szCs w:val="30"/>
          <w:highlight w:val="none"/>
          <w:lang w:val="en-US" w:eastAsia="zh-CN"/>
        </w:rPr>
      </w:pPr>
      <w:r>
        <w:rPr>
          <w:rFonts w:hint="eastAsia" w:ascii="宋体" w:hAnsi="宋体"/>
          <w:color w:val="auto"/>
          <w:sz w:val="24"/>
          <w:highlight w:val="none"/>
          <w:lang w:val="en-US" w:eastAsia="zh-CN"/>
        </w:rPr>
        <w:t xml:space="preserve">4、</w:t>
      </w:r>
      <w:r>
        <w:rPr>
          <w:rFonts w:hint="eastAsia" w:ascii="宋体" w:hAnsi="宋体"/>
          <w:color w:val="auto"/>
          <w:sz w:val="24"/>
          <w:szCs w:val="32"/>
          <w:highlight w:val="none"/>
        </w:rPr>
        <w:t xml:space="preserve">在发生食品安全突发事件或重大保障活动的情况下，</w:t>
      </w:r>
      <w:r>
        <w:rPr>
          <w:rFonts w:hint="eastAsia" w:ascii="宋体" w:hAnsi="宋体"/>
          <w:color w:val="auto"/>
          <w:sz w:val="24"/>
          <w:szCs w:val="32"/>
          <w:highlight w:val="none"/>
          <w:lang w:val="en-US" w:eastAsia="zh-CN"/>
        </w:rPr>
        <w:t xml:space="preserve">采购人</w:t>
      </w:r>
      <w:r>
        <w:rPr>
          <w:rFonts w:hint="eastAsia" w:ascii="宋体" w:hAnsi="宋体"/>
          <w:color w:val="auto"/>
          <w:sz w:val="24"/>
          <w:szCs w:val="32"/>
          <w:highlight w:val="none"/>
        </w:rPr>
        <w:t xml:space="preserve">有权在服务单位中选择单位进行突击任务。</w:t>
      </w:r>
      <w:r/>
    </w:p>
    <w:p>
      <w:pPr>
        <w:ind w:firstLine="480"/>
        <w:spacing w:line="360" w:lineRule="auto"/>
        <w:tabs>
          <w:tab w:val="left" w:pos="525" w:leader="none"/>
          <w:tab w:val="left" w:pos="630" w:leader="none"/>
          <w:tab w:val="left" w:pos="735" w:leader="none"/>
          <w:tab w:val="left" w:pos="945" w:leader="none"/>
        </w:tabs>
        <w:rPr>
          <w:rFonts w:hint="eastAsia" w:ascii="宋体" w:hAnsi="宋体"/>
          <w:b/>
          <w:color w:val="auto"/>
          <w:sz w:val="30"/>
          <w:szCs w:val="30"/>
          <w:highlight w:val="none"/>
        </w:rPr>
      </w:pPr>
      <w:r>
        <w:rPr>
          <w:rFonts w:hint="eastAsia" w:ascii="宋体" w:hAnsi="宋体" w:eastAsia="宋体"/>
          <w:b/>
          <w:color w:val="auto"/>
          <w:sz w:val="30"/>
          <w:szCs w:val="30"/>
          <w:highlight w:val="none"/>
        </w:rPr>
        <w:t xml:space="preserve">第二部分  商务需求</w:t>
      </w:r>
      <w:r/>
    </w:p>
    <w:p>
      <w:pPr>
        <w:ind w:firstLine="482"/>
        <w:spacing w:line="360" w:lineRule="auto"/>
        <w:rPr>
          <w:rFonts w:hint="eastAsia" w:ascii="宋体" w:hAnsi="宋体" w:cs="宋体"/>
          <w:bCs/>
          <w:color w:val="auto"/>
          <w:sz w:val="24"/>
          <w:highlight w:val="none"/>
        </w:rPr>
      </w:pPr>
      <w:r>
        <w:rPr>
          <w:rFonts w:hint="eastAsia" w:ascii="宋体" w:hAnsi="宋体" w:cs="宋体"/>
          <w:b/>
          <w:bCs/>
          <w:color w:val="auto"/>
          <w:sz w:val="24"/>
          <w:highlight w:val="none"/>
          <w:lang w:val="en-US" w:eastAsia="zh-CN"/>
        </w:rPr>
        <w:t xml:space="preserve">一、</w:t>
      </w:r>
      <w:r>
        <w:rPr>
          <w:rFonts w:hint="eastAsia" w:ascii="宋体" w:hAnsi="宋体" w:cs="宋体"/>
          <w:b/>
          <w:bCs/>
          <w:color w:val="auto"/>
          <w:sz w:val="24"/>
          <w:highlight w:val="none"/>
        </w:rPr>
        <w:t xml:space="preserve">工作内容和要求</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参加投标的机构应遵循以下工作要求：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由承检机构负责抽样。承检机构在进行抽样时，应依据《食品安全抽样检验管理办法》等相关食品安全监管部门规定的抽样方法及数量抽取、保存和运输，并严格按照抽检监测计划规定的产品类别、批次和时间安排等开展抽检监测有关工作，自备抽样工具和车辆，食品安全抽样检验实施抽检分离，抽样人员与检验人员不得为同一人。承检机构未</w:t>
      </w:r>
      <w:r>
        <w:rPr>
          <w:rFonts w:hint="eastAsia" w:ascii="宋体" w:hAnsi="宋体" w:cs="宋体"/>
          <w:color w:val="auto"/>
          <w:sz w:val="24"/>
          <w:highlight w:val="none"/>
        </w:rPr>
        <w:t xml:space="preserve">经食品安全监管部门同意，不得转包抽检任务或者分包检验项目，一经发现食品安全监管部门有权终止或核减抽检任务。承检机构不得向被抽检企业或个人收取检验费和其他任何费用。参照食品安全监管部门相关要求，采用无菌操作采集的用于微生物及其致病因子检验的食品样品应在4小时内送检，冷冻（藏）样品采集后需在3小时内送检，生鲜样品应在样品采集当日送检，水分含量低或常温保存的定型包装样品应尽快运送至实验室。样品在保存和运输的过程中，应采取必要的措施防止样品中原有微生物的数量变化，保持样品的原有状态，确保温控记录设备运行并保存数据。</w:t>
      </w:r>
      <w:r>
        <w:rPr>
          <w:rFonts w:hint="eastAsia" w:ascii="宋体" w:hAnsi="宋体" w:cs="宋体"/>
          <w:color w:val="auto"/>
          <w:sz w:val="24"/>
          <w:highlight w:val="none"/>
          <w:lang w:eastAsia="zh-CN"/>
        </w:rPr>
        <w:t xml:space="preserve">其他</w:t>
      </w:r>
      <w:r>
        <w:rPr>
          <w:rFonts w:hint="eastAsia" w:ascii="宋体" w:hAnsi="宋体" w:cs="宋体"/>
          <w:color w:val="auto"/>
          <w:sz w:val="24"/>
          <w:highlight w:val="none"/>
        </w:rPr>
        <w:t xml:space="preserve">抽检样品送样时间根据相关食品安全监管部门食品安全抽检采样规定。供应商应按《食品安全抽样检验管理办法》建立抽样检验质量管理体系，样品交接、制样、检验、样品管理等制度，各环节流程明确、人员职责清晰。</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2.承检机构应严格按照相关食品安全监管部门规定的项目、检验方法和有关要求开展检验工作。检验项目按国家食品安全监督抽检实施细则（2024版）要求全检。</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3.承检机构应在规定的时间内完成采购人部署的抽检工作，在采购人规定的时间内依法出具检验报告，在采购人规定时间内上报数据至</w:t>
      </w:r>
      <w:r>
        <w:rPr>
          <w:rFonts w:hint="eastAsia" w:ascii="宋体" w:hAnsi="宋体" w:cs="宋体"/>
          <w:color w:val="auto"/>
          <w:sz w:val="24"/>
          <w:highlight w:val="none"/>
          <w:lang w:eastAsia="zh-CN"/>
        </w:rPr>
        <w:t xml:space="preserve">江苏无锡经济开发区市场监督管理局</w:t>
      </w:r>
      <w:r>
        <w:rPr>
          <w:rFonts w:hint="eastAsia" w:ascii="宋体" w:hAnsi="宋体" w:cs="宋体"/>
          <w:color w:val="auto"/>
          <w:sz w:val="24"/>
          <w:highlight w:val="none"/>
        </w:rPr>
        <w:t xml:space="preserve">指定食品检验信息平台，汇总样品抽检结果信息，提交抽检工作分析总结报告，协助做好检测报告归档工作，不得擅自发布抽检结果。</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4.承检机构应强化组织实施、样品采集、实验室检验、数据报送等关键环节的管理和质量控制，切实提高抽检工作质量，参与并协助做好抽检数据质量核查工作。</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5.任务的检验项目和数量由采购人确定，承检机构必须具备该任务抽检所有检验项目的法定资质，如承检机构不具备相应资格，应及时主动提出。各承检机构必须自觉接受市市场监督管理局每年的检查、比对。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6.因违反抽样、检验、信息披露等相关规定的，采购人有权取消其承检资格并追究其经济赔偿责任和法律责任。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7.采样过程中人员及车辆安全由检测机构负责。</w:t>
      </w:r>
      <w:r/>
    </w:p>
    <w:p>
      <w:pPr>
        <w:ind w:firstLine="482"/>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二、检测费用及其支付方式</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采购单位应按双方确认报价单的价格，按期（出具检测报告后30日内）结算费用。样品购买费用包含在报价中，采购人不再支付。抽样人员应当保存购物票据，并对抽样场所、贮存环境、样品信息等通过拍照、录像等方式留存证据。承检机构应当建立样品管理办法，对其检验检测的样品进行管理。承检机构应定期向采购单位提交处置样品清单，并按相关法律法规要求进行处置。对符合质保要求的样品，采购单位有权处置，承检机构应予配合。处置样品所有费用均包含在报价中，采购人不再支付任何费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2.检测机构应开具正式发票</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注明商品名称（按类别）、批次、每批次费用及购样费等，如发票有有效期限的，则尽量不填写开票日期；发票上标注的名称、账号、开户行应与收款人一致；</w:t>
      </w:r>
      <w:r>
        <w:rPr>
          <w:rFonts w:hint="eastAsia" w:ascii="宋体" w:hAnsi="宋体" w:cs="宋体"/>
          <w:color w:val="auto"/>
          <w:sz w:val="24"/>
          <w:highlight w:val="none"/>
          <w:lang w:eastAsia="zh-CN"/>
        </w:rPr>
        <w:t xml:space="preserve">加</w:t>
      </w:r>
      <w:r>
        <w:rPr>
          <w:rFonts w:hint="eastAsia" w:ascii="宋体" w:hAnsi="宋体" w:cs="宋体"/>
          <w:color w:val="auto"/>
          <w:sz w:val="24"/>
          <w:highlight w:val="none"/>
        </w:rPr>
        <w:t xml:space="preserve">盖被抽检单位、抽样人员签字确认，并加盖检测机构公章（或财务章）的抽样清单。</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3.由于国家规范变更或其他因素，导致采购单位需要检测新的项目，则检测费用按照清单里有类似单价的参考类似单价，没有的按</w:t>
      </w:r>
      <w:r>
        <w:rPr>
          <w:rFonts w:hint="eastAsia" w:ascii="宋体" w:hAnsi="宋体" w:cs="宋体"/>
          <w:color w:val="auto"/>
          <w:sz w:val="24"/>
          <w:highlight w:val="none"/>
          <w:lang w:eastAsia="zh-CN"/>
        </w:rPr>
        <w:t xml:space="preserve">国家市场监督管理总局</w:t>
      </w:r>
      <w:r>
        <w:rPr>
          <w:rFonts w:hint="eastAsia" w:ascii="宋体" w:hAnsi="宋体" w:cs="宋体"/>
          <w:color w:val="auto"/>
          <w:sz w:val="24"/>
          <w:highlight w:val="none"/>
        </w:rPr>
        <w:t xml:space="preserve">、江苏省市场监管局招标价格或甲乙双方协商价格乘以（1-优惠率）确认。</w:t>
      </w:r>
      <w:r/>
    </w:p>
    <w:p>
      <w:pPr>
        <w:ind w:firstLine="482"/>
        <w:spacing w:line="360" w:lineRule="auto"/>
        <w:rPr>
          <w:rFonts w:hint="default"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三、最高限价表</w:t>
      </w:r>
      <w:r/>
    </w:p>
    <w:tbl>
      <w:tblPr>
        <w:tblStyle w:val="784"/>
        <w:tblW w:w="8519" w:type="dxa"/>
        <w:jc w:val="center"/>
        <w:tblLayout w:type="autofit"/>
        <w:tblCellMar>
          <w:left w:w="108" w:type="dxa"/>
          <w:top w:w="0" w:type="dxa"/>
          <w:right w:w="108" w:type="dxa"/>
          <w:bottom w:w="0" w:type="dxa"/>
        </w:tblCellMar>
        <w:tblLook w:val="04A0" w:firstRow="1" w:lastRow="0" w:firstColumn="1" w:lastColumn="0" w:noHBand="0" w:noVBand="1"/>
      </w:tblPr>
      <w:tblGrid>
        <w:gridCol w:w="825"/>
        <w:gridCol w:w="5521"/>
        <w:gridCol w:w="2173"/>
      </w:tblGrid>
      <w:tr>
        <w:trPr>
          <w:jc w:val="cente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b/>
                <w:bCs/>
                <w:color w:val="auto"/>
                <w:highlight w:val="none"/>
              </w:rPr>
            </w:pPr>
            <w:r>
              <w:rPr>
                <w:rFonts w:hint="eastAsia" w:ascii="宋体" w:hAnsi="宋体" w:cs="宋体"/>
                <w:b/>
                <w:bCs/>
                <w:color w:val="auto"/>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tcPr>
          <w:p>
            <w:pPr>
              <w:jc w:val="center"/>
              <w:rPr>
                <w:rFonts w:hint="eastAsia" w:ascii="宋体" w:hAnsi="宋体" w:cs="宋体"/>
                <w:b/>
                <w:bCs/>
                <w:color w:val="auto"/>
                <w:highlight w:val="none"/>
              </w:rPr>
            </w:pPr>
            <w:r>
              <w:rPr>
                <w:rFonts w:hint="eastAsia" w:ascii="宋体" w:hAnsi="宋体" w:cs="宋体"/>
                <w:b/>
                <w:bCs/>
                <w:color w:val="auto"/>
                <w:highlight w:val="none"/>
                <w:lang w:bidi="ar"/>
              </w:rPr>
              <w:t xml:space="preserve">检验项目</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rPr>
                <w:rFonts w:hint="eastAsia" w:ascii="宋体" w:hAnsi="宋体" w:eastAsia="宋体" w:cs="宋体"/>
                <w:b/>
                <w:bCs/>
                <w:color w:val="auto"/>
                <w:highlight w:val="none"/>
                <w:lang w:eastAsia="zh-CN" w:bidi="ar"/>
              </w:rPr>
            </w:pPr>
            <w:r>
              <w:rPr>
                <w:rFonts w:hint="eastAsia" w:ascii="宋体" w:hAnsi="宋体" w:cs="宋体"/>
                <w:b/>
                <w:bCs/>
                <w:color w:val="auto"/>
                <w:highlight w:val="none"/>
                <w:lang w:bidi="ar"/>
              </w:rPr>
              <w:t xml:space="preserve">费用</w:t>
            </w:r>
            <w:r>
              <w:rPr>
                <w:rFonts w:hint="eastAsia" w:ascii="宋体" w:hAnsi="宋体" w:cs="宋体"/>
                <w:b/>
                <w:bCs/>
                <w:color w:val="auto"/>
                <w:highlight w:val="none"/>
                <w:lang w:eastAsia="zh-CN" w:bidi="ar"/>
              </w:rPr>
              <w:t xml:space="preserve">（</w:t>
            </w:r>
            <w:r>
              <w:rPr>
                <w:rFonts w:hint="eastAsia" w:ascii="宋体" w:hAnsi="宋体" w:cs="宋体"/>
                <w:b/>
                <w:bCs/>
                <w:color w:val="auto"/>
                <w:highlight w:val="none"/>
                <w:lang w:val="en-US" w:eastAsia="zh-CN" w:bidi="ar"/>
              </w:rPr>
              <w:t xml:space="preserve">最高限价</w:t>
            </w:r>
            <w:r>
              <w:rPr>
                <w:rFonts w:hint="eastAsia" w:ascii="宋体" w:hAnsi="宋体" w:cs="宋体"/>
                <w:b/>
                <w:bCs/>
                <w:color w:val="auto"/>
                <w:highlight w:val="none"/>
                <w:lang w:eastAsia="zh-CN" w:bidi="ar"/>
              </w:rPr>
              <w:t xml:space="preserve">）</w:t>
            </w:r>
            <w:r/>
          </w:p>
          <w:p>
            <w:pPr>
              <w:jc w:val="center"/>
              <w:rPr>
                <w:rFonts w:hint="eastAsia" w:ascii="宋体" w:hAnsi="宋体" w:cs="宋体"/>
                <w:b/>
                <w:bCs/>
                <w:color w:val="auto"/>
                <w:highlight w:val="none"/>
              </w:rPr>
            </w:pPr>
            <w:r>
              <w:rPr>
                <w:rFonts w:hint="eastAsia" w:ascii="宋体" w:hAnsi="宋体" w:cs="宋体"/>
                <w:b/>
                <w:bCs/>
                <w:color w:val="auto"/>
                <w:highlight w:val="none"/>
                <w:lang w:bidi="ar"/>
              </w:rPr>
              <w:t xml:space="preserve">（元）</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（花生酸+山嵛酸）/总脂肪酸</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513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10-羟基-2-癸烯酸</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3-氯-1，2-丙二醇</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510</w:t>
            </w:r>
            <w:r/>
          </w:p>
        </w:tc>
      </w:tr>
      <w:tr>
        <w:trPr>
          <w:jc w:val="center"/>
          <w:trHeight w:val="34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4-氯苯氧乙酸钠（以4-氯苯氧乙酸计）</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6-苄基腺嘌呤</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6-BA</w:t>
            </w:r>
            <w:r>
              <w:rPr>
                <w:rFonts w:hint="eastAsia" w:ascii="宋体" w:hAnsi="宋体" w:cs="宋体"/>
                <w:color w:val="auto"/>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N，N-双去甲基西布曲明</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566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N-单去甲基西布曲明</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503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N-二甲基亚硝胺</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α-亚麻酸</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阿普唑仑</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584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阿斯巴甜</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220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阿替洛尔</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664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阿维菌素</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艾司唑仑</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540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安赛蜜</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氨基酸态氮</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氨基他达拉非</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553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氨氯地平</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561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铵盐</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以占氨基酸态氮的百分比计</w:t>
            </w:r>
            <w:r>
              <w:rPr>
                <w:rFonts w:hint="eastAsia" w:ascii="宋体" w:hAnsi="宋体" w:cs="宋体"/>
                <w:color w:val="auto"/>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奥沙西泮</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544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巴比妥</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521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百菌清</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286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阪崎肠杆菌</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钡（以Ba计）</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倍硫磷</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280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苯巴比妥</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440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苯并[a]芘</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苯甲酸及其钠盐</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以苯甲酸计</w:t>
            </w:r>
            <w:r>
              <w:rPr>
                <w:rFonts w:hint="eastAsia" w:ascii="宋体" w:hAnsi="宋体" w:cs="宋体"/>
                <w:color w:val="auto"/>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29</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苯醚甲环唑</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苯酰菌胺</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311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31</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崩解时限</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吡虫啉</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284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吡蚜酮</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34</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吡唑醚菌酯</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丙二醇</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丙二醛</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37</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丙环唑</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293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38</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丙炔氟草胺</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298</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39</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丙酸及其钠盐、钙盐</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以丙酸计</w:t>
            </w:r>
            <w:r>
              <w:rPr>
                <w:rFonts w:hint="eastAsia" w:ascii="宋体" w:hAnsi="宋体" w:cs="宋体"/>
                <w:color w:val="auto"/>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丙溴磷</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41</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不溶性膳食纤维</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506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42</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不溶于水杂质</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43</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草甘膦</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44</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茶多酚</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45</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产气荚膜梭菌</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251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呈味核苷酸二钠</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47</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虫螨腈</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48</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虫酰肼</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49</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除虫脲</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326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哒螨灵</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51</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达氟沙星</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426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52</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大肠埃希氏菌O157:H7</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314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53</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大肠埃希氏菌</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314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54</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大肠菌群</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147</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55</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单核细胞增生李斯特氏菌</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230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胆碱</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57</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蛋白质</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58</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总氮</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59</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滴滴涕</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284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狄氏剂</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288</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61</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敌百虫</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62</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敌敌畏</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63</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地美硝唑</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488</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64</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地塞米松</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499</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65</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地西泮</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461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66</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蒂巴因</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488</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67</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碘（以I计）</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223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68</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丁基羟基茴香醚</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BHA</w:t>
            </w:r>
            <w:r>
              <w:rPr>
                <w:rFonts w:hint="eastAsia" w:ascii="宋体" w:hAnsi="宋体" w:cs="宋体"/>
                <w:color w:val="auto"/>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69</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啶虫脒</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295</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70</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啶酰菌胺</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71</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啶氧菌酯</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72</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毒死蜱</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73</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对硫磷</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289</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74</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对羟基苯甲酸酯类及其钠盐（以对羟基苯甲酸计）</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75</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多菌灵</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312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76</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多杀霉素</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399</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77</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多西环素</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476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78</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二丁基羟基甲苯</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BHT</w:t>
            </w:r>
            <w:r>
              <w:rPr>
                <w:rFonts w:hint="eastAsia" w:ascii="宋体" w:hAnsi="宋体" w:cs="宋体"/>
                <w:color w:val="auto"/>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79</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二甲戊灵</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二嗪磷</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81</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二十二碳六烯酸</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lang w:bidi="ar"/>
              </w:rPr>
            </w:pPr>
            <w:r>
              <w:rPr>
                <w:rFonts w:hint="eastAsia" w:ascii="宋体" w:hAnsi="宋体" w:cs="宋体"/>
                <w:color w:val="auto"/>
                <w:highlight w:val="none"/>
                <w:lang w:bidi="ar"/>
              </w:rPr>
              <w:t xml:space="preserve">82</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lang w:bidi="ar"/>
              </w:rPr>
            </w:pPr>
            <w:r>
              <w:rPr>
                <w:rFonts w:hint="eastAsia" w:ascii="宋体" w:hAnsi="宋体" w:cs="宋体"/>
                <w:color w:val="auto"/>
                <w:highlight w:val="none"/>
                <w:lang w:bidi="ar"/>
              </w:rPr>
              <w:t xml:space="preserve">二十二碳二烯酸</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lang w:bidi="ar"/>
              </w:rPr>
            </w:pPr>
            <w:r>
              <w:rPr>
                <w:rFonts w:hint="eastAsia" w:ascii="宋体" w:hAnsi="宋体" w:cs="宋体"/>
                <w:color w:val="auto"/>
                <w:highlight w:val="none"/>
                <w:lang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83</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二十碳四烯酸</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84</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二氧化硫残留量</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85</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二氧化钛</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285</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86</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二氧化碳气容量</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110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87</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伐地那非</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551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88</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反式脂肪酸与总脂肪酸比值</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440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89</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泛酸</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412</w:t>
            </w:r>
            <w:r/>
          </w:p>
        </w:tc>
      </w:tr>
      <w:tr>
        <w:trPr>
          <w:jc w:val="center"/>
          <w:trHeight w:val="40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90</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防腐剂混合使用时各自用量占其最大使用量的比例之和</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91</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非洛地平</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513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92</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非脂乳固体</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93</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芬氟拉明</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534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94</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酚酞</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577</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95</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粉唑醇</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253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96</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粪链球菌</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232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97</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呋虫胺</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292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98</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呋喃它酮代谢物</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382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99</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呋喃妥因代谢物</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393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呋喃西林代谢物</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393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101</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呋喃唑酮代谢物</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393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102</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伏杀硫磷</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305</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103</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氟</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104</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氟胺氰菊酯</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268</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105</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氟苯尼考</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448</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106</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氟苯脲</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323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107</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氟吡甲禾灵和高效氟吡甲禾灵</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318</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108</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氟虫腈</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354</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109</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氟虫腈（氟虫腈、氟甲腈、氟虫腈砜、氟虫腈亚砜之和计）</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367</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110</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氟虫脲</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293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111</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氟啶脲</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293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112</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氟硅唑</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288</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113</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氟环唑</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292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114</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氟磺胺草醚</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287</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115</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氟甲喹</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358</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116</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氯氰菊酯</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316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117</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氟氯氰菊酯和高效氟氯氰菊酯</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277</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118</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氟氰戊菊酯</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300</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氟酰脲</w:t>
            </w:r>
            <w:r/>
          </w:p>
        </w:tc>
        <w:tc>
          <w:tcPr>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299</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腐霉利</w:t>
            </w:r>
            <w:r/>
          </w:p>
        </w:tc>
        <w:tc>
          <w:tcPr>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295</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副溶血性弧菌</w:t>
            </w:r>
            <w:r/>
          </w:p>
        </w:tc>
        <w:tc>
          <w:tcPr>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269</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富马酸二甲酯</w:t>
            </w:r>
            <w:r/>
          </w:p>
        </w:tc>
        <w:tc>
          <w:tcPr>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300</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钙</w:t>
            </w:r>
            <w:r/>
          </w:p>
        </w:tc>
        <w:tc>
          <w:tcPr>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150</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干物质含量</w:t>
            </w:r>
            <w:r/>
          </w:p>
        </w:tc>
        <w:tc>
          <w:tcPr>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156</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格列苯脲</w:t>
            </w:r>
            <w:r/>
          </w:p>
        </w:tc>
        <w:tc>
          <w:tcPr>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553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126</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格列吡嗪</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553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127</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格列波脲</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553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128</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格列喹酮</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553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129</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格列美脲</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553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130</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格列齐特</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553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131</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镉</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以Cd计</w:t>
            </w:r>
            <w:r>
              <w:rPr>
                <w:rFonts w:hint="eastAsia" w:ascii="宋体" w:hAnsi="宋体" w:cs="宋体"/>
                <w:color w:val="auto"/>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132</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铬</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以Cr计</w:t>
            </w:r>
            <w:r>
              <w:rPr>
                <w:rFonts w:hint="eastAsia" w:ascii="宋体" w:hAnsi="宋体" w:cs="宋体"/>
                <w:color w:val="auto"/>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133</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功效/标志性成分</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593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134</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谷氨酸钠</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135</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果聚糖</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136</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果糖和葡萄糖</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137</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过氧化苯甲酰</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138</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过氧化物</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139</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过氧化值</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140</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过氧化值</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以脂肪计</w:t>
            </w:r>
            <w:r>
              <w:rPr>
                <w:rFonts w:hint="eastAsia" w:ascii="宋体" w:hAnsi="宋体" w:cs="宋体"/>
                <w:color w:val="auto"/>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141</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还原糖</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以葡萄糖计</w:t>
            </w:r>
            <w:r>
              <w:rPr>
                <w:rFonts w:hint="eastAsia" w:ascii="宋体" w:hAnsi="宋体" w:cs="宋体"/>
                <w:color w:val="auto"/>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142</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还原糖分</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143</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豪莫西地那非</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564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144</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耗氧量</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以O2计</w:t>
            </w:r>
            <w:r>
              <w:rPr>
                <w:rFonts w:hint="eastAsia" w:ascii="宋体" w:hAnsi="宋体" w:cs="宋体"/>
                <w:color w:val="auto"/>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145</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亚硝酸盐（以NO2-计）</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146</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合成着色剂 赤藓红</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147</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赤藓红</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148</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合成着色剂 亮蓝</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149</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亮蓝</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合成着色剂 柠檬黄</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151</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 柠檬黄</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152</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合成着色剂 日落黄</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153</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日落黄</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154</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合成着色剂 酸性红</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155</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酸性红</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156</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合成着色剂 苋菜红</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157</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苋菜红</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158</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合成着色剂 新红</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159</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新红</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160</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合成着色剂 胭脂红</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161</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合成着色剂 诱惑红</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162</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诱惑红</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150</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核苷酸</w:t>
            </w:r>
            <w:r/>
          </w:p>
        </w:tc>
        <w:tc>
          <w:tcPr>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485</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红地那非</w:t>
            </w:r>
            <w:r/>
          </w:p>
        </w:tc>
        <w:tc>
          <w:tcPr>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545</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花生四烯酸</w:t>
            </w:r>
            <w:r/>
          </w:p>
        </w:tc>
        <w:tc>
          <w:tcPr>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300</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花生酸/总脂肪酸</w:t>
            </w:r>
            <w:r/>
          </w:p>
        </w:tc>
        <w:tc>
          <w:tcPr>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482</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滑石粉</w:t>
            </w:r>
            <w:r/>
          </w:p>
        </w:tc>
        <w:tc>
          <w:tcPr>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200</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黄曲霉毒素B1</w:t>
            </w:r>
            <w:r/>
          </w:p>
        </w:tc>
        <w:tc>
          <w:tcPr>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500</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黄曲霉毒素M1</w:t>
            </w:r>
            <w:r/>
          </w:p>
        </w:tc>
        <w:tc>
          <w:tcPr>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500</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磺胺类</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总量</w:t>
            </w:r>
            <w:r>
              <w:rPr>
                <w:rFonts w:hint="eastAsia" w:ascii="宋体" w:hAnsi="宋体" w:cs="宋体"/>
                <w:color w:val="auto"/>
                <w:highlight w:val="none"/>
                <w:lang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1000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171</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灰分</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172</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挥发性酚</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以苯酚计</w:t>
            </w:r>
            <w:r>
              <w:rPr>
                <w:rFonts w:hint="eastAsia" w:ascii="宋体" w:hAnsi="宋体" w:cs="宋体"/>
                <w:color w:val="auto"/>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202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173</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挥发性盐基氮</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180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174</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浑浊度</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97</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175</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肌醇</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270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176</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极性组分</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382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177</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己唑醇</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308</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178</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甲氨基阿维菌素苯甲酸盐</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179</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甲胺磷</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180</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甲拌磷</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305</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181</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甲苯氟磺胺</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182</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甲苯磺丁脲</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436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183</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甲醇</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184</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甲砜霉素</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454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185</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甲基对硫磷</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289</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186</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甲基汞</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以Hg计</w:t>
            </w:r>
            <w:r>
              <w:rPr>
                <w:rFonts w:hint="eastAsia" w:ascii="宋体" w:hAnsi="宋体" w:cs="宋体"/>
                <w:color w:val="auto"/>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187</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甲基硫环磷</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282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188</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甲基硫菌灵</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296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189</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甲基异柳磷</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297</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190</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甲萘威</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191</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甲氰菊酯</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294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192</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甲醛</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193</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甲霜灵和精甲霜灵</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194</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甲硝唑</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394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195</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钾</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196</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胶囊壳中的铬</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197</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酵母</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198</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芥酸与总脂肪酸比值</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150</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界限指标-锂</w:t>
            </w:r>
            <w:r/>
          </w:p>
        </w:tc>
        <w:tc>
          <w:tcPr>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272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界限指标-锶</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201</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界限指标-锌</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300</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界限指标-偏硅酸</w:t>
            </w:r>
            <w:r/>
          </w:p>
        </w:tc>
        <w:tc>
          <w:tcPr>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266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203</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界限指标-游离二氧化碳</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204</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界限指标-溶解性总固体</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205</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金刚烷胺</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206</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金刚乙胺</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207</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金黄色葡萄球菌</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159</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金霉素</w:t>
            </w:r>
            <w:r/>
          </w:p>
        </w:tc>
        <w:tc>
          <w:tcPr>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479</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腈苯唑</w:t>
            </w:r>
            <w:r/>
          </w:p>
        </w:tc>
        <w:tc>
          <w:tcPr>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314</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腈菌唑</w:t>
            </w:r>
            <w:r/>
          </w:p>
        </w:tc>
        <w:tc>
          <w:tcPr>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211</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警示语标注</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161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212</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久效磷</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284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213</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酒精度</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214</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菌落总数</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119</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215</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卡托普利</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598</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216</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抗蚜威</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217</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可待因</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380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218</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可溶性固形物</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219</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克百威</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287</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220</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克伦特罗</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466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221</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孔雀石绿</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514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222</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喹乙醇</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223</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莱克多巴胺</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456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224</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劳拉西泮</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509</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225</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乐果</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293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226</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利巴韦林</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227</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利血平</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536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228</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联苯肼酯</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294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229</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联苯菊酯</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230</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联苯三唑醇</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282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231</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林可霉素</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499</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232</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磷</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233</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硫代艾地那非</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465</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234</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硫丹</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235</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硫环磷</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284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236</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硫线磷</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237</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罗丹明B</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238</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罗通定</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557</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239</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螺螨酯</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240</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洛美沙星</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441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241</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洛硝哒唑</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535</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242</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铝的残留量（干样品，以Al计）</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211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243</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氯</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244</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氯苯嘧啶醇</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305</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245</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氯苯那敏</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521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246</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氯吡脲</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339</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247</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氯丙嗪</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492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248</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氯氮卓</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462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249</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氯氟氰菊酯和高效氯氟氰菊酯</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292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250</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氯化钾</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235</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251</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氯化钠</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252</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氯菊酯</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253</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氯霉素</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254</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氯美扎酮</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485</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255</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氯嘧磺隆</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321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256</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氯氰菊酯和高效氯氰菊酯</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289</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257</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氯硝西泮</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477</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258</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氯唑磷</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259</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麻黄碱</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560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260</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马拉硫磷</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261</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马来酸罗格列酮</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543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262</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马来酸咪达唑仑</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558</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263</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吗啡</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380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264</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螨</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265</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没食子酸丙酯</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PG</w:t>
            </w:r>
            <w:r>
              <w:rPr>
                <w:rFonts w:hint="eastAsia" w:ascii="宋体" w:hAnsi="宋体" w:cs="宋体"/>
                <w:color w:val="auto"/>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353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266</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霉菌</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267</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镁</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268</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锰</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269</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咪鲜胺和咪鲜胺锰盐</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270</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醚菊酯</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274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271</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嘧菌环胺</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287</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272</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嘧菌酯</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341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273</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嘧霉胺</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274</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灭多威</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278</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275</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灭线磷</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284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276</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灭蝇胺</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277</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木糖醇含量</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以干基计</w:t>
            </w:r>
            <w:r>
              <w:rPr>
                <w:rFonts w:hint="eastAsia" w:ascii="宋体" w:hAnsi="宋体" w:cs="宋体"/>
                <w:color w:val="auto"/>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362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278</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钼</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124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279</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那红地那非</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560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280</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那可丁</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380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281</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那莫西地那非</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560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282</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纳他霉素</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283</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钠</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284</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内吸磷</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285</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能量</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286</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尼卡巴嗪</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287</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尼莫地平</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541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288</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尼群地平</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541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289</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尼索地平</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541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290</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脲酶活性定性</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291</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脲酶试验</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292</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镍</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Ni</w:t>
            </w:r>
            <w:r>
              <w:rPr>
                <w:rFonts w:hint="eastAsia" w:ascii="宋体" w:hAnsi="宋体" w:cs="宋体"/>
                <w:color w:val="auto"/>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293</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凝冻强度</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6.67%</w:t>
            </w:r>
            <w:r>
              <w:rPr>
                <w:rFonts w:hint="eastAsia" w:ascii="宋体" w:hAnsi="宋体" w:cs="宋体"/>
                <w:color w:val="auto"/>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234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294</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牛磺酸</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320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295</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纽甜</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296</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诺氟沙星</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461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297</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哌唑嗪</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452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298</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培氟沙星</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435</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299</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铅</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以Pb计</w:t>
            </w:r>
            <w:r>
              <w:rPr>
                <w:rFonts w:hint="eastAsia" w:ascii="宋体" w:hAnsi="宋体" w:cs="宋体"/>
                <w:color w:val="auto"/>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铅</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以Pb计</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干重计</w:t>
            </w:r>
            <w:r>
              <w:rPr>
                <w:rFonts w:hint="eastAsia" w:ascii="宋体" w:hAnsi="宋体" w:cs="宋体"/>
                <w:color w:val="auto"/>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301</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羟基豪莫西地那非</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565</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302</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羟基甲硝唑</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甲硝唑代谢物</w:t>
            </w:r>
            <w:r>
              <w:rPr>
                <w:rFonts w:hint="eastAsia" w:ascii="宋体" w:hAnsi="宋体" w:cs="宋体"/>
                <w:color w:val="auto"/>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496</w:t>
            </w:r>
            <w:r/>
          </w:p>
        </w:tc>
      </w:tr>
      <w:tr>
        <w:trPr>
          <w:jc w:val="center"/>
          <w:trHeight w:val="34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303</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羟甲基甲硝咪唑（二甲硝咪唑）</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497</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304</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青藤碱</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534</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305</w:t>
            </w:r>
            <w:r/>
          </w:p>
        </w:tc>
        <w:tc>
          <w:tcPr>
            <w:shd w:val="clear" w:color="auto" w:fill="auto"/>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氢氯噻嗪</w:t>
            </w:r>
            <w:r/>
          </w:p>
        </w:tc>
        <w:tc>
          <w:tcPr>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497</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306</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氰化物</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以HCN计</w:t>
            </w:r>
            <w:r>
              <w:rPr>
                <w:rFonts w:hint="eastAsia" w:ascii="宋体" w:hAnsi="宋体" w:cs="宋体"/>
                <w:color w:val="auto"/>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307</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氰戊菊酯和S-氰戊菊酯</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286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308</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炔螨特</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282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309</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溶剂残留量</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310</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肉豆蔻酸占总脂肪的比值</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311</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乳固体</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252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312</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乳酸菌数</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313</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乳糖占碳水化合物总量</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314</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瑞格列奈</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521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315</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噻虫胺</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316</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噻虫啉</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317</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噻虫嗪</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318</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噻菌灵</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319</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噻螨酮</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320</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噻嗪酮</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291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321</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三环唑</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322</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三甲胺氮</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392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323</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三聚氰胺</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324</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三氯甲烷</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325</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三氯杀螨醇</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326</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三氯蔗糖</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327</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三唑醇</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314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328</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三唑磷</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296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329</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三唑仑</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422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330</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三唑酮</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294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331</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色值</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332</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杀螟丹</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314</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333</w:t>
            </w:r>
            <w:r/>
          </w:p>
        </w:tc>
        <w:tc>
          <w:tcPr>
            <w:shd w:val="clear" w:color="auto" w:fill="auto"/>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杀螟硫磷</w:t>
            </w:r>
            <w:r/>
          </w:p>
        </w:tc>
        <w:tc>
          <w:tcPr>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284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334</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杀扑磷</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290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335</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杀线威</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336</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沙丁胺醇</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458</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337</w:t>
            </w:r>
            <w:r/>
          </w:p>
        </w:tc>
        <w:tc>
          <w:tcPr>
            <w:shd w:val="clear" w:color="auto" w:fill="auto"/>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沙拉沙星</w:t>
            </w:r>
            <w:r/>
          </w:p>
        </w:tc>
        <w:tc>
          <w:tcPr>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455</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338</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沙门氏菌</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169</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339</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山梨酸及其钾盐</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以山梨酸计</w:t>
            </w:r>
            <w:r>
              <w:rPr>
                <w:rFonts w:hint="eastAsia" w:ascii="宋体" w:hAnsi="宋体" w:cs="宋体"/>
                <w:color w:val="auto"/>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340</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山嵛酸/总脂肪酸</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502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341</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商业无菌</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342</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砷</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As</w:t>
            </w:r>
            <w:r>
              <w:rPr>
                <w:rFonts w:hint="eastAsia" w:ascii="宋体" w:hAnsi="宋体" w:cs="宋体"/>
                <w:color w:val="auto"/>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343</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生物素</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344</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嗜渗酵母计数</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181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345</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双甲脒</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346</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霜霉威和霜霉威盐酸盐</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305</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347</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水胺硫磷</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285</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348</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水分</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96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349</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司可巴比妥</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528</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350</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四环素</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498</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351</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四螨嗪</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305</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352</w:t>
            </w:r>
            <w:r/>
          </w:p>
        </w:tc>
        <w:tc>
          <w:tcPr>
            <w:shd w:val="clear" w:color="auto" w:fill="auto"/>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苏丹红I-IV</w:t>
            </w:r>
            <w:r/>
          </w:p>
        </w:tc>
        <w:tc>
          <w:tcPr>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353</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酸度</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354</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酸值/酸价</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355</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酸价</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KOH</w:t>
            </w:r>
            <w:r>
              <w:rPr>
                <w:rFonts w:hint="eastAsia" w:ascii="宋体" w:hAnsi="宋体" w:cs="宋体"/>
                <w:color w:val="auto"/>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356</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酸价</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以脂肪计</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(KOH)</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357</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酸性橙Ⅱ</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358</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他达拉非</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605</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359</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碳水化合物</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360</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糖精钠</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以糖精计</w:t>
            </w:r>
            <w:r>
              <w:rPr>
                <w:rFonts w:hint="eastAsia" w:ascii="宋体" w:hAnsi="宋体" w:cs="宋体"/>
                <w:color w:val="auto"/>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361</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绦虫裂头蚴</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362</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特布他林</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486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363</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特丁基对苯二酚</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TBHQ</w:t>
            </w:r>
            <w:r>
              <w:rPr>
                <w:rFonts w:hint="eastAsia" w:ascii="宋体" w:hAnsi="宋体" w:cs="宋体"/>
                <w:color w:val="auto"/>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364</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特丁硫磷</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291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365</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锑</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150</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366</w:t>
            </w:r>
            <w:r/>
          </w:p>
        </w:tc>
        <w:tc>
          <w:tcPr>
            <w:shd w:val="clear" w:color="auto" w:fill="auto"/>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涕灭威</w:t>
            </w:r>
            <w:r/>
          </w:p>
        </w:tc>
        <w:tc>
          <w:tcPr>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274</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367</w:t>
            </w:r>
            <w:r/>
          </w:p>
        </w:tc>
        <w:tc>
          <w:tcPr>
            <w:shd w:val="clear" w:color="auto" w:fill="auto"/>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替米考星</w:t>
            </w:r>
            <w:r/>
          </w:p>
        </w:tc>
        <w:tc>
          <w:tcPr>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500</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368</w:t>
            </w:r>
            <w:r/>
          </w:p>
        </w:tc>
        <w:tc>
          <w:tcPr>
            <w:shd w:val="clear" w:color="auto" w:fill="auto"/>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甜蜜素</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以环己基氨基磺酸计</w:t>
            </w:r>
            <w:r>
              <w:rPr>
                <w:rFonts w:hint="eastAsia" w:ascii="宋体" w:hAnsi="宋体" w:cs="宋体"/>
                <w:color w:val="auto"/>
                <w:highlight w:val="none"/>
                <w:lang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200</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369</w:t>
            </w:r>
            <w:r/>
          </w:p>
        </w:tc>
        <w:tc>
          <w:tcPr>
            <w:shd w:val="clear" w:color="auto" w:fill="auto"/>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铁</w:t>
            </w:r>
            <w:r/>
          </w:p>
        </w:tc>
        <w:tc>
          <w:tcPr>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370</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铜</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371</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铜绿假单胞菌</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289</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372</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土霉素</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373</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脱氢乙酸及其钠盐</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以脱氢乙酸计</w:t>
            </w:r>
            <w:r>
              <w:rPr>
                <w:rFonts w:hint="eastAsia" w:ascii="宋体" w:hAnsi="宋体" w:cs="宋体"/>
                <w:color w:val="auto"/>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374</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脱氧雪腐镰刀菌烯醇</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375</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维生素A</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376</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维生素B1</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377</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维生素B12</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378</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维生素B2</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379</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维生素B6</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380</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维生素C</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381</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维生素D</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382</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维生素E</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383</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维生素K</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384</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维生素K1</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385</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伪伐地那非</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564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386</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文拉法辛</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572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387</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肟菌酯</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388</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无机砷</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以As计</w:t>
            </w:r>
            <w:r>
              <w:rPr>
                <w:rFonts w:hint="eastAsia" w:ascii="宋体" w:hAnsi="宋体" w:cs="宋体"/>
                <w:color w:val="auto"/>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389</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五氯酚酸钠（以五氯酚计）</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497</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390</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五氯硝基苯</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391</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戊菌唑</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283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392</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戊唑醇</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393</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西布曲明</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575</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394</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西地那非</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560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395</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吸虫囊蚴</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396</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硒</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397</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烯草酮</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283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398</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烯酰吗啉</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399</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烯唑醇</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284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400</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锡</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以Sn计</w:t>
            </w:r>
            <w:r>
              <w:rPr>
                <w:rFonts w:hint="eastAsia" w:ascii="宋体" w:hAnsi="宋体" w:cs="宋体"/>
                <w:color w:val="auto"/>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119</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401</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线虫幼虫</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150</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402</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相同色泽着色剂混合使用时各自用量占其最大使用量的比例之和</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0</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403</w:t>
            </w:r>
            <w:r/>
          </w:p>
        </w:tc>
        <w:tc>
          <w:tcPr>
            <w:shd w:val="clear" w:color="auto" w:fill="auto"/>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硝苯地平</w:t>
            </w:r>
            <w:r/>
          </w:p>
        </w:tc>
        <w:tc>
          <w:tcPr>
            <w:shd w:val="clear" w:color="auto" w:fill="ffffff"/>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532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404</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硝酸盐</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以NaNO3计</w:t>
            </w:r>
            <w:r>
              <w:rPr>
                <w:rFonts w:hint="eastAsia" w:ascii="宋体" w:hAnsi="宋体" w:cs="宋体"/>
                <w:color w:val="auto"/>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264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405</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硝西泮</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532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406</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辛硫磷</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407</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锌</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408</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溴螨酯</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297</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409</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溴氰菊酯</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282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410</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溴酸钾</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366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411</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溴酸盐</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412</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亚胺硫磷</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282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413</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亚硫酸盐</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以SO2计</w:t>
            </w:r>
            <w:r>
              <w:rPr>
                <w:rFonts w:hint="eastAsia" w:ascii="宋体" w:hAnsi="宋体" w:cs="宋体"/>
                <w:color w:val="auto"/>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414</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亚麻酸/总脂肪酸</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483</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415</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亚铁氰化钾/亚铁氰化钠（以亚铁氰根计）</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416</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亚硝酸盐（以亚硝酸钠计）</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417</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亚油酸</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418</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胭脂红</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419</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烟酸</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428</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420</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盐酸苯乙双胍</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549</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421</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盐酸吡格列酮</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549</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422</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盐酸丁二胍</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606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423</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盐酸二甲双胍</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556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424</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盐酸可乐定</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544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425</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氧氟沙星</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426</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氧乐果</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288</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427</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叶黄素</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428</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叶酸</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429</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乙二胺四乙酸二钠</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430</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乙螨唑</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431</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乙霉威</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432</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乙酰甲胺磷</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290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433</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异戊巴比妥</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503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434</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抑霉唑</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303</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435</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阴离子合成洗涤剂（以十二烷基苯磺酸钠计）</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436</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茚虫威</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437</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罂粟碱</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438</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油酸/总脂肪酸</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493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439</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游离矿酸</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169</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440</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游离棉酚</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441</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余氯</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游离氯</w:t>
            </w:r>
            <w:r>
              <w:rPr>
                <w:rFonts w:hint="eastAsia" w:ascii="宋体" w:hAnsi="宋体" w:cs="宋体"/>
                <w:color w:val="auto"/>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442</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莠灭净</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294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443</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月桂酸占总脂肪的比值</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444</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杂质度</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445</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扎来普隆</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558</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446</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展青霉素</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500</w:t>
            </w:r>
            <w:r/>
          </w:p>
        </w:tc>
      </w:tr>
      <w:tr>
        <w:trPr>
          <w:jc w:val="center"/>
          <w:trHeight w:val="9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447</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长链不饱和脂肪酸中二十碳五烯酸</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20:5 n-3</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的量与二十二碳六烯酸的量的比</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448</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赭曲霉毒素A</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449</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蔗糖</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450</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蔗糖分</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451</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脂肪</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452</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致病性微生物</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472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453</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重金属</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以Pb计</w:t>
            </w:r>
            <w:r>
              <w:rPr>
                <w:rFonts w:hint="eastAsia" w:ascii="宋体" w:hAnsi="宋体" w:cs="宋体"/>
                <w:color w:val="auto"/>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169</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454</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棕榈烯酸/总脂肪酸</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443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455</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总汞（以Hg计）</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456</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总钠</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457</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总砷</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以As计</w:t>
            </w:r>
            <w:r>
              <w:rPr>
                <w:rFonts w:hint="eastAsia" w:ascii="宋体" w:hAnsi="宋体" w:cs="宋体"/>
                <w:color w:val="auto"/>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458</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总酸</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以乙酸计</w:t>
            </w:r>
            <w:r>
              <w:rPr>
                <w:rFonts w:hint="eastAsia" w:ascii="宋体" w:hAnsi="宋体" w:cs="宋体"/>
                <w:color w:val="auto"/>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459</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总糖</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205</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460</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总糖分</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461</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组胺</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462</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左旋肉碱</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320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463</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佐匹克隆</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549</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464</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唑虫酰胺</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465</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唑螨酯</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283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466</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乙基麦芽酚</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467</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靛蓝</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280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468</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阿力甜</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469</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莠去津</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340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470</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噁唑菌酮</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311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471</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霉菌和酵母</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472</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钙磷比值</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141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473</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香兰素</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474</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乙基香兰素</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449</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475</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环丙沙星</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482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476</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甲氧苄啶</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458</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477</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异丙威</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285</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478</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治螟磷</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308</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479</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丁硫克百威</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375</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480</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杀虫脒</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326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481</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2,4-滴和2,4-滴钠盐</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331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482</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脂肪酸组成</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1105</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483</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邻苯二甲酸二丁酯（DBP）</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524</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484</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邻苯二甲酸二（2-乙基）己酯（DEHP）</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485</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苯并[a]蒽</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456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486</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苯并[b]荧蒽</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512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487</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䓛</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434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488</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3-氯-1,2-丙二醇脂肪酸酯</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489</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反式脂肪酸（C18:1T）</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618</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490</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反式脂肪酸（C18:2T+C18:3T）</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625</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491</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碱性嫩黄</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541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492</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牛源性成分鉴定</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493</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羊源性成分鉴定</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494</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猪源性成分鉴定</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495</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鸡源性成分鉴定</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496</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鸭源性成分鉴定</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497</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鹅源性成分鉴定</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498</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磺胺二甲嘧啶</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529</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499</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氯酸盐</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391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氟化物（以F-计）</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202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501</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（花生酸+亚麻酸）/总脂肪酸</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651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502</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亚油酸/总脂肪酸</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583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503</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核桃源性成分</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504</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杏仁源性成分</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505</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花生源性成分</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506</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大豆源性成分</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507</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丙烯酰胺</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453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508</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己烯雌酚</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492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509</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（总酸、总酯）/酸酯总量</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369</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510</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己酸乙酯</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511</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乙酸乙酯</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512</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甜菊糖苷</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513</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甜菊双糖苷</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384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514</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干浸出物</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515</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克螨特</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516</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灭幼脲</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317</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517</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蜡样芽胞杆菌</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225</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518</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硼酸</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519</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麦芽糖</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520</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总蒽醌</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478</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521</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玉米赤霉烯酮</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522</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全氮（以氮计）</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523</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不挥发酸（以乳酸计）</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524</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电导率</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525</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井冈霉素</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526</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肌酸</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427</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527</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肽类</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803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528</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土霉素/金霉素/四环素（组合含量）</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622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529</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洛硝达唑</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530</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曲酸</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531</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硫脲</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532</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米酵菌酸</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500</w:t>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533</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2-氯-1,3-丙二醇脂肪酸酯（以2-MCPD 计）</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574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534</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二硫代氨基甲酸盐</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535</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固形物</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536</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总酯</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537</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酸酯总量</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538</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氨基酸</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564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539</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乳糖</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259</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540</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三氯丙醇及其酯之和（以3-MCPD计）</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667</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541</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尿素</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542</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丁香酚</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440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543</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亚油酸与α-亚麻酸比值</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562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544</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二十二碳六烯酸与总脂肪酸比</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545</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二十碳四烯酸与总脂肪酸比</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0</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546</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二十二碳六烯酸（22:6n-3）与二十碳四烯酸（20:4n-6）的比</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547</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多氯联苯</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456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548</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黄曲霉毒素M1或黄曲霉毒素B1</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544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549</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亚油酸供能比</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550</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α-亚麻酸供能比</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300</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551</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多环芳烃（苯并[a]芘、苯并[a]蒽、苯并[b] 荧蒽、䓛）</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616</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552</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3-氯-1,2-丙二醇脂肪酸酯（以3-MCPD计）</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553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553</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异丁香酚</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489</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554</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苯甲羟肟酸</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420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555</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饱和酸</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548</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556</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次磷酸钠</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以次磷酸根计</w:t>
            </w:r>
            <w:r>
              <w:rPr>
                <w:rFonts w:hint="eastAsia" w:ascii="宋体" w:hAnsi="宋体" w:cs="宋体"/>
                <w:color w:val="auto"/>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347</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557</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豆蔻酸</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460</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558</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恩诺沙星（恩诺沙星与环丙沙星之和）</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522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559</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二十四碳一烯酸</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560</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二十四烷酸</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430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561</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二十碳烯酸</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430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562</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癸酸</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430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563</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花生二烯酸</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564</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花生酸</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457</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565</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花生一烯酸</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430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566</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己酸</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367</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567</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间苯二酚</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360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569</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芥酸</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569</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偶氮甲酰胺</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365</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570</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山嵛酸</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415</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571</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十七碳一烯酸</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415</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572</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十七烷酸</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430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573</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十七烷一烯酸</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430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574</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十四碳以下脂肪酸</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403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575</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酸价/酸值</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159</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576</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辛酸</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460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577</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亚麻酸</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418</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578</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硬脂酸</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403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579</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油酸</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421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580</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月桂酸</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428</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581</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脂肪酸乙酯</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棕榈酸乙酯、亚油酸乙酯、油酸乙酯、硬脂酸乙酯</w:t>
            </w:r>
            <w:r>
              <w:rPr>
                <w:rFonts w:hint="eastAsia" w:ascii="宋体" w:hAnsi="宋体" w:cs="宋体"/>
                <w:color w:val="auto"/>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575</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582</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致泻大肠埃希氏菌</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317</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583</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棕榈酸</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403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584</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棕榈一烯酸</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440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585</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棕榈油酸</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438</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586</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毒虫畏</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386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587</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反式脂肪酸最高含量与总脂肪酸比值</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588</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干燥失重</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99</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589</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甲氧滴滴涕</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354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590</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六六六</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264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591</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氯酞酸甲酯</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406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592</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霉菌计数</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593</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灭螨醌</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406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594</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青霉素</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476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595</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特乐酚</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422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596</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异菌脲</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354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597</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原麦汁浓度</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210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598</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烟酰胺</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599</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赖氨酸</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240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lang w:bidi="ar"/>
              </w:rPr>
              <w:t xml:space="preserve">600</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总氨基酸</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240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lang w:bidi="ar"/>
              </w:rPr>
              <w:t xml:space="preserve">601</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总黄酮</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以芦丁计</w:t>
            </w:r>
            <w:r>
              <w:rPr>
                <w:rFonts w:hint="eastAsia" w:ascii="宋体" w:hAnsi="宋体" w:cs="宋体"/>
                <w:color w:val="auto"/>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160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lang w:bidi="ar"/>
              </w:rPr>
              <w:t xml:space="preserve">602</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无水咖啡因</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lang w:bidi="ar"/>
              </w:rPr>
              <w:t xml:space="preserve">603</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咖啡因</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lang w:bidi="ar"/>
              </w:rPr>
              <w:t xml:space="preserve">604</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L-赖氨酸盐酸盐</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240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lang w:bidi="ar"/>
              </w:rPr>
              <w:t xml:space="preserve">605</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淫羊藿苷</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240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lang w:bidi="ar"/>
              </w:rPr>
              <w:t xml:space="preserve">606</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总皂苷</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以黄芪甲苷计</w:t>
            </w:r>
            <w:r>
              <w:rPr>
                <w:rFonts w:hint="eastAsia" w:ascii="宋体" w:hAnsi="宋体" w:cs="宋体"/>
                <w:color w:val="auto"/>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160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lang w:bidi="ar"/>
              </w:rPr>
              <w:t xml:space="preserve">607</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总皂苷</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以人参皂苷Re计</w:t>
            </w:r>
            <w:r>
              <w:rPr>
                <w:rFonts w:hint="eastAsia" w:ascii="宋体" w:hAnsi="宋体" w:cs="宋体"/>
                <w:color w:val="auto"/>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160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lang w:bidi="ar"/>
              </w:rPr>
              <w:t xml:space="preserve">608</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d-α-生育酚</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以内容物计</w:t>
            </w:r>
            <w:r>
              <w:rPr>
                <w:rFonts w:hint="eastAsia" w:ascii="宋体" w:hAnsi="宋体" w:cs="宋体"/>
                <w:color w:val="auto"/>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240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lang w:bidi="ar"/>
              </w:rPr>
              <w:t xml:space="preserve">609</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氨基酸总量</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240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lang w:bidi="ar"/>
              </w:rPr>
              <w:t xml:space="preserve">610</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吡啶甲酸铬</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240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lang w:bidi="ar"/>
              </w:rPr>
              <w:t xml:space="preserve">611</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多糖</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以无水葡萄糖计</w:t>
            </w:r>
            <w:r>
              <w:rPr>
                <w:rFonts w:hint="eastAsia" w:ascii="宋体" w:hAnsi="宋体" w:cs="宋体"/>
                <w:color w:val="auto"/>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160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lang w:bidi="ar"/>
              </w:rPr>
              <w:t xml:space="preserve">612</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三萜鉴别</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160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lang w:bidi="ar"/>
              </w:rPr>
              <w:t xml:space="preserve">613</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皂苷鉴别</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160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lang w:bidi="ar"/>
              </w:rPr>
              <w:t xml:space="preserve">614</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总三萜</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以熊果酸计</w:t>
            </w:r>
            <w:r>
              <w:rPr>
                <w:rFonts w:hint="eastAsia" w:ascii="宋体" w:hAnsi="宋体" w:cs="宋体"/>
                <w:color w:val="auto"/>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160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lang w:bidi="ar"/>
              </w:rPr>
              <w:t xml:space="preserve">615</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总三萜</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160</w:t>
            </w:r>
            <w:r/>
          </w:p>
        </w:tc>
      </w:tr>
      <w:tr>
        <w:trPr>
          <w:jc w:val="center"/>
          <w:trHeight w:val="319"/>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lang w:bidi="ar"/>
              </w:rPr>
              <w:t xml:space="preserve">616</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总皂苷</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160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lang w:bidi="ar"/>
              </w:rPr>
              <w:t xml:space="preserve">617</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黄曲霉毒素（B1、B2、G1、G2）总量</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500</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lang w:bidi="ar"/>
              </w:rPr>
              <w:t xml:space="preserve">618</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终产品脂肪中月桂酸和肉豆蔻酸（十四烷酸）总量占总脂肪酸的比值</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lang w:bidi="ar"/>
              </w:rPr>
              <w:t xml:space="preserve">619</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碳-4植物糖含量</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lang w:bidi="ar"/>
              </w:rPr>
              <w:t xml:space="preserve">620</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高果糖淀粉糖浆</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lang w:bidi="ar"/>
              </w:rPr>
              <w:t xml:space="preserve">621</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瑞鲍迪苷A</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lang w:bidi="ar"/>
              </w:rPr>
              <w:t xml:space="preserve">622</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缩水甘油脂肪酸酯</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lang w:bidi="ar"/>
              </w:rPr>
              <w:t xml:space="preserve">623</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高氯酸盐</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lang w:bidi="ar"/>
              </w:rPr>
              <w:t xml:space="preserve">624</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紫外吸光度（270nm）</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lang w:bidi="ar"/>
              </w:rPr>
              <w:t xml:space="preserve">625</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硫氰酸盐</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以硫氰酸根计）</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lang w:bidi="ar"/>
              </w:rPr>
              <w:t xml:space="preserve">626</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三聚硫氰酸三钠盐</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lang w:bidi="ar"/>
              </w:rPr>
              <w:t xml:space="preserve">627</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壬基酸</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lang w:bidi="ar"/>
              </w:rPr>
              <w:t xml:space="preserve">628</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铝的残留量（以即食海哲中Al计）</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211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lang w:bidi="ar"/>
              </w:rPr>
              <w:t xml:space="preserve">629</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二氧化硫</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200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lang w:bidi="ar"/>
              </w:rPr>
              <w:t xml:space="preserve">630</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美术绿</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650</w:t>
            </w:r>
            <w:r/>
          </w:p>
        </w:tc>
      </w:tr>
      <w:tr>
        <w:trPr>
          <w:jc w:val="center"/>
          <w:trHeight w:val="357"/>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lang w:bidi="ar"/>
              </w:rPr>
              <w:t xml:space="preserve">631</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喹啉黄</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lang w:bidi="ar"/>
              </w:rPr>
              <w:t xml:space="preserve">632</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伏马毒素B1、B3之和</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lang w:bidi="ar"/>
              </w:rPr>
              <w:t xml:space="preserve">633</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β型溶血性链球菌</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400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lang w:bidi="ar"/>
              </w:rPr>
              <w:t xml:space="preserve">634</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缩水甘油酯（以3-MCPD计）</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lang w:bidi="ar"/>
              </w:rPr>
              <w:t xml:space="preserve">635</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lang w:bidi="ar"/>
              </w:rPr>
              <w:t xml:space="preserve">双酚A</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rPr>
            </w:pPr>
            <w:r>
              <w:rPr>
                <w:rFonts w:hint="eastAsia" w:ascii="宋体" w:hAnsi="宋体" w:cs="宋体"/>
                <w:color w:val="auto"/>
                <w:highlight w:val="none"/>
                <w:lang w:bidi="ar"/>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color w:val="auto"/>
                <w:highlight w:val="none"/>
                <w:lang w:bidi="ar"/>
              </w:rPr>
            </w:pPr>
            <w:r>
              <w:rPr>
                <w:rFonts w:hint="eastAsia" w:ascii="宋体" w:hAnsi="宋体" w:cs="宋体"/>
                <w:color w:val="auto"/>
                <w:highlight w:val="none"/>
                <w:lang w:bidi="ar"/>
              </w:rPr>
              <w:t xml:space="preserve">636</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lang w:bidi="ar"/>
              </w:rPr>
            </w:pPr>
            <w:r>
              <w:rPr>
                <w:rFonts w:hint="eastAsia" w:ascii="宋体" w:hAnsi="宋体" w:cs="宋体"/>
                <w:color w:val="auto"/>
                <w:highlight w:val="none"/>
                <w:lang w:bidi="ar"/>
              </w:rPr>
              <w:t xml:space="preserve">氰霜唑</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lang w:bidi="ar"/>
              </w:rPr>
            </w:pPr>
            <w:r>
              <w:rPr>
                <w:rFonts w:hint="eastAsia" w:ascii="宋体" w:hAnsi="宋体" w:cs="宋体"/>
                <w:color w:val="auto"/>
                <w:highlight w:val="none"/>
                <w:lang w:bidi="ar"/>
              </w:rPr>
              <w:t xml:space="preserve">302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color w:val="auto"/>
                <w:highlight w:val="none"/>
                <w:lang w:bidi="ar"/>
              </w:rPr>
            </w:pPr>
            <w:r>
              <w:rPr>
                <w:rFonts w:hint="eastAsia" w:ascii="宋体" w:hAnsi="宋体" w:cs="宋体"/>
                <w:color w:val="auto"/>
                <w:highlight w:val="none"/>
                <w:lang w:bidi="ar"/>
              </w:rPr>
              <w:t xml:space="preserve">637</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lang w:bidi="ar"/>
              </w:rPr>
            </w:pPr>
            <w:r>
              <w:rPr>
                <w:rFonts w:hint="eastAsia" w:ascii="宋体" w:hAnsi="宋体" w:cs="宋体"/>
                <w:color w:val="auto"/>
                <w:highlight w:val="none"/>
                <w:lang w:bidi="ar"/>
              </w:rPr>
              <w:t xml:space="preserve">氟吗啉</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lang w:bidi="ar"/>
              </w:rPr>
            </w:pPr>
            <w:r>
              <w:rPr>
                <w:rFonts w:hint="eastAsia" w:ascii="宋体" w:hAnsi="宋体" w:cs="宋体"/>
                <w:color w:val="auto"/>
                <w:highlight w:val="none"/>
                <w:lang w:bidi="ar"/>
              </w:rPr>
              <w:t xml:space="preserve">302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color w:val="auto"/>
                <w:highlight w:val="none"/>
                <w:lang w:bidi="ar"/>
              </w:rPr>
            </w:pPr>
            <w:r>
              <w:rPr>
                <w:rFonts w:hint="eastAsia" w:ascii="宋体" w:hAnsi="宋体" w:cs="宋体"/>
                <w:color w:val="auto"/>
                <w:highlight w:val="none"/>
                <w:lang w:bidi="ar"/>
              </w:rPr>
              <w:t xml:space="preserve">638</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lang w:bidi="ar"/>
              </w:rPr>
            </w:pPr>
            <w:r>
              <w:rPr>
                <w:rFonts w:hint="eastAsia" w:ascii="宋体" w:hAnsi="宋体" w:cs="宋体"/>
                <w:color w:val="auto"/>
                <w:highlight w:val="none"/>
                <w:lang w:bidi="ar"/>
              </w:rPr>
              <w:t xml:space="preserve">噻唑醇</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lang w:bidi="ar"/>
              </w:rPr>
            </w:pPr>
            <w:r>
              <w:rPr>
                <w:rFonts w:hint="eastAsia" w:ascii="宋体" w:hAnsi="宋体" w:cs="宋体"/>
                <w:color w:val="auto"/>
                <w:highlight w:val="none"/>
                <w:lang w:bidi="ar"/>
              </w:rPr>
              <w:t xml:space="preserve">284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color w:val="auto"/>
                <w:highlight w:val="none"/>
                <w:lang w:bidi="ar"/>
              </w:rPr>
            </w:pPr>
            <w:r>
              <w:rPr>
                <w:rFonts w:hint="eastAsia" w:ascii="宋体" w:hAnsi="宋体" w:cs="宋体"/>
                <w:color w:val="auto"/>
                <w:highlight w:val="none"/>
                <w:lang w:bidi="ar"/>
              </w:rPr>
              <w:t xml:space="preserve">639</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lang w:bidi="ar"/>
              </w:rPr>
            </w:pPr>
            <w:r>
              <w:rPr>
                <w:rFonts w:hint="eastAsia" w:ascii="宋体" w:hAnsi="宋体" w:cs="宋体"/>
                <w:color w:val="auto"/>
                <w:highlight w:val="none"/>
                <w:lang w:bidi="ar"/>
              </w:rPr>
              <w:t xml:space="preserve">环丙氨嗪</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lang w:bidi="ar"/>
              </w:rPr>
            </w:pPr>
            <w:r>
              <w:rPr>
                <w:rFonts w:hint="eastAsia" w:ascii="宋体" w:hAnsi="宋体" w:cs="宋体"/>
                <w:color w:val="auto"/>
                <w:highlight w:val="none"/>
                <w:lang w:bidi="ar"/>
              </w:rPr>
              <w:t xml:space="preserve">492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color w:val="auto"/>
                <w:highlight w:val="none"/>
                <w:lang w:bidi="ar"/>
              </w:rPr>
            </w:pPr>
            <w:r>
              <w:rPr>
                <w:rFonts w:hint="eastAsia" w:ascii="宋体" w:hAnsi="宋体" w:cs="宋体"/>
                <w:color w:val="auto"/>
                <w:highlight w:val="none"/>
                <w:lang w:bidi="ar"/>
              </w:rPr>
              <w:t xml:space="preserve">640</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lang w:bidi="ar"/>
              </w:rPr>
            </w:pPr>
            <w:r>
              <w:rPr>
                <w:rFonts w:hint="eastAsia" w:ascii="宋体" w:hAnsi="宋体" w:cs="宋体"/>
                <w:color w:val="auto"/>
                <w:highlight w:val="none"/>
                <w:lang w:bidi="ar"/>
              </w:rPr>
              <w:t xml:space="preserve">辣椒素总量</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天然辣椒素、二氢辣椒素、合成辣椒素</w:t>
            </w:r>
            <w:r>
              <w:rPr>
                <w:rFonts w:hint="eastAsia" w:ascii="宋体" w:hAnsi="宋体" w:cs="宋体"/>
                <w:color w:val="auto"/>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lang w:bidi="ar"/>
              </w:rPr>
            </w:pPr>
            <w:r>
              <w:rPr>
                <w:rFonts w:hint="eastAsia" w:ascii="宋体" w:hAnsi="宋体" w:cs="宋体"/>
                <w:color w:val="auto"/>
                <w:highlight w:val="none"/>
                <w:lang w:bidi="ar"/>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color w:val="auto"/>
                <w:highlight w:val="none"/>
                <w:lang w:bidi="ar"/>
              </w:rPr>
            </w:pPr>
            <w:r>
              <w:rPr>
                <w:rFonts w:hint="eastAsia" w:ascii="宋体" w:hAnsi="宋体" w:cs="宋体"/>
                <w:color w:val="auto"/>
                <w:highlight w:val="none"/>
                <w:lang w:bidi="ar"/>
              </w:rPr>
              <w:t xml:space="preserve">641</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lang w:bidi="ar"/>
              </w:rPr>
            </w:pPr>
            <w:r>
              <w:rPr>
                <w:rFonts w:hint="eastAsia" w:ascii="宋体" w:hAnsi="宋体" w:cs="宋体"/>
                <w:color w:val="auto"/>
                <w:highlight w:val="none"/>
                <w:lang w:bidi="ar"/>
              </w:rPr>
              <w:t xml:space="preserve">木焦油酸</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lang w:bidi="ar"/>
              </w:rPr>
            </w:pPr>
            <w:r>
              <w:rPr>
                <w:rFonts w:hint="eastAsia" w:ascii="宋体" w:hAnsi="宋体" w:cs="宋体"/>
                <w:color w:val="auto"/>
                <w:highlight w:val="none"/>
                <w:lang w:bidi="ar"/>
              </w:rPr>
              <w:t xml:space="preserve">430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color w:val="auto"/>
                <w:highlight w:val="none"/>
                <w:lang w:bidi="ar"/>
              </w:rPr>
            </w:pPr>
            <w:r>
              <w:rPr>
                <w:rFonts w:hint="eastAsia" w:ascii="宋体" w:hAnsi="宋体" w:cs="宋体"/>
                <w:color w:val="auto"/>
                <w:highlight w:val="none"/>
                <w:lang w:bidi="ar"/>
              </w:rPr>
              <w:t xml:space="preserve">642</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lang w:bidi="ar"/>
              </w:rPr>
            </w:pPr>
            <w:r>
              <w:rPr>
                <w:rFonts w:hint="eastAsia" w:ascii="宋体" w:hAnsi="宋体" w:cs="宋体"/>
                <w:color w:val="auto"/>
                <w:highlight w:val="none"/>
                <w:lang w:bidi="ar"/>
              </w:rPr>
              <w:t xml:space="preserve">志贺氏菌</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lang w:bidi="ar"/>
              </w:rPr>
            </w:pPr>
            <w:r>
              <w:rPr>
                <w:rFonts w:hint="eastAsia" w:ascii="宋体" w:hAnsi="宋体" w:cs="宋体"/>
                <w:color w:val="auto"/>
                <w:highlight w:val="none"/>
                <w:lang w:bidi="ar"/>
              </w:rPr>
              <w:t xml:space="preserve">169</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color w:val="auto"/>
                <w:highlight w:val="none"/>
                <w:lang w:bidi="ar"/>
              </w:rPr>
            </w:pPr>
            <w:r>
              <w:rPr>
                <w:rFonts w:hint="eastAsia" w:ascii="宋体" w:hAnsi="宋体" w:cs="宋体"/>
                <w:color w:val="auto"/>
                <w:highlight w:val="none"/>
                <w:lang w:bidi="ar"/>
              </w:rPr>
              <w:t xml:space="preserve">642</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lang w:bidi="ar"/>
              </w:rPr>
            </w:pPr>
            <w:r>
              <w:rPr>
                <w:rFonts w:hint="eastAsia" w:ascii="宋体" w:hAnsi="宋体" w:cs="宋体"/>
                <w:color w:val="auto"/>
                <w:highlight w:val="none"/>
                <w:lang w:bidi="ar"/>
              </w:rPr>
              <w:t xml:space="preserve">L-精氨酸</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lang w:bidi="ar"/>
              </w:rPr>
            </w:pPr>
            <w:r>
              <w:rPr>
                <w:rFonts w:hint="eastAsia" w:ascii="宋体" w:hAnsi="宋体" w:cs="宋体"/>
                <w:color w:val="auto"/>
                <w:highlight w:val="none"/>
                <w:lang w:bidi="ar"/>
              </w:rPr>
              <w:t xml:space="preserve">240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color w:val="auto"/>
                <w:highlight w:val="none"/>
                <w:lang w:bidi="ar"/>
              </w:rPr>
            </w:pPr>
            <w:r>
              <w:rPr>
                <w:rFonts w:hint="eastAsia" w:ascii="宋体" w:hAnsi="宋体" w:cs="宋体"/>
                <w:color w:val="auto"/>
                <w:highlight w:val="none"/>
                <w:lang w:bidi="ar"/>
              </w:rPr>
              <w:t xml:space="preserve">643</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lang w:bidi="ar"/>
              </w:rPr>
            </w:pPr>
            <w:r>
              <w:rPr>
                <w:rFonts w:hint="eastAsia" w:ascii="宋体" w:hAnsi="宋体" w:cs="宋体"/>
                <w:color w:val="auto"/>
                <w:highlight w:val="none"/>
                <w:lang w:bidi="ar"/>
              </w:rPr>
              <w:t xml:space="preserve">L-天门冬氨酸</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lang w:bidi="ar"/>
              </w:rPr>
            </w:pPr>
            <w:r>
              <w:rPr>
                <w:rFonts w:hint="eastAsia" w:ascii="宋体" w:hAnsi="宋体" w:cs="宋体"/>
                <w:color w:val="auto"/>
                <w:highlight w:val="none"/>
                <w:lang w:bidi="ar"/>
              </w:rPr>
              <w:t xml:space="preserve">240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color w:val="auto"/>
                <w:highlight w:val="none"/>
                <w:lang w:bidi="ar"/>
              </w:rPr>
            </w:pPr>
            <w:r>
              <w:rPr>
                <w:rFonts w:hint="eastAsia" w:ascii="宋体" w:hAnsi="宋体" w:cs="宋体"/>
                <w:color w:val="auto"/>
                <w:highlight w:val="none"/>
                <w:lang w:bidi="ar"/>
              </w:rPr>
              <w:t xml:space="preserve">644</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lang w:bidi="ar"/>
              </w:rPr>
            </w:pPr>
            <w:r>
              <w:rPr>
                <w:rFonts w:hint="eastAsia" w:ascii="宋体" w:hAnsi="宋体" w:cs="宋体"/>
                <w:color w:val="auto"/>
                <w:highlight w:val="none"/>
                <w:lang w:bidi="ar"/>
              </w:rPr>
              <w:t xml:space="preserve">多肽</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lang w:bidi="ar"/>
              </w:rPr>
            </w:pPr>
            <w:r>
              <w:rPr>
                <w:rFonts w:hint="eastAsia" w:ascii="宋体" w:hAnsi="宋体" w:cs="宋体"/>
                <w:color w:val="auto"/>
                <w:highlight w:val="none"/>
                <w:lang w:bidi="ar"/>
              </w:rPr>
              <w:t xml:space="preserve">803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color w:val="auto"/>
                <w:highlight w:val="none"/>
                <w:lang w:bidi="ar"/>
              </w:rPr>
            </w:pPr>
            <w:r>
              <w:rPr>
                <w:rFonts w:hint="eastAsia" w:ascii="宋体" w:hAnsi="宋体" w:cs="宋体"/>
                <w:color w:val="auto"/>
                <w:highlight w:val="none"/>
                <w:lang w:bidi="ar"/>
              </w:rPr>
              <w:t xml:space="preserve">645</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lang w:bidi="ar"/>
              </w:rPr>
            </w:pPr>
            <w:r>
              <w:rPr>
                <w:rFonts w:hint="eastAsia" w:ascii="宋体" w:hAnsi="宋体" w:cs="宋体"/>
                <w:color w:val="auto"/>
                <w:highlight w:val="none"/>
                <w:lang w:bidi="ar"/>
              </w:rPr>
              <w:t xml:space="preserve">酵母菌</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lang w:bidi="ar"/>
              </w:rPr>
            </w:pPr>
            <w:r>
              <w:rPr>
                <w:rFonts w:hint="eastAsia" w:ascii="宋体" w:hAnsi="宋体" w:cs="宋体"/>
                <w:color w:val="auto"/>
                <w:highlight w:val="none"/>
                <w:lang w:bidi="ar"/>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color w:val="auto"/>
                <w:highlight w:val="none"/>
                <w:lang w:bidi="ar"/>
              </w:rPr>
            </w:pPr>
            <w:r>
              <w:rPr>
                <w:rFonts w:hint="eastAsia" w:ascii="宋体" w:hAnsi="宋体" w:cs="宋体"/>
                <w:color w:val="auto"/>
                <w:highlight w:val="none"/>
                <w:lang w:bidi="ar"/>
              </w:rPr>
              <w:t xml:space="preserve">646</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lang w:bidi="ar"/>
              </w:rPr>
            </w:pPr>
            <w:r>
              <w:rPr>
                <w:rFonts w:hint="eastAsia" w:ascii="宋体" w:hAnsi="宋体" w:cs="宋体"/>
                <w:color w:val="auto"/>
                <w:highlight w:val="none"/>
                <w:lang w:bidi="ar"/>
              </w:rPr>
              <w:t xml:space="preserve">柠檬酸铁铵</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lang w:bidi="ar"/>
              </w:rPr>
            </w:pPr>
            <w:r>
              <w:rPr>
                <w:rFonts w:hint="eastAsia" w:ascii="宋体" w:hAnsi="宋体" w:cs="宋体"/>
                <w:color w:val="auto"/>
                <w:highlight w:val="none"/>
                <w:lang w:bidi="ar"/>
              </w:rPr>
              <w:t xml:space="preserve">200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color w:val="auto"/>
                <w:highlight w:val="none"/>
                <w:lang w:bidi="ar"/>
              </w:rPr>
            </w:pPr>
            <w:r>
              <w:rPr>
                <w:rFonts w:hint="eastAsia" w:ascii="宋体" w:hAnsi="宋体" w:cs="宋体"/>
                <w:color w:val="auto"/>
                <w:highlight w:val="none"/>
                <w:lang w:bidi="ar"/>
              </w:rPr>
              <w:t xml:space="preserve">647</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lang w:bidi="ar"/>
              </w:rPr>
            </w:pPr>
            <w:r>
              <w:rPr>
                <w:rFonts w:hint="eastAsia" w:ascii="宋体" w:hAnsi="宋体" w:cs="宋体"/>
                <w:color w:val="auto"/>
                <w:highlight w:val="none"/>
                <w:lang w:bidi="ar"/>
              </w:rPr>
              <w:t xml:space="preserve">三价铬</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lang w:bidi="ar"/>
              </w:rPr>
            </w:pPr>
            <w:r>
              <w:rPr>
                <w:rFonts w:hint="eastAsia" w:ascii="宋体" w:hAnsi="宋体" w:cs="宋体"/>
                <w:color w:val="auto"/>
                <w:highlight w:val="none"/>
                <w:lang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color w:val="auto"/>
                <w:highlight w:val="none"/>
                <w:lang w:bidi="ar"/>
              </w:rPr>
            </w:pPr>
            <w:r>
              <w:rPr>
                <w:rFonts w:hint="eastAsia" w:ascii="宋体" w:hAnsi="宋体" w:cs="宋体"/>
                <w:color w:val="auto"/>
                <w:highlight w:val="none"/>
                <w:lang w:bidi="ar"/>
              </w:rPr>
              <w:t xml:space="preserve">648</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lang w:bidi="ar"/>
              </w:rPr>
            </w:pPr>
            <w:r>
              <w:rPr>
                <w:rFonts w:hint="eastAsia" w:ascii="宋体" w:hAnsi="宋体" w:cs="宋体"/>
                <w:color w:val="auto"/>
                <w:highlight w:val="none"/>
                <w:lang w:bidi="ar"/>
              </w:rPr>
              <w:t xml:space="preserve">嗜酸乳杆菌</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lang w:bidi="ar"/>
              </w:rPr>
            </w:pPr>
            <w:r>
              <w:rPr>
                <w:rFonts w:hint="eastAsia" w:ascii="宋体" w:hAnsi="宋体" w:cs="宋体"/>
                <w:color w:val="auto"/>
                <w:highlight w:val="none"/>
                <w:lang w:bidi="ar"/>
              </w:rPr>
              <w:t xml:space="preserve">400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color w:val="auto"/>
                <w:highlight w:val="none"/>
                <w:lang w:bidi="ar"/>
              </w:rPr>
            </w:pPr>
            <w:r>
              <w:rPr>
                <w:rFonts w:hint="eastAsia" w:ascii="宋体" w:hAnsi="宋体" w:cs="宋体"/>
                <w:color w:val="auto"/>
                <w:highlight w:val="none"/>
                <w:lang w:bidi="ar"/>
              </w:rPr>
              <w:t xml:space="preserve">649</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lang w:bidi="ar"/>
              </w:rPr>
            </w:pPr>
            <w:r>
              <w:rPr>
                <w:rFonts w:hint="eastAsia" w:ascii="宋体" w:hAnsi="宋体" w:cs="宋体"/>
                <w:color w:val="auto"/>
                <w:highlight w:val="none"/>
                <w:lang w:bidi="ar"/>
              </w:rPr>
              <w:t xml:space="preserve">双歧杆菌</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lang w:bidi="ar"/>
              </w:rPr>
            </w:pPr>
            <w:r>
              <w:rPr>
                <w:rFonts w:hint="eastAsia" w:ascii="宋体" w:hAnsi="宋体" w:cs="宋体"/>
                <w:color w:val="auto"/>
                <w:highlight w:val="none"/>
                <w:lang w:bidi="ar"/>
              </w:rPr>
              <w:t xml:space="preserve">400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color w:val="auto"/>
                <w:highlight w:val="none"/>
                <w:lang w:bidi="ar"/>
              </w:rPr>
            </w:pPr>
            <w:r>
              <w:rPr>
                <w:rFonts w:hint="eastAsia" w:ascii="宋体" w:hAnsi="宋体" w:cs="宋体"/>
                <w:color w:val="auto"/>
                <w:highlight w:val="none"/>
                <w:lang w:bidi="ar"/>
              </w:rPr>
              <w:t xml:space="preserve">650</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lang w:bidi="ar"/>
              </w:rPr>
            </w:pPr>
            <w:r>
              <w:rPr>
                <w:rFonts w:hint="eastAsia" w:ascii="宋体" w:hAnsi="宋体" w:cs="宋体"/>
                <w:color w:val="auto"/>
                <w:highlight w:val="none"/>
                <w:lang w:bidi="ar"/>
              </w:rPr>
              <w:t xml:space="preserve">维生素D3</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lang w:bidi="ar"/>
              </w:rPr>
            </w:pPr>
            <w:r>
              <w:rPr>
                <w:rFonts w:hint="eastAsia" w:ascii="宋体" w:hAnsi="宋体" w:cs="宋体"/>
                <w:color w:val="auto"/>
                <w:highlight w:val="none"/>
                <w:lang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color w:val="auto"/>
                <w:highlight w:val="none"/>
                <w:lang w:bidi="ar"/>
              </w:rPr>
            </w:pPr>
            <w:r>
              <w:rPr>
                <w:rFonts w:hint="eastAsia" w:ascii="宋体" w:hAnsi="宋体" w:cs="宋体"/>
                <w:color w:val="auto"/>
                <w:highlight w:val="none"/>
                <w:lang w:bidi="ar"/>
              </w:rPr>
              <w:t xml:space="preserve">651</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lang w:bidi="ar"/>
              </w:rPr>
            </w:pPr>
            <w:r>
              <w:rPr>
                <w:rFonts w:hint="eastAsia" w:ascii="宋体" w:hAnsi="宋体" w:cs="宋体"/>
                <w:color w:val="auto"/>
                <w:highlight w:val="none"/>
                <w:lang w:bidi="ar"/>
              </w:rPr>
              <w:t xml:space="preserve">皂甙鉴别</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lang w:bidi="ar"/>
              </w:rPr>
            </w:pPr>
            <w:r>
              <w:rPr>
                <w:rFonts w:hint="eastAsia" w:ascii="宋体" w:hAnsi="宋体" w:cs="宋体"/>
                <w:color w:val="auto"/>
                <w:highlight w:val="none"/>
                <w:lang w:bidi="ar"/>
              </w:rPr>
              <w:t xml:space="preserve">160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color w:val="auto"/>
                <w:highlight w:val="none"/>
                <w:lang w:bidi="ar"/>
              </w:rPr>
            </w:pPr>
            <w:r>
              <w:rPr>
                <w:rFonts w:hint="eastAsia" w:ascii="宋体" w:hAnsi="宋体" w:cs="宋体"/>
                <w:color w:val="auto"/>
                <w:highlight w:val="none"/>
                <w:lang w:bidi="ar"/>
              </w:rPr>
              <w:t xml:space="preserve">652</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lang w:bidi="ar"/>
              </w:rPr>
            </w:pPr>
            <w:r>
              <w:rPr>
                <w:rFonts w:hint="eastAsia" w:ascii="宋体" w:hAnsi="宋体" w:cs="宋体"/>
                <w:color w:val="auto"/>
                <w:highlight w:val="none"/>
                <w:lang w:bidi="ar"/>
              </w:rPr>
              <w:t xml:space="preserve">总黄酮</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lang w:bidi="ar"/>
              </w:rPr>
            </w:pPr>
            <w:r>
              <w:rPr>
                <w:rFonts w:hint="eastAsia" w:ascii="宋体" w:hAnsi="宋体" w:cs="宋体"/>
                <w:color w:val="auto"/>
                <w:highlight w:val="none"/>
                <w:lang w:bidi="ar"/>
              </w:rPr>
              <w:t xml:space="preserve">160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宋体" w:hAnsi="宋体" w:cs="宋体"/>
                <w:color w:val="auto"/>
                <w:highlight w:val="none"/>
                <w:lang w:bidi="ar"/>
              </w:rPr>
            </w:pPr>
            <w:r>
              <w:rPr>
                <w:rFonts w:hint="eastAsia" w:ascii="宋体" w:hAnsi="宋体" w:cs="宋体"/>
                <w:color w:val="auto"/>
                <w:highlight w:val="none"/>
                <w:lang w:bidi="ar"/>
              </w:rPr>
              <w:t xml:space="preserve">653</w:t>
            </w:r>
            <w:r/>
          </w:p>
        </w:tc>
        <w:tc>
          <w:tcPr>
            <w:tcBorders>
              <w:top w:val="single" w:color="000000" w:sz="4" w:space="0"/>
              <w:left w:val="single" w:color="000000" w:sz="4" w:space="0"/>
              <w:bottom w:val="single" w:color="000000" w:sz="4" w:space="0"/>
              <w:right w:val="single" w:color="000000" w:sz="4" w:space="0"/>
            </w:tcBorders>
            <w:tcW w:w="5521" w:type="dxa"/>
            <w:vAlign w:val="center"/>
            <w:textDirection w:val="lrTb"/>
            <w:noWrap w:val="false"/>
          </w:tcPr>
          <w:p>
            <w:pPr>
              <w:rPr>
                <w:rFonts w:hint="eastAsia" w:ascii="宋体" w:hAnsi="宋体" w:cs="宋体"/>
                <w:color w:val="auto"/>
                <w:highlight w:val="none"/>
                <w:lang w:bidi="ar"/>
              </w:rPr>
            </w:pPr>
            <w:r>
              <w:rPr>
                <w:rFonts w:hint="eastAsia" w:ascii="宋体" w:hAnsi="宋体" w:cs="宋体"/>
                <w:color w:val="auto"/>
                <w:highlight w:val="none"/>
                <w:lang w:bidi="ar"/>
              </w:rPr>
              <w:t xml:space="preserve">羟脯氨酸</w:t>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jc w:val="center"/>
              <w:rPr>
                <w:rFonts w:hint="eastAsia" w:ascii="宋体" w:hAnsi="宋体" w:cs="宋体"/>
                <w:color w:val="auto"/>
                <w:highlight w:val="none"/>
                <w:lang w:bidi="ar"/>
              </w:rPr>
            </w:pPr>
            <w:r>
              <w:rPr>
                <w:rFonts w:hint="eastAsia" w:ascii="宋体" w:hAnsi="宋体" w:cs="宋体"/>
                <w:color w:val="auto"/>
                <w:highlight w:val="none"/>
                <w:lang w:bidi="ar"/>
              </w:rPr>
              <w:t xml:space="preserve">240</w:t>
            </w:r>
            <w:r/>
          </w:p>
        </w:tc>
      </w:tr>
    </w:tbl>
    <w:p>
      <w:pPr>
        <w:ind w:firstLine="480"/>
        <w:spacing w:line="360" w:lineRule="auto"/>
        <w:rPr>
          <w:rFonts w:hint="eastAsia" w:ascii="宋体" w:hAnsi="宋体"/>
          <w:color w:val="auto"/>
          <w:sz w:val="24"/>
          <w:szCs w:val="28"/>
          <w:highlight w:val="none"/>
        </w:rPr>
      </w:pPr>
      <w:r>
        <w:rPr>
          <w:rFonts w:hint="eastAsia" w:ascii="宋体" w:hAnsi="宋体"/>
          <w:color w:val="auto"/>
          <w:sz w:val="24"/>
          <w:szCs w:val="28"/>
          <w:highlight w:val="none"/>
        </w:rPr>
      </w:r>
      <w:r/>
    </w:p>
    <w:p>
      <w:pPr>
        <w:ind w:firstLine="480"/>
        <w:spacing w:line="360" w:lineRule="auto"/>
        <w:rPr>
          <w:rFonts w:hint="eastAsia" w:ascii="宋体" w:hAnsi="宋体" w:eastAsiaTheme="minorEastAsia"/>
          <w:color w:val="auto"/>
          <w:sz w:val="24"/>
          <w:highlight w:val="none"/>
          <w:lang w:eastAsia="zh-CN"/>
        </w:rPr>
      </w:pPr>
      <w:r>
        <w:rPr>
          <w:rFonts w:hint="eastAsia" w:ascii="宋体" w:hAnsi="宋体"/>
          <w:color w:val="auto"/>
          <w:sz w:val="24"/>
          <w:szCs w:val="28"/>
          <w:highlight w:val="none"/>
        </w:rPr>
        <w:t xml:space="preserve">注</w:t>
      </w:r>
      <w:r>
        <w:rPr>
          <w:rFonts w:hint="eastAsia" w:ascii="宋体" w:hAnsi="宋体"/>
          <w:color w:val="auto"/>
          <w:sz w:val="24"/>
          <w:szCs w:val="28"/>
          <w:highlight w:val="none"/>
          <w:lang w:eastAsia="zh-CN"/>
        </w:rPr>
        <w:t xml:space="preserve">：</w:t>
      </w:r>
      <w:r/>
    </w:p>
    <w:p>
      <w:pPr>
        <w:ind w:firstLine="964"/>
        <w:spacing w:line="360" w:lineRule="auto"/>
        <w:rPr>
          <w:rFonts w:hint="default" w:ascii="宋体" w:hAnsi="宋体" w:cs="宋体" w:eastAsiaTheme="minorEastAsia"/>
          <w:b/>
          <w:color w:val="auto"/>
          <w:szCs w:val="21"/>
          <w:highlight w:val="none"/>
          <w:lang w:val="en-US" w:eastAsia="zh-CN"/>
        </w:rPr>
      </w:pPr>
      <w:r>
        <w:rPr>
          <w:rFonts w:hint="eastAsia" w:ascii="宋体" w:hAnsi="宋体"/>
          <w:b/>
          <w:bCs/>
          <w:color w:val="auto"/>
          <w:sz w:val="24"/>
          <w:highlight w:val="none"/>
          <w:lang w:val="en-US" w:eastAsia="zh-CN"/>
        </w:rPr>
        <w:t xml:space="preserve">1.若</w:t>
      </w:r>
      <w:r>
        <w:rPr>
          <w:rFonts w:hint="eastAsia" w:ascii="宋体" w:hAnsi="宋体"/>
          <w:b/>
          <w:color w:val="auto"/>
          <w:sz w:val="24"/>
          <w:highlight w:val="none"/>
          <w:lang w:val="en-US" w:eastAsia="zh-CN"/>
        </w:rPr>
        <w:t xml:space="preserve">不在</w:t>
      </w:r>
      <w:r>
        <w:rPr>
          <w:rFonts w:hint="eastAsia" w:ascii="宋体" w:hAnsi="宋体"/>
          <w:b/>
          <w:color w:val="auto"/>
          <w:sz w:val="24"/>
          <w:highlight w:val="none"/>
        </w:rPr>
        <w:t xml:space="preserve">检测范围内</w:t>
      </w:r>
      <w:r>
        <w:rPr>
          <w:rFonts w:hint="eastAsia" w:ascii="宋体" w:hAnsi="宋体"/>
          <w:b/>
          <w:color w:val="auto"/>
          <w:sz w:val="24"/>
          <w:highlight w:val="none"/>
          <w:lang w:val="en-US" w:eastAsia="zh-CN"/>
        </w:rPr>
        <w:t xml:space="preserve">请在“</w:t>
      </w:r>
      <w:r>
        <w:rPr>
          <w:rFonts w:hint="eastAsia" w:ascii="宋体" w:hAnsi="宋体"/>
          <w:b/>
          <w:color w:val="auto"/>
          <w:sz w:val="24"/>
          <w:highlight w:val="none"/>
        </w:rPr>
        <w:t xml:space="preserve">是否在检测范围内</w:t>
      </w:r>
      <w:r>
        <w:rPr>
          <w:rFonts w:hint="eastAsia" w:ascii="宋体" w:hAnsi="宋体"/>
          <w:b/>
          <w:color w:val="auto"/>
          <w:sz w:val="24"/>
          <w:highlight w:val="none"/>
          <w:lang w:eastAsia="zh-CN"/>
        </w:rPr>
        <w:t xml:space="preserve">”</w:t>
      </w:r>
      <w:r>
        <w:rPr>
          <w:rFonts w:hint="eastAsia" w:ascii="宋体" w:hAnsi="宋体"/>
          <w:b/>
          <w:color w:val="auto"/>
          <w:sz w:val="24"/>
          <w:highlight w:val="none"/>
          <w:lang w:val="en-US" w:eastAsia="zh-CN"/>
        </w:rPr>
        <w:t xml:space="preserve">填“否”即可，其余无须填写。</w:t>
      </w:r>
      <w:r/>
    </w:p>
    <w:p>
      <w:pPr>
        <w:ind w:firstLine="960"/>
        <w:spacing w:line="360" w:lineRule="auto"/>
        <w:rPr>
          <w:rFonts w:hint="eastAsia" w:ascii="宋体" w:hAnsi="宋体"/>
          <w:color w:val="auto"/>
          <w:sz w:val="24"/>
          <w:highlight w:val="none"/>
        </w:rPr>
      </w:pP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供应商必须在经批准的检测能力表及限制范围清单上标记出（框选出、勾选出等）供应商对应的投标项目。</w:t>
      </w:r>
      <w:r/>
    </w:p>
    <w:p>
      <w:pPr>
        <w:ind w:firstLine="960"/>
        <w:spacing w:line="360" w:lineRule="auto"/>
        <w:rPr>
          <w:rFonts w:hint="eastAsia" w:ascii="宋体" w:hAnsi="Calibri"/>
          <w:color w:val="auto"/>
          <w:sz w:val="24"/>
          <w:highlight w:val="none"/>
        </w:rPr>
      </w:pPr>
      <w:r>
        <w:rPr>
          <w:rFonts w:hint="eastAsia" w:ascii="宋体" w:hAnsi="宋体"/>
          <w:color w:val="auto"/>
          <w:sz w:val="24"/>
          <w:highlight w:val="none"/>
        </w:rPr>
        <w:t xml:space="preserve">3.所有</w:t>
      </w:r>
      <w:r>
        <w:rPr>
          <w:rFonts w:hint="eastAsia" w:ascii="宋体" w:hAnsi="宋体"/>
          <w:color w:val="auto"/>
          <w:sz w:val="24"/>
          <w:highlight w:val="none"/>
          <w:lang w:val="en-US" w:eastAsia="zh-CN"/>
        </w:rPr>
        <w:t xml:space="preserve">检测项目</w:t>
      </w:r>
      <w:r>
        <w:rPr>
          <w:rFonts w:hint="eastAsia" w:ascii="宋体" w:hAnsi="宋体"/>
          <w:color w:val="auto"/>
          <w:sz w:val="24"/>
          <w:highlight w:val="none"/>
        </w:rPr>
        <w:t xml:space="preserve">采用同一优惠率报价，服务商自行考虑单价成本平衡。</w:t>
      </w:r>
      <w:r/>
    </w:p>
    <w:p>
      <w:pPr>
        <w:ind w:firstLine="482"/>
        <w:spacing w:line="360" w:lineRule="auto"/>
        <w:widowControl/>
        <w:rPr>
          <w:rFonts w:ascii="宋体" w:hAnsi="Calibri"/>
          <w:b/>
          <w:color w:val="auto"/>
          <w:sz w:val="24"/>
          <w:szCs w:val="32"/>
          <w:highlight w:val="none"/>
        </w:rPr>
      </w:pPr>
      <w:r>
        <w:rPr>
          <w:rFonts w:hint="eastAsia" w:ascii="宋体" w:hAnsi="宋体"/>
          <w:b/>
          <w:color w:val="auto"/>
          <w:sz w:val="24"/>
          <w:szCs w:val="32"/>
          <w:highlight w:val="none"/>
          <w:lang w:val="en-US" w:eastAsia="zh-CN"/>
        </w:rPr>
        <w:t xml:space="preserve">四</w:t>
      </w:r>
      <w:r>
        <w:rPr>
          <w:rFonts w:hint="eastAsia" w:ascii="宋体" w:hAnsi="宋体"/>
          <w:b/>
          <w:color w:val="auto"/>
          <w:sz w:val="24"/>
          <w:szCs w:val="32"/>
          <w:highlight w:val="none"/>
        </w:rPr>
        <w:t xml:space="preserve">、有关说明</w:t>
      </w:r>
      <w:r/>
    </w:p>
    <w:p>
      <w:pPr>
        <w:ind w:right="260" w:firstLine="480"/>
        <w:spacing w:line="360" w:lineRule="auto"/>
        <w:widowControl/>
        <w:rPr>
          <w:rFonts w:hint="eastAsia" w:ascii="宋体" w:hAnsi="宋体"/>
          <w:color w:val="auto"/>
          <w:sz w:val="24"/>
          <w:szCs w:val="32"/>
          <w:highlight w:val="none"/>
        </w:rPr>
      </w:pPr>
      <w:r>
        <w:rPr>
          <w:rFonts w:ascii="宋体" w:hAnsi="宋体"/>
          <w:color w:val="auto"/>
          <w:sz w:val="24"/>
          <w:szCs w:val="32"/>
          <w:highlight w:val="none"/>
        </w:rPr>
        <w:t xml:space="preserve">1</w:t>
      </w:r>
      <w:r>
        <w:rPr>
          <w:rFonts w:hint="eastAsia" w:ascii="宋体" w:hAnsi="宋体"/>
          <w:color w:val="auto"/>
          <w:sz w:val="24"/>
          <w:szCs w:val="32"/>
          <w:highlight w:val="none"/>
        </w:rPr>
        <w:t xml:space="preserve">.项目报价包括从项目中标服务期内所发生的一切费用，涵盖抽样、检测、</w:t>
      </w:r>
      <w:r>
        <w:rPr>
          <w:rFonts w:ascii="宋体" w:hAnsi="宋体"/>
          <w:color w:val="auto"/>
          <w:sz w:val="24"/>
          <w:szCs w:val="32"/>
          <w:highlight w:val="none"/>
        </w:rPr>
        <w:t xml:space="preserve">数据检查、机构</w:t>
      </w:r>
      <w:r>
        <w:rPr>
          <w:rFonts w:hint="eastAsia" w:ascii="宋体" w:hAnsi="宋体"/>
          <w:color w:val="auto"/>
          <w:sz w:val="24"/>
          <w:szCs w:val="32"/>
          <w:highlight w:val="none"/>
        </w:rPr>
        <w:t xml:space="preserve">检查，以及相</w:t>
      </w:r>
      <w:r>
        <w:rPr>
          <w:rFonts w:ascii="宋体" w:hAnsi="宋体"/>
          <w:color w:val="auto"/>
          <w:sz w:val="24"/>
          <w:szCs w:val="32"/>
          <w:highlight w:val="none"/>
        </w:rPr>
        <w:t xml:space="preserve">关</w:t>
      </w:r>
      <w:r>
        <w:rPr>
          <w:rFonts w:hint="eastAsia" w:ascii="宋体" w:hAnsi="宋体"/>
          <w:color w:val="auto"/>
          <w:sz w:val="24"/>
          <w:szCs w:val="32"/>
          <w:highlight w:val="none"/>
        </w:rPr>
        <w:t xml:space="preserve">工作中发生的人员、车辆等其他经费，采购单位不承担其他费用。</w:t>
      </w:r>
      <w:r/>
    </w:p>
    <w:p>
      <w:pPr>
        <w:ind w:firstLine="480"/>
        <w:spacing w:line="360" w:lineRule="auto"/>
        <w:rPr>
          <w:rFonts w:hint="eastAsia" w:ascii="宋体" w:hAnsi="宋体" w:cs="宋体"/>
          <w:color w:val="auto"/>
          <w:sz w:val="24"/>
          <w:highlight w:val="none"/>
        </w:rPr>
      </w:pPr>
      <w:r>
        <w:rPr>
          <w:rFonts w:hint="eastAsia" w:ascii="宋体" w:hAnsi="宋体"/>
          <w:color w:val="auto"/>
          <w:sz w:val="24"/>
          <w:szCs w:val="32"/>
          <w:highlight w:val="none"/>
        </w:rPr>
        <w:t xml:space="preserve">2.中标单位不得分包或者转包任务。</w:t>
      </w:r>
      <w:r/>
    </w:p>
    <w:p>
      <w:pPr>
        <w:ind w:firstLine="480"/>
        <w:spacing w:line="360" w:lineRule="auto"/>
        <w:tabs>
          <w:tab w:val="left" w:pos="525" w:leader="none"/>
          <w:tab w:val="left" w:pos="630" w:leader="none"/>
          <w:tab w:val="left" w:pos="735" w:leader="none"/>
          <w:tab w:val="left" w:pos="945" w:leader="none"/>
        </w:tabs>
        <w:rPr>
          <w:rFonts w:hint="eastAsia" w:ascii="宋体" w:hAnsi="宋体"/>
          <w:b/>
          <w:color w:val="auto"/>
          <w:sz w:val="30"/>
          <w:szCs w:val="30"/>
          <w:highlight w:val="none"/>
        </w:rPr>
      </w:pPr>
      <w:r>
        <w:rPr>
          <w:rFonts w:hint="eastAsia" w:ascii="宋体" w:hAnsi="宋体"/>
          <w:b/>
          <w:color w:val="auto"/>
          <w:sz w:val="30"/>
          <w:szCs w:val="30"/>
          <w:highlight w:val="none"/>
        </w:rPr>
      </w:r>
      <w:r/>
    </w:p>
    <w:p>
      <w:pPr>
        <w:ind w:firstLine="480"/>
        <w:spacing w:line="360" w:lineRule="auto"/>
        <w:tabs>
          <w:tab w:val="left" w:pos="525" w:leader="none"/>
          <w:tab w:val="left" w:pos="630" w:leader="none"/>
          <w:tab w:val="left" w:pos="735" w:leader="none"/>
          <w:tab w:val="left" w:pos="945" w:leader="none"/>
        </w:tabs>
        <w:rPr>
          <w:rFonts w:hint="eastAsia" w:ascii="宋体" w:hAnsi="宋体"/>
          <w:b/>
          <w:bCs/>
          <w:color w:val="auto"/>
          <w:sz w:val="30"/>
          <w:szCs w:val="30"/>
          <w:highlight w:val="none"/>
        </w:rPr>
      </w:pPr>
      <w:r>
        <w:rPr>
          <w:rFonts w:hint="eastAsia" w:ascii="宋体" w:hAnsi="宋体"/>
          <w:b/>
          <w:color w:val="auto"/>
          <w:sz w:val="30"/>
          <w:szCs w:val="30"/>
          <w:highlight w:val="none"/>
        </w:rPr>
        <w:t xml:space="preserve">第三部分  政府采购政策（包括但不限于下列具体政策要求）</w:t>
      </w:r>
      <w:r/>
    </w:p>
    <w:p>
      <w:pPr>
        <w:numPr>
          <w:ilvl w:val="1"/>
          <w:numId w:val="8"/>
        </w:numPr>
        <w:ind w:left="0" w:firstLine="525"/>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8"/>
        </w:numPr>
        <w:ind w:left="0" w:firstLine="525"/>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rPr>
      </w:pPr>
      <w:r>
        <w:rPr>
          <w:rFonts w:hint="eastAsia" w:ascii="宋体"/>
          <w:bCs/>
          <w:color w:val="auto"/>
          <w:sz w:val="24"/>
          <w:szCs w:val="24"/>
          <w:highlight w:val="none"/>
        </w:rPr>
        <w:t xml:space="preserve">采购产品属于《节能产品政府采购品目清单</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rPr>
      </w:pPr>
      <w:r>
        <w:rPr>
          <w:rFonts w:hint="eastAsia" w:ascii="宋体"/>
          <w:bCs/>
          <w:color w:val="auto"/>
          <w:sz w:val="24"/>
          <w:szCs w:val="24"/>
          <w:highlight w:val="none"/>
        </w:rPr>
        <w:t xml:space="preserve">认证机构详见市场监管总局发布的《参与实施政府采购节能产品认证机构名录》和《参与实施政府采购环境标志产品认证机构名录》。</w:t>
      </w:r>
      <w:r/>
    </w:p>
    <w:p>
      <w:pPr>
        <w:numPr>
          <w:ilvl w:val="1"/>
          <w:numId w:val="8"/>
        </w:numPr>
        <w:ind w:left="0" w:firstLine="525"/>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color w:val="auto"/>
          <w:sz w:val="24"/>
          <w:szCs w:val="24"/>
          <w:highlight w:val="none"/>
        </w:rPr>
        <w:t xml:space="preserve">本项目中如有涉及采购数据中心相关设备、运维服务的，应当</w:t>
      </w:r>
      <w:r>
        <w:rPr>
          <w:rFonts w:hint="eastAsia"/>
          <w:color w:val="auto"/>
          <w:sz w:val="24"/>
          <w:szCs w:val="24"/>
          <w:highlight w:val="none"/>
          <w:lang w:eastAsia="zh-CN"/>
        </w:rPr>
        <w:t xml:space="preserve">按照</w:t>
      </w:r>
      <w:r>
        <w:rPr>
          <w:rFonts w:hint="eastAsia"/>
          <w:color w:val="auto"/>
          <w:sz w:val="24"/>
          <w:szCs w:val="24"/>
          <w:highlight w:val="none"/>
        </w:rPr>
        <w:t xml:space="preserve">《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8"/>
        </w:numPr>
        <w:ind w:left="0" w:firstLine="525"/>
        <w:spacing w:line="360" w:lineRule="auto"/>
        <w:tabs>
          <w:tab w:val="left" w:pos="525" w:leader="none"/>
          <w:tab w:val="clear" w:pos="780" w:leader="none"/>
          <w:tab w:val="left" w:pos="945" w:leader="none"/>
        </w:tabs>
        <w:rPr>
          <w:rFonts w:hint="eastAsia" w:ascii="宋体" w:hAnsi="宋体" w:cs="宋体"/>
          <w:color w:val="auto"/>
          <w:sz w:val="24"/>
          <w:szCs w:val="24"/>
          <w:highlight w:val="none"/>
        </w:rPr>
      </w:pPr>
      <w:r>
        <w:rPr>
          <w:rFonts w:hint="eastAsia" w:ascii="宋体"/>
          <w:bCs/>
          <w:color w:val="auto"/>
          <w:sz w:val="24"/>
          <w:szCs w:val="24"/>
          <w:highlight w:val="none"/>
        </w:rPr>
        <w:t xml:space="preserve">有关中小企业政策，如</w:t>
      </w:r>
      <w:r>
        <w:rPr>
          <w:rFonts w:hint="eastAsia" w:ascii="宋体" w:hAnsi="宋体"/>
          <w:color w:val="auto"/>
          <w:sz w:val="24"/>
          <w:szCs w:val="24"/>
          <w:highlight w:val="none"/>
        </w:rPr>
        <w:t xml:space="preserve">落实政府采购政策需满足的资格要求以及落实政府采购政策的价格调整的相关内容可详见本文件其他章节。</w:t>
      </w:r>
      <w:r/>
    </w:p>
    <w:p>
      <w:pPr>
        <w:numPr>
          <w:ilvl w:val="1"/>
          <w:numId w:val="8"/>
        </w:numPr>
        <w:ind w:left="0" w:firstLine="525"/>
        <w:spacing w:line="360" w:lineRule="auto"/>
        <w:tabs>
          <w:tab w:val="left" w:pos="525" w:leader="none"/>
          <w:tab w:val="clear" w:pos="780" w:leader="none"/>
          <w:tab w:val="left" w:pos="945" w:leader="none"/>
        </w:tabs>
        <w:rPr>
          <w:rFonts w:hint="eastAsia" w:ascii="宋体" w:hAnsi="宋体" w:cs="宋体"/>
          <w:color w:val="auto"/>
          <w:sz w:val="24"/>
          <w:szCs w:val="24"/>
          <w:highlight w:val="none"/>
        </w:rPr>
      </w:pPr>
      <w:r>
        <w:rPr>
          <w:rFonts w:hint="eastAsia" w:ascii="宋体"/>
          <w:bCs/>
          <w:color w:val="auto"/>
          <w:sz w:val="24"/>
          <w:szCs w:val="24"/>
          <w:highlight w:val="none"/>
        </w:rPr>
        <w:t xml:space="preserve">中标、成交供应商可采用合同融资形式，中标人可凭政府采购合同办理融资贷款，详见政府采购网“政采贷”专栏。</w:t>
      </w:r>
      <w:r/>
    </w:p>
    <w:p>
      <w:pPr>
        <w:numPr>
          <w:ilvl w:val="1"/>
          <w:numId w:val="8"/>
        </w:numPr>
        <w:ind w:left="0" w:firstLine="525"/>
        <w:spacing w:line="360" w:lineRule="auto"/>
        <w:tabs>
          <w:tab w:val="left" w:pos="525" w:leader="none"/>
          <w:tab w:val="clear" w:pos="780" w:leader="none"/>
          <w:tab w:val="left" w:pos="945" w:leader="none"/>
        </w:tabs>
        <w:rPr>
          <w:rFonts w:hint="eastAsia" w:ascii="宋体" w:hAnsi="宋体" w:cs="宋体"/>
          <w:color w:val="auto"/>
          <w:sz w:val="24"/>
          <w:szCs w:val="24"/>
          <w:highlight w:val="none"/>
        </w:rPr>
      </w:pPr>
      <w:r>
        <w:rPr>
          <w:rFonts w:hint="eastAsia" w:ascii="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rPr>
      </w:pPr>
      <w:r>
        <w:rPr>
          <w:rFonts w:hint="eastAsia" w:ascii="宋体"/>
          <w:bCs/>
          <w:color w:val="auto"/>
          <w:sz w:val="24"/>
          <w:szCs w:val="24"/>
          <w:highlight w:val="none"/>
        </w:rPr>
        <w:t xml:space="preserve">中标、成交供应商可以采用电子履约保函形式缴纳履约保证金，具体操作可登录江苏政府采购网（http://www.ccgp-jiangsu.gov.cn/）的保险保函模块进行办理。</w:t>
      </w:r>
      <w:r/>
    </w:p>
    <w:p>
      <w:pPr>
        <w:numPr>
          <w:ilvl w:val="1"/>
          <w:numId w:val="8"/>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hAnsi="宋体" w:cs="宋体"/>
          <w:color w:val="auto"/>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auto"/>
          <w:sz w:val="24"/>
          <w:szCs w:val="24"/>
          <w:highlight w:val="none"/>
        </w:rPr>
        <w:t xml:space="preserve">采购人可在合同中约定，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履约验收管理时，可对所提供的七种软硬件进行验收，必要时可以委托依法取得检测、认证资质的机构进行检测、认证。</w:t>
      </w:r>
      <w:r/>
    </w:p>
    <w:p>
      <w:pPr>
        <w:numPr>
          <w:ilvl w:val="1"/>
          <w:numId w:val="8"/>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lang w:val="en"/>
        </w:rPr>
      </w:pPr>
      <w:r>
        <w:rPr>
          <w:rFonts w:hint="eastAsia" w:ascii="宋体"/>
          <w:bCs/>
          <w:color w:val="auto"/>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lang w:val="en"/>
        </w:rPr>
      </w:pPr>
      <w:r>
        <w:rPr>
          <w:rFonts w:hint="eastAsia" w:ascii="宋体"/>
          <w:bCs/>
          <w:color w:val="auto"/>
          <w:sz w:val="24"/>
          <w:szCs w:val="24"/>
          <w:highlight w:val="none"/>
          <w:lang w:val="en"/>
        </w:rPr>
        <w:t xml:space="preserve">采购人原则上应当自收到发票后10个工作日内将资金支付到合同约定的供应商账户。</w:t>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t xml:space="preserve">第五章  </w:t>
      </w:r>
      <w:r>
        <w:rPr>
          <w:rFonts w:hint="eastAsia" w:ascii="黑体" w:hAnsi="黑体" w:eastAsia="黑体"/>
          <w:b/>
          <w:bCs/>
          <w:color w:val="auto"/>
          <w:sz w:val="36"/>
          <w:szCs w:val="36"/>
          <w:highlight w:val="none"/>
        </w:rPr>
        <w:t xml:space="preserve">评标方法与评标标准</w:t>
      </w:r>
      <w:r/>
    </w:p>
    <w:p>
      <w:pPr>
        <w:pStyle w:val="1187"/>
        <w:ind w:firstLine="602"/>
        <w:spacing w:before="0" w:after="0"/>
        <w:rPr>
          <w:rFonts w:cs="Arial"/>
          <w:b/>
          <w:color w:val="auto"/>
          <w:sz w:val="30"/>
          <w:szCs w:val="30"/>
          <w:highlight w:val="none"/>
        </w:rPr>
      </w:pPr>
      <w:r>
        <w:rPr>
          <w:rFonts w:hint="eastAsia" w:cs="Arial"/>
          <w:b/>
          <w:color w:val="auto"/>
          <w:sz w:val="30"/>
          <w:szCs w:val="30"/>
          <w:highlight w:val="none"/>
        </w:rPr>
        <w:t xml:space="preserve">第一部分评标方法</w:t>
      </w:r>
      <w:r/>
    </w:p>
    <w:p>
      <w:pPr>
        <w:pStyle w:val="1187"/>
        <w:spacing w:before="0" w:after="0"/>
        <w:rPr>
          <w:rFonts w:cs="Arial"/>
          <w:color w:val="auto"/>
          <w:highlight w:val="none"/>
        </w:rPr>
      </w:pPr>
      <w:r>
        <w:rPr>
          <w:rFonts w:hint="eastAsia" w:cs="Arial"/>
          <w:color w:val="auto"/>
          <w:highlight w:val="none"/>
        </w:rPr>
        <w:t xml:space="preserve">投标人通过初审的，方可进入比较与评价程序。</w:t>
      </w:r>
      <w:r/>
    </w:p>
    <w:p>
      <w:pPr>
        <w:pStyle w:val="1187"/>
        <w:spacing w:before="0" w:after="0"/>
        <w:rPr>
          <w:rFonts w:cs="Arial"/>
          <w:color w:val="auto"/>
          <w:highlight w:val="none"/>
        </w:rPr>
      </w:pPr>
      <w:r>
        <w:rPr>
          <w:rFonts w:hint="eastAsia" w:cs="Arial"/>
          <w:color w:val="auto"/>
          <w:highlight w:val="none"/>
        </w:rPr>
        <w:t xml:space="preserve">比较与评价采用综合评分法。</w:t>
      </w:r>
      <w:r/>
    </w:p>
    <w:p>
      <w:pPr>
        <w:pStyle w:val="1187"/>
        <w:spacing w:before="0" w:after="0"/>
        <w:rPr>
          <w:rFonts w:hint="eastAsia" w:ascii="宋体" w:hAnsi="宋体"/>
          <w:bCs/>
          <w:color w:val="auto"/>
          <w:highlight w:val="none"/>
        </w:rPr>
      </w:pPr>
      <w:r>
        <w:rPr>
          <w:rFonts w:hint="eastAsia" w:ascii="宋体" w:hAnsi="宋体"/>
          <w:bCs/>
          <w:color w:val="auto"/>
          <w:highlight w:val="none"/>
        </w:rPr>
        <w:t xml:space="preserve">评标委员会遵循公平、公正、择优原则，独立按照评标标准分别评定投标人的分值；各投标人的评审后得分为各评委所评定分值的平均值，并按高低顺序排列。</w:t>
      </w:r>
      <w:r/>
    </w:p>
    <w:p>
      <w:pPr>
        <w:pStyle w:val="1187"/>
        <w:spacing w:before="0" w:after="0"/>
        <w:rPr>
          <w:rFonts w:hint="eastAsia" w:ascii="宋体" w:hAnsi="宋体"/>
          <w:bCs/>
          <w:color w:val="auto"/>
          <w:highlight w:val="none"/>
        </w:rPr>
      </w:pPr>
      <w:r>
        <w:rPr>
          <w:rFonts w:hint="eastAsia" w:ascii="宋体" w:hAnsi="宋体"/>
          <w:bCs/>
          <w:color w:val="auto"/>
          <w:highlight w:val="none"/>
        </w:rPr>
        <w:t xml:space="preserve">供应商</w:t>
      </w:r>
      <w:r>
        <w:rPr>
          <w:rFonts w:hint="eastAsia" w:ascii="宋体" w:hAnsi="宋体"/>
          <w:bCs/>
          <w:color w:val="auto"/>
          <w:highlight w:val="none"/>
          <w:lang w:val="en-US" w:eastAsia="zh-CN"/>
        </w:rPr>
        <w:t xml:space="preserve">默认</w:t>
      </w:r>
      <w:r>
        <w:rPr>
          <w:rFonts w:hint="eastAsia" w:ascii="宋体" w:hAnsi="宋体"/>
          <w:bCs/>
          <w:color w:val="auto"/>
          <w:highlight w:val="none"/>
        </w:rPr>
        <w:t xml:space="preserve">参加本次采购所有符合条件的六个</w:t>
      </w:r>
      <w:r>
        <w:rPr>
          <w:rFonts w:hint="eastAsia" w:ascii="宋体" w:hAnsi="宋体"/>
          <w:bCs/>
          <w:color w:val="auto"/>
          <w:highlight w:val="none"/>
          <w:lang w:val="en-US" w:eastAsia="zh-CN"/>
        </w:rPr>
        <w:t xml:space="preserve">采购包</w:t>
      </w:r>
      <w:r>
        <w:rPr>
          <w:rFonts w:hint="eastAsia" w:ascii="宋体" w:hAnsi="宋体"/>
          <w:bCs/>
          <w:color w:val="auto"/>
          <w:highlight w:val="none"/>
        </w:rPr>
        <w:t xml:space="preserve">的投标响应，</w:t>
      </w:r>
      <w:r>
        <w:rPr>
          <w:rFonts w:hint="eastAsia" w:ascii="宋体" w:hAnsi="宋体"/>
          <w:bCs/>
          <w:color w:val="auto"/>
          <w:highlight w:val="none"/>
          <w:lang w:val="en-US" w:eastAsia="zh-CN"/>
        </w:rPr>
        <w:t xml:space="preserve">但</w:t>
      </w:r>
      <w:r>
        <w:rPr>
          <w:rFonts w:hint="eastAsia" w:ascii="宋体" w:hAnsi="宋体"/>
          <w:bCs/>
          <w:color w:val="auto"/>
          <w:highlight w:val="none"/>
        </w:rPr>
        <w:t xml:space="preserve">最多只能中标一个</w:t>
      </w:r>
      <w:r>
        <w:rPr>
          <w:rFonts w:hint="eastAsia" w:ascii="宋体" w:hAnsi="宋体"/>
          <w:bCs/>
          <w:color w:val="auto"/>
          <w:highlight w:val="none"/>
          <w:lang w:val="en-US" w:eastAsia="zh-CN"/>
        </w:rPr>
        <w:t xml:space="preserve">采购包</w:t>
      </w:r>
      <w:r>
        <w:rPr>
          <w:rFonts w:hint="eastAsia" w:ascii="宋体" w:hAnsi="宋体"/>
          <w:bCs/>
          <w:color w:val="auto"/>
          <w:highlight w:val="none"/>
        </w:rPr>
        <w:t xml:space="preserve">。</w:t>
      </w:r>
      <w:r>
        <w:rPr>
          <w:rFonts w:hint="eastAsia" w:ascii="宋体" w:hAnsi="宋体"/>
          <w:bCs/>
          <w:color w:val="auto"/>
          <w:highlight w:val="none"/>
          <w:lang w:val="en-US" w:eastAsia="zh-CN"/>
        </w:rPr>
        <w:t xml:space="preserve">当供应商</w:t>
      </w:r>
      <w:r>
        <w:rPr>
          <w:rFonts w:hint="eastAsia" w:ascii="宋体" w:hAnsi="宋体"/>
          <w:bCs/>
          <w:color w:val="auto"/>
          <w:highlight w:val="none"/>
        </w:rPr>
        <w:t xml:space="preserve">评分排名均为第一名的情况下</w:t>
      </w:r>
      <w:r>
        <w:rPr>
          <w:rFonts w:hint="eastAsia" w:ascii="宋体" w:hAnsi="宋体"/>
          <w:bCs/>
          <w:color w:val="auto"/>
          <w:highlight w:val="none"/>
          <w:lang w:eastAsia="zh-CN"/>
        </w:rPr>
        <w:t xml:space="preserve">，</w:t>
      </w:r>
      <w:r>
        <w:rPr>
          <w:rFonts w:hint="eastAsia" w:ascii="宋体" w:hAnsi="宋体"/>
          <w:bCs/>
          <w:color w:val="auto"/>
          <w:highlight w:val="none"/>
          <w:lang w:val="en-US" w:eastAsia="zh-CN"/>
        </w:rPr>
        <w:t xml:space="preserve">按照</w:t>
      </w:r>
      <w:r>
        <w:rPr>
          <w:rFonts w:hint="eastAsia" w:ascii="宋体" w:hAnsi="宋体"/>
          <w:bCs/>
          <w:color w:val="auto"/>
          <w:highlight w:val="none"/>
        </w:rPr>
        <w:t xml:space="preserve">供应商在</w:t>
      </w:r>
      <w:r>
        <w:rPr>
          <w:rFonts w:hint="eastAsia" w:ascii="宋体" w:hAnsi="宋体"/>
          <w:bCs/>
          <w:color w:val="auto"/>
          <w:highlight w:val="none"/>
          <w:lang w:eastAsia="zh-CN"/>
        </w:rPr>
        <w:t xml:space="preserve">《中标</w:t>
      </w:r>
      <w:r>
        <w:rPr>
          <w:rFonts w:hint="eastAsia" w:ascii="宋体" w:hAnsi="宋体"/>
          <w:bCs/>
          <w:color w:val="auto"/>
          <w:highlight w:val="none"/>
          <w:lang w:val="en-US" w:eastAsia="zh-CN"/>
        </w:rPr>
        <w:t xml:space="preserve">采购包</w:t>
      </w:r>
      <w:r>
        <w:rPr>
          <w:rFonts w:hint="eastAsia" w:ascii="宋体" w:hAnsi="宋体"/>
          <w:bCs/>
          <w:color w:val="auto"/>
          <w:highlight w:val="none"/>
          <w:lang w:eastAsia="zh-CN"/>
        </w:rPr>
        <w:t xml:space="preserve">优先顺序承诺函》</w:t>
      </w:r>
      <w:r>
        <w:rPr>
          <w:rFonts w:hint="eastAsia" w:ascii="宋体" w:hAnsi="宋体"/>
          <w:bCs/>
          <w:color w:val="auto"/>
          <w:highlight w:val="none"/>
        </w:rPr>
        <w:t xml:space="preserve">中承诺</w:t>
      </w:r>
      <w:r>
        <w:rPr>
          <w:rFonts w:hint="eastAsia" w:ascii="宋体" w:hAnsi="宋体"/>
          <w:bCs/>
          <w:color w:val="auto"/>
          <w:highlight w:val="none"/>
          <w:lang w:val="en-US" w:eastAsia="zh-CN"/>
        </w:rPr>
        <w:t xml:space="preserve">的</w:t>
      </w:r>
      <w:r>
        <w:rPr>
          <w:rFonts w:hint="eastAsia" w:ascii="宋体" w:hAnsi="宋体"/>
          <w:bCs/>
          <w:color w:val="auto"/>
          <w:highlight w:val="none"/>
          <w:lang w:eastAsia="zh-CN"/>
        </w:rPr>
        <w:t xml:space="preserve">“</w:t>
      </w:r>
      <w:r>
        <w:rPr>
          <w:rFonts w:hint="eastAsia" w:ascii="宋体" w:hAnsi="宋体"/>
          <w:bCs/>
          <w:color w:val="auto"/>
          <w:highlight w:val="none"/>
        </w:rPr>
        <w:t xml:space="preserve">中标优先</w:t>
      </w:r>
      <w:r>
        <w:rPr>
          <w:rFonts w:hint="eastAsia" w:ascii="宋体" w:hAnsi="宋体"/>
          <w:bCs/>
          <w:color w:val="auto"/>
          <w:highlight w:val="none"/>
          <w:lang w:val="en-US" w:eastAsia="zh-CN"/>
        </w:rPr>
        <w:t xml:space="preserve">顺序</w:t>
      </w:r>
      <w:r>
        <w:rPr>
          <w:rFonts w:hint="eastAsia" w:ascii="宋体" w:hAnsi="宋体"/>
          <w:bCs/>
          <w:color w:val="auto"/>
          <w:highlight w:val="none"/>
          <w:lang w:eastAsia="zh-CN"/>
        </w:rPr>
        <w:t xml:space="preserve">”</w:t>
      </w:r>
      <w:r>
        <w:rPr>
          <w:rFonts w:hint="eastAsia" w:ascii="宋体" w:hAnsi="宋体"/>
          <w:bCs/>
          <w:color w:val="auto"/>
          <w:highlight w:val="none"/>
          <w:lang w:val="en-US" w:eastAsia="zh-CN"/>
        </w:rPr>
        <w:t xml:space="preserve">确定中标采购包</w:t>
      </w:r>
      <w:r>
        <w:rPr>
          <w:rFonts w:hint="eastAsia" w:ascii="宋体" w:hAnsi="宋体"/>
          <w:bCs/>
          <w:color w:val="auto"/>
          <w:highlight w:val="none"/>
        </w:rPr>
        <w:t xml:space="preserve">，</w:t>
      </w:r>
      <w:r>
        <w:rPr>
          <w:rFonts w:hint="eastAsia" w:ascii="宋体" w:hAnsi="宋体"/>
          <w:bCs/>
          <w:color w:val="auto"/>
          <w:highlight w:val="none"/>
          <w:lang w:val="en-US" w:eastAsia="zh-CN"/>
        </w:rPr>
        <w:t xml:space="preserve">如果供应商未填写</w:t>
      </w:r>
      <w:r>
        <w:rPr>
          <w:rFonts w:hint="eastAsia" w:ascii="宋体" w:hAnsi="宋体"/>
          <w:bCs/>
          <w:color w:val="auto"/>
          <w:highlight w:val="none"/>
          <w:lang w:eastAsia="zh-CN"/>
        </w:rPr>
        <w:t xml:space="preserve">《中标</w:t>
      </w:r>
      <w:r>
        <w:rPr>
          <w:rFonts w:hint="eastAsia" w:ascii="宋体" w:hAnsi="宋体"/>
          <w:bCs/>
          <w:color w:val="auto"/>
          <w:highlight w:val="none"/>
          <w:lang w:val="en-US" w:eastAsia="zh-CN"/>
        </w:rPr>
        <w:t xml:space="preserve">采购包</w:t>
      </w:r>
      <w:r>
        <w:rPr>
          <w:rFonts w:hint="eastAsia" w:ascii="宋体" w:hAnsi="宋体"/>
          <w:bCs/>
          <w:color w:val="auto"/>
          <w:highlight w:val="none"/>
          <w:lang w:eastAsia="zh-CN"/>
        </w:rPr>
        <w:t xml:space="preserve">优先顺序承诺函》</w:t>
      </w:r>
      <w:r>
        <w:rPr>
          <w:rFonts w:hint="eastAsia" w:ascii="宋体" w:hAnsi="宋体"/>
          <w:bCs/>
          <w:color w:val="auto"/>
          <w:highlight w:val="none"/>
        </w:rPr>
        <w:t xml:space="preserve">，</w:t>
      </w:r>
      <w:r>
        <w:rPr>
          <w:rFonts w:hint="eastAsia" w:ascii="宋体" w:hAnsi="宋体"/>
          <w:bCs/>
          <w:color w:val="auto"/>
          <w:highlight w:val="none"/>
          <w:lang w:val="en-US" w:eastAsia="zh-CN"/>
        </w:rPr>
        <w:t xml:space="preserve">则</w:t>
      </w:r>
      <w:r>
        <w:rPr>
          <w:rFonts w:hint="eastAsia" w:ascii="宋体" w:hAnsi="宋体"/>
          <w:bCs/>
          <w:color w:val="auto"/>
          <w:highlight w:val="none"/>
        </w:rPr>
        <w:t xml:space="preserve">按照</w:t>
      </w:r>
      <w:r>
        <w:rPr>
          <w:rFonts w:hint="eastAsia" w:ascii="宋体" w:hAnsi="宋体"/>
          <w:bCs/>
          <w:color w:val="auto"/>
          <w:highlight w:val="none"/>
          <w:lang w:val="en-US" w:eastAsia="zh-CN"/>
        </w:rPr>
        <w:t xml:space="preserve">采购包</w:t>
      </w:r>
      <w:r>
        <w:rPr>
          <w:rFonts w:hint="eastAsia" w:ascii="宋体" w:hAnsi="宋体"/>
          <w:bCs/>
          <w:color w:val="auto"/>
          <w:highlight w:val="none"/>
        </w:rPr>
        <w:t xml:space="preserve">先后顺序中标。如某</w:t>
      </w:r>
      <w:r>
        <w:rPr>
          <w:rFonts w:hint="eastAsia" w:ascii="宋体" w:hAnsi="宋体"/>
          <w:bCs/>
          <w:color w:val="auto"/>
          <w:highlight w:val="none"/>
          <w:lang w:val="en-US" w:eastAsia="zh-CN"/>
        </w:rPr>
        <w:t xml:space="preserve">采购包</w:t>
      </w:r>
      <w:r>
        <w:rPr>
          <w:rFonts w:hint="eastAsia" w:ascii="宋体" w:hAnsi="宋体"/>
          <w:bCs/>
          <w:color w:val="auto"/>
          <w:highlight w:val="none"/>
        </w:rPr>
        <w:t xml:space="preserve">排名第一的供应商已经中标了其他</w:t>
      </w:r>
      <w:r>
        <w:rPr>
          <w:rFonts w:hint="eastAsia" w:ascii="宋体" w:hAnsi="宋体"/>
          <w:bCs/>
          <w:color w:val="auto"/>
          <w:highlight w:val="none"/>
          <w:lang w:val="en-US" w:eastAsia="zh-CN"/>
        </w:rPr>
        <w:t xml:space="preserve">采购包</w:t>
      </w:r>
      <w:r>
        <w:rPr>
          <w:rFonts w:hint="eastAsia" w:ascii="宋体" w:hAnsi="宋体"/>
          <w:bCs/>
          <w:color w:val="auto"/>
          <w:highlight w:val="none"/>
        </w:rPr>
        <w:t xml:space="preserve">，则该</w:t>
      </w:r>
      <w:r>
        <w:rPr>
          <w:rFonts w:hint="eastAsia" w:ascii="宋体" w:hAnsi="宋体"/>
          <w:bCs/>
          <w:color w:val="auto"/>
          <w:highlight w:val="none"/>
          <w:lang w:val="en-US" w:eastAsia="zh-CN"/>
        </w:rPr>
        <w:t xml:space="preserve">采购包</w:t>
      </w:r>
      <w:r>
        <w:rPr>
          <w:rFonts w:hint="eastAsia" w:ascii="宋体" w:hAnsi="宋体"/>
          <w:bCs/>
          <w:color w:val="auto"/>
          <w:highlight w:val="none"/>
        </w:rPr>
        <w:t xml:space="preserve">由排名第二的供应商中标，依次类推。</w:t>
      </w:r>
      <w:r/>
    </w:p>
    <w:p>
      <w:pPr>
        <w:pStyle w:val="1187"/>
        <w:spacing w:before="0" w:after="0"/>
        <w:rPr>
          <w:rFonts w:hint="eastAsia" w:ascii="宋体" w:hAnsi="宋体"/>
          <w:bCs/>
          <w:color w:val="auto"/>
          <w:highlight w:val="none"/>
        </w:rPr>
      </w:pPr>
      <w:r>
        <w:rPr>
          <w:rFonts w:hint="eastAsia" w:ascii="宋体" w:hAnsi="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1187"/>
        <w:spacing w:before="0" w:after="0"/>
        <w:rPr>
          <w:rFonts w:hint="eastAsia" w:ascii="宋体" w:hAnsi="宋体"/>
          <w:bCs/>
          <w:color w:val="auto"/>
          <w:highlight w:val="none"/>
        </w:rPr>
      </w:pPr>
      <w:r>
        <w:rPr>
          <w:rFonts w:hint="eastAsia" w:ascii="宋体" w:hAnsi="宋体"/>
          <w:bCs/>
          <w:color w:val="auto"/>
          <w:highlight w:val="none"/>
        </w:rPr>
      </w:r>
      <w:r/>
    </w:p>
    <w:p>
      <w:pPr>
        <w:pStyle w:val="1187"/>
        <w:ind w:left="0" w:firstLine="0"/>
        <w:spacing w:before="0" w:after="0"/>
        <w:rPr>
          <w:rFonts w:hint="eastAsia" w:ascii="宋体" w:hAnsi="宋体"/>
          <w:bCs/>
          <w:color w:val="auto"/>
          <w:highlight w:val="none"/>
        </w:rPr>
      </w:pPr>
      <w:r>
        <w:rPr>
          <w:rFonts w:hint="eastAsia" w:ascii="宋体" w:hAnsi="宋体"/>
          <w:bCs/>
          <w:color w:val="auto"/>
          <w:highlight w:val="none"/>
        </w:rPr>
      </w:r>
      <w:r/>
    </w:p>
    <w:p>
      <w:pPr>
        <w:pStyle w:val="1187"/>
        <w:spacing w:before="0" w:after="0"/>
        <w:rPr>
          <w:rFonts w:hint="eastAsia" w:ascii="宋体" w:hAnsi="宋体"/>
          <w:bCs/>
          <w:color w:val="auto"/>
          <w:highlight w:val="none"/>
        </w:rPr>
      </w:pPr>
      <w:r>
        <w:rPr>
          <w:rFonts w:hint="eastAsia" w:ascii="宋体" w:hAnsi="宋体"/>
          <w:bCs/>
          <w:color w:val="auto"/>
          <w:highlight w:val="none"/>
        </w:rPr>
      </w:r>
      <w:r/>
    </w:p>
    <w:p>
      <w:pPr>
        <w:jc w:val="left"/>
        <w:spacing w:line="360" w:lineRule="auto"/>
        <w:widowControl/>
        <w:rPr>
          <w:rFonts w:ascii="Arial" w:hAnsi="Arial" w:eastAsia="宋体" w:cs="Arial"/>
          <w:b/>
          <w:color w:val="auto"/>
          <w:sz w:val="30"/>
          <w:szCs w:val="30"/>
          <w:highlight w:val="none"/>
        </w:rPr>
      </w:pPr>
      <w:r>
        <w:rPr>
          <w:rFonts w:cs="Arial"/>
          <w:b/>
          <w:color w:val="auto"/>
          <w:sz w:val="30"/>
          <w:szCs w:val="30"/>
          <w:highlight w:val="none"/>
        </w:rPr>
        <w:br w:type="page" w:clear="all"/>
      </w:r>
      <w:r/>
    </w:p>
    <w:p>
      <w:pPr>
        <w:pStyle w:val="1187"/>
        <w:ind w:firstLine="602"/>
        <w:spacing w:before="0" w:after="0"/>
        <w:rPr>
          <w:rFonts w:cs="Arial"/>
          <w:b/>
          <w:color w:val="auto"/>
          <w:sz w:val="30"/>
          <w:szCs w:val="30"/>
          <w:highlight w:val="none"/>
        </w:rPr>
      </w:pPr>
      <w:r>
        <w:rPr>
          <w:rFonts w:hint="eastAsia" w:cs="Arial"/>
          <w:b/>
          <w:color w:val="auto"/>
          <w:sz w:val="30"/>
          <w:szCs w:val="30"/>
          <w:highlight w:val="none"/>
        </w:rPr>
        <w:t xml:space="preserve">第二部分评标标准</w:t>
      </w:r>
      <w:r/>
    </w:p>
    <w:p>
      <w:pPr>
        <w:pStyle w:val="1187"/>
        <w:ind w:firstLine="562"/>
        <w:spacing w:before="0" w:after="0"/>
        <w:rPr>
          <w:rFonts w:hint="eastAsia" w:ascii="宋体" w:hAnsi="宋体"/>
          <w:b/>
          <w:color w:val="auto"/>
          <w:sz w:val="28"/>
          <w:szCs w:val="28"/>
          <w:highlight w:val="none"/>
        </w:rPr>
      </w:pPr>
      <w:r>
        <w:rPr>
          <w:rFonts w:hint="eastAsia" w:ascii="宋体" w:hAnsi="宋体"/>
          <w:b/>
          <w:color w:val="auto"/>
          <w:sz w:val="28"/>
          <w:szCs w:val="28"/>
          <w:highlight w:val="none"/>
        </w:rPr>
        <w:t xml:space="preserve">一、落实政府采购政策的价格调整</w:t>
      </w:r>
      <w:r/>
    </w:p>
    <w:p>
      <w:pPr>
        <w:ind w:firstLine="482"/>
        <w:jc w:val="left"/>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小微型企业价格扣除：专门面向中小/小微企业的项目不做价格扣除。</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color w:val="auto"/>
          <w:sz w:val="24"/>
          <w:szCs w:val="24"/>
          <w:highlight w:val="none"/>
          <w:lang w:eastAsia="zh-CN"/>
        </w:rPr>
        <w:t xml:space="preserve">〔2014〕68号</w:t>
      </w:r>
      <w:r>
        <w:rPr>
          <w:rFonts w:hint="eastAsia" w:ascii="宋体" w:hAnsi="宋体"/>
          <w:bCs/>
          <w:color w:val="auto"/>
          <w:sz w:val="24"/>
          <w:szCs w:val="24"/>
          <w:highlight w:val="none"/>
        </w:rPr>
        <w:t xml:space="preserve">）的规定提供由省级以上监狱管理局、戒毒管理局</w:t>
      </w:r>
      <w:r>
        <w:rPr>
          <w:rFonts w:hint="eastAsia" w:ascii="宋体" w:hAnsi="宋体" w:eastAsia="宋体"/>
          <w:bCs/>
          <w:color w:val="auto"/>
          <w:sz w:val="24"/>
          <w:szCs w:val="24"/>
          <w:highlight w:val="none"/>
        </w:rPr>
        <w:t xml:space="preserve">（</w:t>
      </w:r>
      <w:r>
        <w:rPr>
          <w:rFonts w:hint="eastAsia" w:ascii="宋体" w:hAnsi="宋体"/>
          <w:bCs/>
          <w:color w:val="auto"/>
          <w:sz w:val="24"/>
          <w:szCs w:val="24"/>
          <w:highlight w:val="none"/>
        </w:rPr>
        <w:t xml:space="preserve">含新疆生产建设兵团</w:t>
      </w:r>
      <w:r>
        <w:rPr>
          <w:rFonts w:hint="eastAsia" w:ascii="宋体" w:hAnsi="宋体" w:eastAsia="宋体"/>
          <w:bCs/>
          <w:color w:val="auto"/>
          <w:sz w:val="24"/>
          <w:szCs w:val="24"/>
          <w:highlight w:val="none"/>
        </w:rPr>
        <w:t xml:space="preserve">）</w:t>
      </w:r>
      <w:r>
        <w:rPr>
          <w:rFonts w:hint="eastAsia" w:ascii="宋体" w:hAnsi="宋体"/>
          <w:bCs/>
          <w:color w:val="auto"/>
          <w:sz w:val="24"/>
          <w:szCs w:val="24"/>
          <w:highlight w:val="none"/>
        </w:rPr>
        <w:t xml:space="preserve">出具的属于监狱企业的证明文件扫描件。</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4.残疾人福利单位、监狱企业属于小型、微型企业的，不重复享受政策。</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5.如允许联合体投标的项目，且存在联合投标的</w:t>
      </w:r>
      <w:r>
        <w:rPr>
          <w:rFonts w:ascii="宋体" w:hAnsi="宋体"/>
          <w:bCs/>
          <w:color w:val="auto"/>
          <w:sz w:val="24"/>
          <w:szCs w:val="24"/>
          <w:highlight w:val="none"/>
        </w:rPr>
        <w:t xml:space="preserve">，联合协议中约定，小型、微型企业（</w:t>
      </w:r>
      <w:r>
        <w:rPr>
          <w:rFonts w:hint="eastAsia" w:ascii="宋体" w:hAnsi="宋体"/>
          <w:bCs/>
          <w:color w:val="auto"/>
          <w:sz w:val="24"/>
          <w:szCs w:val="24"/>
          <w:highlight w:val="none"/>
        </w:rPr>
        <w:t xml:space="preserve">监狱</w:t>
      </w:r>
      <w:r>
        <w:rPr>
          <w:rFonts w:ascii="宋体" w:hAnsi="宋体"/>
          <w:bCs/>
          <w:color w:val="auto"/>
          <w:sz w:val="24"/>
          <w:szCs w:val="24"/>
          <w:highlight w:val="none"/>
        </w:rPr>
        <w:t xml:space="preserve">企业、残疾人福利性单位视同小型、微型企业，下同）</w:t>
      </w:r>
      <w:r>
        <w:rPr>
          <w:rFonts w:hint="eastAsia" w:ascii="宋体" w:hAnsi="宋体"/>
          <w:bCs/>
          <w:color w:val="auto"/>
          <w:sz w:val="24"/>
          <w:szCs w:val="24"/>
          <w:highlight w:val="none"/>
        </w:rPr>
        <w:t xml:space="preserve">的</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合同</w:t>
      </w:r>
      <w:r>
        <w:rPr>
          <w:rFonts w:ascii="宋体" w:hAnsi="宋体"/>
          <w:bCs/>
          <w:color w:val="auto"/>
          <w:sz w:val="24"/>
          <w:szCs w:val="24"/>
          <w:highlight w:val="none"/>
        </w:rPr>
        <w:t xml:space="preserve">金额占到联合体协议合同总金额</w:t>
      </w:r>
      <w:r>
        <w:rPr>
          <w:rFonts w:hint="eastAsia" w:ascii="宋体" w:hAnsi="宋体"/>
          <w:bCs/>
          <w:color w:val="auto"/>
          <w:sz w:val="24"/>
          <w:szCs w:val="24"/>
          <w:highlight w:val="none"/>
        </w:rPr>
        <w:t xml:space="preserve">30</w:t>
      </w:r>
      <w:r>
        <w:rPr>
          <w:rFonts w:ascii="宋体" w:hAnsi="宋体"/>
          <w:bCs/>
          <w:color w:val="auto"/>
          <w:sz w:val="24"/>
          <w:szCs w:val="24"/>
          <w:highlight w:val="none"/>
        </w:rPr>
        <w:t xml:space="preserve">%以上的，可给予联合体</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%的价格扣除，</w:t>
      </w:r>
      <w:r>
        <w:rPr>
          <w:rFonts w:hint="eastAsia" w:ascii="宋体" w:hAnsi="宋体"/>
          <w:bCs/>
          <w:color w:val="auto"/>
          <w:sz w:val="24"/>
          <w:szCs w:val="24"/>
          <w:highlight w:val="none"/>
        </w:rPr>
        <w:t xml:space="preserve">用扣除后的价格参与评审。投标人须在《联合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》中明确，否则不得享受价格扣除。</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联合体</w:t>
      </w:r>
      <w:r>
        <w:rPr>
          <w:rFonts w:ascii="宋体" w:hAnsi="宋体"/>
          <w:bCs/>
          <w:color w:val="auto"/>
          <w:sz w:val="24"/>
          <w:szCs w:val="24"/>
          <w:highlight w:val="none"/>
        </w:rPr>
        <w:t xml:space="preserve">各方均为小型、微型企业的，联合体视同为小型、微型企业按规定享受价格扣除</w:t>
      </w:r>
      <w:r>
        <w:rPr>
          <w:rFonts w:hint="eastAsia" w:ascii="宋体" w:hAnsi="宋体"/>
          <w:bCs/>
          <w:color w:val="auto"/>
          <w:sz w:val="24"/>
          <w:szCs w:val="24"/>
          <w:highlight w:val="none"/>
        </w:rPr>
        <w:t xml:space="preserve">。</w:t>
      </w:r>
      <w:r/>
    </w:p>
    <w:p>
      <w:pPr>
        <w:ind w:firstLine="480"/>
        <w:jc w:val="left"/>
        <w:spacing w:line="360" w:lineRule="auto"/>
        <w:rPr>
          <w:color w:val="auto"/>
          <w:highlight w:val="none"/>
        </w:rPr>
      </w:pPr>
      <w:r>
        <w:rPr>
          <w:rFonts w:hint="eastAsia" w:ascii="宋体" w:hAnsi="宋体"/>
          <w:bCs/>
          <w:color w:val="auto"/>
          <w:sz w:val="24"/>
          <w:szCs w:val="24"/>
          <w:highlight w:val="none"/>
        </w:rPr>
        <w:t xml:space="preserve">组成联合体的小微企业与联合体内其他企业之间存在直接控股、管理关系的，不享受价格扣除。组成</w:t>
      </w:r>
      <w:r>
        <w:rPr>
          <w:rFonts w:ascii="宋体" w:hAnsi="宋体"/>
          <w:bCs/>
          <w:color w:val="auto"/>
          <w:sz w:val="24"/>
          <w:szCs w:val="24"/>
          <w:highlight w:val="none"/>
        </w:rPr>
        <w:t xml:space="preserve">联合体的法人与参加联合体的小型、微型企业之间存在投资关系的，不得享受价格扣除</w:t>
      </w:r>
      <w:r>
        <w:rPr>
          <w:rFonts w:hint="eastAsia" w:ascii="宋体" w:hAnsi="宋体"/>
          <w:bCs/>
          <w:color w:val="auto"/>
          <w:sz w:val="24"/>
          <w:szCs w:val="24"/>
          <w:highlight w:val="none"/>
        </w:rPr>
        <w:t xml:space="preserve">。投标人</w:t>
      </w:r>
      <w:r>
        <w:rPr>
          <w:rFonts w:ascii="宋体" w:hAnsi="宋体"/>
          <w:bCs/>
          <w:color w:val="auto"/>
          <w:sz w:val="24"/>
          <w:szCs w:val="24"/>
          <w:highlight w:val="none"/>
        </w:rPr>
        <w:t xml:space="preserve">须在</w:t>
      </w:r>
      <w:r>
        <w:rPr>
          <w:rFonts w:hint="eastAsia" w:ascii="宋体" w:hAnsi="宋体"/>
          <w:bCs/>
          <w:color w:val="auto"/>
          <w:sz w:val="24"/>
          <w:szCs w:val="24"/>
          <w:highlight w:val="none"/>
        </w:rPr>
        <w:t xml:space="preserve">《联合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w:t>
      </w:r>
      <w:r>
        <w:rPr>
          <w:rFonts w:ascii="宋体" w:hAnsi="宋体"/>
          <w:bCs/>
          <w:color w:val="auto"/>
          <w:sz w:val="24"/>
          <w:szCs w:val="24"/>
          <w:highlight w:val="none"/>
        </w:rPr>
        <w:t xml:space="preserve">明确联合体各方是否存在</w:t>
      </w:r>
      <w:r>
        <w:rPr>
          <w:rFonts w:hint="eastAsia" w:ascii="宋体" w:hAnsi="宋体"/>
          <w:bCs/>
          <w:color w:val="auto"/>
          <w:sz w:val="24"/>
          <w:szCs w:val="24"/>
          <w:highlight w:val="none"/>
        </w:rPr>
        <w:t xml:space="preserve">上述</w:t>
      </w:r>
      <w:r>
        <w:rPr>
          <w:rFonts w:ascii="宋体" w:hAnsi="宋体"/>
          <w:bCs/>
          <w:color w:val="auto"/>
          <w:sz w:val="24"/>
          <w:szCs w:val="24"/>
          <w:highlight w:val="none"/>
        </w:rPr>
        <w:t xml:space="preserve">关系，如未进行明确的亦不得享受价格扣除</w:t>
      </w:r>
      <w:r>
        <w:rPr>
          <w:rFonts w:hint="eastAsia" w:ascii="宋体" w:hAnsi="宋体"/>
          <w:bCs/>
          <w:color w:val="auto"/>
          <w:sz w:val="24"/>
          <w:szCs w:val="24"/>
          <w:highlight w:val="none"/>
        </w:rPr>
        <w:t xml:space="preserve">。</w:t>
      </w:r>
      <w:r/>
    </w:p>
    <w:p>
      <w:pPr>
        <w:pStyle w:val="1187"/>
        <w:ind w:firstLine="360"/>
        <w:spacing w:before="0" w:after="0"/>
        <w:rPr>
          <w:rFonts w:hint="eastAsia" w:ascii="宋体" w:hAnsi="宋体"/>
          <w:b/>
          <w:bCs/>
          <w:i/>
          <w:color w:val="auto"/>
          <w:sz w:val="28"/>
          <w:szCs w:val="28"/>
          <w:highlight w:val="none"/>
        </w:rPr>
      </w:pPr>
      <w:r>
        <w:rPr>
          <w:rFonts w:hint="eastAsia" w:ascii="宋体" w:hAnsi="宋体"/>
          <w:b/>
          <w:bCs/>
          <w:i/>
          <w:color w:val="auto"/>
          <w:sz w:val="28"/>
          <w:szCs w:val="28"/>
          <w:highlight w:val="none"/>
        </w:rPr>
      </w:r>
      <w:r/>
    </w:p>
    <w:p>
      <w:pPr>
        <w:jc w:val="left"/>
        <w:spacing w:line="360" w:lineRule="auto"/>
        <w:widowControl/>
        <w:rPr>
          <w:rFonts w:hint="eastAsia" w:ascii="宋体" w:hAnsi="宋体" w:eastAsia="宋体" w:cs="Times New Roman"/>
          <w:b/>
          <w:color w:val="auto"/>
          <w:sz w:val="28"/>
          <w:szCs w:val="28"/>
          <w:highlight w:val="none"/>
        </w:rPr>
      </w:pPr>
      <w:r>
        <w:rPr>
          <w:rFonts w:ascii="宋体" w:hAnsi="宋体"/>
          <w:b/>
          <w:color w:val="auto"/>
          <w:sz w:val="28"/>
          <w:szCs w:val="28"/>
          <w:highlight w:val="none"/>
        </w:rPr>
        <w:br w:type="page" w:clear="all"/>
      </w:r>
      <w:r/>
    </w:p>
    <w:p>
      <w:pPr>
        <w:pStyle w:val="1187"/>
        <w:numPr>
          <w:ilvl w:val="0"/>
          <w:numId w:val="9"/>
        </w:numPr>
        <w:ind w:firstLine="360"/>
        <w:spacing w:before="0" w:after="0"/>
        <w:rPr>
          <w:rFonts w:hint="eastAsia" w:ascii="宋体" w:hAnsi="宋体"/>
          <w:b/>
          <w:color w:val="auto"/>
          <w:sz w:val="28"/>
          <w:szCs w:val="28"/>
          <w:highlight w:val="none"/>
        </w:rPr>
      </w:pPr>
      <w:r>
        <w:rPr>
          <w:rFonts w:hint="eastAsia" w:ascii="宋体" w:hAnsi="宋体"/>
          <w:b/>
          <w:color w:val="auto"/>
          <w:sz w:val="28"/>
          <w:szCs w:val="28"/>
          <w:highlight w:val="none"/>
        </w:rPr>
        <w:t xml:space="preserve">评分标准</w:t>
      </w:r>
      <w:r/>
    </w:p>
    <w:p>
      <w:pPr>
        <w:ind w:firstLine="482"/>
        <w:spacing w:line="360" w:lineRule="auto"/>
        <w:tabs>
          <w:tab w:val="left" w:pos="525" w:leader="none"/>
          <w:tab w:val="left" w:pos="1050" w:leader="none"/>
        </w:tabs>
        <w:rPr>
          <w:rFonts w:hint="eastAsia" w:ascii="宋体" w:hAnsi="宋体" w:eastAsia="宋体" w:cs="Times New Roman"/>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（一）</w:t>
      </w:r>
      <w:r>
        <w:rPr>
          <w:rFonts w:hint="eastAsia" w:ascii="宋体" w:hAnsi="宋体" w:eastAsia="宋体" w:cs="宋体"/>
          <w:b/>
          <w:color w:val="auto"/>
          <w:sz w:val="24"/>
          <w:szCs w:val="24"/>
          <w:highlight w:val="none"/>
        </w:rPr>
        <w:t xml:space="preserve">价格部分</w:t>
      </w:r>
      <w:r>
        <w:rPr>
          <w:rFonts w:hint="eastAsia" w:ascii="宋体" w:hAnsi="宋体" w:eastAsia="宋体" w:cs="宋体"/>
          <w:b/>
          <w:color w:val="auto"/>
          <w:sz w:val="24"/>
          <w:szCs w:val="24"/>
          <w:highlight w:val="none"/>
          <w:lang w:val="en-US" w:eastAsia="zh-CN" w:bidi="ar-SA"/>
        </w:rPr>
        <w:t xml:space="preserve">（30分</w:t>
      </w:r>
      <w:r>
        <w:rPr>
          <w:rFonts w:hint="eastAsia" w:ascii="宋体" w:hAnsi="宋体" w:eastAsia="宋体" w:cs="Times New Roman"/>
          <w:b/>
          <w:color w:val="auto"/>
          <w:sz w:val="24"/>
          <w:szCs w:val="24"/>
          <w:highlight w:val="none"/>
          <w:lang w:val="en-US" w:eastAsia="zh-CN" w:bidi="ar-SA"/>
        </w:rPr>
        <w:t xml:space="preserve">）</w:t>
      </w:r>
      <w:r/>
    </w:p>
    <w:p>
      <w:pPr>
        <w:ind w:left="1" w:firstLine="480"/>
        <w:spacing w:line="360" w:lineRule="auto"/>
        <w:tabs>
          <w:tab w:val="left" w:pos="840" w:leader="none"/>
          <w:tab w:val="left" w:pos="1050" w:leader="none"/>
        </w:tabs>
        <w:rPr>
          <w:rFonts w:hint="default"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本项目按“优惠率”进行投标报价，投标供应商对所有能承检的项目报同一优惠率，所有检测项目的检测价格最后均以采购人列出的各产品检验项目的最高限价*（1-优惠率）进行结算。</w:t>
      </w:r>
      <w:r/>
    </w:p>
    <w:p>
      <w:pPr>
        <w:ind w:left="-50" w:firstLine="480"/>
        <w:spacing w:line="360" w:lineRule="auto"/>
        <w:rPr>
          <w:rFonts w:hint="default"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 价格分采用低价优先法计算，即满足招标文件要求且（1-优惠率）最低的投标报价为评标基准价（</w:t>
      </w:r>
      <w:r>
        <w:rPr>
          <w:rFonts w:hint="eastAsia" w:ascii="宋体" w:hAnsi="宋体" w:eastAsia="宋体" w:cs="宋体"/>
          <w:color w:val="auto"/>
          <w:sz w:val="24"/>
          <w:szCs w:val="24"/>
          <w:highlight w:val="none"/>
          <w:lang w:val="en-US" w:eastAsia="zh-CN" w:bidi="ar-SA"/>
        </w:rPr>
        <w:t xml:space="preserve">优惠率报价不得大于30%，大于30%的优惠率报价不得分</w:t>
      </w:r>
      <w:r>
        <w:rPr>
          <w:rFonts w:hint="eastAsia" w:ascii="宋体" w:hAnsi="宋体" w:eastAsia="宋体" w:cs="宋体"/>
          <w:bCs/>
          <w:color w:val="auto"/>
          <w:sz w:val="24"/>
          <w:szCs w:val="24"/>
          <w:highlight w:val="none"/>
          <w:lang w:val="en-US" w:eastAsia="zh-CN" w:bidi="ar-SA"/>
        </w:rPr>
        <w:t xml:space="preserve">），其价格分为满分。其他投标供应商的价格分统一按照下列公式计算：</w:t>
      </w:r>
      <w:r/>
    </w:p>
    <w:p>
      <w:pPr>
        <w:ind w:firstLine="480"/>
        <w:spacing w:line="360" w:lineRule="auto"/>
        <w:tabs>
          <w:tab w:val="left" w:pos="945" w:leader="none"/>
        </w:tabs>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苏采云平台以优惠率报价的价格分计算公式如下：</w:t>
      </w:r>
      <w:r/>
    </w:p>
    <w:p>
      <w:pPr>
        <w:ind w:firstLine="480"/>
        <w:spacing w:line="360" w:lineRule="auto"/>
        <w:tabs>
          <w:tab w:val="left" w:pos="94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优惠率评审价计算公式：（1-优惠率报价）*报价扣除率+优惠率报价</w:t>
      </w:r>
      <w:r/>
    </w:p>
    <w:p>
      <w:pPr>
        <w:ind w:firstLine="480"/>
        <w:spacing w:line="360" w:lineRule="auto"/>
        <w:tabs>
          <w:tab w:val="left" w:pos="94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优惠率价格分计算公式：（1-最高优惠率评审价）/(1-优惠率评审价）*价格分最高分</w:t>
      </w:r>
      <w:r/>
    </w:p>
    <w:p>
      <w:pPr>
        <w:ind w:firstLine="482"/>
        <w:spacing w:line="360" w:lineRule="auto"/>
        <w:tabs>
          <w:tab w:val="left" w:pos="945" w:leader="none"/>
        </w:tabs>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备注：</w:t>
      </w:r>
      <w:r>
        <w:rPr>
          <w:rFonts w:hint="eastAsia" w:ascii="宋体" w:hAnsi="宋体" w:eastAsia="宋体" w:cs="Times New Roman"/>
          <w:b/>
          <w:bCs/>
          <w:color w:val="auto"/>
          <w:sz w:val="24"/>
          <w:szCs w:val="24"/>
          <w:highlight w:val="none"/>
          <w:lang w:val="en-US" w:eastAsia="zh-CN" w:bidi="ar-SA"/>
        </w:rPr>
        <w:t xml:space="preserve">价格扣除</w:t>
      </w:r>
      <w:r>
        <w:rPr>
          <w:rFonts w:hint="eastAsia" w:ascii="宋体" w:hAnsi="宋体" w:eastAsia="宋体" w:cs="Times New Roman"/>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zh-CN" w:bidi="ar-SA"/>
        </w:rPr>
        <w:t xml:space="preserve">1）根据《江苏省财政厅关于进一步加大政府采购支持中小企业力度的通知》（苏财购〔2022〕45号）、政府采购促进中小企业发展管理办法》（财库〔2020〕46号）规定，对小型和微型企业报价给予10%的扣除；</w:t>
      </w:r>
      <w:r/>
    </w:p>
    <w:p>
      <w:pPr>
        <w:ind w:firstLine="482"/>
        <w:spacing w:line="360" w:lineRule="auto"/>
        <w:tabs>
          <w:tab w:val="left" w:pos="945" w:leader="none"/>
        </w:tabs>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按照《财政部司法部关于政府采购支持监狱企业发展有关问题的通知》（财库〔2014〕68号）文件规定，在政府采购活动中，监狱企业视同小型、微型企业，享受评审中价格扣除的政府采购政策，监狱企业属于小微企业的，不重复享受政策支持。</w:t>
      </w:r>
      <w:r/>
    </w:p>
    <w:p>
      <w:pPr>
        <w:ind w:firstLine="482"/>
        <w:spacing w:line="360" w:lineRule="auto"/>
        <w:tabs>
          <w:tab w:val="left" w:pos="945" w:leader="none"/>
        </w:tabs>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按照《财政部民政部中国残疾人联合会关于促进残疾人就业政府采购政策的通知》，残疾人福利性单位视同小型、微型企业，享受评审中价格扣除的政府采购政策，残疾人福利性单位属于小型、微型企业的，不重复享受政策支持；</w:t>
      </w:r>
      <w:r/>
    </w:p>
    <w:p>
      <w:pPr>
        <w:ind w:left="-50" w:firstLine="472"/>
        <w:spacing w:line="360" w:lineRule="auto"/>
        <w:rPr>
          <w:rFonts w:hint="default" w:ascii="宋体" w:hAnsi="宋体" w:eastAsia="宋体" w:cs="宋体"/>
          <w:bCs/>
          <w:color w:val="auto"/>
          <w:szCs w:val="21"/>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同一投标供应商，上述三项价格扣除优惠不得重复享受。</w:t>
      </w:r>
      <w:r/>
    </w:p>
    <w:p>
      <w:pPr>
        <w:ind w:firstLine="482"/>
        <w:spacing w:line="360" w:lineRule="auto"/>
        <w:tabs>
          <w:tab w:val="left" w:pos="840" w:leader="none"/>
          <w:tab w:val="left" w:pos="1050" w:leader="none"/>
        </w:tabs>
        <w:rPr>
          <w:rFonts w:hint="default" w:ascii="Times New Roman" w:hAnsi="Times New Roman" w:eastAsia="宋体" w:cs="Times New Roman"/>
          <w:color w:val="auto"/>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如未按要求填写和提供有效证明或相关内容表述不清的，不得享受价格扣除。</w:t>
      </w:r>
      <w:r/>
    </w:p>
    <w:p>
      <w:pPr>
        <w:pStyle w:val="832"/>
        <w:numPr>
          <w:ilvl w:val="0"/>
          <w:numId w:val="0"/>
        </w:numPr>
        <w:ind w:firstLine="482"/>
        <w:jc w:val="both"/>
        <w:spacing w:line="360" w:lineRule="auto"/>
        <w:widowControl w:val="off"/>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二</w:t>
      </w:r>
      <w:r>
        <w:rPr>
          <w:rFonts w:hint="eastAsia" w:ascii="宋体" w:hAnsi="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商务部分（</w:t>
      </w:r>
      <w:r>
        <w:rPr>
          <w:rFonts w:hint="eastAsia" w:ascii="宋体" w:hAnsi="宋体" w:eastAsia="宋体" w:cs="宋体"/>
          <w:b/>
          <w:color w:val="auto"/>
          <w:sz w:val="24"/>
          <w:szCs w:val="24"/>
          <w:highlight w:val="none"/>
          <w:lang w:val="en-US" w:eastAsia="zh-CN"/>
        </w:rPr>
        <w:t xml:space="preserve">2</w:t>
      </w:r>
      <w:r>
        <w:rPr>
          <w:rFonts w:hint="eastAsia" w:ascii="宋体" w:hAnsi="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分）</w:t>
      </w:r>
      <w:r/>
    </w:p>
    <w:p>
      <w:pPr>
        <w:pStyle w:val="832"/>
        <w:numPr>
          <w:ilvl w:val="0"/>
          <w:numId w:val="0"/>
        </w:numPr>
        <w:ind w:firstLine="480"/>
        <w:jc w:val="left"/>
        <w:spacing w:line="360" w:lineRule="auto"/>
        <w:widowControl w:val="off"/>
        <w:rPr>
          <w:rFonts w:hint="default" w:ascii="宋体" w:hAnsi="宋体" w:eastAsia="宋体" w:cs="宋体"/>
          <w:b w:val="0"/>
          <w:bCs/>
          <w:color w:val="auto"/>
          <w:sz w:val="24"/>
          <w:szCs w:val="24"/>
          <w:highlight w:val="none"/>
          <w:lang w:val="en-US" w:eastAsia="zh-CN" w:bidi="ar"/>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bidi="ar"/>
        </w:rPr>
        <w:t xml:space="preserve">基础能力（覆盖率）</w:t>
      </w:r>
      <w:r>
        <w:rPr>
          <w:rFonts w:hint="eastAsia" w:ascii="宋体" w:hAnsi="宋体" w:eastAsia="宋体" w:cs="宋体"/>
          <w:b w:val="0"/>
          <w:bCs/>
          <w:color w:val="auto"/>
          <w:sz w:val="24"/>
          <w:szCs w:val="24"/>
          <w:highlight w:val="none"/>
          <w:lang w:eastAsia="zh-CN" w:bidi="ar"/>
        </w:rPr>
        <w:t xml:space="preserve">（</w:t>
      </w:r>
      <w:r>
        <w:rPr>
          <w:rFonts w:hint="eastAsia" w:ascii="宋体" w:hAnsi="宋体" w:eastAsia="宋体" w:cs="宋体"/>
          <w:b w:val="0"/>
          <w:bCs/>
          <w:color w:val="auto"/>
          <w:sz w:val="24"/>
          <w:szCs w:val="24"/>
          <w:highlight w:val="none"/>
          <w:lang w:val="en-US" w:eastAsia="zh-CN" w:bidi="ar"/>
        </w:rPr>
        <w:t xml:space="preserve">2.5分</w:t>
      </w:r>
      <w:r>
        <w:rPr>
          <w:rFonts w:hint="eastAsia" w:ascii="宋体" w:hAnsi="宋体" w:eastAsia="宋体" w:cs="宋体"/>
          <w:b w:val="0"/>
          <w:bCs/>
          <w:color w:val="auto"/>
          <w:sz w:val="24"/>
          <w:szCs w:val="24"/>
          <w:highlight w:val="none"/>
          <w:lang w:eastAsia="zh-CN" w:bidi="ar"/>
        </w:rPr>
        <w:t xml:space="preserve">）：投标供应商具有CMA等检验机构资质，附表资质证书对各种食品检验项目的覆盖率，对照附件《检验项目响应表》计算，覆盖率达到100%的得</w:t>
      </w:r>
      <w:r>
        <w:rPr>
          <w:rFonts w:hint="eastAsia" w:ascii="宋体" w:hAnsi="宋体" w:eastAsia="宋体" w:cs="宋体"/>
          <w:b w:val="0"/>
          <w:bCs/>
          <w:color w:val="auto"/>
          <w:sz w:val="24"/>
          <w:szCs w:val="24"/>
          <w:highlight w:val="none"/>
          <w:lang w:val="en-US" w:eastAsia="zh-CN" w:bidi="ar"/>
        </w:rPr>
        <w:t xml:space="preserve">2.5</w:t>
      </w:r>
      <w:r>
        <w:rPr>
          <w:rFonts w:hint="eastAsia" w:ascii="宋体" w:hAnsi="宋体" w:eastAsia="宋体" w:cs="宋体"/>
          <w:b w:val="0"/>
          <w:bCs/>
          <w:color w:val="auto"/>
          <w:sz w:val="24"/>
          <w:szCs w:val="24"/>
          <w:highlight w:val="none"/>
          <w:lang w:eastAsia="zh-CN" w:bidi="ar"/>
        </w:rPr>
        <w:t xml:space="preserve">分，小于等于80%的得0分，80%</w:t>
      </w:r>
      <w:r>
        <w:rPr>
          <w:rFonts w:hint="eastAsia" w:ascii="宋体" w:hAnsi="宋体" w:cs="宋体"/>
          <w:b w:val="0"/>
          <w:bCs/>
          <w:color w:val="auto"/>
          <w:sz w:val="24"/>
          <w:szCs w:val="24"/>
          <w:highlight w:val="none"/>
          <w:lang w:eastAsia="zh-CN" w:bidi="ar"/>
        </w:rPr>
        <w:t xml:space="preserve">～</w:t>
      </w:r>
      <w:r>
        <w:rPr>
          <w:rFonts w:hint="eastAsia" w:ascii="宋体" w:hAnsi="宋体" w:eastAsia="宋体" w:cs="宋体"/>
          <w:b w:val="0"/>
          <w:bCs/>
          <w:color w:val="auto"/>
          <w:sz w:val="24"/>
          <w:szCs w:val="24"/>
          <w:highlight w:val="none"/>
          <w:lang w:eastAsia="zh-CN" w:bidi="ar"/>
        </w:rPr>
        <w:t xml:space="preserve">100%之间的按以下计算公式计分：“投标供应商得分=</w:t>
      </w:r>
      <w:r>
        <w:rPr>
          <w:rFonts w:hint="eastAsia" w:ascii="宋体" w:hAnsi="宋体" w:eastAsia="宋体" w:cs="宋体"/>
          <w:b w:val="0"/>
          <w:bCs/>
          <w:color w:val="auto"/>
          <w:sz w:val="24"/>
          <w:szCs w:val="24"/>
          <w:highlight w:val="none"/>
          <w:lang w:val="en-US" w:eastAsia="zh-CN" w:bidi="ar"/>
        </w:rPr>
        <w:t xml:space="preserve">2.5</w:t>
      </w:r>
      <w:r>
        <w:rPr>
          <w:rFonts w:hint="eastAsia" w:ascii="宋体" w:hAnsi="宋体" w:eastAsia="宋体" w:cs="宋体"/>
          <w:b w:val="0"/>
          <w:bCs/>
          <w:color w:val="auto"/>
          <w:sz w:val="24"/>
          <w:szCs w:val="24"/>
          <w:highlight w:val="none"/>
          <w:lang w:eastAsia="zh-CN" w:bidi="ar"/>
        </w:rPr>
        <w:t xml:space="preserve">-（100%-投标供应商覆盖率）/</w:t>
      </w:r>
      <w:r>
        <w:rPr>
          <w:rFonts w:hint="eastAsia" w:ascii="宋体" w:hAnsi="宋体" w:cs="宋体"/>
          <w:b w:val="0"/>
          <w:bCs/>
          <w:color w:val="auto"/>
          <w:sz w:val="24"/>
          <w:szCs w:val="24"/>
          <w:highlight w:val="none"/>
          <w:lang w:val="en-US" w:eastAsia="zh-CN" w:bidi="ar"/>
        </w:rPr>
        <w:t xml:space="preserve">8</w:t>
      </w:r>
      <w:r>
        <w:rPr>
          <w:rFonts w:hint="eastAsia" w:ascii="宋体" w:hAnsi="宋体" w:eastAsia="宋体" w:cs="宋体"/>
          <w:b w:val="0"/>
          <w:bCs/>
          <w:color w:val="auto"/>
          <w:sz w:val="24"/>
          <w:szCs w:val="24"/>
          <w:highlight w:val="none"/>
          <w:lang w:eastAsia="zh-CN" w:bidi="ar"/>
        </w:rPr>
        <w:t xml:space="preserve">%*1”。（不同产品的同种检验项目应重复计算）。本项最高得 </w:t>
      </w:r>
      <w:r>
        <w:rPr>
          <w:rFonts w:hint="eastAsia" w:ascii="宋体" w:hAnsi="宋体" w:cs="宋体"/>
          <w:b w:val="0"/>
          <w:bCs/>
          <w:color w:val="auto"/>
          <w:sz w:val="24"/>
          <w:szCs w:val="24"/>
          <w:highlight w:val="none"/>
          <w:lang w:val="en-US" w:eastAsia="zh-CN" w:bidi="ar"/>
        </w:rPr>
        <w:t xml:space="preserve">2.5</w:t>
      </w:r>
      <w:r>
        <w:rPr>
          <w:rFonts w:hint="eastAsia" w:ascii="宋体" w:hAnsi="宋体" w:eastAsia="宋体" w:cs="宋体"/>
          <w:b w:val="0"/>
          <w:bCs/>
          <w:color w:val="auto"/>
          <w:sz w:val="24"/>
          <w:szCs w:val="24"/>
          <w:highlight w:val="none"/>
          <w:lang w:eastAsia="zh-CN" w:bidi="ar"/>
        </w:rPr>
        <w:t xml:space="preserve">分。【提供资质证书、实验室检验项目资质表，并与202</w:t>
      </w:r>
      <w:r>
        <w:rPr>
          <w:rFonts w:hint="eastAsia" w:ascii="宋体" w:hAnsi="宋体" w:eastAsia="宋体" w:cs="宋体"/>
          <w:b w:val="0"/>
          <w:bCs/>
          <w:color w:val="auto"/>
          <w:sz w:val="24"/>
          <w:szCs w:val="24"/>
          <w:highlight w:val="none"/>
          <w:lang w:val="en-US" w:eastAsia="zh-CN" w:bidi="ar"/>
        </w:rPr>
        <w:t xml:space="preserve">4</w:t>
      </w:r>
      <w:r>
        <w:rPr>
          <w:rFonts w:hint="eastAsia" w:ascii="宋体" w:hAnsi="宋体" w:eastAsia="宋体" w:cs="宋体"/>
          <w:b w:val="0"/>
          <w:bCs/>
          <w:color w:val="auto"/>
          <w:sz w:val="24"/>
          <w:szCs w:val="24"/>
          <w:highlight w:val="none"/>
          <w:lang w:eastAsia="zh-CN" w:bidi="ar"/>
        </w:rPr>
        <w:t xml:space="preserve">年国抽细则检验指标进行对照，填写《检验项目响应表》，标明对应资质附表中的页码，</w:t>
      </w:r>
      <w:r>
        <w:rPr>
          <w:rFonts w:hint="eastAsia" w:ascii="宋体" w:hAnsi="宋体" w:eastAsia="宋体" w:cs="宋体"/>
          <w:b w:val="0"/>
          <w:bCs w:val="0"/>
          <w:color w:val="auto"/>
          <w:sz w:val="24"/>
          <w:szCs w:val="24"/>
          <w:highlight w:val="none"/>
          <w:lang w:val="en-US" w:eastAsia="zh-CN" w:bidi="ar-SA"/>
        </w:rPr>
        <w:t xml:space="preserve">提供以上资料扫描</w:t>
      </w:r>
      <w:r>
        <w:rPr>
          <w:rFonts w:hint="eastAsia" w:ascii="宋体" w:hAnsi="宋体" w:cs="宋体"/>
          <w:b w:val="0"/>
          <w:bCs w:val="0"/>
          <w:color w:val="auto"/>
          <w:sz w:val="24"/>
          <w:szCs w:val="24"/>
          <w:highlight w:val="none"/>
          <w:lang w:val="en-US" w:eastAsia="zh-CN" w:bidi="ar-SA"/>
        </w:rPr>
        <w:t xml:space="preserve">件</w:t>
      </w:r>
      <w:r>
        <w:rPr>
          <w:rFonts w:hint="eastAsia" w:ascii="宋体" w:hAnsi="宋体" w:eastAsia="宋体" w:cs="宋体"/>
          <w:b w:val="0"/>
          <w:bCs w:val="0"/>
          <w:color w:val="auto"/>
          <w:sz w:val="24"/>
          <w:szCs w:val="24"/>
          <w:highlight w:val="none"/>
          <w:lang w:val="en-US" w:eastAsia="zh-CN" w:bidi="ar-SA"/>
        </w:rPr>
        <w:t xml:space="preserve">上传至系统中并加盖公章</w:t>
      </w:r>
      <w:r>
        <w:rPr>
          <w:rFonts w:hint="eastAsia" w:ascii="宋体" w:hAnsi="宋体" w:eastAsia="宋体" w:cs="宋体"/>
          <w:b w:val="0"/>
          <w:bCs/>
          <w:color w:val="auto"/>
          <w:sz w:val="24"/>
          <w:szCs w:val="24"/>
          <w:highlight w:val="none"/>
          <w:lang w:eastAsia="zh-CN" w:bidi="ar"/>
        </w:rPr>
        <w:t xml:space="preserve">。评委现场核对，证明资料不完整或不一致的不计分</w:t>
      </w:r>
      <w:r>
        <w:rPr>
          <w:rFonts w:hint="eastAsia" w:ascii="宋体" w:hAnsi="宋体" w:cs="宋体"/>
          <w:b w:val="0"/>
          <w:bCs/>
          <w:color w:val="auto"/>
          <w:sz w:val="24"/>
          <w:szCs w:val="24"/>
          <w:highlight w:val="none"/>
          <w:lang w:eastAsia="zh-CN" w:bidi="ar"/>
        </w:rPr>
        <w:t xml:space="preserve">】</w:t>
      </w:r>
      <w:r>
        <w:rPr>
          <w:rFonts w:hint="eastAsia" w:ascii="宋体" w:hAnsi="宋体" w:cs="宋体"/>
          <w:b w:val="0"/>
          <w:bCs/>
          <w:color w:val="auto"/>
          <w:sz w:val="24"/>
          <w:szCs w:val="24"/>
          <w:highlight w:val="none"/>
          <w:lang w:val="en-US" w:eastAsia="zh-CN" w:bidi="ar"/>
        </w:rPr>
        <w:t xml:space="preserve"> </w:t>
      </w:r>
      <w:r/>
    </w:p>
    <w:p>
      <w:pPr>
        <w:pStyle w:val="832"/>
        <w:numPr>
          <w:ilvl w:val="0"/>
          <w:numId w:val="0"/>
        </w:numPr>
        <w:ind w:firstLine="480"/>
        <w:jc w:val="left"/>
        <w:spacing w:line="360" w:lineRule="auto"/>
        <w:widowControl w:val="off"/>
        <w:rPr>
          <w:rFonts w:hint="eastAsia" w:ascii="宋体" w:hAnsi="宋体" w:eastAsia="宋体" w:cs="宋体"/>
          <w:b w:val="0"/>
          <w:bCs/>
          <w:color w:val="auto"/>
          <w:sz w:val="24"/>
          <w:szCs w:val="24"/>
          <w:highlight w:val="none"/>
          <w:lang w:eastAsia="zh-CN" w:bidi="ar"/>
        </w:rPr>
      </w:pPr>
      <w:r>
        <w:rPr>
          <w:rFonts w:hint="eastAsia" w:ascii="宋体" w:hAnsi="宋体" w:eastAsia="宋体" w:cs="宋体"/>
          <w:b w:val="0"/>
          <w:bCs/>
          <w:color w:val="auto"/>
          <w:sz w:val="24"/>
          <w:szCs w:val="24"/>
          <w:highlight w:val="none"/>
          <w:lang w:val="en-US" w:eastAsia="zh-CN" w:bidi="ar"/>
        </w:rPr>
        <w:t xml:space="preserve">2、</w:t>
      </w:r>
      <w:r>
        <w:rPr>
          <w:rFonts w:hint="eastAsia" w:ascii="宋体" w:hAnsi="宋体" w:eastAsia="宋体" w:cs="宋体"/>
          <w:b w:val="0"/>
          <w:bCs/>
          <w:color w:val="auto"/>
          <w:sz w:val="24"/>
          <w:szCs w:val="24"/>
          <w:highlight w:val="none"/>
          <w:lang w:bidi="ar"/>
        </w:rPr>
        <w:t xml:space="preserve">机构检验水平</w:t>
      </w:r>
      <w:r>
        <w:rPr>
          <w:rFonts w:hint="eastAsia" w:ascii="宋体" w:hAnsi="宋体" w:eastAsia="宋体" w:cs="宋体"/>
          <w:b w:val="0"/>
          <w:bCs/>
          <w:color w:val="auto"/>
          <w:sz w:val="24"/>
          <w:szCs w:val="24"/>
          <w:highlight w:val="none"/>
          <w:lang w:eastAsia="zh-CN" w:bidi="ar"/>
        </w:rPr>
        <w:t xml:space="preserve">（</w:t>
      </w:r>
      <w:r>
        <w:rPr>
          <w:rFonts w:hint="eastAsia" w:ascii="宋体" w:hAnsi="宋体" w:eastAsia="宋体" w:cs="宋体"/>
          <w:b w:val="0"/>
          <w:bCs/>
          <w:color w:val="auto"/>
          <w:sz w:val="24"/>
          <w:szCs w:val="24"/>
          <w:highlight w:val="none"/>
          <w:lang w:val="en-US" w:eastAsia="zh-CN" w:bidi="ar"/>
        </w:rPr>
        <w:t xml:space="preserve">1.5分</w:t>
      </w:r>
      <w:r>
        <w:rPr>
          <w:rFonts w:hint="eastAsia" w:ascii="宋体" w:hAnsi="宋体" w:eastAsia="宋体" w:cs="宋体"/>
          <w:b w:val="0"/>
          <w:bCs/>
          <w:color w:val="auto"/>
          <w:sz w:val="24"/>
          <w:szCs w:val="24"/>
          <w:highlight w:val="none"/>
          <w:lang w:eastAsia="zh-CN" w:bidi="ar"/>
        </w:rPr>
        <w:t xml:space="preserve">）：具有重点实验室资质（</w:t>
      </w:r>
      <w:r>
        <w:rPr>
          <w:rFonts w:hint="eastAsia" w:ascii="宋体" w:hAnsi="宋体" w:eastAsia="宋体" w:cs="宋体"/>
          <w:b w:val="0"/>
          <w:bCs/>
          <w:color w:val="auto"/>
          <w:sz w:val="24"/>
          <w:szCs w:val="24"/>
          <w:highlight w:val="none"/>
          <w:lang w:val="en-US" w:eastAsia="zh-CN" w:bidi="ar"/>
        </w:rPr>
        <w:t xml:space="preserve">0.5</w:t>
      </w:r>
      <w:r>
        <w:rPr>
          <w:rFonts w:hint="eastAsia" w:ascii="宋体" w:hAnsi="宋体" w:eastAsia="宋体" w:cs="宋体"/>
          <w:b w:val="0"/>
          <w:bCs/>
          <w:color w:val="auto"/>
          <w:sz w:val="24"/>
          <w:szCs w:val="24"/>
          <w:highlight w:val="none"/>
          <w:lang w:eastAsia="zh-CN" w:bidi="ar"/>
        </w:rPr>
        <w:t xml:space="preserve">分）或省级及以上食品检验中心（</w:t>
      </w:r>
      <w:r>
        <w:rPr>
          <w:rFonts w:hint="eastAsia" w:ascii="宋体" w:hAnsi="宋体" w:eastAsia="宋体" w:cs="宋体"/>
          <w:b w:val="0"/>
          <w:bCs/>
          <w:color w:val="auto"/>
          <w:sz w:val="24"/>
          <w:szCs w:val="24"/>
          <w:highlight w:val="none"/>
          <w:lang w:val="en-US" w:eastAsia="zh-CN" w:bidi="ar"/>
        </w:rPr>
        <w:t xml:space="preserve">0.5</w:t>
      </w:r>
      <w:r>
        <w:rPr>
          <w:rFonts w:hint="eastAsia" w:ascii="宋体" w:hAnsi="宋体" w:eastAsia="宋体" w:cs="宋体"/>
          <w:b w:val="0"/>
          <w:bCs/>
          <w:color w:val="auto"/>
          <w:sz w:val="24"/>
          <w:szCs w:val="24"/>
          <w:highlight w:val="none"/>
          <w:lang w:eastAsia="zh-CN" w:bidi="ar"/>
        </w:rPr>
        <w:t xml:space="preserve">分）或列入国家食品复检机构名录（</w:t>
      </w:r>
      <w:r>
        <w:rPr>
          <w:rFonts w:hint="eastAsia" w:ascii="宋体" w:hAnsi="宋体" w:eastAsia="宋体" w:cs="宋体"/>
          <w:b w:val="0"/>
          <w:bCs/>
          <w:color w:val="auto"/>
          <w:sz w:val="24"/>
          <w:szCs w:val="24"/>
          <w:highlight w:val="none"/>
          <w:lang w:val="en-US" w:eastAsia="zh-CN" w:bidi="ar"/>
        </w:rPr>
        <w:t xml:space="preserve">0.5</w:t>
      </w:r>
      <w:r>
        <w:rPr>
          <w:rFonts w:hint="eastAsia" w:ascii="宋体" w:hAnsi="宋体" w:eastAsia="宋体" w:cs="宋体"/>
          <w:b w:val="0"/>
          <w:bCs/>
          <w:color w:val="auto"/>
          <w:sz w:val="24"/>
          <w:szCs w:val="24"/>
          <w:highlight w:val="none"/>
          <w:lang w:eastAsia="zh-CN" w:bidi="ar"/>
        </w:rPr>
        <w:t xml:space="preserve">分）。同时具有多个资质，分值可叠加，最高得 </w:t>
      </w:r>
      <w:r>
        <w:rPr>
          <w:rFonts w:hint="eastAsia" w:ascii="宋体" w:hAnsi="宋体" w:eastAsia="宋体" w:cs="宋体"/>
          <w:b w:val="0"/>
          <w:bCs/>
          <w:color w:val="auto"/>
          <w:sz w:val="24"/>
          <w:szCs w:val="24"/>
          <w:highlight w:val="none"/>
          <w:lang w:val="en-US" w:eastAsia="zh-CN" w:bidi="ar"/>
        </w:rPr>
        <w:t xml:space="preserve">1.5</w:t>
      </w:r>
      <w:r>
        <w:rPr>
          <w:rFonts w:hint="eastAsia" w:ascii="宋体" w:hAnsi="宋体" w:eastAsia="宋体" w:cs="宋体"/>
          <w:b w:val="0"/>
          <w:bCs/>
          <w:color w:val="auto"/>
          <w:sz w:val="24"/>
          <w:szCs w:val="24"/>
          <w:highlight w:val="none"/>
          <w:lang w:eastAsia="zh-CN" w:bidi="ar"/>
        </w:rPr>
        <w:t xml:space="preserve"> 分。【</w:t>
      </w:r>
      <w:r>
        <w:rPr>
          <w:rFonts w:hint="eastAsia" w:ascii="宋体" w:hAnsi="宋体" w:eastAsia="宋体" w:cs="宋体"/>
          <w:b w:val="0"/>
          <w:bCs w:val="0"/>
          <w:color w:val="auto"/>
          <w:sz w:val="24"/>
          <w:szCs w:val="24"/>
          <w:highlight w:val="none"/>
          <w:lang w:val="en-US" w:eastAsia="zh-CN" w:bidi="ar-SA"/>
        </w:rPr>
        <w:t xml:space="preserve">提供以上证明资料扫描上传至系统中并加盖公章】</w:t>
      </w:r>
      <w:r/>
    </w:p>
    <w:p>
      <w:pPr>
        <w:pStyle w:val="832"/>
        <w:numPr>
          <w:ilvl w:val="0"/>
          <w:numId w:val="0"/>
        </w:numPr>
        <w:ind w:firstLine="480"/>
        <w:jc w:val="left"/>
        <w:spacing w:line="360" w:lineRule="auto"/>
        <w:widowControl w:val="off"/>
        <w:rPr>
          <w:rFonts w:hint="eastAsia" w:ascii="宋体" w:hAnsi="宋体" w:eastAsia="宋体" w:cs="宋体"/>
          <w:b w:val="0"/>
          <w:bCs/>
          <w:color w:val="auto"/>
          <w:sz w:val="24"/>
          <w:szCs w:val="24"/>
          <w:highlight w:val="none"/>
          <w:lang w:eastAsia="zh-CN" w:bidi="ar"/>
        </w:rPr>
      </w:pPr>
      <w:r>
        <w:rPr>
          <w:rFonts w:hint="eastAsia" w:ascii="宋体" w:hAnsi="宋体" w:cs="宋体"/>
          <w:b w:val="0"/>
          <w:bCs/>
          <w:color w:val="auto"/>
          <w:sz w:val="24"/>
          <w:szCs w:val="24"/>
          <w:highlight w:val="none"/>
          <w:lang w:val="en-US" w:eastAsia="zh-CN" w:bidi="ar"/>
        </w:rPr>
        <w:t xml:space="preserve">3</w:t>
      </w:r>
      <w:r>
        <w:rPr>
          <w:rFonts w:hint="eastAsia" w:ascii="宋体" w:hAnsi="宋体" w:eastAsia="宋体" w:cs="宋体"/>
          <w:b w:val="0"/>
          <w:bCs/>
          <w:color w:val="auto"/>
          <w:sz w:val="24"/>
          <w:szCs w:val="24"/>
          <w:highlight w:val="none"/>
          <w:lang w:val="en-US" w:eastAsia="zh-CN" w:bidi="ar"/>
        </w:rPr>
        <w:t xml:space="preserve">、</w:t>
      </w:r>
      <w:r>
        <w:rPr>
          <w:rFonts w:hint="eastAsia" w:ascii="宋体" w:hAnsi="宋体" w:eastAsia="宋体" w:cs="宋体"/>
          <w:b w:val="0"/>
          <w:bCs/>
          <w:color w:val="auto"/>
          <w:sz w:val="24"/>
          <w:szCs w:val="24"/>
          <w:highlight w:val="none"/>
          <w:lang w:bidi="ar"/>
        </w:rPr>
        <w:t xml:space="preserve">大、中型检测设备</w:t>
      </w:r>
      <w:r>
        <w:rPr>
          <w:rFonts w:hint="eastAsia" w:ascii="宋体" w:hAnsi="宋体" w:eastAsia="宋体" w:cs="宋体"/>
          <w:b w:val="0"/>
          <w:bCs/>
          <w:color w:val="auto"/>
          <w:sz w:val="24"/>
          <w:szCs w:val="24"/>
          <w:highlight w:val="none"/>
          <w:lang w:eastAsia="zh-CN" w:bidi="ar"/>
        </w:rPr>
        <w:t xml:space="preserve">（</w:t>
      </w:r>
      <w:r>
        <w:rPr>
          <w:rFonts w:hint="eastAsia" w:ascii="宋体" w:hAnsi="宋体" w:eastAsia="宋体" w:cs="宋体"/>
          <w:b w:val="0"/>
          <w:bCs/>
          <w:color w:val="auto"/>
          <w:sz w:val="24"/>
          <w:szCs w:val="24"/>
          <w:highlight w:val="none"/>
          <w:lang w:val="en-US" w:eastAsia="zh-CN" w:bidi="ar"/>
        </w:rPr>
        <w:t xml:space="preserve">4分</w:t>
      </w:r>
      <w:r>
        <w:rPr>
          <w:rFonts w:hint="eastAsia" w:ascii="宋体" w:hAnsi="宋体" w:eastAsia="宋体" w:cs="宋体"/>
          <w:b w:val="0"/>
          <w:bCs/>
          <w:color w:val="auto"/>
          <w:sz w:val="24"/>
          <w:szCs w:val="24"/>
          <w:highlight w:val="none"/>
          <w:lang w:eastAsia="zh-CN" w:bidi="ar"/>
        </w:rPr>
        <w:t xml:space="preserve">）：</w:t>
      </w:r>
      <w:r>
        <w:rPr>
          <w:rFonts w:hint="eastAsia" w:ascii="宋体" w:hAnsi="宋体" w:eastAsia="宋体" w:cs="宋体"/>
          <w:b w:val="0"/>
          <w:bCs/>
          <w:color w:val="auto"/>
          <w:sz w:val="24"/>
          <w:szCs w:val="24"/>
          <w:highlight w:val="none"/>
          <w:lang w:bidi="ar"/>
        </w:rPr>
        <w:t xml:space="preserve">具备在计量校准有效期内的实验室大、中型检验检测设备，包括液相色谱质谱联用仪、气相色谱质谱联用仪、电感耦合等离子体质谱仪、离子色谱仪、高效液相色谱仪、气相色谱仪、原子吸收光谱仪和原子荧光光谱仪共8类，每</w:t>
      </w:r>
      <w:r>
        <w:rPr>
          <w:rFonts w:hint="eastAsia" w:ascii="宋体" w:hAnsi="宋体" w:cs="宋体"/>
          <w:b w:val="0"/>
          <w:bCs/>
          <w:color w:val="auto"/>
          <w:sz w:val="24"/>
          <w:szCs w:val="24"/>
          <w:highlight w:val="none"/>
          <w:lang w:val="en-US" w:eastAsia="zh-CN" w:bidi="ar"/>
        </w:rPr>
        <w:t xml:space="preserve">有一个得</w:t>
      </w:r>
      <w:r>
        <w:rPr>
          <w:rFonts w:hint="eastAsia" w:ascii="宋体" w:hAnsi="宋体" w:eastAsia="宋体" w:cs="宋体"/>
          <w:b w:val="0"/>
          <w:bCs/>
          <w:color w:val="auto"/>
          <w:sz w:val="24"/>
          <w:szCs w:val="24"/>
          <w:highlight w:val="none"/>
          <w:lang w:bidi="ar"/>
        </w:rPr>
        <w:t xml:space="preserve"> 0.5 分</w:t>
      </w:r>
      <w:r>
        <w:rPr>
          <w:rFonts w:hint="eastAsia" w:ascii="宋体" w:hAnsi="宋体" w:cs="宋体"/>
          <w:b w:val="0"/>
          <w:bCs/>
          <w:color w:val="auto"/>
          <w:sz w:val="24"/>
          <w:szCs w:val="24"/>
          <w:highlight w:val="none"/>
          <w:lang w:eastAsia="zh-CN" w:bidi="ar"/>
        </w:rPr>
        <w:t xml:space="preserve">，</w:t>
      </w:r>
      <w:r>
        <w:rPr>
          <w:rFonts w:hint="eastAsia" w:ascii="宋体" w:hAnsi="宋体" w:cs="宋体"/>
          <w:b w:val="0"/>
          <w:bCs/>
          <w:color w:val="auto"/>
          <w:sz w:val="24"/>
          <w:szCs w:val="24"/>
          <w:highlight w:val="none"/>
          <w:lang w:val="en-US" w:eastAsia="zh-CN" w:bidi="ar"/>
        </w:rPr>
        <w:t xml:space="preserve">最高得4分</w:t>
      </w:r>
      <w:r>
        <w:rPr>
          <w:rFonts w:hint="eastAsia" w:ascii="宋体" w:hAnsi="宋体" w:eastAsia="宋体" w:cs="宋体"/>
          <w:b w:val="0"/>
          <w:bCs/>
          <w:color w:val="auto"/>
          <w:sz w:val="24"/>
          <w:szCs w:val="24"/>
          <w:highlight w:val="none"/>
          <w:lang w:bidi="ar"/>
        </w:rPr>
        <w:t xml:space="preserve"> </w:t>
      </w:r>
      <w:r>
        <w:rPr>
          <w:rFonts w:hint="eastAsia" w:ascii="宋体" w:hAnsi="宋体" w:cs="宋体"/>
          <w:b w:val="0"/>
          <w:bCs/>
          <w:color w:val="auto"/>
          <w:sz w:val="24"/>
          <w:szCs w:val="24"/>
          <w:highlight w:val="none"/>
          <w:lang w:eastAsia="zh-CN" w:bidi="ar"/>
        </w:rPr>
        <w:t xml:space="preserve">。</w:t>
      </w:r>
      <w:r>
        <w:rPr>
          <w:rFonts w:hint="eastAsia" w:ascii="宋体" w:hAnsi="宋体" w:eastAsia="宋体" w:cs="宋体"/>
          <w:b w:val="0"/>
          <w:bCs/>
          <w:color w:val="auto"/>
          <w:sz w:val="24"/>
          <w:szCs w:val="24"/>
          <w:highlight w:val="none"/>
          <w:lang w:eastAsia="zh-CN" w:bidi="ar"/>
        </w:rPr>
        <w:t xml:space="preserve">【</w:t>
      </w:r>
      <w:r>
        <w:rPr>
          <w:rFonts w:hint="eastAsia" w:ascii="宋体" w:hAnsi="宋体" w:eastAsia="宋体" w:cs="宋体"/>
          <w:b w:val="0"/>
          <w:bCs/>
          <w:color w:val="auto"/>
          <w:sz w:val="24"/>
          <w:szCs w:val="24"/>
          <w:highlight w:val="none"/>
          <w:lang w:bidi="ar"/>
        </w:rPr>
        <w:t xml:space="preserve">需一并提供有效的计量校准证书和购置发票或采购合同等其他证明材料</w:t>
      </w:r>
      <w:r>
        <w:rPr>
          <w:rFonts w:hint="eastAsia" w:ascii="宋体" w:hAnsi="宋体" w:eastAsia="宋体" w:cs="宋体"/>
          <w:b w:val="0"/>
          <w:bCs w:val="0"/>
          <w:color w:val="auto"/>
          <w:sz w:val="24"/>
          <w:szCs w:val="24"/>
          <w:highlight w:val="none"/>
          <w:lang w:val="en-US" w:eastAsia="zh-CN" w:bidi="ar-SA"/>
        </w:rPr>
        <w:t xml:space="preserve">扫描</w:t>
      </w:r>
      <w:r>
        <w:rPr>
          <w:rFonts w:hint="eastAsia" w:ascii="宋体" w:hAnsi="宋体" w:cs="宋体"/>
          <w:b w:val="0"/>
          <w:bCs w:val="0"/>
          <w:color w:val="auto"/>
          <w:sz w:val="24"/>
          <w:szCs w:val="24"/>
          <w:highlight w:val="none"/>
          <w:lang w:val="en-US" w:eastAsia="zh-CN" w:bidi="ar-SA"/>
        </w:rPr>
        <w:t xml:space="preserve">件</w:t>
      </w:r>
      <w:r>
        <w:rPr>
          <w:rFonts w:hint="eastAsia" w:ascii="宋体" w:hAnsi="宋体" w:eastAsia="宋体" w:cs="宋体"/>
          <w:b w:val="0"/>
          <w:bCs w:val="0"/>
          <w:color w:val="auto"/>
          <w:sz w:val="24"/>
          <w:szCs w:val="24"/>
          <w:highlight w:val="none"/>
          <w:lang w:val="en-US" w:eastAsia="zh-CN" w:bidi="ar-SA"/>
        </w:rPr>
        <w:t xml:space="preserve">上传至系统中并加盖公章</w:t>
      </w:r>
      <w:r>
        <w:rPr>
          <w:rFonts w:hint="eastAsia" w:ascii="宋体" w:hAnsi="宋体" w:eastAsia="宋体" w:cs="宋体"/>
          <w:b w:val="0"/>
          <w:bCs/>
          <w:color w:val="auto"/>
          <w:sz w:val="24"/>
          <w:szCs w:val="24"/>
          <w:highlight w:val="none"/>
          <w:lang w:bidi="ar"/>
        </w:rPr>
        <w:t xml:space="preserve">，证明资料不完整或不一致的不计分</w:t>
      </w:r>
      <w:r>
        <w:rPr>
          <w:rFonts w:hint="eastAsia" w:ascii="宋体" w:hAnsi="宋体" w:eastAsia="宋体" w:cs="宋体"/>
          <w:b w:val="0"/>
          <w:bCs/>
          <w:color w:val="auto"/>
          <w:sz w:val="24"/>
          <w:szCs w:val="24"/>
          <w:highlight w:val="none"/>
          <w:lang w:eastAsia="zh-CN" w:bidi="ar"/>
        </w:rPr>
        <w:t xml:space="preserve">】</w:t>
      </w:r>
      <w:r/>
    </w:p>
    <w:p>
      <w:pPr>
        <w:pStyle w:val="832"/>
        <w:numPr>
          <w:ilvl w:val="0"/>
          <w:numId w:val="0"/>
        </w:numPr>
        <w:ind w:firstLine="480"/>
        <w:jc w:val="left"/>
        <w:spacing w:line="360" w:lineRule="auto"/>
        <w:widowControl w:val="off"/>
        <w:rPr>
          <w:rFonts w:hint="eastAsia" w:ascii="宋体" w:hAnsi="宋体" w:cs="宋体"/>
          <w:b w:val="0"/>
          <w:bCs/>
          <w:color w:val="auto"/>
          <w:sz w:val="24"/>
          <w:szCs w:val="24"/>
          <w:highlight w:val="none"/>
          <w:lang w:val="en-US" w:eastAsia="zh-CN" w:bidi="ar"/>
        </w:rPr>
      </w:pPr>
      <w:r>
        <w:rPr>
          <w:rFonts w:hint="eastAsia" w:ascii="宋体" w:hAnsi="宋体" w:cs="宋体"/>
          <w:b w:val="0"/>
          <w:bCs/>
          <w:color w:val="auto"/>
          <w:sz w:val="24"/>
          <w:szCs w:val="24"/>
          <w:highlight w:val="none"/>
          <w:lang w:val="en-US" w:eastAsia="zh-CN" w:bidi="ar"/>
        </w:rPr>
        <w:t xml:space="preserve">4、人员配置（6分）：</w:t>
      </w:r>
      <w:r/>
    </w:p>
    <w:p>
      <w:pPr>
        <w:pStyle w:val="832"/>
        <w:numPr>
          <w:ilvl w:val="0"/>
          <w:numId w:val="0"/>
        </w:numPr>
        <w:ind w:firstLine="480"/>
        <w:jc w:val="left"/>
        <w:spacing w:line="360" w:lineRule="auto"/>
        <w:widowControl w:val="off"/>
        <w:rPr>
          <w:rFonts w:hint="default" w:ascii="宋体" w:hAnsi="宋体" w:cs="宋体"/>
          <w:b w:val="0"/>
          <w:bCs/>
          <w:color w:val="auto"/>
          <w:sz w:val="24"/>
          <w:szCs w:val="24"/>
          <w:highlight w:val="none"/>
          <w:lang w:val="en-US" w:eastAsia="zh-CN" w:bidi="ar"/>
        </w:rPr>
      </w:pPr>
      <w:r>
        <w:rPr>
          <w:rFonts w:hint="eastAsia" w:ascii="宋体" w:hAnsi="宋体" w:cs="宋体"/>
          <w:b w:val="0"/>
          <w:bCs/>
          <w:color w:val="auto"/>
          <w:sz w:val="24"/>
          <w:szCs w:val="24"/>
          <w:highlight w:val="none"/>
          <w:lang w:val="en-US" w:eastAsia="zh-CN" w:bidi="ar"/>
        </w:rPr>
        <w:t xml:space="preserve">（1）项目负责人具有相关专业正高级职称的得2分，最高得2分。</w:t>
      </w:r>
      <w:r>
        <w:rPr>
          <w:rFonts w:hint="eastAsia" w:ascii="宋体" w:hAnsi="宋体" w:eastAsia="宋体" w:cs="宋体"/>
          <w:b w:val="0"/>
          <w:bCs/>
          <w:color w:val="auto"/>
          <w:sz w:val="24"/>
          <w:szCs w:val="24"/>
          <w:highlight w:val="none"/>
          <w:lang w:eastAsia="zh-CN" w:bidi="ar"/>
        </w:rPr>
        <w:t xml:space="preserve">【需提供</w:t>
      </w:r>
      <w:r>
        <w:rPr>
          <w:rFonts w:hint="eastAsia" w:ascii="宋体" w:hAnsi="宋体" w:cs="宋体"/>
          <w:b w:val="0"/>
          <w:bCs/>
          <w:color w:val="auto"/>
          <w:sz w:val="24"/>
          <w:szCs w:val="24"/>
          <w:highlight w:val="none"/>
          <w:lang w:val="en-US" w:eastAsia="zh-CN" w:bidi="ar"/>
        </w:rPr>
        <w:t xml:space="preserve">人员职称证书，以及供应商为其缴纳的近三个月任意一个月（不含投标当月）的社保缴费证明扫描件上传至投标系统中并加盖公章，不提供或提供不符合要求均不得分</w:t>
      </w:r>
      <w:r>
        <w:rPr>
          <w:rFonts w:hint="eastAsia" w:ascii="宋体" w:hAnsi="宋体" w:eastAsia="宋体" w:cs="宋体"/>
          <w:b w:val="0"/>
          <w:bCs/>
          <w:color w:val="auto"/>
          <w:sz w:val="24"/>
          <w:szCs w:val="24"/>
          <w:highlight w:val="none"/>
          <w:lang w:eastAsia="zh-CN" w:bidi="ar"/>
        </w:rPr>
        <w:t xml:space="preserve">】</w:t>
      </w:r>
      <w:r/>
    </w:p>
    <w:p>
      <w:pPr>
        <w:pStyle w:val="832"/>
        <w:numPr>
          <w:ilvl w:val="0"/>
          <w:numId w:val="0"/>
        </w:numPr>
        <w:ind w:firstLine="480"/>
        <w:jc w:val="left"/>
        <w:spacing w:line="360" w:lineRule="auto"/>
        <w:widowControl w:val="off"/>
        <w:rPr>
          <w:rFonts w:hint="default" w:ascii="宋体" w:hAnsi="宋体" w:eastAsia="宋体" w:cs="宋体"/>
          <w:b w:val="0"/>
          <w:bCs/>
          <w:color w:val="auto"/>
          <w:sz w:val="24"/>
          <w:szCs w:val="24"/>
          <w:highlight w:val="none"/>
          <w:lang w:val="en-US" w:eastAsia="zh-CN" w:bidi="ar"/>
        </w:rPr>
      </w:pPr>
      <w:r>
        <w:rPr>
          <w:rFonts w:hint="eastAsia" w:ascii="宋体" w:hAnsi="宋体" w:cs="宋体"/>
          <w:b w:val="0"/>
          <w:bCs/>
          <w:color w:val="auto"/>
          <w:sz w:val="24"/>
          <w:szCs w:val="24"/>
          <w:highlight w:val="none"/>
          <w:lang w:val="en-US" w:eastAsia="zh-CN" w:bidi="ar"/>
        </w:rPr>
        <w:t xml:space="preserve">（2）项目组成员中（项目负责人除外）有副高级及以上职称有一人得1分，最高得4分。</w:t>
      </w:r>
      <w:r>
        <w:rPr>
          <w:rFonts w:hint="eastAsia" w:ascii="宋体" w:hAnsi="宋体" w:eastAsia="宋体" w:cs="宋体"/>
          <w:b w:val="0"/>
          <w:bCs/>
          <w:color w:val="auto"/>
          <w:sz w:val="24"/>
          <w:szCs w:val="24"/>
          <w:highlight w:val="none"/>
          <w:lang w:eastAsia="zh-CN" w:bidi="ar"/>
        </w:rPr>
        <w:t xml:space="preserve">【需提供</w:t>
      </w:r>
      <w:r>
        <w:rPr>
          <w:rFonts w:hint="eastAsia" w:ascii="宋体" w:hAnsi="宋体" w:cs="宋体"/>
          <w:b w:val="0"/>
          <w:bCs/>
          <w:color w:val="auto"/>
          <w:sz w:val="24"/>
          <w:szCs w:val="24"/>
          <w:highlight w:val="none"/>
          <w:lang w:val="en-US" w:eastAsia="zh-CN" w:bidi="ar"/>
        </w:rPr>
        <w:t xml:space="preserve">人员职称证书，以及供应商为其缴纳的近三个月任意一个月（不含投标当月）的社保缴费证明扫描件上传至投标系统中并加盖公章，不提供或提供不符合要求均不得分</w:t>
      </w:r>
      <w:r>
        <w:rPr>
          <w:rFonts w:hint="eastAsia" w:ascii="宋体" w:hAnsi="宋体" w:eastAsia="宋体" w:cs="宋体"/>
          <w:b w:val="0"/>
          <w:bCs/>
          <w:color w:val="auto"/>
          <w:sz w:val="24"/>
          <w:szCs w:val="24"/>
          <w:highlight w:val="none"/>
          <w:lang w:eastAsia="zh-CN" w:bidi="ar"/>
        </w:rPr>
        <w:t xml:space="preserve">】</w:t>
      </w:r>
      <w:r/>
    </w:p>
    <w:p>
      <w:pPr>
        <w:pStyle w:val="832"/>
        <w:numPr>
          <w:ilvl w:val="0"/>
          <w:numId w:val="0"/>
        </w:numPr>
        <w:ind w:firstLine="480"/>
        <w:jc w:val="left"/>
        <w:spacing w:line="360" w:lineRule="auto"/>
        <w:widowControl w:val="off"/>
        <w:rPr>
          <w:rFonts w:hint="eastAsia" w:ascii="宋体" w:hAnsi="宋体" w:eastAsia="宋体" w:cs="宋体"/>
          <w:b w:val="0"/>
          <w:bCs/>
          <w:color w:val="auto"/>
          <w:sz w:val="24"/>
          <w:szCs w:val="24"/>
          <w:highlight w:val="none"/>
          <w:lang w:eastAsia="zh-CN" w:bidi="ar"/>
        </w:rPr>
      </w:pPr>
      <w:r>
        <w:rPr>
          <w:rFonts w:hint="eastAsia" w:ascii="宋体" w:hAnsi="宋体" w:cs="宋体"/>
          <w:b w:val="0"/>
          <w:bCs/>
          <w:color w:val="auto"/>
          <w:sz w:val="24"/>
          <w:szCs w:val="24"/>
          <w:highlight w:val="none"/>
          <w:lang w:val="en-US" w:eastAsia="zh-CN" w:bidi="ar"/>
        </w:rPr>
        <w:t xml:space="preserve">5</w:t>
      </w:r>
      <w:r>
        <w:rPr>
          <w:rFonts w:hint="eastAsia" w:ascii="宋体" w:hAnsi="宋体" w:eastAsia="宋体" w:cs="宋体"/>
          <w:b w:val="0"/>
          <w:bCs/>
          <w:color w:val="auto"/>
          <w:sz w:val="24"/>
          <w:szCs w:val="24"/>
          <w:highlight w:val="none"/>
          <w:lang w:val="en-US" w:eastAsia="zh-CN" w:bidi="ar"/>
        </w:rPr>
        <w:t xml:space="preserve">、</w:t>
      </w:r>
      <w:r>
        <w:rPr>
          <w:rFonts w:hint="eastAsia" w:ascii="宋体" w:hAnsi="宋体" w:eastAsia="宋体" w:cs="宋体"/>
          <w:b w:val="0"/>
          <w:bCs/>
          <w:color w:val="auto"/>
          <w:sz w:val="24"/>
          <w:szCs w:val="24"/>
          <w:highlight w:val="none"/>
          <w:lang w:bidi="ar"/>
        </w:rPr>
        <w:t xml:space="preserve">省级食品生产许可审查员、CMA评审员</w:t>
      </w:r>
      <w:r>
        <w:rPr>
          <w:rFonts w:hint="eastAsia" w:ascii="宋体" w:hAnsi="宋体" w:eastAsia="宋体" w:cs="宋体"/>
          <w:b w:val="0"/>
          <w:bCs/>
          <w:color w:val="auto"/>
          <w:sz w:val="24"/>
          <w:szCs w:val="24"/>
          <w:highlight w:val="none"/>
          <w:lang w:eastAsia="zh-CN" w:bidi="ar"/>
        </w:rPr>
        <w:t xml:space="preserve">（</w:t>
      </w:r>
      <w:r>
        <w:rPr>
          <w:rFonts w:hint="eastAsia" w:ascii="宋体" w:hAnsi="宋体" w:cs="宋体"/>
          <w:b w:val="0"/>
          <w:bCs/>
          <w:color w:val="auto"/>
          <w:sz w:val="24"/>
          <w:szCs w:val="24"/>
          <w:highlight w:val="none"/>
          <w:lang w:val="en-US" w:eastAsia="zh-CN" w:bidi="ar"/>
        </w:rPr>
        <w:t xml:space="preserve">2</w:t>
      </w:r>
      <w:r>
        <w:rPr>
          <w:rFonts w:hint="eastAsia" w:ascii="宋体" w:hAnsi="宋体" w:eastAsia="宋体" w:cs="宋体"/>
          <w:b w:val="0"/>
          <w:bCs/>
          <w:color w:val="auto"/>
          <w:sz w:val="24"/>
          <w:szCs w:val="24"/>
          <w:highlight w:val="none"/>
          <w:lang w:val="en-US" w:eastAsia="zh-CN" w:bidi="ar"/>
        </w:rPr>
        <w:t xml:space="preserve">分</w:t>
      </w:r>
      <w:r>
        <w:rPr>
          <w:rFonts w:hint="eastAsia" w:ascii="宋体" w:hAnsi="宋体" w:eastAsia="宋体" w:cs="宋体"/>
          <w:b w:val="0"/>
          <w:bCs/>
          <w:color w:val="auto"/>
          <w:sz w:val="24"/>
          <w:szCs w:val="24"/>
          <w:highlight w:val="none"/>
          <w:lang w:eastAsia="zh-CN" w:bidi="ar"/>
        </w:rPr>
        <w:t xml:space="preserve">）：</w:t>
      </w:r>
      <w:r>
        <w:rPr>
          <w:rFonts w:hint="eastAsia" w:ascii="宋体" w:hAnsi="宋体" w:eastAsia="宋体" w:cs="宋体"/>
          <w:b w:val="0"/>
          <w:bCs/>
          <w:color w:val="auto"/>
          <w:sz w:val="24"/>
          <w:szCs w:val="24"/>
          <w:highlight w:val="none"/>
          <w:lang w:bidi="ar"/>
        </w:rPr>
        <w:t xml:space="preserve">省级食品生产许可审查员，每具备一人得</w:t>
      </w:r>
      <w:r>
        <w:rPr>
          <w:rFonts w:hint="eastAsia" w:ascii="宋体" w:hAnsi="宋体" w:eastAsia="宋体" w:cs="宋体"/>
          <w:b w:val="0"/>
          <w:bCs/>
          <w:color w:val="auto"/>
          <w:sz w:val="24"/>
          <w:szCs w:val="24"/>
          <w:highlight w:val="none"/>
          <w:lang w:val="en-US" w:eastAsia="zh-CN" w:bidi="ar"/>
        </w:rPr>
        <w:t xml:space="preserve"> 0.5 </w:t>
      </w:r>
      <w:r>
        <w:rPr>
          <w:rFonts w:hint="eastAsia" w:ascii="宋体" w:hAnsi="宋体" w:eastAsia="宋体" w:cs="宋体"/>
          <w:b w:val="0"/>
          <w:bCs/>
          <w:color w:val="auto"/>
          <w:sz w:val="24"/>
          <w:szCs w:val="24"/>
          <w:highlight w:val="none"/>
          <w:lang w:bidi="ar"/>
        </w:rPr>
        <w:t xml:space="preserve">分；</w:t>
      </w:r>
      <w:r>
        <w:rPr>
          <w:rFonts w:hint="eastAsia" w:ascii="宋体" w:hAnsi="宋体" w:eastAsia="宋体" w:cs="宋体"/>
          <w:b w:val="0"/>
          <w:bCs/>
          <w:color w:val="auto"/>
          <w:sz w:val="24"/>
          <w:szCs w:val="24"/>
          <w:highlight w:val="none"/>
          <w:lang w:val="en-US" w:eastAsia="zh-CN" w:bidi="ar"/>
        </w:rPr>
        <w:t xml:space="preserve">或</w:t>
      </w:r>
      <w:r>
        <w:rPr>
          <w:rFonts w:hint="eastAsia" w:ascii="宋体" w:hAnsi="宋体" w:eastAsia="宋体" w:cs="宋体"/>
          <w:b w:val="0"/>
          <w:bCs/>
          <w:color w:val="auto"/>
          <w:sz w:val="24"/>
          <w:szCs w:val="24"/>
          <w:highlight w:val="none"/>
          <w:lang w:bidi="ar"/>
        </w:rPr>
        <w:t xml:space="preserve">有CMA评审员资质的，每具备一人得</w:t>
      </w:r>
      <w:r>
        <w:rPr>
          <w:rFonts w:hint="eastAsia" w:ascii="宋体" w:hAnsi="宋体" w:eastAsia="宋体" w:cs="宋体"/>
          <w:b w:val="0"/>
          <w:bCs/>
          <w:color w:val="auto"/>
          <w:sz w:val="24"/>
          <w:szCs w:val="24"/>
          <w:highlight w:val="none"/>
          <w:lang w:val="en-US" w:eastAsia="zh-CN" w:bidi="ar"/>
        </w:rPr>
        <w:t xml:space="preserve">0.5 </w:t>
      </w:r>
      <w:r>
        <w:rPr>
          <w:rFonts w:hint="eastAsia" w:ascii="宋体" w:hAnsi="宋体" w:eastAsia="宋体" w:cs="宋体"/>
          <w:b w:val="0"/>
          <w:bCs/>
          <w:color w:val="auto"/>
          <w:sz w:val="24"/>
          <w:szCs w:val="24"/>
          <w:highlight w:val="none"/>
          <w:lang w:bidi="ar"/>
        </w:rPr>
        <w:t xml:space="preserve">分</w:t>
      </w:r>
      <w:r>
        <w:rPr>
          <w:rFonts w:hint="eastAsia" w:ascii="宋体" w:hAnsi="宋体" w:eastAsia="宋体" w:cs="宋体"/>
          <w:b w:val="0"/>
          <w:bCs/>
          <w:color w:val="auto"/>
          <w:sz w:val="24"/>
          <w:szCs w:val="24"/>
          <w:highlight w:val="none"/>
          <w:lang w:eastAsia="zh-CN" w:bidi="ar"/>
        </w:rPr>
        <w:t xml:space="preserve">；</w:t>
      </w:r>
      <w:r>
        <w:rPr>
          <w:rFonts w:hint="eastAsia" w:ascii="宋体" w:hAnsi="宋体" w:cs="宋体"/>
          <w:b w:val="0"/>
          <w:bCs/>
          <w:color w:val="auto"/>
          <w:sz w:val="24"/>
          <w:szCs w:val="24"/>
          <w:highlight w:val="none"/>
          <w:lang w:val="en-US" w:eastAsia="zh-CN" w:bidi="ar"/>
        </w:rPr>
        <w:t xml:space="preserve">最高得2</w:t>
      </w:r>
      <w:r>
        <w:rPr>
          <w:rFonts w:hint="eastAsia" w:ascii="宋体" w:hAnsi="宋体" w:eastAsia="宋体" w:cs="宋体"/>
          <w:b w:val="0"/>
          <w:bCs/>
          <w:color w:val="auto"/>
          <w:sz w:val="24"/>
          <w:szCs w:val="24"/>
          <w:highlight w:val="none"/>
          <w:lang w:bidi="ar"/>
        </w:rPr>
        <w:t xml:space="preserve">分；</w:t>
      </w:r>
      <w:r>
        <w:rPr>
          <w:rFonts w:hint="eastAsia" w:ascii="宋体" w:hAnsi="宋体" w:eastAsia="宋体" w:cs="宋体"/>
          <w:b w:val="0"/>
          <w:bCs/>
          <w:color w:val="auto"/>
          <w:sz w:val="24"/>
          <w:szCs w:val="24"/>
          <w:highlight w:val="none"/>
          <w:lang w:eastAsia="zh-CN" w:bidi="ar"/>
        </w:rPr>
        <w:t xml:space="preserve">【</w:t>
      </w:r>
      <w:r>
        <w:rPr>
          <w:rFonts w:hint="eastAsia" w:ascii="宋体" w:hAnsi="宋体" w:eastAsia="宋体" w:cs="宋体"/>
          <w:b w:val="0"/>
          <w:bCs/>
          <w:color w:val="auto"/>
          <w:sz w:val="24"/>
          <w:szCs w:val="24"/>
          <w:highlight w:val="none"/>
          <w:lang w:bidi="ar"/>
        </w:rPr>
        <w:t xml:space="preserve">提供上述人员名单、相关证明材料</w:t>
      </w:r>
      <w:r>
        <w:rPr>
          <w:rFonts w:hint="eastAsia" w:ascii="宋体" w:hAnsi="宋体" w:eastAsia="宋体" w:cs="宋体"/>
          <w:b w:val="0"/>
          <w:bCs/>
          <w:color w:val="auto"/>
          <w:sz w:val="24"/>
          <w:szCs w:val="24"/>
          <w:highlight w:val="none"/>
          <w:lang w:eastAsia="zh-CN" w:bidi="ar"/>
        </w:rPr>
        <w:t xml:space="preserve">以及</w:t>
      </w:r>
      <w:r>
        <w:rPr>
          <w:rFonts w:hint="eastAsia" w:ascii="宋体" w:hAnsi="宋体" w:eastAsia="宋体" w:cs="宋体"/>
          <w:b w:val="0"/>
          <w:bCs/>
          <w:color w:val="auto"/>
          <w:sz w:val="24"/>
          <w:szCs w:val="24"/>
          <w:highlight w:val="none"/>
          <w:lang w:bidi="ar"/>
        </w:rPr>
        <w:t xml:space="preserve">由相关政府机构出具的</w:t>
      </w:r>
      <w:r>
        <w:rPr>
          <w:rFonts w:hint="eastAsia" w:ascii="宋体" w:hAnsi="宋体" w:eastAsia="宋体" w:cs="宋体"/>
          <w:b w:val="0"/>
          <w:bCs w:val="0"/>
          <w:color w:val="auto"/>
          <w:sz w:val="24"/>
          <w:szCs w:val="24"/>
          <w:highlight w:val="none"/>
          <w:lang w:val="en-US" w:eastAsia="zh-CN" w:bidi="ar-SA"/>
        </w:rPr>
        <w:t xml:space="preserve">近三个月中任意一个月份</w:t>
      </w:r>
      <w:r>
        <w:rPr>
          <w:rFonts w:hint="eastAsia" w:ascii="宋体" w:hAnsi="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不含投标当月</w:t>
      </w:r>
      <w:r>
        <w:rPr>
          <w:rFonts w:hint="eastAsia" w:ascii="宋体" w:hAnsi="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的社保缴费证明</w:t>
      </w:r>
      <w:r>
        <w:rPr>
          <w:rFonts w:hint="eastAsia" w:ascii="宋体" w:hAnsi="宋体" w:eastAsia="宋体" w:cs="宋体"/>
          <w:b w:val="0"/>
          <w:bCs/>
          <w:color w:val="auto"/>
          <w:sz w:val="24"/>
          <w:szCs w:val="24"/>
          <w:highlight w:val="none"/>
          <w:lang w:bidi="ar"/>
        </w:rPr>
        <w:t xml:space="preserve">等能证明在该单位供职的资料</w:t>
      </w:r>
      <w:r>
        <w:rPr>
          <w:rFonts w:hint="eastAsia" w:ascii="宋体" w:hAnsi="宋体" w:eastAsia="宋体" w:cs="宋体"/>
          <w:b w:val="0"/>
          <w:bCs/>
          <w:color w:val="auto"/>
          <w:sz w:val="24"/>
          <w:szCs w:val="24"/>
          <w:highlight w:val="none"/>
          <w:lang w:eastAsia="zh-CN" w:bidi="ar"/>
        </w:rPr>
        <w:t xml:space="preserve">，</w:t>
      </w:r>
      <w:r>
        <w:rPr>
          <w:rFonts w:hint="eastAsia" w:ascii="宋体" w:hAnsi="宋体" w:eastAsia="宋体" w:cs="宋体"/>
          <w:b w:val="0"/>
          <w:bCs/>
          <w:color w:val="auto"/>
          <w:sz w:val="24"/>
          <w:szCs w:val="24"/>
          <w:highlight w:val="none"/>
          <w:lang w:val="en-US" w:eastAsia="zh-CN" w:bidi="ar"/>
        </w:rPr>
        <w:t xml:space="preserve">证明</w:t>
      </w:r>
      <w:r>
        <w:rPr>
          <w:rFonts w:hint="eastAsia" w:ascii="宋体" w:hAnsi="宋体" w:eastAsia="宋体" w:cs="宋体"/>
          <w:b w:val="0"/>
          <w:bCs/>
          <w:color w:val="auto"/>
          <w:sz w:val="24"/>
          <w:szCs w:val="24"/>
          <w:highlight w:val="none"/>
          <w:lang w:bidi="ar"/>
        </w:rPr>
        <w:t xml:space="preserve">资料</w:t>
      </w:r>
      <w:r>
        <w:rPr>
          <w:rFonts w:hint="eastAsia" w:ascii="宋体" w:hAnsi="宋体" w:eastAsia="宋体" w:cs="宋体"/>
          <w:b w:val="0"/>
          <w:bCs w:val="0"/>
          <w:color w:val="auto"/>
          <w:sz w:val="24"/>
          <w:szCs w:val="24"/>
          <w:highlight w:val="none"/>
          <w:lang w:val="en-US" w:eastAsia="zh-CN" w:bidi="ar-SA"/>
        </w:rPr>
        <w:t xml:space="preserve">扫描</w:t>
      </w:r>
      <w:r>
        <w:rPr>
          <w:rFonts w:hint="eastAsia" w:ascii="宋体" w:hAnsi="宋体" w:cs="宋体"/>
          <w:b w:val="0"/>
          <w:bCs w:val="0"/>
          <w:color w:val="auto"/>
          <w:sz w:val="24"/>
          <w:szCs w:val="24"/>
          <w:highlight w:val="none"/>
          <w:lang w:val="en-US" w:eastAsia="zh-CN" w:bidi="ar-SA"/>
        </w:rPr>
        <w:t xml:space="preserve">件</w:t>
      </w:r>
      <w:r>
        <w:rPr>
          <w:rFonts w:hint="eastAsia" w:ascii="宋体" w:hAnsi="宋体" w:eastAsia="宋体" w:cs="宋体"/>
          <w:b w:val="0"/>
          <w:bCs w:val="0"/>
          <w:color w:val="auto"/>
          <w:sz w:val="24"/>
          <w:szCs w:val="24"/>
          <w:highlight w:val="none"/>
          <w:lang w:val="en-US" w:eastAsia="zh-CN" w:bidi="ar-SA"/>
        </w:rPr>
        <w:t xml:space="preserve">上传至</w:t>
      </w:r>
      <w:r>
        <w:rPr>
          <w:rFonts w:hint="eastAsia" w:ascii="宋体" w:hAnsi="宋体" w:cs="宋体"/>
          <w:b w:val="0"/>
          <w:bCs w:val="0"/>
          <w:color w:val="auto"/>
          <w:sz w:val="24"/>
          <w:szCs w:val="24"/>
          <w:highlight w:val="none"/>
          <w:lang w:val="en-US" w:eastAsia="zh-CN" w:bidi="ar-SA"/>
        </w:rPr>
        <w:t xml:space="preserve">投标</w:t>
      </w:r>
      <w:r>
        <w:rPr>
          <w:rFonts w:hint="eastAsia" w:ascii="宋体" w:hAnsi="宋体" w:eastAsia="宋体" w:cs="宋体"/>
          <w:b w:val="0"/>
          <w:bCs w:val="0"/>
          <w:color w:val="auto"/>
          <w:sz w:val="24"/>
          <w:szCs w:val="24"/>
          <w:highlight w:val="none"/>
          <w:lang w:val="en-US" w:eastAsia="zh-CN" w:bidi="ar-SA"/>
        </w:rPr>
        <w:t xml:space="preserve">系统中并加盖公章，</w:t>
      </w:r>
      <w:r>
        <w:rPr>
          <w:rFonts w:hint="eastAsia" w:ascii="宋体" w:hAnsi="宋体" w:eastAsia="宋体" w:cs="宋体"/>
          <w:b w:val="0"/>
          <w:bCs/>
          <w:color w:val="auto"/>
          <w:sz w:val="24"/>
          <w:szCs w:val="24"/>
          <w:highlight w:val="none"/>
          <w:lang w:bidi="ar"/>
        </w:rPr>
        <w:t xml:space="preserve">证明材料不完整或不一致的不计分</w:t>
      </w:r>
      <w:r>
        <w:rPr>
          <w:rFonts w:hint="eastAsia" w:ascii="宋体" w:hAnsi="宋体" w:eastAsia="宋体" w:cs="宋体"/>
          <w:b w:val="0"/>
          <w:bCs/>
          <w:color w:val="auto"/>
          <w:sz w:val="24"/>
          <w:szCs w:val="24"/>
          <w:highlight w:val="none"/>
          <w:lang w:eastAsia="zh-CN" w:bidi="ar"/>
        </w:rPr>
        <w:t xml:space="preserve">】</w:t>
      </w:r>
      <w:r/>
    </w:p>
    <w:p>
      <w:pPr>
        <w:pStyle w:val="832"/>
        <w:numPr>
          <w:ilvl w:val="0"/>
          <w:numId w:val="0"/>
        </w:numPr>
        <w:ind w:firstLine="480"/>
        <w:jc w:val="left"/>
        <w:spacing w:line="360" w:lineRule="auto"/>
        <w:widowControl w:val="off"/>
        <w:rPr>
          <w:rFonts w:hint="eastAsia" w:ascii="宋体" w:hAnsi="宋体" w:eastAsia="宋体" w:cs="宋体"/>
          <w:b w:val="0"/>
          <w:bCs/>
          <w:color w:val="auto"/>
          <w:sz w:val="24"/>
          <w:szCs w:val="24"/>
          <w:highlight w:val="none"/>
          <w:lang w:eastAsia="zh-CN" w:bidi="ar"/>
        </w:rPr>
      </w:pPr>
      <w:r>
        <w:rPr>
          <w:rFonts w:hint="eastAsia" w:ascii="宋体" w:hAnsi="宋体" w:cs="宋体"/>
          <w:b w:val="0"/>
          <w:bCs/>
          <w:color w:val="auto"/>
          <w:sz w:val="24"/>
          <w:szCs w:val="24"/>
          <w:highlight w:val="none"/>
          <w:lang w:val="en-US" w:eastAsia="zh-CN" w:bidi="ar"/>
        </w:rPr>
        <w:t xml:space="preserve">6</w:t>
      </w:r>
      <w:r>
        <w:rPr>
          <w:rFonts w:hint="eastAsia" w:ascii="宋体" w:hAnsi="宋体" w:eastAsia="宋体" w:cs="宋体"/>
          <w:b w:val="0"/>
          <w:bCs/>
          <w:color w:val="auto"/>
          <w:sz w:val="24"/>
          <w:szCs w:val="24"/>
          <w:highlight w:val="none"/>
          <w:lang w:val="en-US" w:eastAsia="zh-CN" w:bidi="ar"/>
        </w:rPr>
        <w:t xml:space="preserve">、</w:t>
      </w:r>
      <w:r>
        <w:rPr>
          <w:rFonts w:hint="eastAsia" w:ascii="宋体" w:hAnsi="宋体" w:eastAsia="宋体" w:cs="宋体"/>
          <w:b w:val="0"/>
          <w:bCs/>
          <w:color w:val="auto"/>
          <w:sz w:val="24"/>
          <w:szCs w:val="24"/>
          <w:highlight w:val="none"/>
          <w:lang w:bidi="ar"/>
        </w:rPr>
        <w:t xml:space="preserve">检测方法研发能力</w:t>
      </w:r>
      <w:r>
        <w:rPr>
          <w:rFonts w:hint="eastAsia" w:ascii="宋体" w:hAnsi="宋体" w:eastAsia="宋体" w:cs="宋体"/>
          <w:b w:val="0"/>
          <w:bCs/>
          <w:color w:val="auto"/>
          <w:sz w:val="24"/>
          <w:szCs w:val="24"/>
          <w:highlight w:val="none"/>
          <w:lang w:eastAsia="zh-CN" w:bidi="ar"/>
        </w:rPr>
        <w:t xml:space="preserve">（</w:t>
      </w:r>
      <w:r>
        <w:rPr>
          <w:rFonts w:hint="eastAsia" w:ascii="宋体" w:hAnsi="宋体" w:cs="宋体"/>
          <w:b w:val="0"/>
          <w:bCs/>
          <w:color w:val="auto"/>
          <w:sz w:val="24"/>
          <w:szCs w:val="24"/>
          <w:highlight w:val="none"/>
          <w:lang w:val="en-US" w:eastAsia="zh-CN" w:bidi="ar"/>
        </w:rPr>
        <w:t xml:space="preserve">4</w:t>
      </w:r>
      <w:r>
        <w:rPr>
          <w:rFonts w:hint="eastAsia" w:ascii="宋体" w:hAnsi="宋体" w:eastAsia="宋体" w:cs="宋体"/>
          <w:b w:val="0"/>
          <w:bCs/>
          <w:color w:val="auto"/>
          <w:sz w:val="24"/>
          <w:szCs w:val="24"/>
          <w:highlight w:val="none"/>
          <w:lang w:val="en-US" w:eastAsia="zh-CN" w:bidi="ar"/>
        </w:rPr>
        <w:t xml:space="preserve">分</w:t>
      </w:r>
      <w:r>
        <w:rPr>
          <w:rFonts w:hint="eastAsia" w:ascii="宋体" w:hAnsi="宋体" w:eastAsia="宋体" w:cs="宋体"/>
          <w:b w:val="0"/>
          <w:bCs/>
          <w:color w:val="auto"/>
          <w:sz w:val="24"/>
          <w:szCs w:val="24"/>
          <w:highlight w:val="none"/>
          <w:lang w:eastAsia="zh-CN" w:bidi="ar"/>
        </w:rPr>
        <w:t xml:space="preserve">）：</w:t>
      </w:r>
      <w:r>
        <w:rPr>
          <w:rFonts w:hint="eastAsia" w:ascii="宋体" w:hAnsi="宋体" w:eastAsia="宋体" w:cs="宋体"/>
          <w:b w:val="0"/>
          <w:bCs/>
          <w:color w:val="auto"/>
          <w:sz w:val="24"/>
          <w:szCs w:val="24"/>
          <w:highlight w:val="none"/>
          <w:lang w:bidi="ar"/>
        </w:rPr>
        <w:t xml:space="preserve">主持国家安全检测方法标准制定或参与国家安全检测方法标准制定：每完成</w:t>
      </w:r>
      <w:r>
        <w:rPr>
          <w:rFonts w:hint="eastAsia" w:ascii="宋体" w:hAnsi="宋体" w:cs="宋体"/>
          <w:b w:val="0"/>
          <w:bCs/>
          <w:color w:val="auto"/>
          <w:sz w:val="24"/>
          <w:szCs w:val="24"/>
          <w:highlight w:val="none"/>
          <w:lang w:val="en-US" w:eastAsia="zh-CN" w:bidi="ar"/>
        </w:rPr>
        <w:t xml:space="preserve">一</w:t>
      </w:r>
      <w:r>
        <w:rPr>
          <w:rFonts w:hint="eastAsia" w:ascii="宋体" w:hAnsi="宋体" w:eastAsia="宋体" w:cs="宋体"/>
          <w:b w:val="0"/>
          <w:bCs/>
          <w:color w:val="auto"/>
          <w:sz w:val="24"/>
          <w:szCs w:val="24"/>
          <w:highlight w:val="none"/>
          <w:lang w:bidi="ar"/>
        </w:rPr>
        <w:t xml:space="preserve">项得</w:t>
      </w:r>
      <w:r>
        <w:rPr>
          <w:rFonts w:hint="eastAsia" w:ascii="宋体" w:hAnsi="宋体" w:cs="宋体"/>
          <w:b w:val="0"/>
          <w:bCs/>
          <w:color w:val="auto"/>
          <w:sz w:val="24"/>
          <w:szCs w:val="24"/>
          <w:highlight w:val="none"/>
          <w:lang w:val="en-US" w:eastAsia="zh-CN" w:bidi="ar"/>
        </w:rPr>
        <w:t xml:space="preserve">2</w:t>
      </w:r>
      <w:r>
        <w:rPr>
          <w:rFonts w:hint="eastAsia" w:ascii="宋体" w:hAnsi="宋体" w:eastAsia="宋体" w:cs="宋体"/>
          <w:b w:val="0"/>
          <w:bCs/>
          <w:color w:val="auto"/>
          <w:sz w:val="24"/>
          <w:szCs w:val="24"/>
          <w:highlight w:val="none"/>
          <w:lang w:bidi="ar"/>
        </w:rPr>
        <w:t xml:space="preserve">分，最高</w:t>
      </w:r>
      <w:r>
        <w:rPr>
          <w:rFonts w:hint="eastAsia" w:ascii="宋体" w:hAnsi="宋体" w:cs="宋体"/>
          <w:b w:val="0"/>
          <w:bCs/>
          <w:color w:val="auto"/>
          <w:sz w:val="24"/>
          <w:szCs w:val="24"/>
          <w:highlight w:val="none"/>
          <w:lang w:val="en-US" w:eastAsia="zh-CN" w:bidi="ar"/>
        </w:rPr>
        <w:t xml:space="preserve">得4</w:t>
      </w:r>
      <w:r>
        <w:rPr>
          <w:rFonts w:hint="eastAsia" w:ascii="宋体" w:hAnsi="宋体" w:eastAsia="宋体" w:cs="宋体"/>
          <w:b w:val="0"/>
          <w:bCs/>
          <w:color w:val="auto"/>
          <w:sz w:val="24"/>
          <w:szCs w:val="24"/>
          <w:highlight w:val="none"/>
          <w:lang w:bidi="ar"/>
        </w:rPr>
        <w:t xml:space="preserve">分。</w:t>
      </w:r>
      <w:r>
        <w:rPr>
          <w:rFonts w:hint="eastAsia" w:ascii="宋体" w:hAnsi="宋体" w:eastAsia="宋体" w:cs="宋体"/>
          <w:b w:val="0"/>
          <w:bCs/>
          <w:color w:val="auto"/>
          <w:sz w:val="24"/>
          <w:szCs w:val="24"/>
          <w:highlight w:val="none"/>
          <w:lang w:eastAsia="zh-CN" w:bidi="ar"/>
        </w:rPr>
        <w:t xml:space="preserve">【</w:t>
      </w:r>
      <w:r>
        <w:rPr>
          <w:rFonts w:hint="eastAsia" w:ascii="宋体" w:hAnsi="宋体" w:eastAsia="宋体" w:cs="宋体"/>
          <w:b w:val="0"/>
          <w:bCs/>
          <w:color w:val="auto"/>
          <w:sz w:val="24"/>
          <w:szCs w:val="24"/>
          <w:highlight w:val="none"/>
          <w:lang w:bidi="ar"/>
        </w:rPr>
        <w:t xml:space="preserve">以已颁布的现行国家标准为准，需提供国标的立项证明或标准研制的委托合同，或提供已颁布的现行国标的封面等相关证明文件，</w:t>
      </w:r>
      <w:r>
        <w:rPr>
          <w:rFonts w:hint="eastAsia" w:ascii="宋体" w:hAnsi="宋体" w:eastAsia="宋体" w:cs="宋体"/>
          <w:b w:val="0"/>
          <w:bCs/>
          <w:color w:val="auto"/>
          <w:sz w:val="24"/>
          <w:szCs w:val="24"/>
          <w:highlight w:val="none"/>
          <w:lang w:val="en-US" w:eastAsia="zh-CN" w:bidi="ar"/>
        </w:rPr>
        <w:t xml:space="preserve">证明</w:t>
      </w:r>
      <w:r>
        <w:rPr>
          <w:rFonts w:hint="eastAsia" w:ascii="宋体" w:hAnsi="宋体" w:eastAsia="宋体" w:cs="宋体"/>
          <w:b w:val="0"/>
          <w:bCs/>
          <w:color w:val="auto"/>
          <w:sz w:val="24"/>
          <w:szCs w:val="24"/>
          <w:highlight w:val="none"/>
          <w:lang w:bidi="ar"/>
        </w:rPr>
        <w:t xml:space="preserve">资料</w:t>
      </w:r>
      <w:r>
        <w:rPr>
          <w:rFonts w:hint="eastAsia" w:ascii="宋体" w:hAnsi="宋体" w:eastAsia="宋体" w:cs="宋体"/>
          <w:b w:val="0"/>
          <w:bCs w:val="0"/>
          <w:color w:val="auto"/>
          <w:sz w:val="24"/>
          <w:szCs w:val="24"/>
          <w:highlight w:val="none"/>
          <w:lang w:val="en-US" w:eastAsia="zh-CN" w:bidi="ar-SA"/>
        </w:rPr>
        <w:t xml:space="preserve">扫描</w:t>
      </w:r>
      <w:r>
        <w:rPr>
          <w:rFonts w:hint="eastAsia" w:ascii="宋体" w:hAnsi="宋体" w:cs="宋体"/>
          <w:b w:val="0"/>
          <w:bCs w:val="0"/>
          <w:color w:val="auto"/>
          <w:sz w:val="24"/>
          <w:szCs w:val="24"/>
          <w:highlight w:val="none"/>
          <w:lang w:val="en-US" w:eastAsia="zh-CN" w:bidi="ar-SA"/>
        </w:rPr>
        <w:t xml:space="preserve">件</w:t>
      </w:r>
      <w:r>
        <w:rPr>
          <w:rFonts w:hint="eastAsia" w:ascii="宋体" w:hAnsi="宋体" w:eastAsia="宋体" w:cs="宋体"/>
          <w:b w:val="0"/>
          <w:bCs w:val="0"/>
          <w:color w:val="auto"/>
          <w:sz w:val="24"/>
          <w:szCs w:val="24"/>
          <w:highlight w:val="none"/>
          <w:lang w:val="en-US" w:eastAsia="zh-CN" w:bidi="ar-SA"/>
        </w:rPr>
        <w:t xml:space="preserve">上传至</w:t>
      </w:r>
      <w:r>
        <w:rPr>
          <w:rFonts w:hint="eastAsia" w:ascii="宋体" w:hAnsi="宋体" w:cs="宋体"/>
          <w:b w:val="0"/>
          <w:bCs w:val="0"/>
          <w:color w:val="auto"/>
          <w:sz w:val="24"/>
          <w:szCs w:val="24"/>
          <w:highlight w:val="none"/>
          <w:lang w:val="en-US" w:eastAsia="zh-CN" w:bidi="ar-SA"/>
        </w:rPr>
        <w:t xml:space="preserve">投标</w:t>
      </w:r>
      <w:r>
        <w:rPr>
          <w:rFonts w:hint="eastAsia" w:ascii="宋体" w:hAnsi="宋体" w:eastAsia="宋体" w:cs="宋体"/>
          <w:b w:val="0"/>
          <w:bCs w:val="0"/>
          <w:color w:val="auto"/>
          <w:sz w:val="24"/>
          <w:szCs w:val="24"/>
          <w:highlight w:val="none"/>
          <w:lang w:val="en-US" w:eastAsia="zh-CN" w:bidi="ar-SA"/>
        </w:rPr>
        <w:t xml:space="preserve">系统中并加盖公章，</w:t>
      </w:r>
      <w:r>
        <w:rPr>
          <w:rFonts w:hint="eastAsia" w:ascii="宋体" w:hAnsi="宋体" w:eastAsia="宋体" w:cs="宋体"/>
          <w:b w:val="0"/>
          <w:bCs/>
          <w:color w:val="auto"/>
          <w:sz w:val="24"/>
          <w:szCs w:val="24"/>
          <w:highlight w:val="none"/>
          <w:lang w:bidi="ar"/>
        </w:rPr>
        <w:t xml:space="preserve">证明资料不完整或不一致的不计分</w:t>
      </w:r>
      <w:r>
        <w:rPr>
          <w:rFonts w:hint="eastAsia" w:ascii="宋体" w:hAnsi="宋体" w:eastAsia="宋体" w:cs="宋体"/>
          <w:b w:val="0"/>
          <w:bCs/>
          <w:color w:val="auto"/>
          <w:sz w:val="24"/>
          <w:szCs w:val="24"/>
          <w:highlight w:val="none"/>
          <w:lang w:eastAsia="zh-CN" w:bidi="ar"/>
        </w:rPr>
        <w:t xml:space="preserve">】</w:t>
      </w:r>
      <w:r/>
    </w:p>
    <w:p>
      <w:pPr>
        <w:ind w:firstLine="480"/>
        <w:spacing w:line="360" w:lineRule="auto"/>
        <w:tabs>
          <w:tab w:val="left" w:pos="945" w:leader="none"/>
          <w:tab w:val="left" w:pos="1140" w:leader="none"/>
        </w:tabs>
        <w:rPr>
          <w:rFonts w:hint="eastAsia" w:ascii="宋体" w:hAnsi="宋体" w:eastAsia="宋体" w:cs="宋体"/>
          <w:b w:val="0"/>
          <w:bCs/>
          <w:color w:val="auto"/>
          <w:sz w:val="24"/>
          <w:szCs w:val="24"/>
          <w:highlight w:val="none"/>
          <w:lang w:bidi="ar"/>
        </w:rPr>
      </w:pPr>
      <w:r>
        <w:rPr>
          <w:rFonts w:hint="eastAsia" w:ascii="宋体" w:hAnsi="宋体" w:eastAsia="宋体" w:cs="宋体"/>
          <w:b w:val="0"/>
          <w:bCs/>
          <w:color w:val="auto"/>
          <w:sz w:val="24"/>
          <w:szCs w:val="24"/>
          <w:highlight w:val="none"/>
          <w:lang w:val="en-US" w:eastAsia="zh-CN" w:bidi="ar"/>
        </w:rPr>
        <w:t xml:space="preserve">7、</w:t>
      </w:r>
      <w:r>
        <w:rPr>
          <w:rFonts w:hint="eastAsia" w:ascii="宋体" w:hAnsi="宋体" w:eastAsia="宋体" w:cs="宋体"/>
          <w:b w:val="0"/>
          <w:bCs/>
          <w:color w:val="auto"/>
          <w:sz w:val="24"/>
          <w:szCs w:val="24"/>
          <w:highlight w:val="none"/>
          <w:lang w:bidi="ar"/>
        </w:rPr>
        <w:t xml:space="preserve">业绩</w:t>
      </w:r>
      <w:r>
        <w:rPr>
          <w:rFonts w:hint="eastAsia" w:ascii="宋体" w:hAnsi="宋体" w:eastAsia="宋体" w:cs="宋体"/>
          <w:b w:val="0"/>
          <w:bCs/>
          <w:color w:val="auto"/>
          <w:sz w:val="24"/>
          <w:szCs w:val="24"/>
          <w:highlight w:val="none"/>
          <w:lang w:eastAsia="zh-CN" w:bidi="ar"/>
        </w:rPr>
        <w:t xml:space="preserve">（</w:t>
      </w:r>
      <w:r>
        <w:rPr>
          <w:rFonts w:hint="eastAsia" w:ascii="宋体" w:hAnsi="宋体" w:eastAsia="宋体" w:cs="宋体"/>
          <w:b w:val="0"/>
          <w:bCs/>
          <w:color w:val="auto"/>
          <w:sz w:val="24"/>
          <w:szCs w:val="24"/>
          <w:highlight w:val="none"/>
          <w:lang w:val="en-US" w:eastAsia="zh-CN" w:bidi="ar"/>
        </w:rPr>
        <w:t xml:space="preserve">4分</w:t>
      </w:r>
      <w:r>
        <w:rPr>
          <w:rFonts w:hint="eastAsia" w:ascii="宋体" w:hAnsi="宋体" w:eastAsia="宋体" w:cs="宋体"/>
          <w:b w:val="0"/>
          <w:bCs/>
          <w:color w:val="auto"/>
          <w:sz w:val="24"/>
          <w:szCs w:val="24"/>
          <w:highlight w:val="none"/>
          <w:lang w:eastAsia="zh-CN" w:bidi="ar"/>
        </w:rPr>
        <w:t xml:space="preserve">）：</w:t>
      </w:r>
      <w:r>
        <w:rPr>
          <w:rFonts w:hint="eastAsia" w:ascii="宋体" w:hAnsi="宋体" w:cs="宋体"/>
          <w:color w:val="auto"/>
          <w:sz w:val="24"/>
          <w:highlight w:val="none"/>
        </w:rPr>
        <w:t xml:space="preserve">投标供应商2023年1月1日至</w:t>
      </w:r>
      <w:r>
        <w:rPr>
          <w:rFonts w:hint="eastAsia" w:ascii="宋体" w:hAnsi="宋体" w:cs="宋体"/>
          <w:color w:val="auto"/>
          <w:sz w:val="24"/>
          <w:highlight w:val="none"/>
          <w:lang w:val="en-US" w:eastAsia="zh-CN"/>
        </w:rPr>
        <w:t xml:space="preserve">投标截止日（</w:t>
      </w:r>
      <w:r>
        <w:rPr>
          <w:rFonts w:hint="eastAsia" w:ascii="宋体" w:hAnsi="宋体" w:cs="宋体"/>
          <w:color w:val="auto"/>
          <w:sz w:val="24"/>
          <w:highlight w:val="none"/>
        </w:rPr>
        <w:t xml:space="preserve">以合同签订时间为准），有市级及以上同类型项目业绩的，每有一个得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分，最高得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w:t>
      </w:r>
      <w:r>
        <w:rPr>
          <w:rFonts w:hint="eastAsia" w:ascii="宋体" w:hAnsi="宋体" w:cs="宋体"/>
          <w:color w:val="auto"/>
          <w:sz w:val="24"/>
          <w:highlight w:val="none"/>
          <w:lang w:val="zh-CN"/>
        </w:rPr>
        <w:t xml:space="preserve">抽检任务需提供中标通知书（或任务委托书）、有效合同、经费结算发票三项相关证明材料，缺一不可，承检单位须与</w:t>
      </w:r>
      <w:r>
        <w:rPr>
          <w:rFonts w:hint="eastAsia" w:ascii="宋体" w:hAnsi="宋体" w:cs="宋体"/>
          <w:color w:val="auto"/>
          <w:sz w:val="24"/>
          <w:highlight w:val="none"/>
        </w:rPr>
        <w:t xml:space="preserve">投标供应商</w:t>
      </w:r>
      <w:r>
        <w:rPr>
          <w:rFonts w:hint="eastAsia" w:ascii="宋体" w:hAnsi="宋体" w:cs="宋体"/>
          <w:color w:val="auto"/>
          <w:sz w:val="24"/>
          <w:highlight w:val="none"/>
          <w:lang w:val="zh-CN"/>
        </w:rPr>
        <w:t xml:space="preserve">一致。中标通知书中的招标人和合同中的甲方需一致，否则无效。【</w:t>
      </w:r>
      <w:r>
        <w:rPr>
          <w:rFonts w:hint="eastAsia" w:ascii="宋体" w:hAnsi="宋体" w:cs="宋体"/>
          <w:color w:val="auto"/>
          <w:sz w:val="24"/>
          <w:highlight w:val="none"/>
        </w:rPr>
        <w:t xml:space="preserve">提供上述资料</w:t>
      </w:r>
      <w:r>
        <w:rPr>
          <w:rFonts w:hint="eastAsia" w:ascii="宋体" w:hAnsi="宋体" w:eastAsia="宋体" w:cs="宋体"/>
          <w:b w:val="0"/>
          <w:bCs w:val="0"/>
          <w:color w:val="auto"/>
          <w:sz w:val="24"/>
          <w:szCs w:val="24"/>
          <w:highlight w:val="none"/>
          <w:lang w:val="en-US" w:eastAsia="zh-CN" w:bidi="ar-SA"/>
        </w:rPr>
        <w:t xml:space="preserve">扫描件上传至投标系统中并加盖公章，</w:t>
      </w:r>
      <w:r>
        <w:rPr>
          <w:rFonts w:hint="eastAsia" w:ascii="宋体" w:hAnsi="宋体" w:eastAsia="宋体" w:cs="宋体"/>
          <w:b w:val="0"/>
          <w:bCs/>
          <w:color w:val="auto"/>
          <w:sz w:val="24"/>
          <w:szCs w:val="24"/>
          <w:highlight w:val="none"/>
          <w:lang w:bidi="ar"/>
        </w:rPr>
        <w:t xml:space="preserve">证明资料不完整或不一致的不计分</w:t>
      </w:r>
      <w:r>
        <w:rPr>
          <w:rFonts w:hint="eastAsia" w:ascii="宋体" w:hAnsi="宋体" w:cs="宋体"/>
          <w:color w:val="auto"/>
          <w:sz w:val="24"/>
          <w:highlight w:val="none"/>
          <w:lang w:eastAsia="zh-CN"/>
        </w:rPr>
        <w:t xml:space="preserve">】</w:t>
      </w:r>
      <w:r/>
    </w:p>
    <w:p>
      <w:pPr>
        <w:pStyle w:val="832"/>
        <w:numPr>
          <w:ilvl w:val="0"/>
          <w:numId w:val="0"/>
        </w:numPr>
        <w:ind w:firstLine="482"/>
        <w:jc w:val="left"/>
        <w:spacing w:line="360" w:lineRule="auto"/>
        <w:widowControl w:val="off"/>
        <w:rPr>
          <w:rFonts w:hint="default" w:ascii="宋体" w:hAnsi="宋体" w:eastAsia="宋体" w:cs="宋体"/>
          <w:b/>
          <w:bCs w:val="0"/>
          <w:color w:val="auto"/>
          <w:sz w:val="24"/>
          <w:szCs w:val="24"/>
          <w:highlight w:val="none"/>
          <w:lang w:val="en-US" w:eastAsia="zh-CN" w:bidi="ar"/>
        </w:rPr>
      </w:pPr>
      <w:r>
        <w:rPr>
          <w:rFonts w:hint="eastAsia" w:ascii="宋体" w:hAnsi="宋体" w:cs="宋体"/>
          <w:b/>
          <w:bCs w:val="0"/>
          <w:color w:val="auto"/>
          <w:sz w:val="24"/>
          <w:szCs w:val="24"/>
          <w:highlight w:val="none"/>
          <w:lang w:val="en-US" w:eastAsia="zh-CN" w:bidi="ar"/>
        </w:rPr>
        <w:t xml:space="preserve">（三）</w:t>
      </w:r>
      <w:r>
        <w:rPr>
          <w:rFonts w:hint="eastAsia" w:ascii="宋体" w:hAnsi="宋体" w:eastAsia="宋体" w:cs="宋体"/>
          <w:b/>
          <w:bCs w:val="0"/>
          <w:color w:val="auto"/>
          <w:sz w:val="24"/>
          <w:szCs w:val="24"/>
          <w:highlight w:val="none"/>
          <w:lang w:val="en-US" w:eastAsia="zh-CN" w:bidi="ar"/>
        </w:rPr>
        <w:t xml:space="preserve">技术部分（</w:t>
      </w:r>
      <w:r>
        <w:rPr>
          <w:rFonts w:hint="eastAsia" w:ascii="宋体" w:hAnsi="宋体" w:cs="宋体"/>
          <w:b/>
          <w:bCs w:val="0"/>
          <w:color w:val="auto"/>
          <w:sz w:val="24"/>
          <w:szCs w:val="24"/>
          <w:highlight w:val="none"/>
          <w:lang w:val="en-US" w:eastAsia="zh-CN" w:bidi="ar"/>
        </w:rPr>
        <w:t xml:space="preserve">46</w:t>
      </w:r>
      <w:r>
        <w:rPr>
          <w:rFonts w:hint="eastAsia" w:ascii="宋体" w:hAnsi="宋体" w:eastAsia="宋体" w:cs="宋体"/>
          <w:b/>
          <w:bCs w:val="0"/>
          <w:color w:val="auto"/>
          <w:sz w:val="24"/>
          <w:szCs w:val="24"/>
          <w:highlight w:val="none"/>
          <w:lang w:val="en-US" w:eastAsia="zh-CN" w:bidi="ar"/>
        </w:rPr>
        <w:t xml:space="preserve">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1、供应商食品安全监督抽检监测和交流能力</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包括但不限于抽样与检验工作的能力，</w:t>
      </w:r>
      <w:r>
        <w:rPr>
          <w:rFonts w:hint="eastAsia" w:ascii="宋体" w:hAnsi="宋体" w:eastAsia="宋体" w:cs="宋体"/>
          <w:color w:val="auto"/>
          <w:sz w:val="24"/>
          <w:highlight w:val="none"/>
        </w:rPr>
        <w:t xml:space="preserve">与采购人以及其他单位、部门的综合协调</w:t>
      </w:r>
      <w:r>
        <w:rPr>
          <w:rFonts w:hint="eastAsia" w:ascii="宋体" w:hAnsi="宋体" w:eastAsia="宋体" w:cs="宋体"/>
          <w:color w:val="auto"/>
          <w:sz w:val="24"/>
          <w:highlight w:val="none"/>
          <w:lang w:eastAsia="zh-CN"/>
        </w:rPr>
        <w:t xml:space="preserve">能力</w:t>
      </w:r>
      <w:r>
        <w:rPr>
          <w:rFonts w:hint="eastAsia" w:ascii="宋体" w:hAnsi="宋体" w:eastAsia="宋体" w:cs="宋体"/>
          <w:color w:val="auto"/>
          <w:sz w:val="24"/>
          <w:highlight w:val="none"/>
          <w:lang w:val="en-US" w:eastAsia="zh-CN"/>
        </w:rPr>
        <w:t xml:space="preserve">等</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方案详细完整，针对性强、可操作性强，思路合理得</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分；方案较详细，针对性、可操作性较强，思路较合理得</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分；实施方案简单，针对性、可操作性一般，思路一般得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分；方案不完整，可操作性差，思路不尽合理得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分；未提供方案，不得分</w:t>
      </w:r>
      <w:r>
        <w:rPr>
          <w:rFonts w:hint="eastAsia" w:ascii="宋体" w:hAnsi="宋体" w:cs="宋体"/>
          <w:color w:val="auto"/>
          <w:sz w:val="24"/>
          <w:szCs w:val="20"/>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2、供应商针对本项目的整体设想</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包括但不限于供应商对本项目所要求工作内容的认识与理解、供应商对抽检对象的理解与设想等。</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方案详细完整，针对性强、可操作性强，思路合理得</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分；方案较详细，针对性、可操作性较强，思路较合理得</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分；实施方案简单，针对性、可操作性一般，思路一般得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分；方案不完整，可操作性差，思路不尽合理得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分；未提供方案，不得分</w:t>
      </w:r>
      <w:r>
        <w:rPr>
          <w:rFonts w:hint="eastAsia" w:ascii="宋体" w:hAnsi="宋体" w:cs="宋体"/>
          <w:color w:val="auto"/>
          <w:sz w:val="24"/>
          <w:szCs w:val="20"/>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rPr>
        <w:t xml:space="preserve">针对本项目的食品安全抽检监测</w:t>
      </w:r>
      <w:r>
        <w:rPr>
          <w:rFonts w:hint="eastAsia" w:ascii="宋体" w:hAnsi="宋体" w:cs="宋体"/>
          <w:color w:val="auto"/>
          <w:sz w:val="24"/>
          <w:highlight w:val="none"/>
        </w:rPr>
        <w:t xml:space="preserve">实施方案</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包括但不限于</w:t>
      </w:r>
      <w:r>
        <w:rPr>
          <w:rFonts w:hint="eastAsia" w:ascii="宋体" w:hAnsi="宋体" w:eastAsia="宋体" w:cs="宋体"/>
          <w:color w:val="auto"/>
          <w:sz w:val="24"/>
          <w:highlight w:val="none"/>
          <w:lang w:val="en-US" w:eastAsia="zh-CN"/>
        </w:rPr>
        <w:t xml:space="preserve">抽样与检验方案、数据质量核查方案等。</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方案详细完整，针对性强、可操作性强，思路合理得</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分；方案较详细，针对性、可操作性较强，思路较合理得</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分；实施方案简单，针对性、可操作性一般，思路一般得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分；方案不完整，可操作性差，思路不尽合理得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分；未提供方案，不得分</w:t>
      </w:r>
      <w:r>
        <w:rPr>
          <w:rFonts w:hint="eastAsia" w:ascii="宋体" w:hAnsi="宋体" w:cs="宋体"/>
          <w:color w:val="auto"/>
          <w:sz w:val="24"/>
          <w:szCs w:val="20"/>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4、应急处理方案</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包括但不限于应急事件处理原则、应急事件处理方案等。</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方案详细完整，针对性强、可操作性强，思路合理得</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分；方案较详细，针对性、可操作性较强，思路较合理得</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分；实施方案简单，针对性、可操作性一般，思路一般得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分；方案不完整，可操作性差，思路不尽合理得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分；未提供方案，不得分</w:t>
      </w:r>
      <w:r>
        <w:rPr>
          <w:rFonts w:hint="eastAsia" w:ascii="宋体" w:hAnsi="宋体" w:cs="宋体"/>
          <w:color w:val="auto"/>
          <w:sz w:val="24"/>
          <w:szCs w:val="20"/>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5、针对本项目的特点、重点和难点的服务质量管理措施</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包括但不限于分析本项目服务过程中存在的重点、难点问题以及处理预案等。</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方案详细完整，针对性强、可操作性强，思路合理得</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分；方案较详细，针对性、可操作性较强，思路较合理得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分；实施方案简单，针对性、可操作性一般，思路一般得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分；方案不完整，可操作性差，思路不尽合理得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分；未提供方案，不得分</w:t>
      </w:r>
      <w:r>
        <w:rPr>
          <w:rFonts w:hint="eastAsia" w:ascii="宋体" w:hAnsi="宋体" w:cs="宋体"/>
          <w:color w:val="auto"/>
          <w:sz w:val="24"/>
          <w:szCs w:val="20"/>
          <w:highlight w:val="none"/>
        </w:rPr>
        <w:t xml:space="preserve">。</w:t>
      </w:r>
      <w:r/>
    </w:p>
    <w:p>
      <w:pPr>
        <w:ind w:firstLine="480"/>
        <w:spacing w:line="360" w:lineRule="auto"/>
        <w:tabs>
          <w:tab w:val="left" w:pos="945" w:leader="none"/>
          <w:tab w:val="left" w:pos="114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针对本项目的质量控制方案</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包括但不限于工作进度保障措施、在抽检工作中的服务质量保障措施等。</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w:t>
      </w:r>
      <w:r/>
    </w:p>
    <w:p>
      <w:pPr>
        <w:ind w:firstLine="480"/>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rPr>
        <w:t xml:space="preserve">方案详细完整，针对性强、可操作性强，思路合理得</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分；方案较详细，针对性、可操作性较强，思路较合理得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分；实施方案简单，针对性、可操作性一般，思路一般得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分；方案不完整，可操作性差，思路不尽合理得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分；未提供方案，不得分。</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lang w:val="en-US" w:eastAsia="zh-CN"/>
        </w:rPr>
        <w:t xml:space="preserve">、设施设备及人员配置方案，包括但不限于设施设备配置、人员配备及各岗位职责分工、</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项目服务人员岗前培训及阶段性培训等。（6分）</w:t>
      </w:r>
      <w:r/>
    </w:p>
    <w:p>
      <w:pPr>
        <w:ind w:firstLine="480"/>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rPr>
        <w:t xml:space="preserve">方案详细完整，针对性强、可操</w:t>
      </w:r>
      <w:bookmarkStart w:id="158" w:name="_GoBack"/>
      <w:r/>
      <w:bookmarkEnd w:id="158"/>
      <w:r>
        <w:rPr>
          <w:rFonts w:hint="eastAsia" w:ascii="宋体" w:hAnsi="宋体" w:cs="宋体"/>
          <w:color w:val="auto"/>
          <w:sz w:val="24"/>
          <w:highlight w:val="none"/>
        </w:rPr>
        <w:t xml:space="preserve">作性强，思路合理得</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分；方案较详细，针对性、可操作性较强，思路较合理得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分；实施方案简单，针对性、可操作性一般，思路一般得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分；方案不完整，可操作性差，思路不尽合理得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分；未提供方案，不得分。</w:t>
      </w:r>
      <w:r/>
    </w:p>
    <w:p>
      <w:pPr>
        <w:jc w:val="center"/>
        <w:keepLines w:val="0"/>
        <w:keepNext w:val="0"/>
        <w:pageBreakBefore/>
        <w:spacing w:line="360" w:lineRule="auto"/>
        <w:widowControl w:val="off"/>
        <w:rPr>
          <w:rFonts w:ascii="黑体" w:eastAsia="黑体"/>
          <w:bCs/>
          <w:color w:val="auto"/>
          <w:sz w:val="36"/>
          <w:szCs w:val="36"/>
          <w:highlight w:val="none"/>
        </w:rPr>
      </w:pPr>
      <w:r>
        <w:rPr>
          <w:rFonts w:hint="eastAsia" w:ascii="黑体" w:eastAsia="黑体"/>
          <w:bCs/>
          <w:color w:val="auto"/>
          <w:sz w:val="36"/>
          <w:szCs w:val="36"/>
          <w:highlight w:val="none"/>
        </w:rPr>
        <w:t xml:space="preserve">第六章  </w:t>
      </w:r>
      <w:bookmarkEnd w:id="146"/>
      <w:r/>
      <w:bookmarkEnd w:id="147"/>
      <w:r/>
      <w:bookmarkEnd w:id="148"/>
      <w:r>
        <w:rPr>
          <w:rFonts w:hint="eastAsia" w:ascii="黑体" w:eastAsia="黑体"/>
          <w:bCs/>
          <w:color w:val="auto"/>
          <w:sz w:val="36"/>
          <w:szCs w:val="36"/>
          <w:highlight w:val="none"/>
        </w:rPr>
        <w:t xml:space="preserve">投标文件内容与格式</w:t>
      </w:r>
      <w:r/>
    </w:p>
    <w:p>
      <w:pPr>
        <w:pStyle w:val="1187"/>
        <w:ind w:firstLine="602"/>
        <w:spacing w:before="0" w:after="0"/>
        <w:rPr>
          <w:rFonts w:cs="Arial"/>
          <w:b/>
          <w:color w:val="auto"/>
          <w:sz w:val="30"/>
          <w:szCs w:val="30"/>
          <w:highlight w:val="none"/>
        </w:rPr>
      </w:pPr>
      <w:r/>
      <w:bookmarkStart w:id="149" w:name="_Hlt26955039"/>
      <w:r/>
      <w:bookmarkEnd w:id="149"/>
      <w:r/>
      <w:bookmarkStart w:id="150" w:name="_Hlt26671244"/>
      <w:r/>
      <w:bookmarkEnd w:id="150"/>
      <w:r>
        <w:rPr>
          <w:rFonts w:hint="eastAsia" w:cs="Arial"/>
          <w:b/>
          <w:color w:val="auto"/>
          <w:sz w:val="30"/>
          <w:szCs w:val="30"/>
          <w:highlight w:val="none"/>
        </w:rPr>
        <w:t xml:space="preserve">第一部分投标文件内容</w:t>
      </w:r>
      <w:r/>
    </w:p>
    <w:p>
      <w:pPr>
        <w:pStyle w:val="1187"/>
        <w:ind w:firstLine="0"/>
        <w:spacing w:before="0" w:after="0"/>
        <w:rPr>
          <w:rFonts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784"/>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187"/>
              <w:ind w:firstLine="0"/>
              <w:jc w:val="center"/>
              <w:spacing w:before="0" w:after="0"/>
              <w:rPr>
                <w:rFonts w:hint="eastAsia"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val="false"/>
          </w:tcPr>
          <w:p>
            <w:pPr>
              <w:pStyle w:val="1187"/>
              <w:jc w:val="center"/>
              <w:spacing w:before="0" w:after="0"/>
              <w:rPr>
                <w:rFonts w:hint="eastAsia" w:ascii="宋体" w:hAnsi="宋体" w:cs="宋体"/>
                <w:b/>
                <w:color w:val="auto"/>
                <w:highlight w:val="none"/>
              </w:rPr>
            </w:pPr>
            <w:r>
              <w:rPr>
                <w:rFonts w:hint="eastAsia" w:ascii="宋体" w:hAnsi="宋体" w:cs="宋体"/>
                <w:b/>
                <w:color w:val="auto"/>
                <w:highlight w:val="none"/>
              </w:rPr>
              <w:t xml:space="preserve">评审项及评审要求</w:t>
            </w:r>
            <w:r/>
          </w:p>
        </w:tc>
        <w:tc>
          <w:tcPr>
            <w:tcW w:w="2449" w:type="dxa"/>
            <w:vAlign w:val="center"/>
            <w:textDirection w:val="lrTb"/>
            <w:noWrap w:val="false"/>
          </w:tcPr>
          <w:p>
            <w:pPr>
              <w:pStyle w:val="1187"/>
              <w:ind w:firstLine="0"/>
              <w:jc w:val="center"/>
              <w:spacing w:before="0" w:after="0"/>
              <w:rPr>
                <w:rFonts w:hint="eastAsia"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1335"/>
        </w:trPr>
        <w:tc>
          <w:tcPr>
            <w:tcW w:w="719" w:type="dxa"/>
            <w:vAlign w:val="center"/>
            <w:textDirection w:val="lrTb"/>
            <w:noWrap w:val="false"/>
          </w:tcPr>
          <w:p>
            <w:pPr>
              <w:pStyle w:val="1187"/>
              <w:ind w:firstLine="0"/>
              <w:jc w:val="center"/>
              <w:spacing w:before="0" w:after="0"/>
              <w:rPr>
                <w:rFonts w:hint="eastAsia"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val="false"/>
          </w:tcPr>
          <w:p>
            <w:pPr>
              <w:pStyle w:val="1187"/>
              <w:ind w:firstLine="0"/>
              <w:jc w:val="both"/>
              <w:spacing w:before="0" w:after="0"/>
              <w:rPr>
                <w:rFonts w:hint="eastAsia"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187"/>
              <w:ind w:firstLine="0"/>
              <w:spacing w:before="0" w:after="0"/>
              <w:rPr>
                <w:rFonts w:hint="eastAsia"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1187"/>
              <w:ind w:firstLine="0"/>
              <w:jc w:val="center"/>
              <w:spacing w:before="0" w:after="0"/>
              <w:rPr>
                <w:rFonts w:hint="eastAsia"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val="false"/>
          </w:tcPr>
          <w:p>
            <w:pPr>
              <w:pStyle w:val="1187"/>
              <w:ind w:firstLine="0"/>
              <w:jc w:val="both"/>
              <w:spacing w:before="0" w:after="0"/>
              <w:rPr>
                <w:rFonts w:hint="eastAsia"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p>
        </w:tc>
        <w:tc>
          <w:tcPr>
            <w:tcW w:w="2449" w:type="dxa"/>
            <w:vAlign w:val="center"/>
            <w:vMerge w:val="continue"/>
            <w:textDirection w:val="lrTb"/>
            <w:noWrap w:val="false"/>
          </w:tcPr>
          <w:p>
            <w:pPr>
              <w:pStyle w:val="1187"/>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1684"/>
        </w:trPr>
        <w:tc>
          <w:tcPr>
            <w:tcW w:w="719" w:type="dxa"/>
            <w:vAlign w:val="center"/>
            <w:textDirection w:val="lrTb"/>
            <w:noWrap w:val="false"/>
          </w:tcPr>
          <w:p>
            <w:pPr>
              <w:pStyle w:val="1187"/>
              <w:ind w:firstLine="0"/>
              <w:jc w:val="center"/>
              <w:spacing w:before="0" w:after="0"/>
              <w:rPr>
                <w:rFonts w:hint="eastAsia"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val="false"/>
          </w:tcPr>
          <w:p>
            <w:pPr>
              <w:pStyle w:val="1187"/>
              <w:ind w:firstLine="0"/>
              <w:jc w:val="both"/>
              <w:spacing w:before="0" w:after="0"/>
              <w:rPr>
                <w:rFonts w:hint="eastAsia" w:ascii="宋体" w:hAnsi="宋体" w:cs="宋体"/>
                <w:color w:val="auto"/>
                <w:highlight w:val="none"/>
              </w:rPr>
            </w:pPr>
            <w:r>
              <w:rPr>
                <w:rFonts w:hint="eastAsia" w:ascii="宋体" w:hAnsi="宋体" w:cs="宋体"/>
                <w:color w:val="auto"/>
                <w:highlight w:val="none"/>
              </w:rPr>
              <w:t xml:space="preserve">投标人近</w:t>
            </w:r>
            <w:r>
              <w:rPr>
                <w:rFonts w:hint="eastAsia" w:ascii="宋体" w:hAnsi="宋体" w:cs="宋体"/>
                <w:color w:val="auto"/>
                <w:highlight w:val="none"/>
                <w:lang w:val="en-US" w:eastAsia="zh-CN"/>
              </w:rPr>
              <w:t xml:space="preserve">一年</w:t>
            </w:r>
            <w:r>
              <w:rPr>
                <w:rFonts w:hint="eastAsia" w:ascii="宋体" w:hAnsi="宋体" w:cs="宋体"/>
                <w:color w:val="auto"/>
                <w:highlight w:val="none"/>
              </w:rPr>
              <w:t xml:space="preserve">中任意一个月份（不含投标当月）的财务状况报告（资产负债表和利润表）或由会计师事务所出具的2022年度或2023年度的审计报告和所附已审财务报告（投标人如是自然人情形的，没有经审计的财务报告的，可以提供银行出具的资信证明）</w:t>
            </w:r>
            <w:r>
              <w:rPr>
                <w:rStyle w:val="1181"/>
                <w:rFonts w:hint="eastAsia" w:ascii="宋体" w:hAnsi="宋体" w:cs="宋体"/>
                <w:color w:val="auto"/>
                <w:highlight w:val="none"/>
              </w:rPr>
              <w:t xml:space="preserve">。</w:t>
            </w:r>
            <w:r/>
          </w:p>
        </w:tc>
        <w:tc>
          <w:tcPr>
            <w:tcW w:w="2449" w:type="dxa"/>
            <w:vAlign w:val="center"/>
            <w:vMerge w:val="continue"/>
            <w:textDirection w:val="lrTb"/>
            <w:noWrap w:val="false"/>
          </w:tcPr>
          <w:p>
            <w:pPr>
              <w:pStyle w:val="1187"/>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963"/>
        </w:trPr>
        <w:tc>
          <w:tcPr>
            <w:tcW w:w="719" w:type="dxa"/>
            <w:vAlign w:val="center"/>
            <w:textDirection w:val="lrTb"/>
            <w:noWrap w:val="false"/>
          </w:tcPr>
          <w:p>
            <w:pPr>
              <w:pStyle w:val="1187"/>
              <w:ind w:firstLine="0"/>
              <w:jc w:val="center"/>
              <w:spacing w:before="0" w:after="0"/>
              <w:rPr>
                <w:rFonts w:hint="eastAsia"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val="false"/>
          </w:tcPr>
          <w:p>
            <w:pPr>
              <w:pStyle w:val="1187"/>
              <w:ind w:firstLine="0"/>
              <w:jc w:val="both"/>
              <w:spacing w:before="0" w:after="0"/>
              <w:rPr>
                <w:rFonts w:hint="eastAsia" w:ascii="宋体" w:hAnsi="宋体" w:cs="宋体"/>
                <w:color w:val="auto"/>
                <w:highlight w:val="none"/>
              </w:rPr>
            </w:pPr>
            <w:r>
              <w:rPr>
                <w:rFonts w:hint="eastAsia" w:ascii="宋体" w:hAnsi="宋体" w:cs="宋体"/>
                <w:color w:val="auto"/>
                <w:highlight w:val="none"/>
              </w:rPr>
              <w:t xml:space="preserve">投标人近</w:t>
            </w:r>
            <w:r>
              <w:rPr>
                <w:rFonts w:hint="eastAsia" w:ascii="宋体" w:hAnsi="宋体" w:cs="宋体"/>
                <w:color w:val="auto"/>
                <w:highlight w:val="none"/>
                <w:lang w:val="en-US" w:eastAsia="zh-CN"/>
              </w:rPr>
              <w:t xml:space="preserve">一年中</w:t>
            </w:r>
            <w:r>
              <w:rPr>
                <w:rFonts w:hint="eastAsia" w:ascii="宋体" w:hAnsi="宋体" w:cs="宋体"/>
                <w:color w:val="auto"/>
                <w:highlight w:val="none"/>
              </w:rPr>
              <w:t xml:space="preserve">任意一个月份（不含投标当月）的依法缴纳税收的相关材料（提供相关主管部门证明或银行代扣证明）。</w:t>
            </w:r>
            <w:r/>
          </w:p>
        </w:tc>
        <w:tc>
          <w:tcPr>
            <w:tcW w:w="2449" w:type="dxa"/>
            <w:vAlign w:val="center"/>
            <w:vMerge w:val="continue"/>
            <w:textDirection w:val="lrTb"/>
            <w:noWrap w:val="false"/>
          </w:tcPr>
          <w:p>
            <w:pPr>
              <w:pStyle w:val="1187"/>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1023"/>
        </w:trPr>
        <w:tc>
          <w:tcPr>
            <w:tcW w:w="719" w:type="dxa"/>
            <w:vAlign w:val="center"/>
            <w:textDirection w:val="lrTb"/>
            <w:noWrap w:val="false"/>
          </w:tcPr>
          <w:p>
            <w:pPr>
              <w:pStyle w:val="1187"/>
              <w:ind w:firstLine="0"/>
              <w:jc w:val="center"/>
              <w:spacing w:before="0" w:after="0"/>
              <w:rPr>
                <w:rFonts w:hint="eastAsia"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val="false"/>
          </w:tcPr>
          <w:p>
            <w:pPr>
              <w:pStyle w:val="1187"/>
              <w:ind w:firstLine="0"/>
              <w:jc w:val="both"/>
              <w:spacing w:before="0" w:after="0"/>
              <w:rPr>
                <w:rFonts w:hint="eastAsia" w:ascii="宋体" w:hAnsi="宋体" w:cs="宋体"/>
                <w:color w:val="auto"/>
                <w:highlight w:val="none"/>
              </w:rPr>
            </w:pPr>
            <w:r>
              <w:rPr>
                <w:rFonts w:hint="eastAsia" w:ascii="宋体" w:hAnsi="宋体" w:cs="宋体"/>
                <w:color w:val="auto"/>
                <w:highlight w:val="none"/>
              </w:rPr>
              <w:t xml:space="preserve">投标人近</w:t>
            </w:r>
            <w:r>
              <w:rPr>
                <w:rFonts w:hint="eastAsia" w:ascii="宋体" w:hAnsi="宋体" w:cs="宋体"/>
                <w:color w:val="auto"/>
                <w:highlight w:val="none"/>
                <w:lang w:val="en-US" w:eastAsia="zh-CN"/>
              </w:rPr>
              <w:t xml:space="preserve">一年</w:t>
            </w:r>
            <w:r>
              <w:rPr>
                <w:rFonts w:hint="eastAsia" w:ascii="宋体" w:hAnsi="宋体" w:cs="宋体"/>
                <w:color w:val="auto"/>
                <w:highlight w:val="none"/>
              </w:rPr>
              <w:t xml:space="preserve">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187"/>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705"/>
        </w:trPr>
        <w:tc>
          <w:tcPr>
            <w:shd w:val="clear" w:color="auto" w:fill="auto"/>
            <w:tcBorders>
              <w:bottom w:val="single" w:color="000000" w:sz="4" w:space="0"/>
            </w:tcBorders>
            <w:tcW w:w="719" w:type="dxa"/>
            <w:vAlign w:val="center"/>
            <w:textDirection w:val="lrTb"/>
            <w:noWrap w:val="false"/>
          </w:tcPr>
          <w:p>
            <w:pPr>
              <w:pStyle w:val="1187"/>
              <w:ind w:firstLine="0"/>
              <w:jc w:val="center"/>
              <w:spacing w:before="0" w:after="0"/>
              <w:rPr>
                <w:rFonts w:hint="eastAsia" w:ascii="宋体" w:hAnsi="宋体" w:eastAsia="宋体" w:cs="宋体"/>
                <w:color w:val="auto"/>
                <w:sz w:val="24"/>
                <w:szCs w:val="24"/>
                <w:highlight w:val="none"/>
              </w:rPr>
            </w:pPr>
            <w:r>
              <w:rPr>
                <w:rFonts w:hint="eastAsia" w:ascii="宋体" w:hAnsi="宋体" w:cs="宋体"/>
                <w:color w:val="auto"/>
                <w:highlight w:val="none"/>
              </w:rPr>
              <w:t xml:space="preserve">6</w:t>
            </w:r>
            <w:r/>
          </w:p>
        </w:tc>
        <w:tc>
          <w:tcPr>
            <w:tcBorders>
              <w:bottom w:val="single" w:color="000000" w:sz="4" w:space="0"/>
            </w:tcBorders>
            <w:tcW w:w="6104" w:type="dxa"/>
            <w:vAlign w:val="center"/>
            <w:textDirection w:val="lrTb"/>
            <w:noWrap w:val="false"/>
          </w:tcPr>
          <w:p>
            <w:pPr>
              <w:pStyle w:val="1187"/>
              <w:ind w:firstLine="0"/>
              <w:jc w:val="both"/>
              <w:spacing w:before="0" w:after="0"/>
              <w:rPr>
                <w:rFonts w:hint="eastAsia" w:ascii="宋体" w:hAnsi="宋体" w:cs="宋体"/>
                <w:color w:val="auto"/>
                <w:highlight w:val="none"/>
              </w:rPr>
            </w:pPr>
            <w:r>
              <w:rPr>
                <w:rFonts w:hint="eastAsia" w:ascii="宋体" w:hAnsi="宋体" w:cs="宋体"/>
                <w:color w:val="auto"/>
                <w:highlight w:val="none"/>
                <w:lang w:val="en-US" w:eastAsia="zh-CN"/>
              </w:rPr>
              <w:t xml:space="preserve">法定代表人授权代表</w:t>
            </w:r>
            <w:r>
              <w:rPr>
                <w:rFonts w:hint="eastAsia" w:ascii="宋体" w:hAnsi="宋体" w:cs="宋体"/>
                <w:color w:val="auto"/>
                <w:highlight w:val="none"/>
              </w:rPr>
              <w:t xml:space="preserve">近</w:t>
            </w:r>
            <w:r>
              <w:rPr>
                <w:rFonts w:hint="eastAsia" w:ascii="宋体" w:hAnsi="宋体" w:cs="宋体"/>
                <w:color w:val="auto"/>
                <w:highlight w:val="none"/>
                <w:lang w:val="en-US" w:eastAsia="zh-CN"/>
              </w:rPr>
              <w:t xml:space="preserve">一年中</w:t>
            </w:r>
            <w:r>
              <w:rPr>
                <w:rFonts w:hint="eastAsia" w:ascii="宋体" w:hAnsi="宋体" w:cs="宋体"/>
                <w:color w:val="auto"/>
                <w:highlight w:val="none"/>
              </w:rPr>
              <w:t xml:space="preserve">任意一个月份（不含投标当月）的依法缴纳</w:t>
            </w:r>
            <w:r>
              <w:rPr>
                <w:rFonts w:hint="eastAsia" w:ascii="宋体" w:hAnsi="宋体" w:cs="宋体"/>
                <w:color w:val="auto"/>
                <w:highlight w:val="none"/>
                <w:lang w:val="en-US" w:eastAsia="zh-CN"/>
              </w:rPr>
              <w:t xml:space="preserve">社保</w:t>
            </w:r>
            <w:r>
              <w:rPr>
                <w:rFonts w:hint="eastAsia" w:ascii="宋体" w:hAnsi="宋体" w:cs="宋体"/>
                <w:color w:val="auto"/>
                <w:highlight w:val="none"/>
              </w:rPr>
              <w:t xml:space="preserve">的相关材料。</w:t>
            </w:r>
            <w:r/>
          </w:p>
        </w:tc>
        <w:tc>
          <w:tcPr>
            <w:tcW w:w="2449" w:type="dxa"/>
            <w:vAlign w:val="center"/>
            <w:vMerge w:val="continue"/>
            <w:textDirection w:val="lrTb"/>
            <w:noWrap w:val="false"/>
          </w:tcPr>
          <w:p>
            <w:pPr>
              <w:pStyle w:val="1187"/>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705"/>
        </w:trPr>
        <w:tc>
          <w:tcPr>
            <w:shd w:val="clear" w:color="auto" w:fill="auto"/>
            <w:tcBorders>
              <w:bottom w:val="single" w:color="000000" w:sz="4" w:space="0"/>
            </w:tcBorders>
            <w:tcW w:w="719" w:type="dxa"/>
            <w:vAlign w:val="center"/>
            <w:textDirection w:val="lrTb"/>
            <w:noWrap w:val="false"/>
          </w:tcPr>
          <w:p>
            <w:pPr>
              <w:pStyle w:val="1187"/>
              <w:ind w:firstLine="0"/>
              <w:jc w:val="center"/>
              <w:spacing w:before="0" w:after="0"/>
              <w:rPr>
                <w:rFonts w:hint="eastAsia" w:ascii="宋体" w:hAnsi="宋体" w:eastAsia="宋体" w:cs="宋体"/>
                <w:color w:val="auto"/>
                <w:sz w:val="24"/>
                <w:szCs w:val="24"/>
                <w:highlight w:val="none"/>
              </w:rPr>
            </w:pPr>
            <w:r>
              <w:rPr>
                <w:rFonts w:hint="eastAsia" w:ascii="宋体" w:hAnsi="宋体" w:cs="宋体"/>
                <w:color w:val="auto"/>
                <w:highlight w:val="none"/>
              </w:rPr>
              <w:t xml:space="preserve">7</w:t>
            </w:r>
            <w:r/>
          </w:p>
        </w:tc>
        <w:tc>
          <w:tcPr>
            <w:tcBorders>
              <w:bottom w:val="single" w:color="000000" w:sz="4" w:space="0"/>
            </w:tcBorders>
            <w:tcW w:w="6104" w:type="dxa"/>
            <w:vAlign w:val="center"/>
            <w:textDirection w:val="lrTb"/>
            <w:noWrap w:val="false"/>
          </w:tcPr>
          <w:p>
            <w:pPr>
              <w:pStyle w:val="1187"/>
              <w:ind w:firstLine="0"/>
              <w:jc w:val="both"/>
              <w:spacing w:before="0" w:after="0"/>
              <w:rPr>
                <w:rFonts w:hint="eastAsia" w:ascii="宋体" w:hAnsi="宋体" w:cs="宋体"/>
                <w:color w:val="auto"/>
                <w:highlight w:val="none"/>
              </w:rPr>
            </w:pPr>
            <w:r>
              <w:rPr>
                <w:rFonts w:hint="eastAsia" w:ascii="宋体" w:hAnsi="宋体" w:cs="宋体"/>
                <w:color w:val="auto"/>
                <w:highlight w:val="none"/>
              </w:rPr>
              <w:t xml:space="preserve">《资格声明函》（给定格式）。</w:t>
            </w:r>
            <w:r/>
          </w:p>
        </w:tc>
        <w:tc>
          <w:tcPr>
            <w:tcW w:w="2449" w:type="dxa"/>
            <w:vAlign w:val="center"/>
            <w:vMerge w:val="continue"/>
            <w:textDirection w:val="lrTb"/>
            <w:noWrap w:val="false"/>
          </w:tcPr>
          <w:p>
            <w:pPr>
              <w:pStyle w:val="1187"/>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700"/>
        </w:trPr>
        <w:tc>
          <w:tcPr>
            <w:shd w:val="clear" w:color="auto" w:fill="auto"/>
            <w:tcW w:w="719" w:type="dxa"/>
            <w:vAlign w:val="center"/>
            <w:textDirection w:val="lrTb"/>
            <w:noWrap w:val="false"/>
          </w:tcPr>
          <w:p>
            <w:pPr>
              <w:pStyle w:val="1187"/>
              <w:ind w:firstLine="0"/>
              <w:jc w:val="center"/>
              <w:spacing w:before="0" w:after="0"/>
              <w:rPr>
                <w:rFonts w:hint="eastAsia" w:ascii="宋体" w:hAnsi="宋体" w:eastAsia="宋体" w:cs="宋体"/>
                <w:bCs/>
                <w:color w:val="auto"/>
                <w:sz w:val="24"/>
                <w:szCs w:val="24"/>
                <w:highlight w:val="none"/>
              </w:rPr>
            </w:pPr>
            <w:r>
              <w:rPr>
                <w:rFonts w:hint="eastAsia" w:ascii="宋体" w:hAnsi="宋体" w:cs="宋体"/>
                <w:bCs/>
                <w:color w:val="auto"/>
                <w:highlight w:val="none"/>
              </w:rPr>
              <w:t xml:space="preserve">8</w:t>
            </w:r>
            <w:r/>
          </w:p>
        </w:tc>
        <w:tc>
          <w:tcPr>
            <w:tcW w:w="6104" w:type="dxa"/>
            <w:vAlign w:val="center"/>
            <w:textDirection w:val="lrTb"/>
            <w:noWrap w:val="false"/>
          </w:tcPr>
          <w:p>
            <w:pPr>
              <w:pStyle w:val="1187"/>
              <w:ind w:firstLine="0"/>
              <w:spacing w:before="0" w:after="0"/>
              <w:rPr>
                <w:rFonts w:hint="eastAsia" w:ascii="宋体" w:hAnsi="宋体" w:cs="宋体"/>
                <w:color w:val="auto"/>
                <w:highlight w:val="none"/>
              </w:rPr>
            </w:pPr>
            <w:r>
              <w:rPr>
                <w:rFonts w:hint="eastAsia" w:ascii="宋体" w:hAnsi="宋体" w:cs="宋体"/>
                <w:color w:val="auto"/>
                <w:highlight w:val="none"/>
              </w:rPr>
              <w:t xml:space="preserve">满足中小企业政策的证明文件（如有中小企业政策要求的）。</w:t>
            </w:r>
            <w:r/>
          </w:p>
        </w:tc>
        <w:tc>
          <w:tcPr>
            <w:tcW w:w="2449" w:type="dxa"/>
            <w:vAlign w:val="center"/>
            <w:textDirection w:val="lrTb"/>
            <w:noWrap w:val="false"/>
          </w:tcPr>
          <w:p>
            <w:pPr>
              <w:pStyle w:val="1187"/>
              <w:ind w:firstLine="0"/>
              <w:spacing w:before="0" w:after="0"/>
              <w:rPr>
                <w:rFonts w:hint="eastAsia" w:ascii="宋体" w:hAnsi="宋体" w:cs="宋体"/>
                <w:color w:val="auto"/>
                <w:highlight w:val="none"/>
              </w:rPr>
            </w:pPr>
            <w:r>
              <w:rPr>
                <w:rFonts w:hint="eastAsia" w:ascii="宋体" w:hAnsi="宋体" w:cs="宋体"/>
                <w:color w:val="auto"/>
                <w:highlight w:val="none"/>
              </w:rPr>
              <w:t xml:space="preserve">落实政府采购政策需满足的资格要求，详见第一章《投标邀请》</w:t>
            </w:r>
            <w:r/>
          </w:p>
        </w:tc>
      </w:tr>
      <w:tr>
        <w:trPr>
          <w:jc w:val="center"/>
          <w:trHeight w:val="726"/>
        </w:trPr>
        <w:tc>
          <w:tcPr>
            <w:shd w:val="clear" w:color="auto" w:fill="auto"/>
            <w:tcW w:w="719" w:type="dxa"/>
            <w:vAlign w:val="center"/>
            <w:textDirection w:val="lrTb"/>
            <w:noWrap w:val="false"/>
          </w:tcPr>
          <w:p>
            <w:pPr>
              <w:pStyle w:val="1187"/>
              <w:ind w:firstLine="0"/>
              <w:jc w:val="center"/>
              <w:spacing w:before="0" w:after="0"/>
              <w:rPr>
                <w:rFonts w:hint="eastAsia" w:ascii="宋体" w:hAnsi="宋体" w:eastAsia="宋体" w:cs="宋体"/>
                <w:bCs/>
                <w:color w:val="auto"/>
                <w:sz w:val="24"/>
                <w:szCs w:val="24"/>
                <w:highlight w:val="none"/>
              </w:rPr>
            </w:pPr>
            <w:r>
              <w:rPr>
                <w:rFonts w:hint="eastAsia" w:ascii="宋体" w:hAnsi="宋体" w:cs="宋体"/>
                <w:bCs/>
                <w:color w:val="auto"/>
                <w:highlight w:val="none"/>
              </w:rPr>
              <w:t xml:space="preserve">9</w:t>
            </w:r>
            <w:r/>
          </w:p>
        </w:tc>
        <w:tc>
          <w:tcPr>
            <w:tcW w:w="6104" w:type="dxa"/>
            <w:vAlign w:val="center"/>
            <w:textDirection w:val="lrTb"/>
            <w:noWrap w:val="false"/>
          </w:tcPr>
          <w:p>
            <w:pPr>
              <w:pStyle w:val="1187"/>
              <w:ind w:firstLine="0"/>
              <w:jc w:val="both"/>
              <w:spacing w:before="0" w:after="0"/>
              <w:rPr>
                <w:rFonts w:hint="eastAsia" w:ascii="宋体" w:hAnsi="宋体" w:cs="宋体"/>
                <w:bCs/>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w:t>
            </w:r>
            <w:r/>
          </w:p>
        </w:tc>
        <w:tc>
          <w:tcPr>
            <w:tcW w:w="2449" w:type="dxa"/>
            <w:vAlign w:val="center"/>
            <w:textDirection w:val="lrTb"/>
            <w:noWrap w:val="false"/>
          </w:tcPr>
          <w:p>
            <w:pPr>
              <w:pStyle w:val="1187"/>
              <w:ind w:firstLine="0"/>
              <w:spacing w:before="0" w:after="0"/>
              <w:rPr>
                <w:rFonts w:hint="eastAsia"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r>
        <w:trPr>
          <w:jc w:val="center"/>
          <w:trHeight w:val="632"/>
        </w:trPr>
        <w:tc>
          <w:tcPr>
            <w:tcW w:w="719" w:type="dxa"/>
            <w:vAlign w:val="center"/>
            <w:textDirection w:val="lrTb"/>
            <w:noWrap w:val="false"/>
          </w:tcPr>
          <w:p>
            <w:pPr>
              <w:pStyle w:val="1187"/>
              <w:ind w:firstLine="0"/>
              <w:jc w:val="center"/>
              <w:spacing w:before="0" w:after="0"/>
              <w:rPr>
                <w:rFonts w:hint="default" w:ascii="宋体" w:hAnsi="宋体" w:eastAsia="宋体" w:cs="宋体"/>
                <w:bCs/>
                <w:color w:val="auto"/>
                <w:highlight w:val="none"/>
                <w:lang w:val="en-US" w:eastAsia="zh-CN"/>
              </w:rPr>
            </w:pPr>
            <w:r>
              <w:rPr>
                <w:rFonts w:hint="eastAsia" w:ascii="宋体" w:hAnsi="宋体" w:cs="宋体"/>
                <w:bCs/>
                <w:color w:val="auto"/>
                <w:highlight w:val="none"/>
                <w:lang w:val="en-US" w:eastAsia="zh-CN"/>
              </w:rPr>
              <w:t xml:space="preserve">10</w:t>
            </w:r>
            <w:r/>
          </w:p>
        </w:tc>
        <w:tc>
          <w:tcPr>
            <w:gridSpan w:val="2"/>
            <w:tcW w:w="8553" w:type="dxa"/>
            <w:vAlign w:val="center"/>
            <w:textDirection w:val="lrTb"/>
            <w:noWrap w:val="false"/>
          </w:tcPr>
          <w:p>
            <w:pPr>
              <w:pStyle w:val="1187"/>
              <w:ind w:firstLine="0"/>
              <w:spacing w:before="0" w:after="0"/>
              <w:rPr>
                <w:rFonts w:hint="eastAsia" w:ascii="宋体" w:hAnsi="宋体" w:cs="宋体"/>
                <w:color w:val="auto"/>
                <w:highlight w:val="none"/>
              </w:rPr>
            </w:pPr>
            <w:r>
              <w:rPr>
                <w:rFonts w:hint="eastAsia" w:ascii="宋体" w:hAnsi="宋体" w:cs="宋体"/>
                <w:bCs/>
                <w:color w:val="auto"/>
                <w:highlight w:val="none"/>
              </w:rPr>
              <w:t xml:space="preserve">《联合体协议》（</w:t>
            </w:r>
            <w:r>
              <w:rPr>
                <w:rFonts w:hint="eastAsia" w:ascii="宋体" w:hAnsi="宋体"/>
                <w:color w:val="auto"/>
                <w:highlight w:val="none"/>
              </w:rPr>
              <w:t xml:space="preserve">如接受联合体投标且投标人为联合体时须提供</w:t>
            </w:r>
            <w:r>
              <w:rPr>
                <w:rFonts w:hint="eastAsia" w:ascii="宋体" w:hAnsi="宋体" w:cs="宋体"/>
                <w:bCs/>
                <w:color w:val="auto"/>
                <w:highlight w:val="none"/>
              </w:rPr>
              <w:t xml:space="preserve">，格式自拟）。</w:t>
            </w:r>
            <w:r/>
          </w:p>
        </w:tc>
      </w:tr>
    </w:tbl>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10"/>
        </w:num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如遇年检、换证，则必须提供法定年检、换证单位出具的有效证明扫描件。</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3</w:t>
      </w:r>
      <w:r>
        <w:rPr>
          <w:rFonts w:ascii="宋体" w:hAnsi="宋体"/>
          <w:color w:val="auto"/>
          <w:sz w:val="24"/>
          <w:szCs w:val="24"/>
          <w:highlight w:val="none"/>
        </w:rPr>
        <w:t xml:space="preserve">、</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6</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），必须提供相关政策规定或相关单位出具的有效证明扫描件；如因新成立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0"/>
        </w:num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项，如本项目落实政府采购政策需满足的资格要求中有中小企业政策要求的（详见第一章《投标邀请》），必须提供相应证明文件，否则投标文件无效。</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0"/>
        </w:num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项，如本项目有特定资格要求的（详见第一章《投标邀请》），须提供相应的特定资格证明文件。</w:t>
      </w:r>
      <w:r/>
    </w:p>
    <w:p>
      <w:pPr>
        <w:numPr>
          <w:ilvl w:val="0"/>
          <w:numId w:val="10"/>
        </w:num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rPr>
        <w:t xml:space="preserve">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中：第2、6项可由联合体主体单位（即联合体牵头人）代表联合体提供；第1、3、4、5、</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（如有要求）、</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（如有要求）项，联合体各方均须提供。</w:t>
      </w:r>
      <w:r/>
    </w:p>
    <w:p>
      <w:pPr>
        <w:spacing w:line="360" w:lineRule="auto"/>
        <w:rPr>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 xml:space="preserve">二、符合性证明文件及其他证明文件</w:t>
      </w:r>
      <w:r/>
    </w:p>
    <w:tbl>
      <w:tblPr>
        <w:tblStyle w:val="784"/>
        <w:tblW w:w="9536" w:type="dxa"/>
        <w:tblInd w:w="98" w:type="dxa"/>
        <w:tblLayout w:type="fixed"/>
        <w:tblCellMar>
          <w:left w:w="108" w:type="dxa"/>
          <w:top w:w="0" w:type="dxa"/>
          <w:right w:w="108" w:type="dxa"/>
          <w:bottom w:w="0" w:type="dxa"/>
        </w:tblCellMar>
        <w:tblLook w:val="04A0" w:firstRow="1" w:lastRow="0" w:firstColumn="1" w:lastColumn="0" w:noHBand="0" w:noVBand="1"/>
      </w:tblPr>
      <w:tblGrid>
        <w:gridCol w:w="990"/>
        <w:gridCol w:w="6333"/>
        <w:gridCol w:w="2213"/>
      </w:tblGrid>
      <w:tr>
        <w:trPr>
          <w:trHeight w:val="915"/>
        </w:trPr>
        <w:tc>
          <w:tcPr>
            <w:shd w:val="clear" w:color="auto" w:fill="auto"/>
            <w:tcBorders>
              <w:top w:val="single" w:color="000000" w:sz="8" w:space="0"/>
              <w:left w:val="single" w:color="000000" w:sz="8" w:space="0"/>
              <w:bottom w:val="single" w:color="000000" w:sz="8" w:space="0"/>
              <w:right w:val="single" w:color="000000" w:sz="8" w:space="0"/>
            </w:tcBorders>
            <w:tcW w:w="990"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6333"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评审项目及评审要求</w:t>
            </w:r>
            <w:r/>
          </w:p>
        </w:tc>
        <w:tc>
          <w:tcPr>
            <w:shd w:val="clear" w:color="auto" w:fill="auto"/>
            <w:tcBorders>
              <w:top w:val="single" w:color="000000" w:sz="8" w:space="0"/>
              <w:left w:val="single" w:color="000000" w:sz="8" w:space="0"/>
              <w:bottom w:val="single" w:color="000000" w:sz="8" w:space="0"/>
              <w:right w:val="single" w:color="000000" w:sz="8" w:space="0"/>
            </w:tcBorders>
            <w:tcW w:w="2213"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审查因素</w:t>
            </w:r>
            <w:r/>
          </w:p>
        </w:tc>
      </w:tr>
      <w:tr>
        <w:trPr>
          <w:trHeight w:val="1102"/>
        </w:trPr>
        <w:tc>
          <w:tcPr>
            <w:shd w:val="clear" w:color="auto" w:fill="auto"/>
            <w:tcBorders>
              <w:top w:val="none" w:color="000000" w:sz="4" w:space="0"/>
              <w:left w:val="single" w:color="000000" w:sz="8" w:space="0"/>
              <w:bottom w:val="single" w:color="000000" w:sz="8" w:space="0"/>
              <w:right w:val="single" w:color="000000" w:sz="8" w:space="0"/>
            </w:tcBorders>
            <w:tcW w:w="99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6333"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投标函（给定格式）</w:t>
            </w:r>
            <w:r/>
          </w:p>
        </w:tc>
        <w:tc>
          <w:tcPr>
            <w:shd w:val="clear" w:color="auto" w:fill="auto"/>
            <w:tcBorders>
              <w:top w:val="none" w:color="000000" w:sz="4" w:space="0"/>
              <w:left w:val="single" w:color="000000" w:sz="8" w:space="0"/>
              <w:bottom w:val="single" w:color="000000" w:sz="8" w:space="0"/>
              <w:right w:val="single" w:color="000000" w:sz="8" w:space="0"/>
            </w:tcBorders>
            <w:tcW w:w="2213" w:type="dxa"/>
            <w:vAlign w:val="center"/>
            <w:vMerge w:val="restart"/>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商务符合性</w:t>
            </w:r>
            <w:r/>
          </w:p>
        </w:tc>
      </w:tr>
      <w:tr>
        <w:trPr>
          <w:trHeight w:val="1102"/>
        </w:trPr>
        <w:tc>
          <w:tcPr>
            <w:shd w:val="clear" w:color="auto" w:fill="auto"/>
            <w:tcBorders>
              <w:top w:val="none" w:color="000000" w:sz="4" w:space="0"/>
              <w:left w:val="single" w:color="000000" w:sz="8" w:space="0"/>
              <w:bottom w:val="single" w:color="000000" w:sz="8" w:space="0"/>
              <w:right w:val="single" w:color="000000" w:sz="8" w:space="0"/>
            </w:tcBorders>
            <w:tcW w:w="99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6333"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承诺书（给定格式）</w:t>
            </w:r>
            <w:r/>
          </w:p>
        </w:tc>
        <w:tc>
          <w:tcPr>
            <w:shd w:val="clear" w:color="auto" w:fill="auto"/>
            <w:tcBorders>
              <w:top w:val="none" w:color="000000" w:sz="4" w:space="0"/>
              <w:left w:val="single" w:color="000000" w:sz="8" w:space="0"/>
              <w:bottom w:val="single" w:color="auto" w:sz="4" w:space="0"/>
              <w:right w:val="single" w:color="000000" w:sz="8" w:space="0"/>
            </w:tcBorders>
            <w:tcW w:w="2213"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102"/>
        </w:trPr>
        <w:tc>
          <w:tcPr>
            <w:shd w:val="clear" w:color="auto" w:fill="auto"/>
            <w:tcBorders>
              <w:top w:val="none" w:color="000000" w:sz="4" w:space="0"/>
              <w:left w:val="single" w:color="000000" w:sz="8" w:space="0"/>
              <w:bottom w:val="single" w:color="000000" w:sz="8" w:space="0"/>
              <w:right w:val="single" w:color="000000" w:sz="8" w:space="0"/>
            </w:tcBorders>
            <w:tcW w:w="99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w:t>
            </w:r>
            <w:r/>
          </w:p>
        </w:tc>
        <w:tc>
          <w:tcPr>
            <w:shd w:val="clear" w:color="auto" w:fill="auto"/>
            <w:tcBorders>
              <w:top w:val="none" w:color="000000" w:sz="4" w:space="0"/>
              <w:left w:val="single" w:color="000000" w:sz="8" w:space="0"/>
              <w:bottom w:val="single" w:color="000000" w:sz="8" w:space="0"/>
              <w:right w:val="single" w:color="auto" w:sz="4" w:space="0"/>
            </w:tcBorders>
            <w:tcW w:w="6333"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开标一览表（给定格式）</w:t>
            </w:r>
            <w:r/>
          </w:p>
        </w:tc>
        <w:tc>
          <w:tcPr>
            <w:shd w:val="clear" w:color="auto" w:fill="auto"/>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报价符合性</w:t>
            </w:r>
            <w:r/>
          </w:p>
        </w:tc>
      </w:tr>
      <w:tr>
        <w:trPr>
          <w:trHeight w:val="1102"/>
        </w:trPr>
        <w:tc>
          <w:tcPr>
            <w:shd w:val="clear" w:color="auto" w:fill="auto"/>
            <w:tcBorders>
              <w:top w:val="none" w:color="000000" w:sz="4" w:space="0"/>
              <w:left w:val="single" w:color="000000" w:sz="8" w:space="0"/>
              <w:bottom w:val="single" w:color="000000" w:sz="8" w:space="0"/>
              <w:right w:val="single" w:color="000000" w:sz="8" w:space="0"/>
            </w:tcBorders>
            <w:tcW w:w="990" w:type="dxa"/>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6333"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投标偏离表（给定格式）</w:t>
            </w:r>
            <w:r/>
          </w:p>
        </w:tc>
        <w:tc>
          <w:tcPr>
            <w:shd w:val="clear" w:color="auto" w:fill="auto"/>
            <w:tcBorders>
              <w:top w:val="single" w:color="auto" w:sz="4" w:space="0"/>
              <w:left w:val="single" w:color="000000" w:sz="8" w:space="0"/>
              <w:bottom w:val="single" w:color="auto" w:sz="4" w:space="0"/>
              <w:right w:val="single" w:color="000000" w:sz="8" w:space="0"/>
            </w:tcBorders>
            <w:tcW w:w="2213" w:type="dxa"/>
            <w:vAlign w:val="center"/>
            <w:vMerge w:val="restart"/>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技术符合性</w:t>
            </w:r>
            <w:r/>
          </w:p>
        </w:tc>
      </w:tr>
      <w:tr>
        <w:trPr>
          <w:trHeight w:val="1102"/>
        </w:trPr>
        <w:tc>
          <w:tcPr>
            <w:shd w:val="clear" w:color="auto" w:fill="auto"/>
            <w:tcBorders>
              <w:top w:val="none" w:color="000000" w:sz="4" w:space="0"/>
              <w:left w:val="single" w:color="000000" w:sz="8" w:space="0"/>
              <w:bottom w:val="single" w:color="000000" w:sz="8" w:space="0"/>
              <w:right w:val="single" w:color="000000" w:sz="8" w:space="0"/>
            </w:tcBorders>
            <w:tcW w:w="990" w:type="dxa"/>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6333"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《采购需求》中要求提供的证明材料（如有）</w:t>
            </w:r>
            <w:r/>
          </w:p>
        </w:tc>
        <w:tc>
          <w:tcPr>
            <w:shd w:val="clear" w:color="auto" w:fill="auto"/>
            <w:tcBorders>
              <w:top w:val="single" w:color="auto" w:sz="4" w:space="0"/>
              <w:left w:val="single" w:color="000000" w:sz="8" w:space="0"/>
              <w:bottom w:val="single" w:color="auto" w:sz="4" w:space="0"/>
              <w:right w:val="single" w:color="000000" w:sz="8" w:space="0"/>
            </w:tcBorders>
            <w:tcW w:w="2213"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11"/>
        </w:num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符合性证明文件及其他证明文件</w:t>
      </w: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项必须按要求全部提供（有给定格式的，必须按给定格式的要求正确填报并提供，相应格式见本章第二部分），否则投标文件无效。</w:t>
      </w:r>
      <w:r/>
    </w:p>
    <w:p>
      <w:pPr>
        <w:numPr>
          <w:ilvl w:val="0"/>
          <w:numId w:val="11"/>
        </w:num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如项目接受联合体投标，且投标人为联合体时，上述</w:t>
      </w:r>
      <w:r>
        <w:rPr>
          <w:rFonts w:hint="eastAsia" w:cs="Arial"/>
          <w:color w:val="auto"/>
          <w:sz w:val="24"/>
          <w:szCs w:val="24"/>
          <w:highlight w:val="none"/>
        </w:rPr>
        <w:t xml:space="preserve">符合性证明文件及其他证明文件</w:t>
      </w:r>
      <w:r>
        <w:rPr>
          <w:rFonts w:hint="eastAsia" w:ascii="宋体" w:hAnsi="宋体" w:cs="宋体"/>
          <w:color w:val="auto"/>
          <w:sz w:val="24"/>
          <w:szCs w:val="24"/>
          <w:highlight w:val="none"/>
        </w:rPr>
        <w:t xml:space="preserve">第1～4项可由联合体主体单位（即联合体牵头人）代表联合体提供。</w:t>
      </w:r>
      <w:r/>
    </w:p>
    <w:p>
      <w:pPr>
        <w:ind w:firstLine="480"/>
        <w:spacing w:line="360" w:lineRule="auto"/>
        <w:rPr>
          <w:rFonts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 xml:space="preserve">第二部分投标文件格式</w:t>
      </w:r>
      <w:r/>
    </w:p>
    <w:p>
      <w:pPr>
        <w:pStyle w:val="1187"/>
        <w:ind w:firstLine="0"/>
        <w:spacing w:before="0" w:after="0"/>
        <w:rPr>
          <w:rFonts w:cs="Arial"/>
          <w:b/>
          <w:color w:val="auto"/>
          <w:sz w:val="28"/>
          <w:szCs w:val="28"/>
          <w:highlight w:val="none"/>
        </w:rPr>
      </w:pPr>
      <w:r>
        <w:rPr>
          <w:rFonts w:hint="eastAsia" w:cs="Arial"/>
          <w:b/>
          <w:color w:val="auto"/>
          <w:sz w:val="28"/>
          <w:szCs w:val="28"/>
          <w:highlight w:val="none"/>
        </w:rPr>
        <w:t xml:space="preserve">一、封面格式（参考格式）：</w:t>
      </w:r>
      <w:r/>
    </w:p>
    <w:p>
      <w:pPr>
        <w:jc w:val="left"/>
        <w:spacing w:line="360" w:lineRule="auto"/>
        <w:widowControl/>
        <w:rPr>
          <w:rFonts w:hint="eastAsia" w:asciiTheme="minorEastAsia" w:hAnsiTheme="minorEastAsia"/>
          <w:bCs/>
          <w:color w:val="auto"/>
          <w:sz w:val="32"/>
          <w:highlight w:val="none"/>
        </w:rPr>
      </w:pPr>
      <w:r>
        <w:rPr>
          <w:rFonts w:hint="eastAsia" w:asciiTheme="minorEastAsia" w:hAnsiTheme="minorEastAsia"/>
          <w:bCs/>
          <w:color w:val="auto"/>
          <w:sz w:val="32"/>
          <w:highlight w:val="none"/>
        </w:rPr>
      </w:r>
      <w:r/>
    </w:p>
    <w:p>
      <w:pPr>
        <w:spacing w:line="360" w:lineRule="auto"/>
        <w:rPr>
          <w:rFonts w:hint="eastAsia" w:asciiTheme="minorEastAsia" w:hAnsiTheme="minorEastAsia"/>
          <w:bCs/>
          <w:color w:val="auto"/>
          <w:sz w:val="32"/>
          <w:highlight w:val="none"/>
        </w:rPr>
      </w:pPr>
      <w:r>
        <w:rPr>
          <w:rFonts w:hint="eastAsia" w:asciiTheme="minorEastAsia" w:hAnsiTheme="minorEastAsia"/>
          <w:bCs/>
          <w:color w:val="auto"/>
          <w:sz w:val="32"/>
          <w:highlight w:val="none"/>
        </w:rPr>
      </w:r>
      <w:r/>
    </w:p>
    <w:p>
      <w:pPr>
        <w:spacing w:line="360" w:lineRule="auto"/>
        <w:rPr>
          <w:rFonts w:hint="eastAsia" w:asciiTheme="minorEastAsia" w:hAnsiTheme="minorEastAsia"/>
          <w:bCs/>
          <w:color w:val="auto"/>
          <w:sz w:val="32"/>
          <w:highlight w:val="none"/>
        </w:rPr>
      </w:pPr>
      <w:r>
        <w:rPr>
          <w:rFonts w:hint="eastAsia" w:asciiTheme="minorEastAsia" w:hAnsiTheme="minorEastAsia"/>
          <w:bCs/>
          <w:color w:val="auto"/>
          <w:sz w:val="32"/>
          <w:highlight w:val="none"/>
        </w:rPr>
      </w:r>
      <w:r/>
    </w:p>
    <w:p>
      <w:pPr>
        <w:jc w:val="center"/>
        <w:spacing w:line="360" w:lineRule="auto"/>
        <w:rPr>
          <w:rFonts w:hint="eastAsia" w:asciiTheme="minorEastAsia" w:hAnsiTheme="minorEastAsia"/>
          <w:bCs/>
          <w:color w:val="auto"/>
          <w:sz w:val="52"/>
          <w:szCs w:val="52"/>
          <w:highlight w:val="none"/>
        </w:rPr>
      </w:pPr>
      <w:r>
        <w:rPr>
          <w:rFonts w:hint="eastAsia" w:asciiTheme="minorEastAsia" w:hAnsiTheme="minorEastAsia"/>
          <w:bCs/>
          <w:color w:val="auto"/>
          <w:sz w:val="52"/>
          <w:szCs w:val="52"/>
          <w:highlight w:val="none"/>
        </w:rPr>
        <w:t xml:space="preserve">投</w:t>
      </w:r>
      <w:r/>
    </w:p>
    <w:p>
      <w:pPr>
        <w:jc w:val="center"/>
        <w:spacing w:line="360" w:lineRule="auto"/>
        <w:rPr>
          <w:rFonts w:hint="eastAsia" w:asciiTheme="minorEastAsia" w:hAnsiTheme="minorEastAsia"/>
          <w:bCs/>
          <w:color w:val="auto"/>
          <w:sz w:val="72"/>
          <w:highlight w:val="none"/>
        </w:rPr>
      </w:pPr>
      <w:r>
        <w:rPr>
          <w:rFonts w:hint="eastAsia" w:asciiTheme="minorEastAsia" w:hAnsiTheme="minorEastAsia"/>
          <w:bCs/>
          <w:color w:val="auto"/>
          <w:sz w:val="72"/>
          <w:highlight w:val="none"/>
        </w:rPr>
      </w:r>
      <w:r/>
    </w:p>
    <w:p>
      <w:pPr>
        <w:jc w:val="center"/>
        <w:spacing w:line="360" w:lineRule="auto"/>
        <w:rPr>
          <w:rFonts w:hint="eastAsia" w:asciiTheme="minorEastAsia" w:hAnsiTheme="minorEastAsia"/>
          <w:bCs/>
          <w:color w:val="auto"/>
          <w:sz w:val="52"/>
          <w:szCs w:val="52"/>
          <w:highlight w:val="none"/>
        </w:rPr>
      </w:pPr>
      <w:r>
        <w:rPr>
          <w:rFonts w:hint="eastAsia" w:asciiTheme="minorEastAsia" w:hAnsiTheme="minorEastAsia"/>
          <w:bCs/>
          <w:color w:val="auto"/>
          <w:sz w:val="52"/>
          <w:szCs w:val="52"/>
          <w:highlight w:val="none"/>
        </w:rPr>
        <w:t xml:space="preserve">标</w:t>
      </w:r>
      <w:r/>
    </w:p>
    <w:p>
      <w:pPr>
        <w:jc w:val="center"/>
        <w:spacing w:line="360" w:lineRule="auto"/>
        <w:rPr>
          <w:rFonts w:hint="eastAsia" w:asciiTheme="minorEastAsia" w:hAnsiTheme="minorEastAsia"/>
          <w:bCs/>
          <w:color w:val="auto"/>
          <w:sz w:val="72"/>
          <w:highlight w:val="none"/>
        </w:rPr>
      </w:pPr>
      <w:r>
        <w:rPr>
          <w:rFonts w:hint="eastAsia" w:asciiTheme="minorEastAsia" w:hAnsiTheme="minorEastAsia"/>
          <w:bCs/>
          <w:color w:val="auto"/>
          <w:sz w:val="72"/>
          <w:highlight w:val="none"/>
        </w:rPr>
      </w:r>
      <w:r/>
    </w:p>
    <w:p>
      <w:pPr>
        <w:jc w:val="center"/>
        <w:spacing w:line="360" w:lineRule="auto"/>
        <w:rPr>
          <w:rFonts w:hint="eastAsia" w:asciiTheme="minorEastAsia" w:hAnsiTheme="minorEastAsia"/>
          <w:bCs/>
          <w:color w:val="auto"/>
          <w:sz w:val="52"/>
          <w:szCs w:val="52"/>
          <w:highlight w:val="none"/>
        </w:rPr>
      </w:pPr>
      <w:r>
        <w:rPr>
          <w:rFonts w:hint="eastAsia" w:asciiTheme="minorEastAsia" w:hAnsiTheme="minorEastAsia"/>
          <w:bCs/>
          <w:color w:val="auto"/>
          <w:sz w:val="52"/>
          <w:szCs w:val="52"/>
          <w:highlight w:val="none"/>
        </w:rPr>
        <w:t xml:space="preserve">文</w:t>
      </w:r>
      <w:r/>
    </w:p>
    <w:p>
      <w:pPr>
        <w:jc w:val="center"/>
        <w:spacing w:line="360" w:lineRule="auto"/>
        <w:rPr>
          <w:rFonts w:hint="eastAsia" w:asciiTheme="minorEastAsia" w:hAnsiTheme="minorEastAsia"/>
          <w:bCs/>
          <w:color w:val="auto"/>
          <w:sz w:val="52"/>
          <w:szCs w:val="52"/>
          <w:highlight w:val="none"/>
        </w:rPr>
      </w:pPr>
      <w:r>
        <w:rPr>
          <w:rFonts w:hint="eastAsia" w:asciiTheme="minorEastAsia" w:hAnsiTheme="minorEastAsia"/>
          <w:bCs/>
          <w:color w:val="auto"/>
          <w:sz w:val="52"/>
          <w:szCs w:val="52"/>
          <w:highlight w:val="none"/>
        </w:rPr>
      </w:r>
      <w:r/>
    </w:p>
    <w:p>
      <w:pPr>
        <w:jc w:val="center"/>
        <w:spacing w:line="360" w:lineRule="auto"/>
        <w:rPr>
          <w:rFonts w:hint="eastAsia" w:asciiTheme="minorEastAsia" w:hAnsiTheme="minorEastAsia"/>
          <w:bCs/>
          <w:color w:val="auto"/>
          <w:sz w:val="52"/>
          <w:szCs w:val="52"/>
          <w:highlight w:val="none"/>
        </w:rPr>
      </w:pPr>
      <w:r>
        <w:rPr>
          <w:rFonts w:hint="eastAsia" w:asciiTheme="minorEastAsia" w:hAnsiTheme="minorEastAsia"/>
          <w:bCs/>
          <w:color w:val="auto"/>
          <w:sz w:val="52"/>
          <w:szCs w:val="52"/>
          <w:highlight w:val="none"/>
        </w:rPr>
        <w:t xml:space="preserve">件</w:t>
      </w:r>
      <w:r/>
    </w:p>
    <w:p>
      <w:pPr>
        <w:spacing w:line="360" w:lineRule="auto"/>
        <w:rPr>
          <w:rFonts w:hint="eastAsia" w:asciiTheme="minorEastAsia" w:hAnsiTheme="minorEastAsia"/>
          <w:bCs/>
          <w:color w:val="auto"/>
          <w:sz w:val="28"/>
          <w:highlight w:val="none"/>
        </w:rPr>
      </w:pPr>
      <w:r>
        <w:rPr>
          <w:rFonts w:hint="eastAsia" w:asciiTheme="minorEastAsia" w:hAnsiTheme="minorEastAsia"/>
          <w:bCs/>
          <w:color w:val="auto"/>
          <w:sz w:val="28"/>
          <w:highlight w:val="none"/>
        </w:rPr>
      </w:r>
      <w:r/>
    </w:p>
    <w:p>
      <w:pPr>
        <w:ind w:firstLine="2715"/>
        <w:spacing w:line="360" w:lineRule="auto"/>
        <w:rPr>
          <w:rFonts w:hint="eastAsia" w:asciiTheme="minorEastAsia" w:hAnsiTheme="minorEastAsia"/>
          <w:bCs/>
          <w:color w:val="auto"/>
          <w:sz w:val="28"/>
          <w:szCs w:val="28"/>
          <w:highlight w:val="none"/>
        </w:rPr>
      </w:pPr>
      <w:r/>
      <w:bookmarkStart w:id="151" w:name="_Hlk165208193"/>
      <w:r>
        <w:rPr>
          <w:rFonts w:hint="eastAsia" w:asciiTheme="minorEastAsia" w:hAnsiTheme="minorEastAsia"/>
          <w:bCs/>
          <w:color w:val="auto"/>
          <w:sz w:val="28"/>
          <w:szCs w:val="28"/>
          <w:highlight w:val="none"/>
        </w:rPr>
        <w:t xml:space="preserve">采购项目编号： </w:t>
      </w:r>
      <w:r/>
    </w:p>
    <w:p>
      <w:pPr>
        <w:ind w:firstLine="2703"/>
        <w:spacing w:line="360" w:lineRule="auto"/>
        <w:rPr>
          <w:rFonts w:hint="eastAsia" w:asciiTheme="minorEastAsia" w:hAnsiTheme="minorEastAsia"/>
          <w:bCs/>
          <w:color w:val="auto"/>
          <w:sz w:val="28"/>
          <w:szCs w:val="28"/>
          <w:highlight w:val="none"/>
        </w:rPr>
      </w:pPr>
      <w:r>
        <w:rPr>
          <w:rFonts w:hint="eastAsia" w:asciiTheme="minorEastAsia" w:hAnsiTheme="minorEastAsia"/>
          <w:bCs/>
          <w:color w:val="auto"/>
          <w:sz w:val="28"/>
          <w:szCs w:val="28"/>
          <w:highlight w:val="none"/>
        </w:rPr>
        <w:t xml:space="preserve">采购项目名称： </w:t>
      </w:r>
      <w:r/>
    </w:p>
    <w:p>
      <w:pPr>
        <w:ind w:firstLine="2703"/>
        <w:spacing w:line="360" w:lineRule="auto"/>
        <w:rPr>
          <w:rFonts w:hint="eastAsia" w:asciiTheme="minorEastAsia" w:hAnsiTheme="minorEastAsia"/>
          <w:bCs/>
          <w:color w:val="auto"/>
          <w:sz w:val="28"/>
          <w:szCs w:val="28"/>
          <w:highlight w:val="none"/>
        </w:rPr>
      </w:pPr>
      <w:r>
        <w:rPr>
          <w:rFonts w:hint="eastAsia" w:asciiTheme="minorEastAsia" w:hAnsiTheme="minorEastAsia"/>
          <w:bCs/>
          <w:color w:val="auto"/>
          <w:sz w:val="28"/>
          <w:szCs w:val="28"/>
          <w:highlight w:val="none"/>
        </w:rPr>
        <w:t xml:space="preserve">投标人： </w:t>
      </w:r>
      <w:r/>
    </w:p>
    <w:p>
      <w:pPr>
        <w:jc w:val="center"/>
        <w:spacing w:line="360" w:lineRule="auto"/>
        <w:rPr>
          <w:rFonts w:hint="eastAsia" w:asciiTheme="minorEastAsia" w:hAnsiTheme="minorEastAsia"/>
          <w:bCs/>
          <w:color w:val="auto"/>
          <w:sz w:val="28"/>
          <w:szCs w:val="28"/>
          <w:highlight w:val="none"/>
        </w:rPr>
        <w:outlineLvl w:val="0"/>
      </w:pPr>
      <w:r>
        <w:rPr>
          <w:rFonts w:hint="eastAsia" w:asciiTheme="minorEastAsia" w:hAnsiTheme="minorEastAsia"/>
          <w:bCs/>
          <w:color w:val="auto"/>
          <w:sz w:val="28"/>
          <w:szCs w:val="28"/>
          <w:highlight w:val="none"/>
        </w:rPr>
        <w:t xml:space="preserve">20   年   月</w:t>
      </w:r>
      <w:bookmarkEnd w:id="151"/>
      <w:r/>
      <w:r/>
    </w:p>
    <w:p>
      <w:pPr>
        <w:spacing w:line="360" w:lineRule="auto"/>
        <w:rPr>
          <w:rFonts w:hint="eastAsia" w:asciiTheme="minorEastAsia" w:hAnsiTheme="minorEastAsia"/>
          <w:bCs/>
          <w:color w:val="auto"/>
          <w:sz w:val="24"/>
          <w:szCs w:val="24"/>
          <w:highlight w:val="none"/>
        </w:rPr>
        <w:outlineLvl w:val="0"/>
      </w:pPr>
      <w:r>
        <w:rPr>
          <w:rFonts w:hint="eastAsia" w:asciiTheme="minorEastAsia" w:hAnsiTheme="minorEastAsia"/>
          <w:bCs/>
          <w:color w:val="auto"/>
          <w:sz w:val="24"/>
          <w:szCs w:val="24"/>
          <w:highlight w:val="none"/>
        </w:rPr>
      </w:r>
      <w:r/>
    </w:p>
    <w:p>
      <w:pPr>
        <w:spacing w:line="360" w:lineRule="auto"/>
        <w:rPr>
          <w:rFonts w:hint="eastAsia" w:asciiTheme="minorEastAsia" w:hAnsiTheme="minorEastAsia"/>
          <w:color w:val="auto"/>
          <w:sz w:val="24"/>
          <w:szCs w:val="24"/>
          <w:highlight w:val="none"/>
        </w:rPr>
        <w:outlineLvl w:val="0"/>
      </w:pPr>
      <w:r>
        <w:rPr>
          <w:rFonts w:hint="eastAsia" w:asciiTheme="minorEastAsia" w:hAnsiTheme="minorEastAsia"/>
          <w:color w:val="auto"/>
          <w:sz w:val="24"/>
          <w:szCs w:val="24"/>
          <w:highlight w:val="none"/>
        </w:rPr>
      </w:r>
      <w:r/>
    </w:p>
    <w:p>
      <w:pPr>
        <w:spacing w:line="360" w:lineRule="auto"/>
        <w:rPr>
          <w:rFonts w:ascii="黑体" w:eastAsia="黑体"/>
          <w:bCs/>
          <w:color w:val="auto"/>
          <w:sz w:val="28"/>
          <w:szCs w:val="28"/>
          <w:highlight w:val="none"/>
        </w:rPr>
      </w:pPr>
      <w:r>
        <w:rPr>
          <w:rFonts w:hint="eastAsia" w:ascii="宋体" w:hAnsi="宋体" w:cs="宋体"/>
          <w:b/>
          <w:color w:val="auto"/>
          <w:sz w:val="28"/>
          <w:szCs w:val="28"/>
          <w:highlight w:val="none"/>
        </w:rPr>
        <w:t xml:space="preserve">二、授权委托书（给定格式）：</w:t>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授权委托书</w:t>
      </w:r>
      <w:r/>
    </w:p>
    <w:p>
      <w:pPr>
        <w:pStyle w:val="853"/>
        <w:rPr>
          <w:color w:val="auto"/>
          <w:highlight w:val="none"/>
        </w:rPr>
      </w:pPr>
      <w:r>
        <w:rPr>
          <w:color w:val="auto"/>
          <w:highlight w:val="none"/>
        </w:rPr>
      </w:r>
      <w:r/>
    </w:p>
    <w:p>
      <w:pPr>
        <w:pStyle w:val="1186"/>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我公司（单位、联合体）针对</w:t>
      </w:r>
      <w:r>
        <w:rPr>
          <w:rFonts w:hint="eastAsia" w:ascii="宋体" w:hAnsi="宋体" w:cs="宋体"/>
          <w:color w:val="auto"/>
          <w:sz w:val="24"/>
          <w:szCs w:val="24"/>
          <w:highlight w:val="none"/>
          <w:u w:val="single"/>
        </w:rPr>
        <w:t xml:space="preserve">                      </w:t>
      </w:r>
      <w:r>
        <w:rPr>
          <w:rFonts w:hint="eastAsia" w:ascii="宋体" w:hAnsi="宋体" w:cs="宋体"/>
          <w:bCs/>
          <w:color w:val="auto"/>
          <w:sz w:val="24"/>
          <w:szCs w:val="24"/>
          <w:highlight w:val="none"/>
        </w:rPr>
        <w:t xml:space="preserve">项目，兹授权：</w:t>
      </w:r>
      <w:r/>
    </w:p>
    <w:p>
      <w:pPr>
        <w:pStyle w:val="1186"/>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被授权人的姓名：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；性别：</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；职务：</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pStyle w:val="1186"/>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被授权人的身份证号码：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；联系方式：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pStyle w:val="1186"/>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为我方合法代理人，以本单位名义全权处理</w:t>
      </w:r>
      <w:r>
        <w:rPr>
          <w:rFonts w:hint="eastAsia" w:ascii="宋体" w:hAnsi="宋体" w:cs="宋体"/>
          <w:bCs/>
          <w:color w:val="auto"/>
          <w:sz w:val="24"/>
          <w:szCs w:val="24"/>
          <w:highlight w:val="none"/>
        </w:rPr>
        <w:t xml:space="preserve">针对本次项目</w:t>
      </w:r>
      <w:r>
        <w:rPr>
          <w:rFonts w:hint="eastAsia" w:ascii="宋体" w:hAnsi="宋体" w:cs="宋体"/>
          <w:bCs/>
          <w:color w:val="auto"/>
          <w:sz w:val="24"/>
          <w:szCs w:val="24"/>
          <w:highlight w:val="none"/>
          <w:lang w:val="en-US" w:eastAsia="zh-CN"/>
        </w:rPr>
        <w:t xml:space="preserve">采购包1至采购包6</w:t>
      </w:r>
      <w:r>
        <w:rPr>
          <w:rFonts w:hint="eastAsia" w:ascii="宋体" w:hAnsi="宋体" w:cs="宋体"/>
          <w:bCs/>
          <w:color w:val="auto"/>
          <w:sz w:val="24"/>
          <w:szCs w:val="24"/>
          <w:highlight w:val="none"/>
        </w:rPr>
        <w:t xml:space="preserve">的投标、参与开标、评标、签约等具体工作，并签署全部有关的文件、协议及合同以及其他</w:t>
      </w:r>
      <w:r>
        <w:rPr>
          <w:rFonts w:hint="eastAsia" w:ascii="宋体" w:hAnsi="宋体" w:cs="宋体"/>
          <w:color w:val="auto"/>
          <w:sz w:val="24"/>
          <w:szCs w:val="24"/>
          <w:highlight w:val="none"/>
        </w:rPr>
        <w:t xml:space="preserve">一切与该项目采购有关的事务。</w:t>
      </w:r>
      <w:r/>
    </w:p>
    <w:p>
      <w:pPr>
        <w:pStyle w:val="1186"/>
        <w:ind w:firstLine="480"/>
        <w:spacing w:line="360" w:lineRule="auto"/>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本授权委托书自授权之日起生效，</w:t>
      </w:r>
      <w:r>
        <w:rPr>
          <w:rFonts w:hint="eastAsia" w:ascii="宋体" w:hAnsi="宋体" w:cs="宋体"/>
          <w:bCs/>
          <w:color w:val="auto"/>
          <w:sz w:val="24"/>
          <w:szCs w:val="24"/>
          <w:highlight w:val="none"/>
        </w:rPr>
        <w:t xml:space="preserve">在撤销授权的书面通知送达你处以前，本授权书一直有效，被授权人签署的所有文件（在</w:t>
      </w:r>
      <w:r>
        <w:rPr>
          <w:rFonts w:hint="eastAsia" w:ascii="宋体" w:hAnsi="宋体" w:cs="宋体"/>
          <w:color w:val="auto"/>
          <w:sz w:val="24"/>
          <w:szCs w:val="24"/>
          <w:highlight w:val="none"/>
        </w:rPr>
        <w:t xml:space="preserve">授权委托</w:t>
      </w:r>
      <w:r>
        <w:rPr>
          <w:rFonts w:hint="eastAsia" w:ascii="宋体" w:hAnsi="宋体" w:cs="宋体"/>
          <w:bCs/>
          <w:color w:val="auto"/>
          <w:sz w:val="24"/>
          <w:szCs w:val="24"/>
          <w:highlight w:val="none"/>
        </w:rPr>
        <w:t xml:space="preserve">书有效期内签署的）不因授权的撤销而失效。</w:t>
      </w:r>
      <w:r/>
    </w:p>
    <w:p>
      <w:pPr>
        <w:pStyle w:val="1186"/>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特此授权委托。</w:t>
      </w:r>
      <w:r/>
    </w:p>
    <w:p>
      <w:pPr>
        <w:pStyle w:val="1186"/>
        <w:ind w:firstLine="0"/>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授权日期：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                     投标人名称</w:t>
      </w:r>
      <w:r>
        <w:rPr>
          <w:rFonts w:hint="eastAsia" w:ascii="宋体" w:hAnsi="宋体" w:cs="宋体"/>
          <w:bCs/>
          <w:color w:val="auto"/>
          <w:sz w:val="24"/>
          <w:szCs w:val="24"/>
          <w:highlight w:val="none"/>
        </w:rPr>
        <w:t xml:space="preserve">（盖章）</w:t>
      </w:r>
      <w:r>
        <w:rPr>
          <w:rFonts w:hint="eastAsia" w:ascii="宋体" w:hAnsi="宋体" w:cs="宋体"/>
          <w:color w:val="auto"/>
          <w:sz w:val="24"/>
          <w:szCs w:val="24"/>
          <w:highlight w:val="none"/>
        </w:rPr>
        <w:t xml:space="preserve">：</w:t>
      </w:r>
      <w:r/>
    </w:p>
    <w:p>
      <w:pPr>
        <w:pStyle w:val="1186"/>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法定代表人签字或盖章：</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被授权人签字或盖章：</w:t>
      </w:r>
      <w:r>
        <w:rPr>
          <w:rFonts w:hint="eastAsia" w:ascii="宋体" w:hAnsi="宋体" w:cs="宋体"/>
          <w:color w:val="auto"/>
          <w:sz w:val="24"/>
          <w:szCs w:val="24"/>
          <w:highlight w:val="none"/>
          <w:u w:val="single"/>
        </w:rPr>
        <w:t xml:space="preserve">        </w:t>
      </w:r>
      <w:r/>
    </w:p>
    <w:p>
      <w:pPr>
        <w:pStyle w:val="1186"/>
        <w:ind w:firstLine="0"/>
        <w:spacing w:line="360" w:lineRule="auto"/>
        <w:rPr>
          <w:rFonts w:hint="eastAsia" w:ascii="宋体" w:hAnsi="宋体" w:cs="宋体"/>
          <w:color w:val="auto"/>
          <w:sz w:val="24"/>
          <w:szCs w:val="24"/>
          <w:highlight w:val="none"/>
        </w:rPr>
      </w:pP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rPr>
        <w:t xml:space="preserve">被授权人身份证原件扫描件附后</w:t>
      </w:r>
      <w:r>
        <w:rPr>
          <w:rFonts w:hint="eastAsia" w:ascii="宋体" w:hAnsi="宋体" w:cs="宋体"/>
          <w:b/>
          <w:color w:val="auto"/>
          <w:sz w:val="24"/>
          <w:szCs w:val="24"/>
          <w:highlight w:val="none"/>
          <w:lang w:eastAsia="zh-CN"/>
        </w:rPr>
        <w:t xml:space="preserve">）</w:t>
      </w:r>
      <w:r/>
    </w:p>
    <w:p>
      <w:pPr>
        <w:pStyle w:val="1186"/>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说明：</w:t>
      </w:r>
      <w:r/>
    </w:p>
    <w:p>
      <w:pPr>
        <w:pStyle w:val="1186"/>
        <w:numPr>
          <w:ilvl w:val="0"/>
          <w:numId w:val="12"/>
        </w:num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若投标人为事业单位或其他组织或分支机构，则法定代表人处的签字人可为单位负责人。</w:t>
      </w:r>
      <w:r/>
    </w:p>
    <w:p>
      <w:pPr>
        <w:pStyle w:val="1186"/>
        <w:numPr>
          <w:ilvl w:val="0"/>
          <w:numId w:val="12"/>
        </w:num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当被授权人为法定代表人（或上述情况的单位负责人）时，只需在法定代表人处签字或盖章即可。</w:t>
      </w:r>
      <w:r/>
    </w:p>
    <w:p>
      <w:pPr>
        <w:pStyle w:val="1186"/>
        <w:numPr>
          <w:ilvl w:val="0"/>
          <w:numId w:val="12"/>
        </w:num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供应商为自然人情形的，可不提供本《授权委托书》。</w:t>
      </w:r>
      <w:r/>
    </w:p>
    <w:p>
      <w:pPr>
        <w:pStyle w:val="1186"/>
        <w:numPr>
          <w:ilvl w:val="0"/>
          <w:numId w:val="12"/>
        </w:numPr>
        <w:ind w:firstLine="480"/>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被授权人为外籍、港、澳、台地区人士的，其身份证明须提供有效的护照或港澳同胞来往内地通行证、台湾同胞来往大陆通行证，或</w:t>
      </w:r>
      <w:r>
        <w:rPr>
          <w:rFonts w:hint="eastAsia" w:ascii="宋体" w:hAnsi="宋体" w:cs="宋体"/>
          <w:bCs/>
          <w:color w:val="auto"/>
          <w:sz w:val="24"/>
          <w:szCs w:val="24"/>
          <w:highlight w:val="none"/>
          <w:lang w:eastAsia="zh-CN"/>
        </w:rPr>
        <w:t xml:space="preserve">其他</w:t>
      </w:r>
      <w:r>
        <w:rPr>
          <w:rFonts w:hint="eastAsia" w:ascii="宋体" w:hAnsi="宋体" w:cs="宋体"/>
          <w:bCs/>
          <w:color w:val="auto"/>
          <w:sz w:val="24"/>
          <w:szCs w:val="24"/>
          <w:highlight w:val="none"/>
        </w:rPr>
        <w:t xml:space="preserve">可在中国大陆有效居留的许可证明。</w:t>
      </w:r>
      <w:r/>
    </w:p>
    <w:p>
      <w:pPr>
        <w:pStyle w:val="1186"/>
        <w:ind w:firstLine="0"/>
        <w:rPr>
          <w:rFonts w:hint="eastAsia" w:ascii="宋体" w:hAnsi="宋体" w:cs="宋体"/>
          <w:b/>
          <w:color w:val="auto"/>
          <w:szCs w:val="28"/>
          <w:highlight w:val="none"/>
        </w:rPr>
      </w:pPr>
      <w:r>
        <w:rPr>
          <w:rFonts w:hint="eastAsia" w:ascii="宋体" w:hAnsi="宋体"/>
          <w:bCs/>
          <w:color w:val="auto"/>
          <w:sz w:val="24"/>
          <w:szCs w:val="24"/>
          <w:highlight w:val="none"/>
        </w:rPr>
        <w:br w:type="page" w:clear="all"/>
      </w:r>
      <w:r>
        <w:rPr>
          <w:rFonts w:hint="eastAsia" w:ascii="宋体" w:hAnsi="宋体" w:cs="宋体"/>
          <w:b/>
          <w:color w:val="auto"/>
          <w:szCs w:val="28"/>
          <w:highlight w:val="none"/>
        </w:rPr>
        <w:t xml:space="preserve">三、资格声明函（给定格式）：</w:t>
      </w:r>
      <w:r/>
    </w:p>
    <w:p>
      <w:pPr>
        <w:jc w:val="center"/>
        <w:rPr>
          <w:rFonts w:ascii="黑体" w:eastAsia="黑体"/>
          <w:bCs/>
          <w:color w:val="auto"/>
          <w:sz w:val="28"/>
          <w:szCs w:val="28"/>
          <w:highlight w:val="none"/>
        </w:rPr>
        <w:outlineLvl w:val="0"/>
      </w:pPr>
      <w:r/>
      <w:bookmarkStart w:id="152" w:name="报价方关于资格的声明函（格式）"/>
      <w:r/>
      <w:bookmarkEnd w:id="152"/>
      <w:r>
        <w:rPr>
          <w:rFonts w:hint="eastAsia" w:ascii="黑体" w:eastAsia="黑体"/>
          <w:bCs/>
          <w:color w:val="auto"/>
          <w:sz w:val="28"/>
          <w:szCs w:val="28"/>
          <w:highlight w:val="none"/>
        </w:rPr>
        <w:t xml:space="preserve">资格声明函</w:t>
      </w:r>
      <w:r/>
    </w:p>
    <w:p>
      <w:pPr>
        <w:jc w:val="cente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eastAsia="宋体"/>
          <w:bCs/>
          <w:color w:val="auto"/>
          <w:sz w:val="24"/>
          <w:szCs w:val="24"/>
          <w:highlight w:val="none"/>
        </w:rPr>
        <w:t xml:space="preserve">普信国际工程咨询有限公司</w:t>
      </w:r>
      <w:r>
        <w:rPr>
          <w:rFonts w:hint="eastAsia" w:ascii="宋体" w:hAnsi="宋体"/>
          <w:bCs/>
          <w:color w:val="auto"/>
          <w:sz w:val="24"/>
          <w:szCs w:val="24"/>
          <w:highlight w:val="none"/>
        </w:rPr>
        <w:t xml:space="preserve">：</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我公司（单位、联合体）针对本次项目</w:t>
      </w:r>
      <w:r>
        <w:rPr>
          <w:rFonts w:hint="eastAsia"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u w:val="none"/>
          <w:lang w:val="en-US" w:eastAsia="zh-CN"/>
        </w:rPr>
        <w:t xml:space="preserve">采购包1至采购包6</w:t>
      </w:r>
      <w:r>
        <w:rPr>
          <w:rFonts w:hint="eastAsia" w:ascii="宋体" w:hAnsi="宋体"/>
          <w:bCs/>
          <w:color w:val="auto"/>
          <w:sz w:val="24"/>
          <w:szCs w:val="24"/>
          <w:highlight w:val="none"/>
        </w:rPr>
        <w:t xml:space="preserve">进行投标，并作如下声明</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2.本公司（单位、联合体）具备本次项目履行合同所必需的设备和专业技术能力。</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3.本公司（单位、联合体）</w:t>
      </w:r>
      <w:r>
        <w:rPr>
          <w:rFonts w:hint="eastAsia" w:ascii="宋体" w:hAnsi="宋体" w:eastAsia="宋体"/>
          <w:bCs/>
          <w:color w:val="auto"/>
          <w:sz w:val="24"/>
          <w:szCs w:val="24"/>
          <w:highlight w:val="none"/>
        </w:rPr>
        <w:t xml:space="preserve">未</w:t>
      </w:r>
      <w:r>
        <w:rPr>
          <w:rFonts w:hint="eastAsia" w:ascii="宋体" w:hAnsi="宋体"/>
          <w:bCs/>
          <w:color w:val="auto"/>
          <w:sz w:val="24"/>
          <w:szCs w:val="24"/>
          <w:highlight w:val="none"/>
        </w:rPr>
        <w:t xml:space="preserve">被“信用中国”网站（www.creditchina.gov.cn）、中国政府采购网</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www.ccgp.gov.cn</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列入失信被执行人、</w:t>
      </w:r>
      <w:r>
        <w:rPr>
          <w:rFonts w:hint="eastAsia" w:ascii="宋体" w:hAnsi="宋体" w:eastAsia="宋体"/>
          <w:bCs/>
          <w:color w:val="auto"/>
          <w:sz w:val="24"/>
          <w:szCs w:val="24"/>
          <w:highlight w:val="none"/>
        </w:rPr>
        <w:t xml:space="preserve">重大税收违法失信主体</w:t>
      </w:r>
      <w:r>
        <w:rPr>
          <w:rFonts w:hint="eastAsia" w:ascii="宋体" w:hAnsi="宋体"/>
          <w:bCs/>
          <w:color w:val="auto"/>
          <w:sz w:val="24"/>
          <w:szCs w:val="24"/>
          <w:highlight w:val="none"/>
        </w:rPr>
        <w:t xml:space="preserve">、政府采购严重失信行为记录名单及其他不符合《中华人民共和国政府采购法》第二十二条规定条件的信用记录。</w:t>
      </w:r>
      <w:r/>
    </w:p>
    <w:p>
      <w:pPr>
        <w:ind w:firstLine="48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投标人名称（盖章）：</w:t>
      </w:r>
      <w:r/>
    </w:p>
    <w:p>
      <w:pPr>
        <w:jc w:val="left"/>
        <w:spacing w:line="360" w:lineRule="auto"/>
        <w:rPr>
          <w:rFonts w:hint="eastAsia" w:hAnsi="宋体" w:cs="宋体"/>
          <w:color w:val="auto"/>
          <w:sz w:val="24"/>
          <w:highlight w:val="none"/>
        </w:rPr>
      </w:pPr>
      <w:r>
        <w:rPr>
          <w:rFonts w:hint="eastAsia" w:ascii="宋体" w:hAnsi="宋体" w:cs="宋体"/>
          <w:color w:val="auto"/>
          <w:sz w:val="24"/>
          <w:highlight w:val="none"/>
        </w:rPr>
        <w:t xml:space="preserve">日期：</w:t>
      </w:r>
      <w:r>
        <w:rPr>
          <w:rFonts w:hint="eastAsia" w:ascii="宋体" w:hAnsi="宋体" w:eastAsia="宋体" w:cs="宋体"/>
          <w:color w:val="auto"/>
          <w:sz w:val="24"/>
          <w:highlight w:val="none"/>
        </w:rPr>
        <w:t xml:space="preserve"> </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spacing w:line="360" w:lineRule="auto"/>
        <w:rPr>
          <w:rFonts w:hint="eastAsia" w:ascii="宋体" w:hAnsi="宋体" w:cs="宋体"/>
          <w:b/>
          <w:color w:val="auto"/>
          <w:sz w:val="28"/>
          <w:szCs w:val="28"/>
          <w:highlight w:val="none"/>
        </w:rPr>
      </w:pPr>
      <w:r>
        <w:rPr>
          <w:rFonts w:hint="eastAsia" w:ascii="宋体" w:hAnsi="宋体" w:eastAsia="宋体" w:cs="宋体"/>
          <w:bCs/>
          <w:color w:val="auto"/>
          <w:highlight w:val="none"/>
        </w:rPr>
        <w:t xml:space="preserve">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bCs/>
          <w:color w:val="auto"/>
          <w:sz w:val="24"/>
          <w:szCs w:val="24"/>
          <w:highlight w:val="none"/>
        </w:rPr>
        <w:br w:type="page" w:clear="all"/>
      </w:r>
      <w:r>
        <w:rPr>
          <w:rFonts w:hint="eastAsia" w:ascii="宋体" w:hAnsi="宋体" w:cs="宋体"/>
          <w:b/>
          <w:color w:val="auto"/>
          <w:sz w:val="28"/>
          <w:szCs w:val="28"/>
          <w:highlight w:val="none"/>
        </w:rPr>
        <w:t xml:space="preserve">四、中小企业声明函（给定格式）： </w:t>
      </w:r>
      <w:r/>
    </w:p>
    <w:p>
      <w:pPr>
        <w:ind w:firstLine="560"/>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ind w:firstLine="560"/>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中小企业声明函（服务）</w:t>
      </w: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（联合体）参加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万元</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万元</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ind w:firstLine="480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20"/>
        <w:spacing w:line="360" w:lineRule="auto"/>
        <w:rPr>
          <w:color w:val="auto"/>
          <w:highlight w:val="none"/>
        </w:rPr>
      </w:pPr>
      <w:r>
        <w:rPr>
          <w:color w:val="auto"/>
          <w:highlight w:val="none"/>
        </w:rPr>
      </w:r>
      <w:r/>
    </w:p>
    <w:p>
      <w:pPr>
        <w:ind w:firstLine="420"/>
        <w:spacing w:line="360" w:lineRule="auto"/>
        <w:rPr>
          <w:color w:val="auto"/>
          <w:highlight w:val="none"/>
        </w:rPr>
      </w:pPr>
      <w:r>
        <w:rPr>
          <w:rFonts w:hint="eastAsia"/>
          <w:color w:val="auto"/>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w:t>
      </w:r>
      <w:r>
        <w:rPr>
          <w:rFonts w:hint="eastAsia" w:eastAsia="宋体"/>
          <w:color w:val="auto"/>
          <w:highlight w:val="none"/>
        </w:rPr>
        <w:t xml:space="preserve">只需按</w:t>
      </w:r>
      <w:r>
        <w:rPr>
          <w:rFonts w:hint="eastAsia"/>
          <w:color w:val="auto"/>
          <w:highlight w:val="none"/>
        </w:rPr>
        <w:t xml:space="preserve">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auto"/>
          <w:highlight w:val="none"/>
        </w:rPr>
      </w:pPr>
      <w:r>
        <w:rPr>
          <w:rFonts w:hint="eastAsia"/>
          <w:color w:val="auto"/>
          <w:highlight w:val="none"/>
        </w:rPr>
        <w:t xml:space="preserve">（2）</w:t>
      </w:r>
      <w:r>
        <w:rPr>
          <w:color w:val="auto"/>
          <w:highlight w:val="none"/>
        </w:rPr>
        <w:t xml:space="preserve">从业人员、营业收入、资产总额填报上一年度数据，无上一年度数据的新成立企业可不填报。</w:t>
      </w:r>
      <w:r/>
    </w:p>
    <w:p>
      <w:pPr>
        <w:ind w:firstLine="420"/>
        <w:spacing w:line="360" w:lineRule="auto"/>
        <w:rPr>
          <w:color w:val="auto"/>
          <w:highlight w:val="none"/>
        </w:rPr>
      </w:pPr>
      <w:r>
        <w:rPr>
          <w:rFonts w:hint="eastAsia"/>
          <w:color w:val="auto"/>
          <w:highlight w:val="none"/>
        </w:rPr>
        <w:t xml:space="preserve">（3）中标供应商的《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b/>
          <w:bCs/>
          <w:color w:val="auto"/>
          <w:sz w:val="28"/>
          <w:szCs w:val="28"/>
          <w:highlight w:val="none"/>
        </w:rPr>
      </w:pPr>
      <w:r>
        <w:rPr>
          <w:b/>
          <w:bCs/>
          <w:color w:val="auto"/>
          <w:sz w:val="28"/>
          <w:szCs w:val="28"/>
          <w:highlight w:val="none"/>
        </w:rPr>
      </w:r>
      <w:r/>
    </w:p>
    <w:p>
      <w:pPr>
        <w:spacing w:line="360" w:lineRule="auto"/>
        <w:rPr>
          <w:b/>
          <w:bCs/>
          <w:color w:val="auto"/>
          <w:sz w:val="28"/>
          <w:szCs w:val="28"/>
          <w:highlight w:val="none"/>
        </w:rPr>
      </w:pPr>
      <w:r>
        <w:rPr>
          <w:b/>
          <w:bCs/>
          <w:color w:val="auto"/>
          <w:sz w:val="28"/>
          <w:szCs w:val="28"/>
          <w:highlight w:val="none"/>
        </w:rPr>
      </w:r>
      <w:r/>
    </w:p>
    <w:p>
      <w:pPr>
        <w:spacing w:line="360" w:lineRule="auto"/>
        <w:rPr>
          <w:b/>
          <w:bCs/>
          <w:color w:val="auto"/>
          <w:sz w:val="28"/>
          <w:szCs w:val="28"/>
          <w:highlight w:val="none"/>
        </w:rPr>
      </w:pPr>
      <w:r>
        <w:rPr>
          <w:b/>
          <w:bCs/>
          <w:color w:val="auto"/>
          <w:sz w:val="28"/>
          <w:szCs w:val="28"/>
          <w:highlight w:val="none"/>
        </w:rPr>
      </w:r>
      <w:r/>
    </w:p>
    <w:p>
      <w:pPr>
        <w:spacing w:line="360" w:lineRule="auto"/>
        <w:rPr>
          <w:rFonts w:hint="eastAsia" w:ascii="宋体" w:hAnsi="宋体" w:cs="宋体"/>
          <w:b/>
          <w:color w:val="auto"/>
          <w:sz w:val="28"/>
          <w:szCs w:val="28"/>
          <w:highlight w:val="none"/>
        </w:rPr>
      </w:pPr>
      <w:r>
        <w:rPr>
          <w:rFonts w:hint="eastAsia"/>
          <w:b/>
          <w:color w:val="auto"/>
          <w:sz w:val="28"/>
          <w:szCs w:val="28"/>
          <w:highlight w:val="none"/>
        </w:rPr>
        <w:t xml:space="preserve">五</w:t>
      </w:r>
      <w:r>
        <w:rPr>
          <w:rFonts w:hint="eastAsia" w:ascii="宋体" w:hAnsi="宋体" w:cs="宋体"/>
          <w:b/>
          <w:color w:val="auto"/>
          <w:sz w:val="28"/>
          <w:szCs w:val="28"/>
          <w:highlight w:val="none"/>
        </w:rPr>
        <w:t xml:space="preserve">、残疾人福利性单位声明函（给定格式）：</w:t>
      </w:r>
      <w:r/>
    </w:p>
    <w:p>
      <w:pPr>
        <w:ind w:firstLine="482"/>
        <w:spacing w:line="360" w:lineRule="auto"/>
        <w:rPr>
          <w:rFonts w:ascii="Arial" w:hAnsi="Arial"/>
          <w:b/>
          <w:color w:val="auto"/>
          <w:sz w:val="24"/>
          <w:highlight w:val="none"/>
        </w:rPr>
      </w:pPr>
      <w:r>
        <w:rPr>
          <w:rFonts w:ascii="Arial" w:hAnsi="Arial"/>
          <w:b/>
          <w:color w:val="auto"/>
          <w:sz w:val="24"/>
          <w:highlight w:val="none"/>
        </w:rPr>
      </w:r>
      <w:r/>
    </w:p>
    <w:p>
      <w:pPr>
        <w:jc w:val="center"/>
        <w:spacing w:line="360" w:lineRule="auto"/>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360" w:lineRule="auto"/>
        <w:rPr>
          <w:b/>
          <w:color w:val="auto"/>
          <w:sz w:val="28"/>
          <w:szCs w:val="28"/>
          <w:highlight w:val="none"/>
        </w:rPr>
      </w:pPr>
      <w:r>
        <w:rPr>
          <w:rFonts w:ascii="宋体" w:hAnsi="宋体"/>
          <w:bCs/>
          <w:color w:val="auto"/>
          <w:sz w:val="24"/>
          <w:szCs w:val="24"/>
          <w:highlight w:val="none"/>
        </w:rPr>
        <w:br w:type="page" w:clear="all"/>
      </w:r>
      <w:r>
        <w:rPr>
          <w:rFonts w:hint="eastAsia"/>
          <w:b/>
          <w:color w:val="auto"/>
          <w:sz w:val="28"/>
          <w:szCs w:val="28"/>
          <w:highlight w:val="none"/>
        </w:rPr>
        <w:t xml:space="preserve">六</w:t>
      </w:r>
      <w:r>
        <w:rPr>
          <w:b/>
          <w:color w:val="auto"/>
          <w:sz w:val="28"/>
          <w:szCs w:val="28"/>
          <w:highlight w:val="none"/>
        </w:rPr>
        <w:t xml:space="preserve">、投标函</w:t>
      </w:r>
      <w:r>
        <w:rPr>
          <w:rFonts w:hint="eastAsia"/>
          <w:b/>
          <w:color w:val="auto"/>
          <w:sz w:val="28"/>
          <w:szCs w:val="28"/>
          <w:highlight w:val="none"/>
        </w:rPr>
        <w:t xml:space="preserve">（给定格式）：</w:t>
      </w:r>
      <w:r/>
    </w:p>
    <w:p>
      <w:pPr>
        <w:spacing w:line="360" w:lineRule="auto"/>
        <w:rPr>
          <w:b/>
          <w:color w:val="auto"/>
          <w:sz w:val="30"/>
          <w:szCs w:val="30"/>
          <w:highlight w:val="none"/>
        </w:rPr>
      </w:pPr>
      <w:r>
        <w:rPr>
          <w:b/>
          <w:color w:val="auto"/>
          <w:sz w:val="30"/>
          <w:szCs w:val="30"/>
          <w:highlight w:val="none"/>
        </w:rPr>
      </w:r>
      <w:r/>
    </w:p>
    <w:p>
      <w:pPr>
        <w:jc w:val="center"/>
        <w:spacing w:line="360" w:lineRule="auto"/>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360" w:lineRule="auto"/>
        <w:rPr>
          <w:rFonts w:asci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eastAsia="宋体"/>
          <w:bCs/>
          <w:color w:val="auto"/>
          <w:sz w:val="24"/>
          <w:szCs w:val="24"/>
          <w:highlight w:val="none"/>
        </w:rPr>
        <w:t xml:space="preserve">普信国际工程咨询有限公司</w:t>
      </w:r>
      <w:r>
        <w:rPr>
          <w:rFonts w:hint="eastAsia" w:ascii="宋体" w:hAnsi="宋体"/>
          <w:bCs/>
          <w:color w:val="auto"/>
          <w:sz w:val="24"/>
          <w:szCs w:val="24"/>
          <w:highlight w:val="none"/>
        </w:rPr>
        <w:t xml:space="preserve">：</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我方收到贵方编号</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招标文件，经仔细阅读和研究，我方决定参加此项目</w:t>
      </w:r>
      <w:r>
        <w:rPr>
          <w:rFonts w:hint="eastAsia" w:ascii="宋体" w:hAnsi="宋体"/>
          <w:bCs/>
          <w:color w:val="auto"/>
          <w:sz w:val="24"/>
          <w:szCs w:val="24"/>
          <w:highlight w:val="none"/>
          <w:lang w:val="en-US" w:eastAsia="zh-CN"/>
        </w:rPr>
        <w:t xml:space="preserve">采购包1至采购包6</w:t>
      </w:r>
      <w:r>
        <w:rPr>
          <w:rFonts w:hint="eastAsia" w:ascii="宋体" w:hAnsi="宋体"/>
          <w:bCs/>
          <w:color w:val="auto"/>
          <w:sz w:val="24"/>
          <w:szCs w:val="24"/>
          <w:highlight w:val="none"/>
        </w:rPr>
        <w:t xml:space="preserve">的投标。</w:t>
      </w:r>
      <w:r/>
    </w:p>
    <w:p>
      <w:pPr>
        <w:numPr>
          <w:ilvl w:val="0"/>
          <w:numId w:val="13"/>
        </w:numPr>
        <w:ind w:left="0" w:firstLine="525"/>
        <w:spacing w:line="360" w:lineRule="auto"/>
        <w:tabs>
          <w:tab w:val="left" w:pos="315" w:leader="none"/>
          <w:tab w:val="clear" w:pos="552"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w:t>
      </w:r>
      <w:r>
        <w:rPr>
          <w:rFonts w:hint="eastAsia" w:ascii="宋体" w:hAnsi="宋体"/>
          <w:bCs/>
          <w:color w:val="auto"/>
          <w:sz w:val="24"/>
          <w:szCs w:val="24"/>
          <w:highlight w:val="none"/>
          <w:lang w:val="en-US" w:eastAsia="zh-CN"/>
        </w:rPr>
        <w:t xml:space="preserve">报</w:t>
      </w:r>
      <w:r>
        <w:rPr>
          <w:rFonts w:hint="eastAsia" w:ascii="宋体" w:hAnsi="宋体"/>
          <w:bCs/>
          <w:color w:val="auto"/>
          <w:sz w:val="24"/>
          <w:szCs w:val="24"/>
          <w:highlight w:val="none"/>
        </w:rPr>
        <w:t xml:space="preserve">价见《开标一览表》。</w:t>
      </w:r>
      <w:r/>
    </w:p>
    <w:p>
      <w:pPr>
        <w:numPr>
          <w:ilvl w:val="0"/>
          <w:numId w:val="13"/>
        </w:numPr>
        <w:ind w:left="0" w:firstLine="523"/>
        <w:spacing w:line="360" w:lineRule="auto"/>
        <w:tabs>
          <w:tab w:val="left" w:pos="0" w:leader="none"/>
          <w:tab w:val="left" w:pos="315" w:leader="none"/>
          <w:tab w:val="left" w:pos="525" w:leader="none"/>
          <w:tab w:val="clear" w:pos="552" w:leader="none"/>
          <w:tab w:val="left" w:pos="840" w:leader="none"/>
          <w:tab w:val="left" w:pos="945" w:leader="none"/>
          <w:tab w:val="left" w:pos="1050" w:leader="none"/>
        </w:tabs>
        <w:rPr>
          <w:rStyle w:val="1179"/>
          <w:rFonts w:hint="eastAsia"/>
          <w:bCs/>
          <w:color w:val="auto"/>
          <w:highlight w:val="none"/>
        </w:rPr>
      </w:pPr>
      <w:r>
        <w:rPr>
          <w:rFonts w:hint="eastAsia" w:ascii="宋体" w:hAnsi="宋体"/>
          <w:bCs/>
          <w:color w:val="auto"/>
          <w:sz w:val="24"/>
          <w:szCs w:val="24"/>
          <w:highlight w:val="none"/>
        </w:rPr>
        <w:t xml:space="preserve">我方愿意提供</w:t>
      </w:r>
      <w:r>
        <w:rPr>
          <w:rFonts w:hint="eastAsia" w:ascii="宋体" w:hAnsi="宋体" w:eastAsia="宋体"/>
          <w:bCs/>
          <w:color w:val="auto"/>
          <w:sz w:val="24"/>
          <w:szCs w:val="24"/>
          <w:highlight w:val="none"/>
        </w:rPr>
        <w:t xml:space="preserve">普信国际工程咨询有限公司</w:t>
      </w:r>
      <w:r>
        <w:rPr>
          <w:rFonts w:hint="eastAsia" w:ascii="宋体" w:hAnsi="宋体"/>
          <w:bCs/>
          <w:color w:val="auto"/>
          <w:sz w:val="24"/>
          <w:szCs w:val="24"/>
          <w:highlight w:val="none"/>
        </w:rPr>
        <w:t xml:space="preserve">在招标文件中要求的文件、资料。</w:t>
      </w:r>
      <w:r/>
    </w:p>
    <w:p>
      <w:pPr>
        <w:numPr>
          <w:ilvl w:val="0"/>
          <w:numId w:val="13"/>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我方同意</w:t>
      </w:r>
      <w:r>
        <w:rPr>
          <w:rFonts w:hint="eastAsia" w:ascii="宋体" w:hAnsi="宋体" w:eastAsia="宋体"/>
          <w:bCs/>
          <w:color w:val="auto"/>
          <w:sz w:val="24"/>
          <w:szCs w:val="24"/>
          <w:highlight w:val="none"/>
        </w:rPr>
        <w:t xml:space="preserve">按照</w:t>
      </w:r>
      <w:r>
        <w:rPr>
          <w:rFonts w:hint="eastAsia" w:ascii="宋体" w:hAnsi="宋体"/>
          <w:bCs/>
          <w:color w:val="auto"/>
          <w:sz w:val="24"/>
          <w:szCs w:val="24"/>
          <w:highlight w:val="none"/>
        </w:rPr>
        <w:t xml:space="preserve">招标文件中的规定，从规定的开标日期起遵循本投标文件，并在规定的投标有效期期满之前均具有约束力。</w:t>
      </w:r>
      <w:r/>
    </w:p>
    <w:p>
      <w:pPr>
        <w:numPr>
          <w:ilvl w:val="0"/>
          <w:numId w:val="13"/>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13"/>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我方完全同意招标文件规定的决定中标者的方式。</w:t>
      </w:r>
      <w:r/>
    </w:p>
    <w:p>
      <w:pPr>
        <w:numPr>
          <w:ilvl w:val="0"/>
          <w:numId w:val="13"/>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13"/>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我方已详细审核全部招标文件及其有效补充文件，我们知道必须放弃提出含糊不清或误解问题的权利。</w:t>
      </w:r>
      <w:r/>
    </w:p>
    <w:p>
      <w:pPr>
        <w:numPr>
          <w:ilvl w:val="0"/>
          <w:numId w:val="13"/>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3"/>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如果我方被确定为中标供应商，我方愿意按采购人要求</w:t>
      </w:r>
      <w:r>
        <w:rPr>
          <w:rFonts w:hint="eastAsia" w:ascii="宋体" w:hAnsi="宋体" w:eastAsia="宋体"/>
          <w:bCs/>
          <w:color w:val="auto"/>
          <w:sz w:val="24"/>
          <w:szCs w:val="24"/>
          <w:highlight w:val="none"/>
        </w:rPr>
        <w:t xml:space="preserve">缴纳</w:t>
      </w:r>
      <w:r>
        <w:rPr>
          <w:rFonts w:hint="eastAsia" w:ascii="宋体" w:hAnsi="宋体"/>
          <w:bCs/>
          <w:color w:val="auto"/>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13"/>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hint="eastAsia" w:ascii="宋体" w:hAnsi="宋体" w:eastAsia="宋体"/>
          <w:bCs/>
          <w:color w:val="auto"/>
          <w:sz w:val="24"/>
          <w:szCs w:val="24"/>
          <w:highlight w:val="none"/>
        </w:rPr>
        <w:t xml:space="preserve">其他</w:t>
      </w:r>
      <w:r>
        <w:rPr>
          <w:rFonts w:hint="eastAsia" w:ascii="宋体" w:hAnsi="宋体"/>
          <w:bCs/>
          <w:color w:val="auto"/>
          <w:sz w:val="24"/>
          <w:szCs w:val="24"/>
          <w:highlight w:val="none"/>
        </w:rPr>
        <w:t xml:space="preserve">供应商或者</w:t>
      </w:r>
      <w:r>
        <w:rPr>
          <w:rFonts w:hint="eastAsia" w:ascii="宋体" w:hAnsi="宋体" w:eastAsia="宋体"/>
          <w:bCs/>
          <w:color w:val="auto"/>
          <w:sz w:val="24"/>
          <w:szCs w:val="24"/>
          <w:highlight w:val="none"/>
        </w:rPr>
        <w:t xml:space="preserve">采购代理机构</w:t>
      </w:r>
      <w:r>
        <w:rPr>
          <w:rFonts w:hint="eastAsia" w:ascii="宋体" w:hAnsi="宋体"/>
          <w:bCs/>
          <w:color w:val="auto"/>
          <w:sz w:val="24"/>
          <w:szCs w:val="24"/>
          <w:highlight w:val="none"/>
        </w:rPr>
        <w:t xml:space="preserve">恶意串通、决不向采购人、</w:t>
      </w:r>
      <w:r>
        <w:rPr>
          <w:rFonts w:hint="eastAsia" w:ascii="宋体" w:hAnsi="宋体" w:eastAsia="宋体"/>
          <w:bCs/>
          <w:color w:val="auto"/>
          <w:sz w:val="24"/>
          <w:szCs w:val="24"/>
          <w:highlight w:val="none"/>
        </w:rPr>
        <w:t xml:space="preserve">采购代理机构</w:t>
      </w:r>
      <w:r>
        <w:rPr>
          <w:rFonts w:hint="eastAsia" w:ascii="宋体" w:hAnsi="宋体"/>
          <w:bCs/>
          <w:color w:val="auto"/>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；传真：</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；邮编：</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u w:val="single"/>
        </w:rPr>
      </w:pPr>
      <w:r>
        <w:rPr>
          <w:rFonts w:hint="eastAsia" w:ascii="宋体" w:hAnsi="宋体"/>
          <w:bCs/>
          <w:color w:val="auto"/>
          <w:sz w:val="24"/>
          <w:szCs w:val="24"/>
          <w:highlight w:val="none"/>
        </w:rPr>
        <w:t xml:space="preserve">通讯地址：</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360" w:lineRule="auto"/>
        <w:rPr>
          <w:b/>
          <w:color w:val="auto"/>
          <w:sz w:val="28"/>
          <w:szCs w:val="28"/>
          <w:highlight w:val="none"/>
        </w:rPr>
      </w:pPr>
      <w:r>
        <w:rPr>
          <w:rFonts w:hint="eastAsia" w:ascii="宋体" w:hAnsi="宋体"/>
          <w:bCs/>
          <w:color w:val="auto"/>
          <w:sz w:val="24"/>
          <w:szCs w:val="24"/>
          <w:highlight w:val="none"/>
        </w:rPr>
        <w:br w:type="page" w:clear="all"/>
      </w:r>
      <w:r>
        <w:rPr>
          <w:rFonts w:hint="eastAsia"/>
          <w:b/>
          <w:color w:val="auto"/>
          <w:sz w:val="28"/>
          <w:szCs w:val="28"/>
          <w:highlight w:val="none"/>
        </w:rPr>
        <w:t xml:space="preserve">七、承诺书（给定格式）：</w:t>
      </w:r>
      <w:r/>
    </w:p>
    <w:p>
      <w:pPr>
        <w:jc w:val="center"/>
        <w:spacing w:line="360" w:lineRule="auto"/>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ind w:firstLine="240"/>
        <w:spacing w:line="360" w:lineRule="auto"/>
        <w:rPr>
          <w:rFonts w:hint="eastAsia" w:ascii="宋体" w:hAnsi="宋体"/>
          <w:color w:val="auto"/>
          <w:sz w:val="24"/>
          <w:szCs w:val="24"/>
          <w:highlight w:val="none"/>
        </w:rPr>
      </w:pPr>
      <w:r>
        <w:rPr>
          <w:rFonts w:hint="eastAsia" w:ascii="宋体" w:hAnsi="宋体" w:eastAsia="宋体"/>
          <w:color w:val="auto"/>
          <w:sz w:val="24"/>
          <w:szCs w:val="24"/>
          <w:highlight w:val="none"/>
          <w:u w:val="single"/>
        </w:rPr>
        <w:t xml:space="preserve">    （</w:t>
      </w:r>
      <w:r>
        <w:rPr>
          <w:rFonts w:hint="eastAsia" w:ascii="宋体" w:hAnsi="宋体"/>
          <w:color w:val="auto"/>
          <w:sz w:val="24"/>
          <w:highlight w:val="none"/>
          <w:u w:val="single"/>
        </w:rPr>
        <w:t xml:space="preserve">投标人</w:t>
      </w:r>
      <w:r>
        <w:rPr>
          <w:rFonts w:hint="eastAsia" w:ascii="宋体" w:hAnsi="宋体"/>
          <w:color w:val="auto"/>
          <w:sz w:val="24"/>
          <w:szCs w:val="24"/>
          <w:highlight w:val="none"/>
          <w:u w:val="single"/>
        </w:rPr>
        <w:t xml:space="preserve">名称）</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rPr>
        <w:t xml:space="preserve">针对本项目</w:t>
      </w:r>
      <w:r>
        <w:rPr>
          <w:rFonts w:hint="eastAsia" w:ascii="宋体" w:hAnsi="宋体"/>
          <w:bCs/>
          <w:color w:val="auto"/>
          <w:sz w:val="24"/>
          <w:szCs w:val="24"/>
          <w:highlight w:val="none"/>
        </w:rPr>
        <w:t xml:space="preserve">编号</w:t>
      </w:r>
      <w:r>
        <w:rPr>
          <w:rFonts w:hint="eastAsia" w:ascii="宋体" w:hAnsi="宋体" w:eastAsia="宋体"/>
          <w:bCs/>
          <w:color w:val="auto"/>
          <w:sz w:val="24"/>
          <w:szCs w:val="24"/>
          <w:highlight w:val="none"/>
          <w:u w:val="single"/>
        </w:rPr>
        <w:t xml:space="preserve">                 </w:t>
      </w:r>
      <w:r>
        <w:rPr>
          <w:rFonts w:hint="eastAsia" w:ascii="宋体" w:hAnsi="宋体"/>
          <w:color w:val="auto"/>
          <w:sz w:val="24"/>
          <w:szCs w:val="24"/>
          <w:highlight w:val="none"/>
        </w:rPr>
        <w:t xml:space="preserve">在此承诺：</w:t>
      </w:r>
      <w:r/>
    </w:p>
    <w:p>
      <w:pPr>
        <w:ind w:firstLine="480"/>
        <w:spacing w:line="360" w:lineRule="auto"/>
        <w:rPr>
          <w:rFonts w:hint="eastAsia" w:ascii="宋体" w:hAnsi="宋体"/>
          <w:bCs/>
          <w:color w:val="auto"/>
          <w:sz w:val="24"/>
          <w:szCs w:val="24"/>
          <w:highlight w:val="none"/>
        </w:rPr>
      </w:pPr>
      <w:r>
        <w:rPr>
          <w:rFonts w:hint="eastAsia" w:ascii="宋体" w:hAnsi="宋体"/>
          <w:color w:val="auto"/>
          <w:sz w:val="24"/>
          <w:szCs w:val="24"/>
          <w:highlight w:val="none"/>
        </w:rPr>
        <w:t xml:space="preserve">1.本公司（单位）</w:t>
      </w:r>
      <w:r>
        <w:rPr>
          <w:rFonts w:hint="eastAsia" w:ascii="宋体" w:hAnsi="宋体"/>
          <w:bCs/>
          <w:color w:val="auto"/>
          <w:sz w:val="24"/>
          <w:szCs w:val="24"/>
          <w:highlight w:val="none"/>
        </w:rPr>
        <w:t xml:space="preserve">对本项目所提供的货物均为原厂全新合格品，提供的服务符合招标文件要求。</w:t>
      </w:r>
      <w:r/>
    </w:p>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2.本项目中如有</w:t>
      </w:r>
      <w:r>
        <w:rPr>
          <w:rFonts w:hint="eastAsia" w:ascii="宋体" w:eastAsia="宋体"/>
          <w:bCs/>
          <w:color w:val="auto"/>
          <w:sz w:val="24"/>
          <w:szCs w:val="24"/>
          <w:highlight w:val="none"/>
        </w:rPr>
        <w:t xml:space="preserve">涉及</w:t>
      </w:r>
      <w:r>
        <w:rPr>
          <w:rFonts w:hint="eastAsia" w:ascii="宋体"/>
          <w:bCs/>
          <w:color w:val="auto"/>
          <w:sz w:val="24"/>
          <w:szCs w:val="24"/>
          <w:highlight w:val="none"/>
        </w:rPr>
        <w:t xml:space="preserve">商品包装、快递包装要求的，本公司（单位）对于中标产品的包装将严格</w:t>
      </w:r>
      <w:r>
        <w:rPr>
          <w:rFonts w:hint="eastAsia" w:ascii="宋体" w:eastAsia="宋体"/>
          <w:bCs/>
          <w:color w:val="auto"/>
          <w:sz w:val="24"/>
          <w:szCs w:val="24"/>
          <w:highlight w:val="none"/>
        </w:rPr>
        <w:t xml:space="preserve">按照</w:t>
      </w:r>
      <w:r>
        <w:rPr>
          <w:rFonts w:hint="eastAsia" w:ascii="宋体"/>
          <w:bCs/>
          <w:color w:val="auto"/>
          <w:sz w:val="24"/>
          <w:szCs w:val="24"/>
          <w:highlight w:val="none"/>
        </w:rPr>
        <w:t xml:space="preserve">《关于印发〈商品包装政府采购需求标准（试行）〉、〈快递包装政府采购需求标准（试行）〉的通知》（财办库〔2020〕123号）文件执行。</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将按规定执行国家和我省VOCs含量限制标准；如非强制性标准的，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360" w:lineRule="auto"/>
        <w:rPr>
          <w:rFonts w:hint="eastAsia" w:ascii="宋体" w:hAnsi="宋体" w:cs="宋体"/>
          <w:color w:val="auto"/>
          <w:sz w:val="24"/>
          <w:szCs w:val="24"/>
          <w:highlight w:val="none"/>
        </w:rPr>
      </w:pPr>
      <w:r>
        <w:rPr>
          <w:rFonts w:hint="eastAsia" w:ascii="宋体"/>
          <w:bCs/>
          <w:color w:val="auto"/>
          <w:sz w:val="24"/>
          <w:szCs w:val="24"/>
          <w:highlight w:val="none"/>
        </w:rPr>
        <w:t xml:space="preserve">4.</w:t>
      </w:r>
      <w:r>
        <w:rPr>
          <w:rFonts w:hint="eastAsia" w:ascii="宋体" w:hAnsi="宋体" w:cs="宋体"/>
          <w:color w:val="auto"/>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auto"/>
          <w:sz w:val="24"/>
          <w:szCs w:val="24"/>
          <w:highlight w:val="none"/>
        </w:rPr>
        <w:t xml:space="preserve">本公司（单位）将所投产品符合相关要求和标准。在满足</w:t>
      </w:r>
      <w:r>
        <w:rPr>
          <w:rFonts w:hint="eastAsia" w:ascii="宋体" w:hAnsi="宋体" w:cs="宋体"/>
          <w:color w:val="auto"/>
          <w:sz w:val="24"/>
          <w:szCs w:val="24"/>
          <w:highlight w:val="none"/>
        </w:rPr>
        <w:t xml:space="preserve">《需求标准》的前提下，如招标文件中对七种软硬件有其他要求的，</w:t>
      </w:r>
      <w:r>
        <w:rPr>
          <w:rFonts w:hint="eastAsia" w:ascii="宋体"/>
          <w:bCs/>
          <w:color w:val="auto"/>
          <w:sz w:val="24"/>
          <w:szCs w:val="24"/>
          <w:highlight w:val="none"/>
        </w:rPr>
        <w:t xml:space="preserve">本公司（单位）所投产品将</w:t>
      </w:r>
      <w:r>
        <w:rPr>
          <w:rFonts w:hint="eastAsia" w:ascii="宋体" w:hAnsi="宋体" w:cs="宋体"/>
          <w:color w:val="auto"/>
          <w:sz w:val="24"/>
          <w:szCs w:val="24"/>
          <w:highlight w:val="none"/>
        </w:rPr>
        <w:t xml:space="preserve">满足招标文件要求。如采购人在</w:t>
      </w:r>
      <w:r>
        <w:rPr>
          <w:rFonts w:hint="eastAsia" w:ascii="宋体"/>
          <w:bCs/>
          <w:color w:val="auto"/>
          <w:sz w:val="24"/>
          <w:szCs w:val="24"/>
          <w:highlight w:val="none"/>
        </w:rPr>
        <w:t xml:space="preserve">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履约验收管理时，对所提供的七种软硬件进行验收，且必要时将委托依法取得检测、认证资质的机构进行检测、认证的，本公司（单位）将予以配合。</w:t>
      </w:r>
      <w:r/>
    </w:p>
    <w:p>
      <w:pPr>
        <w:ind w:firstLine="480"/>
        <w:spacing w:line="360" w:lineRule="auto"/>
        <w:rPr>
          <w:rFonts w:ascii="宋体"/>
          <w:bCs/>
          <w:color w:val="auto"/>
          <w:sz w:val="24"/>
          <w:szCs w:val="24"/>
          <w:highlight w:val="none"/>
        </w:rPr>
      </w:pPr>
      <w:r>
        <w:rPr>
          <w:rFonts w:ascii="宋体"/>
          <w:bCs/>
          <w:color w:val="auto"/>
          <w:sz w:val="24"/>
          <w:szCs w:val="24"/>
          <w:highlight w:val="none"/>
        </w:rPr>
      </w:r>
      <w:r/>
    </w:p>
    <w:p>
      <w:pPr>
        <w:ind w:firstLine="480"/>
        <w:spacing w:line="360" w:lineRule="auto"/>
        <w:rPr>
          <w:rFonts w:ascii="宋体"/>
          <w:bCs/>
          <w:color w:val="auto"/>
          <w:sz w:val="24"/>
          <w:szCs w:val="24"/>
          <w:highlight w:val="none"/>
        </w:rPr>
      </w:pPr>
      <w:r>
        <w:rPr>
          <w:rFonts w:ascii="宋体"/>
          <w:bCs/>
          <w:color w:val="auto"/>
          <w:sz w:val="24"/>
          <w:szCs w:val="24"/>
          <w:highlight w:val="none"/>
        </w:rPr>
        <w:t xml:space="preserve">……</w:t>
      </w:r>
      <w:r>
        <w:rPr>
          <w:rFonts w:hint="eastAsia" w:ascii="宋体"/>
          <w:bCs/>
          <w:color w:val="auto"/>
          <w:sz w:val="24"/>
          <w:szCs w:val="24"/>
          <w:highlight w:val="none"/>
        </w:rPr>
        <w:t xml:space="preserve">（投标人如有其他承诺的可在此处添加）</w:t>
      </w:r>
      <w:r/>
    </w:p>
    <w:p>
      <w:pPr>
        <w:ind w:firstLine="480"/>
        <w:spacing w:line="360" w:lineRule="auto"/>
        <w:rPr>
          <w:rFonts w:ascii="宋体"/>
          <w:bCs/>
          <w:color w:val="auto"/>
          <w:sz w:val="24"/>
          <w:szCs w:val="24"/>
          <w:highlight w:val="none"/>
        </w:rPr>
      </w:pPr>
      <w:r>
        <w:rPr>
          <w:rFonts w:ascii="宋体"/>
          <w:bCs/>
          <w:color w:val="auto"/>
          <w:sz w:val="24"/>
          <w:szCs w:val="24"/>
          <w:highlight w:val="none"/>
        </w:rPr>
      </w:r>
      <w:r/>
    </w:p>
    <w:p>
      <w:pPr>
        <w:ind w:firstLine="480"/>
        <w:spacing w:line="360" w:lineRule="auto"/>
        <w:rPr>
          <w:rFonts w:hint="eastAsia" w:ascii="宋体" w:hAnsi="宋体"/>
          <w:color w:val="auto"/>
          <w:sz w:val="24"/>
          <w:szCs w:val="20"/>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ind w:firstLine="540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numPr>
          <w:ilvl w:val="0"/>
          <w:numId w:val="0"/>
        </w:numPr>
        <w:spacing w:line="360" w:lineRule="auto"/>
        <w:rPr>
          <w:b/>
          <w:color w:val="auto"/>
          <w:sz w:val="28"/>
          <w:szCs w:val="28"/>
          <w:highlight w:val="none"/>
        </w:rPr>
      </w:pPr>
      <w:r>
        <w:rPr>
          <w:rFonts w:hint="eastAsia" w:asciiTheme="minorHAnsi" w:hAnsiTheme="minorHAnsi" w:eastAsiaTheme="minorEastAsia" w:cstheme="minorBidi"/>
          <w:b/>
          <w:color w:val="auto"/>
          <w:sz w:val="28"/>
          <w:szCs w:val="28"/>
          <w:highlight w:val="none"/>
        </w:rPr>
        <w:t xml:space="preserve">八、</w:t>
      </w:r>
      <w:r>
        <w:rPr>
          <w:rFonts w:hint="eastAsia"/>
          <w:b/>
          <w:color w:val="auto"/>
          <w:sz w:val="28"/>
          <w:szCs w:val="28"/>
          <w:highlight w:val="none"/>
        </w:rPr>
        <w:t xml:space="preserve">开标一览表（给定格式）：</w:t>
      </w:r>
      <w:r/>
    </w:p>
    <w:p>
      <w:pPr>
        <w:jc w:val="center"/>
        <w:spacing w:line="360" w:lineRule="auto"/>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项目编号：</w:t>
      </w:r>
      <w:r/>
    </w:p>
    <w:tbl>
      <w:tblPr>
        <w:tblStyle w:val="784"/>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项目名称</w:t>
            </w:r>
            <w:r/>
          </w:p>
        </w:tc>
        <w:tc>
          <w:tcPr>
            <w:tcW w:w="3188" w:type="dxa"/>
            <w:vAlign w:val="center"/>
            <w:textDirection w:val="lrTb"/>
            <w:noWrap w:val="false"/>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投标报价</w:t>
            </w:r>
            <w:r>
              <w:rPr>
                <w:rFonts w:hint="eastAsia" w:ascii="宋体" w:hAnsi="宋体" w:eastAsia="宋体"/>
                <w:b/>
                <w:bCs/>
                <w:color w:val="auto"/>
                <w:sz w:val="24"/>
                <w:szCs w:val="24"/>
                <w:highlight w:val="none"/>
              </w:rPr>
              <w:t xml:space="preserve">（</w:t>
            </w:r>
            <w:r>
              <w:rPr>
                <w:rFonts w:hint="eastAsia" w:ascii="宋体" w:hAnsi="宋体" w:eastAsia="宋体"/>
                <w:b/>
                <w:bCs/>
                <w:color w:val="auto"/>
                <w:sz w:val="24"/>
                <w:szCs w:val="24"/>
                <w:highlight w:val="none"/>
                <w:lang w:val="en-US" w:eastAsia="zh-CN"/>
              </w:rPr>
              <w:t xml:space="preserve">优惠率</w:t>
            </w:r>
            <w:r>
              <w:rPr>
                <w:rFonts w:hint="eastAsia" w:ascii="宋体" w:hAnsi="宋体" w:eastAsia="宋体"/>
                <w:b/>
                <w:bCs/>
                <w:color w:val="auto"/>
                <w:sz w:val="24"/>
                <w:szCs w:val="24"/>
                <w:highlight w:val="none"/>
              </w:rPr>
              <w:t xml:space="preserve">）</w:t>
            </w:r>
            <w:r/>
          </w:p>
        </w:tc>
      </w:tr>
      <w:tr>
        <w:trPr>
          <w:cantSplit/>
          <w:trHeight w:val="1630"/>
        </w:trPr>
        <w:tc>
          <w:tcPr>
            <w:tcW w:w="5697" w:type="dxa"/>
            <w:vAlign w:val="center"/>
            <w:textDirection w:val="lrTb"/>
            <w:noWrap w:val="false"/>
          </w:tcPr>
          <w:p>
            <w:pPr>
              <w:pStyle w:val="920"/>
              <w:jc w:val="center"/>
              <w:spacing w:line="360" w:lineRule="auto"/>
              <w:rPr>
                <w:rFonts w:hint="eastAsia" w:hAnsi="宋体"/>
                <w:bCs/>
                <w:color w:val="auto"/>
                <w:szCs w:val="24"/>
                <w:highlight w:val="none"/>
              </w:rPr>
            </w:pPr>
            <w:r>
              <w:rPr>
                <w:rFonts w:hint="eastAsia" w:hAnsi="宋体"/>
                <w:bCs/>
                <w:color w:val="auto"/>
                <w:szCs w:val="24"/>
                <w:highlight w:val="none"/>
              </w:rPr>
            </w:r>
            <w:r/>
          </w:p>
        </w:tc>
        <w:tc>
          <w:tcPr>
            <w:tcW w:w="3188" w:type="dxa"/>
            <w:vAlign w:val="center"/>
            <w:textDirection w:val="lrTb"/>
            <w:noWrap w:val="false"/>
          </w:tcPr>
          <w:p>
            <w:pPr>
              <w:pStyle w:val="920"/>
              <w:spacing w:line="360" w:lineRule="auto"/>
              <w:rPr>
                <w:rFonts w:hint="eastAsia" w:hAnsi="宋体"/>
                <w:b/>
                <w:color w:val="auto"/>
                <w:szCs w:val="24"/>
                <w:highlight w:val="none"/>
              </w:rPr>
            </w:pPr>
            <w:r>
              <w:rPr>
                <w:rFonts w:hint="eastAsia" w:hAnsi="宋体"/>
                <w:b/>
                <w:color w:val="auto"/>
                <w:szCs w:val="24"/>
                <w:highlight w:val="none"/>
              </w:rPr>
            </w:r>
            <w:r/>
          </w:p>
        </w:tc>
      </w:tr>
      <w:tr>
        <w:trPr>
          <w:cantSplit/>
          <w:trHeight w:val="780"/>
        </w:trPr>
        <w:tc>
          <w:tcPr>
            <w:gridSpan w:val="2"/>
            <w:tcW w:w="8885" w:type="dxa"/>
            <w:vAlign w:val="center"/>
            <w:textDirection w:val="lrTb"/>
            <w:noWrap w:val="false"/>
          </w:tcPr>
          <w:p>
            <w:pPr>
              <w:spacing w:line="360" w:lineRule="auto"/>
              <w:rPr>
                <w:rFonts w:hint="eastAsia" w:ascii="宋体" w:hAnsi="宋体"/>
                <w:bCs/>
                <w:color w:val="auto"/>
                <w:sz w:val="24"/>
                <w:szCs w:val="24"/>
                <w:highlight w:val="none"/>
              </w:rPr>
            </w:pPr>
            <w:r>
              <w:rPr>
                <w:rFonts w:hint="eastAsia" w:ascii="黑体" w:eastAsia="黑体"/>
                <w:color w:val="auto"/>
                <w:sz w:val="24"/>
                <w:highlight w:val="none"/>
              </w:rPr>
              <w:t xml:space="preserve">投标报价（大写）</w:t>
            </w:r>
            <w:r>
              <w:rPr>
                <w:rFonts w:hint="eastAsia" w:ascii="宋体" w:hAnsi="宋体"/>
                <w:bCs/>
                <w:color w:val="auto"/>
                <w:sz w:val="24"/>
                <w:szCs w:val="24"/>
                <w:highlight w:val="none"/>
              </w:rPr>
              <w:t xml:space="preserve">：　　　</w:t>
            </w:r>
            <w:r/>
          </w:p>
        </w:tc>
      </w:tr>
    </w:tbl>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jc w:val="left"/>
        <w:spacing w:line="360" w:lineRule="auto"/>
        <w:rPr>
          <w:rFonts w:hint="eastAsia" w:ascii="宋体" w:hAnsi="宋体"/>
          <w:b/>
          <w:color w:val="auto"/>
          <w:sz w:val="24"/>
          <w:highlight w:val="none"/>
        </w:rPr>
      </w:pPr>
      <w:r>
        <w:rPr>
          <w:rFonts w:hint="eastAsia" w:ascii="宋体" w:hAnsi="宋体"/>
          <w:b/>
          <w:color w:val="auto"/>
          <w:sz w:val="24"/>
          <w:highlight w:val="none"/>
          <w:lang w:val="en-US" w:eastAsia="zh-CN"/>
        </w:rPr>
        <w:t xml:space="preserve">注：</w:t>
      </w:r>
      <w:r>
        <w:rPr>
          <w:rFonts w:hint="eastAsia" w:ascii="宋体" w:hAnsi="宋体"/>
          <w:b/>
          <w:color w:val="auto"/>
          <w:sz w:val="24"/>
          <w:highlight w:val="none"/>
        </w:rPr>
        <w:t xml:space="preserve">（1）投标报价应包括采购文件所规定的采购范围的全部内容。</w:t>
      </w:r>
      <w:r/>
    </w:p>
    <w:p>
      <w:pPr>
        <w:jc w:val="left"/>
        <w:spacing w:line="360" w:lineRule="auto"/>
        <w:rPr>
          <w:rFonts w:hint="eastAsia" w:ascii="宋体" w:hAnsi="宋体"/>
          <w:b/>
          <w:color w:val="auto"/>
          <w:sz w:val="24"/>
          <w:highlight w:val="none"/>
        </w:rPr>
      </w:pPr>
      <w:r>
        <w:rPr>
          <w:rFonts w:hint="eastAsia" w:ascii="宋体" w:hAnsi="宋体"/>
          <w:b/>
          <w:color w:val="auto"/>
          <w:sz w:val="24"/>
          <w:highlight w:val="none"/>
        </w:rPr>
        <w:t xml:space="preserve">（2）检测价格＝采购人列出的各产品检验项目的</w:t>
      </w:r>
      <w:r>
        <w:rPr>
          <w:rFonts w:hint="eastAsia" w:ascii="宋体" w:hAnsi="宋体"/>
          <w:b/>
          <w:color w:val="auto"/>
          <w:sz w:val="24"/>
          <w:highlight w:val="none"/>
          <w:lang w:val="en-US" w:eastAsia="zh-CN"/>
        </w:rPr>
        <w:t xml:space="preserve">最高</w:t>
      </w:r>
      <w:r>
        <w:rPr>
          <w:rFonts w:hint="eastAsia" w:ascii="宋体" w:hAnsi="宋体"/>
          <w:b/>
          <w:color w:val="auto"/>
          <w:sz w:val="24"/>
          <w:highlight w:val="none"/>
        </w:rPr>
        <w:t xml:space="preserve">限价×（1-优惠率）</w:t>
      </w:r>
      <w:r>
        <w:rPr>
          <w:rFonts w:hint="eastAsia" w:ascii="宋体" w:hAnsi="宋体"/>
          <w:b/>
          <w:color w:val="auto"/>
          <w:sz w:val="24"/>
          <w:highlight w:val="none"/>
          <w:lang w:eastAsia="zh-CN"/>
        </w:rPr>
        <w:t xml:space="preserve">。</w:t>
      </w:r>
      <w:r>
        <w:rPr>
          <w:rFonts w:hint="eastAsia" w:ascii="宋体" w:hAnsi="宋体"/>
          <w:b/>
          <w:color w:val="auto"/>
          <w:sz w:val="24"/>
          <w:highlight w:val="none"/>
        </w:rPr>
        <w:t xml:space="preserve"> </w:t>
      </w:r>
      <w:r/>
    </w:p>
    <w:p>
      <w:pPr>
        <w:jc w:val="left"/>
        <w:spacing w:line="360" w:lineRule="auto"/>
        <w:rPr>
          <w:rFonts w:hint="eastAsia" w:ascii="宋体" w:hAnsi="宋体"/>
          <w:b/>
          <w:color w:val="auto"/>
          <w:sz w:val="24"/>
          <w:highlight w:val="none"/>
        </w:rPr>
      </w:pPr>
      <w:r>
        <w:rPr>
          <w:rFonts w:hint="eastAsia" w:ascii="宋体" w:hAnsi="宋体"/>
          <w:b/>
          <w:color w:val="auto"/>
          <w:sz w:val="24"/>
          <w:highlight w:val="none"/>
        </w:rPr>
        <w:t xml:space="preserve">（3）投标价格包含买样价格。</w:t>
      </w:r>
      <w:r/>
    </w:p>
    <w:p>
      <w:pPr>
        <w:jc w:val="left"/>
        <w:spacing w:line="360" w:lineRule="auto"/>
        <w:rPr>
          <w:rFonts w:hint="eastAsia" w:ascii="宋体" w:hAnsi="宋体"/>
          <w:b/>
          <w:color w:val="auto"/>
          <w:sz w:val="24"/>
          <w:highlight w:val="none"/>
          <w:lang w:eastAsia="zh-CN"/>
        </w:rPr>
      </w:pPr>
      <w:r>
        <w:rPr>
          <w:rFonts w:hint="eastAsia" w:ascii="宋体" w:hAnsi="宋体"/>
          <w:b/>
          <w:color w:val="auto"/>
          <w:sz w:val="24"/>
          <w:highlight w:val="none"/>
          <w:lang w:eastAsia="zh-CN"/>
        </w:rPr>
        <w:t xml:space="preserve">（</w:t>
      </w:r>
      <w:r>
        <w:rPr>
          <w:rFonts w:hint="eastAsia" w:ascii="宋体" w:hAnsi="宋体"/>
          <w:b/>
          <w:color w:val="auto"/>
          <w:sz w:val="24"/>
          <w:highlight w:val="none"/>
          <w:lang w:val="en-US" w:eastAsia="zh-CN"/>
        </w:rPr>
        <w:t xml:space="preserve">4</w:t>
      </w:r>
      <w:r>
        <w:rPr>
          <w:rFonts w:hint="eastAsia" w:ascii="宋体" w:hAnsi="宋体"/>
          <w:b/>
          <w:color w:val="auto"/>
          <w:sz w:val="24"/>
          <w:highlight w:val="none"/>
          <w:lang w:eastAsia="zh-CN"/>
        </w:rPr>
        <w:t xml:space="preserve">）所有检测项目采用同一优惠率报价，服务商自行考虑单价成本平衡。</w:t>
      </w:r>
      <w:r/>
    </w:p>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ind w:firstLine="480"/>
        <w:spacing w:line="360" w:lineRule="auto"/>
        <w:rPr>
          <w:rFonts w:hint="eastAsia" w:ascii="宋体" w:hAnsi="宋体" w:cs="宋体"/>
          <w:color w:val="auto"/>
          <w:sz w:val="22"/>
          <w:highlight w:val="none"/>
        </w:rPr>
      </w:pPr>
      <w:r>
        <w:rPr>
          <w:rFonts w:hint="eastAsia" w:ascii="黑体" w:eastAsia="黑体"/>
          <w:bCs/>
          <w:color w:val="auto"/>
          <w:sz w:val="24"/>
          <w:szCs w:val="24"/>
          <w:highlight w:val="none"/>
        </w:rPr>
        <w:br w:type="page" w:clear="all"/>
      </w:r>
      <w:bookmarkStart w:id="153" w:name="_Toc120614284"/>
      <w:r/>
      <w:r/>
    </w:p>
    <w:p>
      <w:pPr>
        <w:numPr>
          <w:ilvl w:val="0"/>
          <w:numId w:val="0"/>
        </w:numPr>
        <w:spacing w:line="360" w:lineRule="auto"/>
        <w:rPr>
          <w:b/>
          <w:color w:val="auto"/>
          <w:sz w:val="28"/>
          <w:szCs w:val="28"/>
          <w:highlight w:val="none"/>
        </w:rPr>
      </w:pPr>
      <w:r>
        <w:rPr>
          <w:rFonts w:hint="eastAsia" w:asciiTheme="minorHAnsi" w:hAnsiTheme="minorHAnsi" w:eastAsiaTheme="minorEastAsia" w:cstheme="minorBidi"/>
          <w:b/>
          <w:color w:val="auto"/>
          <w:sz w:val="28"/>
          <w:szCs w:val="28"/>
          <w:highlight w:val="none"/>
        </w:rPr>
        <w:t xml:space="preserve">九、检测</w:t>
      </w:r>
      <w:r>
        <w:rPr>
          <w:rFonts w:hint="eastAsia" w:cstheme="minorBidi"/>
          <w:b/>
          <w:color w:val="auto"/>
          <w:sz w:val="28"/>
          <w:szCs w:val="28"/>
          <w:highlight w:val="none"/>
          <w:lang w:val="en-US" w:eastAsia="zh-CN"/>
        </w:rPr>
        <w:t xml:space="preserve">范围响应表</w:t>
      </w:r>
      <w:r>
        <w:rPr>
          <w:rFonts w:hint="eastAsia"/>
          <w:b/>
          <w:color w:val="auto"/>
          <w:sz w:val="28"/>
          <w:szCs w:val="28"/>
          <w:highlight w:val="none"/>
        </w:rPr>
        <w:t xml:space="preserve">（给定格式）：</w:t>
      </w:r>
      <w:r/>
    </w:p>
    <w:p>
      <w:pPr>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p>
    <w:p>
      <w:pPr>
        <w:jc w:val="center"/>
        <w:spacing w:line="360" w:lineRule="auto"/>
        <w:rPr>
          <w:rFonts w:hint="eastAsia" w:ascii="黑体" w:eastAsia="黑体"/>
          <w:bCs/>
          <w:color w:val="auto"/>
          <w:sz w:val="24"/>
          <w:szCs w:val="24"/>
          <w:highlight w:val="none"/>
        </w:rPr>
      </w:pPr>
      <w:r>
        <w:rPr>
          <w:rFonts w:hint="eastAsia" w:asciiTheme="minorHAnsi" w:hAnsiTheme="minorHAnsi" w:eastAsiaTheme="minorEastAsia" w:cstheme="minorBidi"/>
          <w:b/>
          <w:color w:val="auto"/>
          <w:sz w:val="28"/>
          <w:szCs w:val="28"/>
          <w:highlight w:val="none"/>
        </w:rPr>
        <w:t xml:space="preserve">检测</w:t>
      </w:r>
      <w:r>
        <w:rPr>
          <w:rFonts w:hint="eastAsia" w:cstheme="minorBidi"/>
          <w:b/>
          <w:color w:val="auto"/>
          <w:sz w:val="28"/>
          <w:szCs w:val="28"/>
          <w:highlight w:val="none"/>
          <w:lang w:val="en-US" w:eastAsia="zh-CN"/>
        </w:rPr>
        <w:t xml:space="preserve">范围响应表</w:t>
      </w:r>
      <w:r/>
    </w:p>
    <w:p>
      <w:pPr>
        <w:ind w:firstLine="720"/>
        <w:spacing w:line="360" w:lineRule="auto"/>
        <w:rPr>
          <w:color w:val="auto"/>
          <w:highlight w:val="none"/>
        </w:rPr>
      </w:pPr>
      <w:r>
        <w:rPr>
          <w:rFonts w:hint="eastAsia" w:ascii="黑体" w:eastAsia="黑体"/>
          <w:bCs/>
          <w:color w:val="auto"/>
          <w:sz w:val="24"/>
          <w:szCs w:val="24"/>
          <w:highlight w:val="none"/>
        </w:rPr>
        <w:t xml:space="preserve">项目编号：</w:t>
      </w:r>
      <w:r>
        <w:rPr>
          <w:rFonts w:hint="eastAsia" w:ascii="宋体" w:hAnsi="宋体" w:cs="宋体"/>
          <w:bCs/>
          <w:color w:val="auto"/>
          <w:sz w:val="24"/>
          <w:highlight w:val="none"/>
        </w:rPr>
        <w:t xml:space="preserve">                            </w:t>
      </w:r>
      <w:r/>
    </w:p>
    <w:tbl>
      <w:tblPr>
        <w:tblStyle w:val="784"/>
        <w:tblW w:w="84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4"/>
        <w:gridCol w:w="3058"/>
        <w:gridCol w:w="2626"/>
        <w:gridCol w:w="1875"/>
      </w:tblGrid>
      <w:tr>
        <w:trPr>
          <w:jc w:val="center"/>
          <w:trHeight w:val="547"/>
        </w:trPr>
        <w:tc>
          <w:tcPr>
            <w:tcW w:w="904"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3058"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检验项目</w:t>
            </w:r>
            <w:r/>
          </w:p>
        </w:tc>
        <w:tc>
          <w:tcPr>
            <w:tcW w:w="2626" w:type="dxa"/>
            <w:vAlign w:val="center"/>
            <w:textDirection w:val="lrTb"/>
            <w:noWrap w:val="false"/>
          </w:tcPr>
          <w:p>
            <w:pPr>
              <w:jc w:val="center"/>
              <w:spacing w:line="240" w:lineRule="exact"/>
              <w:rPr>
                <w:rFonts w:hint="eastAsia" w:ascii="宋体" w:hAnsi="宋体" w:cs="宋体" w:eastAsiaTheme="minorEastAsia"/>
                <w:b/>
                <w:color w:val="auto"/>
                <w:szCs w:val="21"/>
                <w:highlight w:val="none"/>
                <w:lang w:eastAsia="zh-CN"/>
              </w:rPr>
            </w:pPr>
            <w:r>
              <w:rPr>
                <w:rFonts w:hint="eastAsia" w:ascii="宋体" w:hAnsi="宋体" w:cs="宋体"/>
                <w:b/>
                <w:color w:val="auto"/>
                <w:szCs w:val="21"/>
                <w:highlight w:val="none"/>
              </w:rPr>
              <w:t xml:space="preserve">是否在检测范围内</w:t>
            </w:r>
            <w:r/>
          </w:p>
        </w:tc>
        <w:tc>
          <w:tcPr>
            <w:tcW w:w="1875" w:type="dxa"/>
            <w:vAlign w:val="center"/>
            <w:textDirection w:val="lrTb"/>
            <w:noWrap w:val="false"/>
          </w:tcPr>
          <w:p>
            <w:pPr>
              <w:jc w:val="center"/>
              <w:spacing w:line="2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备注</w:t>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（花生酸+山嵛酸）/总脂肪酸</w:t>
            </w:r>
            <w:r/>
          </w:p>
        </w:tc>
        <w:tc>
          <w:tcPr>
            <w:tcW w:w="2626" w:type="dxa"/>
            <w:vAlign w:val="top"/>
            <w:textDirection w:val="lrTb"/>
            <w:noWrap w:val="false"/>
          </w:tcPr>
          <w:p>
            <w:pPr>
              <w:rPr>
                <w:rFonts w:ascii="宋体"/>
                <w:color w:val="auto"/>
                <w:szCs w:val="21"/>
                <w:highlight w:val="none"/>
              </w:rPr>
            </w:pPr>
            <w:r>
              <w:rPr>
                <w:rFonts w:ascii="宋体"/>
                <w:color w:val="auto"/>
                <w:szCs w:val="21"/>
                <w:highlight w:val="none"/>
              </w:rPr>
            </w:r>
            <w:r/>
          </w:p>
        </w:tc>
        <w:tc>
          <w:tcPr>
            <w:tcW w:w="1875" w:type="dxa"/>
            <w:vAlign w:val="top"/>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w:t>
            </w:r>
            <w:r/>
          </w:p>
        </w:tc>
        <w:tc>
          <w:tcPr>
            <w:shd w:val="clear" w:color="auto" w:fill="auto"/>
            <w:tcBorders>
              <w:bottom w:val="none" w:color="000000" w:sz="4" w:space="0"/>
            </w:tcBorders>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10-羟基-2-癸烯酸</w:t>
            </w:r>
            <w:r/>
          </w:p>
        </w:tc>
        <w:tc>
          <w:tcPr>
            <w:tcW w:w="2626" w:type="dxa"/>
            <w:vAlign w:val="top"/>
            <w:textDirection w:val="lrTb"/>
            <w:noWrap w:val="false"/>
          </w:tcPr>
          <w:p>
            <w:pPr>
              <w:rPr>
                <w:rFonts w:ascii="宋体"/>
                <w:color w:val="auto"/>
                <w:szCs w:val="21"/>
                <w:highlight w:val="none"/>
              </w:rPr>
            </w:pPr>
            <w:r>
              <w:rPr>
                <w:rFonts w:ascii="宋体"/>
                <w:color w:val="auto"/>
                <w:szCs w:val="21"/>
                <w:highlight w:val="none"/>
              </w:rPr>
            </w:r>
            <w:r/>
          </w:p>
        </w:tc>
        <w:tc>
          <w:tcPr>
            <w:tcW w:w="1875" w:type="dxa"/>
            <w:vAlign w:val="top"/>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3-氯-1，2-丙二醇</w:t>
            </w:r>
            <w:r/>
          </w:p>
        </w:tc>
        <w:tc>
          <w:tcPr>
            <w:tcW w:w="2626" w:type="dxa"/>
            <w:vAlign w:val="top"/>
            <w:textDirection w:val="lrTb"/>
            <w:noWrap w:val="false"/>
          </w:tcPr>
          <w:p>
            <w:pPr>
              <w:rPr>
                <w:rFonts w:ascii="宋体"/>
                <w:color w:val="auto"/>
                <w:szCs w:val="21"/>
                <w:highlight w:val="none"/>
              </w:rPr>
            </w:pPr>
            <w:r>
              <w:rPr>
                <w:rFonts w:ascii="宋体"/>
                <w:color w:val="auto"/>
                <w:szCs w:val="21"/>
                <w:highlight w:val="none"/>
              </w:rPr>
            </w:r>
            <w:r/>
          </w:p>
        </w:tc>
        <w:tc>
          <w:tcPr>
            <w:tcW w:w="1875" w:type="dxa"/>
            <w:vAlign w:val="top"/>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4-氯苯氧乙酸钠（以4-氯苯氧乙酸计）</w:t>
            </w:r>
            <w:r/>
          </w:p>
        </w:tc>
        <w:tc>
          <w:tcPr>
            <w:tcW w:w="2626" w:type="dxa"/>
            <w:vAlign w:val="top"/>
            <w:textDirection w:val="lrTb"/>
            <w:noWrap w:val="false"/>
          </w:tcPr>
          <w:p>
            <w:pPr>
              <w:rPr>
                <w:rFonts w:ascii="宋体"/>
                <w:color w:val="auto"/>
                <w:szCs w:val="21"/>
                <w:highlight w:val="none"/>
              </w:rPr>
            </w:pPr>
            <w:r>
              <w:rPr>
                <w:rFonts w:ascii="宋体"/>
                <w:color w:val="auto"/>
                <w:szCs w:val="21"/>
                <w:highlight w:val="none"/>
              </w:rPr>
            </w:r>
            <w:r/>
          </w:p>
        </w:tc>
        <w:tc>
          <w:tcPr>
            <w:tcW w:w="1875" w:type="dxa"/>
            <w:vAlign w:val="top"/>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6-苄基腺嘌呤</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6-BA</w:t>
            </w:r>
            <w:r>
              <w:rPr>
                <w:rFonts w:hint="eastAsia" w:ascii="宋体" w:hAnsi="宋体" w:cs="宋体"/>
                <w:color w:val="auto"/>
                <w:highlight w:val="none"/>
                <w:lang w:eastAsia="zh-CN" w:bidi="ar"/>
              </w:rPr>
              <w:t xml:space="preserve">）</w:t>
            </w:r>
            <w:r/>
          </w:p>
        </w:tc>
        <w:tc>
          <w:tcPr>
            <w:tcW w:w="2626" w:type="dxa"/>
            <w:vAlign w:val="top"/>
            <w:textDirection w:val="lrTb"/>
            <w:noWrap w:val="false"/>
          </w:tcPr>
          <w:p>
            <w:pPr>
              <w:rPr>
                <w:rFonts w:ascii="宋体"/>
                <w:color w:val="auto"/>
                <w:szCs w:val="21"/>
                <w:highlight w:val="none"/>
              </w:rPr>
            </w:pPr>
            <w:r>
              <w:rPr>
                <w:rFonts w:ascii="宋体"/>
                <w:color w:val="auto"/>
                <w:szCs w:val="21"/>
                <w:highlight w:val="none"/>
              </w:rPr>
            </w:r>
            <w:r/>
          </w:p>
        </w:tc>
        <w:tc>
          <w:tcPr>
            <w:tcW w:w="1875" w:type="dxa"/>
            <w:vAlign w:val="top"/>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6</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N，N-双去甲基西布曲明</w:t>
            </w:r>
            <w:r/>
          </w:p>
        </w:tc>
        <w:tc>
          <w:tcPr>
            <w:tcW w:w="2626" w:type="dxa"/>
            <w:vAlign w:val="top"/>
            <w:textDirection w:val="lrTb"/>
            <w:noWrap w:val="false"/>
          </w:tcPr>
          <w:p>
            <w:pPr>
              <w:rPr>
                <w:rFonts w:ascii="宋体"/>
                <w:color w:val="auto"/>
                <w:szCs w:val="21"/>
                <w:highlight w:val="none"/>
              </w:rPr>
            </w:pPr>
            <w:r>
              <w:rPr>
                <w:rFonts w:ascii="宋体"/>
                <w:color w:val="auto"/>
                <w:szCs w:val="21"/>
                <w:highlight w:val="none"/>
              </w:rPr>
            </w:r>
            <w:r/>
          </w:p>
        </w:tc>
        <w:tc>
          <w:tcPr>
            <w:tcW w:w="1875" w:type="dxa"/>
            <w:vAlign w:val="top"/>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7</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N-单去甲基西布曲明</w:t>
            </w:r>
            <w:r/>
          </w:p>
        </w:tc>
        <w:tc>
          <w:tcPr>
            <w:tcW w:w="2626" w:type="dxa"/>
            <w:vAlign w:val="top"/>
            <w:textDirection w:val="lrTb"/>
            <w:noWrap w:val="false"/>
          </w:tcPr>
          <w:p>
            <w:pPr>
              <w:rPr>
                <w:rFonts w:ascii="宋体"/>
                <w:color w:val="auto"/>
                <w:szCs w:val="21"/>
                <w:highlight w:val="none"/>
              </w:rPr>
            </w:pPr>
            <w:r>
              <w:rPr>
                <w:rFonts w:ascii="宋体"/>
                <w:color w:val="auto"/>
                <w:szCs w:val="21"/>
                <w:highlight w:val="none"/>
              </w:rPr>
            </w:r>
            <w:r/>
          </w:p>
        </w:tc>
        <w:tc>
          <w:tcPr>
            <w:tcW w:w="1875" w:type="dxa"/>
            <w:vAlign w:val="top"/>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8</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N-二甲基亚硝胺</w:t>
            </w:r>
            <w:r/>
          </w:p>
        </w:tc>
        <w:tc>
          <w:tcPr>
            <w:tcW w:w="2626" w:type="dxa"/>
            <w:vAlign w:val="top"/>
            <w:textDirection w:val="lrTb"/>
            <w:noWrap w:val="false"/>
          </w:tcPr>
          <w:p>
            <w:pPr>
              <w:rPr>
                <w:rFonts w:ascii="宋体"/>
                <w:color w:val="auto"/>
                <w:szCs w:val="21"/>
                <w:highlight w:val="none"/>
              </w:rPr>
            </w:pPr>
            <w:r>
              <w:rPr>
                <w:rFonts w:ascii="宋体"/>
                <w:color w:val="auto"/>
                <w:szCs w:val="21"/>
                <w:highlight w:val="none"/>
              </w:rPr>
            </w:r>
            <w:r/>
          </w:p>
        </w:tc>
        <w:tc>
          <w:tcPr>
            <w:tcW w:w="1875" w:type="dxa"/>
            <w:vAlign w:val="top"/>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9</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α-亚麻酸</w:t>
            </w:r>
            <w:r/>
          </w:p>
        </w:tc>
        <w:tc>
          <w:tcPr>
            <w:tcW w:w="2626" w:type="dxa"/>
            <w:vAlign w:val="top"/>
            <w:textDirection w:val="lrTb"/>
            <w:noWrap w:val="false"/>
          </w:tcPr>
          <w:p>
            <w:pPr>
              <w:rPr>
                <w:rFonts w:ascii="宋体"/>
                <w:color w:val="auto"/>
                <w:szCs w:val="21"/>
                <w:highlight w:val="none"/>
              </w:rPr>
            </w:pPr>
            <w:r>
              <w:rPr>
                <w:rFonts w:ascii="宋体"/>
                <w:color w:val="auto"/>
                <w:szCs w:val="21"/>
                <w:highlight w:val="none"/>
              </w:rPr>
            </w:r>
            <w:r/>
          </w:p>
        </w:tc>
        <w:tc>
          <w:tcPr>
            <w:tcW w:w="1875" w:type="dxa"/>
            <w:vAlign w:val="top"/>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10</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阿普唑仑</w:t>
            </w:r>
            <w:r/>
          </w:p>
        </w:tc>
        <w:tc>
          <w:tcPr>
            <w:tcW w:w="2626" w:type="dxa"/>
            <w:vAlign w:val="top"/>
            <w:textDirection w:val="lrTb"/>
            <w:noWrap w:val="false"/>
          </w:tcPr>
          <w:p>
            <w:pPr>
              <w:rPr>
                <w:rFonts w:ascii="宋体"/>
                <w:color w:val="auto"/>
                <w:szCs w:val="21"/>
                <w:highlight w:val="none"/>
              </w:rPr>
            </w:pPr>
            <w:r>
              <w:rPr>
                <w:rFonts w:ascii="宋体"/>
                <w:color w:val="auto"/>
                <w:szCs w:val="21"/>
                <w:highlight w:val="none"/>
              </w:rPr>
            </w:r>
            <w:r/>
          </w:p>
        </w:tc>
        <w:tc>
          <w:tcPr>
            <w:tcW w:w="1875" w:type="dxa"/>
            <w:vAlign w:val="top"/>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11</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阿斯巴甜</w:t>
            </w:r>
            <w:r/>
          </w:p>
        </w:tc>
        <w:tc>
          <w:tcPr>
            <w:tcW w:w="2626" w:type="dxa"/>
            <w:vAlign w:val="top"/>
            <w:textDirection w:val="lrTb"/>
            <w:noWrap w:val="false"/>
          </w:tcPr>
          <w:p>
            <w:pPr>
              <w:rPr>
                <w:rFonts w:ascii="宋体"/>
                <w:color w:val="auto"/>
                <w:szCs w:val="21"/>
                <w:highlight w:val="none"/>
              </w:rPr>
            </w:pPr>
            <w:r>
              <w:rPr>
                <w:rFonts w:ascii="宋体"/>
                <w:color w:val="auto"/>
                <w:szCs w:val="21"/>
                <w:highlight w:val="none"/>
              </w:rPr>
            </w:r>
            <w:r/>
          </w:p>
        </w:tc>
        <w:tc>
          <w:tcPr>
            <w:tcW w:w="1875" w:type="dxa"/>
            <w:vAlign w:val="top"/>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12</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阿替洛尔</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13</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阿维菌素</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14</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艾司唑仑</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15</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安赛蜜</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16</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氨基酸态氮</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17</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氨基他达拉非</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18</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氨氯地平</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19</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铵盐</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以占氨基酸态氮的百分比计</w:t>
            </w:r>
            <w:r>
              <w:rPr>
                <w:rFonts w:hint="eastAsia" w:ascii="宋体" w:hAnsi="宋体" w:cs="宋体"/>
                <w:color w:val="auto"/>
                <w:highlight w:val="none"/>
                <w:lang w:eastAsia="zh-CN" w:bidi="ar"/>
              </w:rPr>
              <w:t xml:space="preserve">）</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20</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奥沙西泮</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21</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巴比妥</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22</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百菌清</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23</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阪崎肠杆菌</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24</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钡（以Ba计）</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25</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倍硫磷</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26</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苯巴比妥</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27</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苯并[a]芘</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28</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苯甲酸及其钠盐</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以苯甲酸计</w:t>
            </w:r>
            <w:r>
              <w:rPr>
                <w:rFonts w:hint="eastAsia" w:ascii="宋体" w:hAnsi="宋体" w:cs="宋体"/>
                <w:color w:val="auto"/>
                <w:highlight w:val="none"/>
                <w:lang w:eastAsia="zh-CN" w:bidi="ar"/>
              </w:rPr>
              <w:t xml:space="preserve">）</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29</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苯醚甲环唑</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30</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苯酰菌胺</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31</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崩解时限</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32</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吡虫啉</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33</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吡蚜酮</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34</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吡唑醚菌酯</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35</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丙二醇</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36</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丙二醛</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37</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丙环唑</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38</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丙炔氟草胺</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39</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丙酸及其钠盐、钙盐</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以丙酸计</w:t>
            </w:r>
            <w:r>
              <w:rPr>
                <w:rFonts w:hint="eastAsia" w:ascii="宋体" w:hAnsi="宋体" w:cs="宋体"/>
                <w:color w:val="auto"/>
                <w:highlight w:val="none"/>
                <w:lang w:eastAsia="zh-CN" w:bidi="ar"/>
              </w:rPr>
              <w:t xml:space="preserve">）</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40</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丙溴磷</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41</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不溶性膳食纤维</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42</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不溶于水杂质</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43</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草甘膦</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44</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茶多酚</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45</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产气荚膜梭菌</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46</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呈味核苷酸二钠</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47</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虫螨腈</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48</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虫酰肼</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49</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除虫脲</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50</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哒螨灵</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51</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达氟沙星</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52</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大肠埃希氏菌O157:H7</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53</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大肠埃希氏菌</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54</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大肠菌群</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55</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单核细胞增生李斯特氏菌</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56</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胆碱</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57</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蛋白质</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58</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总氮</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59</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滴滴涕</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60</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狄氏剂</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61</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敌百虫</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62</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敌敌畏</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63</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地美硝唑</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64</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地塞米松</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65</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地西泮</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66</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蒂巴因</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67</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碘（以I计）</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68</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丁基羟基茴香醚</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BHA</w:t>
            </w:r>
            <w:r>
              <w:rPr>
                <w:rFonts w:hint="eastAsia" w:ascii="宋体" w:hAnsi="宋体" w:cs="宋体"/>
                <w:color w:val="auto"/>
                <w:highlight w:val="none"/>
                <w:lang w:eastAsia="zh-CN" w:bidi="ar"/>
              </w:rPr>
              <w:t xml:space="preserve">）</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69</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啶虫脒</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70</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啶酰菌胺</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71</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啶氧菌酯</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72</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毒死蜱</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73</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对硫磷</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74</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对羟基苯甲酸酯类及其钠盐（以对羟基苯甲酸计）</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75</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多菌灵</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76</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多杀霉素</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77</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多西环素</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78</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二丁基羟基甲苯</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BHT</w:t>
            </w:r>
            <w:r>
              <w:rPr>
                <w:rFonts w:hint="eastAsia" w:ascii="宋体" w:hAnsi="宋体" w:cs="宋体"/>
                <w:color w:val="auto"/>
                <w:highlight w:val="none"/>
                <w:lang w:eastAsia="zh-CN" w:bidi="ar"/>
              </w:rPr>
              <w:t xml:space="preserve">）</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79</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二甲戊灵</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80</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二嗪磷</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81</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二十二碳六烯酸</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lang w:bidi="ar"/>
              </w:rPr>
            </w:pPr>
            <w:r>
              <w:rPr>
                <w:rFonts w:hint="eastAsia" w:ascii="宋体" w:hAnsi="宋体" w:cs="宋体"/>
                <w:color w:val="auto"/>
                <w:highlight w:val="none"/>
                <w:lang w:bidi="ar"/>
              </w:rPr>
              <w:t xml:space="preserve">82</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lang w:bidi="ar"/>
              </w:rPr>
            </w:pPr>
            <w:r>
              <w:rPr>
                <w:rFonts w:hint="eastAsia" w:ascii="宋体" w:hAnsi="宋体" w:cs="宋体"/>
                <w:color w:val="auto"/>
                <w:highlight w:val="none"/>
                <w:lang w:bidi="ar"/>
              </w:rPr>
              <w:t xml:space="preserve">二十二碳二烯酸</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83</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二十碳四烯酸</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84</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二氧化硫残留量</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85</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二氧化钛</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86</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二氧化碳气容量</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87</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伐地那非</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88</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反式脂肪酸与总脂肪酸比值</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89</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泛酸</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90</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防腐剂混合使用时各自用量占其最大使用量的比例之和</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91</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非洛地平</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92</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非脂乳固体</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93</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芬氟拉明</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94</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酚酞</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95</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粉唑醇</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96</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粪链球菌</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97</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呋虫胺</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98</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呋喃它酮代谢物</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99</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呋喃妥因代谢物</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100</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呋喃西林代谢物</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101</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呋喃唑酮代谢物</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102</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伏杀硫磷</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103</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氟</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104</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氟胺氰菊酯</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105</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氟苯尼考</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106</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氟苯脲</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107</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氟吡甲禾灵和高效氟吡甲禾灵</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108</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氟虫腈</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109</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氟虫腈（氟虫腈、氟甲腈、氟虫腈砜、氟虫腈亚砜之和计）</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110</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氟虫脲</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111</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氟啶脲</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112</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氟硅唑</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113</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氟环唑</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114</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氟磺胺草醚</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115</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氟甲喹</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116</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氯氰菊酯</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117</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氟氯氰菊酯和高效氟氯氰菊酯</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118</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氟氰戊菊酯</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119</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氟酰脲</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120</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腐霉利</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121</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副溶血性弧菌</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122</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富马酸二甲酯</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123</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钙</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124</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干物质含量</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125</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格列苯脲</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126</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格列吡嗪</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127</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格列波脲</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128</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格列喹酮</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129</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格列美脲</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130</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格列齐特</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131</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镉</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以Cd计</w:t>
            </w:r>
            <w:r>
              <w:rPr>
                <w:rFonts w:hint="eastAsia" w:ascii="宋体" w:hAnsi="宋体" w:cs="宋体"/>
                <w:color w:val="auto"/>
                <w:highlight w:val="none"/>
                <w:lang w:eastAsia="zh-CN" w:bidi="ar"/>
              </w:rPr>
              <w:t xml:space="preserve">）</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132</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铬</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以Cr计</w:t>
            </w:r>
            <w:r>
              <w:rPr>
                <w:rFonts w:hint="eastAsia" w:ascii="宋体" w:hAnsi="宋体" w:cs="宋体"/>
                <w:color w:val="auto"/>
                <w:highlight w:val="none"/>
                <w:lang w:eastAsia="zh-CN" w:bidi="ar"/>
              </w:rPr>
              <w:t xml:space="preserve">）</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133</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功效/标志性成分</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134</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谷氨酸钠</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135</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果聚糖</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136</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果糖和葡萄糖</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137</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过氧化苯甲酰</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138</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过氧化物</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139</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过氧化值</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140</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过氧化值</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以脂肪计</w:t>
            </w:r>
            <w:r>
              <w:rPr>
                <w:rFonts w:hint="eastAsia" w:ascii="宋体" w:hAnsi="宋体" w:cs="宋体"/>
                <w:color w:val="auto"/>
                <w:highlight w:val="none"/>
                <w:lang w:eastAsia="zh-CN" w:bidi="ar"/>
              </w:rPr>
              <w:t xml:space="preserve">）</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141</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还原糖</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以葡萄糖计</w:t>
            </w:r>
            <w:r>
              <w:rPr>
                <w:rFonts w:hint="eastAsia" w:ascii="宋体" w:hAnsi="宋体" w:cs="宋体"/>
                <w:color w:val="auto"/>
                <w:highlight w:val="none"/>
                <w:lang w:eastAsia="zh-CN" w:bidi="ar"/>
              </w:rPr>
              <w:t xml:space="preserve">）</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142</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还原糖分</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143</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豪莫西地那非</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144</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耗氧量</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以O2计</w:t>
            </w:r>
            <w:r>
              <w:rPr>
                <w:rFonts w:hint="eastAsia" w:ascii="宋体" w:hAnsi="宋体" w:cs="宋体"/>
                <w:color w:val="auto"/>
                <w:highlight w:val="none"/>
                <w:lang w:eastAsia="zh-CN" w:bidi="ar"/>
              </w:rPr>
              <w:t xml:space="preserve">）</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145</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亚硝酸盐（以NO2-计）</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146</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合成着色剂 赤藓红</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147</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赤藓红</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148</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合成着色剂 亮蓝</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149</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亮蓝</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150</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合成着色剂 柠檬黄</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151</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 柠檬黄</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152</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合成着色剂 日落黄</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153</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日落黄</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154</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合成着色剂 酸性红</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155</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酸性红</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156</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合成着色剂 苋菜红</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157</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苋菜红</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158</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合成着色剂 新红</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159</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新红</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160</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合成着色剂 胭脂红</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161</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合成着色剂 诱惑红</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162</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诱惑红</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163</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核苷酸</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164</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红地那非</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165</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花生四烯酸</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166</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花生酸/总脂肪酸</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167</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滑石粉</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168</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黄曲霉毒素B1</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169</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黄曲霉毒素M1</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170</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磺胺类</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总量</w:t>
            </w:r>
            <w:r>
              <w:rPr>
                <w:rFonts w:hint="eastAsia" w:ascii="宋体" w:hAnsi="宋体" w:cs="宋体"/>
                <w:color w:val="auto"/>
                <w:highlight w:val="none"/>
                <w:lang w:eastAsia="zh-CN" w:bidi="ar"/>
              </w:rPr>
              <w:t xml:space="preserve">）</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171</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灰分</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172</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挥发性酚</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以苯酚计</w:t>
            </w:r>
            <w:r>
              <w:rPr>
                <w:rFonts w:hint="eastAsia" w:ascii="宋体" w:hAnsi="宋体" w:cs="宋体"/>
                <w:color w:val="auto"/>
                <w:highlight w:val="none"/>
                <w:lang w:eastAsia="zh-CN" w:bidi="ar"/>
              </w:rPr>
              <w:t xml:space="preserve">）</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173</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挥发性盐基氮</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174</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浑浊度</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175</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肌醇</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176</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极性组分</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177</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己唑醇</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178</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甲氨基阿维菌素苯甲酸盐</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179</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甲胺磷</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180</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甲拌磷</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181</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甲苯氟磺胺</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182</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甲苯磺丁脲</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183</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甲醇</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184</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甲砜霉素</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185</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甲基对硫磷</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186</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甲基汞</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以Hg计</w:t>
            </w:r>
            <w:r>
              <w:rPr>
                <w:rFonts w:hint="eastAsia" w:ascii="宋体" w:hAnsi="宋体" w:cs="宋体"/>
                <w:color w:val="auto"/>
                <w:highlight w:val="none"/>
                <w:lang w:eastAsia="zh-CN" w:bidi="ar"/>
              </w:rPr>
              <w:t xml:space="preserve">）</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187</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甲基硫环磷</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188</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甲基硫菌灵</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189</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甲基异柳磷</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190</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甲萘威</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191</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甲氰菊酯</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192</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甲醛</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193</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甲霜灵和精甲霜灵</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194</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甲硝唑</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195</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钾</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196</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胶囊壳中的铬</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197</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酵母</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198</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芥酸与总脂肪酸比值</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199</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界限指标-锂</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200</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界限指标-锶</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201</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界限指标-锌</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202</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界限指标-偏硅酸</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203</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界限指标-游离二氧化碳</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204</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界限指标-溶解性总固体</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205</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金刚烷胺</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206</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金刚乙胺</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207</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金黄色葡萄球菌</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208</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金霉素</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209</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腈苯唑</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210</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腈菌唑</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211</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警示语标注</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212</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久效磷</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213</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酒精度</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214</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菌落总数</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215</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卡托普利</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216</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抗蚜威</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217</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可待因</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218</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可溶性固形物</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219</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克百威</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220</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克伦特罗</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221</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孔雀石绿</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222</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喹乙醇</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223</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莱克多巴胺</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224</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劳拉西泮</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225</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乐果</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226</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利巴韦林</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227</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利血平</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228</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联苯肼酯</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229</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联苯菊酯</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230</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联苯三唑醇</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231</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林可霉素</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232</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磷</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233</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硫代艾地那非</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234</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硫丹</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235</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硫环磷</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236</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硫线磷</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237</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罗丹明B</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238</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罗通定</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239</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螺螨酯</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240</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洛美沙星</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241</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洛硝哒唑</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242</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铝的残留量（干样品，以Al计）</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243</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氯</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244</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氯苯嘧啶醇</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245</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氯苯那敏</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246</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氯吡脲</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247</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氯丙嗪</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248</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氯氮卓</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249</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氯氟氰菊酯和高效氯氟氰菊酯</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250</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氯化钾</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251</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氯化钠</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252</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氯菊酯</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253</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氯霉素</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254</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氯美扎酮</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255</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氯嘧磺隆</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256</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氯氰菊酯和高效氯氰菊酯</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257</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氯硝西泮</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258</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氯唑磷</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259</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麻黄碱</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260</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马拉硫磷</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261</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马来酸罗格列酮</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262</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马来酸咪达唑仑</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263</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吗啡</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264</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螨</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265</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没食子酸丙酯</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PG</w:t>
            </w:r>
            <w:r>
              <w:rPr>
                <w:rFonts w:hint="eastAsia" w:ascii="宋体" w:hAnsi="宋体" w:cs="宋体"/>
                <w:color w:val="auto"/>
                <w:highlight w:val="none"/>
                <w:lang w:eastAsia="zh-CN" w:bidi="ar"/>
              </w:rPr>
              <w:t xml:space="preserve">）</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266</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霉菌</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267</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镁</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268</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锰</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269</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咪鲜胺和咪鲜胺锰盐</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270</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醚菊酯</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271</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嘧菌环胺</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272</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嘧菌酯</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273</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嘧霉胺</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274</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灭多威</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275</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灭线磷</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276</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灭蝇胺</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277</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木糖醇含量</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以干基计</w:t>
            </w:r>
            <w:r>
              <w:rPr>
                <w:rFonts w:hint="eastAsia" w:ascii="宋体" w:hAnsi="宋体" w:cs="宋体"/>
                <w:color w:val="auto"/>
                <w:highlight w:val="none"/>
                <w:lang w:eastAsia="zh-CN" w:bidi="ar"/>
              </w:rPr>
              <w:t xml:space="preserve">）</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278</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钼</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279</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那红地那非</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280</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那可丁</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281</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那莫西地那非</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282</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纳他霉素</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283</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钠</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284</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内吸磷</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285</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能量</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286</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尼卡巴嗪</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287</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尼莫地平</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288</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尼群地平</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289</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尼索地平</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290</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脲酶活性定性</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291</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脲酶试验</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292</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镍</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Ni</w:t>
            </w:r>
            <w:r>
              <w:rPr>
                <w:rFonts w:hint="eastAsia" w:ascii="宋体" w:hAnsi="宋体" w:cs="宋体"/>
                <w:color w:val="auto"/>
                <w:highlight w:val="none"/>
                <w:lang w:eastAsia="zh-CN" w:bidi="ar"/>
              </w:rPr>
              <w:t xml:space="preserve">）</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293</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凝冻强度</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6.67%</w:t>
            </w:r>
            <w:r>
              <w:rPr>
                <w:rFonts w:hint="eastAsia" w:ascii="宋体" w:hAnsi="宋体" w:cs="宋体"/>
                <w:color w:val="auto"/>
                <w:highlight w:val="none"/>
                <w:lang w:eastAsia="zh-CN" w:bidi="ar"/>
              </w:rPr>
              <w:t xml:space="preserve">）</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294</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牛磺酸</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295</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纽甜</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296</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诺氟沙星</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297</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哌唑嗪</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298</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培氟沙星</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299</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铅</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以Pb计</w:t>
            </w:r>
            <w:r>
              <w:rPr>
                <w:rFonts w:hint="eastAsia" w:ascii="宋体" w:hAnsi="宋体" w:cs="宋体"/>
                <w:color w:val="auto"/>
                <w:highlight w:val="none"/>
                <w:lang w:eastAsia="zh-CN" w:bidi="ar"/>
              </w:rPr>
              <w:t xml:space="preserve">）</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300</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铅</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以Pb计</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干重计</w:t>
            </w:r>
            <w:r>
              <w:rPr>
                <w:rFonts w:hint="eastAsia" w:ascii="宋体" w:hAnsi="宋体" w:cs="宋体"/>
                <w:color w:val="auto"/>
                <w:highlight w:val="none"/>
                <w:lang w:eastAsia="zh-CN" w:bidi="ar"/>
              </w:rPr>
              <w:t xml:space="preserve">）</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301</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羟基豪莫西地那非</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302</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羟基甲硝唑</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甲硝唑代谢物</w:t>
            </w:r>
            <w:r>
              <w:rPr>
                <w:rFonts w:hint="eastAsia" w:ascii="宋体" w:hAnsi="宋体" w:cs="宋体"/>
                <w:color w:val="auto"/>
                <w:highlight w:val="none"/>
                <w:lang w:eastAsia="zh-CN" w:bidi="ar"/>
              </w:rPr>
              <w:t xml:space="preserve">）</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303</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羟甲基甲硝咪唑（二甲硝咪唑）</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304</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青藤碱</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305</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氢氯噻嗪</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306</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氰化物</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以HCN计</w:t>
            </w:r>
            <w:r>
              <w:rPr>
                <w:rFonts w:hint="eastAsia" w:ascii="宋体" w:hAnsi="宋体" w:cs="宋体"/>
                <w:color w:val="auto"/>
                <w:highlight w:val="none"/>
                <w:lang w:eastAsia="zh-CN" w:bidi="ar"/>
              </w:rPr>
              <w:t xml:space="preserve">）</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307</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氰戊菊酯和S-氰戊菊酯</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308</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炔螨特</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309</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溶剂残留量</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310</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肉豆蔻酸占总脂肪的比值</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311</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乳固体</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312</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乳酸菌数</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313</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乳糖占碳水化合物总量</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314</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瑞格列奈</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315</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噻虫胺</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316</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噻虫啉</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317</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噻虫嗪</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318</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噻菌灵</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319</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噻螨酮</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320</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噻嗪酮</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321</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三环唑</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322</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三甲胺氮</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323</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三聚氰胺</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324</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三氯甲烷</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325</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三氯杀螨醇</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326</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三氯蔗糖</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327</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三唑醇</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328</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三唑磷</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329</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三唑仑</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330</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三唑酮</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331</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色值</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332</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杀螟丹</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333</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杀螟硫磷</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334</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杀扑磷</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335</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杀线威</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336</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沙丁胺醇</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337</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沙拉沙星</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338</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沙门氏菌</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339</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山梨酸及其钾盐</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以山梨酸计</w:t>
            </w:r>
            <w:r>
              <w:rPr>
                <w:rFonts w:hint="eastAsia" w:ascii="宋体" w:hAnsi="宋体" w:cs="宋体"/>
                <w:color w:val="auto"/>
                <w:highlight w:val="none"/>
                <w:lang w:eastAsia="zh-CN" w:bidi="ar"/>
              </w:rPr>
              <w:t xml:space="preserve">）</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340</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山嵛酸/总脂肪酸</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341</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商业无菌</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342</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砷</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As</w:t>
            </w:r>
            <w:r>
              <w:rPr>
                <w:rFonts w:hint="eastAsia" w:ascii="宋体" w:hAnsi="宋体" w:cs="宋体"/>
                <w:color w:val="auto"/>
                <w:highlight w:val="none"/>
                <w:lang w:eastAsia="zh-CN" w:bidi="ar"/>
              </w:rPr>
              <w:t xml:space="preserve">）</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343</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生物素</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344</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嗜渗酵母计数</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345</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双甲脒</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346</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霜霉威和霜霉威盐酸盐</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347</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水胺硫磷</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348</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水分</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349</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司可巴比妥</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350</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四环素</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351</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四螨嗪</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352</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苏丹红I-IV</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353</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酸度</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354</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酸值/酸价</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355</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酸价</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KOH</w:t>
            </w:r>
            <w:r>
              <w:rPr>
                <w:rFonts w:hint="eastAsia" w:ascii="宋体" w:hAnsi="宋体" w:cs="宋体"/>
                <w:color w:val="auto"/>
                <w:highlight w:val="none"/>
                <w:lang w:eastAsia="zh-CN" w:bidi="ar"/>
              </w:rPr>
              <w:t xml:space="preserve">）</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356</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酸价</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以脂肪计</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(KOH)</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357</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酸性橙Ⅱ</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358</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他达拉非</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359</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碳水化合物</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360</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糖精钠</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以糖精计</w:t>
            </w:r>
            <w:r>
              <w:rPr>
                <w:rFonts w:hint="eastAsia" w:ascii="宋体" w:hAnsi="宋体" w:cs="宋体"/>
                <w:color w:val="auto"/>
                <w:highlight w:val="none"/>
                <w:lang w:eastAsia="zh-CN" w:bidi="ar"/>
              </w:rPr>
              <w:t xml:space="preserve">）</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361</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绦虫裂头蚴</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362</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特布他林</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363</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特丁基对苯二酚</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TBHQ</w:t>
            </w:r>
            <w:r>
              <w:rPr>
                <w:rFonts w:hint="eastAsia" w:ascii="宋体" w:hAnsi="宋体" w:cs="宋体"/>
                <w:color w:val="auto"/>
                <w:highlight w:val="none"/>
                <w:lang w:eastAsia="zh-CN" w:bidi="ar"/>
              </w:rPr>
              <w:t xml:space="preserve">）</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364</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特丁硫磷</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365</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锑</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366</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涕灭威</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367</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替米考星</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368</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甜蜜素</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以环己基氨基磺酸计</w:t>
            </w:r>
            <w:r>
              <w:rPr>
                <w:rFonts w:hint="eastAsia" w:ascii="宋体" w:hAnsi="宋体" w:cs="宋体"/>
                <w:color w:val="auto"/>
                <w:highlight w:val="none"/>
                <w:lang w:eastAsia="zh-CN" w:bidi="ar"/>
              </w:rPr>
              <w:t xml:space="preserve">）</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369</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铁</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370</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铜</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371</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铜绿假单胞菌</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372</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土霉素</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373</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脱氢乙酸及其钠盐</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以脱氢乙酸计</w:t>
            </w:r>
            <w:r>
              <w:rPr>
                <w:rFonts w:hint="eastAsia" w:ascii="宋体" w:hAnsi="宋体" w:cs="宋体"/>
                <w:color w:val="auto"/>
                <w:highlight w:val="none"/>
                <w:lang w:eastAsia="zh-CN" w:bidi="ar"/>
              </w:rPr>
              <w:t xml:space="preserve">）</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374</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脱氧雪腐镰刀菌烯醇</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375</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维生素A</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376</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维生素B1</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377</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维生素B12</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378</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维生素B2</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379</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维生素B6</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380</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维生素C</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381</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维生素D</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382</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维生素E</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383</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维生素K</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384</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维生素K1</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385</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伪伐地那非</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386</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文拉法辛</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387</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肟菌酯</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388</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无机砷</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以As计</w:t>
            </w:r>
            <w:r>
              <w:rPr>
                <w:rFonts w:hint="eastAsia" w:ascii="宋体" w:hAnsi="宋体" w:cs="宋体"/>
                <w:color w:val="auto"/>
                <w:highlight w:val="none"/>
                <w:lang w:eastAsia="zh-CN" w:bidi="ar"/>
              </w:rPr>
              <w:t xml:space="preserve">）</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389</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五氯酚酸钠（以五氯酚计）</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390</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五氯硝基苯</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391</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戊菌唑</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392</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戊唑醇</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393</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西布曲明</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394</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西地那非</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395</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吸虫囊蚴</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396</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硒</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397</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烯草酮</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398</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烯酰吗啉</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399</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烯唑醇</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400</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锡</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以Sn计</w:t>
            </w:r>
            <w:r>
              <w:rPr>
                <w:rFonts w:hint="eastAsia" w:ascii="宋体" w:hAnsi="宋体" w:cs="宋体"/>
                <w:color w:val="auto"/>
                <w:highlight w:val="none"/>
                <w:lang w:eastAsia="zh-CN" w:bidi="ar"/>
              </w:rPr>
              <w:t xml:space="preserve">）</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401</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线虫幼虫</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402</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相同色泽着色剂混合使用时各自用量占其最大使用量的比例之和</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403</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硝苯地平</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404</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硝酸盐</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以NaNO3计</w:t>
            </w:r>
            <w:r>
              <w:rPr>
                <w:rFonts w:hint="eastAsia" w:ascii="宋体" w:hAnsi="宋体" w:cs="宋体"/>
                <w:color w:val="auto"/>
                <w:highlight w:val="none"/>
                <w:lang w:eastAsia="zh-CN" w:bidi="ar"/>
              </w:rPr>
              <w:t xml:space="preserve">）</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405</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硝西泮</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406</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辛硫磷</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407</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锌</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408</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溴螨酯</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409</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溴氰菊酯</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410</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溴酸钾</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411</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溴酸盐</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412</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亚胺硫磷</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413</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亚硫酸盐</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以SO2计</w:t>
            </w:r>
            <w:r>
              <w:rPr>
                <w:rFonts w:hint="eastAsia" w:ascii="宋体" w:hAnsi="宋体" w:cs="宋体"/>
                <w:color w:val="auto"/>
                <w:highlight w:val="none"/>
                <w:lang w:eastAsia="zh-CN" w:bidi="ar"/>
              </w:rPr>
              <w:t xml:space="preserve">）</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414</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亚麻酸/总脂肪酸</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415</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亚铁氰化钾/亚铁氰化钠（以亚铁氰根计）</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416</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亚硝酸盐（以亚硝酸钠计）</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417</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亚油酸</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418</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胭脂红</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419</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烟酸</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420</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盐酸苯乙双胍</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421</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盐酸吡格列酮</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422</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盐酸丁二胍</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423</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盐酸二甲双胍</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424</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盐酸可乐定</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425</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氧氟沙星</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426</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氧乐果</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427</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叶黄素</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428</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叶酸</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429</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乙二胺四乙酸二钠</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430</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乙螨唑</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431</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乙霉威</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432</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乙酰甲胺磷</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433</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异戊巴比妥</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434</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抑霉唑</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435</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阴离子合成洗涤剂（以十二烷基苯磺酸钠计）</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436</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茚虫威</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437</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罂粟碱</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438</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油酸/总脂肪酸</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439</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游离矿酸</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440</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游离棉酚</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441</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余氯</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游离氯</w:t>
            </w:r>
            <w:r>
              <w:rPr>
                <w:rFonts w:hint="eastAsia" w:ascii="宋体" w:hAnsi="宋体" w:cs="宋体"/>
                <w:color w:val="auto"/>
                <w:highlight w:val="none"/>
                <w:lang w:eastAsia="zh-CN" w:bidi="ar"/>
              </w:rPr>
              <w:t xml:space="preserve">）</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442</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莠灭净</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443</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月桂酸占总脂肪的比值</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444</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杂质度</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445</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扎来普隆</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446</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展青霉素</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447</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长链不饱和脂肪酸中二十碳五烯酸</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20:5 n-3</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的量与二十二碳六烯酸的量的比</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448</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赭曲霉毒素A</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449</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蔗糖</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450</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蔗糖分</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451</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脂肪</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452</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致病性微生物</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453</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重金属</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以Pb计</w:t>
            </w:r>
            <w:r>
              <w:rPr>
                <w:rFonts w:hint="eastAsia" w:ascii="宋体" w:hAnsi="宋体" w:cs="宋体"/>
                <w:color w:val="auto"/>
                <w:highlight w:val="none"/>
                <w:lang w:eastAsia="zh-CN" w:bidi="ar"/>
              </w:rPr>
              <w:t xml:space="preserve">）</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454</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棕榈烯酸/总脂肪酸</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455</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总汞（以Hg计）</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456</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总钠</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457</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总砷</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以As计</w:t>
            </w:r>
            <w:r>
              <w:rPr>
                <w:rFonts w:hint="eastAsia" w:ascii="宋体" w:hAnsi="宋体" w:cs="宋体"/>
                <w:color w:val="auto"/>
                <w:highlight w:val="none"/>
                <w:lang w:eastAsia="zh-CN" w:bidi="ar"/>
              </w:rPr>
              <w:t xml:space="preserve">）</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458</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总酸</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以乙酸计</w:t>
            </w:r>
            <w:r>
              <w:rPr>
                <w:rFonts w:hint="eastAsia" w:ascii="宋体" w:hAnsi="宋体" w:cs="宋体"/>
                <w:color w:val="auto"/>
                <w:highlight w:val="none"/>
                <w:lang w:eastAsia="zh-CN" w:bidi="ar"/>
              </w:rPr>
              <w:t xml:space="preserve">）</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459</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总糖</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460</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总糖分</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461</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组胺</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462</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左旋肉碱</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463</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佐匹克隆</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464</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唑虫酰胺</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465</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唑螨酯</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466</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乙基麦芽酚</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467</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靛蓝</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468</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阿力甜</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469</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莠去津</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470</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噁唑菌酮</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471</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霉菌和酵母</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472</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钙磷比值</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473</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香兰素</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474</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乙基香兰素</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475</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环丙沙星</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476</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甲氧苄啶</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477</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异丙威</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478</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治螟磷</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479</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丁硫克百威</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480</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杀虫脒</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481</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2,4-滴和2,4-滴钠盐</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482</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脂肪酸组成</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483</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邻苯二甲酸二丁酯（DBP）</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484</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邻苯二甲酸二（2-乙基）己酯（DEHP）</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485</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苯并[a]蒽</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486</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苯并[b]荧蒽</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487</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䓛</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488</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3-氯-1,2-丙二醇脂肪酸酯</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489</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反式脂肪酸（C18:1T）</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490</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反式脂肪酸（C18:2T+C18:3T）</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491</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碱性嫩黄</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492</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牛源性成分鉴定</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493</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羊源性成分鉴定</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494</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猪源性成分鉴定</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495</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鸡源性成分鉴定</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496</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鸭源性成分鉴定</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497</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鹅源性成分鉴定</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498</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磺胺二甲嘧啶</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499</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氯酸盐</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500</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氟化物（以F-计）</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501</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（花生酸+亚麻酸）/总脂肪酸</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502</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亚油酸/总脂肪酸</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503</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核桃源性成分</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504</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杏仁源性成分</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505</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花生源性成分</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506</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大豆源性成分</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507</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丙烯酰胺</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508</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己烯雌酚</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509</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（总酸、总酯）/酸酯总量</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510</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己酸乙酯</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511</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乙酸乙酯</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512</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甜菊糖苷</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513</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甜菊双糖苷</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514</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干浸出物</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515</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克螨特</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516</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灭幼脲</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517</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蜡样芽胞杆菌</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518</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硼酸</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519</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麦芽糖</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520</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总蒽醌</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521</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玉米赤霉烯酮</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522</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全氮（以氮计）</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523</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不挥发酸（以乳酸计）</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524</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电导率</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525</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井冈霉素</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526</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肌酸</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527</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肽类</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528</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土霉素/金霉素/四环素（组合含量）</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529</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洛硝达唑</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530</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曲酸</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531</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硫脲</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532</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米酵菌酸</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533</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2-氯-1,3-丙二醇脂肪酸酯（以2-MCPD 计）</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534</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二硫代氨基甲酸盐</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535</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固形物</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536</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总酯</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537</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酸酯总量</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538</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氨基酸</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539</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乳糖</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540</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三氯丙醇及其酯之和（以3-MCPD计）</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541</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尿素</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542</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丁香酚</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543</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亚油酸与α-亚麻酸比值</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544</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二十二碳六烯酸与总脂肪酸比</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545</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二十碳四烯酸与总脂肪酸比</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546</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二十二碳六烯酸（22:6n-3）与二十碳四烯酸（20:4n-6）的比</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547</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多氯联苯</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548</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黄曲霉毒素M1或黄曲霉毒素B1</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549</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亚油酸供能比</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550</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α-亚麻酸供能比</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551</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多环芳烃（苯并[a]芘、苯并[a]蒽、苯并[b] 荧蒽、䓛）</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552</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3-氯-1,2-丙二醇脂肪酸酯（以3-MCPD计）</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553</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异丁香酚</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554</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苯甲羟肟酸</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555</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饱和酸</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556</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次磷酸钠</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以次磷酸根计</w:t>
            </w:r>
            <w:r>
              <w:rPr>
                <w:rFonts w:hint="eastAsia" w:ascii="宋体" w:hAnsi="宋体" w:cs="宋体"/>
                <w:color w:val="auto"/>
                <w:highlight w:val="none"/>
                <w:lang w:eastAsia="zh-CN" w:bidi="ar"/>
              </w:rPr>
              <w:t xml:space="preserve">）</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557</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豆蔻酸</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558</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恩诺沙星（恩诺沙星与环丙沙星之和）</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559</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二十四碳一烯酸</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560</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二十四烷酸</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561</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二十碳烯酸</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562</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癸酸</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563</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花生二烯酸</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564</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花生酸</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565</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花生一烯酸</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566</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己酸</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567</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间苯二酚</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569</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芥酸</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569</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偶氮甲酰胺</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570</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山嵛酸</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571</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十七碳一烯酸</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572</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十七烷酸</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573</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十七烷一烯酸</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574</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十四碳以下脂肪酸</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575</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酸价/酸值</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576</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辛酸</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577</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亚麻酸</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578</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硬脂酸</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579</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油酸</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580</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月桂酸</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581</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脂肪酸乙酯</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棕榈酸乙酯、亚油酸乙酯、油酸乙酯、硬脂酸乙酯</w:t>
            </w:r>
            <w:r>
              <w:rPr>
                <w:rFonts w:hint="eastAsia" w:ascii="宋体" w:hAnsi="宋体" w:cs="宋体"/>
                <w:color w:val="auto"/>
                <w:highlight w:val="none"/>
                <w:lang w:eastAsia="zh-CN" w:bidi="ar"/>
              </w:rPr>
              <w:t xml:space="preserve">）</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582</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致泻大肠埃希氏菌</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583</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棕榈酸</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584</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棕榈一烯酸</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585</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棕榈油酸</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586</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毒虫畏</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587</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反式脂肪酸最高含量与总脂肪酸比值</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588</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干燥失重</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589</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甲氧滴滴涕</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590</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六六六</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591</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氯酞酸甲酯</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592</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霉菌计数</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593</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灭螨醌</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594</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青霉素</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595</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特乐酚</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596</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异菌脲</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597</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原麦汁浓度</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598</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烟酰胺</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599</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赖氨酸</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600</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总氨基酸</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601</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总黄酮</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以芦丁计</w:t>
            </w:r>
            <w:r>
              <w:rPr>
                <w:rFonts w:hint="eastAsia" w:ascii="宋体" w:hAnsi="宋体" w:cs="宋体"/>
                <w:color w:val="auto"/>
                <w:highlight w:val="none"/>
                <w:lang w:eastAsia="zh-CN" w:bidi="ar"/>
              </w:rPr>
              <w:t xml:space="preserve">）</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602</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无水咖啡因</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603</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咖啡因</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604</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L-赖氨酸盐酸盐</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605</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淫羊藿苷</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606</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总皂苷</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以黄芪甲苷计</w:t>
            </w:r>
            <w:r>
              <w:rPr>
                <w:rFonts w:hint="eastAsia" w:ascii="宋体" w:hAnsi="宋体" w:cs="宋体"/>
                <w:color w:val="auto"/>
                <w:highlight w:val="none"/>
                <w:lang w:eastAsia="zh-CN" w:bidi="ar"/>
              </w:rPr>
              <w:t xml:space="preserve">）</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607</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总皂苷</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以人参皂苷Re计</w:t>
            </w:r>
            <w:r>
              <w:rPr>
                <w:rFonts w:hint="eastAsia" w:ascii="宋体" w:hAnsi="宋体" w:cs="宋体"/>
                <w:color w:val="auto"/>
                <w:highlight w:val="none"/>
                <w:lang w:eastAsia="zh-CN" w:bidi="ar"/>
              </w:rPr>
              <w:t xml:space="preserve">）</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608</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d-α-生育酚</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以内容物计</w:t>
            </w:r>
            <w:r>
              <w:rPr>
                <w:rFonts w:hint="eastAsia" w:ascii="宋体" w:hAnsi="宋体" w:cs="宋体"/>
                <w:color w:val="auto"/>
                <w:highlight w:val="none"/>
                <w:lang w:eastAsia="zh-CN" w:bidi="ar"/>
              </w:rPr>
              <w:t xml:space="preserve">）</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609</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氨基酸总量</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610</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吡啶甲酸铬</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611</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多糖</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以无水葡萄糖计</w:t>
            </w:r>
            <w:r>
              <w:rPr>
                <w:rFonts w:hint="eastAsia" w:ascii="宋体" w:hAnsi="宋体" w:cs="宋体"/>
                <w:color w:val="auto"/>
                <w:highlight w:val="none"/>
                <w:lang w:eastAsia="zh-CN" w:bidi="ar"/>
              </w:rPr>
              <w:t xml:space="preserve">）</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612</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三萜鉴别</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613</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皂苷鉴别</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614</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总三萜</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以熊果酸计</w:t>
            </w:r>
            <w:r>
              <w:rPr>
                <w:rFonts w:hint="eastAsia" w:ascii="宋体" w:hAnsi="宋体" w:cs="宋体"/>
                <w:color w:val="auto"/>
                <w:highlight w:val="none"/>
                <w:lang w:eastAsia="zh-CN" w:bidi="ar"/>
              </w:rPr>
              <w:t xml:space="preserve">）</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615</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总三萜</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616</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总皂苷</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617</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黄曲霉毒素（B1、B2、G1、G2）总量</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618</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终产品脂肪中月桂酸和肉豆蔻酸（十四烷酸）总量占总脂肪酸的比值</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619</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碳-4植物糖含量</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620</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高果糖淀粉糖浆</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621</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瑞鲍迪苷A</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622</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缩水甘油脂肪酸酯</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623</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高氯酸盐</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624</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紫外吸光度（270nm）</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625</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硫氰酸盐</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以硫氰酸根计）</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626</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三聚硫氰酸三钠盐</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627</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壬基酸</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628</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铝的残留量（以即食海哲中Al计）</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629</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二氧化硫</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630</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美术绿</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631</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喹啉黄</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632</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伏马毒素B1、B3之和</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633</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β型溶血性链球菌</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634</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缩水甘油酯（以3-MCPD计）</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635</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rPr>
            </w:pPr>
            <w:r>
              <w:rPr>
                <w:rFonts w:hint="eastAsia" w:ascii="宋体" w:hAnsi="宋体" w:cs="宋体"/>
                <w:color w:val="auto"/>
                <w:highlight w:val="none"/>
                <w:lang w:bidi="ar"/>
              </w:rPr>
              <w:t xml:space="preserve">双酚A</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lang w:bidi="ar"/>
              </w:rPr>
            </w:pPr>
            <w:r>
              <w:rPr>
                <w:rFonts w:hint="eastAsia" w:ascii="宋体" w:hAnsi="宋体" w:cs="宋体"/>
                <w:color w:val="auto"/>
                <w:highlight w:val="none"/>
                <w:lang w:bidi="ar"/>
              </w:rPr>
              <w:t xml:space="preserve">636</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lang w:bidi="ar"/>
              </w:rPr>
            </w:pPr>
            <w:r>
              <w:rPr>
                <w:rFonts w:hint="eastAsia" w:ascii="宋体" w:hAnsi="宋体" w:cs="宋体"/>
                <w:color w:val="auto"/>
                <w:highlight w:val="none"/>
                <w:lang w:bidi="ar"/>
              </w:rPr>
              <w:t xml:space="preserve">氰霜唑</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lang w:bidi="ar"/>
              </w:rPr>
            </w:pPr>
            <w:r>
              <w:rPr>
                <w:rFonts w:hint="eastAsia" w:ascii="宋体" w:hAnsi="宋体" w:cs="宋体"/>
                <w:color w:val="auto"/>
                <w:highlight w:val="none"/>
                <w:lang w:bidi="ar"/>
              </w:rPr>
              <w:t xml:space="preserve">637</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lang w:bidi="ar"/>
              </w:rPr>
            </w:pPr>
            <w:r>
              <w:rPr>
                <w:rFonts w:hint="eastAsia" w:ascii="宋体" w:hAnsi="宋体" w:cs="宋体"/>
                <w:color w:val="auto"/>
                <w:highlight w:val="none"/>
                <w:lang w:bidi="ar"/>
              </w:rPr>
              <w:t xml:space="preserve">氟吗啉</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lang w:bidi="ar"/>
              </w:rPr>
            </w:pPr>
            <w:r>
              <w:rPr>
                <w:rFonts w:hint="eastAsia" w:ascii="宋体" w:hAnsi="宋体" w:cs="宋体"/>
                <w:color w:val="auto"/>
                <w:highlight w:val="none"/>
                <w:lang w:bidi="ar"/>
              </w:rPr>
              <w:t xml:space="preserve">638</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lang w:bidi="ar"/>
              </w:rPr>
            </w:pPr>
            <w:r>
              <w:rPr>
                <w:rFonts w:hint="eastAsia" w:ascii="宋体" w:hAnsi="宋体" w:cs="宋体"/>
                <w:color w:val="auto"/>
                <w:highlight w:val="none"/>
                <w:lang w:bidi="ar"/>
              </w:rPr>
              <w:t xml:space="preserve">噻唑醇</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lang w:bidi="ar"/>
              </w:rPr>
            </w:pPr>
            <w:r>
              <w:rPr>
                <w:rFonts w:hint="eastAsia" w:ascii="宋体" w:hAnsi="宋体" w:cs="宋体"/>
                <w:color w:val="auto"/>
                <w:highlight w:val="none"/>
                <w:lang w:bidi="ar"/>
              </w:rPr>
              <w:t xml:space="preserve">639</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lang w:bidi="ar"/>
              </w:rPr>
            </w:pPr>
            <w:r>
              <w:rPr>
                <w:rFonts w:hint="eastAsia" w:ascii="宋体" w:hAnsi="宋体" w:cs="宋体"/>
                <w:color w:val="auto"/>
                <w:highlight w:val="none"/>
                <w:lang w:bidi="ar"/>
              </w:rPr>
              <w:t xml:space="preserve">环丙氨嗪</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lang w:bidi="ar"/>
              </w:rPr>
            </w:pPr>
            <w:r>
              <w:rPr>
                <w:rFonts w:hint="eastAsia" w:ascii="宋体" w:hAnsi="宋体" w:cs="宋体"/>
                <w:color w:val="auto"/>
                <w:highlight w:val="none"/>
                <w:lang w:bidi="ar"/>
              </w:rPr>
              <w:t xml:space="preserve">640</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lang w:bidi="ar"/>
              </w:rPr>
            </w:pPr>
            <w:r>
              <w:rPr>
                <w:rFonts w:hint="eastAsia" w:ascii="宋体" w:hAnsi="宋体" w:cs="宋体"/>
                <w:color w:val="auto"/>
                <w:highlight w:val="none"/>
                <w:lang w:bidi="ar"/>
              </w:rPr>
              <w:t xml:space="preserve">辣椒素总量</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天然辣椒素、二氢辣椒素、合成辣椒素</w:t>
            </w:r>
            <w:r>
              <w:rPr>
                <w:rFonts w:hint="eastAsia" w:ascii="宋体" w:hAnsi="宋体" w:cs="宋体"/>
                <w:color w:val="auto"/>
                <w:highlight w:val="none"/>
                <w:lang w:eastAsia="zh-CN" w:bidi="ar"/>
              </w:rPr>
              <w:t xml:space="preserve">）</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lang w:bidi="ar"/>
              </w:rPr>
            </w:pPr>
            <w:r>
              <w:rPr>
                <w:rFonts w:hint="eastAsia" w:ascii="宋体" w:hAnsi="宋体" w:cs="宋体"/>
                <w:color w:val="auto"/>
                <w:highlight w:val="none"/>
                <w:lang w:bidi="ar"/>
              </w:rPr>
              <w:t xml:space="preserve">641</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lang w:bidi="ar"/>
              </w:rPr>
            </w:pPr>
            <w:r>
              <w:rPr>
                <w:rFonts w:hint="eastAsia" w:ascii="宋体" w:hAnsi="宋体" w:cs="宋体"/>
                <w:color w:val="auto"/>
                <w:highlight w:val="none"/>
                <w:lang w:bidi="ar"/>
              </w:rPr>
              <w:t xml:space="preserve">木焦油酸</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lang w:bidi="ar"/>
              </w:rPr>
            </w:pPr>
            <w:r>
              <w:rPr>
                <w:rFonts w:hint="eastAsia" w:ascii="宋体" w:hAnsi="宋体" w:cs="宋体"/>
                <w:color w:val="auto"/>
                <w:highlight w:val="none"/>
                <w:lang w:bidi="ar"/>
              </w:rPr>
              <w:t xml:space="preserve">642</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lang w:bidi="ar"/>
              </w:rPr>
            </w:pPr>
            <w:r>
              <w:rPr>
                <w:rFonts w:hint="eastAsia" w:ascii="宋体" w:hAnsi="宋体" w:cs="宋体"/>
                <w:color w:val="auto"/>
                <w:highlight w:val="none"/>
                <w:lang w:bidi="ar"/>
              </w:rPr>
              <w:t xml:space="preserve">志贺氏菌</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lang w:bidi="ar"/>
              </w:rPr>
            </w:pPr>
            <w:r>
              <w:rPr>
                <w:rFonts w:hint="eastAsia" w:ascii="宋体" w:hAnsi="宋体" w:cs="宋体"/>
                <w:color w:val="auto"/>
                <w:highlight w:val="none"/>
                <w:lang w:bidi="ar"/>
              </w:rPr>
              <w:t xml:space="preserve">642</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lang w:bidi="ar"/>
              </w:rPr>
            </w:pPr>
            <w:r>
              <w:rPr>
                <w:rFonts w:hint="eastAsia" w:ascii="宋体" w:hAnsi="宋体" w:cs="宋体"/>
                <w:color w:val="auto"/>
                <w:highlight w:val="none"/>
                <w:lang w:bidi="ar"/>
              </w:rPr>
              <w:t xml:space="preserve">L-精氨酸</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lang w:bidi="ar"/>
              </w:rPr>
            </w:pPr>
            <w:r>
              <w:rPr>
                <w:rFonts w:hint="eastAsia" w:ascii="宋体" w:hAnsi="宋体" w:cs="宋体"/>
                <w:color w:val="auto"/>
                <w:highlight w:val="none"/>
                <w:lang w:bidi="ar"/>
              </w:rPr>
              <w:t xml:space="preserve">643</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lang w:bidi="ar"/>
              </w:rPr>
            </w:pPr>
            <w:r>
              <w:rPr>
                <w:rFonts w:hint="eastAsia" w:ascii="宋体" w:hAnsi="宋体" w:cs="宋体"/>
                <w:color w:val="auto"/>
                <w:highlight w:val="none"/>
                <w:lang w:bidi="ar"/>
              </w:rPr>
              <w:t xml:space="preserve">L-天门冬氨酸</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lang w:bidi="ar"/>
              </w:rPr>
            </w:pPr>
            <w:r>
              <w:rPr>
                <w:rFonts w:hint="eastAsia" w:ascii="宋体" w:hAnsi="宋体" w:cs="宋体"/>
                <w:color w:val="auto"/>
                <w:highlight w:val="none"/>
                <w:lang w:bidi="ar"/>
              </w:rPr>
              <w:t xml:space="preserve">644</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lang w:bidi="ar"/>
              </w:rPr>
            </w:pPr>
            <w:r>
              <w:rPr>
                <w:rFonts w:hint="eastAsia" w:ascii="宋体" w:hAnsi="宋体" w:cs="宋体"/>
                <w:color w:val="auto"/>
                <w:highlight w:val="none"/>
                <w:lang w:bidi="ar"/>
              </w:rPr>
              <w:t xml:space="preserve">多肽</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lang w:bidi="ar"/>
              </w:rPr>
            </w:pPr>
            <w:r>
              <w:rPr>
                <w:rFonts w:hint="eastAsia" w:ascii="宋体" w:hAnsi="宋体" w:cs="宋体"/>
                <w:color w:val="auto"/>
                <w:highlight w:val="none"/>
                <w:lang w:bidi="ar"/>
              </w:rPr>
              <w:t xml:space="preserve">645</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lang w:bidi="ar"/>
              </w:rPr>
            </w:pPr>
            <w:r>
              <w:rPr>
                <w:rFonts w:hint="eastAsia" w:ascii="宋体" w:hAnsi="宋体" w:cs="宋体"/>
                <w:color w:val="auto"/>
                <w:highlight w:val="none"/>
                <w:lang w:bidi="ar"/>
              </w:rPr>
              <w:t xml:space="preserve">酵母菌</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lang w:bidi="ar"/>
              </w:rPr>
            </w:pPr>
            <w:r>
              <w:rPr>
                <w:rFonts w:hint="eastAsia" w:ascii="宋体" w:hAnsi="宋体" w:cs="宋体"/>
                <w:color w:val="auto"/>
                <w:highlight w:val="none"/>
                <w:lang w:bidi="ar"/>
              </w:rPr>
              <w:t xml:space="preserve">646</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lang w:bidi="ar"/>
              </w:rPr>
            </w:pPr>
            <w:r>
              <w:rPr>
                <w:rFonts w:hint="eastAsia" w:ascii="宋体" w:hAnsi="宋体" w:cs="宋体"/>
                <w:color w:val="auto"/>
                <w:highlight w:val="none"/>
                <w:lang w:bidi="ar"/>
              </w:rPr>
              <w:t xml:space="preserve">柠檬酸铁铵</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lang w:bidi="ar"/>
              </w:rPr>
            </w:pPr>
            <w:r>
              <w:rPr>
                <w:rFonts w:hint="eastAsia" w:ascii="宋体" w:hAnsi="宋体" w:cs="宋体"/>
                <w:color w:val="auto"/>
                <w:highlight w:val="none"/>
                <w:lang w:bidi="ar"/>
              </w:rPr>
              <w:t xml:space="preserve">647</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lang w:bidi="ar"/>
              </w:rPr>
            </w:pPr>
            <w:r>
              <w:rPr>
                <w:rFonts w:hint="eastAsia" w:ascii="宋体" w:hAnsi="宋体" w:cs="宋体"/>
                <w:color w:val="auto"/>
                <w:highlight w:val="none"/>
                <w:lang w:bidi="ar"/>
              </w:rPr>
              <w:t xml:space="preserve">三价铬</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lang w:bidi="ar"/>
              </w:rPr>
            </w:pPr>
            <w:r>
              <w:rPr>
                <w:rFonts w:hint="eastAsia" w:ascii="宋体" w:hAnsi="宋体" w:cs="宋体"/>
                <w:color w:val="auto"/>
                <w:highlight w:val="none"/>
                <w:lang w:bidi="ar"/>
              </w:rPr>
              <w:t xml:space="preserve">648</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lang w:bidi="ar"/>
              </w:rPr>
            </w:pPr>
            <w:r>
              <w:rPr>
                <w:rFonts w:hint="eastAsia" w:ascii="宋体" w:hAnsi="宋体" w:cs="宋体"/>
                <w:color w:val="auto"/>
                <w:highlight w:val="none"/>
                <w:lang w:bidi="ar"/>
              </w:rPr>
              <w:t xml:space="preserve">嗜酸乳杆菌</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lang w:bidi="ar"/>
              </w:rPr>
            </w:pPr>
            <w:r>
              <w:rPr>
                <w:rFonts w:hint="eastAsia" w:ascii="宋体" w:hAnsi="宋体" w:cs="宋体"/>
                <w:color w:val="auto"/>
                <w:highlight w:val="none"/>
                <w:lang w:bidi="ar"/>
              </w:rPr>
              <w:t xml:space="preserve">649</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lang w:bidi="ar"/>
              </w:rPr>
            </w:pPr>
            <w:r>
              <w:rPr>
                <w:rFonts w:hint="eastAsia" w:ascii="宋体" w:hAnsi="宋体" w:cs="宋体"/>
                <w:color w:val="auto"/>
                <w:highlight w:val="none"/>
                <w:lang w:bidi="ar"/>
              </w:rPr>
              <w:t xml:space="preserve">双歧杆菌</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lang w:bidi="ar"/>
              </w:rPr>
            </w:pPr>
            <w:r>
              <w:rPr>
                <w:rFonts w:hint="eastAsia" w:ascii="宋体" w:hAnsi="宋体" w:cs="宋体"/>
                <w:color w:val="auto"/>
                <w:highlight w:val="none"/>
                <w:lang w:bidi="ar"/>
              </w:rPr>
              <w:t xml:space="preserve">650</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lang w:bidi="ar"/>
              </w:rPr>
            </w:pPr>
            <w:r>
              <w:rPr>
                <w:rFonts w:hint="eastAsia" w:ascii="宋体" w:hAnsi="宋体" w:cs="宋体"/>
                <w:color w:val="auto"/>
                <w:highlight w:val="none"/>
                <w:lang w:bidi="ar"/>
              </w:rPr>
              <w:t xml:space="preserve">维生素D3</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lang w:bidi="ar"/>
              </w:rPr>
            </w:pPr>
            <w:r>
              <w:rPr>
                <w:rFonts w:hint="eastAsia" w:ascii="宋体" w:hAnsi="宋体" w:cs="宋体"/>
                <w:color w:val="auto"/>
                <w:highlight w:val="none"/>
                <w:lang w:bidi="ar"/>
              </w:rPr>
              <w:t xml:space="preserve">651</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lang w:bidi="ar"/>
              </w:rPr>
            </w:pPr>
            <w:r>
              <w:rPr>
                <w:rFonts w:hint="eastAsia" w:ascii="宋体" w:hAnsi="宋体" w:cs="宋体"/>
                <w:color w:val="auto"/>
                <w:highlight w:val="none"/>
                <w:lang w:bidi="ar"/>
              </w:rPr>
              <w:t xml:space="preserve">皂甙鉴别</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lang w:bidi="ar"/>
              </w:rPr>
            </w:pPr>
            <w:r>
              <w:rPr>
                <w:rFonts w:hint="eastAsia" w:ascii="宋体" w:hAnsi="宋体" w:cs="宋体"/>
                <w:color w:val="auto"/>
                <w:highlight w:val="none"/>
                <w:lang w:bidi="ar"/>
              </w:rPr>
              <w:t xml:space="preserve">652</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lang w:bidi="ar"/>
              </w:rPr>
            </w:pPr>
            <w:r>
              <w:rPr>
                <w:rFonts w:hint="eastAsia" w:ascii="宋体" w:hAnsi="宋体" w:cs="宋体"/>
                <w:color w:val="auto"/>
                <w:highlight w:val="none"/>
                <w:lang w:bidi="ar"/>
              </w:rPr>
              <w:t xml:space="preserve">总黄酮</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r>
        <w:trPr>
          <w:jc w:val="center"/>
        </w:trPr>
        <w:tc>
          <w:tcPr>
            <w:shd w:val="clear" w:color="auto" w:fill="auto"/>
            <w:tcW w:w="904" w:type="dxa"/>
            <w:vAlign w:val="center"/>
            <w:textDirection w:val="lrTb"/>
            <w:noWrap w:val="false"/>
          </w:tcPr>
          <w:p>
            <w:pPr>
              <w:jc w:val="center"/>
              <w:rPr>
                <w:rFonts w:hint="eastAsia" w:ascii="宋体" w:hAnsi="宋体" w:cs="宋体" w:eastAsiaTheme="minorEastAsia"/>
                <w:color w:val="auto"/>
                <w:sz w:val="21"/>
                <w:szCs w:val="22"/>
                <w:highlight w:val="none"/>
                <w:lang w:bidi="ar"/>
              </w:rPr>
            </w:pPr>
            <w:r>
              <w:rPr>
                <w:rFonts w:hint="eastAsia" w:ascii="宋体" w:hAnsi="宋体" w:cs="宋体"/>
                <w:color w:val="auto"/>
                <w:highlight w:val="none"/>
                <w:lang w:bidi="ar"/>
              </w:rPr>
              <w:t xml:space="preserve">653</w:t>
            </w:r>
            <w:r/>
          </w:p>
        </w:tc>
        <w:tc>
          <w:tcPr>
            <w:shd w:val="clear" w:color="auto" w:fill="auto"/>
            <w:tcW w:w="3058" w:type="dxa"/>
            <w:vAlign w:val="center"/>
            <w:textDirection w:val="lrTb"/>
            <w:noWrap w:val="false"/>
          </w:tcPr>
          <w:p>
            <w:pPr>
              <w:rPr>
                <w:rFonts w:hint="eastAsia" w:ascii="宋体" w:hAnsi="宋体" w:cs="宋体" w:eastAsiaTheme="minorEastAsia"/>
                <w:color w:val="auto"/>
                <w:sz w:val="21"/>
                <w:szCs w:val="22"/>
                <w:highlight w:val="none"/>
                <w:lang w:bidi="ar"/>
              </w:rPr>
            </w:pPr>
            <w:r>
              <w:rPr>
                <w:rFonts w:hint="eastAsia" w:ascii="宋体" w:hAnsi="宋体" w:cs="宋体"/>
                <w:color w:val="auto"/>
                <w:highlight w:val="none"/>
                <w:lang w:bidi="ar"/>
              </w:rPr>
              <w:t xml:space="preserve">羟脯氨酸</w:t>
            </w:r>
            <w:r/>
          </w:p>
        </w:tc>
        <w:tc>
          <w:tcPr>
            <w:tcW w:w="2626" w:type="dxa"/>
            <w:textDirection w:val="lrTb"/>
            <w:noWrap w:val="false"/>
          </w:tcPr>
          <w:p>
            <w:pPr>
              <w:rPr>
                <w:rFonts w:ascii="宋体"/>
                <w:color w:val="auto"/>
                <w:szCs w:val="21"/>
                <w:highlight w:val="none"/>
              </w:rPr>
            </w:pPr>
            <w:r>
              <w:rPr>
                <w:rFonts w:ascii="宋体"/>
                <w:color w:val="auto"/>
                <w:szCs w:val="21"/>
                <w:highlight w:val="none"/>
              </w:rPr>
            </w:r>
            <w:r/>
          </w:p>
        </w:tc>
        <w:tc>
          <w:tcPr>
            <w:tcW w:w="1875" w:type="dxa"/>
            <w:textDirection w:val="lrTb"/>
            <w:noWrap w:val="false"/>
          </w:tcPr>
          <w:p>
            <w:pPr>
              <w:rPr>
                <w:rFonts w:ascii="宋体"/>
                <w:color w:val="auto"/>
                <w:szCs w:val="21"/>
                <w:highlight w:val="none"/>
              </w:rPr>
            </w:pPr>
            <w:r>
              <w:rPr>
                <w:rFonts w:ascii="宋体"/>
                <w:color w:val="auto"/>
                <w:szCs w:val="21"/>
                <w:highlight w:val="none"/>
              </w:rPr>
            </w:r>
            <w:r/>
          </w:p>
        </w:tc>
      </w:tr>
    </w:tbl>
    <w:p>
      <w:pPr>
        <w:pStyle w:val="786"/>
        <w:rPr>
          <w:color w:val="auto"/>
          <w:highlight w:val="none"/>
        </w:rPr>
      </w:pPr>
      <w:r>
        <w:rPr>
          <w:color w:val="auto"/>
          <w:highlight w:val="none"/>
        </w:rPr>
      </w:r>
      <w:r/>
    </w:p>
    <w:p>
      <w:pPr>
        <w:rPr>
          <w:rFonts w:hint="eastAsia" w:ascii="宋体" w:hAnsi="宋体" w:cs="宋体"/>
          <w:bCs/>
          <w:color w:val="auto"/>
          <w:sz w:val="24"/>
          <w:highlight w:val="none"/>
        </w:rPr>
      </w:pPr>
      <w:r>
        <w:rPr>
          <w:rFonts w:hint="eastAsia" w:ascii="黑体" w:eastAsia="黑体"/>
          <w:bCs/>
          <w:color w:val="auto"/>
          <w:sz w:val="24"/>
          <w:szCs w:val="24"/>
          <w:highlight w:val="none"/>
        </w:rPr>
        <w:t xml:space="preserve">投标人名称（盖章）：</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hint="eastAsia" w:ascii="宋体" w:hAnsi="宋体"/>
          <w:bCs/>
          <w:color w:val="auto"/>
          <w:sz w:val="24"/>
          <w:highlight w:val="none"/>
        </w:rPr>
      </w:pPr>
      <w:r>
        <w:rPr>
          <w:rFonts w:hint="eastAsia" w:ascii="宋体" w:hAnsi="宋体" w:cs="宋体"/>
          <w:b/>
          <w:color w:val="auto"/>
          <w:sz w:val="24"/>
          <w:highlight w:val="none"/>
        </w:rPr>
        <w:t xml:space="preserve">注：</w:t>
      </w:r>
      <w:r/>
    </w:p>
    <w:p>
      <w:pPr>
        <w:ind w:firstLine="361"/>
        <w:spacing w:line="360" w:lineRule="auto"/>
        <w:rPr>
          <w:rFonts w:hint="default" w:ascii="宋体" w:hAnsi="宋体" w:cs="宋体" w:eastAsiaTheme="minorEastAsia"/>
          <w:b/>
          <w:color w:val="auto"/>
          <w:szCs w:val="21"/>
          <w:highlight w:val="none"/>
          <w:lang w:val="en-US" w:eastAsia="zh-CN"/>
        </w:rPr>
        <w:outlineLvl w:val="0"/>
      </w:pP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1</w:t>
      </w: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若不在</w:t>
      </w:r>
      <w:r>
        <w:rPr>
          <w:rFonts w:hint="eastAsia" w:ascii="宋体" w:hAnsi="宋体"/>
          <w:b/>
          <w:color w:val="auto"/>
          <w:sz w:val="24"/>
          <w:highlight w:val="none"/>
        </w:rPr>
        <w:t xml:space="preserve">检测范围内</w:t>
      </w:r>
      <w:r>
        <w:rPr>
          <w:rFonts w:hint="eastAsia" w:ascii="宋体" w:hAnsi="宋体"/>
          <w:b/>
          <w:color w:val="auto"/>
          <w:sz w:val="24"/>
          <w:highlight w:val="none"/>
          <w:lang w:val="en-US" w:eastAsia="zh-CN"/>
        </w:rPr>
        <w:t xml:space="preserve">请在“</w:t>
      </w:r>
      <w:r>
        <w:rPr>
          <w:rFonts w:hint="eastAsia" w:ascii="宋体" w:hAnsi="宋体"/>
          <w:b/>
          <w:color w:val="auto"/>
          <w:sz w:val="24"/>
          <w:highlight w:val="none"/>
        </w:rPr>
        <w:t xml:space="preserve">是否在检测范围内</w:t>
      </w:r>
      <w:r>
        <w:rPr>
          <w:rFonts w:hint="eastAsia" w:ascii="宋体" w:hAnsi="宋体"/>
          <w:b/>
          <w:color w:val="auto"/>
          <w:sz w:val="24"/>
          <w:highlight w:val="none"/>
          <w:lang w:eastAsia="zh-CN"/>
        </w:rPr>
        <w:t xml:space="preserve">”</w:t>
      </w:r>
      <w:r>
        <w:rPr>
          <w:rFonts w:hint="eastAsia" w:ascii="宋体" w:hAnsi="宋体"/>
          <w:b/>
          <w:color w:val="auto"/>
          <w:sz w:val="24"/>
          <w:highlight w:val="none"/>
          <w:lang w:val="en-US" w:eastAsia="zh-CN"/>
        </w:rPr>
        <w:t xml:space="preserve">填“否”即可，其余无须填写。</w:t>
      </w:r>
      <w:r/>
    </w:p>
    <w:p>
      <w:pPr>
        <w:ind w:firstLine="361"/>
        <w:spacing w:line="360" w:lineRule="auto"/>
        <w:rPr>
          <w:rFonts w:hint="eastAsia" w:ascii="宋体" w:hAnsi="宋体"/>
          <w:b/>
          <w:color w:val="auto"/>
          <w:sz w:val="24"/>
          <w:highlight w:val="none"/>
        </w:rPr>
        <w:outlineLvl w:val="0"/>
      </w:pPr>
      <w:r>
        <w:rPr>
          <w:rFonts w:hint="eastAsia" w:ascii="宋体" w:hAnsi="宋体"/>
          <w:b/>
          <w:color w:val="auto"/>
          <w:sz w:val="24"/>
          <w:highlight w:val="none"/>
          <w:lang w:eastAsia="zh-CN"/>
        </w:rPr>
        <w:t xml:space="preserve">（</w:t>
      </w:r>
      <w:r>
        <w:rPr>
          <w:rFonts w:hint="eastAsia" w:ascii="宋体" w:hAnsi="宋体"/>
          <w:b/>
          <w:color w:val="auto"/>
          <w:sz w:val="24"/>
          <w:highlight w:val="none"/>
          <w:lang w:val="en-US" w:eastAsia="zh-CN"/>
        </w:rPr>
        <w:t xml:space="preserve">2</w:t>
      </w:r>
      <w:r>
        <w:rPr>
          <w:rFonts w:hint="eastAsia" w:ascii="宋体" w:hAnsi="宋体"/>
          <w:b/>
          <w:color w:val="auto"/>
          <w:sz w:val="24"/>
          <w:highlight w:val="none"/>
          <w:lang w:eastAsia="zh-CN"/>
        </w:rPr>
        <w:t xml:space="preserve">）</w:t>
      </w:r>
      <w:r>
        <w:rPr>
          <w:rFonts w:hint="eastAsia" w:ascii="宋体" w:hAnsi="宋体"/>
          <w:b/>
          <w:color w:val="auto"/>
          <w:sz w:val="24"/>
          <w:highlight w:val="none"/>
        </w:rPr>
        <w:t xml:space="preserve">本表所填内容和附件中列表内并不冲突，请供应商认真填写本表及附件列表。</w:t>
      </w:r>
      <w:r/>
    </w:p>
    <w:p>
      <w:pPr>
        <w:ind w:firstLine="360"/>
        <w:spacing w:line="360" w:lineRule="auto"/>
        <w:rPr>
          <w:b/>
          <w:color w:val="auto"/>
          <w:sz w:val="28"/>
          <w:szCs w:val="28"/>
          <w:highlight w:val="none"/>
        </w:rPr>
        <w:outlineLvl w:val="0"/>
      </w:pP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3</w:t>
      </w:r>
      <w:r>
        <w:rPr>
          <w:rFonts w:hint="eastAsia" w:ascii="宋体" w:hAnsi="宋体"/>
          <w:bCs/>
          <w:color w:val="auto"/>
          <w:sz w:val="24"/>
          <w:highlight w:val="none"/>
        </w:rPr>
        <w:t xml:space="preserve">）供应商必须在经批准的检测能力表及限制范围清单上标记出（框选出、勾选出等）供应商对应的投标项目。</w:t>
      </w:r>
      <w:r>
        <w:rPr>
          <w:rFonts w:hint="eastAsia" w:ascii="宋体" w:hAnsi="宋体" w:cs="宋体"/>
          <w:b/>
          <w:bCs/>
          <w:color w:val="auto"/>
          <w:sz w:val="24"/>
          <w:highlight w:val="none"/>
        </w:rPr>
        <w:br w:type="page" w:clear="all"/>
      </w:r>
      <w:r/>
    </w:p>
    <w:p>
      <w:pPr>
        <w:numPr>
          <w:ilvl w:val="0"/>
          <w:numId w:val="0"/>
        </w:numPr>
        <w:spacing w:line="360" w:lineRule="auto"/>
        <w:rPr>
          <w:b/>
          <w:color w:val="auto"/>
          <w:sz w:val="28"/>
          <w:szCs w:val="28"/>
          <w:highlight w:val="none"/>
        </w:rPr>
      </w:pPr>
      <w:r>
        <w:rPr>
          <w:rFonts w:hint="eastAsia" w:ascii="宋体" w:hAnsi="宋体" w:cs="宋体"/>
          <w:color w:val="auto"/>
          <w:sz w:val="24"/>
          <w:highlight w:val="none"/>
        </w:rPr>
        <w:t xml:space="preserve"> </w:t>
      </w:r>
      <w:r>
        <w:rPr>
          <w:rFonts w:hint="eastAsia" w:asciiTheme="minorHAnsi" w:hAnsiTheme="minorHAnsi" w:eastAsiaTheme="minorEastAsia" w:cstheme="minorBidi"/>
          <w:b/>
          <w:color w:val="auto"/>
          <w:sz w:val="28"/>
          <w:szCs w:val="28"/>
          <w:highlight w:val="none"/>
          <w:lang w:val="en-US" w:eastAsia="zh-CN"/>
        </w:rPr>
        <w:t xml:space="preserve">十、</w:t>
      </w:r>
      <w:r>
        <w:rPr>
          <w:rFonts w:hint="eastAsia" w:asciiTheme="minorHAnsi" w:hAnsiTheme="minorHAnsi" w:eastAsiaTheme="minorEastAsia" w:cstheme="minorBidi"/>
          <w:b/>
          <w:color w:val="auto"/>
          <w:sz w:val="28"/>
          <w:szCs w:val="28"/>
          <w:highlight w:val="none"/>
          <w:lang w:val="zh-CN"/>
        </w:rPr>
        <w:t xml:space="preserve">覆盖率</w:t>
      </w:r>
      <w:r>
        <w:rPr>
          <w:rFonts w:hint="eastAsia" w:asciiTheme="minorHAnsi" w:hAnsiTheme="minorHAnsi" w:eastAsiaTheme="minorEastAsia" w:cstheme="minorBidi"/>
          <w:b/>
          <w:color w:val="auto"/>
          <w:sz w:val="28"/>
          <w:szCs w:val="28"/>
          <w:highlight w:val="none"/>
        </w:rPr>
        <w:t xml:space="preserve">表</w:t>
      </w:r>
      <w:r>
        <w:rPr>
          <w:rFonts w:hint="eastAsia"/>
          <w:b/>
          <w:color w:val="auto"/>
          <w:sz w:val="28"/>
          <w:szCs w:val="28"/>
          <w:highlight w:val="none"/>
        </w:rPr>
        <w:t xml:space="preserve">（给定格式）：</w:t>
      </w:r>
      <w:r/>
    </w:p>
    <w:p>
      <w:pPr>
        <w:jc w:val="center"/>
        <w:spacing w:line="360" w:lineRule="auto"/>
        <w:rPr>
          <w:rFonts w:hint="eastAsia" w:ascii="宋体" w:hAnsi="宋体"/>
          <w:b/>
          <w:color w:val="auto"/>
          <w:sz w:val="32"/>
          <w:szCs w:val="32"/>
          <w:highlight w:val="none"/>
        </w:rPr>
      </w:pPr>
      <w:r>
        <w:rPr>
          <w:rFonts w:hint="eastAsia" w:asciiTheme="minorHAnsi" w:hAnsiTheme="minorHAnsi" w:eastAsiaTheme="minorEastAsia" w:cstheme="minorBidi"/>
          <w:b/>
          <w:color w:val="auto"/>
          <w:sz w:val="28"/>
          <w:szCs w:val="28"/>
          <w:highlight w:val="none"/>
          <w:lang w:val="zh-CN"/>
        </w:rPr>
        <w:t xml:space="preserve">覆盖率</w:t>
      </w:r>
      <w:r>
        <w:rPr>
          <w:rFonts w:hint="eastAsia" w:asciiTheme="minorHAnsi" w:hAnsiTheme="minorHAnsi" w:eastAsiaTheme="minorEastAsia" w:cstheme="minorBidi"/>
          <w:b/>
          <w:color w:val="auto"/>
          <w:sz w:val="28"/>
          <w:szCs w:val="28"/>
          <w:highlight w:val="none"/>
        </w:rPr>
        <w:t xml:space="preserve">表</w:t>
      </w:r>
      <w:r/>
    </w:p>
    <w:p>
      <w:pPr>
        <w:ind w:firstLine="359"/>
        <w:spacing w:line="360" w:lineRule="auto"/>
        <w:rPr>
          <w:rFonts w:hint="eastAsia"/>
          <w:color w:val="auto"/>
          <w:szCs w:val="21"/>
          <w:highlight w:val="none"/>
        </w:rPr>
      </w:pPr>
      <w:r>
        <w:rPr>
          <w:rFonts w:hint="eastAsia"/>
          <w:color w:val="auto"/>
          <w:szCs w:val="21"/>
          <w:highlight w:val="none"/>
        </w:rPr>
      </w:r>
      <w:r/>
    </w:p>
    <w:p>
      <w:pPr>
        <w:ind w:firstLine="359"/>
        <w:spacing w:line="360" w:lineRule="auto"/>
        <w:rPr>
          <w:color w:val="auto"/>
          <w:sz w:val="24"/>
          <w:highlight w:val="none"/>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val="zh-CN"/>
        </w:rPr>
        <w:t xml:space="preserve">：</w:t>
      </w:r>
      <w:r/>
    </w:p>
    <w:tbl>
      <w:tblPr>
        <w:tblStyle w:val="784"/>
        <w:tblW w:w="483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449"/>
        <w:gridCol w:w="2163"/>
      </w:tblGrid>
      <w:tr>
        <w:trPr>
          <w:cantSplit/>
          <w:trHeight w:val="533"/>
          <w:tblHeader/>
        </w:trPr>
        <w:tc>
          <w:tcPr>
            <w:shd w:val="clear" w:color="auto" w:fill="e0e0e0"/>
            <w:tcBorders>
              <w:top w:val="single" w:color="auto" w:sz="6" w:space="0"/>
              <w:left w:val="single" w:color="auto" w:sz="6" w:space="0"/>
              <w:bottom w:val="single" w:color="auto" w:sz="6" w:space="0"/>
              <w:right w:val="single" w:color="auto" w:sz="6" w:space="0"/>
            </w:tcBorders>
            <w:tcW w:w="3875" w:type="pct"/>
            <w:vAlign w:val="center"/>
            <w:textDirection w:val="lrTb"/>
            <w:noWrap/>
          </w:tcPr>
          <w:p>
            <w:pPr>
              <w:jc w:val="center"/>
              <w:spacing w:line="520" w:lineRule="exact"/>
              <w:rPr>
                <w:rFonts w:ascii="宋体" w:hAnsi="宋体" w:cs="宋体"/>
                <w:bCs/>
                <w:color w:val="auto"/>
                <w:sz w:val="24"/>
                <w:highlight w:val="none"/>
              </w:rPr>
            </w:pPr>
            <w:r>
              <w:rPr>
                <w:rFonts w:hint="eastAsia" w:ascii="宋体" w:hAnsi="宋体" w:cs="宋体"/>
                <w:bCs/>
                <w:color w:val="auto"/>
                <w:sz w:val="24"/>
                <w:highlight w:val="none"/>
              </w:rPr>
              <w:t xml:space="preserve">计算标准</w:t>
            </w:r>
            <w:r/>
          </w:p>
        </w:tc>
        <w:tc>
          <w:tcPr>
            <w:shd w:val="clear" w:color="auto" w:fill="e0e0e0"/>
            <w:tcBorders>
              <w:top w:val="single" w:color="auto" w:sz="6" w:space="0"/>
              <w:left w:val="single" w:color="auto" w:sz="4" w:space="0"/>
              <w:bottom w:val="single" w:color="auto" w:sz="6" w:space="0"/>
              <w:right w:val="single" w:color="auto" w:sz="4" w:space="0"/>
            </w:tcBorders>
            <w:tcW w:w="1125" w:type="pct"/>
            <w:vAlign w:val="center"/>
            <w:textDirection w:val="lrTb"/>
            <w:noWrap/>
          </w:tcPr>
          <w:p>
            <w:pPr>
              <w:jc w:val="center"/>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覆盖率（%）</w:t>
            </w:r>
            <w:r/>
          </w:p>
          <w:p>
            <w:pPr>
              <w:pStyle w:val="786"/>
              <w:jc w:val="center"/>
              <w:rPr>
                <w:rFonts w:hint="eastAsia"/>
                <w:color w:val="auto"/>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保留至小数点后两位</w:t>
            </w:r>
            <w:r>
              <w:rPr>
                <w:rFonts w:hint="eastAsia" w:ascii="宋体" w:hAnsi="宋体" w:eastAsia="宋体" w:cs="宋体"/>
                <w:color w:val="auto"/>
                <w:sz w:val="24"/>
                <w:szCs w:val="24"/>
                <w:highlight w:val="none"/>
              </w:rPr>
              <w:t xml:space="preserve">）</w:t>
            </w:r>
            <w:r/>
          </w:p>
        </w:tc>
      </w:tr>
      <w:tr>
        <w:trPr>
          <w:cantSplit/>
          <w:trHeight w:val="1577"/>
        </w:trPr>
        <w:tc>
          <w:tcPr>
            <w:tcBorders>
              <w:left w:val="single" w:color="auto" w:sz="6" w:space="0"/>
              <w:right w:val="single" w:color="auto" w:sz="6" w:space="0"/>
            </w:tcBorders>
            <w:tcW w:w="3875" w:type="pct"/>
            <w:vAlign w:val="center"/>
            <w:textDirection w:val="lrTb"/>
            <w:noWrap/>
          </w:tcPr>
          <w:p>
            <w:pPr>
              <w:jc w:val="center"/>
              <w:spacing w:line="520" w:lineRule="exact"/>
              <w:rPr>
                <w:rFonts w:ascii="宋体" w:hAnsi="宋体" w:cs="宋体"/>
                <w:color w:val="auto"/>
                <w:sz w:val="24"/>
                <w:highlight w:val="none"/>
              </w:rPr>
            </w:pPr>
            <w:r>
              <w:rPr>
                <w:rFonts w:hint="eastAsia" w:ascii="宋体" w:hAnsi="宋体" w:cs="宋体"/>
                <w:color w:val="auto"/>
                <w:sz w:val="24"/>
                <w:highlight w:val="none"/>
              </w:rPr>
              <w:t xml:space="preserve">投标供应商具有CMA等检验机构资质，附表资质证书对各种食品检验项目的覆盖率，对照附件《检验项目响应表》计算</w:t>
            </w:r>
            <w:r/>
          </w:p>
          <w:p>
            <w:pPr>
              <w:jc w:val="center"/>
              <w:spacing w:line="520" w:lineRule="exact"/>
              <w:rPr>
                <w:rFonts w:ascii="宋体" w:hAnsi="宋体" w:cs="宋体"/>
                <w:color w:val="auto"/>
                <w:sz w:val="24"/>
                <w:highlight w:val="none"/>
              </w:rPr>
            </w:pPr>
            <w:r>
              <w:rPr>
                <w:rFonts w:hint="eastAsia" w:ascii="宋体" w:hAnsi="宋体" w:cs="宋体"/>
                <w:color w:val="auto"/>
                <w:sz w:val="24"/>
                <w:highlight w:val="none"/>
              </w:rPr>
              <w:t xml:space="preserve">（不同产品的同种检验项目应重复计算）</w:t>
            </w:r>
            <w:r/>
          </w:p>
        </w:tc>
        <w:tc>
          <w:tcPr>
            <w:tcBorders>
              <w:left w:val="single" w:color="auto" w:sz="4" w:space="0"/>
              <w:right w:val="single" w:color="auto" w:sz="4" w:space="0"/>
            </w:tcBorders>
            <w:tcW w:w="1125" w:type="pct"/>
            <w:vAlign w:val="top"/>
            <w:textDirection w:val="lrTb"/>
            <w:noWrap/>
          </w:tcPr>
          <w:p>
            <w:pPr>
              <w:jc w:val="center"/>
              <w:spacing w:line="520" w:lineRule="exact"/>
              <w:rPr>
                <w:rFonts w:ascii="宋体" w:hAnsi="宋体" w:cs="宋体"/>
                <w:color w:val="auto"/>
                <w:sz w:val="24"/>
                <w:highlight w:val="none"/>
              </w:rPr>
            </w:pPr>
            <w:r>
              <w:rPr>
                <w:rFonts w:ascii="宋体" w:hAnsi="宋体" w:cs="宋体"/>
                <w:color w:val="auto"/>
                <w:sz w:val="24"/>
                <w:highlight w:val="none"/>
              </w:rPr>
            </w:r>
            <w:r/>
          </w:p>
        </w:tc>
      </w:tr>
    </w:tbl>
    <w:p>
      <w:pPr>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p>
    <w:p>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spacing w:line="520" w:lineRule="atLeast"/>
        <w:rPr>
          <w:rFonts w:hint="eastAsia"/>
          <w:color w:val="auto"/>
          <w:sz w:val="24"/>
          <w:highlight w:val="none"/>
        </w:rPr>
      </w:pPr>
      <w:r>
        <w:rPr>
          <w:rFonts w:hint="eastAsia"/>
          <w:color w:val="auto"/>
          <w:sz w:val="24"/>
          <w:highlight w:val="none"/>
        </w:rPr>
      </w:r>
      <w:r/>
    </w:p>
    <w:p>
      <w:pPr>
        <w:spacing w:line="520" w:lineRule="atLeast"/>
        <w:rPr>
          <w:color w:val="auto"/>
          <w:szCs w:val="21"/>
          <w:highlight w:val="none"/>
        </w:rPr>
      </w:pPr>
      <w:r>
        <w:rPr>
          <w:color w:val="auto"/>
          <w:szCs w:val="21"/>
          <w:highlight w:val="none"/>
        </w:rPr>
      </w:r>
      <w:r/>
    </w:p>
    <w:p>
      <w:pPr>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注： （1）覆盖率由投标供应商自行计算填列，即在</w:t>
      </w:r>
      <w:r>
        <w:rPr>
          <w:rFonts w:hint="eastAsia" w:ascii="宋体" w:hAnsi="宋体" w:cs="宋体"/>
          <w:b/>
          <w:bCs/>
          <w:color w:val="auto"/>
          <w:sz w:val="24"/>
          <w:highlight w:val="none"/>
        </w:rPr>
        <w:t xml:space="preserve">《检验项目响应表》中</w:t>
      </w:r>
      <w:r>
        <w:rPr>
          <w:rFonts w:hint="eastAsia" w:ascii="宋体" w:hAnsi="宋体"/>
          <w:b/>
          <w:bCs/>
          <w:color w:val="auto"/>
          <w:sz w:val="24"/>
          <w:highlight w:val="none"/>
        </w:rPr>
        <w:t xml:space="preserve">对应</w:t>
      </w:r>
      <w:r>
        <w:rPr>
          <w:rFonts w:hint="eastAsia"/>
          <w:b/>
          <w:bCs/>
          <w:color w:val="auto"/>
          <w:sz w:val="24"/>
          <w:highlight w:val="none"/>
        </w:rPr>
        <w:t xml:space="preserve">有资质能力可承检</w:t>
      </w:r>
      <w:r>
        <w:rPr>
          <w:rFonts w:hint="eastAsia" w:ascii="宋体" w:hAnsi="宋体" w:cs="宋体"/>
          <w:b/>
          <w:bCs/>
          <w:color w:val="auto"/>
          <w:sz w:val="24"/>
          <w:highlight w:val="none"/>
        </w:rPr>
        <w:t xml:space="preserve">各种产品检验项目</w:t>
      </w:r>
      <w:r>
        <w:rPr>
          <w:rFonts w:hint="eastAsia"/>
          <w:b/>
          <w:bCs/>
          <w:color w:val="auto"/>
          <w:sz w:val="24"/>
          <w:highlight w:val="none"/>
        </w:rPr>
        <w:t xml:space="preserve">数量</w:t>
      </w:r>
      <w:r>
        <w:rPr>
          <w:rFonts w:hint="eastAsia" w:ascii="宋体" w:hAnsi="宋体"/>
          <w:b/>
          <w:bCs/>
          <w:color w:val="auto"/>
          <w:sz w:val="24"/>
          <w:highlight w:val="none"/>
        </w:rPr>
        <w:t xml:space="preserve">除以</w:t>
      </w:r>
      <w:r>
        <w:rPr>
          <w:rFonts w:hint="eastAsia" w:ascii="宋体" w:hAnsi="宋体" w:cs="宋体"/>
          <w:b/>
          <w:bCs/>
          <w:color w:val="auto"/>
          <w:sz w:val="24"/>
          <w:highlight w:val="none"/>
        </w:rPr>
        <w:t xml:space="preserve">检验项目</w:t>
      </w:r>
      <w:r>
        <w:rPr>
          <w:rFonts w:hint="eastAsia" w:ascii="宋体" w:hAnsi="宋体"/>
          <w:b/>
          <w:bCs/>
          <w:color w:val="auto"/>
          <w:sz w:val="24"/>
          <w:highlight w:val="none"/>
        </w:rPr>
        <w:t xml:space="preserve">总数，由评委现场复核，若超范围申报，</w:t>
      </w:r>
      <w:r>
        <w:rPr>
          <w:rFonts w:hint="eastAsia" w:ascii="宋体" w:hAnsi="宋体"/>
          <w:b/>
          <w:bCs/>
          <w:color w:val="auto"/>
          <w:sz w:val="24"/>
          <w:highlight w:val="none"/>
          <w:lang w:val="en-US" w:eastAsia="zh-CN"/>
        </w:rPr>
        <w:t xml:space="preserve">本项不得分</w:t>
      </w:r>
      <w:r>
        <w:rPr>
          <w:rFonts w:hint="eastAsia" w:ascii="宋体" w:hAnsi="宋体"/>
          <w:b/>
          <w:bCs/>
          <w:color w:val="auto"/>
          <w:sz w:val="24"/>
          <w:highlight w:val="none"/>
        </w:rPr>
        <w:t xml:space="preserve">。</w:t>
      </w:r>
      <w:r/>
    </w:p>
    <w:p>
      <w:pPr>
        <w:spacing w:line="360" w:lineRule="auto"/>
        <w:rPr>
          <w:rFonts w:hint="eastAsia" w:ascii="宋体" w:hAnsi="宋体"/>
          <w:b/>
          <w:bCs/>
          <w:color w:val="auto"/>
          <w:sz w:val="24"/>
          <w:highlight w:val="none"/>
        </w:rPr>
      </w:pPr>
      <w:r>
        <w:rPr>
          <w:rFonts w:hint="eastAsia" w:ascii="宋体" w:hAnsi="宋体"/>
          <w:b/>
          <w:bCs/>
          <w:color w:val="auto"/>
          <w:sz w:val="24"/>
          <w:highlight w:val="none"/>
          <w:lang w:eastAsia="zh-CN"/>
        </w:rPr>
        <w:t xml:space="preserve">（</w:t>
      </w:r>
      <w:r>
        <w:rPr>
          <w:rFonts w:hint="eastAsia" w:ascii="宋体" w:hAnsi="宋体"/>
          <w:b/>
          <w:bCs/>
          <w:color w:val="auto"/>
          <w:sz w:val="24"/>
          <w:highlight w:val="none"/>
          <w:lang w:val="en-US" w:eastAsia="zh-CN"/>
        </w:rPr>
        <w:t xml:space="preserve">2</w:t>
      </w:r>
      <w:r>
        <w:rPr>
          <w:rFonts w:hint="eastAsia" w:ascii="宋体" w:hAnsi="宋体"/>
          <w:b/>
          <w:bCs/>
          <w:color w:val="auto"/>
          <w:sz w:val="24"/>
          <w:highlight w:val="none"/>
          <w:lang w:eastAsia="zh-CN"/>
        </w:rPr>
        <w:t xml:space="preserve">）</w:t>
      </w:r>
      <w:r>
        <w:rPr>
          <w:rFonts w:hint="eastAsia" w:ascii="宋体" w:hAnsi="宋体" w:cs="宋体"/>
          <w:b/>
          <w:bCs/>
          <w:color w:val="auto"/>
          <w:sz w:val="24"/>
          <w:highlight w:val="none"/>
        </w:rPr>
        <w:t xml:space="preserve">《检验项目响应表》</w:t>
      </w:r>
      <w:r>
        <w:rPr>
          <w:rFonts w:hint="eastAsia" w:ascii="宋体" w:hAnsi="宋体"/>
          <w:b/>
          <w:bCs/>
          <w:color w:val="auto"/>
          <w:sz w:val="24"/>
          <w:highlight w:val="none"/>
        </w:rPr>
        <w:t xml:space="preserve">作为计算依据需一并提供，模板见附件。</w:t>
      </w:r>
      <w:r/>
    </w:p>
    <w:p>
      <w:pPr>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3</w:t>
      </w:r>
      <w:r>
        <w:rPr>
          <w:rFonts w:hint="eastAsia" w:ascii="宋体" w:hAnsi="宋体"/>
          <w:b/>
          <w:bCs/>
          <w:color w:val="auto"/>
          <w:sz w:val="24"/>
          <w:highlight w:val="none"/>
        </w:rPr>
        <w:t xml:space="preserve">）投标供应商必须在具备经批准的检测能力情况下申报，具有省、直辖市或国家行政主管部门颁发的食品检验机构资质认定证书和批准的检验检测能力表。</w:t>
      </w:r>
      <w:r/>
    </w:p>
    <w:p>
      <w:pPr>
        <w:rPr>
          <w:b/>
          <w:color w:val="auto"/>
          <w:sz w:val="28"/>
          <w:szCs w:val="28"/>
          <w:highlight w:val="none"/>
        </w:rPr>
      </w:pPr>
      <w:r>
        <w:rPr>
          <w:rFonts w:hint="eastAsia"/>
          <w:b/>
          <w:color w:val="auto"/>
          <w:sz w:val="28"/>
          <w:szCs w:val="28"/>
          <w:highlight w:val="none"/>
        </w:rPr>
        <w:br w:type="page" w:clear="all"/>
      </w:r>
      <w:r/>
    </w:p>
    <w:p>
      <w:pPr>
        <w:spacing w:line="360" w:lineRule="auto"/>
        <w:rPr>
          <w:b/>
          <w:color w:val="auto"/>
          <w:sz w:val="28"/>
          <w:szCs w:val="28"/>
          <w:highlight w:val="none"/>
        </w:rPr>
      </w:pPr>
      <w:r>
        <w:rPr>
          <w:rFonts w:hint="eastAsia"/>
          <w:b/>
          <w:color w:val="auto"/>
          <w:sz w:val="28"/>
          <w:szCs w:val="28"/>
          <w:highlight w:val="none"/>
        </w:rPr>
        <w:t xml:space="preserve">十</w:t>
      </w:r>
      <w:r>
        <w:rPr>
          <w:rFonts w:hint="eastAsia"/>
          <w:b/>
          <w:color w:val="auto"/>
          <w:sz w:val="28"/>
          <w:szCs w:val="28"/>
          <w:highlight w:val="none"/>
          <w:lang w:eastAsia="zh-CN"/>
        </w:rPr>
        <w:t xml:space="preserve">一</w:t>
      </w:r>
      <w:r>
        <w:rPr>
          <w:b/>
          <w:color w:val="auto"/>
          <w:sz w:val="28"/>
          <w:szCs w:val="28"/>
          <w:highlight w:val="none"/>
        </w:rPr>
        <w:t xml:space="preserve">、</w:t>
      </w:r>
      <w:r>
        <w:rPr>
          <w:rFonts w:hint="eastAsia"/>
          <w:b/>
          <w:color w:val="auto"/>
          <w:sz w:val="28"/>
          <w:szCs w:val="28"/>
          <w:highlight w:val="none"/>
        </w:rPr>
        <w:t xml:space="preserve">投标偏离表（给定格式）：</w:t>
      </w:r>
      <w:r/>
    </w:p>
    <w:p>
      <w:pPr>
        <w:ind w:firstLine="490"/>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490"/>
        <w:jc w:val="center"/>
        <w:spacing w:line="360" w:lineRule="auto"/>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项目编号：</w:t>
      </w:r>
      <w:r/>
    </w:p>
    <w:tbl>
      <w:tblPr>
        <w:tblStyle w:val="784"/>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bCs/>
                <w:color w:val="auto"/>
                <w:highlight w:val="none"/>
              </w:rPr>
            </w:pPr>
            <w:r>
              <w:rPr>
                <w:rFonts w:ascii="宋体"/>
                <w:bCs/>
                <w:color w:val="auto"/>
                <w:highlight w:val="none"/>
              </w:rPr>
            </w:r>
            <w:r/>
          </w:p>
        </w:tc>
      </w:tr>
    </w:tbl>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spacing w:line="360" w:lineRule="auto"/>
        <w:rPr>
          <w:rFonts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p>
    <w:p>
      <w:pPr>
        <w:ind w:firstLine="420"/>
        <w:spacing w:line="360" w:lineRule="auto"/>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spacing w:line="360" w:lineRule="auto"/>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spacing w:line="360" w:lineRule="auto"/>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ind w:firstLine="960"/>
        <w:spacing w:line="360" w:lineRule="auto"/>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）如无任何技术偏离，请于本表 “偏离说明”中注明“无偏离”；</w:t>
      </w:r>
      <w:r/>
    </w:p>
    <w:p>
      <w:pPr>
        <w:ind w:firstLine="420"/>
        <w:spacing w:line="360" w:lineRule="auto"/>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   </w:t>
      </w:r>
      <w:r>
        <w:rPr>
          <w:rFonts w:hint="eastAsia" w:ascii="宋体" w:hAnsi="宋体" w:eastAsia="宋体"/>
          <w:bCs/>
          <w:color w:val="auto"/>
          <w:sz w:val="24"/>
          <w:szCs w:val="24"/>
          <w:highlight w:val="none"/>
        </w:rPr>
        <w:t xml:space="preserve"> </w:t>
      </w:r>
      <w:r>
        <w:rPr>
          <w:rFonts w:hint="eastAsia" w:ascii="宋体" w:hAnsi="宋体"/>
          <w:bCs/>
          <w:color w:val="auto"/>
          <w:sz w:val="24"/>
          <w:szCs w:val="24"/>
          <w:highlight w:val="none"/>
        </w:rPr>
        <w:t xml:space="preserve">（3）如有技术偏离项，请于本表中列明偏离内容，如需要可自行延长，其余无偏离内容不须赘述。</w:t>
      </w:r>
      <w:bookmarkEnd w:id="153"/>
      <w:r/>
      <w:bookmarkStart w:id="154" w:name="_格式2__法定代表人授权书"/>
      <w:r/>
      <w:bookmarkEnd w:id="154"/>
      <w:r/>
      <w:bookmarkStart w:id="155" w:name="_Hlt26671374"/>
      <w:r/>
      <w:bookmarkEnd w:id="155"/>
      <w:r/>
      <w:bookmarkStart w:id="156" w:name="_Hlt26955066"/>
      <w:r/>
      <w:bookmarkEnd w:id="156"/>
      <w:r/>
      <w:bookmarkStart w:id="157" w:name="_Hlt26609389"/>
      <w:r/>
      <w:bookmarkEnd w:id="157"/>
      <w:r/>
      <w:r/>
    </w:p>
    <w:p>
      <w:pPr>
        <w:ind w:firstLine="420"/>
        <w:spacing w:line="360" w:lineRule="auto"/>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spacing w:line="360" w:lineRule="auto"/>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spacing w:line="360" w:lineRule="auto"/>
        <w:rPr>
          <w:color w:val="auto"/>
          <w:highlight w:val="none"/>
        </w:rPr>
      </w:pPr>
      <w:r>
        <w:rPr>
          <w:color w:val="auto"/>
          <w:highlight w:val="none"/>
        </w:rPr>
      </w:r>
      <w:r/>
    </w:p>
    <w:p>
      <w:pPr>
        <w:rPr>
          <w:rFonts w:ascii="宋体" w:hAnsi="宋体"/>
          <w:bCs/>
          <w:color w:val="auto"/>
          <w:sz w:val="24"/>
          <w:szCs w:val="24"/>
          <w:highlight w:val="none"/>
        </w:rPr>
      </w:pPr>
      <w:r>
        <w:rPr>
          <w:rFonts w:ascii="宋体" w:hAnsi="宋体"/>
          <w:bCs/>
          <w:color w:val="auto"/>
          <w:sz w:val="24"/>
          <w:szCs w:val="24"/>
          <w:highlight w:val="none"/>
        </w:rPr>
        <w:br w:type="page" w:clear="all"/>
      </w:r>
      <w:r/>
    </w:p>
    <w:p>
      <w:pPr>
        <w:spacing w:line="360" w:lineRule="auto"/>
        <w:rPr>
          <w:rFonts w:hint="eastAsia"/>
          <w:b/>
          <w:color w:val="auto"/>
          <w:sz w:val="28"/>
          <w:szCs w:val="28"/>
          <w:highlight w:val="none"/>
        </w:rPr>
      </w:pPr>
      <w:r>
        <w:rPr>
          <w:rFonts w:hint="eastAsia" w:ascii="宋体" w:hAnsi="宋体" w:cs="宋体"/>
          <w:color w:val="auto"/>
          <w:sz w:val="24"/>
          <w:highlight w:val="none"/>
        </w:rPr>
        <w:t xml:space="preserve"> </w:t>
      </w:r>
      <w:r>
        <w:rPr>
          <w:rFonts w:hint="eastAsia"/>
          <w:b/>
          <w:color w:val="auto"/>
          <w:sz w:val="28"/>
          <w:szCs w:val="28"/>
          <w:highlight w:val="none"/>
          <w:lang w:val="en-US" w:eastAsia="zh-CN"/>
        </w:rPr>
        <w:t xml:space="preserve">十二、</w:t>
      </w:r>
      <w:r>
        <w:rPr>
          <w:rFonts w:hint="eastAsia"/>
          <w:b/>
          <w:color w:val="auto"/>
          <w:sz w:val="28"/>
          <w:szCs w:val="28"/>
          <w:highlight w:val="none"/>
        </w:rPr>
        <w:t xml:space="preserve">实验室设备一览表（给定格式）：</w:t>
      </w:r>
      <w:r/>
    </w:p>
    <w:p>
      <w:pPr>
        <w:pStyle w:val="832"/>
        <w:numPr>
          <w:ilvl w:val="0"/>
          <w:numId w:val="0"/>
        </w:numPr>
        <w:ind w:left="120"/>
        <w:jc w:val="center"/>
        <w:rPr>
          <w:rFonts w:hint="eastAsia"/>
          <w:b/>
          <w:color w:val="auto"/>
          <w:sz w:val="28"/>
          <w:szCs w:val="28"/>
          <w:highlight w:val="none"/>
        </w:rPr>
      </w:pPr>
      <w:r>
        <w:rPr>
          <w:rFonts w:hint="eastAsia"/>
          <w:b/>
          <w:color w:val="auto"/>
          <w:sz w:val="28"/>
          <w:szCs w:val="28"/>
          <w:highlight w:val="none"/>
        </w:rPr>
      </w:r>
      <w:r/>
    </w:p>
    <w:p>
      <w:pPr>
        <w:pStyle w:val="832"/>
        <w:numPr>
          <w:ilvl w:val="0"/>
          <w:numId w:val="0"/>
        </w:numPr>
        <w:ind w:left="120"/>
        <w:jc w:val="center"/>
        <w:rPr>
          <w:rFonts w:hint="eastAsia"/>
          <w:b/>
          <w:color w:val="auto"/>
          <w:sz w:val="28"/>
          <w:szCs w:val="28"/>
          <w:highlight w:val="none"/>
        </w:rPr>
      </w:pPr>
      <w:r>
        <w:rPr>
          <w:rFonts w:hint="eastAsia"/>
          <w:b/>
          <w:color w:val="auto"/>
          <w:sz w:val="28"/>
          <w:szCs w:val="28"/>
          <w:highlight w:val="none"/>
        </w:rPr>
        <w:t xml:space="preserve">实验室设备一览表</w:t>
      </w:r>
      <w:r/>
    </w:p>
    <w:p>
      <w:pPr>
        <w:ind w:firstLine="720"/>
        <w:spacing w:line="360" w:lineRule="auto"/>
        <w:rPr>
          <w:rFonts w:hint="eastAsia"/>
          <w:b/>
          <w:color w:val="auto"/>
          <w:sz w:val="28"/>
          <w:szCs w:val="28"/>
          <w:highlight w:val="none"/>
        </w:rPr>
      </w:pPr>
      <w:r>
        <w:rPr>
          <w:rFonts w:hint="eastAsia" w:ascii="黑体" w:eastAsia="黑体"/>
          <w:bCs/>
          <w:color w:val="auto"/>
          <w:sz w:val="24"/>
          <w:szCs w:val="24"/>
          <w:highlight w:val="none"/>
        </w:rPr>
        <w:t xml:space="preserve">项目编号：</w:t>
      </w:r>
      <w:r/>
    </w:p>
    <w:tbl>
      <w:tblPr>
        <w:tblStyle w:val="784"/>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17"/>
        <w:gridCol w:w="2126"/>
        <w:gridCol w:w="1418"/>
        <w:gridCol w:w="1417"/>
        <w:gridCol w:w="1418"/>
        <w:gridCol w:w="1417"/>
      </w:tblGrid>
      <w:tr>
        <w:trPr>
          <w:jc w:val="center"/>
          <w:trHeight w:val="643"/>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520" w:lineRule="exact"/>
              <w:rPr>
                <w:color w:val="auto"/>
                <w:szCs w:val="21"/>
                <w:highlight w:val="none"/>
              </w:rPr>
            </w:pPr>
            <w:r>
              <w:rPr>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line="520" w:lineRule="exact"/>
              <w:rPr>
                <w:color w:val="auto"/>
                <w:szCs w:val="21"/>
                <w:highlight w:val="none"/>
              </w:rPr>
            </w:pPr>
            <w:r>
              <w:rPr>
                <w:color w:val="auto"/>
                <w:szCs w:val="21"/>
                <w:highlight w:val="none"/>
              </w:rPr>
              <w:t xml:space="preserve">设备名称</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520" w:lineRule="exact"/>
              <w:rPr>
                <w:color w:val="auto"/>
                <w:szCs w:val="21"/>
                <w:highlight w:val="none"/>
              </w:rPr>
            </w:pPr>
            <w:r>
              <w:rPr>
                <w:color w:val="auto"/>
                <w:szCs w:val="21"/>
                <w:highlight w:val="none"/>
              </w:rPr>
              <w:t xml:space="preserve">品牌型号</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520" w:lineRule="exact"/>
              <w:rPr>
                <w:color w:val="auto"/>
                <w:szCs w:val="21"/>
                <w:highlight w:val="none"/>
              </w:rPr>
            </w:pPr>
            <w:r>
              <w:rPr>
                <w:color w:val="auto"/>
                <w:szCs w:val="21"/>
                <w:highlight w:val="none"/>
              </w:rPr>
              <w:t xml:space="preserve">购置时间</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520" w:lineRule="exact"/>
              <w:rPr>
                <w:color w:val="auto"/>
                <w:szCs w:val="21"/>
                <w:highlight w:val="none"/>
              </w:rPr>
            </w:pPr>
            <w:r>
              <w:rPr>
                <w:color w:val="auto"/>
                <w:szCs w:val="21"/>
                <w:highlight w:val="none"/>
              </w:rPr>
              <w:t xml:space="preserve">购置价格（万元）</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520" w:lineRule="exact"/>
              <w:rPr>
                <w:color w:val="auto"/>
                <w:szCs w:val="21"/>
                <w:highlight w:val="none"/>
              </w:rPr>
            </w:pPr>
            <w:r>
              <w:rPr>
                <w:color w:val="auto"/>
                <w:szCs w:val="21"/>
                <w:highlight w:val="none"/>
              </w:rPr>
              <w:t xml:space="preserve">检测项目</w:t>
            </w:r>
            <w:r/>
          </w:p>
        </w:tc>
      </w:tr>
      <w:tr>
        <w:trPr>
          <w:jc w:val="center"/>
          <w:trHeight w:val="707"/>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spacing w:line="520" w:lineRule="exact"/>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spacing w:line="520" w:lineRule="exact"/>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spacing w:line="520" w:lineRule="exact"/>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spacing w:line="520" w:lineRule="exact"/>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spacing w:line="520" w:lineRule="exact"/>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spacing w:line="520" w:lineRule="exact"/>
              <w:rPr>
                <w:color w:val="auto"/>
                <w:szCs w:val="21"/>
                <w:highlight w:val="none"/>
              </w:rPr>
            </w:pPr>
            <w:r>
              <w:rPr>
                <w:color w:val="auto"/>
                <w:szCs w:val="21"/>
                <w:highlight w:val="none"/>
              </w:rPr>
            </w:r>
            <w:r/>
          </w:p>
        </w:tc>
      </w:tr>
      <w:tr>
        <w:trPr>
          <w:jc w:val="center"/>
          <w:trHeight w:val="720"/>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spacing w:line="520" w:lineRule="exact"/>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spacing w:line="520" w:lineRule="exact"/>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spacing w:line="520" w:lineRule="exact"/>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spacing w:line="520" w:lineRule="exact"/>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spacing w:line="520" w:lineRule="exact"/>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spacing w:line="520" w:lineRule="exact"/>
              <w:rPr>
                <w:color w:val="auto"/>
                <w:szCs w:val="21"/>
                <w:highlight w:val="none"/>
              </w:rPr>
            </w:pPr>
            <w:r>
              <w:rPr>
                <w:color w:val="auto"/>
                <w:szCs w:val="21"/>
                <w:highlight w:val="none"/>
              </w:rPr>
            </w:r>
            <w:r/>
          </w:p>
        </w:tc>
      </w:tr>
      <w:tr>
        <w:trPr>
          <w:jc w:val="center"/>
          <w:trHeight w:val="720"/>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spacing w:line="520" w:lineRule="exact"/>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spacing w:line="520" w:lineRule="exact"/>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spacing w:line="520" w:lineRule="exact"/>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spacing w:line="520" w:lineRule="exact"/>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spacing w:line="520" w:lineRule="exact"/>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spacing w:line="520" w:lineRule="exact"/>
              <w:rPr>
                <w:color w:val="auto"/>
                <w:szCs w:val="21"/>
                <w:highlight w:val="none"/>
              </w:rPr>
            </w:pPr>
            <w:r>
              <w:rPr>
                <w:color w:val="auto"/>
                <w:szCs w:val="21"/>
                <w:highlight w:val="none"/>
              </w:rPr>
            </w:r>
            <w:r/>
          </w:p>
        </w:tc>
      </w:tr>
      <w:tr>
        <w:trPr>
          <w:jc w:val="center"/>
          <w:trHeight w:val="720"/>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spacing w:line="520" w:lineRule="exact"/>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spacing w:line="520" w:lineRule="exact"/>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spacing w:line="520" w:lineRule="exact"/>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spacing w:line="520" w:lineRule="exact"/>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spacing w:line="520" w:lineRule="exact"/>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spacing w:line="520" w:lineRule="exact"/>
              <w:rPr>
                <w:color w:val="auto"/>
                <w:szCs w:val="21"/>
                <w:highlight w:val="none"/>
              </w:rPr>
            </w:pPr>
            <w:r>
              <w:rPr>
                <w:color w:val="auto"/>
                <w:szCs w:val="21"/>
                <w:highlight w:val="none"/>
              </w:rPr>
            </w:r>
            <w:r/>
          </w:p>
        </w:tc>
      </w:tr>
    </w:tbl>
    <w:p>
      <w:pPr>
        <w:ind w:firstLine="480"/>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p>
    <w:p>
      <w:pPr>
        <w:ind w:firstLine="720"/>
        <w:spacing w:line="360" w:lineRule="auto"/>
        <w:rPr>
          <w:rFonts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p>
    <w:p>
      <w:pPr>
        <w:ind w:firstLine="7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注：此表为表样，行数可自行添加，但表式不变。</w:t>
      </w:r>
      <w:r/>
    </w:p>
    <w:p>
      <w:pPr>
        <w:spacing w:line="360" w:lineRule="auto"/>
        <w:rPr>
          <w:b/>
          <w:color w:val="auto"/>
          <w:sz w:val="28"/>
          <w:szCs w:val="28"/>
          <w:highlight w:val="none"/>
        </w:rPr>
        <w:outlineLvl w:val="0"/>
      </w:pPr>
      <w:r>
        <w:rPr>
          <w:rFonts w:hint="eastAsia"/>
          <w:b/>
          <w:color w:val="auto"/>
          <w:sz w:val="28"/>
          <w:szCs w:val="28"/>
          <w:highlight w:val="none"/>
        </w:rPr>
        <w:br w:type="page" w:clear="all"/>
      </w:r>
      <w:r>
        <w:rPr>
          <w:rFonts w:hint="eastAsia"/>
          <w:b/>
          <w:color w:val="auto"/>
          <w:sz w:val="28"/>
          <w:szCs w:val="28"/>
          <w:highlight w:val="none"/>
        </w:rPr>
        <w:t xml:space="preserve">十</w:t>
      </w:r>
      <w:r>
        <w:rPr>
          <w:rFonts w:hint="eastAsia"/>
          <w:b/>
          <w:color w:val="auto"/>
          <w:sz w:val="28"/>
          <w:szCs w:val="28"/>
          <w:highlight w:val="none"/>
          <w:lang w:val="en-US" w:eastAsia="zh-CN"/>
        </w:rPr>
        <w:t xml:space="preserve">三</w:t>
      </w:r>
      <w:r>
        <w:rPr>
          <w:rFonts w:hint="eastAsia"/>
          <w:b/>
          <w:color w:val="auto"/>
          <w:sz w:val="28"/>
          <w:szCs w:val="28"/>
          <w:highlight w:val="none"/>
        </w:rPr>
        <w:t xml:space="preserve">、项目人员配置表（格式）</w:t>
      </w:r>
      <w:r/>
    </w:p>
    <w:p>
      <w:pPr>
        <w:ind w:firstLine="420"/>
        <w:spacing w:line="360" w:lineRule="auto"/>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90"/>
        <w:jc w:val="center"/>
        <w:spacing w:line="360" w:lineRule="auto"/>
        <w:rPr>
          <w:rFonts w:hint="eastAsia" w:ascii="黑体" w:hAnsi="宋体" w:eastAsia="黑体"/>
          <w:bCs/>
          <w:color w:val="auto"/>
          <w:sz w:val="24"/>
          <w:szCs w:val="24"/>
          <w:highlight w:val="none"/>
        </w:rPr>
        <w:outlineLvl w:val="0"/>
      </w:pPr>
      <w:r>
        <w:rPr>
          <w:rFonts w:hint="eastAsia" w:ascii="黑体" w:eastAsia="黑体"/>
          <w:bCs/>
          <w:color w:val="auto"/>
          <w:sz w:val="28"/>
          <w:szCs w:val="28"/>
          <w:highlight w:val="none"/>
        </w:rPr>
        <w:t xml:space="preserve">项目人员配置表</w:t>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项目编号：</w:t>
      </w:r>
      <w:r/>
    </w:p>
    <w:tbl>
      <w:tblPr>
        <w:tblStyle w:val="78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1098"/>
        <w:gridCol w:w="744"/>
        <w:gridCol w:w="709"/>
        <w:gridCol w:w="834"/>
        <w:gridCol w:w="1276"/>
        <w:gridCol w:w="1285"/>
        <w:gridCol w:w="1833"/>
        <w:gridCol w:w="992"/>
      </w:tblGrid>
      <w:tr>
        <w:trPr>
          <w:jc w:val="center"/>
          <w:trHeight w:val="865"/>
        </w:trPr>
        <w:tc>
          <w:tcPr>
            <w:tcW w:w="766" w:type="dxa"/>
            <w:vAlign w:val="center"/>
            <w:textDirection w:val="lrTb"/>
            <w:noWrap w:val="false"/>
          </w:tcPr>
          <w:p>
            <w:pPr>
              <w:jc w:val="center"/>
              <w:spacing w:line="360" w:lineRule="auto"/>
              <w:rPr>
                <w:b/>
                <w:color w:val="auto"/>
                <w:sz w:val="24"/>
                <w:highlight w:val="none"/>
              </w:rPr>
            </w:pPr>
            <w:r>
              <w:rPr>
                <w:rFonts w:hint="eastAsia"/>
                <w:b/>
                <w:color w:val="auto"/>
                <w:sz w:val="24"/>
                <w:highlight w:val="none"/>
              </w:rPr>
              <w:t xml:space="preserve">序号</w:t>
            </w:r>
            <w:r/>
          </w:p>
        </w:tc>
        <w:tc>
          <w:tcPr>
            <w:tcW w:w="1098" w:type="dxa"/>
            <w:vAlign w:val="center"/>
            <w:textDirection w:val="lrTb"/>
            <w:noWrap w:val="false"/>
          </w:tcPr>
          <w:p>
            <w:pPr>
              <w:jc w:val="center"/>
              <w:spacing w:line="360" w:lineRule="auto"/>
              <w:rPr>
                <w:b/>
                <w:color w:val="auto"/>
                <w:sz w:val="24"/>
                <w:highlight w:val="none"/>
              </w:rPr>
            </w:pPr>
            <w:r>
              <w:rPr>
                <w:rFonts w:hint="eastAsia"/>
                <w:b/>
                <w:color w:val="auto"/>
                <w:sz w:val="24"/>
                <w:highlight w:val="none"/>
              </w:rPr>
              <w:t xml:space="preserve">姓名</w:t>
            </w:r>
            <w:r/>
          </w:p>
        </w:tc>
        <w:tc>
          <w:tcPr>
            <w:tcW w:w="744" w:type="dxa"/>
            <w:vAlign w:val="center"/>
            <w:textDirection w:val="lrTb"/>
            <w:noWrap w:val="false"/>
          </w:tcPr>
          <w:p>
            <w:pPr>
              <w:jc w:val="center"/>
              <w:spacing w:line="360" w:lineRule="auto"/>
              <w:rPr>
                <w:b/>
                <w:color w:val="auto"/>
                <w:sz w:val="24"/>
                <w:highlight w:val="none"/>
              </w:rPr>
            </w:pPr>
            <w:r>
              <w:rPr>
                <w:rFonts w:hint="eastAsia"/>
                <w:b/>
                <w:color w:val="auto"/>
                <w:sz w:val="24"/>
                <w:highlight w:val="none"/>
              </w:rPr>
              <w:t xml:space="preserve">性别</w:t>
            </w:r>
            <w:r/>
          </w:p>
        </w:tc>
        <w:tc>
          <w:tcPr>
            <w:tcW w:w="709" w:type="dxa"/>
            <w:vAlign w:val="center"/>
            <w:textDirection w:val="lrTb"/>
            <w:noWrap w:val="false"/>
          </w:tcPr>
          <w:p>
            <w:pPr>
              <w:jc w:val="center"/>
              <w:spacing w:line="360" w:lineRule="auto"/>
              <w:rPr>
                <w:b/>
                <w:color w:val="auto"/>
                <w:sz w:val="24"/>
                <w:highlight w:val="none"/>
              </w:rPr>
            </w:pPr>
            <w:r>
              <w:rPr>
                <w:rFonts w:hint="eastAsia"/>
                <w:b/>
                <w:color w:val="auto"/>
                <w:sz w:val="24"/>
                <w:highlight w:val="none"/>
              </w:rPr>
              <w:t xml:space="preserve">年龄</w:t>
            </w:r>
            <w:r/>
          </w:p>
        </w:tc>
        <w:tc>
          <w:tcPr>
            <w:tcW w:w="834" w:type="dxa"/>
            <w:vAlign w:val="center"/>
            <w:textDirection w:val="lrTb"/>
            <w:noWrap w:val="false"/>
          </w:tcPr>
          <w:p>
            <w:pPr>
              <w:jc w:val="center"/>
              <w:spacing w:line="360" w:lineRule="auto"/>
              <w:rPr>
                <w:b/>
                <w:color w:val="auto"/>
                <w:sz w:val="24"/>
                <w:highlight w:val="none"/>
              </w:rPr>
            </w:pPr>
            <w:r>
              <w:rPr>
                <w:rFonts w:hint="eastAsia"/>
                <w:b/>
                <w:color w:val="auto"/>
                <w:sz w:val="24"/>
                <w:highlight w:val="none"/>
              </w:rPr>
              <w:t xml:space="preserve">学历</w:t>
            </w:r>
            <w:r/>
          </w:p>
        </w:tc>
        <w:tc>
          <w:tcPr>
            <w:tcW w:w="1276" w:type="dxa"/>
            <w:vAlign w:val="center"/>
            <w:textDirection w:val="lrTb"/>
            <w:noWrap w:val="false"/>
          </w:tcPr>
          <w:p>
            <w:pPr>
              <w:jc w:val="center"/>
              <w:spacing w:line="360" w:lineRule="auto"/>
              <w:rPr>
                <w:b/>
                <w:color w:val="auto"/>
                <w:sz w:val="24"/>
                <w:highlight w:val="none"/>
              </w:rPr>
            </w:pPr>
            <w:r>
              <w:rPr>
                <w:rFonts w:hint="eastAsia"/>
                <w:b/>
                <w:color w:val="auto"/>
                <w:sz w:val="24"/>
                <w:highlight w:val="none"/>
              </w:rPr>
              <w:t xml:space="preserve">岗位职责</w:t>
            </w:r>
            <w:r/>
          </w:p>
        </w:tc>
        <w:tc>
          <w:tcPr>
            <w:tcW w:w="1285" w:type="dxa"/>
            <w:vAlign w:val="center"/>
            <w:textDirection w:val="lrTb"/>
            <w:noWrap w:val="false"/>
          </w:tcPr>
          <w:p>
            <w:pPr>
              <w:jc w:val="center"/>
              <w:spacing w:line="360" w:lineRule="auto"/>
              <w:rPr>
                <w:b/>
                <w:color w:val="auto"/>
                <w:sz w:val="24"/>
                <w:highlight w:val="none"/>
              </w:rPr>
            </w:pPr>
            <w:r>
              <w:rPr>
                <w:rFonts w:hint="eastAsia"/>
                <w:b/>
                <w:color w:val="auto"/>
                <w:sz w:val="24"/>
                <w:highlight w:val="none"/>
              </w:rPr>
              <w:t xml:space="preserve">人员证书名称</w:t>
            </w:r>
            <w:r/>
          </w:p>
        </w:tc>
        <w:tc>
          <w:tcPr>
            <w:tcW w:w="1833" w:type="dxa"/>
            <w:vAlign w:val="center"/>
            <w:textDirection w:val="lrTb"/>
            <w:noWrap w:val="false"/>
          </w:tcPr>
          <w:p>
            <w:pPr>
              <w:jc w:val="center"/>
              <w:spacing w:line="360" w:lineRule="auto"/>
              <w:rPr>
                <w:b/>
                <w:color w:val="auto"/>
                <w:sz w:val="24"/>
                <w:highlight w:val="none"/>
              </w:rPr>
            </w:pPr>
            <w:r>
              <w:rPr>
                <w:rFonts w:hint="eastAsia"/>
                <w:b/>
                <w:color w:val="auto"/>
                <w:sz w:val="24"/>
                <w:highlight w:val="none"/>
              </w:rPr>
              <w:t xml:space="preserve">人员经验描述</w:t>
            </w:r>
            <w:r/>
          </w:p>
          <w:p>
            <w:pPr>
              <w:jc w:val="center"/>
              <w:spacing w:line="360" w:lineRule="auto"/>
              <w:rPr>
                <w:b/>
                <w:color w:val="auto"/>
                <w:sz w:val="24"/>
                <w:highlight w:val="none"/>
              </w:rPr>
            </w:pPr>
            <w:r>
              <w:rPr>
                <w:rFonts w:hint="eastAsia"/>
                <w:b/>
                <w:color w:val="auto"/>
                <w:sz w:val="24"/>
                <w:highlight w:val="none"/>
              </w:rPr>
              <w:t xml:space="preserve">（如有要求）</w:t>
            </w:r>
            <w:r/>
          </w:p>
        </w:tc>
        <w:tc>
          <w:tcPr>
            <w:tcW w:w="992" w:type="dxa"/>
            <w:vAlign w:val="center"/>
            <w:textDirection w:val="lrTb"/>
            <w:noWrap w:val="false"/>
          </w:tcPr>
          <w:p>
            <w:pPr>
              <w:jc w:val="center"/>
              <w:spacing w:line="360" w:lineRule="auto"/>
              <w:rPr>
                <w:b/>
                <w:color w:val="auto"/>
                <w:sz w:val="24"/>
                <w:highlight w:val="none"/>
              </w:rPr>
            </w:pPr>
            <w:r>
              <w:rPr>
                <w:rFonts w:hint="eastAsia"/>
                <w:b/>
                <w:color w:val="auto"/>
                <w:sz w:val="24"/>
                <w:highlight w:val="none"/>
              </w:rPr>
              <w:t xml:space="preserve">备注</w:t>
            </w:r>
            <w:r/>
          </w:p>
        </w:tc>
      </w:tr>
      <w:tr>
        <w:trPr>
          <w:jc w:val="center"/>
          <w:trHeight w:val="680"/>
        </w:trPr>
        <w:tc>
          <w:tcPr>
            <w:tcW w:w="766" w:type="dxa"/>
            <w:vAlign w:val="top"/>
            <w:textDirection w:val="lrTb"/>
            <w:noWrap w:val="false"/>
          </w:tcPr>
          <w:p>
            <w:pP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76"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85"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66" w:type="dxa"/>
            <w:vAlign w:val="top"/>
            <w:textDirection w:val="lrTb"/>
            <w:noWrap w:val="false"/>
          </w:tcPr>
          <w:p>
            <w:pP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76"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85"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66" w:type="dxa"/>
            <w:vAlign w:val="top"/>
            <w:textDirection w:val="lrTb"/>
            <w:noWrap w:val="false"/>
          </w:tcPr>
          <w:p>
            <w:pP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76"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t xml:space="preserve">……</w:t>
            </w:r>
            <w:r/>
          </w:p>
        </w:tc>
        <w:tc>
          <w:tcPr>
            <w:tcW w:w="1285"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66" w:type="dxa"/>
            <w:vAlign w:val="top"/>
            <w:textDirection w:val="lrTb"/>
            <w:noWrap w:val="false"/>
          </w:tcPr>
          <w:p>
            <w:pP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76"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85"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66" w:type="dxa"/>
            <w:vAlign w:val="top"/>
            <w:textDirection w:val="lrTb"/>
            <w:noWrap w:val="false"/>
          </w:tcPr>
          <w:p>
            <w:pP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76"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85"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spacing w:line="360" w:lineRule="auto"/>
              <w:rPr>
                <w:rFonts w:ascii="黑体" w:eastAsia="黑体"/>
                <w:bCs/>
                <w:color w:val="auto"/>
                <w:sz w:val="24"/>
                <w:szCs w:val="24"/>
                <w:highlight w:val="none"/>
              </w:rPr>
              <w:outlineLvl w:val="0"/>
            </w:pPr>
            <w:r>
              <w:rPr>
                <w:rFonts w:ascii="黑体" w:eastAsia="黑体"/>
                <w:bCs/>
                <w:color w:val="auto"/>
                <w:sz w:val="24"/>
                <w:szCs w:val="24"/>
                <w:highlight w:val="none"/>
              </w:rPr>
            </w:r>
            <w:r/>
          </w:p>
        </w:tc>
      </w:tr>
    </w:tbl>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ind w:firstLine="720"/>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spacing w:line="360" w:lineRule="auto"/>
        <w:rPr>
          <w:rFonts w:hint="eastAsia" w:ascii="宋体" w:hAnsi="宋体"/>
          <w:bCs/>
          <w:color w:val="auto"/>
          <w:highlight w:val="none"/>
        </w:rPr>
      </w:pPr>
      <w:r>
        <w:rPr>
          <w:rFonts w:hint="eastAsia" w:ascii="宋体" w:hAnsi="宋体"/>
          <w:bCs/>
          <w:color w:val="auto"/>
          <w:highlight w:val="none"/>
        </w:rPr>
      </w:r>
      <w:r/>
    </w:p>
    <w:p>
      <w:pPr>
        <w:spacing w:line="360" w:lineRule="auto"/>
        <w:rPr>
          <w:rFonts w:hint="eastAsia" w:ascii="宋体" w:hAnsi="宋体"/>
          <w:bCs/>
          <w:color w:val="auto"/>
          <w:highlight w:val="none"/>
        </w:rPr>
      </w:pPr>
      <w:r>
        <w:rPr>
          <w:rFonts w:hint="eastAsia" w:ascii="宋体" w:hAnsi="宋体"/>
          <w:bCs/>
          <w:color w:val="auto"/>
          <w:highlight w:val="none"/>
        </w:rPr>
      </w:r>
      <w:r/>
    </w:p>
    <w:p>
      <w:pPr>
        <w:spacing w:line="360" w:lineRule="auto"/>
        <w:rPr>
          <w:rFonts w:hint="eastAsia" w:ascii="宋体" w:hAnsi="宋体"/>
          <w:bCs/>
          <w:color w:val="auto"/>
          <w:highlight w:val="none"/>
        </w:rPr>
      </w:pPr>
      <w:r>
        <w:rPr>
          <w:rFonts w:hint="eastAsia" w:ascii="宋体" w:hAnsi="宋体"/>
          <w:bCs/>
          <w:color w:val="auto"/>
          <w:highlight w:val="none"/>
        </w:rPr>
      </w:r>
      <w:r/>
    </w:p>
    <w:p>
      <w:pPr>
        <w:spacing w:line="360" w:lineRule="auto"/>
        <w:rPr>
          <w:rFonts w:hint="eastAsia" w:ascii="宋体" w:hAnsi="宋体"/>
          <w:bCs/>
          <w:color w:val="auto"/>
          <w:highlight w:val="none"/>
        </w:rPr>
      </w:pPr>
      <w:r>
        <w:rPr>
          <w:rFonts w:hint="eastAsia" w:ascii="宋体" w:hAnsi="宋体"/>
          <w:bCs/>
          <w:color w:val="auto"/>
          <w:highlight w:val="none"/>
        </w:rPr>
      </w:r>
      <w:r/>
    </w:p>
    <w:p>
      <w:pPr>
        <w:spacing w:line="360" w:lineRule="auto"/>
        <w:rPr>
          <w:rFonts w:hint="eastAsia" w:ascii="宋体" w:hAnsi="宋体"/>
          <w:bCs/>
          <w:color w:val="auto"/>
          <w:highlight w:val="none"/>
        </w:rPr>
      </w:pPr>
      <w:r>
        <w:rPr>
          <w:rFonts w:hint="eastAsia" w:ascii="宋体" w:hAnsi="宋体"/>
          <w:bCs/>
          <w:color w:val="auto"/>
          <w:highlight w:val="none"/>
        </w:rPr>
        <w:t xml:space="preserve">注：1. 本表对应项目人员配置情况，表格不够可自行延长。</w:t>
      </w:r>
      <w:r/>
    </w:p>
    <w:p>
      <w:pPr>
        <w:rPr>
          <w:rFonts w:hint="eastAsia" w:asciiTheme="minorEastAsia" w:hAnsiTheme="minorEastAsia"/>
          <w:bCs/>
          <w:color w:val="auto"/>
          <w:sz w:val="30"/>
          <w:highlight w:val="none"/>
        </w:rPr>
      </w:pPr>
      <w:r>
        <w:rPr>
          <w:rFonts w:hint="eastAsia" w:asciiTheme="minorEastAsia" w:hAnsiTheme="minorEastAsia"/>
          <w:bCs/>
          <w:color w:val="auto"/>
          <w:sz w:val="30"/>
          <w:highlight w:val="none"/>
        </w:rPr>
        <w:br w:type="page" w:clear="all"/>
      </w:r>
      <w:r/>
    </w:p>
    <w:p>
      <w:pPr>
        <w:spacing w:line="360" w:lineRule="auto"/>
        <w:rPr>
          <w:rFonts w:hint="eastAsia" w:asciiTheme="minorEastAsia" w:hAnsiTheme="minorEastAsia" w:eastAsiaTheme="minorEastAsia"/>
          <w:bCs/>
          <w:color w:val="auto"/>
          <w:sz w:val="30"/>
          <w:highlight w:val="none"/>
          <w:lang w:eastAsia="zh-CN"/>
        </w:rPr>
      </w:pPr>
      <w:r>
        <w:rPr>
          <w:rFonts w:hint="eastAsia"/>
          <w:b/>
          <w:color w:val="auto"/>
          <w:sz w:val="28"/>
          <w:szCs w:val="28"/>
          <w:highlight w:val="none"/>
        </w:rPr>
        <w:t xml:space="preserve">十</w:t>
      </w:r>
      <w:r>
        <w:rPr>
          <w:rFonts w:hint="eastAsia"/>
          <w:b/>
          <w:color w:val="auto"/>
          <w:sz w:val="28"/>
          <w:szCs w:val="28"/>
          <w:highlight w:val="none"/>
          <w:lang w:val="en-US" w:eastAsia="zh-CN"/>
        </w:rPr>
        <w:t xml:space="preserve">四</w:t>
      </w:r>
      <w:r>
        <w:rPr>
          <w:rFonts w:hint="eastAsia"/>
          <w:b/>
          <w:color w:val="auto"/>
          <w:sz w:val="28"/>
          <w:szCs w:val="28"/>
          <w:highlight w:val="none"/>
        </w:rPr>
        <w:t xml:space="preserve">、中标</w:t>
      </w:r>
      <w:r>
        <w:rPr>
          <w:rFonts w:hint="eastAsia"/>
          <w:b/>
          <w:color w:val="auto"/>
          <w:sz w:val="28"/>
          <w:szCs w:val="28"/>
          <w:highlight w:val="none"/>
          <w:lang w:val="en-US" w:eastAsia="zh-CN"/>
        </w:rPr>
        <w:t xml:space="preserve">采购包</w:t>
      </w:r>
      <w:r>
        <w:rPr>
          <w:rFonts w:hint="eastAsia"/>
          <w:b/>
          <w:color w:val="auto"/>
          <w:sz w:val="28"/>
          <w:szCs w:val="28"/>
          <w:highlight w:val="none"/>
        </w:rPr>
        <w:t xml:space="preserve">优先顺序承诺函（格式）</w:t>
      </w:r>
      <w:r>
        <w:rPr>
          <w:rFonts w:hint="eastAsia"/>
          <w:b/>
          <w:color w:val="auto"/>
          <w:sz w:val="28"/>
          <w:szCs w:val="28"/>
          <w:highlight w:val="none"/>
          <w:lang w:eastAsia="zh-CN"/>
        </w:rPr>
        <w:t xml:space="preserve">（</w:t>
      </w:r>
      <w:r>
        <w:rPr>
          <w:rFonts w:hint="eastAsia"/>
          <w:b/>
          <w:color w:val="auto"/>
          <w:sz w:val="28"/>
          <w:szCs w:val="28"/>
          <w:highlight w:val="none"/>
          <w:lang w:val="en-US" w:eastAsia="zh-CN"/>
        </w:rPr>
        <w:t xml:space="preserve">非必须提供</w:t>
      </w:r>
      <w:r>
        <w:rPr>
          <w:rFonts w:hint="eastAsia"/>
          <w:b/>
          <w:color w:val="auto"/>
          <w:sz w:val="28"/>
          <w:szCs w:val="28"/>
          <w:highlight w:val="none"/>
          <w:lang w:eastAsia="zh-CN"/>
        </w:rPr>
        <w:t xml:space="preserve">）</w:t>
      </w:r>
      <w:r/>
    </w:p>
    <w:p>
      <w:pPr>
        <w:pStyle w:val="776"/>
        <w:rPr>
          <w:rFonts w:hint="eastAsia" w:ascii="黑体" w:eastAsia="黑体"/>
          <w:b w:val="0"/>
          <w:color w:val="auto"/>
          <w:sz w:val="24"/>
          <w:szCs w:val="22"/>
          <w:highlight w:val="none"/>
        </w:rPr>
      </w:pPr>
      <w:r>
        <w:rPr>
          <w:rFonts w:hint="eastAsia" w:ascii="黑体" w:eastAsia="黑体"/>
          <w:b w:val="0"/>
          <w:color w:val="auto"/>
          <w:sz w:val="24"/>
          <w:szCs w:val="22"/>
          <w:highlight w:val="none"/>
        </w:rPr>
      </w:r>
      <w:r/>
    </w:p>
    <w:p>
      <w:pPr>
        <w:jc w:val="cente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jc w:val="cente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ind w:firstLine="490"/>
        <w:jc w:val="center"/>
        <w:spacing w:line="360" w:lineRule="auto"/>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t xml:space="preserve">中标</w:t>
      </w:r>
      <w:r>
        <w:rPr>
          <w:rFonts w:hint="eastAsia" w:ascii="黑体" w:eastAsia="黑体"/>
          <w:bCs/>
          <w:color w:val="auto"/>
          <w:sz w:val="28"/>
          <w:szCs w:val="28"/>
          <w:highlight w:val="none"/>
          <w:lang w:val="en-US" w:eastAsia="zh-CN"/>
        </w:rPr>
        <w:t xml:space="preserve">采购包</w:t>
      </w:r>
      <w:r>
        <w:rPr>
          <w:rFonts w:hint="eastAsia" w:ascii="黑体" w:eastAsia="黑体"/>
          <w:bCs/>
          <w:color w:val="auto"/>
          <w:sz w:val="28"/>
          <w:szCs w:val="28"/>
          <w:highlight w:val="none"/>
        </w:rPr>
        <w:t xml:space="preserve">优先顺序承诺函</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 </w:t>
      </w:r>
      <w:r/>
    </w:p>
    <w:p>
      <w:pPr>
        <w:spacing w:line="360" w:lineRule="auto"/>
        <w:rPr>
          <w:rFonts w:hint="eastAsia" w:ascii="宋体" w:hAnsi="宋体" w:cs="宋体"/>
          <w:b/>
          <w:color w:val="auto"/>
          <w:sz w:val="24"/>
          <w:szCs w:val="24"/>
          <w:highlight w:val="none"/>
          <w:u w:val="single"/>
        </w:rPr>
      </w:pPr>
      <w:r>
        <w:rPr>
          <w:rFonts w:hint="eastAsia" w:ascii="宋体" w:hAnsi="宋体" w:cs="宋体"/>
          <w:color w:val="auto"/>
          <w:sz w:val="24"/>
          <w:szCs w:val="24"/>
          <w:highlight w:val="none"/>
          <w:lang w:bidi="ar"/>
        </w:rPr>
        <w:t xml:space="preserve">致：</w:t>
      </w:r>
      <w:r>
        <w:rPr>
          <w:rFonts w:hint="eastAsia" w:ascii="宋体" w:hAnsi="宋体" w:cs="宋体"/>
          <w:b/>
          <w:color w:val="auto"/>
          <w:sz w:val="24"/>
          <w:szCs w:val="24"/>
          <w:highlight w:val="none"/>
          <w:u w:val="single"/>
          <w:lang w:bidi="ar"/>
        </w:rPr>
        <w:t xml:space="preserve">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    1、我公司完全理解本次招标最多可中一个</w:t>
      </w:r>
      <w:r>
        <w:rPr>
          <w:rFonts w:hint="eastAsia" w:ascii="宋体" w:hAnsi="宋体" w:cs="宋体"/>
          <w:color w:val="auto"/>
          <w:sz w:val="24"/>
          <w:szCs w:val="24"/>
          <w:highlight w:val="none"/>
          <w:lang w:val="en-US" w:eastAsia="zh-CN" w:bidi="ar"/>
        </w:rPr>
        <w:t xml:space="preserve">采购包</w:t>
      </w:r>
      <w:r>
        <w:rPr>
          <w:rFonts w:hint="eastAsia" w:ascii="宋体" w:hAnsi="宋体" w:cs="宋体"/>
          <w:color w:val="auto"/>
          <w:sz w:val="24"/>
          <w:szCs w:val="24"/>
          <w:highlight w:val="none"/>
          <w:lang w:bidi="ar"/>
        </w:rPr>
        <w:t xml:space="preserve">的要求。将按照投标人承诺的中标</w:t>
      </w:r>
      <w:r>
        <w:rPr>
          <w:rFonts w:hint="eastAsia" w:ascii="宋体" w:hAnsi="宋体" w:cs="宋体"/>
          <w:color w:val="auto"/>
          <w:sz w:val="24"/>
          <w:szCs w:val="24"/>
          <w:highlight w:val="none"/>
          <w:lang w:val="en-US" w:eastAsia="zh-CN" w:bidi="ar"/>
        </w:rPr>
        <w:t xml:space="preserve">采购包</w:t>
      </w:r>
      <w:r>
        <w:rPr>
          <w:rFonts w:hint="eastAsia" w:ascii="宋体" w:hAnsi="宋体" w:cs="宋体"/>
          <w:color w:val="auto"/>
          <w:sz w:val="24"/>
          <w:szCs w:val="24"/>
          <w:highlight w:val="none"/>
          <w:lang w:bidi="ar"/>
        </w:rPr>
        <w:t xml:space="preserve">优先顺序确定中标</w:t>
      </w:r>
      <w:r>
        <w:rPr>
          <w:rFonts w:hint="eastAsia" w:ascii="宋体" w:hAnsi="宋体" w:cs="宋体"/>
          <w:color w:val="auto"/>
          <w:sz w:val="24"/>
          <w:szCs w:val="24"/>
          <w:highlight w:val="none"/>
          <w:lang w:val="en-US" w:eastAsia="zh-CN" w:bidi="ar"/>
        </w:rPr>
        <w:t xml:space="preserve">采购包</w:t>
      </w:r>
      <w:r>
        <w:rPr>
          <w:rFonts w:hint="eastAsia" w:ascii="宋体" w:hAnsi="宋体" w:cs="宋体"/>
          <w:color w:val="auto"/>
          <w:sz w:val="24"/>
          <w:szCs w:val="24"/>
          <w:highlight w:val="none"/>
          <w:lang w:bidi="ar"/>
        </w:rPr>
        <w:t xml:space="preserve">，并放弃对这方面有不明或误解的权利。</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    2、如果我公司经评委评审后</w:t>
      </w:r>
      <w:r>
        <w:rPr>
          <w:rFonts w:hint="eastAsia" w:ascii="宋体" w:hAnsi="宋体" w:cs="宋体"/>
          <w:color w:val="auto"/>
          <w:sz w:val="24"/>
          <w:szCs w:val="24"/>
          <w:highlight w:val="none"/>
          <w:lang w:val="en-US" w:eastAsia="zh-CN" w:bidi="ar"/>
        </w:rPr>
        <w:t xml:space="preserve">在评分排名均为</w:t>
      </w:r>
      <w:r>
        <w:rPr>
          <w:rFonts w:hint="eastAsia" w:ascii="宋体" w:hAnsi="宋体" w:cs="宋体"/>
          <w:color w:val="auto"/>
          <w:sz w:val="24"/>
          <w:szCs w:val="24"/>
          <w:highlight w:val="none"/>
          <w:lang w:bidi="ar"/>
        </w:rPr>
        <w:t xml:space="preserve">第一名时，我公司愿意按照下表的优先顺序选择排列于前的</w:t>
      </w:r>
      <w:r>
        <w:rPr>
          <w:rFonts w:hint="eastAsia" w:ascii="宋体" w:hAnsi="宋体" w:cs="宋体"/>
          <w:color w:val="auto"/>
          <w:sz w:val="24"/>
          <w:szCs w:val="24"/>
          <w:highlight w:val="none"/>
          <w:lang w:val="en-US" w:eastAsia="zh-CN" w:bidi="ar"/>
        </w:rPr>
        <w:t xml:space="preserve">采购包</w:t>
      </w:r>
      <w:r>
        <w:rPr>
          <w:rFonts w:hint="eastAsia" w:ascii="宋体" w:hAnsi="宋体" w:cs="宋体"/>
          <w:color w:val="auto"/>
          <w:sz w:val="24"/>
          <w:szCs w:val="24"/>
          <w:highlight w:val="none"/>
          <w:lang w:bidi="ar"/>
        </w:rPr>
        <w:t xml:space="preserve">中标，放弃其余</w:t>
      </w:r>
      <w:r>
        <w:rPr>
          <w:rFonts w:hint="eastAsia" w:ascii="宋体" w:hAnsi="宋体" w:cs="宋体"/>
          <w:color w:val="auto"/>
          <w:sz w:val="24"/>
          <w:szCs w:val="24"/>
          <w:highlight w:val="none"/>
          <w:lang w:val="en-US" w:eastAsia="zh-CN" w:bidi="ar"/>
        </w:rPr>
        <w:t xml:space="preserve">采购包</w:t>
      </w:r>
      <w:r>
        <w:rPr>
          <w:rFonts w:hint="eastAsia" w:ascii="宋体" w:hAnsi="宋体" w:cs="宋体"/>
          <w:color w:val="auto"/>
          <w:sz w:val="24"/>
          <w:szCs w:val="24"/>
          <w:highlight w:val="none"/>
          <w:lang w:bidi="ar"/>
        </w:rPr>
        <w:t xml:space="preserve">的中标权。</w:t>
      </w:r>
      <w:r/>
    </w:p>
    <w:tbl>
      <w:tblPr>
        <w:tblStyle w:val="78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86"/>
        <w:gridCol w:w="3377"/>
      </w:tblGrid>
      <w:tr>
        <w:trPr>
          <w:jc w:val="center"/>
          <w:trHeight w:val="399"/>
        </w:trPr>
        <w:tc>
          <w:tcPr>
            <w:tcBorders>
              <w:top w:val="single" w:color="auto" w:sz="4" w:space="0"/>
              <w:left w:val="single" w:color="auto" w:sz="4" w:space="0"/>
              <w:bottom w:val="single" w:color="auto" w:sz="4" w:space="0"/>
              <w:right w:val="single" w:color="auto" w:sz="4" w:space="0"/>
            </w:tcBorders>
            <w:tcW w:w="2886"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中标优先顺序</w:t>
            </w:r>
            <w:r/>
          </w:p>
        </w:tc>
        <w:tc>
          <w:tcPr>
            <w:tcBorders>
              <w:top w:val="single" w:color="auto" w:sz="4" w:space="0"/>
              <w:left w:val="none" w:color="000000" w:sz="4" w:space="0"/>
              <w:bottom w:val="single" w:color="auto" w:sz="4" w:space="0"/>
              <w:right w:val="single" w:color="auto" w:sz="4" w:space="0"/>
            </w:tcBorders>
            <w:tcW w:w="3377" w:type="dxa"/>
            <w:vAlign w:val="center"/>
            <w:textDirection w:val="lrTb"/>
            <w:noWrap w:val="false"/>
          </w:tcPr>
          <w:p>
            <w:pPr>
              <w:jc w:val="center"/>
              <w:rPr>
                <w:rFonts w:hint="eastAsia" w:ascii="宋体" w:hAnsi="宋体" w:cs="宋体" w:eastAsiaTheme="minorEastAsia"/>
                <w:color w:val="auto"/>
                <w:sz w:val="24"/>
                <w:szCs w:val="24"/>
                <w:highlight w:val="none"/>
                <w:lang w:eastAsia="zh-CN"/>
              </w:rPr>
            </w:pPr>
            <w:r>
              <w:rPr>
                <w:rFonts w:hint="eastAsia" w:ascii="宋体" w:hAnsi="宋体" w:cs="宋体"/>
                <w:color w:val="auto"/>
                <w:sz w:val="24"/>
                <w:szCs w:val="24"/>
                <w:highlight w:val="none"/>
                <w:lang w:val="en-US" w:eastAsia="zh-CN" w:bidi="ar"/>
              </w:rPr>
              <w:t xml:space="preserve">采购包</w:t>
            </w:r>
            <w:r/>
          </w:p>
        </w:tc>
      </w:tr>
      <w:tr>
        <w:trPr>
          <w:jc w:val="center"/>
          <w:trHeight w:val="447"/>
        </w:trPr>
        <w:tc>
          <w:tcPr>
            <w:tcBorders>
              <w:top w:val="single" w:color="auto" w:sz="4" w:space="0"/>
              <w:left w:val="single" w:color="auto" w:sz="4" w:space="0"/>
              <w:bottom w:val="single" w:color="auto" w:sz="4" w:space="0"/>
              <w:right w:val="single" w:color="auto" w:sz="4" w:space="0"/>
            </w:tcBorders>
            <w:tcW w:w="2886" w:type="dxa"/>
            <w:vAlign w:val="center"/>
            <w:textDirection w:val="lrTb"/>
            <w:noWrap w:val="false"/>
          </w:tcPr>
          <w:p>
            <w:pPr>
              <w:jc w:val="center"/>
              <w:rPr>
                <w:rFonts w:hint="eastAsia" w:ascii="宋体" w:hAnsi="宋体" w:cs="宋体" w:eastAsiaTheme="minorEastAsia"/>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tcBorders>
              <w:top w:val="single" w:color="auto" w:sz="4" w:space="0"/>
              <w:left w:val="none" w:color="000000" w:sz="4" w:space="0"/>
              <w:bottom w:val="single" w:color="auto" w:sz="4" w:space="0"/>
              <w:right w:val="single" w:color="auto" w:sz="4" w:space="0"/>
            </w:tcBorders>
            <w:tcW w:w="3377"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2886" w:type="dxa"/>
            <w:vAlign w:val="center"/>
            <w:textDirection w:val="lrTb"/>
            <w:noWrap w:val="false"/>
          </w:tcPr>
          <w:p>
            <w:pPr>
              <w:jc w:val="center"/>
              <w:rPr>
                <w:rFonts w:hint="eastAsia" w:ascii="宋体" w:hAnsi="宋体" w:cs="宋体" w:eastAsiaTheme="minorEastAsia"/>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tcBorders>
              <w:top w:val="single" w:color="auto" w:sz="4" w:space="0"/>
              <w:left w:val="none" w:color="000000" w:sz="4" w:space="0"/>
              <w:bottom w:val="single" w:color="auto" w:sz="4" w:space="0"/>
              <w:right w:val="single" w:color="auto" w:sz="4" w:space="0"/>
            </w:tcBorders>
            <w:tcW w:w="3377"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471"/>
        </w:trPr>
        <w:tc>
          <w:tcPr>
            <w:tcBorders>
              <w:top w:val="single" w:color="auto" w:sz="4" w:space="0"/>
              <w:left w:val="single" w:color="auto" w:sz="4" w:space="0"/>
              <w:bottom w:val="single" w:color="auto" w:sz="4" w:space="0"/>
              <w:right w:val="single" w:color="auto" w:sz="4" w:space="0"/>
            </w:tcBorders>
            <w:tcW w:w="2886" w:type="dxa"/>
            <w:vAlign w:val="center"/>
            <w:textDirection w:val="lrTb"/>
            <w:noWrap w:val="false"/>
          </w:tcPr>
          <w:p>
            <w:pPr>
              <w:jc w:val="center"/>
              <w:rPr>
                <w:rFonts w:hint="default" w:ascii="宋体" w:hAnsi="宋体" w:cs="宋体" w:eastAsiaTheme="minorEastAsia"/>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tcBorders>
              <w:top w:val="single" w:color="auto" w:sz="4" w:space="0"/>
              <w:left w:val="none" w:color="000000" w:sz="4" w:space="0"/>
              <w:bottom w:val="single" w:color="auto" w:sz="4" w:space="0"/>
              <w:right w:val="single" w:color="auto" w:sz="4" w:space="0"/>
            </w:tcBorders>
            <w:tcW w:w="3377"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471"/>
        </w:trPr>
        <w:tc>
          <w:tcPr>
            <w:tcBorders>
              <w:top w:val="single" w:color="auto" w:sz="4" w:space="0"/>
              <w:left w:val="single" w:color="auto" w:sz="4" w:space="0"/>
              <w:bottom w:val="single" w:color="auto" w:sz="4" w:space="0"/>
              <w:right w:val="single" w:color="auto" w:sz="4" w:space="0"/>
            </w:tcBorders>
            <w:tcW w:w="2886" w:type="dxa"/>
            <w:vAlign w:val="center"/>
            <w:textDirection w:val="lrTb"/>
            <w:noWrap w:val="false"/>
          </w:tcPr>
          <w:p>
            <w:pPr>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c>
          <w:tcPr>
            <w:tcBorders>
              <w:top w:val="single" w:color="auto" w:sz="4" w:space="0"/>
              <w:left w:val="none" w:color="000000" w:sz="4" w:space="0"/>
              <w:bottom w:val="single" w:color="auto" w:sz="4" w:space="0"/>
              <w:right w:val="single" w:color="auto" w:sz="4" w:space="0"/>
            </w:tcBorders>
            <w:tcW w:w="3377"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471"/>
        </w:trPr>
        <w:tc>
          <w:tcPr>
            <w:tcBorders>
              <w:top w:val="single" w:color="auto" w:sz="4" w:space="0"/>
              <w:left w:val="single" w:color="auto" w:sz="4" w:space="0"/>
              <w:bottom w:val="single" w:color="auto" w:sz="4" w:space="0"/>
              <w:right w:val="single" w:color="auto" w:sz="4" w:space="0"/>
            </w:tcBorders>
            <w:tcW w:w="2886" w:type="dxa"/>
            <w:vAlign w:val="center"/>
            <w:textDirection w:val="lrTb"/>
            <w:noWrap w:val="false"/>
          </w:tcPr>
          <w:p>
            <w:pPr>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Borders>
              <w:top w:val="single" w:color="auto" w:sz="4" w:space="0"/>
              <w:left w:val="none" w:color="000000" w:sz="4" w:space="0"/>
              <w:bottom w:val="single" w:color="auto" w:sz="4" w:space="0"/>
              <w:right w:val="single" w:color="auto" w:sz="4" w:space="0"/>
            </w:tcBorders>
            <w:tcW w:w="3377"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471"/>
        </w:trPr>
        <w:tc>
          <w:tcPr>
            <w:tcBorders>
              <w:top w:val="single" w:color="auto" w:sz="4" w:space="0"/>
              <w:left w:val="single" w:color="auto" w:sz="4" w:space="0"/>
              <w:bottom w:val="single" w:color="auto" w:sz="4" w:space="0"/>
              <w:right w:val="single" w:color="auto" w:sz="4" w:space="0"/>
            </w:tcBorders>
            <w:tcW w:w="2886" w:type="dxa"/>
            <w:vAlign w:val="center"/>
            <w:textDirection w:val="lrTb"/>
            <w:noWrap w:val="false"/>
          </w:tcPr>
          <w:p>
            <w:pPr>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c>
          <w:tcPr>
            <w:tcBorders>
              <w:top w:val="single" w:color="auto" w:sz="4" w:space="0"/>
              <w:left w:val="none" w:color="000000" w:sz="4" w:space="0"/>
              <w:bottom w:val="single" w:color="auto" w:sz="4" w:space="0"/>
              <w:right w:val="single" w:color="auto" w:sz="4" w:space="0"/>
            </w:tcBorders>
            <w:tcW w:w="3377"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 </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 </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 </w:t>
      </w:r>
      <w:r/>
    </w:p>
    <w:p>
      <w:pPr>
        <w:ind w:firstLine="720"/>
        <w:spacing w:line="360" w:lineRule="auto"/>
        <w:rPr>
          <w:rFonts w:ascii="黑体" w:eastAsia="黑体"/>
          <w:bCs/>
          <w:color w:val="auto"/>
          <w:sz w:val="24"/>
          <w:szCs w:val="24"/>
          <w:highlight w:val="none"/>
        </w:rPr>
      </w:pPr>
      <w:r>
        <w:rPr>
          <w:rFonts w:hint="eastAsia" w:ascii="宋体" w:hAnsi="宋体" w:cs="宋体"/>
          <w:color w:val="auto"/>
          <w:sz w:val="24"/>
          <w:szCs w:val="24"/>
          <w:highlight w:val="none"/>
          <w:lang w:bidi="ar"/>
        </w:rPr>
        <w:t xml:space="preserve">                                </w:t>
      </w:r>
      <w:r>
        <w:rPr>
          <w:rFonts w:hint="eastAsia" w:ascii="黑体" w:eastAsia="黑体"/>
          <w:bCs/>
          <w:color w:val="auto"/>
          <w:sz w:val="24"/>
          <w:szCs w:val="24"/>
          <w:highlight w:val="none"/>
        </w:rPr>
        <w:t xml:space="preserve">投标人名称（盖章）：</w:t>
      </w:r>
      <w:r/>
    </w:p>
    <w:p>
      <w:pPr>
        <w:pStyle w:val="795"/>
        <w:ind w:left="0" w:right="34" w:firstLine="6928"/>
        <w:spacing w:line="360" w:lineRule="auto"/>
        <w:rPr>
          <w:rFonts w:hint="eastAsia" w:ascii="宋体" w:hAnsi="宋体" w:cs="宋体"/>
          <w:color w:val="auto"/>
          <w:szCs w:val="24"/>
          <w:highlight w:val="none"/>
          <w:lang w:bidi="ar"/>
        </w:rPr>
      </w:pPr>
      <w:r>
        <w:rPr>
          <w:rFonts w:hint="eastAsia" w:ascii="宋体" w:hAnsi="宋体" w:cs="宋体"/>
          <w:color w:val="auto"/>
          <w:szCs w:val="24"/>
          <w:highlight w:val="none"/>
          <w:lang w:bidi="ar"/>
        </w:rPr>
      </w:r>
      <w:r/>
    </w:p>
    <w:p>
      <w:pPr>
        <w:spacing w:line="360" w:lineRule="auto"/>
        <w:rPr>
          <w:rFonts w:hint="eastAsia" w:asciiTheme="minorEastAsia" w:hAnsiTheme="minorEastAsia"/>
          <w:bCs/>
          <w:color w:val="auto"/>
          <w:sz w:val="30"/>
          <w:highlight w:val="none"/>
        </w:rPr>
      </w:pPr>
      <w:r>
        <w:rPr>
          <w:rFonts w:hint="eastAsia" w:asciiTheme="minorEastAsia" w:hAnsiTheme="minorEastAsia"/>
          <w:bCs/>
          <w:color w:val="auto"/>
          <w:sz w:val="30"/>
          <w:highlight w:val="none"/>
        </w:rPr>
      </w:r>
      <w:r/>
    </w:p>
    <w:sectPr>
      <w:footerReference w:type="default" r:id="rId15"/>
      <w:footerReference w:type="first" r:id="rId16"/>
      <w:footnotePr/>
      <w:endnotePr/>
      <w:type w:val="nextPage"/>
      <w:pgSz w:w="11906" w:h="16838" w:orient="portrait"/>
      <w:pgMar w:top="850" w:right="851" w:bottom="850" w:left="1134" w:header="624" w:footer="907"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Wingdings">
    <w:panose1 w:val="05000000000000000000"/>
  </w:font>
  <w:font w:name="方正黑体_GBK">
    <w:panose1 w:val="020B0503020202020204"/>
  </w:font>
  <w:font w:name="Courier New">
    <w:panose1 w:val="02070309020205020404"/>
  </w:font>
  <w:font w:name="Tahoma">
    <w:panose1 w:val="020B06040305040402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rPr>
        <w:rStyle w:val="824"/>
      </w:rPr>
      <w:framePr w:wrap="around" w:vAnchor="text" w:hAnchor="margin" w:xAlign="center" w:y="1"/>
    </w:pPr>
    <w:r>
      <w:rPr>
        <w:rStyle w:val="824"/>
      </w:rPr>
      <w:fldChar w:fldCharType="begin"/>
    </w:r>
    <w:r>
      <w:rPr>
        <w:rStyle w:val="824"/>
      </w:rPr>
      <w:instrText xml:space="preserve">PAGE  </w:instrText>
    </w:r>
    <w:r>
      <w:rPr>
        <w:rStyle w:val="824"/>
      </w:rPr>
      <w:fldChar w:fldCharType="separate"/>
    </w:r>
    <w:r>
      <w:rPr>
        <w:rStyle w:val="824"/>
      </w:rPr>
      <w:t xml:space="preserve">1</w:t>
    </w:r>
    <w:r>
      <w:rPr>
        <w:rStyle w:val="824"/>
      </w:rPr>
      <w:fldChar w:fldCharType="end"/>
    </w:r>
    <w:r/>
  </w:p>
  <w:p>
    <w:pPr>
      <w:pStyle w:val="805"/>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15900" cy="198120"/>
              <wp:effectExtent l="3175" t="3175" r="3175" b="3175"/>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215917" cy="1983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7.0pt;height:15.6pt;mso-wrap-distance-left:9.0pt;mso-wrap-distance-top:0.0pt;mso-wrap-distance-right:9.0pt;mso-wrap-distance-bottom:0.0pt;v-text-anchor:top;visibility:visible;" filled="f" stroked="f" strokeweight="0.50pt">
              <v:textbox inset="0,0,0,0">
                <w:txbxContent>
                  <w:p>
                    <w:pPr>
                      <w:pStyle w:val="80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jc w:val="both"/>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9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upperLetter"/>
      <w:pStyle w:val="118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japaneseCounting"/>
      <w:pStyle w:val="832"/>
      <w:isLgl w:val="false"/>
      <w:suff w:val="tab"/>
      <w:lvlText w:val="（%1)"/>
      <w:lvlJc w:val="left"/>
      <w:pPr>
        <w:ind w:left="840" w:hanging="720"/>
      </w:pPr>
      <w:rPr>
        <w:rFonts w:hint="default"/>
      </w:rPr>
    </w:lvl>
    <w:lvl w:ilvl="1">
      <w:start w:val="1"/>
      <w:numFmt w:val="lowerLetter"/>
      <w:isLgl w:val="false"/>
      <w:suff w:val="tab"/>
      <w:lvlText w:val="%2)"/>
      <w:lvlJc w:val="left"/>
      <w:pPr>
        <w:ind w:left="960" w:hanging="420"/>
      </w:pPr>
    </w:lvl>
    <w:lvl w:ilvl="2">
      <w:start w:val="1"/>
      <w:numFmt w:val="lowerRoman"/>
      <w:isLgl w:val="false"/>
      <w:suff w:val="tab"/>
      <w:lvlText w:val="%3."/>
      <w:lvlJc w:val="right"/>
      <w:pPr>
        <w:ind w:left="1380" w:hanging="420"/>
      </w:pPr>
    </w:lvl>
    <w:lvl w:ilvl="3">
      <w:start w:val="1"/>
      <w:numFmt w:val="decimal"/>
      <w:isLgl w:val="false"/>
      <w:suff w:val="tab"/>
      <w:lvlText w:val="%4."/>
      <w:lvlJc w:val="left"/>
      <w:pPr>
        <w:ind w:left="1800" w:hanging="420"/>
      </w:pPr>
    </w:lvl>
    <w:lvl w:ilvl="4">
      <w:start w:val="1"/>
      <w:numFmt w:val="lowerLetter"/>
      <w:isLgl w:val="false"/>
      <w:suff w:val="tab"/>
      <w:lvlText w:val="%5)"/>
      <w:lvlJc w:val="left"/>
      <w:pPr>
        <w:ind w:left="2220" w:hanging="420"/>
      </w:pPr>
    </w:lvl>
    <w:lvl w:ilvl="5">
      <w:start w:val="1"/>
      <w:numFmt w:val="lowerRoman"/>
      <w:isLgl w:val="false"/>
      <w:suff w:val="tab"/>
      <w:lvlText w:val="%6."/>
      <w:lvlJc w:val="right"/>
      <w:pPr>
        <w:ind w:left="2640" w:hanging="420"/>
      </w:pPr>
    </w:lvl>
    <w:lvl w:ilvl="6">
      <w:start w:val="1"/>
      <w:numFmt w:val="decimal"/>
      <w:isLgl w:val="false"/>
      <w:suff w:val="tab"/>
      <w:lvlText w:val="%7."/>
      <w:lvlJc w:val="left"/>
      <w:pPr>
        <w:ind w:left="3060" w:hanging="420"/>
      </w:pPr>
    </w:lvl>
    <w:lvl w:ilvl="7">
      <w:start w:val="1"/>
      <w:numFmt w:val="lowerLetter"/>
      <w:isLgl w:val="false"/>
      <w:suff w:val="tab"/>
      <w:lvlText w:val="%8)"/>
      <w:lvlJc w:val="left"/>
      <w:pPr>
        <w:ind w:left="3480" w:hanging="420"/>
      </w:pPr>
    </w:lvl>
    <w:lvl w:ilvl="8">
      <w:start w:val="1"/>
      <w:numFmt w:val="lowerRoman"/>
      <w:isLgl w:val="false"/>
      <w:suff w:val="tab"/>
      <w:lvlText w:val="%9."/>
      <w:lvlJc w:val="right"/>
      <w:pPr>
        <w:ind w:left="3900" w:hanging="420"/>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778"/>
      <w:isLgl w:val="false"/>
      <w:suff w:val="tab"/>
      <w:lvlText w:val="%1."/>
      <w:lvlJc w:val="left"/>
      <w:pPr>
        <w:ind w:left="360" w:hanging="360"/>
        <w:tabs>
          <w:tab w:val="left" w:pos="360" w:leader="none"/>
        </w:tabs>
      </w:pPr>
      <w:rPr>
        <w:rFonts w:hint="default"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19"/>
      <w:isLgl w:val="false"/>
      <w:suff w:val="nothing"/>
      <w:lvlText w:val=""/>
      <w:lvlJc w:val="left"/>
      <w:pPr>
        <w:ind w:left="0" w:firstLine="0"/>
      </w:pPr>
      <w:rPr>
        <w:rFonts w:hint="eastAsia"/>
      </w:rPr>
    </w:lvl>
    <w:lvl w:ilvl="6">
      <w:start w:val="1"/>
      <w:numFmt w:val="decimal"/>
      <w:pStyle w:val="1121"/>
      <w:isLgl w:val="false"/>
      <w:suff w:val="nothing"/>
      <w:lvlText w:val=""/>
      <w:lvlJc w:val="left"/>
      <w:pPr>
        <w:ind w:left="0" w:firstLine="0"/>
      </w:pPr>
      <w:rPr>
        <w:rFonts w:hint="eastAsia"/>
      </w:rPr>
    </w:lvl>
    <w:lvl w:ilvl="7">
      <w:start w:val="1"/>
      <w:numFmt w:val="decimal"/>
      <w:pStyle w:val="1123"/>
      <w:isLgl w:val="false"/>
      <w:suff w:val="nothing"/>
      <w:lvlText w:val=""/>
      <w:lvlJc w:val="left"/>
      <w:pPr>
        <w:ind w:left="0" w:firstLine="0"/>
      </w:pPr>
      <w:rPr>
        <w:rFonts w:hint="eastAsia"/>
      </w:rPr>
    </w:lvl>
    <w:lvl w:ilvl="8">
      <w:start w:val="1"/>
      <w:numFmt w:val="decimal"/>
      <w:pStyle w:val="1125"/>
      <w:isLgl w:val="false"/>
      <w:suff w:val="nothing"/>
      <w:lvlText w:val=""/>
      <w:lvlJc w:val="left"/>
      <w:pPr>
        <w:ind w:left="0" w:firstLine="0"/>
      </w:pPr>
      <w:rPr>
        <w:rFonts w:hint="eastAsia"/>
      </w:rPr>
    </w:lvl>
  </w:abstractNum>
  <w:abstractNum w:abstractNumId="1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10"/>
  </w:num>
  <w:num w:numId="4">
    <w:abstractNumId w:val="1"/>
  </w:num>
  <w:num w:numId="5">
    <w:abstractNumId w:val="0"/>
  </w:num>
  <w:num w:numId="6">
    <w:abstractNumId w:val="6"/>
  </w:num>
  <w:num w:numId="7">
    <w:abstractNumId w:val="12"/>
  </w:num>
  <w:num w:numId="8">
    <w:abstractNumId w:val="8"/>
  </w:num>
  <w:num w:numId="9">
    <w:abstractNumId w:val="11"/>
  </w:num>
  <w:num w:numId="10">
    <w:abstractNumId w:val="2"/>
  </w:num>
  <w:num w:numId="11">
    <w:abstractNumId w:val="9"/>
  </w:num>
  <w:num w:numId="12">
    <w:abstractNumId w:val="4"/>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3" w:default="1">
    <w:name w:val="Normal"/>
    <w:next w:val="785"/>
    <w:uiPriority w:val="0"/>
    <w:qFormat/>
    <w:pPr>
      <w:jc w:val="both"/>
      <w:widowControl w:val="off"/>
    </w:pPr>
    <w:rPr>
      <w:rFonts w:hint="default" w:asciiTheme="minorHAnsi" w:hAnsiTheme="minorHAnsi" w:eastAsiaTheme="minorEastAsia" w:cstheme="minorBidi"/>
      <w:sz w:val="21"/>
      <w:szCs w:val="22"/>
    </w:rPr>
  </w:style>
  <w:style w:type="paragraph" w:styleId="774">
    <w:name w:val="Heading 1"/>
    <w:basedOn w:val="773"/>
    <w:next w:val="773"/>
    <w:link w:val="857"/>
    <w:uiPriority w:val="9"/>
    <w:qFormat/>
    <w:pPr>
      <w:jc w:val="center"/>
      <w:keepNext/>
      <w:outlineLvl w:val="0"/>
    </w:pPr>
    <w:rPr>
      <w:rFonts w:ascii="楷体_GB2312" w:hAnsi="Times New Roman" w:eastAsia="楷体_GB2312" w:cs="Times New Roman"/>
      <w:b/>
      <w:sz w:val="28"/>
      <w:szCs w:val="20"/>
    </w:rPr>
  </w:style>
  <w:style w:type="paragraph" w:styleId="775">
    <w:name w:val="Heading 2"/>
    <w:basedOn w:val="773"/>
    <w:next w:val="773"/>
    <w:link w:val="858"/>
    <w:uiPriority w:val="9"/>
    <w:qFormat/>
    <w:pPr>
      <w:jc w:val="center"/>
      <w:keepNext/>
      <w:outlineLvl w:val="1"/>
    </w:pPr>
    <w:rPr>
      <w:rFonts w:ascii="楷体_GB2312" w:hAnsi="Times New Roman" w:eastAsia="楷体_GB2312" w:cs="Times New Roman"/>
      <w:b/>
      <w:bCs/>
      <w:sz w:val="18"/>
      <w:szCs w:val="20"/>
    </w:rPr>
  </w:style>
  <w:style w:type="paragraph" w:styleId="776">
    <w:name w:val="Heading 3"/>
    <w:basedOn w:val="773"/>
    <w:next w:val="790"/>
    <w:link w:val="859"/>
    <w:uiPriority w:val="9"/>
    <w:qFormat/>
    <w:pPr>
      <w:jc w:val="left"/>
      <w:keepNext/>
    </w:pPr>
    <w:rPr>
      <w:rFonts w:asciiTheme="minorEastAsia" w:hAnsiTheme="minorEastAsia" w:eastAsiaTheme="minorEastAsia" w:cstheme="minorBidi"/>
      <w:bCs/>
      <w:sz w:val="24"/>
      <w:szCs w:val="24"/>
      <w:lang w:eastAsia="zh-CN"/>
    </w:rPr>
  </w:style>
  <w:style w:type="paragraph" w:styleId="777">
    <w:name w:val="Heading 4"/>
    <w:basedOn w:val="773"/>
    <w:next w:val="773"/>
    <w:link w:val="860"/>
    <w:uiPriority w:val="9"/>
    <w:qFormat/>
    <w:pPr>
      <w:keepNext/>
      <w:outlineLvl w:val="3"/>
    </w:pPr>
    <w:rPr>
      <w:rFonts w:ascii="Times New Roman" w:hAnsi="Times New Roman" w:eastAsia="楷体_GB2312" w:cs="Times New Roman"/>
      <w:b/>
      <w:bCs/>
      <w:sz w:val="15"/>
      <w:szCs w:val="20"/>
    </w:rPr>
  </w:style>
  <w:style w:type="paragraph" w:styleId="778">
    <w:name w:val="Heading 5"/>
    <w:basedOn w:val="773"/>
    <w:next w:val="773"/>
    <w:link w:val="861"/>
    <w:uiPriority w:val="9"/>
    <w:qFormat/>
    <w:pPr>
      <w:numPr>
        <w:ilvl w:val="0"/>
        <w:numId w:val="1"/>
      </w:numPr>
      <w:keepNext/>
      <w:outlineLvl w:val="4"/>
    </w:pPr>
    <w:rPr>
      <w:rFonts w:ascii="楷体_GB2312" w:hAnsi="Times New Roman" w:eastAsia="楷体_GB2312" w:cs="Times New Roman"/>
      <w:bCs/>
      <w:sz w:val="28"/>
      <w:szCs w:val="20"/>
    </w:rPr>
  </w:style>
  <w:style w:type="paragraph" w:styleId="779">
    <w:name w:val="Heading 6"/>
    <w:basedOn w:val="773"/>
    <w:next w:val="773"/>
    <w:link w:val="940"/>
    <w:uiPriority w:val="9"/>
    <w:qFormat/>
    <w:pPr>
      <w:keepLines/>
      <w:keepNext/>
      <w:spacing w:before="320" w:after="200"/>
      <w:outlineLvl w:val="5"/>
    </w:pPr>
    <w:rPr>
      <w:rFonts w:ascii="Arial" w:hAnsi="Arial" w:eastAsia="Arial" w:cs="Arial"/>
      <w:b/>
      <w:bCs/>
      <w:sz w:val="22"/>
    </w:rPr>
  </w:style>
  <w:style w:type="paragraph" w:styleId="780">
    <w:name w:val="Heading 7"/>
    <w:basedOn w:val="773"/>
    <w:next w:val="773"/>
    <w:link w:val="941"/>
    <w:uiPriority w:val="9"/>
    <w:qFormat/>
    <w:pPr>
      <w:keepLines/>
      <w:keepNext/>
      <w:spacing w:before="320" w:after="200"/>
      <w:outlineLvl w:val="6"/>
    </w:pPr>
    <w:rPr>
      <w:rFonts w:ascii="Arial" w:hAnsi="Arial" w:eastAsia="Arial" w:cs="Arial"/>
      <w:b/>
      <w:bCs/>
      <w:i/>
      <w:iCs/>
      <w:sz w:val="22"/>
    </w:rPr>
  </w:style>
  <w:style w:type="paragraph" w:styleId="781">
    <w:name w:val="Heading 8"/>
    <w:basedOn w:val="773"/>
    <w:next w:val="773"/>
    <w:link w:val="942"/>
    <w:uiPriority w:val="9"/>
    <w:qFormat/>
    <w:pPr>
      <w:keepLines/>
      <w:keepNext/>
      <w:spacing w:before="320" w:after="200"/>
      <w:outlineLvl w:val="7"/>
    </w:pPr>
    <w:rPr>
      <w:rFonts w:ascii="Arial" w:hAnsi="Arial" w:eastAsia="Arial" w:cs="Arial"/>
      <w:i/>
      <w:iCs/>
      <w:sz w:val="22"/>
    </w:rPr>
  </w:style>
  <w:style w:type="paragraph" w:styleId="782">
    <w:name w:val="Heading 9"/>
    <w:basedOn w:val="773"/>
    <w:next w:val="773"/>
    <w:link w:val="943"/>
    <w:uiPriority w:val="9"/>
    <w:qFormat/>
    <w:pPr>
      <w:keepLines/>
      <w:keepNext/>
      <w:spacing w:before="320" w:after="200"/>
      <w:outlineLvl w:val="8"/>
    </w:pPr>
    <w:rPr>
      <w:rFonts w:ascii="Arial" w:hAnsi="Arial" w:eastAsia="Arial" w:cs="Arial"/>
      <w:i/>
      <w:iCs/>
      <w:szCs w:val="21"/>
    </w:rPr>
  </w:style>
  <w:style w:type="character" w:styleId="783" w:default="1">
    <w:name w:val="Default Paragraph Font"/>
    <w:uiPriority w:val="1"/>
    <w:semiHidden/>
    <w:unhideWhenUsed/>
    <w:qFormat/>
  </w:style>
  <w:style w:type="table" w:styleId="784" w:default="1">
    <w:name w:val="Normal Table"/>
    <w:uiPriority w:val="99"/>
    <w:semiHidden/>
    <w:unhideWhenUsed/>
    <w:qFormat/>
    <w:tblPr>
      <w:tblCellMar>
        <w:left w:w="108" w:type="dxa"/>
        <w:top w:w="0" w:type="dxa"/>
        <w:right w:w="108" w:type="dxa"/>
        <w:bottom w:w="0" w:type="dxa"/>
      </w:tblCellMar>
    </w:tblPr>
  </w:style>
  <w:style w:type="paragraph" w:styleId="785">
    <w:name w:val="Body Text First Indent"/>
    <w:basedOn w:val="786"/>
    <w:next w:val="787"/>
    <w:uiPriority w:val="99"/>
    <w:unhideWhenUsed/>
    <w:qFormat/>
    <w:pPr>
      <w:ind w:firstLine="420"/>
      <w:spacing w:after="120"/>
    </w:pPr>
    <w:rPr>
      <w:rFonts w:ascii="Calibri" w:hAnsi="Calibri" w:eastAsia="宋体"/>
      <w:sz w:val="21"/>
      <w:szCs w:val="22"/>
    </w:rPr>
  </w:style>
  <w:style w:type="paragraph" w:styleId="786">
    <w:name w:val="Body Text"/>
    <w:basedOn w:val="773"/>
    <w:next w:val="773"/>
    <w:link w:val="866"/>
    <w:uiPriority w:val="99"/>
    <w:qFormat/>
    <w:rPr>
      <w:rFonts w:ascii="华文中宋" w:hAnsi="Times New Roman" w:eastAsia="华文中宋" w:cs="Times New Roman"/>
      <w:bCs/>
      <w:sz w:val="28"/>
      <w:szCs w:val="20"/>
    </w:rPr>
  </w:style>
  <w:style w:type="paragraph" w:styleId="787">
    <w:name w:val="Body Text First Indent 2"/>
    <w:basedOn w:val="788"/>
    <w:next w:val="785"/>
    <w:link w:val="932"/>
    <w:uiPriority w:val="99"/>
    <w:semiHidden/>
    <w:unhideWhenUsed/>
    <w:qFormat/>
    <w:pPr>
      <w:ind w:left="420" w:firstLine="420"/>
      <w:spacing w:after="120"/>
    </w:pPr>
    <w:rPr>
      <w:rFonts w:asciiTheme="minorHAnsi" w:hAnsiTheme="minorHAnsi" w:eastAsiaTheme="minorEastAsia" w:cstheme="minorBidi"/>
      <w:b w:val="0"/>
      <w:sz w:val="21"/>
      <w:szCs w:val="22"/>
    </w:rPr>
  </w:style>
  <w:style w:type="paragraph" w:styleId="788">
    <w:name w:val="Body Text Indent"/>
    <w:basedOn w:val="773"/>
    <w:next w:val="789"/>
    <w:link w:val="863"/>
    <w:uiPriority w:val="99"/>
    <w:qFormat/>
    <w:pPr>
      <w:ind w:firstLine="576"/>
    </w:pPr>
    <w:rPr>
      <w:rFonts w:ascii="Times New Roman" w:hAnsi="Times New Roman" w:eastAsia="宋体" w:cs="Times New Roman"/>
      <w:b/>
      <w:sz w:val="30"/>
      <w:szCs w:val="20"/>
    </w:rPr>
  </w:style>
  <w:style w:type="paragraph" w:styleId="789">
    <w:name w:val="envelope return"/>
    <w:basedOn w:val="773"/>
    <w:uiPriority w:val="99"/>
    <w:unhideWhenUsed/>
    <w:qFormat/>
    <w:rPr>
      <w:rFonts w:ascii="Arial" w:hAnsi="Arial"/>
    </w:rPr>
  </w:style>
  <w:style w:type="paragraph" w:styleId="790">
    <w:name w:val="Normal Indent"/>
    <w:basedOn w:val="773"/>
    <w:uiPriority w:val="99"/>
    <w:qFormat/>
    <w:pPr>
      <w:ind w:firstLine="420"/>
    </w:pPr>
    <w:rPr>
      <w:rFonts w:ascii="Times New Roman" w:hAnsi="Times New Roman" w:eastAsia="宋体" w:cs="Times New Roman"/>
      <w:szCs w:val="20"/>
    </w:rPr>
  </w:style>
  <w:style w:type="paragraph" w:styleId="791">
    <w:name w:val="toc 7"/>
    <w:basedOn w:val="773"/>
    <w:next w:val="773"/>
    <w:uiPriority w:val="39"/>
    <w:unhideWhenUsed/>
    <w:qFormat/>
    <w:pPr>
      <w:ind w:left="1701"/>
      <w:spacing w:after="57"/>
    </w:pPr>
    <w:rPr>
      <w:rFonts w:ascii="Times New Roman" w:hAnsi="Times New Roman" w:eastAsia="宋体" w:cs="Times New Roman"/>
      <w:szCs w:val="21"/>
    </w:rPr>
  </w:style>
  <w:style w:type="paragraph" w:styleId="792">
    <w:name w:val="Caption"/>
    <w:basedOn w:val="773"/>
    <w:next w:val="773"/>
    <w:uiPriority w:val="35"/>
    <w:qFormat/>
    <w:pPr>
      <w:spacing w:line="276" w:lineRule="auto"/>
    </w:pPr>
    <w:rPr>
      <w:rFonts w:ascii="Times New Roman" w:hAnsi="Times New Roman" w:eastAsia="宋体" w:cs="Times New Roman"/>
      <w:b/>
      <w:bCs/>
      <w:color w:val="4f81bd"/>
      <w:sz w:val="18"/>
      <w:szCs w:val="18"/>
    </w:rPr>
  </w:style>
  <w:style w:type="paragraph" w:styleId="793">
    <w:name w:val="Document Map"/>
    <w:basedOn w:val="773"/>
    <w:link w:val="922"/>
    <w:uiPriority w:val="99"/>
    <w:semiHidden/>
    <w:qFormat/>
    <w:pPr>
      <w:shd w:val="clear" w:color="auto" w:fill="000080"/>
    </w:pPr>
    <w:rPr>
      <w:rFonts w:ascii="Times New Roman" w:hAnsi="Times New Roman" w:eastAsia="宋体" w:cs="Times New Roman"/>
      <w:sz w:val="20"/>
      <w:szCs w:val="20"/>
    </w:rPr>
  </w:style>
  <w:style w:type="paragraph" w:styleId="794">
    <w:name w:val="annotation text"/>
    <w:basedOn w:val="773"/>
    <w:link w:val="928"/>
    <w:uiPriority w:val="99"/>
    <w:semiHidden/>
    <w:unhideWhenUsed/>
    <w:qFormat/>
    <w:pPr>
      <w:jc w:val="left"/>
    </w:pPr>
  </w:style>
  <w:style w:type="paragraph" w:styleId="795">
    <w:name w:val="Block Text"/>
    <w:basedOn w:val="773"/>
    <w:uiPriority w:val="0"/>
    <w:qFormat/>
    <w:pPr>
      <w:ind w:left="420" w:right="33"/>
      <w:jc w:val="left"/>
    </w:pPr>
    <w:rPr>
      <w:sz w:val="24"/>
    </w:rPr>
  </w:style>
  <w:style w:type="paragraph" w:styleId="796">
    <w:name w:val="index 4"/>
    <w:basedOn w:val="773"/>
    <w:next w:val="773"/>
    <w:uiPriority w:val="99"/>
    <w:qFormat/>
    <w:pPr>
      <w:ind w:left="600"/>
    </w:pPr>
    <w:rPr>
      <w:szCs w:val="24"/>
    </w:rPr>
  </w:style>
  <w:style w:type="paragraph" w:styleId="797">
    <w:name w:val="toc 5"/>
    <w:basedOn w:val="773"/>
    <w:next w:val="773"/>
    <w:uiPriority w:val="39"/>
    <w:unhideWhenUsed/>
    <w:qFormat/>
    <w:pPr>
      <w:ind w:left="1134"/>
      <w:spacing w:after="57"/>
    </w:pPr>
    <w:rPr>
      <w:rFonts w:ascii="Times New Roman" w:hAnsi="Times New Roman" w:eastAsia="宋体" w:cs="Times New Roman"/>
      <w:szCs w:val="21"/>
    </w:rPr>
  </w:style>
  <w:style w:type="paragraph" w:styleId="798">
    <w:name w:val="toc 3"/>
    <w:basedOn w:val="773"/>
    <w:next w:val="773"/>
    <w:uiPriority w:val="39"/>
    <w:unhideWhenUsed/>
    <w:qFormat/>
    <w:pPr>
      <w:ind w:left="567"/>
      <w:spacing w:after="57"/>
    </w:pPr>
    <w:rPr>
      <w:rFonts w:ascii="Times New Roman" w:hAnsi="Times New Roman" w:eastAsia="宋体" w:cs="Times New Roman"/>
      <w:szCs w:val="21"/>
    </w:rPr>
  </w:style>
  <w:style w:type="paragraph" w:styleId="799">
    <w:name w:val="Plain Text"/>
    <w:basedOn w:val="773"/>
    <w:uiPriority w:val="0"/>
    <w:qFormat/>
    <w:rPr>
      <w:rFonts w:ascii="黑体" w:cs="Times New Roman"/>
      <w:szCs w:val="21"/>
    </w:rPr>
  </w:style>
  <w:style w:type="paragraph" w:styleId="800">
    <w:name w:val="toc 8"/>
    <w:basedOn w:val="773"/>
    <w:next w:val="773"/>
    <w:uiPriority w:val="39"/>
    <w:unhideWhenUsed/>
    <w:qFormat/>
    <w:pPr>
      <w:ind w:left="1984"/>
      <w:spacing w:after="57"/>
    </w:pPr>
    <w:rPr>
      <w:rFonts w:ascii="Times New Roman" w:hAnsi="Times New Roman" w:eastAsia="宋体" w:cs="Times New Roman"/>
      <w:szCs w:val="21"/>
    </w:rPr>
  </w:style>
  <w:style w:type="paragraph" w:styleId="801">
    <w:name w:val="Date"/>
    <w:basedOn w:val="773"/>
    <w:next w:val="773"/>
    <w:link w:val="862"/>
    <w:uiPriority w:val="99"/>
    <w:qFormat/>
    <w:rPr>
      <w:rFonts w:ascii="Times New Roman" w:hAnsi="Times New Roman" w:eastAsia="黑体" w:cs="Times New Roman"/>
      <w:b/>
      <w:sz w:val="36"/>
      <w:szCs w:val="20"/>
    </w:rPr>
  </w:style>
  <w:style w:type="paragraph" w:styleId="802">
    <w:name w:val="Body Text Indent 2"/>
    <w:basedOn w:val="773"/>
    <w:link w:val="867"/>
    <w:uiPriority w:val="99"/>
    <w:qFormat/>
    <w:pPr>
      <w:ind w:left="900"/>
    </w:pPr>
    <w:rPr>
      <w:rFonts w:ascii="楷体_GB2312" w:hAnsi="Times New Roman" w:eastAsia="楷体_GB2312" w:cs="Times New Roman"/>
      <w:b/>
      <w:sz w:val="28"/>
      <w:szCs w:val="20"/>
    </w:rPr>
  </w:style>
  <w:style w:type="paragraph" w:styleId="803">
    <w:name w:val="endnote text"/>
    <w:basedOn w:val="773"/>
    <w:link w:val="968"/>
    <w:uiPriority w:val="99"/>
    <w:unhideWhenUsed/>
    <w:qFormat/>
    <w:rPr>
      <w:rFonts w:ascii="Times New Roman" w:hAnsi="Times New Roman" w:eastAsia="宋体" w:cs="Times New Roman"/>
      <w:sz w:val="20"/>
      <w:szCs w:val="21"/>
    </w:rPr>
  </w:style>
  <w:style w:type="paragraph" w:styleId="804">
    <w:name w:val="Balloon Text"/>
    <w:basedOn w:val="773"/>
    <w:link w:val="927"/>
    <w:uiPriority w:val="99"/>
    <w:unhideWhenUsed/>
    <w:qFormat/>
    <w:rPr>
      <w:rFonts w:ascii="Times New Roman" w:hAnsi="Times New Roman" w:eastAsia="宋体" w:cs="Times New Roman"/>
      <w:sz w:val="18"/>
      <w:szCs w:val="18"/>
    </w:rPr>
  </w:style>
  <w:style w:type="paragraph" w:styleId="805">
    <w:name w:val="Footer"/>
    <w:basedOn w:val="773"/>
    <w:link w:val="864"/>
    <w:uiPriority w:val="99"/>
    <w:qFormat/>
    <w:pPr>
      <w:jc w:val="left"/>
      <w:tabs>
        <w:tab w:val="center" w:pos="4153" w:leader="none"/>
        <w:tab w:val="right" w:pos="8306" w:leader="none"/>
      </w:tabs>
    </w:pPr>
    <w:rPr>
      <w:rFonts w:ascii="Times New Roman" w:hAnsi="Times New Roman" w:eastAsia="宋体" w:cs="Times New Roman"/>
      <w:sz w:val="18"/>
      <w:szCs w:val="20"/>
    </w:rPr>
  </w:style>
  <w:style w:type="paragraph" w:styleId="806">
    <w:name w:val="Header"/>
    <w:basedOn w:val="773"/>
    <w:link w:val="865"/>
    <w:uiPriority w:val="99"/>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20"/>
    </w:rPr>
  </w:style>
  <w:style w:type="paragraph" w:styleId="807">
    <w:name w:val="toc 1"/>
    <w:basedOn w:val="773"/>
    <w:next w:val="773"/>
    <w:uiPriority w:val="39"/>
    <w:unhideWhenUsed/>
    <w:qFormat/>
    <w:pPr>
      <w:spacing w:after="57"/>
    </w:pPr>
    <w:rPr>
      <w:rFonts w:ascii="Times New Roman" w:hAnsi="Times New Roman" w:eastAsia="宋体" w:cs="Times New Roman"/>
      <w:szCs w:val="21"/>
    </w:rPr>
  </w:style>
  <w:style w:type="paragraph" w:styleId="808">
    <w:name w:val="toc 4"/>
    <w:basedOn w:val="773"/>
    <w:next w:val="773"/>
    <w:uiPriority w:val="39"/>
    <w:unhideWhenUsed/>
    <w:qFormat/>
    <w:pPr>
      <w:ind w:left="850"/>
      <w:spacing w:after="57"/>
    </w:pPr>
    <w:rPr>
      <w:rFonts w:ascii="Times New Roman" w:hAnsi="Times New Roman" w:eastAsia="宋体" w:cs="Times New Roman"/>
      <w:szCs w:val="21"/>
    </w:rPr>
  </w:style>
  <w:style w:type="paragraph" w:styleId="809">
    <w:name w:val="Subtitle"/>
    <w:basedOn w:val="773"/>
    <w:next w:val="773"/>
    <w:link w:val="977"/>
    <w:uiPriority w:val="11"/>
    <w:qFormat/>
    <w:pPr>
      <w:ind w:firstLine="471"/>
      <w:jc w:val="center"/>
      <w:spacing w:before="240" w:after="60" w:line="312" w:lineRule="atLeast"/>
      <w:outlineLvl w:val="1"/>
    </w:pPr>
    <w:rPr>
      <w:rFonts w:ascii="Arial" w:hAnsi="Arial"/>
      <w:b/>
      <w:bCs/>
      <w:sz w:val="32"/>
      <w:szCs w:val="32"/>
    </w:rPr>
  </w:style>
  <w:style w:type="paragraph" w:styleId="810">
    <w:name w:val="List"/>
    <w:basedOn w:val="773"/>
    <w:uiPriority w:val="0"/>
    <w:qFormat/>
    <w:pPr>
      <w:ind w:firstLine="480"/>
      <w:spacing w:after="20" w:line="360" w:lineRule="auto"/>
      <w:tabs>
        <w:tab w:val="left" w:pos="420" w:leader="none"/>
      </w:tabs>
    </w:pPr>
    <w:rPr>
      <w:rFonts w:ascii="宋体" w:hAnsi="宋体" w:eastAsia="宋体" w:cs="宋体"/>
      <w:sz w:val="24"/>
      <w:szCs w:val="24"/>
    </w:rPr>
  </w:style>
  <w:style w:type="paragraph" w:styleId="811">
    <w:name w:val="footnote text"/>
    <w:basedOn w:val="773"/>
    <w:link w:val="966"/>
    <w:uiPriority w:val="99"/>
    <w:unhideWhenUsed/>
    <w:qFormat/>
    <w:pPr>
      <w:spacing w:after="40"/>
    </w:pPr>
    <w:rPr>
      <w:rFonts w:ascii="Times New Roman" w:hAnsi="Times New Roman" w:eastAsia="宋体" w:cs="Times New Roman"/>
      <w:sz w:val="18"/>
      <w:szCs w:val="21"/>
    </w:rPr>
  </w:style>
  <w:style w:type="paragraph" w:styleId="812">
    <w:name w:val="toc 6"/>
    <w:basedOn w:val="773"/>
    <w:next w:val="773"/>
    <w:uiPriority w:val="39"/>
    <w:unhideWhenUsed/>
    <w:qFormat/>
    <w:pPr>
      <w:ind w:left="1417"/>
      <w:spacing w:after="57"/>
    </w:pPr>
    <w:rPr>
      <w:rFonts w:ascii="Times New Roman" w:hAnsi="Times New Roman" w:eastAsia="宋体" w:cs="Times New Roman"/>
      <w:szCs w:val="21"/>
    </w:rPr>
  </w:style>
  <w:style w:type="paragraph" w:styleId="813">
    <w:name w:val="Body Text Indent 3"/>
    <w:basedOn w:val="773"/>
    <w:link w:val="868"/>
    <w:uiPriority w:val="99"/>
    <w:qFormat/>
    <w:pPr>
      <w:ind w:left="359" w:firstLine="359"/>
    </w:pPr>
    <w:rPr>
      <w:rFonts w:ascii="Times New Roman" w:hAnsi="Times New Roman" w:eastAsia="宋体" w:cs="Times New Roman"/>
      <w:sz w:val="20"/>
      <w:szCs w:val="20"/>
    </w:rPr>
  </w:style>
  <w:style w:type="paragraph" w:styleId="814">
    <w:name w:val="table of figures"/>
    <w:basedOn w:val="773"/>
    <w:next w:val="773"/>
    <w:uiPriority w:val="99"/>
    <w:unhideWhenUsed/>
    <w:qFormat/>
    <w:rPr>
      <w:rFonts w:ascii="Times New Roman" w:hAnsi="Times New Roman" w:eastAsia="宋体" w:cs="Times New Roman"/>
      <w:szCs w:val="21"/>
    </w:rPr>
  </w:style>
  <w:style w:type="paragraph" w:styleId="815">
    <w:name w:val="toc 2"/>
    <w:basedOn w:val="773"/>
    <w:next w:val="773"/>
    <w:uiPriority w:val="39"/>
    <w:unhideWhenUsed/>
    <w:qFormat/>
    <w:pPr>
      <w:ind w:left="283"/>
      <w:spacing w:after="57"/>
    </w:pPr>
    <w:rPr>
      <w:rFonts w:ascii="Times New Roman" w:hAnsi="Times New Roman" w:eastAsia="宋体" w:cs="Times New Roman"/>
      <w:szCs w:val="21"/>
    </w:rPr>
  </w:style>
  <w:style w:type="paragraph" w:styleId="816">
    <w:name w:val="toc 9"/>
    <w:basedOn w:val="773"/>
    <w:next w:val="773"/>
    <w:uiPriority w:val="39"/>
    <w:unhideWhenUsed/>
    <w:qFormat/>
    <w:pPr>
      <w:ind w:left="2268"/>
      <w:spacing w:after="57"/>
    </w:pPr>
    <w:rPr>
      <w:rFonts w:ascii="Times New Roman" w:hAnsi="Times New Roman" w:eastAsia="宋体" w:cs="Times New Roman"/>
      <w:szCs w:val="21"/>
    </w:rPr>
  </w:style>
  <w:style w:type="paragraph" w:styleId="817">
    <w:name w:val="Body Text 2"/>
    <w:basedOn w:val="773"/>
    <w:link w:val="923"/>
    <w:uiPriority w:val="99"/>
    <w:qFormat/>
    <w:pPr>
      <w:spacing w:after="120" w:line="480" w:lineRule="auto"/>
    </w:pPr>
    <w:rPr>
      <w:rFonts w:ascii="Times New Roman" w:hAnsi="Times New Roman" w:eastAsia="宋体" w:cs="Times New Roman"/>
      <w:sz w:val="20"/>
      <w:szCs w:val="20"/>
    </w:rPr>
  </w:style>
  <w:style w:type="paragraph" w:styleId="818">
    <w:name w:val="Normal (Web)"/>
    <w:basedOn w:val="773"/>
    <w:uiPriority w:val="99"/>
    <w:semiHidden/>
    <w:unhideWhenUsed/>
    <w:qFormat/>
    <w:pPr>
      <w:jc w:val="left"/>
      <w:spacing w:before="100" w:beforeAutospacing="1" w:after="100" w:afterAutospacing="1"/>
      <w:widowControl/>
    </w:pPr>
    <w:rPr>
      <w:rFonts w:ascii="宋体" w:hAnsi="宋体" w:eastAsia="宋体" w:cs="宋体"/>
      <w:sz w:val="24"/>
      <w:szCs w:val="24"/>
    </w:rPr>
  </w:style>
  <w:style w:type="paragraph" w:styleId="819">
    <w:name w:val="Title"/>
    <w:basedOn w:val="773"/>
    <w:next w:val="773"/>
    <w:link w:val="954"/>
    <w:uiPriority w:val="10"/>
    <w:qFormat/>
    <w:pPr>
      <w:contextualSpacing/>
      <w:spacing w:before="300" w:after="200"/>
    </w:pPr>
    <w:rPr>
      <w:rFonts w:ascii="Times New Roman" w:hAnsi="Times New Roman" w:eastAsia="宋体" w:cs="Times New Roman"/>
      <w:sz w:val="48"/>
      <w:szCs w:val="48"/>
    </w:rPr>
  </w:style>
  <w:style w:type="paragraph" w:styleId="820">
    <w:name w:val="annotation subject"/>
    <w:basedOn w:val="794"/>
    <w:next w:val="794"/>
    <w:link w:val="929"/>
    <w:uiPriority w:val="99"/>
    <w:semiHidden/>
    <w:unhideWhenUsed/>
    <w:qFormat/>
    <w:rPr>
      <w:b/>
      <w:bCs/>
    </w:rPr>
  </w:style>
  <w:style w:type="table" w:styleId="821">
    <w:name w:val="Table Grid"/>
    <w:basedOn w:val="784"/>
    <w:uiPriority w:val="59"/>
    <w:qFormat/>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2">
    <w:name w:val="Strong"/>
    <w:uiPriority w:val="99"/>
    <w:qFormat/>
    <w:rPr>
      <w:rFonts w:cs="Times New Roman"/>
      <w:b/>
      <w:bCs/>
    </w:rPr>
  </w:style>
  <w:style w:type="character" w:styleId="823">
    <w:name w:val="endnote reference"/>
    <w:uiPriority w:val="99"/>
    <w:unhideWhenUsed/>
    <w:qFormat/>
    <w:rPr>
      <w:vertAlign w:val="superscript"/>
    </w:rPr>
  </w:style>
  <w:style w:type="character" w:styleId="824">
    <w:name w:val="page number"/>
    <w:uiPriority w:val="99"/>
    <w:qFormat/>
    <w:rPr>
      <w:rFonts w:cs="Times New Roman"/>
    </w:rPr>
  </w:style>
  <w:style w:type="character" w:styleId="825">
    <w:name w:val="FollowedHyperlink"/>
    <w:uiPriority w:val="99"/>
    <w:semiHidden/>
    <w:unhideWhenUsed/>
    <w:qFormat/>
    <w:rPr>
      <w:color w:val="800080"/>
      <w:u w:val="single"/>
    </w:rPr>
  </w:style>
  <w:style w:type="character" w:styleId="826">
    <w:name w:val="HTML Typewriter"/>
    <w:uiPriority w:val="99"/>
    <w:qFormat/>
    <w:rPr>
      <w:rFonts w:ascii="宋体" w:hAnsi="宋体" w:eastAsia="宋体" w:cs="宋体"/>
      <w:sz w:val="24"/>
      <w:szCs w:val="24"/>
    </w:rPr>
  </w:style>
  <w:style w:type="character" w:styleId="827">
    <w:name w:val="Hyperlink"/>
    <w:uiPriority w:val="99"/>
    <w:qFormat/>
    <w:rPr>
      <w:rFonts w:cs="Times New Roman"/>
      <w:color w:val="auto"/>
      <w:u w:val="none"/>
    </w:rPr>
  </w:style>
  <w:style w:type="character" w:styleId="828">
    <w:name w:val="annotation reference"/>
    <w:basedOn w:val="783"/>
    <w:uiPriority w:val="0"/>
    <w:semiHidden/>
    <w:unhideWhenUsed/>
    <w:qFormat/>
    <w:rPr>
      <w:sz w:val="21"/>
      <w:szCs w:val="21"/>
    </w:rPr>
  </w:style>
  <w:style w:type="character" w:styleId="829">
    <w:name w:val="footnote reference"/>
    <w:uiPriority w:val="99"/>
    <w:unhideWhenUsed/>
    <w:qFormat/>
    <w:rPr>
      <w:vertAlign w:val="superscript"/>
    </w:rPr>
  </w:style>
  <w:style w:type="paragraph" w:styleId="830" w:customStyle="1">
    <w:name w:val="Cn Heading3"/>
    <w:basedOn w:val="831"/>
    <w:uiPriority w:val="0"/>
    <w:qFormat/>
    <w:pPr>
      <w:ind w:firstLine="0"/>
      <w:spacing w:line="480" w:lineRule="auto"/>
      <w:outlineLvl w:val="2"/>
    </w:pPr>
    <w:rPr>
      <w:rFonts w:ascii="微软雅黑" w:hAnsi="微软雅黑" w:eastAsia="微软雅黑"/>
      <w:b/>
      <w:sz w:val="28"/>
      <w:szCs w:val="28"/>
      <w:lang w:eastAsia="ja-JP"/>
    </w:rPr>
  </w:style>
  <w:style w:type="paragraph" w:styleId="831" w:customStyle="1">
    <w:name w:val="列出段落1"/>
    <w:basedOn w:val="773"/>
    <w:link w:val="1184"/>
    <w:uiPriority w:val="0"/>
    <w:qFormat/>
    <w:pPr>
      <w:ind w:firstLine="420"/>
      <w:spacing w:before="120" w:after="120" w:line="360" w:lineRule="auto"/>
    </w:pPr>
    <w:rPr>
      <w:rFonts w:ascii="Calibri" w:hAnsi="Calibri" w:eastAsia="宋体" w:cs="Times New Roman"/>
      <w:sz w:val="24"/>
    </w:rPr>
  </w:style>
  <w:style w:type="paragraph" w:styleId="832">
    <w:name w:val="List Paragraph"/>
    <w:basedOn w:val="773"/>
    <w:uiPriority w:val="34"/>
    <w:qFormat/>
    <w:pPr>
      <w:numPr>
        <w:ilvl w:val="0"/>
        <w:numId w:val="2"/>
      </w:numPr>
      <w:spacing w:line="360" w:lineRule="auto"/>
    </w:pPr>
    <w:rPr>
      <w:rFonts w:eastAsia="宋体" w:cs="宋体" w:asciiTheme="minorEastAsia" w:hAnsiTheme="minorEastAsia"/>
      <w:b/>
      <w:sz w:val="24"/>
      <w:szCs w:val="20"/>
    </w:rPr>
  </w:style>
  <w:style w:type="table" w:styleId="833" w:customStyle="1">
    <w:name w:val="Plain Table 1"/>
    <w:basedOn w:val="78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Plain Table 2"/>
    <w:basedOn w:val="78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Plain Table 3"/>
    <w:basedOn w:val="78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6" w:customStyle="1">
    <w:name w:val="Plain Table 4"/>
    <w:basedOn w:val="78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7" w:customStyle="1">
    <w:name w:val="Plain Table 5"/>
    <w:basedOn w:val="78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8" w:customStyle="1">
    <w:name w:val="Grid Table 1 Light"/>
    <w:basedOn w:val="78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9" w:customStyle="1">
    <w:name w:val="Grid Table 2"/>
    <w:basedOn w:val="78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0" w:customStyle="1">
    <w:name w:val="Grid Table 3"/>
    <w:basedOn w:val="78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4"/>
    <w:basedOn w:val="78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2" w:customStyle="1">
    <w:name w:val="Grid Table 5 Dark"/>
    <w:basedOn w:val="78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3" w:customStyle="1">
    <w:name w:val="Grid Table 6 Colorful"/>
    <w:basedOn w:val="78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4" w:customStyle="1">
    <w:name w:val="Grid Table 7 Colorful"/>
    <w:basedOn w:val="78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5" w:customStyle="1">
    <w:name w:val="List Table 1 Light"/>
    <w:basedOn w:val="78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6" w:customStyle="1">
    <w:name w:val="List Table 2"/>
    <w:basedOn w:val="78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7" w:customStyle="1">
    <w:name w:val="List Table 3"/>
    <w:basedOn w:val="78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List Table 4"/>
    <w:basedOn w:val="78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9" w:customStyle="1">
    <w:name w:val="List Table 5 Dark"/>
    <w:basedOn w:val="78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6 Colorful"/>
    <w:basedOn w:val="78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1" w:customStyle="1">
    <w:name w:val="List Table 7 Colorful"/>
    <w:basedOn w:val="78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52" w:customStyle="1">
    <w:name w:val="TOC Heading"/>
    <w:uiPriority w:val="39"/>
    <w:unhideWhenUsed/>
    <w:qFormat/>
    <w:rPr>
      <w:rFonts w:hint="default" w:ascii="Times New Roman" w:hAnsi="Times New Roman" w:eastAsia="宋体" w:cs="Times New Roman"/>
    </w:rPr>
  </w:style>
  <w:style w:type="paragraph" w:styleId="853" w:customStyle="1">
    <w:name w:val="索引 41"/>
    <w:basedOn w:val="773"/>
    <w:next w:val="773"/>
    <w:uiPriority w:val="99"/>
    <w:qFormat/>
    <w:pPr>
      <w:ind w:left="600"/>
    </w:pPr>
    <w:rPr>
      <w:szCs w:val="24"/>
    </w:rPr>
  </w:style>
  <w:style w:type="paragraph" w:styleId="854" w:customStyle="1">
    <w:name w:val="明显引用1"/>
    <w:next w:val="773"/>
    <w:uiPriority w:val="99"/>
    <w:qFormat/>
    <w:pPr>
      <w:ind w:left="950" w:right="950"/>
      <w:jc w:val="center"/>
      <w:spacing w:before="360" w:after="360"/>
    </w:pPr>
    <w:rPr>
      <w:rFonts w:hint="default" w:ascii="Times New Roman" w:hAnsi="Times New Roman" w:eastAsia="宋体" w:cs="Times New Roman"/>
      <w:i/>
      <w:iCs/>
      <w:sz w:val="21"/>
      <w:szCs w:val="21"/>
    </w:rPr>
  </w:style>
  <w:style w:type="paragraph" w:styleId="855" w:customStyle="1">
    <w:name w:val="段"/>
    <w:next w:val="773"/>
    <w:uiPriority w:val="0"/>
    <w:qFormat/>
    <w:pPr>
      <w:ind w:firstLine="200"/>
      <w:jc w:val="both"/>
    </w:pPr>
    <w:rPr>
      <w:rFonts w:hint="default" w:ascii="宋体" w:hAnsi="Times New Roman" w:eastAsia="宋体" w:cs="Times New Roman"/>
      <w:sz w:val="21"/>
    </w:rPr>
  </w:style>
  <w:style w:type="paragraph" w:styleId="856" w:customStyle="1">
    <w:name w:val="TOC 标题1"/>
    <w:uiPriority w:val="39"/>
    <w:unhideWhenUsed/>
    <w:qFormat/>
    <w:rPr>
      <w:rFonts w:hint="default" w:asciiTheme="minorHAnsi" w:hAnsiTheme="minorHAnsi" w:eastAsiaTheme="minorEastAsia" w:cstheme="minorBidi"/>
    </w:rPr>
  </w:style>
  <w:style w:type="character" w:styleId="857" w:customStyle="1">
    <w:name w:val="标题 1 字符"/>
    <w:basedOn w:val="783"/>
    <w:link w:val="774"/>
    <w:uiPriority w:val="9"/>
    <w:qFormat/>
    <w:rPr>
      <w:rFonts w:ascii="楷体_GB2312" w:hAnsi="Times New Roman" w:eastAsia="楷体_GB2312" w:cs="Times New Roman"/>
      <w:b/>
      <w:sz w:val="28"/>
      <w:szCs w:val="20"/>
    </w:rPr>
  </w:style>
  <w:style w:type="character" w:styleId="858" w:customStyle="1">
    <w:name w:val="标题 2 字符"/>
    <w:basedOn w:val="783"/>
    <w:link w:val="775"/>
    <w:uiPriority w:val="9"/>
    <w:qFormat/>
    <w:rPr>
      <w:rFonts w:ascii="楷体_GB2312" w:hAnsi="Times New Roman" w:eastAsia="楷体_GB2312" w:cs="Times New Roman"/>
      <w:b/>
      <w:bCs/>
      <w:sz w:val="18"/>
      <w:szCs w:val="20"/>
    </w:rPr>
  </w:style>
  <w:style w:type="character" w:styleId="859" w:customStyle="1">
    <w:name w:val="标题 3 字符"/>
    <w:basedOn w:val="783"/>
    <w:link w:val="776"/>
    <w:uiPriority w:val="9"/>
    <w:qFormat/>
    <w:rPr>
      <w:rFonts w:asciiTheme="minorEastAsia" w:hAnsiTheme="minorEastAsia"/>
      <w:b/>
      <w:bCs/>
      <w:sz w:val="24"/>
      <w:szCs w:val="24"/>
    </w:rPr>
  </w:style>
  <w:style w:type="character" w:styleId="860" w:customStyle="1">
    <w:name w:val="标题 4 字符"/>
    <w:basedOn w:val="783"/>
    <w:link w:val="777"/>
    <w:uiPriority w:val="9"/>
    <w:qFormat/>
    <w:rPr>
      <w:rFonts w:ascii="Times New Roman" w:hAnsi="Times New Roman" w:eastAsia="楷体_GB2312" w:cs="Times New Roman"/>
      <w:b/>
      <w:bCs/>
      <w:sz w:val="15"/>
    </w:rPr>
  </w:style>
  <w:style w:type="character" w:styleId="861" w:customStyle="1">
    <w:name w:val="标题 5 字符"/>
    <w:basedOn w:val="783"/>
    <w:link w:val="778"/>
    <w:uiPriority w:val="9"/>
    <w:qFormat/>
    <w:rPr>
      <w:rFonts w:ascii="楷体_GB2312" w:hAnsi="Times New Roman" w:eastAsia="楷体_GB2312" w:cs="Times New Roman"/>
      <w:bCs/>
      <w:sz w:val="28"/>
    </w:rPr>
  </w:style>
  <w:style w:type="character" w:styleId="862" w:customStyle="1">
    <w:name w:val="日期 字符"/>
    <w:basedOn w:val="783"/>
    <w:link w:val="801"/>
    <w:uiPriority w:val="99"/>
    <w:qFormat/>
    <w:rPr>
      <w:rFonts w:ascii="Times New Roman" w:hAnsi="Times New Roman" w:eastAsia="黑体" w:cs="Times New Roman"/>
      <w:b/>
      <w:sz w:val="36"/>
      <w:szCs w:val="20"/>
    </w:rPr>
  </w:style>
  <w:style w:type="character" w:styleId="863" w:customStyle="1">
    <w:name w:val="正文文本缩进 字符"/>
    <w:basedOn w:val="783"/>
    <w:link w:val="788"/>
    <w:uiPriority w:val="99"/>
    <w:qFormat/>
    <w:rPr>
      <w:rFonts w:ascii="Times New Roman" w:hAnsi="Times New Roman" w:eastAsia="宋体" w:cs="Times New Roman"/>
      <w:b/>
      <w:sz w:val="30"/>
      <w:szCs w:val="20"/>
    </w:rPr>
  </w:style>
  <w:style w:type="character" w:styleId="864" w:customStyle="1">
    <w:name w:val="页脚 字符"/>
    <w:basedOn w:val="783"/>
    <w:link w:val="805"/>
    <w:uiPriority w:val="99"/>
    <w:qFormat/>
    <w:rPr>
      <w:rFonts w:ascii="Times New Roman" w:hAnsi="Times New Roman" w:eastAsia="宋体" w:cs="Times New Roman"/>
      <w:sz w:val="18"/>
      <w:szCs w:val="20"/>
    </w:rPr>
  </w:style>
  <w:style w:type="character" w:styleId="865" w:customStyle="1">
    <w:name w:val="页眉 字符"/>
    <w:basedOn w:val="783"/>
    <w:link w:val="806"/>
    <w:uiPriority w:val="99"/>
    <w:qFormat/>
    <w:rPr>
      <w:rFonts w:ascii="Times New Roman" w:hAnsi="Times New Roman" w:eastAsia="宋体" w:cs="Times New Roman"/>
      <w:sz w:val="18"/>
      <w:szCs w:val="20"/>
    </w:rPr>
  </w:style>
  <w:style w:type="character" w:styleId="866" w:customStyle="1">
    <w:name w:val="正文文本 字符"/>
    <w:basedOn w:val="783"/>
    <w:link w:val="786"/>
    <w:uiPriority w:val="99"/>
    <w:qFormat/>
    <w:rPr>
      <w:rFonts w:ascii="华文中宋" w:hAnsi="Times New Roman" w:eastAsia="华文中宋" w:cs="Times New Roman"/>
      <w:bCs/>
      <w:sz w:val="28"/>
      <w:szCs w:val="20"/>
    </w:rPr>
  </w:style>
  <w:style w:type="character" w:styleId="867" w:customStyle="1">
    <w:name w:val="正文文本缩进 2 字符"/>
    <w:basedOn w:val="783"/>
    <w:link w:val="802"/>
    <w:uiPriority w:val="99"/>
    <w:qFormat/>
    <w:rPr>
      <w:rFonts w:ascii="楷体_GB2312" w:hAnsi="Times New Roman" w:eastAsia="楷体_GB2312" w:cs="Times New Roman"/>
      <w:b/>
      <w:sz w:val="28"/>
      <w:szCs w:val="20"/>
    </w:rPr>
  </w:style>
  <w:style w:type="character" w:styleId="868" w:customStyle="1">
    <w:name w:val="正文文本缩进 3 字符"/>
    <w:basedOn w:val="783"/>
    <w:link w:val="813"/>
    <w:uiPriority w:val="99"/>
    <w:qFormat/>
    <w:rPr>
      <w:rFonts w:ascii="Times New Roman" w:hAnsi="Times New Roman" w:eastAsia="宋体" w:cs="Times New Roman"/>
      <w:sz w:val="20"/>
      <w:szCs w:val="20"/>
    </w:rPr>
  </w:style>
  <w:style w:type="paragraph" w:styleId="869" w:customStyle="1">
    <w:name w:val="font5"/>
    <w:basedOn w:val="773"/>
    <w:uiPriority w:val="0"/>
    <w:qFormat/>
    <w:pPr>
      <w:jc w:val="left"/>
      <w:spacing w:before="100" w:beforeAutospacing="1" w:after="100" w:afterAutospacing="1"/>
      <w:widowControl/>
    </w:pPr>
    <w:rPr>
      <w:rFonts w:ascii="宋体" w:hAnsi="宋体" w:eastAsia="宋体" w:cs="Times New Roman"/>
      <w:sz w:val="18"/>
      <w:szCs w:val="18"/>
    </w:rPr>
  </w:style>
  <w:style w:type="paragraph" w:styleId="870" w:customStyle="1">
    <w:name w:val="font6"/>
    <w:basedOn w:val="773"/>
    <w:uiPriority w:val="0"/>
    <w:qFormat/>
    <w:pPr>
      <w:jc w:val="left"/>
      <w:spacing w:before="100" w:beforeAutospacing="1" w:after="100" w:afterAutospacing="1"/>
      <w:widowControl/>
    </w:pPr>
    <w:rPr>
      <w:rFonts w:ascii="宋体" w:hAnsi="宋体" w:eastAsia="宋体" w:cs="Times New Roman"/>
      <w:b/>
      <w:bCs/>
      <w:sz w:val="20"/>
      <w:szCs w:val="20"/>
    </w:rPr>
  </w:style>
  <w:style w:type="paragraph" w:styleId="871" w:customStyle="1">
    <w:name w:val="font7"/>
    <w:basedOn w:val="773"/>
    <w:uiPriority w:val="0"/>
    <w:qFormat/>
    <w:pPr>
      <w:jc w:val="left"/>
      <w:spacing w:before="100" w:beforeAutospacing="1" w:after="100" w:afterAutospacing="1"/>
      <w:widowControl/>
    </w:pPr>
    <w:rPr>
      <w:rFonts w:ascii="Times New Roman" w:hAnsi="Times New Roman" w:eastAsia="宋体" w:cs="Times New Roman"/>
      <w:b/>
      <w:bCs/>
      <w:i/>
      <w:iCs/>
      <w:sz w:val="20"/>
      <w:szCs w:val="20"/>
    </w:rPr>
  </w:style>
  <w:style w:type="paragraph" w:styleId="872" w:customStyle="1">
    <w:name w:val="font8"/>
    <w:basedOn w:val="773"/>
    <w:uiPriority w:val="99"/>
    <w:qFormat/>
    <w:pPr>
      <w:jc w:val="left"/>
      <w:spacing w:before="100" w:beforeAutospacing="1" w:after="100" w:afterAutospacing="1"/>
      <w:widowControl/>
    </w:pPr>
    <w:rPr>
      <w:rFonts w:ascii="宋体" w:hAnsi="宋体" w:eastAsia="宋体" w:cs="Times New Roman"/>
      <w:b/>
      <w:bCs/>
      <w:i/>
      <w:iCs/>
      <w:sz w:val="20"/>
      <w:szCs w:val="20"/>
    </w:rPr>
  </w:style>
  <w:style w:type="paragraph" w:styleId="873" w:customStyle="1">
    <w:name w:val="font9"/>
    <w:basedOn w:val="773"/>
    <w:uiPriority w:val="99"/>
    <w:qFormat/>
    <w:pPr>
      <w:jc w:val="left"/>
      <w:spacing w:before="100" w:beforeAutospacing="1" w:after="100" w:afterAutospacing="1"/>
      <w:widowControl/>
    </w:pPr>
    <w:rPr>
      <w:rFonts w:ascii="Times New Roman" w:hAnsi="Times New Roman" w:eastAsia="宋体" w:cs="Times New Roman"/>
      <w:b/>
      <w:bCs/>
      <w:sz w:val="20"/>
      <w:szCs w:val="20"/>
    </w:rPr>
  </w:style>
  <w:style w:type="paragraph" w:styleId="874" w:customStyle="1">
    <w:name w:val="xl24"/>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sz w:val="20"/>
      <w:szCs w:val="20"/>
    </w:rPr>
  </w:style>
  <w:style w:type="paragraph" w:styleId="875" w:customStyle="1">
    <w:name w:val="xl25"/>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876" w:customStyle="1">
    <w:name w:val="xl26"/>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877" w:customStyle="1">
    <w:name w:val="xl27"/>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878" w:customStyle="1">
    <w:name w:val="xl28"/>
    <w:basedOn w:val="7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879" w:customStyle="1">
    <w:name w:val="xl29"/>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880" w:customStyle="1">
    <w:name w:val="xl30"/>
    <w:basedOn w:val="7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881" w:customStyle="1">
    <w:name w:val="xl31"/>
    <w:basedOn w:val="773"/>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Times New Roman"/>
      <w:b/>
      <w:bCs/>
      <w:sz w:val="24"/>
      <w:szCs w:val="24"/>
    </w:rPr>
  </w:style>
  <w:style w:type="paragraph" w:styleId="882" w:customStyle="1">
    <w:name w:val="xl32"/>
    <w:basedOn w:val="77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883" w:customStyle="1">
    <w:name w:val="xl33"/>
    <w:basedOn w:val="773"/>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sz w:val="20"/>
      <w:szCs w:val="20"/>
    </w:rPr>
  </w:style>
  <w:style w:type="paragraph" w:styleId="884" w:customStyle="1">
    <w:name w:val="xl34"/>
    <w:basedOn w:val="77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885" w:customStyle="1">
    <w:name w:val="xl35"/>
    <w:basedOn w:val="77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i/>
      <w:iCs/>
      <w:sz w:val="20"/>
      <w:szCs w:val="20"/>
    </w:rPr>
  </w:style>
  <w:style w:type="paragraph" w:styleId="886" w:customStyle="1">
    <w:name w:val="xl36"/>
    <w:basedOn w:val="77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sz w:val="20"/>
      <w:szCs w:val="20"/>
    </w:rPr>
  </w:style>
  <w:style w:type="paragraph" w:styleId="887" w:customStyle="1">
    <w:name w:val="xl37"/>
    <w:basedOn w:val="77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i/>
      <w:iCs/>
      <w:sz w:val="20"/>
      <w:szCs w:val="20"/>
    </w:rPr>
  </w:style>
  <w:style w:type="paragraph" w:styleId="888" w:customStyle="1">
    <w:name w:val="xl38"/>
    <w:basedOn w:val="77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sz w:val="20"/>
      <w:szCs w:val="20"/>
    </w:rPr>
  </w:style>
  <w:style w:type="paragraph" w:styleId="889" w:customStyle="1">
    <w:name w:val="xl39"/>
    <w:basedOn w:val="77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890" w:customStyle="1">
    <w:name w:val="xl40"/>
    <w:basedOn w:val="77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891" w:customStyle="1">
    <w:name w:val="xl41"/>
    <w:basedOn w:val="77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sz w:val="20"/>
      <w:szCs w:val="20"/>
    </w:rPr>
  </w:style>
  <w:style w:type="paragraph" w:styleId="892" w:customStyle="1">
    <w:name w:val="xl42"/>
    <w:basedOn w:val="773"/>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sz w:val="20"/>
      <w:szCs w:val="20"/>
    </w:rPr>
  </w:style>
  <w:style w:type="paragraph" w:styleId="893" w:customStyle="1">
    <w:name w:val="xl43"/>
    <w:basedOn w:val="773"/>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b/>
      <w:bCs/>
      <w:sz w:val="20"/>
      <w:szCs w:val="20"/>
    </w:rPr>
  </w:style>
  <w:style w:type="paragraph" w:styleId="894" w:customStyle="1">
    <w:name w:val="xl44"/>
    <w:basedOn w:val="773"/>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Times New Roman"/>
      <w:b/>
      <w:bCs/>
      <w:sz w:val="20"/>
      <w:szCs w:val="20"/>
    </w:rPr>
  </w:style>
  <w:style w:type="paragraph" w:styleId="895" w:customStyle="1">
    <w:name w:val="xl45"/>
    <w:basedOn w:val="773"/>
    <w:uiPriority w:val="99"/>
    <w:qFormat/>
    <w:pPr>
      <w:jc w:val="center"/>
      <w:spacing w:before="100" w:beforeAutospacing="1" w:after="100" w:afterAutospacing="1"/>
      <w:widowControl/>
      <w:pBdr>
        <w:left w:val="single" w:color="auto" w:sz="4" w:space="0"/>
        <w:right w:val="single" w:color="auto" w:sz="4" w:space="0"/>
      </w:pBdr>
    </w:pPr>
    <w:rPr>
      <w:rFonts w:ascii="宋体" w:hAnsi="宋体" w:eastAsia="宋体" w:cs="Times New Roman"/>
      <w:b/>
      <w:bCs/>
      <w:sz w:val="20"/>
      <w:szCs w:val="20"/>
    </w:rPr>
  </w:style>
  <w:style w:type="paragraph" w:styleId="896" w:customStyle="1">
    <w:name w:val="xl46"/>
    <w:basedOn w:val="773"/>
    <w:uiPriority w:val="99"/>
    <w:qFormat/>
    <w:pPr>
      <w:jc w:val="center"/>
      <w:spacing w:before="100" w:beforeAutospacing="1" w:after="100" w:afterAutospacing="1"/>
      <w:widowControl/>
      <w:pBdr>
        <w:left w:val="single" w:color="auto" w:sz="4" w:space="0"/>
        <w:right w:val="single" w:color="auto" w:sz="4" w:space="0"/>
      </w:pBdr>
    </w:pPr>
    <w:rPr>
      <w:rFonts w:ascii="宋体" w:hAnsi="宋体" w:eastAsia="宋体" w:cs="Times New Roman"/>
      <w:sz w:val="24"/>
      <w:szCs w:val="24"/>
    </w:rPr>
  </w:style>
  <w:style w:type="paragraph" w:styleId="897" w:customStyle="1">
    <w:name w:val="xl47"/>
    <w:basedOn w:val="773"/>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898" w:customStyle="1">
    <w:name w:val="xl48"/>
    <w:basedOn w:val="773"/>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b/>
      <w:bCs/>
      <w:sz w:val="20"/>
      <w:szCs w:val="20"/>
    </w:rPr>
  </w:style>
  <w:style w:type="paragraph" w:styleId="899" w:customStyle="1">
    <w:name w:val="xl49"/>
    <w:basedOn w:val="773"/>
    <w:uiPriority w:val="99"/>
    <w:qFormat/>
    <w:pPr>
      <w:jc w:val="center"/>
      <w:spacing w:before="100" w:beforeAutospacing="1" w:after="100" w:afterAutospacing="1"/>
      <w:widowControl/>
      <w:pBdr>
        <w:left w:val="single" w:color="auto" w:sz="4" w:space="0"/>
        <w:right w:val="single" w:color="auto" w:sz="4" w:space="0"/>
      </w:pBdr>
    </w:pPr>
    <w:rPr>
      <w:rFonts w:ascii="Times New Roman" w:hAnsi="Times New Roman" w:eastAsia="宋体" w:cs="Times New Roman"/>
      <w:b/>
      <w:bCs/>
      <w:sz w:val="20"/>
      <w:szCs w:val="20"/>
    </w:rPr>
  </w:style>
  <w:style w:type="paragraph" w:styleId="900" w:customStyle="1">
    <w:name w:val="xl50"/>
    <w:basedOn w:val="773"/>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901" w:customStyle="1">
    <w:name w:val="xl51"/>
    <w:basedOn w:val="773"/>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eastAsia="宋体" w:cs="Times New Roman"/>
      <w:b/>
      <w:bCs/>
      <w:i/>
      <w:iCs/>
      <w:sz w:val="20"/>
      <w:szCs w:val="20"/>
    </w:rPr>
  </w:style>
  <w:style w:type="paragraph" w:styleId="902" w:customStyle="1">
    <w:name w:val="xl52"/>
    <w:basedOn w:val="773"/>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宋体" w:cs="Times New Roman"/>
      <w:b/>
      <w:bCs/>
      <w:i/>
      <w:iCs/>
      <w:sz w:val="20"/>
      <w:szCs w:val="20"/>
    </w:rPr>
  </w:style>
  <w:style w:type="paragraph" w:styleId="903" w:customStyle="1">
    <w:name w:val="xl53"/>
    <w:basedOn w:val="773"/>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904" w:customStyle="1">
    <w:name w:val="xl54"/>
    <w:basedOn w:val="773"/>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eastAsia="宋体" w:cs="Times New Roman"/>
      <w:b/>
      <w:bCs/>
      <w:sz w:val="20"/>
      <w:szCs w:val="20"/>
    </w:rPr>
  </w:style>
  <w:style w:type="paragraph" w:styleId="905" w:customStyle="1">
    <w:name w:val="xl55"/>
    <w:basedOn w:val="773"/>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宋体" w:cs="Times New Roman"/>
      <w:b/>
      <w:bCs/>
      <w:sz w:val="20"/>
      <w:szCs w:val="20"/>
    </w:rPr>
  </w:style>
  <w:style w:type="paragraph" w:styleId="906" w:customStyle="1">
    <w:name w:val="xl56"/>
    <w:basedOn w:val="773"/>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907" w:customStyle="1">
    <w:name w:val="xl57"/>
    <w:basedOn w:val="773"/>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b/>
      <w:bCs/>
      <w:i/>
      <w:iCs/>
      <w:sz w:val="20"/>
      <w:szCs w:val="20"/>
    </w:rPr>
  </w:style>
  <w:style w:type="paragraph" w:styleId="908" w:customStyle="1">
    <w:name w:val="xl58"/>
    <w:basedOn w:val="773"/>
    <w:uiPriority w:val="99"/>
    <w:qFormat/>
    <w:pPr>
      <w:jc w:val="center"/>
      <w:spacing w:before="100" w:beforeAutospacing="1" w:after="100" w:afterAutospacing="1"/>
      <w:widowControl/>
      <w:pBdr>
        <w:left w:val="single" w:color="auto" w:sz="4" w:space="0"/>
        <w:right w:val="single" w:color="auto" w:sz="4" w:space="0"/>
      </w:pBdr>
    </w:pPr>
    <w:rPr>
      <w:rFonts w:ascii="Times New Roman" w:hAnsi="Times New Roman" w:eastAsia="宋体" w:cs="Times New Roman"/>
      <w:b/>
      <w:bCs/>
      <w:i/>
      <w:iCs/>
      <w:sz w:val="20"/>
      <w:szCs w:val="20"/>
    </w:rPr>
  </w:style>
  <w:style w:type="paragraph" w:styleId="909" w:customStyle="1">
    <w:name w:val="xl59"/>
    <w:basedOn w:val="773"/>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910" w:customStyle="1">
    <w:name w:val="xl60"/>
    <w:basedOn w:val="773"/>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eastAsia="宋体" w:cs="Times New Roman"/>
      <w:b/>
      <w:bCs/>
      <w:i/>
      <w:iCs/>
      <w:sz w:val="20"/>
      <w:szCs w:val="20"/>
    </w:rPr>
  </w:style>
  <w:style w:type="paragraph" w:styleId="911" w:customStyle="1">
    <w:name w:val="xl61"/>
    <w:basedOn w:val="773"/>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宋体" w:cs="Times New Roman"/>
      <w:b/>
      <w:bCs/>
      <w:i/>
      <w:iCs/>
      <w:sz w:val="20"/>
      <w:szCs w:val="20"/>
    </w:rPr>
  </w:style>
  <w:style w:type="paragraph" w:styleId="912" w:customStyle="1">
    <w:name w:val="xl62"/>
    <w:basedOn w:val="773"/>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913" w:customStyle="1">
    <w:name w:val="xl63"/>
    <w:basedOn w:val="773"/>
    <w:uiPriority w:val="99"/>
    <w:qFormat/>
    <w:pPr>
      <w:jc w:val="center"/>
      <w:spacing w:before="100" w:beforeAutospacing="1" w:after="100" w:afterAutospacing="1"/>
      <w:widowControl/>
      <w:pBdr>
        <w:top w:val="single" w:color="auto" w:sz="4" w:space="0"/>
        <w:left w:val="single" w:color="auto" w:sz="4" w:space="0"/>
        <w:bottom w:val="single" w:color="auto" w:sz="4" w:space="0"/>
      </w:pBdr>
    </w:pPr>
    <w:rPr>
      <w:rFonts w:ascii="Times New Roman" w:hAnsi="Times New Roman" w:eastAsia="宋体" w:cs="Times New Roman"/>
      <w:b/>
      <w:bCs/>
      <w:sz w:val="20"/>
      <w:szCs w:val="20"/>
    </w:rPr>
  </w:style>
  <w:style w:type="paragraph" w:styleId="914" w:customStyle="1">
    <w:name w:val="font10"/>
    <w:basedOn w:val="773"/>
    <w:uiPriority w:val="99"/>
    <w:qFormat/>
    <w:pPr>
      <w:jc w:val="left"/>
      <w:spacing w:before="100" w:beforeAutospacing="1" w:after="100" w:afterAutospacing="1"/>
      <w:widowControl/>
    </w:pPr>
    <w:rPr>
      <w:rFonts w:ascii="楷体_GB2312" w:hAnsi="宋体" w:eastAsia="楷体_GB2312" w:cs="Times New Roman"/>
      <w:b/>
      <w:bCs/>
      <w:sz w:val="18"/>
      <w:szCs w:val="18"/>
    </w:rPr>
  </w:style>
  <w:style w:type="paragraph" w:styleId="915" w:customStyle="1">
    <w:name w:val="font11"/>
    <w:basedOn w:val="773"/>
    <w:uiPriority w:val="99"/>
    <w:qFormat/>
    <w:pPr>
      <w:jc w:val="left"/>
      <w:spacing w:before="100" w:beforeAutospacing="1" w:after="100" w:afterAutospacing="1"/>
      <w:widowControl/>
    </w:pPr>
    <w:rPr>
      <w:rFonts w:ascii="Times New Roman" w:hAnsi="Times New Roman" w:eastAsia="宋体" w:cs="Times New Roman"/>
      <w:b/>
      <w:bCs/>
      <w:sz w:val="18"/>
      <w:szCs w:val="18"/>
    </w:rPr>
  </w:style>
  <w:style w:type="paragraph" w:styleId="916" w:customStyle="1">
    <w:name w:val="font12"/>
    <w:basedOn w:val="773"/>
    <w:uiPriority w:val="99"/>
    <w:qFormat/>
    <w:pPr>
      <w:jc w:val="left"/>
      <w:spacing w:before="100" w:beforeAutospacing="1" w:after="100" w:afterAutospacing="1"/>
      <w:widowControl/>
    </w:pPr>
    <w:rPr>
      <w:rFonts w:ascii="宋体" w:hAnsi="宋体" w:eastAsia="宋体" w:cs="Times New Roman"/>
      <w:sz w:val="36"/>
      <w:szCs w:val="36"/>
    </w:rPr>
  </w:style>
  <w:style w:type="paragraph" w:styleId="917" w:customStyle="1">
    <w:name w:val="font13"/>
    <w:basedOn w:val="773"/>
    <w:uiPriority w:val="99"/>
    <w:qFormat/>
    <w:pPr>
      <w:jc w:val="left"/>
      <w:spacing w:before="100" w:beforeAutospacing="1" w:after="100" w:afterAutospacing="1"/>
      <w:widowControl/>
    </w:pPr>
    <w:rPr>
      <w:rFonts w:ascii="Times New Roman" w:hAnsi="Times New Roman" w:eastAsia="宋体" w:cs="Times New Roman"/>
      <w:i/>
      <w:iCs/>
      <w:sz w:val="36"/>
      <w:szCs w:val="36"/>
    </w:rPr>
  </w:style>
  <w:style w:type="paragraph" w:styleId="918" w:customStyle="1">
    <w:name w:val="font14"/>
    <w:basedOn w:val="773"/>
    <w:uiPriority w:val="99"/>
    <w:qFormat/>
    <w:pPr>
      <w:jc w:val="left"/>
      <w:spacing w:before="100" w:beforeAutospacing="1" w:after="100" w:afterAutospacing="1"/>
      <w:widowControl/>
    </w:pPr>
    <w:rPr>
      <w:rFonts w:ascii="Times New Roman" w:hAnsi="Times New Roman" w:eastAsia="宋体" w:cs="Times New Roman"/>
      <w:sz w:val="36"/>
      <w:szCs w:val="36"/>
    </w:rPr>
  </w:style>
  <w:style w:type="character" w:styleId="919" w:customStyle="1">
    <w:name w:val="case31"/>
    <w:uiPriority w:val="99"/>
    <w:qFormat/>
    <w:rPr>
      <w:rFonts w:cs="Times New Roman"/>
      <w:spacing w:val="390"/>
      <w:sz w:val="21"/>
      <w:szCs w:val="21"/>
    </w:rPr>
  </w:style>
  <w:style w:type="paragraph" w:styleId="920" w:customStyle="1">
    <w:name w:val="普通文字"/>
    <w:basedOn w:val="773"/>
    <w:next w:val="773"/>
    <w:uiPriority w:val="99"/>
    <w:qFormat/>
    <w:rPr>
      <w:rFonts w:ascii="宋体" w:hAnsi="Times New Roman" w:eastAsia="宋体" w:cs="Times New Roman"/>
      <w:sz w:val="24"/>
      <w:szCs w:val="20"/>
    </w:rPr>
  </w:style>
  <w:style w:type="paragraph" w:styleId="921" w:customStyle="1">
    <w:name w:val="默认段落字体 Para Char"/>
    <w:basedOn w:val="773"/>
    <w:uiPriority w:val="99"/>
    <w:qFormat/>
    <w:pPr>
      <w:ind w:left="552" w:hanging="420"/>
      <w:tabs>
        <w:tab w:val="left" w:pos="552" w:leader="none"/>
      </w:tabs>
    </w:pPr>
    <w:rPr>
      <w:rFonts w:ascii="Times New Roman" w:hAnsi="Times New Roman" w:eastAsia="宋体" w:cs="Times New Roman"/>
      <w:sz w:val="24"/>
      <w:szCs w:val="24"/>
    </w:rPr>
  </w:style>
  <w:style w:type="character" w:styleId="922" w:customStyle="1">
    <w:name w:val="文档结构图 字符"/>
    <w:basedOn w:val="783"/>
    <w:link w:val="793"/>
    <w:uiPriority w:val="99"/>
    <w:semiHidden/>
    <w:qFormat/>
    <w:rPr>
      <w:rFonts w:ascii="Times New Roman" w:hAnsi="Times New Roman" w:eastAsia="宋体" w:cs="Times New Roman"/>
      <w:sz w:val="20"/>
      <w:szCs w:val="20"/>
      <w:shd w:val="clear" w:color="auto" w:fill="000080"/>
    </w:rPr>
  </w:style>
  <w:style w:type="character" w:styleId="923" w:customStyle="1">
    <w:name w:val="正文文本 2 字符"/>
    <w:basedOn w:val="783"/>
    <w:link w:val="817"/>
    <w:uiPriority w:val="99"/>
    <w:qFormat/>
    <w:rPr>
      <w:rFonts w:ascii="Times New Roman" w:hAnsi="Times New Roman" w:eastAsia="宋体" w:cs="Times New Roman"/>
      <w:sz w:val="20"/>
      <w:szCs w:val="20"/>
    </w:rPr>
  </w:style>
  <w:style w:type="paragraph" w:styleId="924" w:customStyle="1">
    <w:name w:val="Char Char Char Char"/>
    <w:basedOn w:val="793"/>
    <w:uiPriority w:val="0"/>
    <w:qFormat/>
    <w:pPr>
      <w:spacing w:line="360" w:lineRule="auto"/>
    </w:pPr>
    <w:rPr>
      <w:rFonts w:ascii="Tahoma" w:hAnsi="Tahoma"/>
      <w:sz w:val="24"/>
      <w:szCs w:val="24"/>
    </w:rPr>
  </w:style>
  <w:style w:type="paragraph" w:styleId="925" w:customStyle="1">
    <w:name w:val="Char Char1 Char Char Char Char"/>
    <w:basedOn w:val="793"/>
    <w:uiPriority w:val="99"/>
    <w:qFormat/>
    <w:pPr>
      <w:ind w:left="357"/>
      <w:jc w:val="left"/>
      <w:spacing w:line="436" w:lineRule="exact"/>
      <w:outlineLvl w:val="3"/>
    </w:pPr>
    <w:rPr>
      <w:rFonts w:ascii="Tahoma" w:hAnsi="Tahoma"/>
      <w:b/>
      <w:sz w:val="24"/>
      <w:szCs w:val="24"/>
    </w:rPr>
  </w:style>
  <w:style w:type="paragraph" w:styleId="926" w:customStyle="1">
    <w:name w:val="修订1"/>
    <w:hidden/>
    <w:uiPriority w:val="99"/>
    <w:semiHidden/>
    <w:qFormat/>
    <w:rPr>
      <w:rFonts w:hint="default" w:ascii="Times New Roman" w:hAnsi="Times New Roman" w:eastAsia="宋体" w:cs="Times New Roman"/>
      <w:sz w:val="21"/>
    </w:rPr>
  </w:style>
  <w:style w:type="character" w:styleId="927" w:customStyle="1">
    <w:name w:val="批注框文本 字符"/>
    <w:basedOn w:val="783"/>
    <w:link w:val="804"/>
    <w:uiPriority w:val="99"/>
    <w:semiHidden/>
    <w:qFormat/>
    <w:rPr>
      <w:rFonts w:ascii="Times New Roman" w:hAnsi="Times New Roman" w:eastAsia="宋体" w:cs="Times New Roman"/>
      <w:sz w:val="18"/>
      <w:szCs w:val="18"/>
    </w:rPr>
  </w:style>
  <w:style w:type="character" w:styleId="928" w:customStyle="1">
    <w:name w:val="批注文字 字符"/>
    <w:basedOn w:val="783"/>
    <w:link w:val="794"/>
    <w:uiPriority w:val="99"/>
    <w:semiHidden/>
    <w:qFormat/>
  </w:style>
  <w:style w:type="character" w:styleId="929" w:customStyle="1">
    <w:name w:val="批注主题 字符"/>
    <w:basedOn w:val="928"/>
    <w:link w:val="820"/>
    <w:uiPriority w:val="99"/>
    <w:semiHidden/>
    <w:qFormat/>
    <w:rPr>
      <w:b/>
      <w:bCs/>
    </w:rPr>
  </w:style>
  <w:style w:type="paragraph" w:styleId="930" w:customStyle="1">
    <w:name w:val="列表段落1"/>
    <w:basedOn w:val="773"/>
    <w:uiPriority w:val="34"/>
    <w:qFormat/>
    <w:pPr>
      <w:ind w:firstLine="420"/>
    </w:pPr>
  </w:style>
  <w:style w:type="paragraph" w:styleId="931" w:customStyle="1">
    <w:name w:val="样式 小四 段前: 5 磅 段后: 5 磅 首行缩进:  2 字符"/>
    <w:basedOn w:val="773"/>
    <w:uiPriority w:val="0"/>
    <w:qFormat/>
    <w:pPr>
      <w:spacing w:line="360" w:lineRule="auto"/>
    </w:pPr>
    <w:rPr>
      <w:rFonts w:ascii="宋体" w:hAnsi="宋体"/>
      <w:szCs w:val="21"/>
    </w:rPr>
  </w:style>
  <w:style w:type="character" w:styleId="932" w:customStyle="1">
    <w:name w:val="正文文本首行缩进 2 字符"/>
    <w:basedOn w:val="863"/>
    <w:link w:val="787"/>
    <w:uiPriority w:val="99"/>
    <w:semiHidden/>
    <w:qFormat/>
    <w:rPr>
      <w:rFonts w:ascii="Times New Roman" w:hAnsi="Times New Roman" w:eastAsia="宋体" w:cs="Times New Roman"/>
      <w:b w:val="0"/>
      <w:sz w:val="21"/>
      <w:szCs w:val="22"/>
    </w:rPr>
  </w:style>
  <w:style w:type="table" w:styleId="933" w:customStyle="1">
    <w:name w:val="网格型1"/>
    <w:basedOn w:val="78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34" w:customStyle="1">
    <w:name w:val="网格型2"/>
    <w:basedOn w:val="78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35" w:customStyle="1">
    <w:name w:val="网格型3"/>
    <w:basedOn w:val="78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36" w:customStyle="1">
    <w:name w:val="网格型4"/>
    <w:basedOn w:val="78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37" w:customStyle="1">
    <w:name w:val="List Paragraph1"/>
    <w:basedOn w:val="773"/>
    <w:uiPriority w:val="0"/>
    <w:qFormat/>
    <w:pPr>
      <w:ind w:firstLine="420"/>
    </w:pPr>
    <w:rPr>
      <w:szCs w:val="21"/>
    </w:rPr>
  </w:style>
  <w:style w:type="paragraph" w:styleId="938" w:customStyle="1">
    <w:name w:val="标题 31"/>
    <w:basedOn w:val="773"/>
    <w:next w:val="773"/>
    <w:link w:val="939"/>
    <w:uiPriority w:val="0"/>
    <w:qFormat/>
    <w:pPr>
      <w:keepLines/>
      <w:keepNext/>
      <w:spacing w:before="260" w:after="260" w:line="416" w:lineRule="auto"/>
      <w:outlineLvl w:val="2"/>
    </w:pPr>
    <w:rPr>
      <w:rFonts w:ascii="Times New Roman" w:hAnsi="Times New Roman" w:eastAsia="宋体" w:cs="Times New Roman"/>
      <w:b/>
      <w:bCs/>
      <w:sz w:val="32"/>
      <w:szCs w:val="32"/>
      <w:lang w:eastAsia="en-US"/>
    </w:rPr>
  </w:style>
  <w:style w:type="character" w:styleId="939" w:customStyle="1">
    <w:name w:val="标题 3 Char"/>
    <w:link w:val="938"/>
    <w:uiPriority w:val="0"/>
    <w:qFormat/>
    <w:rPr>
      <w:rFonts w:ascii="Times New Roman" w:hAnsi="Times New Roman" w:eastAsia="宋体" w:cs="Times New Roman"/>
      <w:b/>
      <w:bCs/>
      <w:sz w:val="32"/>
      <w:szCs w:val="32"/>
      <w:lang w:eastAsia="en-US"/>
    </w:rPr>
  </w:style>
  <w:style w:type="character" w:styleId="940" w:customStyle="1">
    <w:name w:val="标题 6 字符"/>
    <w:basedOn w:val="783"/>
    <w:link w:val="779"/>
    <w:uiPriority w:val="9"/>
    <w:qFormat/>
    <w:rPr>
      <w:rFonts w:ascii="Arial" w:hAnsi="Arial" w:eastAsia="Arial" w:cs="Arial"/>
      <w:b/>
      <w:bCs/>
      <w:sz w:val="22"/>
      <w:szCs w:val="22"/>
    </w:rPr>
  </w:style>
  <w:style w:type="character" w:styleId="941" w:customStyle="1">
    <w:name w:val="标题 7 字符"/>
    <w:basedOn w:val="783"/>
    <w:link w:val="780"/>
    <w:uiPriority w:val="9"/>
    <w:qFormat/>
    <w:rPr>
      <w:rFonts w:ascii="Arial" w:hAnsi="Arial" w:eastAsia="Arial" w:cs="Arial"/>
      <w:b/>
      <w:bCs/>
      <w:i/>
      <w:iCs/>
      <w:sz w:val="22"/>
      <w:szCs w:val="22"/>
    </w:rPr>
  </w:style>
  <w:style w:type="character" w:styleId="942" w:customStyle="1">
    <w:name w:val="标题 8 字符"/>
    <w:basedOn w:val="783"/>
    <w:link w:val="781"/>
    <w:uiPriority w:val="9"/>
    <w:qFormat/>
    <w:rPr>
      <w:rFonts w:ascii="Arial" w:hAnsi="Arial" w:eastAsia="Arial" w:cs="Arial"/>
      <w:i/>
      <w:iCs/>
      <w:sz w:val="22"/>
      <w:szCs w:val="22"/>
    </w:rPr>
  </w:style>
  <w:style w:type="character" w:styleId="943" w:customStyle="1">
    <w:name w:val="标题 9 字符"/>
    <w:basedOn w:val="783"/>
    <w:link w:val="782"/>
    <w:uiPriority w:val="9"/>
    <w:qFormat/>
    <w:rPr>
      <w:rFonts w:ascii="Arial" w:hAnsi="Arial" w:eastAsia="Arial" w:cs="Arial"/>
      <w:i/>
      <w:iCs/>
      <w:sz w:val="21"/>
      <w:szCs w:val="21"/>
    </w:rPr>
  </w:style>
  <w:style w:type="character" w:styleId="944" w:customStyle="1">
    <w:name w:val="Heading 1 Char"/>
    <w:uiPriority w:val="9"/>
    <w:qFormat/>
    <w:rPr>
      <w:rFonts w:ascii="Arial" w:hAnsi="Arial" w:eastAsia="Arial" w:cs="Arial"/>
      <w:sz w:val="40"/>
      <w:szCs w:val="40"/>
    </w:rPr>
  </w:style>
  <w:style w:type="character" w:styleId="945" w:customStyle="1">
    <w:name w:val="Heading 2 Char"/>
    <w:uiPriority w:val="9"/>
    <w:qFormat/>
    <w:rPr>
      <w:rFonts w:ascii="Arial" w:hAnsi="Arial" w:eastAsia="Arial" w:cs="Arial"/>
      <w:sz w:val="34"/>
    </w:rPr>
  </w:style>
  <w:style w:type="character" w:styleId="946" w:customStyle="1">
    <w:name w:val="Heading 3 Char"/>
    <w:uiPriority w:val="9"/>
    <w:qFormat/>
    <w:rPr>
      <w:rFonts w:ascii="Arial" w:hAnsi="Arial" w:eastAsia="Arial" w:cs="Arial"/>
      <w:sz w:val="30"/>
      <w:szCs w:val="30"/>
    </w:rPr>
  </w:style>
  <w:style w:type="character" w:styleId="947" w:customStyle="1">
    <w:name w:val="Heading 4 Char"/>
    <w:uiPriority w:val="9"/>
    <w:qFormat/>
    <w:rPr>
      <w:rFonts w:ascii="Arial" w:hAnsi="Arial" w:eastAsia="Arial" w:cs="Arial"/>
      <w:b/>
      <w:bCs/>
      <w:sz w:val="26"/>
      <w:szCs w:val="26"/>
    </w:rPr>
  </w:style>
  <w:style w:type="character" w:styleId="948" w:customStyle="1">
    <w:name w:val="Heading 5 Char"/>
    <w:uiPriority w:val="9"/>
    <w:qFormat/>
    <w:rPr>
      <w:rFonts w:ascii="Arial" w:hAnsi="Arial" w:eastAsia="Arial" w:cs="Arial"/>
      <w:b/>
      <w:bCs/>
      <w:sz w:val="24"/>
      <w:szCs w:val="24"/>
    </w:rPr>
  </w:style>
  <w:style w:type="character" w:styleId="949" w:customStyle="1">
    <w:name w:val="Heading 6 Char"/>
    <w:uiPriority w:val="9"/>
    <w:qFormat/>
    <w:rPr>
      <w:rFonts w:ascii="Arial" w:hAnsi="Arial" w:eastAsia="Arial" w:cs="Arial"/>
      <w:b/>
      <w:bCs/>
      <w:sz w:val="22"/>
      <w:szCs w:val="22"/>
    </w:rPr>
  </w:style>
  <w:style w:type="character" w:styleId="950" w:customStyle="1">
    <w:name w:val="Heading 7 Char"/>
    <w:uiPriority w:val="9"/>
    <w:qFormat/>
    <w:rPr>
      <w:rFonts w:ascii="Arial" w:hAnsi="Arial" w:eastAsia="Arial" w:cs="Arial"/>
      <w:b/>
      <w:bCs/>
      <w:i/>
      <w:iCs/>
      <w:sz w:val="22"/>
      <w:szCs w:val="22"/>
    </w:rPr>
  </w:style>
  <w:style w:type="character" w:styleId="951" w:customStyle="1">
    <w:name w:val="Heading 8 Char"/>
    <w:uiPriority w:val="9"/>
    <w:qFormat/>
    <w:rPr>
      <w:rFonts w:ascii="Arial" w:hAnsi="Arial" w:eastAsia="Arial" w:cs="Arial"/>
      <w:i/>
      <w:iCs/>
      <w:sz w:val="22"/>
      <w:szCs w:val="22"/>
    </w:rPr>
  </w:style>
  <w:style w:type="character" w:styleId="952" w:customStyle="1">
    <w:name w:val="Heading 9 Char"/>
    <w:uiPriority w:val="9"/>
    <w:qFormat/>
    <w:rPr>
      <w:rFonts w:ascii="Arial" w:hAnsi="Arial" w:eastAsia="Arial" w:cs="Arial"/>
      <w:i/>
      <w:iCs/>
      <w:sz w:val="21"/>
      <w:szCs w:val="21"/>
    </w:rPr>
  </w:style>
  <w:style w:type="paragraph" w:styleId="953">
    <w:name w:val="No Spacing"/>
    <w:uiPriority w:val="1"/>
    <w:qFormat/>
    <w:rPr>
      <w:rFonts w:hint="default" w:ascii="Calibri" w:hAnsi="Calibri" w:eastAsia="宋体" w:cs="Times New Roman"/>
    </w:rPr>
  </w:style>
  <w:style w:type="character" w:styleId="954" w:customStyle="1">
    <w:name w:val="标题 字符"/>
    <w:basedOn w:val="783"/>
    <w:link w:val="819"/>
    <w:uiPriority w:val="10"/>
    <w:qFormat/>
    <w:rPr>
      <w:rFonts w:ascii="Times New Roman" w:hAnsi="Times New Roman" w:eastAsia="宋体" w:cs="Times New Roman"/>
      <w:sz w:val="48"/>
      <w:szCs w:val="48"/>
    </w:rPr>
  </w:style>
  <w:style w:type="character" w:styleId="955" w:customStyle="1">
    <w:name w:val="Title Char"/>
    <w:uiPriority w:val="10"/>
    <w:qFormat/>
    <w:rPr>
      <w:sz w:val="48"/>
      <w:szCs w:val="48"/>
    </w:rPr>
  </w:style>
  <w:style w:type="character" w:styleId="956" w:customStyle="1">
    <w:name w:val="Subtitle Char"/>
    <w:uiPriority w:val="11"/>
    <w:qFormat/>
    <w:rPr>
      <w:sz w:val="24"/>
      <w:szCs w:val="24"/>
    </w:rPr>
  </w:style>
  <w:style w:type="paragraph" w:styleId="957">
    <w:name w:val="Quote"/>
    <w:basedOn w:val="773"/>
    <w:next w:val="773"/>
    <w:link w:val="958"/>
    <w:uiPriority w:val="29"/>
    <w:qFormat/>
    <w:pPr>
      <w:ind w:left="720" w:right="720"/>
    </w:pPr>
    <w:rPr>
      <w:rFonts w:ascii="Times New Roman" w:hAnsi="Times New Roman" w:eastAsia="宋体" w:cs="Times New Roman"/>
      <w:i/>
      <w:szCs w:val="21"/>
    </w:rPr>
  </w:style>
  <w:style w:type="character" w:styleId="958" w:customStyle="1">
    <w:name w:val="引用 字符"/>
    <w:basedOn w:val="783"/>
    <w:link w:val="957"/>
    <w:uiPriority w:val="29"/>
    <w:qFormat/>
    <w:rPr>
      <w:rFonts w:ascii="Times New Roman" w:hAnsi="Times New Roman" w:eastAsia="宋体" w:cs="Times New Roman"/>
      <w:i/>
      <w:sz w:val="21"/>
      <w:szCs w:val="21"/>
    </w:rPr>
  </w:style>
  <w:style w:type="character" w:styleId="959" w:customStyle="1">
    <w:name w:val="Quote Char"/>
    <w:uiPriority w:val="29"/>
    <w:qFormat/>
    <w:rPr>
      <w:i/>
    </w:rPr>
  </w:style>
  <w:style w:type="paragraph" w:styleId="960">
    <w:name w:val="Intense Quote"/>
    <w:basedOn w:val="773"/>
    <w:next w:val="773"/>
    <w:link w:val="96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szCs w:val="21"/>
    </w:rPr>
  </w:style>
  <w:style w:type="character" w:styleId="961" w:customStyle="1">
    <w:name w:val="明显引用 字符"/>
    <w:basedOn w:val="783"/>
    <w:link w:val="960"/>
    <w:uiPriority w:val="30"/>
    <w:qFormat/>
    <w:rPr>
      <w:rFonts w:ascii="Times New Roman" w:hAnsi="Times New Roman" w:eastAsia="宋体" w:cs="Times New Roman"/>
      <w:i/>
      <w:sz w:val="21"/>
      <w:szCs w:val="21"/>
      <w:shd w:val="clear" w:color="auto" w:fill="f2f2f2"/>
    </w:rPr>
  </w:style>
  <w:style w:type="character" w:styleId="962" w:customStyle="1">
    <w:name w:val="Intense Quote Char"/>
    <w:uiPriority w:val="30"/>
    <w:qFormat/>
    <w:rPr>
      <w:i/>
    </w:rPr>
  </w:style>
  <w:style w:type="character" w:styleId="963" w:customStyle="1">
    <w:name w:val="Header Char"/>
    <w:uiPriority w:val="99"/>
    <w:qFormat/>
  </w:style>
  <w:style w:type="character" w:styleId="964" w:customStyle="1">
    <w:name w:val="Footer Char"/>
    <w:uiPriority w:val="99"/>
    <w:qFormat/>
  </w:style>
  <w:style w:type="character" w:styleId="965" w:customStyle="1">
    <w:name w:val="Caption Char"/>
    <w:uiPriority w:val="99"/>
    <w:qFormat/>
  </w:style>
  <w:style w:type="character" w:styleId="966" w:customStyle="1">
    <w:name w:val="脚注文本 字符"/>
    <w:basedOn w:val="783"/>
    <w:link w:val="811"/>
    <w:uiPriority w:val="99"/>
    <w:qFormat/>
    <w:rPr>
      <w:rFonts w:ascii="Times New Roman" w:hAnsi="Times New Roman" w:eastAsia="宋体" w:cs="Times New Roman"/>
      <w:sz w:val="18"/>
      <w:szCs w:val="21"/>
    </w:rPr>
  </w:style>
  <w:style w:type="character" w:styleId="967" w:customStyle="1">
    <w:name w:val="Footnote Text Char"/>
    <w:uiPriority w:val="99"/>
    <w:qFormat/>
    <w:rPr>
      <w:sz w:val="18"/>
    </w:rPr>
  </w:style>
  <w:style w:type="character" w:styleId="968" w:customStyle="1">
    <w:name w:val="尾注文本 字符"/>
    <w:basedOn w:val="783"/>
    <w:link w:val="803"/>
    <w:uiPriority w:val="99"/>
    <w:qFormat/>
    <w:rPr>
      <w:rFonts w:ascii="Times New Roman" w:hAnsi="Times New Roman" w:eastAsia="宋体" w:cs="Times New Roman"/>
      <w:szCs w:val="21"/>
    </w:rPr>
  </w:style>
  <w:style w:type="character" w:styleId="969" w:customStyle="1">
    <w:name w:val="Endnote Text Char"/>
    <w:uiPriority w:val="99"/>
    <w:qFormat/>
    <w:rPr>
      <w:sz w:val="20"/>
    </w:rPr>
  </w:style>
  <w:style w:type="paragraph" w:styleId="970" w:customStyle="1">
    <w:name w:val="目录 71"/>
    <w:basedOn w:val="773"/>
    <w:next w:val="773"/>
    <w:uiPriority w:val="39"/>
    <w:unhideWhenUsed/>
    <w:qFormat/>
    <w:pPr>
      <w:ind w:left="1701"/>
      <w:spacing w:after="57"/>
    </w:pPr>
    <w:rPr>
      <w:rFonts w:ascii="Times New Roman" w:hAnsi="Times New Roman" w:eastAsia="宋体" w:cs="Times New Roman"/>
      <w:szCs w:val="21"/>
    </w:rPr>
  </w:style>
  <w:style w:type="paragraph" w:styleId="971" w:customStyle="1">
    <w:name w:val="目录 51"/>
    <w:basedOn w:val="773"/>
    <w:next w:val="773"/>
    <w:uiPriority w:val="39"/>
    <w:unhideWhenUsed/>
    <w:qFormat/>
    <w:pPr>
      <w:ind w:left="1134"/>
      <w:spacing w:after="57"/>
    </w:pPr>
    <w:rPr>
      <w:rFonts w:ascii="Times New Roman" w:hAnsi="Times New Roman" w:eastAsia="宋体" w:cs="Times New Roman"/>
      <w:szCs w:val="21"/>
    </w:rPr>
  </w:style>
  <w:style w:type="paragraph" w:styleId="972" w:customStyle="1">
    <w:name w:val="目录 31"/>
    <w:basedOn w:val="773"/>
    <w:next w:val="773"/>
    <w:uiPriority w:val="39"/>
    <w:unhideWhenUsed/>
    <w:qFormat/>
    <w:pPr>
      <w:ind w:left="567"/>
      <w:spacing w:after="57"/>
    </w:pPr>
    <w:rPr>
      <w:rFonts w:ascii="Times New Roman" w:hAnsi="Times New Roman" w:eastAsia="宋体" w:cs="Times New Roman"/>
      <w:szCs w:val="21"/>
    </w:rPr>
  </w:style>
  <w:style w:type="paragraph" w:styleId="973" w:customStyle="1">
    <w:name w:val="目录 81"/>
    <w:basedOn w:val="773"/>
    <w:next w:val="773"/>
    <w:uiPriority w:val="39"/>
    <w:unhideWhenUsed/>
    <w:qFormat/>
    <w:pPr>
      <w:ind w:left="1984"/>
      <w:spacing w:after="57"/>
    </w:pPr>
    <w:rPr>
      <w:rFonts w:ascii="Times New Roman" w:hAnsi="Times New Roman" w:eastAsia="宋体" w:cs="Times New Roman"/>
      <w:szCs w:val="21"/>
    </w:rPr>
  </w:style>
  <w:style w:type="character" w:styleId="974" w:customStyle="1">
    <w:name w:val="页脚 字符1"/>
    <w:uiPriority w:val="99"/>
    <w:qFormat/>
  </w:style>
  <w:style w:type="paragraph" w:styleId="975" w:customStyle="1">
    <w:name w:val="目录 11"/>
    <w:basedOn w:val="773"/>
    <w:next w:val="773"/>
    <w:uiPriority w:val="39"/>
    <w:unhideWhenUsed/>
    <w:qFormat/>
    <w:pPr>
      <w:spacing w:after="57"/>
    </w:pPr>
    <w:rPr>
      <w:rFonts w:ascii="Times New Roman" w:hAnsi="Times New Roman" w:eastAsia="宋体" w:cs="Times New Roman"/>
      <w:szCs w:val="21"/>
    </w:rPr>
  </w:style>
  <w:style w:type="paragraph" w:styleId="976" w:customStyle="1">
    <w:name w:val="目录 41"/>
    <w:basedOn w:val="773"/>
    <w:next w:val="773"/>
    <w:uiPriority w:val="39"/>
    <w:unhideWhenUsed/>
    <w:qFormat/>
    <w:pPr>
      <w:ind w:left="850"/>
      <w:spacing w:after="57"/>
    </w:pPr>
    <w:rPr>
      <w:rFonts w:ascii="Times New Roman" w:hAnsi="Times New Roman" w:eastAsia="宋体" w:cs="Times New Roman"/>
      <w:szCs w:val="21"/>
    </w:rPr>
  </w:style>
  <w:style w:type="character" w:styleId="977" w:customStyle="1">
    <w:name w:val="副标题 字符"/>
    <w:link w:val="809"/>
    <w:uiPriority w:val="11"/>
    <w:qFormat/>
    <w:rPr>
      <w:rFonts w:ascii="Arial" w:hAnsi="Arial"/>
      <w:b/>
      <w:bCs/>
      <w:sz w:val="32"/>
      <w:szCs w:val="32"/>
    </w:rPr>
  </w:style>
  <w:style w:type="paragraph" w:styleId="978" w:customStyle="1">
    <w:name w:val="目录 61"/>
    <w:basedOn w:val="773"/>
    <w:next w:val="773"/>
    <w:uiPriority w:val="39"/>
    <w:unhideWhenUsed/>
    <w:qFormat/>
    <w:pPr>
      <w:ind w:left="1417"/>
      <w:spacing w:after="57"/>
    </w:pPr>
    <w:rPr>
      <w:rFonts w:ascii="Times New Roman" w:hAnsi="Times New Roman" w:eastAsia="宋体" w:cs="Times New Roman"/>
      <w:szCs w:val="21"/>
    </w:rPr>
  </w:style>
  <w:style w:type="paragraph" w:styleId="979" w:customStyle="1">
    <w:name w:val="目录 21"/>
    <w:basedOn w:val="773"/>
    <w:next w:val="773"/>
    <w:uiPriority w:val="39"/>
    <w:unhideWhenUsed/>
    <w:qFormat/>
    <w:pPr>
      <w:ind w:left="283"/>
      <w:spacing w:after="57"/>
    </w:pPr>
    <w:rPr>
      <w:rFonts w:ascii="Times New Roman" w:hAnsi="Times New Roman" w:eastAsia="宋体" w:cs="Times New Roman"/>
      <w:szCs w:val="21"/>
    </w:rPr>
  </w:style>
  <w:style w:type="paragraph" w:styleId="980" w:customStyle="1">
    <w:name w:val="目录 91"/>
    <w:basedOn w:val="773"/>
    <w:next w:val="773"/>
    <w:uiPriority w:val="39"/>
    <w:unhideWhenUsed/>
    <w:qFormat/>
    <w:pPr>
      <w:ind w:left="2268"/>
      <w:spacing w:after="57"/>
    </w:pPr>
    <w:rPr>
      <w:rFonts w:ascii="Times New Roman" w:hAnsi="Times New Roman" w:eastAsia="宋体" w:cs="Times New Roman"/>
      <w:szCs w:val="21"/>
    </w:rPr>
  </w:style>
  <w:style w:type="character" w:styleId="981" w:customStyle="1">
    <w:name w:val="font5 Char"/>
    <w:uiPriority w:val="0"/>
    <w:qFormat/>
    <w:rPr>
      <w:rFonts w:ascii="宋体" w:hAnsi="宋体" w:eastAsia="宋体"/>
      <w:sz w:val="28"/>
      <w:szCs w:val="28"/>
      <w:lang w:val="en-US" w:eastAsia="zh-CN" w:bidi="ar-SA"/>
    </w:rPr>
  </w:style>
  <w:style w:type="paragraph" w:styleId="982" w:customStyle="1">
    <w:name w:val="列出段落2"/>
    <w:basedOn w:val="773"/>
    <w:uiPriority w:val="34"/>
    <w:qFormat/>
    <w:pPr>
      <w:contextualSpacing/>
      <w:ind w:left="720"/>
    </w:pPr>
    <w:rPr>
      <w:rFonts w:ascii="Times New Roman" w:hAnsi="Times New Roman" w:eastAsia="宋体" w:cs="Times New Roman"/>
      <w:szCs w:val="21"/>
    </w:rPr>
  </w:style>
  <w:style w:type="table" w:styleId="983" w:customStyle="1">
    <w:name w:val="Table Grid Light"/>
    <w:uiPriority w:val="59"/>
    <w:qFormat/>
    <w:rPr>
      <w:rFonts w:ascii="Calibri" w:hAnsi="Calibri"/>
    </w:rPr>
    <w:tblPr>
      <w:tblCellMar>
        <w:left w:w="0" w:type="dxa"/>
        <w:top w:w="0" w:type="dxa"/>
        <w:right w:w="0" w:type="dxa"/>
        <w:bottom w:w="0" w:type="dxa"/>
      </w:tblCellMar>
    </w:tblPr>
  </w:style>
  <w:style w:type="table" w:styleId="984" w:customStyle="1">
    <w:name w:val="无格式表格 11"/>
    <w:uiPriority w:val="59"/>
    <w:qFormat/>
    <w:rPr>
      <w:rFonts w:ascii="Calibri" w:hAnsi="Calibri"/>
    </w:rPr>
    <w:tblPr>
      <w:tblCellMar>
        <w:left w:w="0" w:type="dxa"/>
        <w:top w:w="0" w:type="dxa"/>
        <w:right w:w="0" w:type="dxa"/>
        <w:bottom w:w="0" w:type="dxa"/>
      </w:tblCellMar>
    </w:tblPr>
  </w:style>
  <w:style w:type="table" w:styleId="985" w:customStyle="1">
    <w:name w:val="无格式表格 21"/>
    <w:uiPriority w:val="59"/>
    <w:qFormat/>
    <w:rPr>
      <w:rFonts w:ascii="Calibri" w:hAnsi="Calibri"/>
    </w:rPr>
    <w:tblPr>
      <w:tblCellMar>
        <w:left w:w="0" w:type="dxa"/>
        <w:top w:w="0" w:type="dxa"/>
        <w:right w:w="0" w:type="dxa"/>
        <w:bottom w:w="0" w:type="dxa"/>
      </w:tblCellMar>
    </w:tblPr>
  </w:style>
  <w:style w:type="table" w:styleId="986" w:customStyle="1">
    <w:name w:val="无格式表格 31"/>
    <w:uiPriority w:val="99"/>
    <w:qFormat/>
    <w:rPr>
      <w:rFonts w:ascii="Calibri" w:hAnsi="Calibri"/>
    </w:rPr>
    <w:tblPr>
      <w:tblCellMar>
        <w:left w:w="0" w:type="dxa"/>
        <w:top w:w="0" w:type="dxa"/>
        <w:right w:w="0" w:type="dxa"/>
        <w:bottom w:w="0" w:type="dxa"/>
      </w:tblCellMar>
    </w:tblPr>
  </w:style>
  <w:style w:type="table" w:styleId="987" w:customStyle="1">
    <w:name w:val="无格式表格 41"/>
    <w:uiPriority w:val="99"/>
    <w:qFormat/>
    <w:rPr>
      <w:rFonts w:ascii="Calibri" w:hAnsi="Calibri"/>
    </w:rPr>
    <w:tblPr>
      <w:tblCellMar>
        <w:left w:w="0" w:type="dxa"/>
        <w:top w:w="0" w:type="dxa"/>
        <w:right w:w="0" w:type="dxa"/>
        <w:bottom w:w="0" w:type="dxa"/>
      </w:tblCellMar>
    </w:tblPr>
  </w:style>
  <w:style w:type="table" w:styleId="988" w:customStyle="1">
    <w:name w:val="无格式表格 51"/>
    <w:uiPriority w:val="99"/>
    <w:qFormat/>
    <w:rPr>
      <w:rFonts w:ascii="Calibri" w:hAnsi="Calibri"/>
    </w:rPr>
    <w:tblPr>
      <w:tblCellMar>
        <w:left w:w="0" w:type="dxa"/>
        <w:top w:w="0" w:type="dxa"/>
        <w:right w:w="0" w:type="dxa"/>
        <w:bottom w:w="0" w:type="dxa"/>
      </w:tblCellMar>
    </w:tblPr>
  </w:style>
  <w:style w:type="table" w:styleId="989" w:customStyle="1">
    <w:name w:val="网格表 1 浅色1"/>
    <w:uiPriority w:val="99"/>
    <w:qFormat/>
    <w:rPr>
      <w:rFonts w:ascii="Calibri" w:hAnsi="Calibri"/>
    </w:rPr>
    <w:tblPr>
      <w:tblCellMar>
        <w:left w:w="0" w:type="dxa"/>
        <w:top w:w="0" w:type="dxa"/>
        <w:right w:w="0" w:type="dxa"/>
        <w:bottom w:w="0" w:type="dxa"/>
      </w:tblCellMar>
    </w:tblPr>
  </w:style>
  <w:style w:type="table" w:styleId="990" w:customStyle="1">
    <w:name w:val="Grid Table 1 Light - Accent 1"/>
    <w:uiPriority w:val="99"/>
    <w:qFormat/>
    <w:rPr>
      <w:rFonts w:ascii="Calibri" w:hAnsi="Calibri"/>
    </w:rPr>
    <w:tblPr>
      <w:tblCellMar>
        <w:left w:w="0" w:type="dxa"/>
        <w:top w:w="0" w:type="dxa"/>
        <w:right w:w="0" w:type="dxa"/>
        <w:bottom w:w="0" w:type="dxa"/>
      </w:tblCellMar>
    </w:tblPr>
  </w:style>
  <w:style w:type="table" w:styleId="991" w:customStyle="1">
    <w:name w:val="Grid Table 1 Light - Accent 2"/>
    <w:uiPriority w:val="99"/>
    <w:qFormat/>
    <w:rPr>
      <w:rFonts w:ascii="Calibri" w:hAnsi="Calibri"/>
    </w:rPr>
    <w:tblPr>
      <w:tblCellMar>
        <w:left w:w="0" w:type="dxa"/>
        <w:top w:w="0" w:type="dxa"/>
        <w:right w:w="0" w:type="dxa"/>
        <w:bottom w:w="0" w:type="dxa"/>
      </w:tblCellMar>
    </w:tblPr>
  </w:style>
  <w:style w:type="table" w:styleId="992" w:customStyle="1">
    <w:name w:val="Grid Table 1 Light - Accent 3"/>
    <w:uiPriority w:val="99"/>
    <w:qFormat/>
    <w:rPr>
      <w:rFonts w:ascii="Calibri" w:hAnsi="Calibri"/>
    </w:rPr>
    <w:tblPr>
      <w:tblCellMar>
        <w:left w:w="0" w:type="dxa"/>
        <w:top w:w="0" w:type="dxa"/>
        <w:right w:w="0" w:type="dxa"/>
        <w:bottom w:w="0" w:type="dxa"/>
      </w:tblCellMar>
    </w:tblPr>
  </w:style>
  <w:style w:type="table" w:styleId="993" w:customStyle="1">
    <w:name w:val="Grid Table 1 Light - Accent 4"/>
    <w:uiPriority w:val="99"/>
    <w:qFormat/>
    <w:rPr>
      <w:rFonts w:ascii="Calibri" w:hAnsi="Calibri"/>
    </w:rPr>
    <w:tblPr>
      <w:tblCellMar>
        <w:left w:w="0" w:type="dxa"/>
        <w:top w:w="0" w:type="dxa"/>
        <w:right w:w="0" w:type="dxa"/>
        <w:bottom w:w="0" w:type="dxa"/>
      </w:tblCellMar>
    </w:tblPr>
  </w:style>
  <w:style w:type="table" w:styleId="994" w:customStyle="1">
    <w:name w:val="Grid Table 1 Light - Accent 5"/>
    <w:uiPriority w:val="99"/>
    <w:qFormat/>
    <w:rPr>
      <w:rFonts w:ascii="Calibri" w:hAnsi="Calibri"/>
    </w:rPr>
    <w:tblPr>
      <w:tblCellMar>
        <w:left w:w="0" w:type="dxa"/>
        <w:top w:w="0" w:type="dxa"/>
        <w:right w:w="0" w:type="dxa"/>
        <w:bottom w:w="0" w:type="dxa"/>
      </w:tblCellMar>
    </w:tblPr>
  </w:style>
  <w:style w:type="table" w:styleId="995" w:customStyle="1">
    <w:name w:val="Grid Table 1 Light - Accent 6"/>
    <w:uiPriority w:val="99"/>
    <w:qFormat/>
    <w:rPr>
      <w:rFonts w:ascii="Calibri" w:hAnsi="Calibri"/>
    </w:rPr>
    <w:tblPr>
      <w:tblCellMar>
        <w:left w:w="0" w:type="dxa"/>
        <w:top w:w="0" w:type="dxa"/>
        <w:right w:w="0" w:type="dxa"/>
        <w:bottom w:w="0" w:type="dxa"/>
      </w:tblCellMar>
    </w:tblPr>
  </w:style>
  <w:style w:type="table" w:styleId="996" w:customStyle="1">
    <w:name w:val="网格表 21"/>
    <w:uiPriority w:val="99"/>
    <w:qFormat/>
    <w:rPr>
      <w:rFonts w:ascii="Calibri" w:hAnsi="Calibri"/>
    </w:rPr>
    <w:tblPr>
      <w:tblCellMar>
        <w:left w:w="0" w:type="dxa"/>
        <w:top w:w="0" w:type="dxa"/>
        <w:right w:w="0" w:type="dxa"/>
        <w:bottom w:w="0" w:type="dxa"/>
      </w:tblCellMar>
    </w:tblPr>
  </w:style>
  <w:style w:type="table" w:styleId="997" w:customStyle="1">
    <w:name w:val="Grid Table 2 - Accent 1"/>
    <w:uiPriority w:val="99"/>
    <w:qFormat/>
    <w:rPr>
      <w:rFonts w:ascii="Calibri" w:hAnsi="Calibri"/>
    </w:rPr>
    <w:tblPr>
      <w:tblCellMar>
        <w:left w:w="0" w:type="dxa"/>
        <w:top w:w="0" w:type="dxa"/>
        <w:right w:w="0" w:type="dxa"/>
        <w:bottom w:w="0" w:type="dxa"/>
      </w:tblCellMar>
    </w:tblPr>
  </w:style>
  <w:style w:type="table" w:styleId="998" w:customStyle="1">
    <w:name w:val="Grid Table 2 - Accent 2"/>
    <w:uiPriority w:val="99"/>
    <w:qFormat/>
    <w:rPr>
      <w:rFonts w:ascii="Calibri" w:hAnsi="Calibri"/>
    </w:rPr>
    <w:tblPr>
      <w:tblCellMar>
        <w:left w:w="0" w:type="dxa"/>
        <w:top w:w="0" w:type="dxa"/>
        <w:right w:w="0" w:type="dxa"/>
        <w:bottom w:w="0" w:type="dxa"/>
      </w:tblCellMar>
    </w:tblPr>
  </w:style>
  <w:style w:type="table" w:styleId="999" w:customStyle="1">
    <w:name w:val="Grid Table 2 - Accent 3"/>
    <w:uiPriority w:val="99"/>
    <w:qFormat/>
    <w:rPr>
      <w:rFonts w:ascii="Calibri" w:hAnsi="Calibri"/>
    </w:rPr>
    <w:tblPr>
      <w:tblCellMar>
        <w:left w:w="0" w:type="dxa"/>
        <w:top w:w="0" w:type="dxa"/>
        <w:right w:w="0" w:type="dxa"/>
        <w:bottom w:w="0" w:type="dxa"/>
      </w:tblCellMar>
    </w:tblPr>
  </w:style>
  <w:style w:type="table" w:styleId="1000" w:customStyle="1">
    <w:name w:val="Grid Table 2 - Accent 4"/>
    <w:uiPriority w:val="99"/>
    <w:qFormat/>
    <w:rPr>
      <w:rFonts w:ascii="Calibri" w:hAnsi="Calibri"/>
    </w:rPr>
    <w:tblPr>
      <w:tblCellMar>
        <w:left w:w="0" w:type="dxa"/>
        <w:top w:w="0" w:type="dxa"/>
        <w:right w:w="0" w:type="dxa"/>
        <w:bottom w:w="0" w:type="dxa"/>
      </w:tblCellMar>
    </w:tblPr>
  </w:style>
  <w:style w:type="table" w:styleId="1001" w:customStyle="1">
    <w:name w:val="Grid Table 2 - Accent 5"/>
    <w:uiPriority w:val="99"/>
    <w:qFormat/>
    <w:rPr>
      <w:rFonts w:ascii="Calibri" w:hAnsi="Calibri"/>
    </w:rPr>
    <w:tblPr>
      <w:tblCellMar>
        <w:left w:w="0" w:type="dxa"/>
        <w:top w:w="0" w:type="dxa"/>
        <w:right w:w="0" w:type="dxa"/>
        <w:bottom w:w="0" w:type="dxa"/>
      </w:tblCellMar>
    </w:tblPr>
  </w:style>
  <w:style w:type="table" w:styleId="1002" w:customStyle="1">
    <w:name w:val="Grid Table 2 - Accent 6"/>
    <w:uiPriority w:val="99"/>
    <w:qFormat/>
    <w:rPr>
      <w:rFonts w:ascii="Calibri" w:hAnsi="Calibri"/>
    </w:rPr>
    <w:tblPr>
      <w:tblCellMar>
        <w:left w:w="0" w:type="dxa"/>
        <w:top w:w="0" w:type="dxa"/>
        <w:right w:w="0" w:type="dxa"/>
        <w:bottom w:w="0" w:type="dxa"/>
      </w:tblCellMar>
    </w:tblPr>
  </w:style>
  <w:style w:type="table" w:styleId="1003" w:customStyle="1">
    <w:name w:val="网格表 31"/>
    <w:uiPriority w:val="99"/>
    <w:qFormat/>
    <w:rPr>
      <w:rFonts w:ascii="Calibri" w:hAnsi="Calibri"/>
    </w:rPr>
    <w:tblPr>
      <w:tblCellMar>
        <w:left w:w="0" w:type="dxa"/>
        <w:top w:w="0" w:type="dxa"/>
        <w:right w:w="0" w:type="dxa"/>
        <w:bottom w:w="0" w:type="dxa"/>
      </w:tblCellMar>
    </w:tblPr>
  </w:style>
  <w:style w:type="table" w:styleId="1004" w:customStyle="1">
    <w:name w:val="Grid Table 3 - Accent 1"/>
    <w:uiPriority w:val="99"/>
    <w:qFormat/>
    <w:rPr>
      <w:rFonts w:ascii="Calibri" w:hAnsi="Calibri"/>
    </w:rPr>
    <w:tblPr>
      <w:tblCellMar>
        <w:left w:w="0" w:type="dxa"/>
        <w:top w:w="0" w:type="dxa"/>
        <w:right w:w="0" w:type="dxa"/>
        <w:bottom w:w="0" w:type="dxa"/>
      </w:tblCellMar>
    </w:tblPr>
  </w:style>
  <w:style w:type="table" w:styleId="1005" w:customStyle="1">
    <w:name w:val="Grid Table 3 - Accent 2"/>
    <w:uiPriority w:val="99"/>
    <w:qFormat/>
    <w:rPr>
      <w:rFonts w:ascii="Calibri" w:hAnsi="Calibri"/>
    </w:rPr>
    <w:tblPr>
      <w:tblCellMar>
        <w:left w:w="0" w:type="dxa"/>
        <w:top w:w="0" w:type="dxa"/>
        <w:right w:w="0" w:type="dxa"/>
        <w:bottom w:w="0" w:type="dxa"/>
      </w:tblCellMar>
    </w:tblPr>
  </w:style>
  <w:style w:type="table" w:styleId="1006" w:customStyle="1">
    <w:name w:val="Grid Table 3 - Accent 3"/>
    <w:uiPriority w:val="99"/>
    <w:qFormat/>
    <w:rPr>
      <w:rFonts w:ascii="Calibri" w:hAnsi="Calibri"/>
    </w:rPr>
    <w:tblPr>
      <w:tblCellMar>
        <w:left w:w="0" w:type="dxa"/>
        <w:top w:w="0" w:type="dxa"/>
        <w:right w:w="0" w:type="dxa"/>
        <w:bottom w:w="0" w:type="dxa"/>
      </w:tblCellMar>
    </w:tblPr>
  </w:style>
  <w:style w:type="table" w:styleId="1007" w:customStyle="1">
    <w:name w:val="Grid Table 3 - Accent 4"/>
    <w:uiPriority w:val="99"/>
    <w:qFormat/>
    <w:rPr>
      <w:rFonts w:ascii="Calibri" w:hAnsi="Calibri"/>
    </w:rPr>
    <w:tblPr>
      <w:tblCellMar>
        <w:left w:w="0" w:type="dxa"/>
        <w:top w:w="0" w:type="dxa"/>
        <w:right w:w="0" w:type="dxa"/>
        <w:bottom w:w="0" w:type="dxa"/>
      </w:tblCellMar>
    </w:tblPr>
  </w:style>
  <w:style w:type="table" w:styleId="1008" w:customStyle="1">
    <w:name w:val="Grid Table 3 - Accent 5"/>
    <w:uiPriority w:val="99"/>
    <w:qFormat/>
    <w:rPr>
      <w:rFonts w:ascii="Calibri" w:hAnsi="Calibri"/>
    </w:rPr>
    <w:tblPr>
      <w:tblCellMar>
        <w:left w:w="0" w:type="dxa"/>
        <w:top w:w="0" w:type="dxa"/>
        <w:right w:w="0" w:type="dxa"/>
        <w:bottom w:w="0" w:type="dxa"/>
      </w:tblCellMar>
    </w:tblPr>
  </w:style>
  <w:style w:type="table" w:styleId="1009" w:customStyle="1">
    <w:name w:val="Grid Table 3 - Accent 6"/>
    <w:uiPriority w:val="99"/>
    <w:qFormat/>
    <w:rPr>
      <w:rFonts w:ascii="Calibri" w:hAnsi="Calibri"/>
    </w:rPr>
    <w:tblPr>
      <w:tblCellMar>
        <w:left w:w="0" w:type="dxa"/>
        <w:top w:w="0" w:type="dxa"/>
        <w:right w:w="0" w:type="dxa"/>
        <w:bottom w:w="0" w:type="dxa"/>
      </w:tblCellMar>
    </w:tblPr>
  </w:style>
  <w:style w:type="table" w:styleId="1010" w:customStyle="1">
    <w:name w:val="网格表 41"/>
    <w:uiPriority w:val="59"/>
    <w:qFormat/>
    <w:rPr>
      <w:rFonts w:ascii="Calibri" w:hAnsi="Calibri"/>
    </w:rPr>
    <w:tblPr>
      <w:tblCellMar>
        <w:left w:w="0" w:type="dxa"/>
        <w:top w:w="0" w:type="dxa"/>
        <w:right w:w="0" w:type="dxa"/>
        <w:bottom w:w="0" w:type="dxa"/>
      </w:tblCellMar>
    </w:tblPr>
  </w:style>
  <w:style w:type="table" w:styleId="1011" w:customStyle="1">
    <w:name w:val="Grid Table 4 - Accent 1"/>
    <w:uiPriority w:val="59"/>
    <w:qFormat/>
    <w:rPr>
      <w:rFonts w:ascii="Calibri" w:hAnsi="Calibri"/>
    </w:rPr>
    <w:tblPr>
      <w:tblCellMar>
        <w:left w:w="0" w:type="dxa"/>
        <w:top w:w="0" w:type="dxa"/>
        <w:right w:w="0" w:type="dxa"/>
        <w:bottom w:w="0" w:type="dxa"/>
      </w:tblCellMar>
    </w:tblPr>
  </w:style>
  <w:style w:type="table" w:styleId="1012" w:customStyle="1">
    <w:name w:val="Grid Table 4 - Accent 2"/>
    <w:uiPriority w:val="59"/>
    <w:qFormat/>
    <w:rPr>
      <w:rFonts w:ascii="Calibri" w:hAnsi="Calibri"/>
    </w:rPr>
    <w:tblPr>
      <w:tblCellMar>
        <w:left w:w="0" w:type="dxa"/>
        <w:top w:w="0" w:type="dxa"/>
        <w:right w:w="0" w:type="dxa"/>
        <w:bottom w:w="0" w:type="dxa"/>
      </w:tblCellMar>
    </w:tblPr>
  </w:style>
  <w:style w:type="table" w:styleId="1013" w:customStyle="1">
    <w:name w:val="Grid Table 4 - Accent 3"/>
    <w:uiPriority w:val="59"/>
    <w:qFormat/>
    <w:rPr>
      <w:rFonts w:ascii="Calibri" w:hAnsi="Calibri"/>
    </w:rPr>
    <w:tblPr>
      <w:tblCellMar>
        <w:left w:w="0" w:type="dxa"/>
        <w:top w:w="0" w:type="dxa"/>
        <w:right w:w="0" w:type="dxa"/>
        <w:bottom w:w="0" w:type="dxa"/>
      </w:tblCellMar>
    </w:tblPr>
  </w:style>
  <w:style w:type="table" w:styleId="1014" w:customStyle="1">
    <w:name w:val="Grid Table 4 - Accent 4"/>
    <w:uiPriority w:val="59"/>
    <w:qFormat/>
    <w:rPr>
      <w:rFonts w:ascii="Calibri" w:hAnsi="Calibri"/>
    </w:rPr>
    <w:tblPr>
      <w:tblCellMar>
        <w:left w:w="0" w:type="dxa"/>
        <w:top w:w="0" w:type="dxa"/>
        <w:right w:w="0" w:type="dxa"/>
        <w:bottom w:w="0" w:type="dxa"/>
      </w:tblCellMar>
    </w:tblPr>
  </w:style>
  <w:style w:type="table" w:styleId="1015" w:customStyle="1">
    <w:name w:val="Grid Table 4 - Accent 5"/>
    <w:uiPriority w:val="59"/>
    <w:qFormat/>
    <w:rPr>
      <w:rFonts w:ascii="Calibri" w:hAnsi="Calibri"/>
    </w:rPr>
    <w:tblPr>
      <w:tblCellMar>
        <w:left w:w="0" w:type="dxa"/>
        <w:top w:w="0" w:type="dxa"/>
        <w:right w:w="0" w:type="dxa"/>
        <w:bottom w:w="0" w:type="dxa"/>
      </w:tblCellMar>
    </w:tblPr>
  </w:style>
  <w:style w:type="table" w:styleId="1016" w:customStyle="1">
    <w:name w:val="Grid Table 4 - Accent 6"/>
    <w:uiPriority w:val="59"/>
    <w:qFormat/>
    <w:rPr>
      <w:rFonts w:ascii="Calibri" w:hAnsi="Calibri"/>
    </w:rPr>
    <w:tblPr>
      <w:tblCellMar>
        <w:left w:w="0" w:type="dxa"/>
        <w:top w:w="0" w:type="dxa"/>
        <w:right w:w="0" w:type="dxa"/>
        <w:bottom w:w="0" w:type="dxa"/>
      </w:tblCellMar>
    </w:tblPr>
  </w:style>
  <w:style w:type="table" w:styleId="1017" w:customStyle="1">
    <w:name w:val="网格表 5 深色1"/>
    <w:uiPriority w:val="99"/>
    <w:qFormat/>
    <w:rPr>
      <w:rFonts w:ascii="Calibri" w:hAnsi="Calibri"/>
    </w:rPr>
    <w:tblPr>
      <w:tblCellMar>
        <w:left w:w="0" w:type="dxa"/>
        <w:top w:w="0" w:type="dxa"/>
        <w:right w:w="0" w:type="dxa"/>
        <w:bottom w:w="0" w:type="dxa"/>
      </w:tblCellMar>
    </w:tblPr>
  </w:style>
  <w:style w:type="table" w:styleId="1018" w:customStyle="1">
    <w:name w:val="Grid Table 5 Dark- Accent 1"/>
    <w:uiPriority w:val="99"/>
    <w:qFormat/>
    <w:rPr>
      <w:rFonts w:ascii="Calibri" w:hAnsi="Calibri"/>
    </w:rPr>
    <w:tblPr>
      <w:tblCellMar>
        <w:left w:w="0" w:type="dxa"/>
        <w:top w:w="0" w:type="dxa"/>
        <w:right w:w="0" w:type="dxa"/>
        <w:bottom w:w="0" w:type="dxa"/>
      </w:tblCellMar>
    </w:tblPr>
  </w:style>
  <w:style w:type="table" w:styleId="1019" w:customStyle="1">
    <w:name w:val="Grid Table 5 Dark - Accent 2"/>
    <w:uiPriority w:val="99"/>
    <w:qFormat/>
    <w:rPr>
      <w:rFonts w:ascii="Calibri" w:hAnsi="Calibri"/>
    </w:rPr>
    <w:tblPr>
      <w:tblCellMar>
        <w:left w:w="0" w:type="dxa"/>
        <w:top w:w="0" w:type="dxa"/>
        <w:right w:w="0" w:type="dxa"/>
        <w:bottom w:w="0" w:type="dxa"/>
      </w:tblCellMar>
    </w:tblPr>
  </w:style>
  <w:style w:type="table" w:styleId="1020" w:customStyle="1">
    <w:name w:val="Grid Table 5 Dark - Accent 3"/>
    <w:uiPriority w:val="99"/>
    <w:qFormat/>
    <w:rPr>
      <w:rFonts w:ascii="Calibri" w:hAnsi="Calibri"/>
    </w:rPr>
    <w:tblPr>
      <w:tblCellMar>
        <w:left w:w="0" w:type="dxa"/>
        <w:top w:w="0" w:type="dxa"/>
        <w:right w:w="0" w:type="dxa"/>
        <w:bottom w:w="0" w:type="dxa"/>
      </w:tblCellMar>
    </w:tblPr>
  </w:style>
  <w:style w:type="table" w:styleId="1021" w:customStyle="1">
    <w:name w:val="Grid Table 5 Dark- Accent 4"/>
    <w:uiPriority w:val="99"/>
    <w:qFormat/>
    <w:rPr>
      <w:rFonts w:ascii="Calibri" w:hAnsi="Calibri"/>
    </w:rPr>
    <w:tblPr>
      <w:tblCellMar>
        <w:left w:w="0" w:type="dxa"/>
        <w:top w:w="0" w:type="dxa"/>
        <w:right w:w="0" w:type="dxa"/>
        <w:bottom w:w="0" w:type="dxa"/>
      </w:tblCellMar>
    </w:tblPr>
  </w:style>
  <w:style w:type="table" w:styleId="1022" w:customStyle="1">
    <w:name w:val="Grid Table 5 Dark - Accent 5"/>
    <w:uiPriority w:val="99"/>
    <w:qFormat/>
    <w:rPr>
      <w:rFonts w:ascii="Calibri" w:hAnsi="Calibri"/>
    </w:rPr>
    <w:tblPr>
      <w:tblCellMar>
        <w:left w:w="0" w:type="dxa"/>
        <w:top w:w="0" w:type="dxa"/>
        <w:right w:w="0" w:type="dxa"/>
        <w:bottom w:w="0" w:type="dxa"/>
      </w:tblCellMar>
    </w:tblPr>
  </w:style>
  <w:style w:type="table" w:styleId="1023" w:customStyle="1">
    <w:name w:val="Grid Table 5 Dark - Accent 6"/>
    <w:uiPriority w:val="99"/>
    <w:qFormat/>
    <w:rPr>
      <w:rFonts w:ascii="Calibri" w:hAnsi="Calibri"/>
    </w:rPr>
    <w:tblPr>
      <w:tblCellMar>
        <w:left w:w="0" w:type="dxa"/>
        <w:top w:w="0" w:type="dxa"/>
        <w:right w:w="0" w:type="dxa"/>
        <w:bottom w:w="0" w:type="dxa"/>
      </w:tblCellMar>
    </w:tblPr>
  </w:style>
  <w:style w:type="table" w:styleId="1024" w:customStyle="1">
    <w:name w:val="网格表 6 彩色1"/>
    <w:uiPriority w:val="99"/>
    <w:qFormat/>
    <w:rPr>
      <w:rFonts w:ascii="Calibri" w:hAnsi="Calibri"/>
    </w:rPr>
    <w:tblPr>
      <w:tblCellMar>
        <w:left w:w="0" w:type="dxa"/>
        <w:top w:w="0" w:type="dxa"/>
        <w:right w:w="0" w:type="dxa"/>
        <w:bottom w:w="0" w:type="dxa"/>
      </w:tblCellMar>
    </w:tblPr>
  </w:style>
  <w:style w:type="table" w:styleId="1025" w:customStyle="1">
    <w:name w:val="Grid Table 6 Colorful - Accent 1"/>
    <w:uiPriority w:val="99"/>
    <w:qFormat/>
    <w:rPr>
      <w:rFonts w:ascii="Calibri" w:hAnsi="Calibri"/>
    </w:rPr>
    <w:tblPr>
      <w:tblCellMar>
        <w:left w:w="0" w:type="dxa"/>
        <w:top w:w="0" w:type="dxa"/>
        <w:right w:w="0" w:type="dxa"/>
        <w:bottom w:w="0" w:type="dxa"/>
      </w:tblCellMar>
    </w:tblPr>
  </w:style>
  <w:style w:type="table" w:styleId="1026" w:customStyle="1">
    <w:name w:val="Grid Table 6 Colorful - Accent 2"/>
    <w:uiPriority w:val="99"/>
    <w:qFormat/>
    <w:rPr>
      <w:rFonts w:ascii="Calibri" w:hAnsi="Calibri"/>
    </w:rPr>
    <w:tblPr>
      <w:tblCellMar>
        <w:left w:w="0" w:type="dxa"/>
        <w:top w:w="0" w:type="dxa"/>
        <w:right w:w="0" w:type="dxa"/>
        <w:bottom w:w="0" w:type="dxa"/>
      </w:tblCellMar>
    </w:tblPr>
  </w:style>
  <w:style w:type="table" w:styleId="1027" w:customStyle="1">
    <w:name w:val="Grid Table 6 Colorful - Accent 3"/>
    <w:uiPriority w:val="99"/>
    <w:qFormat/>
    <w:rPr>
      <w:rFonts w:ascii="Calibri" w:hAnsi="Calibri"/>
    </w:rPr>
    <w:tblPr>
      <w:tblCellMar>
        <w:left w:w="0" w:type="dxa"/>
        <w:top w:w="0" w:type="dxa"/>
        <w:right w:w="0" w:type="dxa"/>
        <w:bottom w:w="0" w:type="dxa"/>
      </w:tblCellMar>
    </w:tblPr>
  </w:style>
  <w:style w:type="table" w:styleId="1028" w:customStyle="1">
    <w:name w:val="Grid Table 6 Colorful - Accent 4"/>
    <w:uiPriority w:val="99"/>
    <w:qFormat/>
    <w:rPr>
      <w:rFonts w:ascii="Calibri" w:hAnsi="Calibri"/>
    </w:rPr>
    <w:tblPr>
      <w:tblCellMar>
        <w:left w:w="0" w:type="dxa"/>
        <w:top w:w="0" w:type="dxa"/>
        <w:right w:w="0" w:type="dxa"/>
        <w:bottom w:w="0" w:type="dxa"/>
      </w:tblCellMar>
    </w:tblPr>
  </w:style>
  <w:style w:type="table" w:styleId="1029" w:customStyle="1">
    <w:name w:val="Grid Table 6 Colorful - Accent 5"/>
    <w:uiPriority w:val="99"/>
    <w:qFormat/>
    <w:rPr>
      <w:rFonts w:ascii="Calibri" w:hAnsi="Calibri"/>
    </w:rPr>
    <w:tblPr>
      <w:tblCellMar>
        <w:left w:w="0" w:type="dxa"/>
        <w:top w:w="0" w:type="dxa"/>
        <w:right w:w="0" w:type="dxa"/>
        <w:bottom w:w="0" w:type="dxa"/>
      </w:tblCellMar>
    </w:tblPr>
  </w:style>
  <w:style w:type="table" w:styleId="1030" w:customStyle="1">
    <w:name w:val="Grid Table 6 Colorful - Accent 6"/>
    <w:uiPriority w:val="99"/>
    <w:qFormat/>
    <w:rPr>
      <w:rFonts w:ascii="Calibri" w:hAnsi="Calibri"/>
    </w:rPr>
    <w:tblPr>
      <w:tblCellMar>
        <w:left w:w="0" w:type="dxa"/>
        <w:top w:w="0" w:type="dxa"/>
        <w:right w:w="0" w:type="dxa"/>
        <w:bottom w:w="0" w:type="dxa"/>
      </w:tblCellMar>
    </w:tblPr>
  </w:style>
  <w:style w:type="table" w:styleId="1031" w:customStyle="1">
    <w:name w:val="网格表 7 彩色1"/>
    <w:uiPriority w:val="99"/>
    <w:qFormat/>
    <w:rPr>
      <w:rFonts w:ascii="Calibri" w:hAnsi="Calibri"/>
    </w:rPr>
    <w:tblPr>
      <w:tblCellMar>
        <w:left w:w="0" w:type="dxa"/>
        <w:top w:w="0" w:type="dxa"/>
        <w:right w:w="0" w:type="dxa"/>
        <w:bottom w:w="0" w:type="dxa"/>
      </w:tblCellMar>
    </w:tblPr>
  </w:style>
  <w:style w:type="table" w:styleId="1032" w:customStyle="1">
    <w:name w:val="Grid Table 7 Colorful - Accent 1"/>
    <w:uiPriority w:val="99"/>
    <w:qFormat/>
    <w:rPr>
      <w:rFonts w:ascii="Calibri" w:hAnsi="Calibri"/>
    </w:rPr>
    <w:tblPr>
      <w:tblCellMar>
        <w:left w:w="0" w:type="dxa"/>
        <w:top w:w="0" w:type="dxa"/>
        <w:right w:w="0" w:type="dxa"/>
        <w:bottom w:w="0" w:type="dxa"/>
      </w:tblCellMar>
    </w:tblPr>
  </w:style>
  <w:style w:type="table" w:styleId="1033" w:customStyle="1">
    <w:name w:val="Grid Table 7 Colorful - Accent 2"/>
    <w:uiPriority w:val="99"/>
    <w:qFormat/>
    <w:rPr>
      <w:rFonts w:ascii="Calibri" w:hAnsi="Calibri"/>
    </w:rPr>
    <w:tblPr>
      <w:tblCellMar>
        <w:left w:w="0" w:type="dxa"/>
        <w:top w:w="0" w:type="dxa"/>
        <w:right w:w="0" w:type="dxa"/>
        <w:bottom w:w="0" w:type="dxa"/>
      </w:tblCellMar>
    </w:tblPr>
  </w:style>
  <w:style w:type="table" w:styleId="1034" w:customStyle="1">
    <w:name w:val="Grid Table 7 Colorful - Accent 3"/>
    <w:uiPriority w:val="99"/>
    <w:qFormat/>
    <w:rPr>
      <w:rFonts w:ascii="Calibri" w:hAnsi="Calibri"/>
    </w:rPr>
    <w:tblPr>
      <w:tblCellMar>
        <w:left w:w="0" w:type="dxa"/>
        <w:top w:w="0" w:type="dxa"/>
        <w:right w:w="0" w:type="dxa"/>
        <w:bottom w:w="0" w:type="dxa"/>
      </w:tblCellMar>
    </w:tblPr>
  </w:style>
  <w:style w:type="table" w:styleId="1035" w:customStyle="1">
    <w:name w:val="Grid Table 7 Colorful - Accent 4"/>
    <w:uiPriority w:val="99"/>
    <w:qFormat/>
    <w:rPr>
      <w:rFonts w:ascii="Calibri" w:hAnsi="Calibri"/>
    </w:rPr>
    <w:tblPr>
      <w:tblCellMar>
        <w:left w:w="0" w:type="dxa"/>
        <w:top w:w="0" w:type="dxa"/>
        <w:right w:w="0" w:type="dxa"/>
        <w:bottom w:w="0" w:type="dxa"/>
      </w:tblCellMar>
    </w:tblPr>
  </w:style>
  <w:style w:type="table" w:styleId="1036" w:customStyle="1">
    <w:name w:val="Grid Table 7 Colorful - Accent 5"/>
    <w:uiPriority w:val="99"/>
    <w:qFormat/>
    <w:rPr>
      <w:rFonts w:ascii="Calibri" w:hAnsi="Calibri"/>
    </w:rPr>
    <w:tblPr>
      <w:tblCellMar>
        <w:left w:w="0" w:type="dxa"/>
        <w:top w:w="0" w:type="dxa"/>
        <w:right w:w="0" w:type="dxa"/>
        <w:bottom w:w="0" w:type="dxa"/>
      </w:tblCellMar>
    </w:tblPr>
  </w:style>
  <w:style w:type="table" w:styleId="1037" w:customStyle="1">
    <w:name w:val="Grid Table 7 Colorful - Accent 6"/>
    <w:uiPriority w:val="99"/>
    <w:qFormat/>
    <w:rPr>
      <w:rFonts w:ascii="Calibri" w:hAnsi="Calibri"/>
    </w:rPr>
    <w:tblPr>
      <w:tblCellMar>
        <w:left w:w="0" w:type="dxa"/>
        <w:top w:w="0" w:type="dxa"/>
        <w:right w:w="0" w:type="dxa"/>
        <w:bottom w:w="0" w:type="dxa"/>
      </w:tblCellMar>
    </w:tblPr>
  </w:style>
  <w:style w:type="table" w:styleId="1038" w:customStyle="1">
    <w:name w:val="清单表 1 浅色1"/>
    <w:uiPriority w:val="99"/>
    <w:qFormat/>
    <w:rPr>
      <w:rFonts w:ascii="Calibri" w:hAnsi="Calibri"/>
    </w:rPr>
    <w:tblPr>
      <w:tblCellMar>
        <w:left w:w="0" w:type="dxa"/>
        <w:top w:w="0" w:type="dxa"/>
        <w:right w:w="0" w:type="dxa"/>
        <w:bottom w:w="0" w:type="dxa"/>
      </w:tblCellMar>
    </w:tblPr>
  </w:style>
  <w:style w:type="table" w:styleId="1039" w:customStyle="1">
    <w:name w:val="List Table 1 Light - Accent 1"/>
    <w:uiPriority w:val="99"/>
    <w:qFormat/>
    <w:rPr>
      <w:rFonts w:ascii="Calibri" w:hAnsi="Calibri"/>
    </w:rPr>
    <w:tblPr>
      <w:tblCellMar>
        <w:left w:w="0" w:type="dxa"/>
        <w:top w:w="0" w:type="dxa"/>
        <w:right w:w="0" w:type="dxa"/>
        <w:bottom w:w="0" w:type="dxa"/>
      </w:tblCellMar>
    </w:tblPr>
  </w:style>
  <w:style w:type="table" w:styleId="1040" w:customStyle="1">
    <w:name w:val="List Table 1 Light - Accent 2"/>
    <w:uiPriority w:val="99"/>
    <w:qFormat/>
    <w:rPr>
      <w:rFonts w:ascii="Calibri" w:hAnsi="Calibri"/>
    </w:rPr>
    <w:tblPr>
      <w:tblCellMar>
        <w:left w:w="0" w:type="dxa"/>
        <w:top w:w="0" w:type="dxa"/>
        <w:right w:w="0" w:type="dxa"/>
        <w:bottom w:w="0" w:type="dxa"/>
      </w:tblCellMar>
    </w:tblPr>
  </w:style>
  <w:style w:type="table" w:styleId="1041" w:customStyle="1">
    <w:name w:val="List Table 1 Light - Accent 3"/>
    <w:uiPriority w:val="99"/>
    <w:qFormat/>
    <w:rPr>
      <w:rFonts w:ascii="Calibri" w:hAnsi="Calibri"/>
    </w:rPr>
    <w:tblPr>
      <w:tblCellMar>
        <w:left w:w="0" w:type="dxa"/>
        <w:top w:w="0" w:type="dxa"/>
        <w:right w:w="0" w:type="dxa"/>
        <w:bottom w:w="0" w:type="dxa"/>
      </w:tblCellMar>
    </w:tblPr>
  </w:style>
  <w:style w:type="table" w:styleId="1042" w:customStyle="1">
    <w:name w:val="List Table 1 Light - Accent 4"/>
    <w:uiPriority w:val="99"/>
    <w:qFormat/>
    <w:rPr>
      <w:rFonts w:ascii="Calibri" w:hAnsi="Calibri"/>
    </w:rPr>
    <w:tblPr>
      <w:tblCellMar>
        <w:left w:w="0" w:type="dxa"/>
        <w:top w:w="0" w:type="dxa"/>
        <w:right w:w="0" w:type="dxa"/>
        <w:bottom w:w="0" w:type="dxa"/>
      </w:tblCellMar>
    </w:tblPr>
  </w:style>
  <w:style w:type="table" w:styleId="1043" w:customStyle="1">
    <w:name w:val="List Table 1 Light - Accent 5"/>
    <w:uiPriority w:val="99"/>
    <w:qFormat/>
    <w:rPr>
      <w:rFonts w:ascii="Calibri" w:hAnsi="Calibri"/>
    </w:rPr>
    <w:tblPr>
      <w:tblCellMar>
        <w:left w:w="0" w:type="dxa"/>
        <w:top w:w="0" w:type="dxa"/>
        <w:right w:w="0" w:type="dxa"/>
        <w:bottom w:w="0" w:type="dxa"/>
      </w:tblCellMar>
    </w:tblPr>
  </w:style>
  <w:style w:type="table" w:styleId="1044" w:customStyle="1">
    <w:name w:val="List Table 1 Light - Accent 6"/>
    <w:uiPriority w:val="99"/>
    <w:qFormat/>
    <w:rPr>
      <w:rFonts w:ascii="Calibri" w:hAnsi="Calibri"/>
    </w:rPr>
    <w:tblPr>
      <w:tblCellMar>
        <w:left w:w="0" w:type="dxa"/>
        <w:top w:w="0" w:type="dxa"/>
        <w:right w:w="0" w:type="dxa"/>
        <w:bottom w:w="0" w:type="dxa"/>
      </w:tblCellMar>
    </w:tblPr>
  </w:style>
  <w:style w:type="table" w:styleId="1045" w:customStyle="1">
    <w:name w:val="清单表 21"/>
    <w:uiPriority w:val="99"/>
    <w:qFormat/>
    <w:rPr>
      <w:rFonts w:ascii="Calibri" w:hAnsi="Calibri"/>
    </w:rPr>
    <w:tblPr>
      <w:tblCellMar>
        <w:left w:w="0" w:type="dxa"/>
        <w:top w:w="0" w:type="dxa"/>
        <w:right w:w="0" w:type="dxa"/>
        <w:bottom w:w="0" w:type="dxa"/>
      </w:tblCellMar>
    </w:tblPr>
  </w:style>
  <w:style w:type="table" w:styleId="1046" w:customStyle="1">
    <w:name w:val="List Table 2 - Accent 1"/>
    <w:uiPriority w:val="99"/>
    <w:qFormat/>
    <w:rPr>
      <w:rFonts w:ascii="Calibri" w:hAnsi="Calibri"/>
    </w:rPr>
    <w:tblPr>
      <w:tblCellMar>
        <w:left w:w="0" w:type="dxa"/>
        <w:top w:w="0" w:type="dxa"/>
        <w:right w:w="0" w:type="dxa"/>
        <w:bottom w:w="0" w:type="dxa"/>
      </w:tblCellMar>
    </w:tblPr>
  </w:style>
  <w:style w:type="table" w:styleId="1047" w:customStyle="1">
    <w:name w:val="List Table 2 - Accent 2"/>
    <w:uiPriority w:val="99"/>
    <w:qFormat/>
    <w:rPr>
      <w:rFonts w:ascii="Calibri" w:hAnsi="Calibri"/>
    </w:rPr>
    <w:tblPr>
      <w:tblCellMar>
        <w:left w:w="0" w:type="dxa"/>
        <w:top w:w="0" w:type="dxa"/>
        <w:right w:w="0" w:type="dxa"/>
        <w:bottom w:w="0" w:type="dxa"/>
      </w:tblCellMar>
    </w:tblPr>
  </w:style>
  <w:style w:type="table" w:styleId="1048" w:customStyle="1">
    <w:name w:val="List Table 2 - Accent 3"/>
    <w:uiPriority w:val="99"/>
    <w:qFormat/>
    <w:rPr>
      <w:rFonts w:ascii="Calibri" w:hAnsi="Calibri"/>
    </w:rPr>
    <w:tblPr>
      <w:tblCellMar>
        <w:left w:w="0" w:type="dxa"/>
        <w:top w:w="0" w:type="dxa"/>
        <w:right w:w="0" w:type="dxa"/>
        <w:bottom w:w="0" w:type="dxa"/>
      </w:tblCellMar>
    </w:tblPr>
  </w:style>
  <w:style w:type="table" w:styleId="1049" w:customStyle="1">
    <w:name w:val="List Table 2 - Accent 4"/>
    <w:uiPriority w:val="99"/>
    <w:qFormat/>
    <w:rPr>
      <w:rFonts w:ascii="Calibri" w:hAnsi="Calibri"/>
    </w:rPr>
    <w:tblPr>
      <w:tblCellMar>
        <w:left w:w="0" w:type="dxa"/>
        <w:top w:w="0" w:type="dxa"/>
        <w:right w:w="0" w:type="dxa"/>
        <w:bottom w:w="0" w:type="dxa"/>
      </w:tblCellMar>
    </w:tblPr>
  </w:style>
  <w:style w:type="table" w:styleId="1050" w:customStyle="1">
    <w:name w:val="List Table 2 - Accent 5"/>
    <w:uiPriority w:val="99"/>
    <w:qFormat/>
    <w:rPr>
      <w:rFonts w:ascii="Calibri" w:hAnsi="Calibri"/>
    </w:rPr>
    <w:tblPr>
      <w:tblCellMar>
        <w:left w:w="0" w:type="dxa"/>
        <w:top w:w="0" w:type="dxa"/>
        <w:right w:w="0" w:type="dxa"/>
        <w:bottom w:w="0" w:type="dxa"/>
      </w:tblCellMar>
    </w:tblPr>
  </w:style>
  <w:style w:type="table" w:styleId="1051" w:customStyle="1">
    <w:name w:val="List Table 2 - Accent 6"/>
    <w:uiPriority w:val="99"/>
    <w:qFormat/>
    <w:rPr>
      <w:rFonts w:ascii="Calibri" w:hAnsi="Calibri"/>
    </w:rPr>
    <w:tblPr>
      <w:tblCellMar>
        <w:left w:w="0" w:type="dxa"/>
        <w:top w:w="0" w:type="dxa"/>
        <w:right w:w="0" w:type="dxa"/>
        <w:bottom w:w="0" w:type="dxa"/>
      </w:tblCellMar>
    </w:tblPr>
  </w:style>
  <w:style w:type="table" w:styleId="1052" w:customStyle="1">
    <w:name w:val="清单表 31"/>
    <w:uiPriority w:val="99"/>
    <w:qFormat/>
    <w:rPr>
      <w:rFonts w:ascii="Calibri" w:hAnsi="Calibri"/>
    </w:rPr>
    <w:tblPr>
      <w:tblCellMar>
        <w:left w:w="0" w:type="dxa"/>
        <w:top w:w="0" w:type="dxa"/>
        <w:right w:w="0" w:type="dxa"/>
        <w:bottom w:w="0" w:type="dxa"/>
      </w:tblCellMar>
    </w:tblPr>
  </w:style>
  <w:style w:type="table" w:styleId="1053" w:customStyle="1">
    <w:name w:val="List Table 3 - Accent 1"/>
    <w:uiPriority w:val="99"/>
    <w:qFormat/>
    <w:rPr>
      <w:rFonts w:ascii="Calibri" w:hAnsi="Calibri"/>
    </w:rPr>
    <w:tblPr>
      <w:tblCellMar>
        <w:left w:w="0" w:type="dxa"/>
        <w:top w:w="0" w:type="dxa"/>
        <w:right w:w="0" w:type="dxa"/>
        <w:bottom w:w="0" w:type="dxa"/>
      </w:tblCellMar>
    </w:tblPr>
  </w:style>
  <w:style w:type="table" w:styleId="1054" w:customStyle="1">
    <w:name w:val="List Table 3 - Accent 2"/>
    <w:uiPriority w:val="99"/>
    <w:qFormat/>
    <w:rPr>
      <w:rFonts w:ascii="Calibri" w:hAnsi="Calibri"/>
    </w:rPr>
    <w:tblPr>
      <w:tblCellMar>
        <w:left w:w="0" w:type="dxa"/>
        <w:top w:w="0" w:type="dxa"/>
        <w:right w:w="0" w:type="dxa"/>
        <w:bottom w:w="0" w:type="dxa"/>
      </w:tblCellMar>
    </w:tblPr>
  </w:style>
  <w:style w:type="table" w:styleId="1055" w:customStyle="1">
    <w:name w:val="List Table 3 - Accent 3"/>
    <w:uiPriority w:val="99"/>
    <w:qFormat/>
    <w:rPr>
      <w:rFonts w:ascii="Calibri" w:hAnsi="Calibri"/>
    </w:rPr>
    <w:tblPr>
      <w:tblCellMar>
        <w:left w:w="0" w:type="dxa"/>
        <w:top w:w="0" w:type="dxa"/>
        <w:right w:w="0" w:type="dxa"/>
        <w:bottom w:w="0" w:type="dxa"/>
      </w:tblCellMar>
    </w:tblPr>
  </w:style>
  <w:style w:type="table" w:styleId="1056" w:customStyle="1">
    <w:name w:val="List Table 3 - Accent 4"/>
    <w:uiPriority w:val="99"/>
    <w:qFormat/>
    <w:rPr>
      <w:rFonts w:ascii="Calibri" w:hAnsi="Calibri"/>
    </w:rPr>
    <w:tblPr>
      <w:tblCellMar>
        <w:left w:w="0" w:type="dxa"/>
        <w:top w:w="0" w:type="dxa"/>
        <w:right w:w="0" w:type="dxa"/>
        <w:bottom w:w="0" w:type="dxa"/>
      </w:tblCellMar>
    </w:tblPr>
  </w:style>
  <w:style w:type="table" w:styleId="1057" w:customStyle="1">
    <w:name w:val="List Table 3 - Accent 5"/>
    <w:uiPriority w:val="99"/>
    <w:qFormat/>
    <w:rPr>
      <w:rFonts w:ascii="Calibri" w:hAnsi="Calibri"/>
    </w:rPr>
    <w:tblPr>
      <w:tblCellMar>
        <w:left w:w="0" w:type="dxa"/>
        <w:top w:w="0" w:type="dxa"/>
        <w:right w:w="0" w:type="dxa"/>
        <w:bottom w:w="0" w:type="dxa"/>
      </w:tblCellMar>
    </w:tblPr>
  </w:style>
  <w:style w:type="table" w:styleId="1058" w:customStyle="1">
    <w:name w:val="List Table 3 - Accent 6"/>
    <w:uiPriority w:val="99"/>
    <w:qFormat/>
    <w:rPr>
      <w:rFonts w:ascii="Calibri" w:hAnsi="Calibri"/>
    </w:rPr>
    <w:tblPr>
      <w:tblCellMar>
        <w:left w:w="0" w:type="dxa"/>
        <w:top w:w="0" w:type="dxa"/>
        <w:right w:w="0" w:type="dxa"/>
        <w:bottom w:w="0" w:type="dxa"/>
      </w:tblCellMar>
    </w:tblPr>
  </w:style>
  <w:style w:type="table" w:styleId="1059" w:customStyle="1">
    <w:name w:val="清单表 41"/>
    <w:uiPriority w:val="99"/>
    <w:qFormat/>
    <w:rPr>
      <w:rFonts w:ascii="Calibri" w:hAnsi="Calibri"/>
    </w:rPr>
    <w:tblPr>
      <w:tblCellMar>
        <w:left w:w="0" w:type="dxa"/>
        <w:top w:w="0" w:type="dxa"/>
        <w:right w:w="0" w:type="dxa"/>
        <w:bottom w:w="0" w:type="dxa"/>
      </w:tblCellMar>
    </w:tblPr>
  </w:style>
  <w:style w:type="table" w:styleId="1060" w:customStyle="1">
    <w:name w:val="List Table 4 - Accent 1"/>
    <w:uiPriority w:val="99"/>
    <w:qFormat/>
    <w:rPr>
      <w:rFonts w:ascii="Calibri" w:hAnsi="Calibri"/>
    </w:rPr>
    <w:tblPr>
      <w:tblCellMar>
        <w:left w:w="0" w:type="dxa"/>
        <w:top w:w="0" w:type="dxa"/>
        <w:right w:w="0" w:type="dxa"/>
        <w:bottom w:w="0" w:type="dxa"/>
      </w:tblCellMar>
    </w:tblPr>
  </w:style>
  <w:style w:type="table" w:styleId="1061" w:customStyle="1">
    <w:name w:val="List Table 4 - Accent 2"/>
    <w:uiPriority w:val="99"/>
    <w:qFormat/>
    <w:rPr>
      <w:rFonts w:ascii="Calibri" w:hAnsi="Calibri"/>
    </w:rPr>
    <w:tblPr>
      <w:tblCellMar>
        <w:left w:w="0" w:type="dxa"/>
        <w:top w:w="0" w:type="dxa"/>
        <w:right w:w="0" w:type="dxa"/>
        <w:bottom w:w="0" w:type="dxa"/>
      </w:tblCellMar>
    </w:tblPr>
  </w:style>
  <w:style w:type="table" w:styleId="1062" w:customStyle="1">
    <w:name w:val="List Table 4 - Accent 3"/>
    <w:uiPriority w:val="99"/>
    <w:qFormat/>
    <w:rPr>
      <w:rFonts w:ascii="Calibri" w:hAnsi="Calibri"/>
    </w:rPr>
    <w:tblPr>
      <w:tblCellMar>
        <w:left w:w="0" w:type="dxa"/>
        <w:top w:w="0" w:type="dxa"/>
        <w:right w:w="0" w:type="dxa"/>
        <w:bottom w:w="0" w:type="dxa"/>
      </w:tblCellMar>
    </w:tblPr>
  </w:style>
  <w:style w:type="table" w:styleId="1063" w:customStyle="1">
    <w:name w:val="List Table 4 - Accent 4"/>
    <w:uiPriority w:val="99"/>
    <w:qFormat/>
    <w:rPr>
      <w:rFonts w:ascii="Calibri" w:hAnsi="Calibri"/>
    </w:rPr>
    <w:tblPr>
      <w:tblCellMar>
        <w:left w:w="0" w:type="dxa"/>
        <w:top w:w="0" w:type="dxa"/>
        <w:right w:w="0" w:type="dxa"/>
        <w:bottom w:w="0" w:type="dxa"/>
      </w:tblCellMar>
    </w:tblPr>
  </w:style>
  <w:style w:type="table" w:styleId="1064" w:customStyle="1">
    <w:name w:val="List Table 4 - Accent 5"/>
    <w:uiPriority w:val="99"/>
    <w:qFormat/>
    <w:rPr>
      <w:rFonts w:ascii="Calibri" w:hAnsi="Calibri"/>
    </w:rPr>
    <w:tblPr>
      <w:tblCellMar>
        <w:left w:w="0" w:type="dxa"/>
        <w:top w:w="0" w:type="dxa"/>
        <w:right w:w="0" w:type="dxa"/>
        <w:bottom w:w="0" w:type="dxa"/>
      </w:tblCellMar>
    </w:tblPr>
  </w:style>
  <w:style w:type="table" w:styleId="1065" w:customStyle="1">
    <w:name w:val="List Table 4 - Accent 6"/>
    <w:uiPriority w:val="99"/>
    <w:qFormat/>
    <w:rPr>
      <w:rFonts w:ascii="Calibri" w:hAnsi="Calibri"/>
    </w:rPr>
    <w:tblPr>
      <w:tblCellMar>
        <w:left w:w="0" w:type="dxa"/>
        <w:top w:w="0" w:type="dxa"/>
        <w:right w:w="0" w:type="dxa"/>
        <w:bottom w:w="0" w:type="dxa"/>
      </w:tblCellMar>
    </w:tblPr>
  </w:style>
  <w:style w:type="table" w:styleId="1066" w:customStyle="1">
    <w:name w:val="清单表 5 深色1"/>
    <w:uiPriority w:val="99"/>
    <w:qFormat/>
    <w:rPr>
      <w:rFonts w:ascii="Calibri" w:hAnsi="Calibri"/>
    </w:rPr>
    <w:tblPr>
      <w:tblCellMar>
        <w:left w:w="0" w:type="dxa"/>
        <w:top w:w="0" w:type="dxa"/>
        <w:right w:w="0" w:type="dxa"/>
        <w:bottom w:w="0" w:type="dxa"/>
      </w:tblCellMar>
    </w:tblPr>
  </w:style>
  <w:style w:type="table" w:styleId="1067" w:customStyle="1">
    <w:name w:val="List Table 5 Dark - Accent 1"/>
    <w:uiPriority w:val="99"/>
    <w:qFormat/>
    <w:rPr>
      <w:rFonts w:ascii="Calibri" w:hAnsi="Calibri"/>
    </w:rPr>
    <w:tblPr>
      <w:tblCellMar>
        <w:left w:w="0" w:type="dxa"/>
        <w:top w:w="0" w:type="dxa"/>
        <w:right w:w="0" w:type="dxa"/>
        <w:bottom w:w="0" w:type="dxa"/>
      </w:tblCellMar>
    </w:tblPr>
  </w:style>
  <w:style w:type="table" w:styleId="1068" w:customStyle="1">
    <w:name w:val="List Table 5 Dark - Accent 2"/>
    <w:uiPriority w:val="99"/>
    <w:qFormat/>
    <w:rPr>
      <w:rFonts w:ascii="Calibri" w:hAnsi="Calibri"/>
    </w:rPr>
    <w:tblPr>
      <w:tblCellMar>
        <w:left w:w="0" w:type="dxa"/>
        <w:top w:w="0" w:type="dxa"/>
        <w:right w:w="0" w:type="dxa"/>
        <w:bottom w:w="0" w:type="dxa"/>
      </w:tblCellMar>
    </w:tblPr>
  </w:style>
  <w:style w:type="table" w:styleId="1069" w:customStyle="1">
    <w:name w:val="List Table 5 Dark - Accent 3"/>
    <w:uiPriority w:val="99"/>
    <w:qFormat/>
    <w:rPr>
      <w:rFonts w:ascii="Calibri" w:hAnsi="Calibri"/>
    </w:rPr>
    <w:tblPr>
      <w:tblCellMar>
        <w:left w:w="0" w:type="dxa"/>
        <w:top w:w="0" w:type="dxa"/>
        <w:right w:w="0" w:type="dxa"/>
        <w:bottom w:w="0" w:type="dxa"/>
      </w:tblCellMar>
    </w:tblPr>
  </w:style>
  <w:style w:type="table" w:styleId="1070" w:customStyle="1">
    <w:name w:val="List Table 5 Dark - Accent 4"/>
    <w:uiPriority w:val="99"/>
    <w:qFormat/>
    <w:rPr>
      <w:rFonts w:ascii="Calibri" w:hAnsi="Calibri"/>
    </w:rPr>
    <w:tblPr>
      <w:tblCellMar>
        <w:left w:w="0" w:type="dxa"/>
        <w:top w:w="0" w:type="dxa"/>
        <w:right w:w="0" w:type="dxa"/>
        <w:bottom w:w="0" w:type="dxa"/>
      </w:tblCellMar>
    </w:tblPr>
  </w:style>
  <w:style w:type="table" w:styleId="1071" w:customStyle="1">
    <w:name w:val="List Table 5 Dark - Accent 5"/>
    <w:uiPriority w:val="99"/>
    <w:qFormat/>
    <w:rPr>
      <w:rFonts w:ascii="Calibri" w:hAnsi="Calibri"/>
    </w:rPr>
    <w:tblPr>
      <w:tblCellMar>
        <w:left w:w="0" w:type="dxa"/>
        <w:top w:w="0" w:type="dxa"/>
        <w:right w:w="0" w:type="dxa"/>
        <w:bottom w:w="0" w:type="dxa"/>
      </w:tblCellMar>
    </w:tblPr>
  </w:style>
  <w:style w:type="table" w:styleId="1072" w:customStyle="1">
    <w:name w:val="List Table 5 Dark - Accent 6"/>
    <w:uiPriority w:val="99"/>
    <w:qFormat/>
    <w:rPr>
      <w:rFonts w:ascii="Calibri" w:hAnsi="Calibri"/>
    </w:rPr>
    <w:tblPr>
      <w:tblCellMar>
        <w:left w:w="0" w:type="dxa"/>
        <w:top w:w="0" w:type="dxa"/>
        <w:right w:w="0" w:type="dxa"/>
        <w:bottom w:w="0" w:type="dxa"/>
      </w:tblCellMar>
    </w:tblPr>
  </w:style>
  <w:style w:type="table" w:styleId="1073" w:customStyle="1">
    <w:name w:val="清单表 6 彩色1"/>
    <w:uiPriority w:val="99"/>
    <w:qFormat/>
    <w:rPr>
      <w:rFonts w:ascii="Calibri" w:hAnsi="Calibri"/>
    </w:rPr>
    <w:tblPr>
      <w:tblCellMar>
        <w:left w:w="0" w:type="dxa"/>
        <w:top w:w="0" w:type="dxa"/>
        <w:right w:w="0" w:type="dxa"/>
        <w:bottom w:w="0" w:type="dxa"/>
      </w:tblCellMar>
    </w:tblPr>
  </w:style>
  <w:style w:type="table" w:styleId="1074" w:customStyle="1">
    <w:name w:val="List Table 6 Colorful - Accent 1"/>
    <w:uiPriority w:val="99"/>
    <w:qFormat/>
    <w:rPr>
      <w:rFonts w:ascii="Calibri" w:hAnsi="Calibri"/>
    </w:rPr>
    <w:tblPr>
      <w:tblCellMar>
        <w:left w:w="0" w:type="dxa"/>
        <w:top w:w="0" w:type="dxa"/>
        <w:right w:w="0" w:type="dxa"/>
        <w:bottom w:w="0" w:type="dxa"/>
      </w:tblCellMar>
    </w:tblPr>
  </w:style>
  <w:style w:type="table" w:styleId="1075" w:customStyle="1">
    <w:name w:val="List Table 6 Colorful - Accent 2"/>
    <w:uiPriority w:val="99"/>
    <w:qFormat/>
    <w:rPr>
      <w:rFonts w:ascii="Calibri" w:hAnsi="Calibri"/>
    </w:rPr>
    <w:tblPr>
      <w:tblCellMar>
        <w:left w:w="0" w:type="dxa"/>
        <w:top w:w="0" w:type="dxa"/>
        <w:right w:w="0" w:type="dxa"/>
        <w:bottom w:w="0" w:type="dxa"/>
      </w:tblCellMar>
    </w:tblPr>
  </w:style>
  <w:style w:type="table" w:styleId="1076" w:customStyle="1">
    <w:name w:val="List Table 6 Colorful - Accent 3"/>
    <w:uiPriority w:val="99"/>
    <w:qFormat/>
    <w:rPr>
      <w:rFonts w:ascii="Calibri" w:hAnsi="Calibri"/>
    </w:rPr>
    <w:tblPr>
      <w:tblCellMar>
        <w:left w:w="0" w:type="dxa"/>
        <w:top w:w="0" w:type="dxa"/>
        <w:right w:w="0" w:type="dxa"/>
        <w:bottom w:w="0" w:type="dxa"/>
      </w:tblCellMar>
    </w:tblPr>
  </w:style>
  <w:style w:type="table" w:styleId="1077" w:customStyle="1">
    <w:name w:val="List Table 6 Colorful - Accent 4"/>
    <w:uiPriority w:val="99"/>
    <w:qFormat/>
    <w:rPr>
      <w:rFonts w:ascii="Calibri" w:hAnsi="Calibri"/>
    </w:rPr>
    <w:tblPr>
      <w:tblCellMar>
        <w:left w:w="0" w:type="dxa"/>
        <w:top w:w="0" w:type="dxa"/>
        <w:right w:w="0" w:type="dxa"/>
        <w:bottom w:w="0" w:type="dxa"/>
      </w:tblCellMar>
    </w:tblPr>
  </w:style>
  <w:style w:type="table" w:styleId="1078" w:customStyle="1">
    <w:name w:val="List Table 6 Colorful - Accent 5"/>
    <w:uiPriority w:val="99"/>
    <w:qFormat/>
    <w:rPr>
      <w:rFonts w:ascii="Calibri" w:hAnsi="Calibri"/>
    </w:rPr>
    <w:tblPr>
      <w:tblCellMar>
        <w:left w:w="0" w:type="dxa"/>
        <w:top w:w="0" w:type="dxa"/>
        <w:right w:w="0" w:type="dxa"/>
        <w:bottom w:w="0" w:type="dxa"/>
      </w:tblCellMar>
    </w:tblPr>
  </w:style>
  <w:style w:type="table" w:styleId="1079" w:customStyle="1">
    <w:name w:val="List Table 6 Colorful - Accent 6"/>
    <w:uiPriority w:val="99"/>
    <w:qFormat/>
    <w:rPr>
      <w:rFonts w:ascii="Calibri" w:hAnsi="Calibri"/>
    </w:rPr>
    <w:tblPr>
      <w:tblCellMar>
        <w:left w:w="0" w:type="dxa"/>
        <w:top w:w="0" w:type="dxa"/>
        <w:right w:w="0" w:type="dxa"/>
        <w:bottom w:w="0" w:type="dxa"/>
      </w:tblCellMar>
    </w:tblPr>
  </w:style>
  <w:style w:type="table" w:styleId="1080" w:customStyle="1">
    <w:name w:val="清单表 7 彩色1"/>
    <w:uiPriority w:val="99"/>
    <w:qFormat/>
    <w:rPr>
      <w:rFonts w:ascii="Calibri" w:hAnsi="Calibri"/>
    </w:rPr>
    <w:tblPr>
      <w:tblCellMar>
        <w:left w:w="0" w:type="dxa"/>
        <w:top w:w="0" w:type="dxa"/>
        <w:right w:w="0" w:type="dxa"/>
        <w:bottom w:w="0" w:type="dxa"/>
      </w:tblCellMar>
    </w:tblPr>
  </w:style>
  <w:style w:type="table" w:styleId="1081" w:customStyle="1">
    <w:name w:val="List Table 7 Colorful - Accent 1"/>
    <w:uiPriority w:val="99"/>
    <w:qFormat/>
    <w:rPr>
      <w:rFonts w:ascii="Calibri" w:hAnsi="Calibri"/>
    </w:rPr>
    <w:tblPr>
      <w:tblCellMar>
        <w:left w:w="0" w:type="dxa"/>
        <w:top w:w="0" w:type="dxa"/>
        <w:right w:w="0" w:type="dxa"/>
        <w:bottom w:w="0" w:type="dxa"/>
      </w:tblCellMar>
    </w:tblPr>
  </w:style>
  <w:style w:type="table" w:styleId="1082" w:customStyle="1">
    <w:name w:val="List Table 7 Colorful - Accent 2"/>
    <w:uiPriority w:val="99"/>
    <w:qFormat/>
    <w:rPr>
      <w:rFonts w:ascii="Calibri" w:hAnsi="Calibri"/>
    </w:rPr>
    <w:tblPr>
      <w:tblCellMar>
        <w:left w:w="0" w:type="dxa"/>
        <w:top w:w="0" w:type="dxa"/>
        <w:right w:w="0" w:type="dxa"/>
        <w:bottom w:w="0" w:type="dxa"/>
      </w:tblCellMar>
    </w:tblPr>
  </w:style>
  <w:style w:type="table" w:styleId="1083" w:customStyle="1">
    <w:name w:val="List Table 7 Colorful - Accent 3"/>
    <w:uiPriority w:val="99"/>
    <w:qFormat/>
    <w:rPr>
      <w:rFonts w:ascii="Calibri" w:hAnsi="Calibri"/>
    </w:rPr>
    <w:tblPr>
      <w:tblCellMar>
        <w:left w:w="0" w:type="dxa"/>
        <w:top w:w="0" w:type="dxa"/>
        <w:right w:w="0" w:type="dxa"/>
        <w:bottom w:w="0" w:type="dxa"/>
      </w:tblCellMar>
    </w:tblPr>
  </w:style>
  <w:style w:type="table" w:styleId="1084" w:customStyle="1">
    <w:name w:val="List Table 7 Colorful - Accent 4"/>
    <w:uiPriority w:val="99"/>
    <w:qFormat/>
    <w:rPr>
      <w:rFonts w:ascii="Calibri" w:hAnsi="Calibri"/>
    </w:rPr>
    <w:tblPr>
      <w:tblCellMar>
        <w:left w:w="0" w:type="dxa"/>
        <w:top w:w="0" w:type="dxa"/>
        <w:right w:w="0" w:type="dxa"/>
        <w:bottom w:w="0" w:type="dxa"/>
      </w:tblCellMar>
    </w:tblPr>
  </w:style>
  <w:style w:type="table" w:styleId="1085" w:customStyle="1">
    <w:name w:val="List Table 7 Colorful - Accent 5"/>
    <w:uiPriority w:val="99"/>
    <w:qFormat/>
    <w:rPr>
      <w:rFonts w:ascii="Calibri" w:hAnsi="Calibri"/>
    </w:rPr>
    <w:tblPr>
      <w:tblCellMar>
        <w:left w:w="0" w:type="dxa"/>
        <w:top w:w="0" w:type="dxa"/>
        <w:right w:w="0" w:type="dxa"/>
        <w:bottom w:w="0" w:type="dxa"/>
      </w:tblCellMar>
    </w:tblPr>
  </w:style>
  <w:style w:type="table" w:styleId="1086" w:customStyle="1">
    <w:name w:val="List Table 7 Colorful - Accent 6"/>
    <w:uiPriority w:val="99"/>
    <w:qFormat/>
    <w:rPr>
      <w:rFonts w:ascii="Calibri" w:hAnsi="Calibri"/>
    </w:rPr>
    <w:tblPr>
      <w:tblCellMar>
        <w:left w:w="0" w:type="dxa"/>
        <w:top w:w="0" w:type="dxa"/>
        <w:right w:w="0" w:type="dxa"/>
        <w:bottom w:w="0" w:type="dxa"/>
      </w:tblCellMar>
    </w:tblPr>
  </w:style>
  <w:style w:type="table" w:styleId="1087" w:customStyle="1">
    <w:name w:val="Lined - Accent"/>
    <w:uiPriority w:val="99"/>
    <w:qFormat/>
    <w:rPr>
      <w:rFonts w:ascii="Calibri" w:hAnsi="Calibri"/>
      <w:color w:val="404040"/>
    </w:rPr>
    <w:tblPr>
      <w:tblCellMar>
        <w:left w:w="0" w:type="dxa"/>
        <w:top w:w="0" w:type="dxa"/>
        <w:right w:w="0" w:type="dxa"/>
        <w:bottom w:w="0" w:type="dxa"/>
      </w:tblCellMar>
    </w:tblPr>
  </w:style>
  <w:style w:type="table" w:styleId="1088" w:customStyle="1">
    <w:name w:val="Lined - Accent 1"/>
    <w:uiPriority w:val="99"/>
    <w:qFormat/>
    <w:rPr>
      <w:rFonts w:ascii="Calibri" w:hAnsi="Calibri"/>
      <w:color w:val="404040"/>
    </w:rPr>
    <w:tblPr>
      <w:tblCellMar>
        <w:left w:w="0" w:type="dxa"/>
        <w:top w:w="0" w:type="dxa"/>
        <w:right w:w="0" w:type="dxa"/>
        <w:bottom w:w="0" w:type="dxa"/>
      </w:tblCellMar>
    </w:tblPr>
  </w:style>
  <w:style w:type="table" w:styleId="1089" w:customStyle="1">
    <w:name w:val="Lined - Accent 2"/>
    <w:uiPriority w:val="99"/>
    <w:qFormat/>
    <w:rPr>
      <w:rFonts w:ascii="Calibri" w:hAnsi="Calibri"/>
      <w:color w:val="404040"/>
    </w:rPr>
    <w:tblPr>
      <w:tblCellMar>
        <w:left w:w="0" w:type="dxa"/>
        <w:top w:w="0" w:type="dxa"/>
        <w:right w:w="0" w:type="dxa"/>
        <w:bottom w:w="0" w:type="dxa"/>
      </w:tblCellMar>
    </w:tblPr>
  </w:style>
  <w:style w:type="table" w:styleId="1090" w:customStyle="1">
    <w:name w:val="Lined - Accent 3"/>
    <w:uiPriority w:val="99"/>
    <w:qFormat/>
    <w:rPr>
      <w:rFonts w:ascii="Calibri" w:hAnsi="Calibri"/>
      <w:color w:val="404040"/>
    </w:rPr>
    <w:tblPr>
      <w:tblCellMar>
        <w:left w:w="0" w:type="dxa"/>
        <w:top w:w="0" w:type="dxa"/>
        <w:right w:w="0" w:type="dxa"/>
        <w:bottom w:w="0" w:type="dxa"/>
      </w:tblCellMar>
    </w:tblPr>
  </w:style>
  <w:style w:type="table" w:styleId="1091" w:customStyle="1">
    <w:name w:val="Lined - Accent 4"/>
    <w:uiPriority w:val="99"/>
    <w:qFormat/>
    <w:rPr>
      <w:rFonts w:ascii="Calibri" w:hAnsi="Calibri"/>
      <w:color w:val="404040"/>
    </w:rPr>
    <w:tblPr>
      <w:tblCellMar>
        <w:left w:w="0" w:type="dxa"/>
        <w:top w:w="0" w:type="dxa"/>
        <w:right w:w="0" w:type="dxa"/>
        <w:bottom w:w="0" w:type="dxa"/>
      </w:tblCellMar>
    </w:tblPr>
  </w:style>
  <w:style w:type="table" w:styleId="1092" w:customStyle="1">
    <w:name w:val="Lined - Accent 5"/>
    <w:uiPriority w:val="99"/>
    <w:qFormat/>
    <w:rPr>
      <w:rFonts w:ascii="Calibri" w:hAnsi="Calibri"/>
      <w:color w:val="404040"/>
    </w:rPr>
    <w:tblPr>
      <w:tblCellMar>
        <w:left w:w="0" w:type="dxa"/>
        <w:top w:w="0" w:type="dxa"/>
        <w:right w:w="0" w:type="dxa"/>
        <w:bottom w:w="0" w:type="dxa"/>
      </w:tblCellMar>
    </w:tblPr>
  </w:style>
  <w:style w:type="table" w:styleId="1093" w:customStyle="1">
    <w:name w:val="Lined - Accent 6"/>
    <w:uiPriority w:val="99"/>
    <w:qFormat/>
    <w:rPr>
      <w:rFonts w:ascii="Calibri" w:hAnsi="Calibri"/>
      <w:color w:val="404040"/>
    </w:rPr>
    <w:tblPr>
      <w:tblCellMar>
        <w:left w:w="0" w:type="dxa"/>
        <w:top w:w="0" w:type="dxa"/>
        <w:right w:w="0" w:type="dxa"/>
        <w:bottom w:w="0" w:type="dxa"/>
      </w:tblCellMar>
    </w:tblPr>
  </w:style>
  <w:style w:type="table" w:styleId="1094" w:customStyle="1">
    <w:name w:val="Bordered &amp; Lined - Accent"/>
    <w:uiPriority w:val="99"/>
    <w:qFormat/>
    <w:rPr>
      <w:rFonts w:ascii="Calibri" w:hAnsi="Calibri"/>
      <w:color w:val="404040"/>
    </w:rPr>
    <w:tblPr>
      <w:tblCellMar>
        <w:left w:w="0" w:type="dxa"/>
        <w:top w:w="0" w:type="dxa"/>
        <w:right w:w="0" w:type="dxa"/>
        <w:bottom w:w="0" w:type="dxa"/>
      </w:tblCellMar>
    </w:tblPr>
  </w:style>
  <w:style w:type="table" w:styleId="1095" w:customStyle="1">
    <w:name w:val="Bordered &amp; Lined - Accent 1"/>
    <w:uiPriority w:val="99"/>
    <w:qFormat/>
    <w:rPr>
      <w:rFonts w:ascii="Calibri" w:hAnsi="Calibri"/>
      <w:color w:val="404040"/>
    </w:rPr>
    <w:tblPr>
      <w:tblCellMar>
        <w:left w:w="0" w:type="dxa"/>
        <w:top w:w="0" w:type="dxa"/>
        <w:right w:w="0" w:type="dxa"/>
        <w:bottom w:w="0" w:type="dxa"/>
      </w:tblCellMar>
    </w:tblPr>
  </w:style>
  <w:style w:type="table" w:styleId="1096" w:customStyle="1">
    <w:name w:val="Bordered &amp; Lined - Accent 2"/>
    <w:uiPriority w:val="99"/>
    <w:qFormat/>
    <w:rPr>
      <w:rFonts w:ascii="Calibri" w:hAnsi="Calibri"/>
      <w:color w:val="404040"/>
    </w:rPr>
    <w:tblPr>
      <w:tblCellMar>
        <w:left w:w="0" w:type="dxa"/>
        <w:top w:w="0" w:type="dxa"/>
        <w:right w:w="0" w:type="dxa"/>
        <w:bottom w:w="0" w:type="dxa"/>
      </w:tblCellMar>
    </w:tblPr>
  </w:style>
  <w:style w:type="table" w:styleId="1097" w:customStyle="1">
    <w:name w:val="Bordered &amp; Lined - Accent 3"/>
    <w:uiPriority w:val="99"/>
    <w:qFormat/>
    <w:rPr>
      <w:rFonts w:ascii="Calibri" w:hAnsi="Calibri"/>
      <w:color w:val="404040"/>
    </w:rPr>
    <w:tblPr>
      <w:tblCellMar>
        <w:left w:w="0" w:type="dxa"/>
        <w:top w:w="0" w:type="dxa"/>
        <w:right w:w="0" w:type="dxa"/>
        <w:bottom w:w="0" w:type="dxa"/>
      </w:tblCellMar>
    </w:tblPr>
  </w:style>
  <w:style w:type="table" w:styleId="1098" w:customStyle="1">
    <w:name w:val="Bordered &amp; Lined - Accent 4"/>
    <w:uiPriority w:val="99"/>
    <w:qFormat/>
    <w:rPr>
      <w:rFonts w:ascii="Calibri" w:hAnsi="Calibri"/>
      <w:color w:val="404040"/>
    </w:rPr>
    <w:tblPr>
      <w:tblCellMar>
        <w:left w:w="0" w:type="dxa"/>
        <w:top w:w="0" w:type="dxa"/>
        <w:right w:w="0" w:type="dxa"/>
        <w:bottom w:w="0" w:type="dxa"/>
      </w:tblCellMar>
    </w:tblPr>
  </w:style>
  <w:style w:type="table" w:styleId="1099" w:customStyle="1">
    <w:name w:val="Bordered &amp; Lined - Accent 5"/>
    <w:uiPriority w:val="99"/>
    <w:qFormat/>
    <w:rPr>
      <w:rFonts w:ascii="Calibri" w:hAnsi="Calibri"/>
      <w:color w:val="404040"/>
    </w:rPr>
    <w:tblPr>
      <w:tblCellMar>
        <w:left w:w="0" w:type="dxa"/>
        <w:top w:w="0" w:type="dxa"/>
        <w:right w:w="0" w:type="dxa"/>
        <w:bottom w:w="0" w:type="dxa"/>
      </w:tblCellMar>
    </w:tblPr>
  </w:style>
  <w:style w:type="table" w:styleId="1100" w:customStyle="1">
    <w:name w:val="Bordered &amp; Lined - Accent 6"/>
    <w:uiPriority w:val="99"/>
    <w:qFormat/>
    <w:rPr>
      <w:rFonts w:ascii="Calibri" w:hAnsi="Calibri"/>
      <w:color w:val="404040"/>
    </w:rPr>
    <w:tblPr>
      <w:tblCellMar>
        <w:left w:w="0" w:type="dxa"/>
        <w:top w:w="0" w:type="dxa"/>
        <w:right w:w="0" w:type="dxa"/>
        <w:bottom w:w="0" w:type="dxa"/>
      </w:tblCellMar>
    </w:tblPr>
  </w:style>
  <w:style w:type="table" w:styleId="1101" w:customStyle="1">
    <w:name w:val="Bordered"/>
    <w:uiPriority w:val="99"/>
    <w:qFormat/>
    <w:rPr>
      <w:rFonts w:ascii="Calibri" w:hAnsi="Calibri"/>
    </w:rPr>
    <w:tblPr>
      <w:tblCellMar>
        <w:left w:w="0" w:type="dxa"/>
        <w:top w:w="0" w:type="dxa"/>
        <w:right w:w="0" w:type="dxa"/>
        <w:bottom w:w="0" w:type="dxa"/>
      </w:tblCellMar>
    </w:tblPr>
  </w:style>
  <w:style w:type="table" w:styleId="1102" w:customStyle="1">
    <w:name w:val="Bordered - Accent 1"/>
    <w:uiPriority w:val="99"/>
    <w:qFormat/>
    <w:rPr>
      <w:rFonts w:ascii="Calibri" w:hAnsi="Calibri"/>
    </w:rPr>
    <w:tblPr>
      <w:tblCellMar>
        <w:left w:w="0" w:type="dxa"/>
        <w:top w:w="0" w:type="dxa"/>
        <w:right w:w="0" w:type="dxa"/>
        <w:bottom w:w="0" w:type="dxa"/>
      </w:tblCellMar>
    </w:tblPr>
  </w:style>
  <w:style w:type="table" w:styleId="1103" w:customStyle="1">
    <w:name w:val="Bordered - Accent 2"/>
    <w:uiPriority w:val="99"/>
    <w:qFormat/>
    <w:rPr>
      <w:rFonts w:ascii="Calibri" w:hAnsi="Calibri"/>
    </w:rPr>
    <w:tblPr>
      <w:tblCellMar>
        <w:left w:w="0" w:type="dxa"/>
        <w:top w:w="0" w:type="dxa"/>
        <w:right w:w="0" w:type="dxa"/>
        <w:bottom w:w="0" w:type="dxa"/>
      </w:tblCellMar>
    </w:tblPr>
  </w:style>
  <w:style w:type="table" w:styleId="1104" w:customStyle="1">
    <w:name w:val="Bordered - Accent 3"/>
    <w:uiPriority w:val="99"/>
    <w:qFormat/>
    <w:rPr>
      <w:rFonts w:ascii="Calibri" w:hAnsi="Calibri"/>
    </w:rPr>
    <w:tblPr>
      <w:tblCellMar>
        <w:left w:w="0" w:type="dxa"/>
        <w:top w:w="0" w:type="dxa"/>
        <w:right w:w="0" w:type="dxa"/>
        <w:bottom w:w="0" w:type="dxa"/>
      </w:tblCellMar>
    </w:tblPr>
  </w:style>
  <w:style w:type="table" w:styleId="1105" w:customStyle="1">
    <w:name w:val="Bordered - Accent 4"/>
    <w:uiPriority w:val="99"/>
    <w:qFormat/>
    <w:rPr>
      <w:rFonts w:ascii="Calibri" w:hAnsi="Calibri"/>
    </w:rPr>
    <w:tblPr>
      <w:tblCellMar>
        <w:left w:w="0" w:type="dxa"/>
        <w:top w:w="0" w:type="dxa"/>
        <w:right w:w="0" w:type="dxa"/>
        <w:bottom w:w="0" w:type="dxa"/>
      </w:tblCellMar>
    </w:tblPr>
  </w:style>
  <w:style w:type="table" w:styleId="1106" w:customStyle="1">
    <w:name w:val="Bordered - Accent 5"/>
    <w:uiPriority w:val="99"/>
    <w:qFormat/>
    <w:rPr>
      <w:rFonts w:ascii="Calibri" w:hAnsi="Calibri"/>
    </w:rPr>
    <w:tblPr>
      <w:tblCellMar>
        <w:left w:w="0" w:type="dxa"/>
        <w:top w:w="0" w:type="dxa"/>
        <w:right w:w="0" w:type="dxa"/>
        <w:bottom w:w="0" w:type="dxa"/>
      </w:tblCellMar>
    </w:tblPr>
  </w:style>
  <w:style w:type="table" w:styleId="1107" w:customStyle="1">
    <w:name w:val="Bordered - Accent 6"/>
    <w:uiPriority w:val="99"/>
    <w:qFormat/>
    <w:rPr>
      <w:rFonts w:ascii="Calibri" w:hAnsi="Calibri"/>
    </w:rPr>
    <w:tblPr>
      <w:tblCellMar>
        <w:left w:w="0" w:type="dxa"/>
        <w:top w:w="0" w:type="dxa"/>
        <w:right w:w="0" w:type="dxa"/>
        <w:bottom w:w="0" w:type="dxa"/>
      </w:tblCellMar>
    </w:tblPr>
  </w:style>
  <w:style w:type="paragraph" w:styleId="1108" w:customStyle="1">
    <w:name w:val="TOC 标题11"/>
    <w:uiPriority w:val="39"/>
    <w:unhideWhenUsed/>
    <w:qFormat/>
    <w:rPr>
      <w:rFonts w:hint="default" w:ascii="Calibri" w:hAnsi="Calibri" w:eastAsia="宋体" w:cs="Times New Roman"/>
    </w:rPr>
  </w:style>
  <w:style w:type="paragraph" w:styleId="1109" w:customStyle="1">
    <w:name w:val="标题 11"/>
    <w:basedOn w:val="773"/>
    <w:next w:val="773"/>
    <w:link w:val="1110"/>
    <w:uiPriority w:val="0"/>
    <w:qFormat/>
    <w:pPr>
      <w:jc w:val="center"/>
      <w:keepNext/>
      <w:outlineLvl w:val="0"/>
    </w:pPr>
    <w:rPr>
      <w:rFonts w:ascii="楷体_GB2312" w:hAnsi="Times New Roman" w:eastAsia="楷体_GB2312" w:cs="Times New Roman"/>
      <w:sz w:val="28"/>
      <w:szCs w:val="28"/>
      <w:lang w:eastAsia="en-US"/>
    </w:rPr>
  </w:style>
  <w:style w:type="character" w:styleId="1110" w:customStyle="1">
    <w:name w:val="标题 1 Char"/>
    <w:link w:val="1109"/>
    <w:uiPriority w:val="0"/>
    <w:qFormat/>
    <w:rPr>
      <w:rFonts w:ascii="楷体_GB2312" w:hAnsi="Times New Roman" w:eastAsia="楷体_GB2312" w:cs="Times New Roman"/>
      <w:sz w:val="28"/>
      <w:szCs w:val="28"/>
      <w:lang w:eastAsia="en-US"/>
    </w:rPr>
  </w:style>
  <w:style w:type="paragraph" w:styleId="1111" w:customStyle="1">
    <w:name w:val="标题 21"/>
    <w:basedOn w:val="773"/>
    <w:next w:val="1112"/>
    <w:link w:val="1113"/>
    <w:uiPriority w:val="0"/>
    <w:qFormat/>
    <w:pPr>
      <w:jc w:val="center"/>
      <w:keepLines/>
      <w:keepNext/>
      <w:spacing w:before="260" w:after="260" w:line="416" w:lineRule="auto"/>
      <w:outlineLvl w:val="1"/>
    </w:pPr>
    <w:rPr>
      <w:rFonts w:ascii="Arial" w:hAnsi="Arial" w:eastAsia="幼圆" w:cs="Times New Roman"/>
      <w:b/>
      <w:bCs/>
      <w:sz w:val="44"/>
      <w:szCs w:val="44"/>
      <w:lang w:eastAsia="en-US"/>
    </w:rPr>
  </w:style>
  <w:style w:type="paragraph" w:styleId="1112" w:customStyle="1">
    <w:name w:val="正文缩进1"/>
    <w:basedOn w:val="773"/>
    <w:link w:val="1114"/>
    <w:uiPriority w:val="0"/>
    <w:qFormat/>
    <w:pPr>
      <w:ind w:firstLine="420"/>
    </w:pPr>
    <w:rPr>
      <w:rFonts w:ascii="Times New Roman" w:hAnsi="Times New Roman" w:eastAsia="宋体" w:cs="Times New Roman"/>
      <w:sz w:val="20"/>
      <w:szCs w:val="21"/>
      <w:lang w:eastAsia="en-US"/>
    </w:rPr>
  </w:style>
  <w:style w:type="character" w:styleId="1113" w:customStyle="1">
    <w:name w:val="标题 2 Char"/>
    <w:link w:val="1111"/>
    <w:uiPriority w:val="0"/>
    <w:qFormat/>
    <w:rPr>
      <w:rFonts w:ascii="Arial" w:hAnsi="Arial" w:eastAsia="幼圆" w:cs="Times New Roman"/>
      <w:b/>
      <w:bCs/>
      <w:sz w:val="44"/>
      <w:szCs w:val="44"/>
      <w:lang w:eastAsia="en-US"/>
    </w:rPr>
  </w:style>
  <w:style w:type="character" w:styleId="1114" w:customStyle="1">
    <w:name w:val="正文缩进 Char"/>
    <w:link w:val="1112"/>
    <w:uiPriority w:val="0"/>
    <w:qFormat/>
    <w:rPr>
      <w:rFonts w:ascii="Times New Roman" w:hAnsi="Times New Roman" w:eastAsia="宋体" w:cs="Times New Roman"/>
      <w:szCs w:val="21"/>
      <w:lang w:eastAsia="en-US"/>
    </w:rPr>
  </w:style>
  <w:style w:type="paragraph" w:styleId="1115" w:customStyle="1">
    <w:name w:val="标题 41"/>
    <w:basedOn w:val="773"/>
    <w:next w:val="1112"/>
    <w:link w:val="1116"/>
    <w:uiPriority w:val="0"/>
    <w:qFormat/>
    <w:pPr>
      <w:keepLines/>
      <w:keepNext/>
      <w:spacing w:before="280" w:after="290" w:line="376" w:lineRule="auto"/>
      <w:outlineLvl w:val="3"/>
    </w:pPr>
    <w:rPr>
      <w:rFonts w:ascii="Arial" w:hAnsi="Arial" w:eastAsia="黑体" w:cs="Times New Roman"/>
      <w:b/>
      <w:bCs/>
      <w:sz w:val="28"/>
      <w:szCs w:val="28"/>
      <w:lang w:eastAsia="en-US"/>
    </w:rPr>
  </w:style>
  <w:style w:type="character" w:styleId="1116" w:customStyle="1">
    <w:name w:val="标题 4 Char"/>
    <w:link w:val="1115"/>
    <w:uiPriority w:val="0"/>
    <w:qFormat/>
    <w:rPr>
      <w:rFonts w:ascii="Arial" w:hAnsi="Arial" w:eastAsia="黑体" w:cs="Times New Roman"/>
      <w:b/>
      <w:bCs/>
      <w:sz w:val="28"/>
      <w:szCs w:val="28"/>
      <w:lang w:eastAsia="en-US"/>
    </w:rPr>
  </w:style>
  <w:style w:type="paragraph" w:styleId="1117" w:customStyle="1">
    <w:name w:val="标题 51"/>
    <w:basedOn w:val="773"/>
    <w:next w:val="1112"/>
    <w:link w:val="1118"/>
    <w:uiPriority w:val="0"/>
    <w:qFormat/>
    <w:pPr>
      <w:keepNext/>
      <w:outlineLvl w:val="4"/>
    </w:pPr>
    <w:rPr>
      <w:rFonts w:ascii="宋体" w:hAnsi="Times New Roman" w:eastAsia="宋体" w:cs="Times New Roman"/>
      <w:color w:val="000000"/>
      <w:sz w:val="28"/>
      <w:szCs w:val="28"/>
      <w:lang w:eastAsia="en-US"/>
    </w:rPr>
  </w:style>
  <w:style w:type="character" w:styleId="1118" w:customStyle="1">
    <w:name w:val="标题 5 Char"/>
    <w:link w:val="1117"/>
    <w:uiPriority w:val="0"/>
    <w:qFormat/>
    <w:rPr>
      <w:rFonts w:ascii="宋体" w:hAnsi="Times New Roman" w:eastAsia="宋体" w:cs="Times New Roman"/>
      <w:color w:val="000000"/>
      <w:sz w:val="28"/>
      <w:szCs w:val="28"/>
      <w:lang w:eastAsia="en-US"/>
    </w:rPr>
  </w:style>
  <w:style w:type="paragraph" w:styleId="1119" w:customStyle="1">
    <w:name w:val="标题 61"/>
    <w:basedOn w:val="773"/>
    <w:next w:val="773"/>
    <w:link w:val="1120"/>
    <w:uiPriority w:val="0"/>
    <w:qFormat/>
    <w:pPr>
      <w:numPr>
        <w:ilvl w:val="5"/>
        <w:numId w:val="3"/>
      </w:numPr>
      <w:keepLines/>
      <w:keepNext/>
      <w:spacing w:before="240" w:after="64" w:line="320" w:lineRule="auto"/>
      <w:outlineLvl w:val="5"/>
    </w:pPr>
    <w:rPr>
      <w:rFonts w:ascii="Arial" w:hAnsi="Arial" w:eastAsia="黑体" w:cs="Times New Roman"/>
      <w:b/>
      <w:bCs/>
      <w:sz w:val="24"/>
      <w:szCs w:val="24"/>
      <w:lang w:eastAsia="en-US"/>
    </w:rPr>
  </w:style>
  <w:style w:type="character" w:styleId="1120" w:customStyle="1">
    <w:name w:val="标题 6 Char"/>
    <w:link w:val="1119"/>
    <w:uiPriority w:val="0"/>
    <w:qFormat/>
    <w:rPr>
      <w:rFonts w:ascii="Arial" w:hAnsi="Arial" w:eastAsia="黑体" w:cs="Times New Roman"/>
      <w:b/>
      <w:bCs/>
      <w:sz w:val="24"/>
      <w:szCs w:val="24"/>
      <w:lang w:eastAsia="en-US"/>
    </w:rPr>
  </w:style>
  <w:style w:type="paragraph" w:styleId="1121" w:customStyle="1">
    <w:name w:val="标题 71"/>
    <w:basedOn w:val="773"/>
    <w:next w:val="773"/>
    <w:link w:val="1122"/>
    <w:uiPriority w:val="0"/>
    <w:qFormat/>
    <w:pPr>
      <w:numPr>
        <w:ilvl w:val="6"/>
        <w:numId w:val="3"/>
      </w:numPr>
      <w:keepLines/>
      <w:keepNext/>
      <w:spacing w:before="240" w:after="64" w:line="320" w:lineRule="auto"/>
      <w:outlineLvl w:val="6"/>
    </w:pPr>
    <w:rPr>
      <w:rFonts w:ascii="Times New Roman" w:hAnsi="Times New Roman" w:eastAsia="宋体" w:cs="Times New Roman"/>
      <w:b/>
      <w:bCs/>
      <w:sz w:val="24"/>
      <w:szCs w:val="24"/>
      <w:lang w:eastAsia="en-US"/>
    </w:rPr>
  </w:style>
  <w:style w:type="character" w:styleId="1122" w:customStyle="1">
    <w:name w:val="标题 7 Char"/>
    <w:link w:val="1121"/>
    <w:uiPriority w:val="0"/>
    <w:qFormat/>
    <w:rPr>
      <w:rFonts w:ascii="Times New Roman" w:hAnsi="Times New Roman" w:eastAsia="宋体" w:cs="Times New Roman"/>
      <w:b/>
      <w:bCs/>
      <w:sz w:val="24"/>
      <w:szCs w:val="24"/>
      <w:lang w:eastAsia="en-US"/>
    </w:rPr>
  </w:style>
  <w:style w:type="paragraph" w:styleId="1123" w:customStyle="1">
    <w:name w:val="标题 81"/>
    <w:basedOn w:val="773"/>
    <w:next w:val="773"/>
    <w:link w:val="1124"/>
    <w:uiPriority w:val="0"/>
    <w:qFormat/>
    <w:pPr>
      <w:numPr>
        <w:ilvl w:val="7"/>
        <w:numId w:val="3"/>
      </w:numPr>
      <w:keepLines/>
      <w:keepNext/>
      <w:spacing w:before="240" w:after="64" w:line="320" w:lineRule="auto"/>
      <w:outlineLvl w:val="7"/>
    </w:pPr>
    <w:rPr>
      <w:rFonts w:ascii="Arial" w:hAnsi="Arial" w:eastAsia="黑体" w:cs="Times New Roman"/>
      <w:sz w:val="24"/>
      <w:szCs w:val="24"/>
      <w:lang w:eastAsia="en-US"/>
    </w:rPr>
  </w:style>
  <w:style w:type="character" w:styleId="1124" w:customStyle="1">
    <w:name w:val="标题 8 Char"/>
    <w:link w:val="1123"/>
    <w:uiPriority w:val="0"/>
    <w:qFormat/>
    <w:rPr>
      <w:rFonts w:ascii="Arial" w:hAnsi="Arial" w:eastAsia="黑体" w:cs="Times New Roman"/>
      <w:sz w:val="24"/>
      <w:szCs w:val="24"/>
      <w:lang w:eastAsia="en-US"/>
    </w:rPr>
  </w:style>
  <w:style w:type="paragraph" w:styleId="1125" w:customStyle="1">
    <w:name w:val="标题 91"/>
    <w:basedOn w:val="773"/>
    <w:next w:val="773"/>
    <w:link w:val="1126"/>
    <w:uiPriority w:val="0"/>
    <w:qFormat/>
    <w:pPr>
      <w:numPr>
        <w:ilvl w:val="8"/>
        <w:numId w:val="3"/>
      </w:numPr>
      <w:keepLines/>
      <w:keepNext/>
      <w:spacing w:before="240" w:after="64" w:line="320" w:lineRule="auto"/>
      <w:outlineLvl w:val="8"/>
    </w:pPr>
    <w:rPr>
      <w:rFonts w:ascii="Arial" w:hAnsi="Arial" w:eastAsia="黑体" w:cs="Times New Roman"/>
      <w:sz w:val="20"/>
      <w:szCs w:val="21"/>
      <w:lang w:eastAsia="en-US"/>
    </w:rPr>
  </w:style>
  <w:style w:type="character" w:styleId="1126" w:customStyle="1">
    <w:name w:val="标题 9 Char"/>
    <w:link w:val="1125"/>
    <w:uiPriority w:val="0"/>
    <w:qFormat/>
    <w:rPr>
      <w:rFonts w:ascii="Arial" w:hAnsi="Arial" w:eastAsia="黑体" w:cs="Times New Roman"/>
      <w:szCs w:val="21"/>
      <w:lang w:eastAsia="en-US"/>
    </w:rPr>
  </w:style>
  <w:style w:type="character" w:styleId="1127" w:customStyle="1">
    <w:name w:val="默认段落字体1"/>
    <w:uiPriority w:val="1"/>
    <w:unhideWhenUsed/>
    <w:qFormat/>
  </w:style>
  <w:style w:type="table" w:styleId="1128" w:customStyle="1">
    <w:name w:val="普通表格1"/>
    <w:uiPriority w:val="99"/>
    <w:unhideWhenUsed/>
    <w:qFormat/>
    <w:rPr>
      <w:rFonts w:ascii="Calibri" w:hAnsi="Calibri"/>
    </w:rPr>
    <w:tblPr>
      <w:tblCellMar>
        <w:left w:w="0" w:type="dxa"/>
        <w:top w:w="0" w:type="dxa"/>
        <w:right w:w="0" w:type="dxa"/>
        <w:bottom w:w="0" w:type="dxa"/>
      </w:tblCellMar>
    </w:tblPr>
  </w:style>
  <w:style w:type="paragraph" w:styleId="1129" w:customStyle="1">
    <w:name w:val="列表 31"/>
    <w:basedOn w:val="773"/>
    <w:uiPriority w:val="0"/>
    <w:qFormat/>
    <w:pPr>
      <w:ind w:left="100" w:hanging="200"/>
    </w:pPr>
    <w:rPr>
      <w:rFonts w:ascii="Times New Roman" w:hAnsi="Times New Roman" w:eastAsia="宋体" w:cs="Times New Roman"/>
      <w:szCs w:val="21"/>
    </w:rPr>
  </w:style>
  <w:style w:type="paragraph" w:styleId="1130" w:customStyle="1">
    <w:name w:val="目录 711"/>
    <w:basedOn w:val="773"/>
    <w:next w:val="773"/>
    <w:uiPriority w:val="0"/>
    <w:semiHidden/>
    <w:qFormat/>
    <w:pPr>
      <w:ind w:left="1260"/>
      <w:jc w:val="left"/>
    </w:pPr>
    <w:rPr>
      <w:rFonts w:ascii="Times New Roman" w:hAnsi="Times New Roman" w:eastAsia="宋体" w:cs="Times New Roman"/>
      <w:szCs w:val="21"/>
    </w:rPr>
  </w:style>
  <w:style w:type="paragraph" w:styleId="1131" w:customStyle="1">
    <w:name w:val="文档结构图1"/>
    <w:basedOn w:val="773"/>
    <w:link w:val="1132"/>
    <w:uiPriority w:val="0"/>
    <w:semiHidden/>
    <w:qFormat/>
    <w:pPr>
      <w:shd w:val="clear" w:color="auto" w:fill="000080"/>
    </w:pPr>
    <w:rPr>
      <w:rFonts w:ascii="Times New Roman" w:hAnsi="Times New Roman" w:eastAsia="宋体" w:cs="Times New Roman"/>
      <w:sz w:val="20"/>
      <w:szCs w:val="21"/>
      <w:lang w:eastAsia="en-US"/>
    </w:rPr>
  </w:style>
  <w:style w:type="character" w:styleId="1132" w:customStyle="1">
    <w:name w:val="文档结构图 Char"/>
    <w:link w:val="1131"/>
    <w:uiPriority w:val="0"/>
    <w:semiHidden/>
    <w:qFormat/>
    <w:rPr>
      <w:rFonts w:ascii="Times New Roman" w:hAnsi="Times New Roman" w:eastAsia="宋体" w:cs="Times New Roman"/>
      <w:szCs w:val="21"/>
      <w:shd w:val="clear" w:color="auto" w:fill="000080"/>
      <w:lang w:eastAsia="en-US"/>
    </w:rPr>
  </w:style>
  <w:style w:type="paragraph" w:styleId="1133" w:customStyle="1">
    <w:name w:val="批注文字1"/>
    <w:basedOn w:val="773"/>
    <w:link w:val="1134"/>
    <w:uiPriority w:val="0"/>
    <w:semiHidden/>
    <w:qFormat/>
    <w:pPr>
      <w:jc w:val="left"/>
    </w:pPr>
    <w:rPr>
      <w:rFonts w:ascii="Times New Roman" w:hAnsi="Times New Roman" w:eastAsia="宋体" w:cs="Times New Roman"/>
      <w:sz w:val="20"/>
      <w:szCs w:val="21"/>
      <w:lang w:eastAsia="en-US"/>
    </w:rPr>
  </w:style>
  <w:style w:type="character" w:styleId="1134" w:customStyle="1">
    <w:name w:val="批注文字 Char"/>
    <w:link w:val="1133"/>
    <w:uiPriority w:val="0"/>
    <w:semiHidden/>
    <w:qFormat/>
    <w:rPr>
      <w:rFonts w:ascii="Times New Roman" w:hAnsi="Times New Roman" w:eastAsia="宋体" w:cs="Times New Roman"/>
      <w:szCs w:val="21"/>
      <w:lang w:eastAsia="en-US"/>
    </w:rPr>
  </w:style>
  <w:style w:type="paragraph" w:styleId="1135" w:customStyle="1">
    <w:name w:val="正文文本 31"/>
    <w:basedOn w:val="773"/>
    <w:link w:val="1136"/>
    <w:uiPriority w:val="0"/>
    <w:qFormat/>
    <w:rPr>
      <w:rFonts w:ascii="仿宋_GB2312" w:hAnsi="Arial" w:eastAsia="仿宋_GB2312" w:cs="Times New Roman"/>
      <w:sz w:val="32"/>
      <w:szCs w:val="32"/>
      <w:lang w:eastAsia="en-US"/>
    </w:rPr>
  </w:style>
  <w:style w:type="character" w:styleId="1136" w:customStyle="1">
    <w:name w:val="正文文本 3 Char"/>
    <w:link w:val="1135"/>
    <w:uiPriority w:val="0"/>
    <w:qFormat/>
    <w:rPr>
      <w:rFonts w:ascii="仿宋_GB2312" w:hAnsi="Arial" w:eastAsia="仿宋_GB2312" w:cs="Times New Roman"/>
      <w:sz w:val="32"/>
      <w:szCs w:val="32"/>
      <w:lang w:eastAsia="en-US"/>
    </w:rPr>
  </w:style>
  <w:style w:type="paragraph" w:styleId="1137" w:customStyle="1">
    <w:name w:val="正文文本1"/>
    <w:basedOn w:val="773"/>
    <w:link w:val="1138"/>
    <w:uiPriority w:val="0"/>
    <w:qFormat/>
    <w:rPr>
      <w:rFonts w:ascii="楷体_GB2312" w:hAnsi="Arial" w:eastAsia="楷体_GB2312" w:cs="Times New Roman"/>
      <w:sz w:val="28"/>
      <w:szCs w:val="28"/>
      <w:lang w:eastAsia="en-US"/>
    </w:rPr>
  </w:style>
  <w:style w:type="character" w:styleId="1138" w:customStyle="1">
    <w:name w:val="正文文本 Char"/>
    <w:link w:val="1137"/>
    <w:uiPriority w:val="0"/>
    <w:qFormat/>
    <w:rPr>
      <w:rFonts w:ascii="楷体_GB2312" w:hAnsi="Arial" w:eastAsia="楷体_GB2312" w:cs="Times New Roman"/>
      <w:sz w:val="28"/>
      <w:szCs w:val="28"/>
      <w:lang w:eastAsia="en-US"/>
    </w:rPr>
  </w:style>
  <w:style w:type="paragraph" w:styleId="1139" w:customStyle="1">
    <w:name w:val="正文文本缩进1"/>
    <w:basedOn w:val="773"/>
    <w:link w:val="1140"/>
    <w:uiPriority w:val="0"/>
    <w:qFormat/>
    <w:pPr>
      <w:ind w:firstLine="645"/>
    </w:pPr>
    <w:rPr>
      <w:rFonts w:ascii="楷体_GB2312" w:hAnsi="Times New Roman" w:eastAsia="楷体_GB2312" w:cs="Times New Roman"/>
      <w:sz w:val="32"/>
      <w:szCs w:val="32"/>
      <w:lang w:eastAsia="en-US"/>
    </w:rPr>
  </w:style>
  <w:style w:type="character" w:styleId="1140" w:customStyle="1">
    <w:name w:val="正文文本缩进 Char"/>
    <w:link w:val="1139"/>
    <w:uiPriority w:val="0"/>
    <w:qFormat/>
    <w:rPr>
      <w:rFonts w:ascii="楷体_GB2312" w:hAnsi="Times New Roman" w:eastAsia="楷体_GB2312" w:cs="Times New Roman"/>
      <w:sz w:val="32"/>
      <w:szCs w:val="32"/>
      <w:lang w:eastAsia="en-US"/>
    </w:rPr>
  </w:style>
  <w:style w:type="paragraph" w:styleId="1141" w:customStyle="1">
    <w:name w:val="列表 21"/>
    <w:basedOn w:val="773"/>
    <w:uiPriority w:val="0"/>
    <w:qFormat/>
    <w:pPr>
      <w:ind w:left="100" w:hanging="200"/>
    </w:pPr>
    <w:rPr>
      <w:rFonts w:ascii="Times New Roman" w:hAnsi="Times New Roman" w:eastAsia="宋体" w:cs="Times New Roman"/>
      <w:szCs w:val="21"/>
    </w:rPr>
  </w:style>
  <w:style w:type="paragraph" w:styleId="1142" w:customStyle="1">
    <w:name w:val="目录 511"/>
    <w:basedOn w:val="773"/>
    <w:next w:val="773"/>
    <w:uiPriority w:val="0"/>
    <w:semiHidden/>
    <w:qFormat/>
    <w:pPr>
      <w:ind w:left="840"/>
      <w:jc w:val="left"/>
    </w:pPr>
    <w:rPr>
      <w:rFonts w:ascii="Times New Roman" w:hAnsi="Times New Roman" w:eastAsia="宋体" w:cs="Times New Roman"/>
      <w:szCs w:val="21"/>
    </w:rPr>
  </w:style>
  <w:style w:type="paragraph" w:styleId="1143" w:customStyle="1">
    <w:name w:val="目录 311"/>
    <w:basedOn w:val="773"/>
    <w:next w:val="773"/>
    <w:uiPriority w:val="0"/>
    <w:semiHidden/>
    <w:qFormat/>
    <w:pPr>
      <w:ind w:left="420"/>
      <w:jc w:val="left"/>
    </w:pPr>
    <w:rPr>
      <w:rFonts w:ascii="Times New Roman" w:hAnsi="Times New Roman" w:eastAsia="宋体" w:cs="Times New Roman"/>
      <w:i/>
      <w:iCs/>
      <w:szCs w:val="24"/>
    </w:rPr>
  </w:style>
  <w:style w:type="paragraph" w:styleId="1144" w:customStyle="1">
    <w:name w:val="纯文本1"/>
    <w:basedOn w:val="773"/>
    <w:link w:val="1145"/>
    <w:uiPriority w:val="0"/>
    <w:qFormat/>
    <w:rPr>
      <w:rFonts w:ascii="宋体" w:hAnsi="Courier New" w:eastAsia="宋体" w:cs="Times New Roman"/>
      <w:sz w:val="20"/>
      <w:szCs w:val="21"/>
      <w:lang w:eastAsia="en-US"/>
    </w:rPr>
  </w:style>
  <w:style w:type="character" w:styleId="1145" w:customStyle="1">
    <w:name w:val="纯文本 Char"/>
    <w:link w:val="1144"/>
    <w:uiPriority w:val="0"/>
    <w:qFormat/>
    <w:rPr>
      <w:rFonts w:ascii="宋体" w:hAnsi="Courier New" w:eastAsia="宋体" w:cs="Times New Roman"/>
      <w:szCs w:val="21"/>
      <w:lang w:eastAsia="en-US"/>
    </w:rPr>
  </w:style>
  <w:style w:type="paragraph" w:styleId="1146" w:customStyle="1">
    <w:name w:val="目录 811"/>
    <w:basedOn w:val="773"/>
    <w:next w:val="773"/>
    <w:uiPriority w:val="0"/>
    <w:semiHidden/>
    <w:qFormat/>
    <w:pPr>
      <w:ind w:left="1470"/>
      <w:jc w:val="left"/>
    </w:pPr>
    <w:rPr>
      <w:rFonts w:ascii="Times New Roman" w:hAnsi="Times New Roman" w:eastAsia="宋体" w:cs="Times New Roman"/>
      <w:szCs w:val="21"/>
    </w:rPr>
  </w:style>
  <w:style w:type="paragraph" w:styleId="1147" w:customStyle="1">
    <w:name w:val="日期1"/>
    <w:basedOn w:val="773"/>
    <w:next w:val="773"/>
    <w:link w:val="1148"/>
    <w:uiPriority w:val="0"/>
    <w:qFormat/>
    <w:rPr>
      <w:rFonts w:ascii="Times New Roman" w:hAnsi="Times New Roman" w:eastAsia="宋体" w:cs="Times New Roman"/>
      <w:sz w:val="24"/>
      <w:szCs w:val="24"/>
      <w:lang w:eastAsia="en-US"/>
    </w:rPr>
  </w:style>
  <w:style w:type="character" w:styleId="1148" w:customStyle="1">
    <w:name w:val="日期 Char"/>
    <w:link w:val="1147"/>
    <w:uiPriority w:val="0"/>
    <w:qFormat/>
    <w:rPr>
      <w:rFonts w:ascii="Times New Roman" w:hAnsi="Times New Roman" w:eastAsia="宋体" w:cs="Times New Roman"/>
      <w:sz w:val="24"/>
      <w:szCs w:val="24"/>
      <w:lang w:eastAsia="en-US"/>
    </w:rPr>
  </w:style>
  <w:style w:type="paragraph" w:styleId="1149" w:customStyle="1">
    <w:name w:val="正文文本缩进 21"/>
    <w:basedOn w:val="773"/>
    <w:link w:val="1150"/>
    <w:uiPriority w:val="0"/>
    <w:qFormat/>
    <w:pPr>
      <w:ind w:left="630" w:firstLine="645"/>
    </w:pPr>
    <w:rPr>
      <w:rFonts w:ascii="Arial" w:hAnsi="Arial" w:eastAsia="仿宋_GB2312" w:cs="Times New Roman"/>
      <w:sz w:val="32"/>
      <w:szCs w:val="32"/>
      <w:lang w:eastAsia="en-US"/>
    </w:rPr>
  </w:style>
  <w:style w:type="character" w:styleId="1150" w:customStyle="1">
    <w:name w:val="正文文本缩进 2 Char"/>
    <w:link w:val="1149"/>
    <w:uiPriority w:val="0"/>
    <w:qFormat/>
    <w:rPr>
      <w:rFonts w:ascii="Arial" w:hAnsi="Arial" w:eastAsia="仿宋_GB2312" w:cs="Times New Roman"/>
      <w:sz w:val="32"/>
      <w:szCs w:val="32"/>
      <w:lang w:eastAsia="en-US"/>
    </w:rPr>
  </w:style>
  <w:style w:type="paragraph" w:styleId="1151" w:customStyle="1">
    <w:name w:val="批注框文本1"/>
    <w:basedOn w:val="773"/>
    <w:link w:val="1152"/>
    <w:uiPriority w:val="0"/>
    <w:semiHidden/>
    <w:qFormat/>
    <w:rPr>
      <w:rFonts w:ascii="Times New Roman" w:hAnsi="Times New Roman" w:eastAsia="宋体" w:cs="Times New Roman"/>
      <w:sz w:val="18"/>
      <w:szCs w:val="18"/>
      <w:lang w:eastAsia="en-US"/>
    </w:rPr>
  </w:style>
  <w:style w:type="character" w:styleId="1152" w:customStyle="1">
    <w:name w:val="批注框文本 Char"/>
    <w:link w:val="1151"/>
    <w:uiPriority w:val="0"/>
    <w:semiHidden/>
    <w:qFormat/>
    <w:rPr>
      <w:rFonts w:ascii="Times New Roman" w:hAnsi="Times New Roman" w:eastAsia="宋体" w:cs="Times New Roman"/>
      <w:sz w:val="18"/>
      <w:szCs w:val="18"/>
      <w:lang w:eastAsia="en-US"/>
    </w:rPr>
  </w:style>
  <w:style w:type="paragraph" w:styleId="1153" w:customStyle="1">
    <w:name w:val="页脚1"/>
    <w:basedOn w:val="773"/>
    <w:link w:val="1154"/>
    <w:uiPriority w:val="0"/>
    <w:qFormat/>
    <w:pPr>
      <w:jc w:val="left"/>
      <w:tabs>
        <w:tab w:val="center" w:pos="4153" w:leader="none"/>
        <w:tab w:val="right" w:pos="8306" w:leader="none"/>
      </w:tabs>
    </w:pPr>
    <w:rPr>
      <w:rFonts w:ascii="Times New Roman" w:hAnsi="Times New Roman" w:eastAsia="宋体" w:cs="Times New Roman"/>
      <w:sz w:val="18"/>
      <w:szCs w:val="18"/>
      <w:lang w:eastAsia="en-US"/>
    </w:rPr>
  </w:style>
  <w:style w:type="character" w:styleId="1154" w:customStyle="1">
    <w:name w:val="页脚 Char"/>
    <w:link w:val="1153"/>
    <w:uiPriority w:val="0"/>
    <w:qFormat/>
    <w:rPr>
      <w:rFonts w:ascii="Times New Roman" w:hAnsi="Times New Roman" w:eastAsia="宋体" w:cs="Times New Roman"/>
      <w:sz w:val="18"/>
      <w:szCs w:val="18"/>
      <w:lang w:eastAsia="en-US"/>
    </w:rPr>
  </w:style>
  <w:style w:type="paragraph" w:styleId="1155" w:customStyle="1">
    <w:name w:val="页眉1"/>
    <w:basedOn w:val="773"/>
    <w:link w:val="1156"/>
    <w:uiPriority w:val="99"/>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lang w:eastAsia="en-US"/>
    </w:rPr>
  </w:style>
  <w:style w:type="character" w:styleId="1156" w:customStyle="1">
    <w:name w:val="页眉 Char"/>
    <w:link w:val="1155"/>
    <w:uiPriority w:val="99"/>
    <w:qFormat/>
    <w:rPr>
      <w:rFonts w:ascii="Times New Roman" w:hAnsi="Times New Roman" w:eastAsia="宋体" w:cs="Times New Roman"/>
      <w:sz w:val="18"/>
      <w:szCs w:val="18"/>
      <w:lang w:eastAsia="en-US"/>
    </w:rPr>
  </w:style>
  <w:style w:type="paragraph" w:styleId="1157" w:customStyle="1">
    <w:name w:val="目录 1111"/>
    <w:basedOn w:val="773"/>
    <w:next w:val="773"/>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158" w:customStyle="1">
    <w:name w:val="目录 411"/>
    <w:basedOn w:val="773"/>
    <w:next w:val="773"/>
    <w:uiPriority w:val="0"/>
    <w:semiHidden/>
    <w:qFormat/>
    <w:pPr>
      <w:ind w:left="630"/>
      <w:jc w:val="left"/>
    </w:pPr>
    <w:rPr>
      <w:rFonts w:ascii="Times New Roman" w:hAnsi="Times New Roman" w:eastAsia="宋体" w:cs="Times New Roman"/>
      <w:szCs w:val="21"/>
    </w:rPr>
  </w:style>
  <w:style w:type="paragraph" w:styleId="1159" w:customStyle="1">
    <w:name w:val="列表1"/>
    <w:basedOn w:val="773"/>
    <w:uiPriority w:val="0"/>
    <w:qFormat/>
    <w:pPr>
      <w:ind w:left="200" w:hanging="200"/>
    </w:pPr>
    <w:rPr>
      <w:rFonts w:ascii="Times New Roman" w:hAnsi="Times New Roman" w:eastAsia="宋体" w:cs="Times New Roman"/>
      <w:szCs w:val="21"/>
    </w:rPr>
  </w:style>
  <w:style w:type="paragraph" w:styleId="1160" w:customStyle="1">
    <w:name w:val="目录 611"/>
    <w:basedOn w:val="773"/>
    <w:next w:val="773"/>
    <w:uiPriority w:val="0"/>
    <w:semiHidden/>
    <w:qFormat/>
    <w:pPr>
      <w:ind w:left="1050"/>
      <w:jc w:val="left"/>
    </w:pPr>
    <w:rPr>
      <w:rFonts w:ascii="Times New Roman" w:hAnsi="Times New Roman" w:eastAsia="宋体" w:cs="Times New Roman"/>
      <w:szCs w:val="21"/>
    </w:rPr>
  </w:style>
  <w:style w:type="paragraph" w:styleId="1161" w:customStyle="1">
    <w:name w:val="正文文本缩进 31"/>
    <w:basedOn w:val="773"/>
    <w:link w:val="1162"/>
    <w:uiPriority w:val="0"/>
    <w:qFormat/>
    <w:pPr>
      <w:ind w:left="645" w:firstLine="645"/>
    </w:pPr>
    <w:rPr>
      <w:rFonts w:ascii="Arial" w:hAnsi="Arial" w:eastAsia="仿宋_GB2312" w:cs="Times New Roman"/>
      <w:color w:val="ffff00"/>
      <w:sz w:val="32"/>
      <w:szCs w:val="32"/>
      <w:lang w:eastAsia="en-US"/>
    </w:rPr>
  </w:style>
  <w:style w:type="character" w:styleId="1162" w:customStyle="1">
    <w:name w:val="正文文本缩进 3 Char"/>
    <w:link w:val="1161"/>
    <w:uiPriority w:val="0"/>
    <w:qFormat/>
    <w:rPr>
      <w:rFonts w:ascii="Arial" w:hAnsi="Arial" w:eastAsia="仿宋_GB2312" w:cs="Times New Roman"/>
      <w:color w:val="ffff00"/>
      <w:sz w:val="32"/>
      <w:szCs w:val="32"/>
      <w:lang w:eastAsia="en-US"/>
    </w:rPr>
  </w:style>
  <w:style w:type="paragraph" w:styleId="1163" w:customStyle="1">
    <w:name w:val="图表目录1"/>
    <w:basedOn w:val="773"/>
    <w:next w:val="773"/>
    <w:uiPriority w:val="0"/>
    <w:semiHidden/>
    <w:qFormat/>
    <w:pPr>
      <w:ind w:left="840" w:hanging="420"/>
    </w:pPr>
    <w:rPr>
      <w:rFonts w:ascii="Times New Roman" w:hAnsi="Times New Roman" w:eastAsia="宋体" w:cs="Times New Roman"/>
      <w:szCs w:val="21"/>
    </w:rPr>
  </w:style>
  <w:style w:type="paragraph" w:styleId="1164" w:customStyle="1">
    <w:name w:val="目录 211"/>
    <w:basedOn w:val="773"/>
    <w:next w:val="773"/>
    <w:uiPriority w:val="0"/>
    <w:semiHidden/>
    <w:qFormat/>
    <w:pPr>
      <w:ind w:left="210"/>
      <w:jc w:val="left"/>
    </w:pPr>
    <w:rPr>
      <w:rFonts w:ascii="Times New Roman" w:hAnsi="Times New Roman" w:eastAsia="宋体" w:cs="Times New Roman"/>
      <w:smallCaps/>
      <w:szCs w:val="24"/>
    </w:rPr>
  </w:style>
  <w:style w:type="paragraph" w:styleId="1165" w:customStyle="1">
    <w:name w:val="目录 911"/>
    <w:basedOn w:val="773"/>
    <w:next w:val="773"/>
    <w:uiPriority w:val="0"/>
    <w:semiHidden/>
    <w:qFormat/>
    <w:pPr>
      <w:ind w:left="1680"/>
      <w:jc w:val="left"/>
    </w:pPr>
    <w:rPr>
      <w:rFonts w:ascii="Times New Roman" w:hAnsi="Times New Roman" w:eastAsia="宋体" w:cs="Times New Roman"/>
      <w:szCs w:val="21"/>
    </w:rPr>
  </w:style>
  <w:style w:type="paragraph" w:styleId="1166" w:customStyle="1">
    <w:name w:val="正文文本 21"/>
    <w:basedOn w:val="773"/>
    <w:link w:val="1167"/>
    <w:uiPriority w:val="0"/>
    <w:qFormat/>
    <w:pPr>
      <w:jc w:val="center"/>
      <w:widowControl/>
    </w:pPr>
    <w:rPr>
      <w:rFonts w:ascii="楷体_GB2312" w:hAnsi="Times New Roman" w:eastAsia="楷体_GB2312" w:cs="Times New Roman"/>
      <w:sz w:val="28"/>
      <w:szCs w:val="28"/>
      <w:lang w:eastAsia="en-US"/>
    </w:rPr>
  </w:style>
  <w:style w:type="character" w:styleId="1167" w:customStyle="1">
    <w:name w:val="正文文本 2 Char"/>
    <w:link w:val="1166"/>
    <w:uiPriority w:val="0"/>
    <w:qFormat/>
    <w:rPr>
      <w:rFonts w:ascii="楷体_GB2312" w:hAnsi="Times New Roman" w:eastAsia="楷体_GB2312" w:cs="Times New Roman"/>
      <w:sz w:val="28"/>
      <w:szCs w:val="28"/>
      <w:lang w:eastAsia="en-US"/>
    </w:rPr>
  </w:style>
  <w:style w:type="paragraph" w:styleId="1168" w:customStyle="1">
    <w:name w:val="普通(网站)1"/>
    <w:basedOn w:val="773"/>
    <w:uiPriority w:val="99"/>
    <w:qFormat/>
    <w:pPr>
      <w:jc w:val="left"/>
      <w:spacing w:before="100" w:beforeAutospacing="1" w:after="100" w:afterAutospacing="1"/>
      <w:widowControl/>
    </w:pPr>
    <w:rPr>
      <w:rFonts w:ascii="宋体" w:hAnsi="宋体" w:eastAsia="宋体" w:cs="宋体"/>
      <w:sz w:val="24"/>
      <w:szCs w:val="24"/>
    </w:rPr>
  </w:style>
  <w:style w:type="paragraph" w:styleId="1169" w:customStyle="1">
    <w:name w:val="索引 11"/>
    <w:basedOn w:val="773"/>
    <w:next w:val="773"/>
    <w:uiPriority w:val="0"/>
    <w:semiHidden/>
    <w:qFormat/>
    <w:pPr>
      <w:spacing w:line="240" w:lineRule="atLeast"/>
    </w:pPr>
    <w:rPr>
      <w:rFonts w:ascii="Times New Roman" w:hAnsi="Times New Roman" w:eastAsia="宋体" w:cs="Times New Roman"/>
      <w:b/>
      <w:bCs/>
      <w:szCs w:val="21"/>
    </w:rPr>
  </w:style>
  <w:style w:type="paragraph" w:styleId="1170" w:customStyle="1">
    <w:name w:val="批注主题1"/>
    <w:basedOn w:val="1133"/>
    <w:next w:val="1133"/>
    <w:link w:val="1171"/>
    <w:uiPriority w:val="0"/>
    <w:semiHidden/>
    <w:qFormat/>
    <w:rPr>
      <w:b/>
      <w:bCs/>
    </w:rPr>
  </w:style>
  <w:style w:type="character" w:styleId="1171" w:customStyle="1">
    <w:name w:val="批注主题 Char"/>
    <w:link w:val="1170"/>
    <w:uiPriority w:val="0"/>
    <w:semiHidden/>
    <w:qFormat/>
    <w:rPr>
      <w:rFonts w:ascii="Times New Roman" w:hAnsi="Times New Roman" w:eastAsia="宋体" w:cs="Times New Roman"/>
      <w:b/>
      <w:bCs/>
      <w:szCs w:val="21"/>
      <w:lang w:eastAsia="en-US"/>
    </w:rPr>
  </w:style>
  <w:style w:type="paragraph" w:styleId="1172" w:customStyle="1">
    <w:name w:val="正文首行缩进1"/>
    <w:basedOn w:val="773"/>
    <w:link w:val="1173"/>
    <w:uiPriority w:val="0"/>
    <w:qFormat/>
    <w:pPr>
      <w:ind w:firstLine="200"/>
      <w:spacing w:line="360" w:lineRule="auto"/>
    </w:pPr>
    <w:rPr>
      <w:rFonts w:ascii="仿宋_GB2312" w:hAnsi="Times New Roman" w:eastAsia="仿宋_GB2312" w:cs="Times New Roman"/>
      <w:sz w:val="30"/>
      <w:szCs w:val="30"/>
      <w:lang w:eastAsia="en-US"/>
    </w:rPr>
  </w:style>
  <w:style w:type="character" w:styleId="1173" w:customStyle="1">
    <w:name w:val="正文首行缩进 Char"/>
    <w:link w:val="1172"/>
    <w:uiPriority w:val="0"/>
    <w:qFormat/>
    <w:rPr>
      <w:rFonts w:ascii="仿宋_GB2312" w:hAnsi="Times New Roman" w:eastAsia="仿宋_GB2312" w:cs="Times New Roman"/>
      <w:sz w:val="30"/>
      <w:szCs w:val="30"/>
      <w:lang w:eastAsia="en-US"/>
    </w:rPr>
  </w:style>
  <w:style w:type="paragraph" w:styleId="1174" w:customStyle="1">
    <w:name w:val="正文首行缩进 21"/>
    <w:basedOn w:val="1139"/>
    <w:link w:val="1175"/>
    <w:uiPriority w:val="0"/>
    <w:qFormat/>
    <w:pPr>
      <w:ind w:firstLine="420"/>
      <w:spacing w:line="360" w:lineRule="auto"/>
    </w:pPr>
    <w:rPr>
      <w:rFonts w:ascii="宋体" w:hAnsi="宋体" w:eastAsia="宋体"/>
      <w:szCs w:val="20"/>
    </w:rPr>
  </w:style>
  <w:style w:type="character" w:styleId="1175" w:customStyle="1">
    <w:name w:val="正文首行缩进 2 Char"/>
    <w:link w:val="1174"/>
    <w:uiPriority w:val="0"/>
    <w:qFormat/>
    <w:rPr>
      <w:rFonts w:ascii="宋体" w:hAnsi="宋体" w:eastAsia="宋体" w:cs="Times New Roman"/>
      <w:sz w:val="32"/>
      <w:lang w:eastAsia="en-US"/>
    </w:rPr>
  </w:style>
  <w:style w:type="character" w:styleId="1176" w:customStyle="1">
    <w:name w:val="要点1"/>
    <w:uiPriority w:val="0"/>
    <w:qFormat/>
    <w:rPr>
      <w:b/>
      <w:bCs/>
    </w:rPr>
  </w:style>
  <w:style w:type="character" w:styleId="1177" w:customStyle="1">
    <w:name w:val="页码1"/>
    <w:uiPriority w:val="0"/>
    <w:qFormat/>
  </w:style>
  <w:style w:type="character" w:styleId="1178" w:customStyle="1">
    <w:name w:val="已访问的超链接1"/>
    <w:uiPriority w:val="0"/>
    <w:qFormat/>
    <w:rPr>
      <w:color w:val="800080"/>
      <w:u w:val="single"/>
    </w:rPr>
  </w:style>
  <w:style w:type="character" w:styleId="1179" w:customStyle="1">
    <w:name w:val="HTML 打字机1"/>
    <w:uiPriority w:val="99"/>
    <w:qFormat/>
    <w:rPr>
      <w:rFonts w:ascii="宋体" w:hAnsi="宋体" w:eastAsia="宋体" w:cs="宋体"/>
      <w:sz w:val="24"/>
      <w:szCs w:val="24"/>
    </w:rPr>
  </w:style>
  <w:style w:type="character" w:styleId="1180" w:customStyle="1">
    <w:name w:val="超链接1"/>
    <w:uiPriority w:val="0"/>
    <w:qFormat/>
    <w:rPr>
      <w:color w:val="0000ff"/>
      <w:u w:val="single"/>
    </w:rPr>
  </w:style>
  <w:style w:type="character" w:styleId="1181" w:customStyle="1">
    <w:name w:val="批注引用1"/>
    <w:uiPriority w:val="0"/>
    <w:semiHidden/>
    <w:qFormat/>
    <w:rPr>
      <w:rFonts w:hint="default" w:asciiTheme="minorHAnsi" w:hAnsiTheme="minorHAnsi" w:eastAsiaTheme="minorEastAsia" w:cstheme="minorBidi"/>
      <w:sz w:val="21"/>
      <w:szCs w:val="22"/>
    </w:rPr>
  </w:style>
  <w:style w:type="character" w:styleId="1182" w:customStyle="1">
    <w:name w:val="二级目录 Char"/>
    <w:link w:val="1183"/>
    <w:uiPriority w:val="0"/>
    <w:qFormat/>
    <w:rPr>
      <w:b/>
      <w:sz w:val="30"/>
      <w:szCs w:val="28"/>
    </w:rPr>
  </w:style>
  <w:style w:type="paragraph" w:styleId="1183" w:customStyle="1">
    <w:name w:val="二级目录"/>
    <w:next w:val="773"/>
    <w:link w:val="1182"/>
    <w:uiPriority w:val="0"/>
    <w:qFormat/>
    <w:pPr>
      <w:numPr>
        <w:ilvl w:val="0"/>
        <w:numId w:val="4"/>
      </w:numPr>
      <w:tabs>
        <w:tab w:val="left" w:pos="1145" w:leader="none"/>
      </w:tabs>
      <w:outlineLvl w:val="1"/>
    </w:pPr>
    <w:rPr>
      <w:rFonts w:hint="default" w:asciiTheme="minorHAnsi" w:hAnsiTheme="minorHAnsi" w:eastAsiaTheme="minorEastAsia" w:cstheme="minorBidi"/>
      <w:b/>
      <w:sz w:val="30"/>
      <w:szCs w:val="28"/>
    </w:rPr>
  </w:style>
  <w:style w:type="character" w:styleId="1184" w:customStyle="1">
    <w:name w:val="列出段落 Char"/>
    <w:link w:val="831"/>
    <w:uiPriority w:val="0"/>
    <w:qFormat/>
    <w:rPr>
      <w:rFonts w:ascii="Calibri" w:hAnsi="Calibri" w:eastAsia="宋体" w:cs="Times New Roman"/>
      <w:sz w:val="24"/>
      <w:szCs w:val="22"/>
    </w:rPr>
  </w:style>
  <w:style w:type="paragraph" w:styleId="1185" w:customStyle="1">
    <w:name w:val="Body Text(ch)"/>
    <w:basedOn w:val="773"/>
    <w:next w:val="1137"/>
    <w:uiPriority w:val="0"/>
    <w:qFormat/>
    <w:pPr>
      <w:spacing w:after="120"/>
    </w:pPr>
    <w:rPr>
      <w:rFonts w:ascii="宋体" w:hAnsi="Arial" w:eastAsia="宋体" w:cs="Times New Roman"/>
      <w:bCs/>
      <w:iCs/>
      <w:szCs w:val="24"/>
    </w:rPr>
  </w:style>
  <w:style w:type="paragraph" w:styleId="1186" w:customStyle="1">
    <w:name w:val="Char"/>
    <w:basedOn w:val="773"/>
    <w:uiPriority w:val="0"/>
    <w:qFormat/>
    <w:pPr>
      <w:ind w:firstLine="200"/>
      <w:tabs>
        <w:tab w:val="left" w:pos="360" w:leader="none"/>
      </w:tabs>
    </w:pPr>
    <w:rPr>
      <w:rFonts w:ascii="Times New Roman" w:hAnsi="Times New Roman" w:eastAsia="宋体" w:cs="Times New Roman"/>
      <w:sz w:val="28"/>
      <w:szCs w:val="30"/>
    </w:rPr>
  </w:style>
  <w:style w:type="paragraph" w:styleId="1187" w:customStyle="1">
    <w:name w:val="普通正文"/>
    <w:basedOn w:val="773"/>
    <w:uiPriority w:val="0"/>
    <w:qFormat/>
    <w:pPr>
      <w:ind w:firstLine="480"/>
      <w:jc w:val="left"/>
      <w:spacing w:before="120" w:after="120" w:line="360" w:lineRule="auto"/>
    </w:pPr>
    <w:rPr>
      <w:rFonts w:ascii="Arial" w:hAnsi="Arial" w:eastAsia="宋体" w:cs="Times New Roman"/>
      <w:sz w:val="24"/>
      <w:szCs w:val="24"/>
    </w:rPr>
  </w:style>
  <w:style w:type="paragraph" w:styleId="1188" w:customStyle="1">
    <w:name w:val="table_lines"/>
    <w:basedOn w:val="773"/>
    <w:uiPriority w:val="0"/>
    <w:qFormat/>
    <w:pPr>
      <w:jc w:val="left"/>
      <w:widowControl/>
    </w:pPr>
    <w:rPr>
      <w:rFonts w:ascii="Times New Roman" w:hAnsi="Times New Roman" w:eastAsia="宋体" w:cs="Times New Roman"/>
      <w:sz w:val="20"/>
      <w:szCs w:val="20"/>
      <w:lang w:val="de-DE" w:eastAsia="de-DE"/>
    </w:rPr>
  </w:style>
  <w:style w:type="paragraph" w:styleId="1189"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rPr>
  </w:style>
  <w:style w:type="paragraph" w:styleId="1190" w:customStyle="1">
    <w:name w:val="列出段落21"/>
    <w:basedOn w:val="773"/>
    <w:uiPriority w:val="99"/>
    <w:qFormat/>
    <w:pPr>
      <w:contextualSpacing/>
      <w:ind w:left="720"/>
      <w:jc w:val="left"/>
      <w:widowControl/>
    </w:pPr>
    <w:rPr>
      <w:rFonts w:ascii="Calibri" w:hAnsi="Calibri" w:eastAsia="宋体" w:cs="Times New Roman"/>
      <w:sz w:val="24"/>
      <w:szCs w:val="24"/>
      <w:lang w:eastAsia="en-US" w:bidi="en-US"/>
    </w:rPr>
  </w:style>
  <w:style w:type="paragraph" w:styleId="1191" w:customStyle="1">
    <w:name w:val="4"/>
    <w:basedOn w:val="773"/>
    <w:next w:val="1161"/>
    <w:uiPriority w:val="0"/>
    <w:qFormat/>
    <w:pPr>
      <w:ind w:firstLine="420"/>
      <w:spacing w:line="360" w:lineRule="auto"/>
    </w:pPr>
    <w:rPr>
      <w:rFonts w:ascii="Times New Roman" w:hAnsi="Times New Roman" w:eastAsia="宋体" w:cs="Times New Roman"/>
      <w:color w:val="ff0000"/>
      <w:sz w:val="24"/>
      <w:szCs w:val="24"/>
    </w:rPr>
  </w:style>
  <w:style w:type="paragraph" w:styleId="1192" w:customStyle="1">
    <w:name w:val="普通 (Web)"/>
    <w:basedOn w:val="773"/>
    <w:uiPriority w:val="0"/>
    <w:qFormat/>
    <w:pPr>
      <w:jc w:val="left"/>
      <w:spacing w:before="100" w:beforeAutospacing="1" w:after="100" w:afterAutospacing="1"/>
      <w:widowControl/>
    </w:pPr>
    <w:rPr>
      <w:rFonts w:ascii="宋体" w:hAnsi="宋体" w:eastAsia="宋体" w:cs="Times New Roman"/>
      <w:sz w:val="24"/>
      <w:szCs w:val="24"/>
    </w:rPr>
  </w:style>
  <w:style w:type="paragraph" w:styleId="1193" w:customStyle="1">
    <w:name w:val="Char Char Char Char Char Char Char Char Char Char"/>
    <w:basedOn w:val="773"/>
    <w:uiPriority w:val="0"/>
    <w:qFormat/>
    <w:pPr>
      <w:spacing w:line="360" w:lineRule="auto"/>
    </w:pPr>
    <w:rPr>
      <w:rFonts w:ascii="Times New Roman" w:hAnsi="Times New Roman" w:eastAsia="宋体" w:cs="Times New Roman"/>
      <w:sz w:val="24"/>
      <w:szCs w:val="20"/>
    </w:rPr>
  </w:style>
  <w:style w:type="paragraph" w:styleId="1194" w:customStyle="1">
    <w:name w:val="样式1"/>
    <w:basedOn w:val="773"/>
    <w:uiPriority w:val="0"/>
    <w:qFormat/>
    <w:pPr>
      <w:numPr>
        <w:ilvl w:val="0"/>
        <w:numId w:val="5"/>
      </w:numPr>
    </w:pPr>
    <w:rPr>
      <w:rFonts w:ascii="宋体" w:hAnsi="宋体" w:eastAsia="宋体" w:cs="Times New Roman"/>
      <w:szCs w:val="21"/>
    </w:rPr>
  </w:style>
  <w:style w:type="paragraph" w:styleId="1195" w:customStyle="1">
    <w:name w:val="图标"/>
    <w:basedOn w:val="773"/>
    <w:next w:val="773"/>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196" w:customStyle="1">
    <w:name w:val="标题3"/>
    <w:basedOn w:val="773"/>
    <w:next w:val="773"/>
    <w:uiPriority w:val="0"/>
    <w:qFormat/>
    <w:pPr>
      <w:ind w:firstLine="624"/>
      <w:spacing w:line="590" w:lineRule="atLeast"/>
    </w:pPr>
    <w:rPr>
      <w:rFonts w:ascii="方正黑体_GBK" w:hAnsi="Times New Roman" w:eastAsia="方正黑体_GBK" w:cs="Times New Roman"/>
      <w:sz w:val="32"/>
      <w:szCs w:val="32"/>
    </w:rPr>
  </w:style>
  <w:style w:type="paragraph" w:styleId="1197" w:customStyle="1">
    <w:name w:val="Char Char Char Char Char Char Char Char"/>
    <w:basedOn w:val="773"/>
    <w:uiPriority w:val="0"/>
    <w:qFormat/>
    <w:pPr>
      <w:jc w:val="left"/>
      <w:spacing w:after="160" w:line="240" w:lineRule="exact"/>
      <w:widowControl/>
    </w:pPr>
    <w:rPr>
      <w:rFonts w:ascii="Verdana" w:hAnsi="Verdana" w:eastAsia="宋体" w:cs="Times New Roman"/>
      <w:sz w:val="20"/>
      <w:szCs w:val="20"/>
      <w:lang w:eastAsia="en-US"/>
    </w:rPr>
  </w:style>
  <w:style w:type="paragraph" w:styleId="1198" w:customStyle="1">
    <w:name w:val="table_1stline"/>
    <w:basedOn w:val="773"/>
    <w:uiPriority w:val="0"/>
    <w:qFormat/>
    <w:pPr>
      <w:jc w:val="left"/>
      <w:spacing w:before="120"/>
      <w:widowControl/>
    </w:pPr>
    <w:rPr>
      <w:rFonts w:ascii="Times New Roman" w:hAnsi="Times New Roman" w:eastAsia="宋体" w:cs="Times New Roman"/>
      <w:bCs/>
      <w:sz w:val="20"/>
      <w:szCs w:val="20"/>
      <w:lang w:val="de-DE" w:eastAsia="de-DE"/>
    </w:rPr>
  </w:style>
  <w:style w:type="paragraph" w:styleId="1199" w:customStyle="1">
    <w:name w:val="标题1"/>
    <w:basedOn w:val="773"/>
    <w:next w:val="773"/>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200" w:customStyle="1">
    <w:name w:val="修订2"/>
    <w:uiPriority w:val="99"/>
    <w:semiHidden/>
    <w:qFormat/>
    <w:rPr>
      <w:rFonts w:hint="default" w:ascii="Times New Roman" w:hAnsi="Times New Roman" w:eastAsia="宋体" w:cs="Times New Roman"/>
      <w:sz w:val="21"/>
      <w:szCs w:val="21"/>
    </w:rPr>
  </w:style>
  <w:style w:type="paragraph" w:styleId="1201" w:customStyle="1">
    <w:name w:val="无间隔1"/>
    <w:uiPriority w:val="99"/>
    <w:qFormat/>
    <w:pPr>
      <w:jc w:val="both"/>
      <w:widowControl w:val="off"/>
    </w:pPr>
    <w:rPr>
      <w:rFonts w:hint="default" w:ascii="Times New Roman" w:hAnsi="Times New Roman" w:eastAsia="宋体" w:cs="Times New Roman"/>
      <w:sz w:val="21"/>
      <w:szCs w:val="21"/>
    </w:rPr>
  </w:style>
  <w:style w:type="paragraph" w:styleId="1202" w:customStyle="1">
    <w:name w:val="目录 111"/>
    <w:basedOn w:val="773"/>
    <w:next w:val="773"/>
    <w:uiPriority w:val="39"/>
    <w:unhideWhenUsed/>
    <w:qFormat/>
    <w:pPr>
      <w:jc w:val="left"/>
      <w:spacing w:after="100" w:line="259" w:lineRule="auto"/>
      <w:widowControl/>
    </w:pPr>
    <w:rPr>
      <w:rFonts w:ascii="Calibri" w:hAnsi="Calibri" w:eastAsia="宋体" w:cs="Times New Roman"/>
      <w:sz w:val="22"/>
    </w:rPr>
  </w:style>
  <w:style w:type="table" w:styleId="1203" w:customStyle="1">
    <w:name w:val="网格型5"/>
    <w:basedOn w:val="78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04" w:customStyle="1">
    <w:name w:val="a0"/>
    <w:basedOn w:val="773"/>
    <w:uiPriority w:val="0"/>
    <w:qFormat/>
    <w:pPr>
      <w:jc w:val="left"/>
      <w:spacing w:before="100" w:beforeAutospacing="1" w:after="100" w:afterAutospacing="1"/>
      <w:widowControl/>
    </w:pPr>
    <w:rPr>
      <w:rFonts w:ascii="宋体" w:hAnsi="宋体" w:cs="宋体"/>
    </w:rPr>
  </w:style>
  <w:style w:type="character" w:styleId="1205" w:customStyle="1">
    <w:name w:val="NormalCharacter"/>
    <w:uiPriority w:val="0"/>
    <w:qFormat/>
  </w:style>
  <w:style w:type="paragraph" w:styleId="1206" w:customStyle="1">
    <w:name w:val="_Style 1"/>
    <w:basedOn w:val="773"/>
    <w:uiPriority w:val="34"/>
    <w:qFormat/>
    <w:pPr>
      <w:ind w:firstLine="420"/>
    </w:pPr>
    <w:rPr>
      <w:rFonts w:ascii="Calibri" w:hAnsi="Calibri"/>
    </w:rPr>
  </w:style>
  <w:style w:type="paragraph" w:styleId="1207" w:customStyle="1">
    <w:name w:val="UserStyle_0"/>
    <w:basedOn w:val="773"/>
    <w:uiPriority w:val="0"/>
    <w:qFormat/>
    <w:pPr>
      <w:ind w:left="420" w:firstLine="420"/>
      <w:spacing w:after="120"/>
      <w:widowControl/>
    </w:pPr>
    <w:rPr>
      <w:rFonts w:ascii="Times New Roman" w:hAnsi="Times New Roman"/>
      <w:szCs w:val="20"/>
    </w:rPr>
  </w:style>
  <w:style w:type="paragraph" w:styleId="1208" w:customStyle="1">
    <w:name w:val="UserStyle_87"/>
    <w:basedOn w:val="773"/>
    <w:uiPriority w:val="0"/>
    <w:qFormat/>
    <w:pPr>
      <w:ind w:firstLine="420"/>
      <w:widowControl/>
    </w:pPr>
  </w:style>
  <w:style w:type="character" w:styleId="1209" w:customStyle="1">
    <w:name w:val="UserStyle_88"/>
    <w:uiPriority w:val="0"/>
    <w:qFormat/>
  </w:style>
  <w:style w:type="paragraph" w:styleId="1210" w:customStyle="1">
    <w:name w:val="BodyText1I2"/>
    <w:basedOn w:val="773"/>
    <w:uiPriority w:val="0"/>
    <w:qFormat/>
    <w:pPr>
      <w:ind w:left="420" w:firstLine="420"/>
      <w:spacing w:after="120"/>
    </w:pPr>
    <w:rPr>
      <w:rFonts w:ascii="Times New Roman" w:hAnsi="Times New Roman"/>
      <w:szCs w:val="20"/>
    </w:rPr>
  </w:style>
  <w:style w:type="paragraph" w:styleId="1211" w:customStyle="1">
    <w:name w:val="msolistparagraph"/>
    <w:basedOn w:val="773"/>
    <w:uiPriority w:val="0"/>
    <w:qFormat/>
    <w:pPr>
      <w:ind w:firstLine="420"/>
    </w:pPr>
    <w:rPr>
      <w:rFonts w:ascii="Calibri" w:hAnsi="Calibri" w:eastAsia="宋体" w:cs="Times New Roman"/>
      <w:szCs w:val="24"/>
    </w:rPr>
  </w:style>
  <w:style w:type="numbering" w:styleId="12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LenovoCop</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黄炜</dc:creator>
  <cp:lastModifiedBy>许丽萍</cp:lastModifiedBy>
  <cp:revision>5</cp:revision>
  <dcterms:created xsi:type="dcterms:W3CDTF">2024-10-30T10:04:00Z</dcterms:created>
  <dcterms:modified xsi:type="dcterms:W3CDTF">2024-12-26T01:27:40Z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3958B3207D3C46CAB459A64C787D4704_13</vt:lpwstr>
  </property>
</Properties>
</file>