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2249"/>
        <w:jc w:val="left"/>
        <w:spacing w:line="480" w:lineRule="auto"/>
        <w:rPr>
          <w:rFonts w:ascii="Arial" w:hAnsi="Arial" w:eastAsia="宋体" w:cs="Times New Roman"/>
          <w:b/>
          <w:bCs/>
          <w:sz w:val="32"/>
          <w:szCs w:val="24"/>
        </w:rPr>
      </w:pPr>
      <w:r>
        <w:rPr>
          <w:rFonts w:ascii="Arial" w:hAnsi="Arial" w:eastAsia="宋体" w:cs="Times New Roman"/>
          <w:b/>
          <w:bCs/>
          <w:sz w:val="32"/>
          <w:szCs w:val="24"/>
        </w:rPr>
      </w:r>
      <w:r/>
    </w:p>
    <w:p>
      <w:pPr>
        <w:ind w:firstLine="1285"/>
        <w:spacing w:line="480" w:lineRule="auto"/>
        <w:rPr>
          <w:rFonts w:ascii="黑体" w:hAnsi="Arial" w:eastAsia="宋体" w:cs="Times New Roman"/>
          <w:b/>
          <w:sz w:val="44"/>
          <w:szCs w:val="21"/>
        </w:rPr>
      </w:pPr>
      <w:r>
        <w:rPr>
          <w:rFonts w:hint="eastAsia" w:ascii="Arial" w:hAnsi="Arial" w:eastAsia="宋体" w:cs="Times New Roman"/>
          <w:b/>
          <w:bCs/>
          <w:sz w:val="32"/>
          <w:szCs w:val="24"/>
        </w:rPr>
        <w:t xml:space="preserve">项目名称：江苏省中医院连云港医院项目-初期窗帘隔帘棉织品开办采购项目（专门面向中小企业）</w:t>
      </w:r>
      <w:r/>
    </w:p>
    <w:p>
      <w:pPr>
        <w:ind w:firstLine="1285"/>
        <w:spacing w:line="480" w:lineRule="auto"/>
        <w:rPr>
          <w:rFonts w:ascii="黑体" w:hAnsi="Arial" w:eastAsia="宋体" w:cs="Times New Roman"/>
          <w:b/>
          <w:sz w:val="44"/>
          <w:szCs w:val="21"/>
        </w:rPr>
        <w:outlineLvl w:val="0"/>
      </w:pPr>
      <w:r/>
      <w:bookmarkStart w:id="0" w:name="_Toc11094"/>
      <w:r>
        <w:rPr>
          <w:rFonts w:hint="eastAsia" w:ascii="Arial" w:hAnsi="Arial" w:eastAsia="宋体" w:cs="Times New Roman"/>
          <w:b/>
          <w:bCs/>
          <w:sz w:val="32"/>
          <w:szCs w:val="24"/>
        </w:rPr>
        <w:t xml:space="preserve">项目编号：</w:t>
      </w:r>
      <w:bookmarkEnd w:id="0"/>
      <w:r>
        <w:rPr>
          <w:rFonts w:hint="eastAsia" w:ascii="宋体" w:hAnsi="宋体" w:eastAsia="宋体" w:cs="宋体"/>
          <w:b/>
          <w:bCs/>
          <w:sz w:val="32"/>
          <w:szCs w:val="24"/>
        </w:rPr>
        <w:t xml:space="preserve">JSZC-320700-JSWD-G2025-0053</w:t>
      </w:r>
      <w:r/>
    </w:p>
    <w:p>
      <w:pPr>
        <w:jc w:val="center"/>
        <w:spacing w:line="480" w:lineRule="auto"/>
        <w:rPr>
          <w:rFonts w:ascii="黑体" w:hAnsi="Arial" w:eastAsia="黑体" w:cs="Times New Roman"/>
          <w:b/>
          <w:sz w:val="44"/>
          <w:szCs w:val="21"/>
        </w:rPr>
      </w:pPr>
      <w:r>
        <w:rPr>
          <w:rFonts w:ascii="黑体" w:hAnsi="Arial" w:eastAsia="黑体" w:cs="Times New Roman"/>
          <w:b/>
          <w:sz w:val="44"/>
          <w:szCs w:val="21"/>
        </w:rPr>
      </w:r>
      <w:r/>
    </w:p>
    <w:p>
      <w:pPr>
        <w:spacing w:line="480" w:lineRule="auto"/>
        <w:rPr>
          <w:rFonts w:ascii="黑体" w:hAnsi="Arial" w:eastAsia="黑体" w:cs="Times New Roman"/>
          <w:b/>
          <w:sz w:val="44"/>
          <w:szCs w:val="21"/>
        </w:rPr>
      </w:pPr>
      <w:r>
        <w:rPr>
          <w:rFonts w:ascii="黑体" w:hAnsi="Arial" w:eastAsia="黑体" w:cs="Times New Roman"/>
          <w:b/>
          <w:sz w:val="44"/>
          <w:szCs w:val="21"/>
        </w:rPr>
      </w:r>
      <w:r/>
    </w:p>
    <w:p>
      <w:pPr>
        <w:jc w:val="center"/>
        <w:spacing w:line="480" w:lineRule="auto"/>
        <w:rPr>
          <w:rFonts w:ascii="黑体" w:hAnsi="Arial" w:eastAsia="黑体" w:cs="Times New Roman"/>
          <w:b/>
          <w:sz w:val="44"/>
          <w:szCs w:val="21"/>
        </w:rPr>
      </w:pPr>
      <w:r>
        <w:rPr>
          <w:rFonts w:ascii="黑体" w:hAnsi="Arial" w:eastAsia="黑体" w:cs="Times New Roman"/>
          <w:b/>
          <w:sz w:val="44"/>
          <w:szCs w:val="21"/>
        </w:rPr>
      </w:r>
      <w:r/>
    </w:p>
    <w:p>
      <w:pPr>
        <w:jc w:val="center"/>
        <w:spacing w:before="120" w:after="120" w:line="360" w:lineRule="auto"/>
        <w:rPr>
          <w:rFonts w:ascii="Arial" w:hAnsi="Arial" w:eastAsia="宋体" w:cs="Times New Roman"/>
          <w:b/>
          <w:bCs/>
          <w:sz w:val="28"/>
        </w:rPr>
        <w:outlineLvl w:val="0"/>
      </w:pPr>
      <w:r/>
      <w:bookmarkStart w:id="1" w:name="_Toc23127"/>
      <w:r>
        <w:rPr>
          <w:rFonts w:hint="eastAsia" w:ascii="Arial" w:hAnsi="Arial" w:eastAsia="宋体" w:cs="Times New Roman"/>
          <w:b/>
          <w:bCs/>
          <w:sz w:val="28"/>
        </w:rPr>
        <w:t xml:space="preserve">采   购   人：连云港市中医院</w:t>
      </w:r>
      <w:bookmarkEnd w:id="1"/>
      <w:r/>
      <w:r/>
    </w:p>
    <w:p>
      <w:pPr>
        <w:jc w:val="center"/>
        <w:spacing w:before="120" w:after="120" w:line="360" w:lineRule="auto"/>
        <w:rPr>
          <w:rFonts w:ascii="Arial" w:hAnsi="Arial" w:eastAsia="宋体" w:cs="Times New Roman"/>
          <w:b/>
          <w:bCs/>
          <w:sz w:val="28"/>
        </w:rPr>
      </w:pPr>
      <w:r>
        <w:rPr>
          <w:rFonts w:hint="eastAsia" w:ascii="Arial" w:hAnsi="Arial" w:eastAsia="宋体" w:cs="Times New Roman"/>
          <w:b/>
          <w:bCs/>
          <w:sz w:val="28"/>
        </w:rPr>
        <w:t xml:space="preserve">采购代理机构：江苏万达工程造价事务所有限公司</w:t>
      </w:r>
      <w:r/>
    </w:p>
    <w:p>
      <w:pPr>
        <w:jc w:val="center"/>
        <w:spacing w:before="120" w:after="120" w:line="360" w:lineRule="auto"/>
      </w:pPr>
      <w:r>
        <w:rPr>
          <w:rFonts w:hint="eastAsia" w:ascii="Arial" w:hAnsi="Arial" w:eastAsia="宋体" w:cs="Times New Roman"/>
          <w:b/>
          <w:bCs/>
          <w:sz w:val="28"/>
        </w:rPr>
        <w:t xml:space="preserve">2025年4月</w:t>
      </w:r>
      <w:r>
        <w:br w:type="page" w:clear="all"/>
      </w:r>
      <w:r>
        <w:fldChar w:fldCharType="begin"/>
      </w:r>
      <w:r>
        <w:instrText xml:space="preserve"> TOC \o "1-1" \u </w:instrText>
      </w:r>
      <w:r>
        <w:fldChar w:fldCharType="separate"/>
      </w:r>
      <w:r/>
    </w:p>
    <w:p>
      <w:pPr>
        <w:pStyle w:val="700"/>
        <w:ind w:firstLine="0"/>
        <w:rPr>
          <w:sz w:val="40"/>
          <w:szCs w:val="40"/>
        </w:rPr>
      </w:pPr>
      <w:r>
        <w:rPr>
          <w:rFonts w:hint="eastAsia"/>
          <w:sz w:val="40"/>
          <w:szCs w:val="40"/>
        </w:rPr>
        <w:t xml:space="preserve">目  录</w:t>
      </w:r>
      <w:r/>
    </w:p>
    <w:sdt>
      <w:sdtPr>
        <w15:appearance w15:val="boundingBox"/>
        <w:id w:val="147468845"/>
        <w:docPartObj>
          <w:docPartGallery w:val="Table of Contents"/>
          <w:docPartUnique w:val="true"/>
        </w:docPartObj>
        <w:rPr>
          <w:rFonts w:ascii="宋体" w:hAnsi="宋体" w:eastAsia="宋体"/>
        </w:rPr>
      </w:sdtPr>
      <w:sdtContent>
        <w:p>
          <w:pPr>
            <w:jc w:val="center"/>
            <w:rPr>
              <w:rFonts w:ascii="黑体" w:hAnsi="黑体" w:eastAsia="黑体" w:cs="Times New Roman"/>
              <w:sz w:val="24"/>
              <w:szCs w:val="24"/>
            </w:rPr>
          </w:pPr>
          <w:r>
            <w:rPr>
              <w:rFonts w:hint="eastAsia" w:ascii="黑体" w:hAnsi="黑体" w:eastAsia="黑体" w:cs="Times New Roman"/>
              <w:sz w:val="24"/>
              <w:szCs w:val="24"/>
            </w:rPr>
            <w:fldChar w:fldCharType="begin"/>
          </w:r>
          <w:r>
            <w:rPr>
              <w:rFonts w:hint="eastAsia" w:ascii="黑体" w:hAnsi="黑体" w:eastAsia="黑体" w:cs="Times New Roman"/>
              <w:sz w:val="24"/>
              <w:szCs w:val="24"/>
            </w:rPr>
            <w:instrText xml:space="preserve">TOC \o "1-1" \h \u </w:instrText>
          </w:r>
          <w:r>
            <w:rPr>
              <w:rFonts w:hint="eastAsia" w:ascii="黑体" w:hAnsi="黑体" w:eastAsia="黑体" w:cs="Times New Roman"/>
              <w:sz w:val="24"/>
              <w:szCs w:val="24"/>
            </w:rPr>
            <w:fldChar w:fldCharType="separate"/>
          </w:r>
          <w:r/>
        </w:p>
        <w:p>
          <w:pPr>
            <w:pStyle w:val="883"/>
            <w:spacing w:line="360" w:lineRule="auto"/>
            <w:tabs>
              <w:tab w:val="right" w:pos="8306" w:leader="dot"/>
            </w:tabs>
            <w:rPr>
              <w:rFonts w:ascii="黑体" w:hAnsi="黑体" w:eastAsia="黑体"/>
              <w:sz w:val="24"/>
              <w:szCs w:val="24"/>
            </w:rPr>
          </w:pPr>
          <w:r>
            <w:fldChar w:fldCharType="begin"/>
          </w:r>
          <w:r>
            <w:instrText xml:space="preserve"> HYPERLINK \l "_Toc471" \o "#_Toc471" </w:instrText>
          </w:r>
          <w:r>
            <w:fldChar w:fldCharType="separate"/>
          </w:r>
          <w:r>
            <w:rPr>
              <w:rFonts w:hint="eastAsia" w:ascii="黑体" w:hAnsi="黑体" w:eastAsia="黑体"/>
              <w:sz w:val="24"/>
              <w:szCs w:val="24"/>
            </w:rPr>
            <w:t xml:space="preserve">第一章  投标邀请</w:t>
          </w:r>
          <w:r>
            <w:rPr>
              <w:rFonts w:hint="eastAsia" w:ascii="黑体" w:hAnsi="黑体" w:eastAsia="黑体"/>
              <w:sz w:val="24"/>
              <w:szCs w:val="24"/>
            </w:rPr>
            <w:tab/>
          </w:r>
          <w:r>
            <w:rPr>
              <w:rFonts w:hint="eastAsia" w:ascii="黑体" w:hAnsi="黑体" w:eastAsia="黑体"/>
              <w:sz w:val="24"/>
              <w:szCs w:val="24"/>
            </w:rPr>
            <w:fldChar w:fldCharType="begin"/>
          </w:r>
          <w:r>
            <w:rPr>
              <w:rFonts w:hint="eastAsia" w:ascii="黑体" w:hAnsi="黑体" w:eastAsia="黑体"/>
              <w:sz w:val="24"/>
              <w:szCs w:val="24"/>
            </w:rPr>
            <w:instrText xml:space="preserve"> PAGEREF _Toc471 \h </w:instrText>
          </w:r>
          <w:r>
            <w:rPr>
              <w:rFonts w:hint="eastAsia" w:ascii="黑体" w:hAnsi="黑体" w:eastAsia="黑体"/>
              <w:sz w:val="24"/>
              <w:szCs w:val="24"/>
            </w:rPr>
            <w:fldChar w:fldCharType="separate"/>
          </w:r>
          <w:r>
            <w:rPr>
              <w:rFonts w:ascii="黑体" w:hAnsi="黑体" w:eastAsia="黑体"/>
              <w:sz w:val="24"/>
              <w:szCs w:val="24"/>
            </w:rPr>
            <w:t xml:space="preserve">1</w:t>
          </w:r>
          <w:r>
            <w:rPr>
              <w:rFonts w:hint="eastAsia" w:ascii="黑体" w:hAnsi="黑体" w:eastAsia="黑体"/>
              <w:sz w:val="24"/>
              <w:szCs w:val="24"/>
            </w:rPr>
            <w:fldChar w:fldCharType="end"/>
          </w:r>
          <w:r>
            <w:rPr>
              <w:rFonts w:hint="eastAsia" w:ascii="黑体" w:hAnsi="黑体" w:eastAsia="黑体"/>
              <w:sz w:val="24"/>
              <w:szCs w:val="24"/>
            </w:rPr>
            <w:fldChar w:fldCharType="end"/>
          </w:r>
          <w:r/>
        </w:p>
        <w:p>
          <w:pPr>
            <w:pStyle w:val="883"/>
            <w:spacing w:line="360" w:lineRule="auto"/>
            <w:tabs>
              <w:tab w:val="right" w:pos="8306" w:leader="dot"/>
            </w:tabs>
            <w:rPr>
              <w:rFonts w:ascii="黑体" w:hAnsi="黑体" w:eastAsia="黑体"/>
              <w:sz w:val="24"/>
              <w:szCs w:val="24"/>
            </w:rPr>
          </w:pPr>
          <w:r>
            <w:fldChar w:fldCharType="begin"/>
          </w:r>
          <w:r>
            <w:instrText xml:space="preserve"> HYPERLINK \l "_Toc15485" \o "#_Toc15485" </w:instrText>
          </w:r>
          <w:r>
            <w:fldChar w:fldCharType="separate"/>
          </w:r>
          <w:r>
            <w:rPr>
              <w:rFonts w:hint="eastAsia" w:ascii="黑体" w:hAnsi="黑体" w:eastAsia="黑体"/>
              <w:sz w:val="24"/>
              <w:szCs w:val="24"/>
            </w:rPr>
            <w:t xml:space="preserve">第二章  投标人须知</w:t>
          </w:r>
          <w:r>
            <w:rPr>
              <w:rFonts w:hint="eastAsia" w:ascii="黑体" w:hAnsi="黑体" w:eastAsia="黑体"/>
              <w:sz w:val="24"/>
              <w:szCs w:val="24"/>
            </w:rPr>
            <w:tab/>
          </w:r>
          <w:r>
            <w:rPr>
              <w:rFonts w:hint="eastAsia" w:ascii="黑体" w:hAnsi="黑体" w:eastAsia="黑体"/>
              <w:sz w:val="24"/>
              <w:szCs w:val="24"/>
            </w:rPr>
            <w:fldChar w:fldCharType="begin"/>
          </w:r>
          <w:r>
            <w:rPr>
              <w:rFonts w:hint="eastAsia" w:ascii="黑体" w:hAnsi="黑体" w:eastAsia="黑体"/>
              <w:sz w:val="24"/>
              <w:szCs w:val="24"/>
            </w:rPr>
            <w:instrText xml:space="preserve"> PAGEREF _Toc15485 \h </w:instrText>
          </w:r>
          <w:r>
            <w:rPr>
              <w:rFonts w:hint="eastAsia" w:ascii="黑体" w:hAnsi="黑体" w:eastAsia="黑体"/>
              <w:sz w:val="24"/>
              <w:szCs w:val="24"/>
            </w:rPr>
            <w:fldChar w:fldCharType="separate"/>
          </w:r>
          <w:r>
            <w:rPr>
              <w:rFonts w:ascii="黑体" w:hAnsi="黑体" w:eastAsia="黑体"/>
              <w:sz w:val="24"/>
              <w:szCs w:val="24"/>
            </w:rPr>
            <w:t xml:space="preserve">5</w:t>
          </w:r>
          <w:r>
            <w:rPr>
              <w:rFonts w:hint="eastAsia" w:ascii="黑体" w:hAnsi="黑体" w:eastAsia="黑体"/>
              <w:sz w:val="24"/>
              <w:szCs w:val="24"/>
            </w:rPr>
            <w:fldChar w:fldCharType="end"/>
          </w:r>
          <w:r>
            <w:rPr>
              <w:rFonts w:hint="eastAsia" w:ascii="黑体" w:hAnsi="黑体" w:eastAsia="黑体"/>
              <w:sz w:val="24"/>
              <w:szCs w:val="24"/>
            </w:rPr>
            <w:fldChar w:fldCharType="end"/>
          </w:r>
          <w:r/>
        </w:p>
        <w:p>
          <w:pPr>
            <w:pStyle w:val="883"/>
            <w:spacing w:line="360" w:lineRule="auto"/>
            <w:tabs>
              <w:tab w:val="right" w:pos="8306" w:leader="dot"/>
            </w:tabs>
            <w:rPr>
              <w:rFonts w:ascii="黑体" w:hAnsi="黑体" w:eastAsia="黑体"/>
              <w:sz w:val="24"/>
              <w:szCs w:val="24"/>
            </w:rPr>
          </w:pPr>
          <w:r>
            <w:fldChar w:fldCharType="begin"/>
          </w:r>
          <w:r>
            <w:instrText xml:space="preserve"> HYPERLINK \l "_Toc19724" \o "#_Toc19724" </w:instrText>
          </w:r>
          <w:r>
            <w:fldChar w:fldCharType="separate"/>
          </w:r>
          <w:r>
            <w:rPr>
              <w:rFonts w:hint="eastAsia" w:ascii="黑体" w:hAnsi="黑体" w:eastAsia="黑体"/>
              <w:sz w:val="24"/>
              <w:szCs w:val="24"/>
            </w:rPr>
            <w:t xml:space="preserve">第三章  合同文本</w:t>
          </w:r>
          <w:r>
            <w:rPr>
              <w:rFonts w:hint="eastAsia" w:ascii="黑体" w:hAnsi="黑体" w:eastAsia="黑体"/>
              <w:sz w:val="24"/>
              <w:szCs w:val="24"/>
            </w:rPr>
            <w:tab/>
          </w:r>
          <w:r>
            <w:rPr>
              <w:rFonts w:hint="eastAsia" w:ascii="黑体" w:hAnsi="黑体" w:eastAsia="黑体"/>
              <w:sz w:val="24"/>
              <w:szCs w:val="24"/>
            </w:rPr>
            <w:fldChar w:fldCharType="begin"/>
          </w:r>
          <w:r>
            <w:rPr>
              <w:rFonts w:hint="eastAsia" w:ascii="黑体" w:hAnsi="黑体" w:eastAsia="黑体"/>
              <w:sz w:val="24"/>
              <w:szCs w:val="24"/>
            </w:rPr>
            <w:instrText xml:space="preserve"> PAGEREF _Toc19724 \h </w:instrText>
          </w:r>
          <w:r>
            <w:rPr>
              <w:rFonts w:hint="eastAsia" w:ascii="黑体" w:hAnsi="黑体" w:eastAsia="黑体"/>
              <w:sz w:val="24"/>
              <w:szCs w:val="24"/>
            </w:rPr>
            <w:fldChar w:fldCharType="separate"/>
          </w:r>
          <w:r>
            <w:rPr>
              <w:rFonts w:ascii="黑体" w:hAnsi="黑体" w:eastAsia="黑体"/>
              <w:sz w:val="24"/>
              <w:szCs w:val="24"/>
            </w:rPr>
            <w:t xml:space="preserve">21</w:t>
          </w:r>
          <w:r>
            <w:rPr>
              <w:rFonts w:hint="eastAsia" w:ascii="黑体" w:hAnsi="黑体" w:eastAsia="黑体"/>
              <w:sz w:val="24"/>
              <w:szCs w:val="24"/>
            </w:rPr>
            <w:fldChar w:fldCharType="end"/>
          </w:r>
          <w:r>
            <w:rPr>
              <w:rFonts w:hint="eastAsia" w:ascii="黑体" w:hAnsi="黑体" w:eastAsia="黑体"/>
              <w:sz w:val="24"/>
              <w:szCs w:val="24"/>
            </w:rPr>
            <w:fldChar w:fldCharType="end"/>
          </w:r>
          <w:r/>
        </w:p>
        <w:p>
          <w:pPr>
            <w:pStyle w:val="883"/>
            <w:spacing w:line="360" w:lineRule="auto"/>
            <w:tabs>
              <w:tab w:val="right" w:pos="8306" w:leader="dot"/>
            </w:tabs>
            <w:rPr>
              <w:rFonts w:ascii="黑体" w:hAnsi="黑体" w:eastAsia="黑体"/>
              <w:sz w:val="24"/>
              <w:szCs w:val="24"/>
            </w:rPr>
          </w:pPr>
          <w:r>
            <w:fldChar w:fldCharType="begin"/>
          </w:r>
          <w:r>
            <w:instrText xml:space="preserve"> HYPERLINK \l "_Toc7686" \o "#_Toc7686" </w:instrText>
          </w:r>
          <w:r>
            <w:fldChar w:fldCharType="separate"/>
          </w:r>
          <w:r>
            <w:rPr>
              <w:rFonts w:hint="eastAsia" w:ascii="黑体" w:hAnsi="黑体" w:eastAsia="黑体"/>
              <w:sz w:val="24"/>
              <w:szCs w:val="24"/>
            </w:rPr>
            <w:t xml:space="preserve">第四章  采购需求</w:t>
          </w:r>
          <w:r>
            <w:rPr>
              <w:rFonts w:hint="eastAsia" w:ascii="黑体" w:hAnsi="黑体" w:eastAsia="黑体"/>
              <w:sz w:val="24"/>
              <w:szCs w:val="24"/>
            </w:rPr>
            <w:tab/>
          </w:r>
          <w:r>
            <w:rPr>
              <w:rFonts w:hint="eastAsia" w:ascii="黑体" w:hAnsi="黑体" w:eastAsia="黑体"/>
              <w:sz w:val="24"/>
              <w:szCs w:val="24"/>
            </w:rPr>
            <w:fldChar w:fldCharType="begin"/>
          </w:r>
          <w:r>
            <w:rPr>
              <w:rFonts w:hint="eastAsia" w:ascii="黑体" w:hAnsi="黑体" w:eastAsia="黑体"/>
              <w:sz w:val="24"/>
              <w:szCs w:val="24"/>
            </w:rPr>
            <w:instrText xml:space="preserve"> PAGEREF _Toc7686 \h </w:instrText>
          </w:r>
          <w:r>
            <w:rPr>
              <w:rFonts w:hint="eastAsia" w:ascii="黑体" w:hAnsi="黑体" w:eastAsia="黑体"/>
              <w:sz w:val="24"/>
              <w:szCs w:val="24"/>
            </w:rPr>
            <w:fldChar w:fldCharType="separate"/>
          </w:r>
          <w:r>
            <w:rPr>
              <w:rFonts w:ascii="黑体" w:hAnsi="黑体" w:eastAsia="黑体"/>
              <w:sz w:val="24"/>
              <w:szCs w:val="24"/>
            </w:rPr>
            <w:t xml:space="preserve">28</w:t>
          </w:r>
          <w:r>
            <w:rPr>
              <w:rFonts w:hint="eastAsia" w:ascii="黑体" w:hAnsi="黑体" w:eastAsia="黑体"/>
              <w:sz w:val="24"/>
              <w:szCs w:val="24"/>
            </w:rPr>
            <w:fldChar w:fldCharType="end"/>
          </w:r>
          <w:r>
            <w:rPr>
              <w:rFonts w:hint="eastAsia" w:ascii="黑体" w:hAnsi="黑体" w:eastAsia="黑体"/>
              <w:sz w:val="24"/>
              <w:szCs w:val="24"/>
            </w:rPr>
            <w:fldChar w:fldCharType="end"/>
          </w:r>
          <w:r/>
        </w:p>
        <w:p>
          <w:pPr>
            <w:pStyle w:val="883"/>
            <w:spacing w:line="360" w:lineRule="auto"/>
            <w:tabs>
              <w:tab w:val="right" w:pos="8306" w:leader="dot"/>
            </w:tabs>
            <w:rPr>
              <w:rFonts w:ascii="黑体" w:hAnsi="黑体" w:eastAsia="黑体"/>
              <w:sz w:val="24"/>
              <w:szCs w:val="24"/>
            </w:rPr>
          </w:pPr>
          <w:r>
            <w:fldChar w:fldCharType="begin"/>
          </w:r>
          <w:r>
            <w:instrText xml:space="preserve"> HYPERLINK \l "_Toc5783" \o "#_Toc5783" </w:instrText>
          </w:r>
          <w:r>
            <w:fldChar w:fldCharType="separate"/>
          </w:r>
          <w:r>
            <w:rPr>
              <w:rFonts w:hint="eastAsia" w:ascii="黑体" w:hAnsi="黑体" w:eastAsia="黑体"/>
              <w:sz w:val="24"/>
              <w:szCs w:val="24"/>
            </w:rPr>
            <w:t xml:space="preserve">第五章  评标方法与评标标准</w:t>
          </w:r>
          <w:r>
            <w:rPr>
              <w:rFonts w:hint="eastAsia" w:ascii="黑体" w:hAnsi="黑体" w:eastAsia="黑体"/>
              <w:sz w:val="24"/>
              <w:szCs w:val="24"/>
            </w:rPr>
            <w:tab/>
          </w:r>
          <w:r>
            <w:rPr>
              <w:rFonts w:hint="eastAsia" w:ascii="黑体" w:hAnsi="黑体" w:eastAsia="黑体"/>
              <w:sz w:val="24"/>
              <w:szCs w:val="24"/>
            </w:rPr>
            <w:fldChar w:fldCharType="begin"/>
          </w:r>
          <w:r>
            <w:rPr>
              <w:rFonts w:hint="eastAsia" w:ascii="黑体" w:hAnsi="黑体" w:eastAsia="黑体"/>
              <w:sz w:val="24"/>
              <w:szCs w:val="24"/>
            </w:rPr>
            <w:instrText xml:space="preserve"> PAGEREF _Toc5783 \h </w:instrText>
          </w:r>
          <w:r>
            <w:rPr>
              <w:rFonts w:hint="eastAsia" w:ascii="黑体" w:hAnsi="黑体" w:eastAsia="黑体"/>
              <w:sz w:val="24"/>
              <w:szCs w:val="24"/>
            </w:rPr>
            <w:fldChar w:fldCharType="separate"/>
          </w:r>
          <w:r>
            <w:rPr>
              <w:rFonts w:ascii="黑体" w:hAnsi="黑体" w:eastAsia="黑体"/>
              <w:sz w:val="24"/>
              <w:szCs w:val="24"/>
            </w:rPr>
            <w:t xml:space="preserve">49</w:t>
          </w:r>
          <w:r>
            <w:rPr>
              <w:rFonts w:hint="eastAsia" w:ascii="黑体" w:hAnsi="黑体" w:eastAsia="黑体"/>
              <w:sz w:val="24"/>
              <w:szCs w:val="24"/>
            </w:rPr>
            <w:fldChar w:fldCharType="end"/>
          </w:r>
          <w:r>
            <w:rPr>
              <w:rFonts w:hint="eastAsia" w:ascii="黑体" w:hAnsi="黑体" w:eastAsia="黑体"/>
              <w:sz w:val="24"/>
              <w:szCs w:val="24"/>
            </w:rPr>
            <w:fldChar w:fldCharType="end"/>
          </w:r>
          <w:r/>
        </w:p>
        <w:p>
          <w:pPr>
            <w:pStyle w:val="883"/>
            <w:spacing w:line="360" w:lineRule="auto"/>
            <w:tabs>
              <w:tab w:val="right" w:pos="8306" w:leader="dot"/>
            </w:tabs>
            <w:rPr>
              <w:rFonts w:ascii="黑体" w:hAnsi="黑体" w:eastAsia="黑体"/>
              <w:sz w:val="24"/>
              <w:szCs w:val="24"/>
            </w:rPr>
          </w:pPr>
          <w:r>
            <w:fldChar w:fldCharType="begin"/>
          </w:r>
          <w:r>
            <w:instrText xml:space="preserve"> HYPERLINK \l "_Toc20507" \o "#_Toc20507" </w:instrText>
          </w:r>
          <w:r>
            <w:fldChar w:fldCharType="separate"/>
          </w:r>
          <w:r>
            <w:rPr>
              <w:rFonts w:hint="eastAsia" w:ascii="黑体" w:hAnsi="黑体" w:eastAsia="黑体"/>
              <w:sz w:val="24"/>
              <w:szCs w:val="24"/>
            </w:rPr>
            <w:t xml:space="preserve">第六章  投标文件格式</w:t>
          </w:r>
          <w:r>
            <w:rPr>
              <w:rFonts w:hint="eastAsia" w:ascii="黑体" w:hAnsi="黑体" w:eastAsia="黑体"/>
              <w:sz w:val="24"/>
              <w:szCs w:val="24"/>
            </w:rPr>
            <w:tab/>
          </w:r>
          <w:r>
            <w:rPr>
              <w:rFonts w:hint="eastAsia" w:ascii="黑体" w:hAnsi="黑体" w:eastAsia="黑体"/>
              <w:sz w:val="24"/>
              <w:szCs w:val="24"/>
            </w:rPr>
            <w:fldChar w:fldCharType="begin"/>
          </w:r>
          <w:r>
            <w:rPr>
              <w:rFonts w:hint="eastAsia" w:ascii="黑体" w:hAnsi="黑体" w:eastAsia="黑体"/>
              <w:sz w:val="24"/>
              <w:szCs w:val="24"/>
            </w:rPr>
            <w:instrText xml:space="preserve"> PAGEREF _Toc20507 \h </w:instrText>
          </w:r>
          <w:r>
            <w:rPr>
              <w:rFonts w:hint="eastAsia" w:ascii="黑体" w:hAnsi="黑体" w:eastAsia="黑体"/>
              <w:sz w:val="24"/>
              <w:szCs w:val="24"/>
            </w:rPr>
            <w:fldChar w:fldCharType="separate"/>
          </w:r>
          <w:r>
            <w:rPr>
              <w:rFonts w:ascii="黑体" w:hAnsi="黑体" w:eastAsia="黑体"/>
              <w:sz w:val="24"/>
              <w:szCs w:val="24"/>
            </w:rPr>
            <w:t xml:space="preserve">56</w:t>
          </w:r>
          <w:r>
            <w:rPr>
              <w:rFonts w:hint="eastAsia" w:ascii="黑体" w:hAnsi="黑体" w:eastAsia="黑体"/>
              <w:sz w:val="24"/>
              <w:szCs w:val="24"/>
            </w:rPr>
            <w:fldChar w:fldCharType="end"/>
          </w:r>
          <w:r>
            <w:rPr>
              <w:rFonts w:hint="eastAsia" w:ascii="黑体" w:hAnsi="黑体" w:eastAsia="黑体"/>
              <w:sz w:val="24"/>
              <w:szCs w:val="24"/>
            </w:rPr>
            <w:fldChar w:fldCharType="end"/>
          </w:r>
          <w:r/>
        </w:p>
        <w:p>
          <w:pPr>
            <w:rPr>
              <w:rFonts w:ascii="黑体" w:hAnsi="黑体" w:eastAsia="黑体" w:cs="Times New Roman"/>
              <w:sz w:val="24"/>
              <w:szCs w:val="24"/>
            </w:rPr>
          </w:pPr>
          <w:r>
            <w:rPr>
              <w:rFonts w:hint="eastAsia" w:ascii="黑体" w:hAnsi="黑体" w:eastAsia="黑体" w:cs="Times New Roman"/>
              <w:sz w:val="24"/>
              <w:szCs w:val="24"/>
            </w:rPr>
            <w:fldChar w:fldCharType="end"/>
          </w:r>
          <w:r/>
        </w:p>
      </w:sdtContent>
    </w:sdt>
    <w:p>
      <w:r/>
      <w:r/>
    </w:p>
    <w:p>
      <w:pPr>
        <w:jc w:val="left"/>
        <w:widowControl/>
      </w:pPr>
      <w:r>
        <w:fldChar w:fldCharType="end"/>
      </w:r>
      <w:r>
        <w:br w:type="page" w:clear="all"/>
      </w:r>
      <w:r/>
    </w:p>
    <w:p>
      <w:pPr>
        <w:pStyle w:val="67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73"/>
        <w:jc w:val="center"/>
        <w:spacing w:line="360" w:lineRule="auto"/>
        <w:rPr>
          <w:rFonts w:ascii="黑体" w:hAnsi="黑体" w:eastAsia="黑体"/>
          <w:b w:val="0"/>
        </w:rPr>
      </w:pPr>
      <w:r/>
      <w:bookmarkStart w:id="2" w:name="_Toc471"/>
      <w:r/>
      <w:bookmarkStart w:id="3" w:name="_Toc165205794"/>
      <w:r>
        <w:rPr>
          <w:rFonts w:hint="eastAsia" w:ascii="黑体" w:hAnsi="黑体" w:eastAsia="黑体"/>
          <w:b w:val="0"/>
        </w:rPr>
        <w:t xml:space="preserve">第一章  投标邀请</w:t>
      </w:r>
      <w:bookmarkEnd w:id="2"/>
      <w:r/>
      <w:bookmarkEnd w:id="3"/>
      <w:r/>
      <w:r/>
    </w:p>
    <w:tbl>
      <w:tblPr>
        <w:tblStyle w:val="7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江苏省中医院连云港医院项目-初期窗帘隔帘棉织品开办采购项目（专门面向中小企业）招标项目的潜在投标人应在江苏政府采购网自行免费下载招标文件，并于2025年7月8日09：00：00（北京时间）前递交（上传）投标文件。</w:t>
            </w:r>
            <w:r/>
          </w:p>
        </w:tc>
      </w:tr>
    </w:tbl>
    <w:p>
      <w:pPr>
        <w:pStyle w:val="67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rFonts w:hint="eastAsia" w:asciiTheme="minorEastAsia" w:hAnsiTheme="minorEastAsia" w:cstheme="minorEastAsia"/>
          <w:sz w:val="24"/>
          <w:szCs w:val="24"/>
        </w:rPr>
        <w:t xml:space="preserve">JSZC-320700-JSWD-G2025-0053</w:t>
      </w:r>
      <w:r/>
    </w:p>
    <w:p>
      <w:pPr>
        <w:ind w:firstLine="480"/>
        <w:jc w:val="left"/>
        <w:spacing w:line="500" w:lineRule="exact"/>
        <w:rPr>
          <w:sz w:val="24"/>
          <w:szCs w:val="24"/>
        </w:rPr>
      </w:pPr>
      <w:r>
        <w:rPr>
          <w:rFonts w:hint="eastAsia"/>
          <w:sz w:val="24"/>
          <w:szCs w:val="24"/>
        </w:rPr>
        <w:t xml:space="preserve">项目名称：江苏省中医院连云港医院项目-初期窗帘隔帘棉织品开办采购项目（专门面向中小企业）</w:t>
      </w:r>
      <w:r/>
    </w:p>
    <w:p>
      <w:pPr>
        <w:ind w:firstLine="480"/>
        <w:jc w:val="left"/>
        <w:spacing w:line="500" w:lineRule="exact"/>
        <w:rPr>
          <w:rFonts w:ascii="宋体" w:hAnsi="宋体" w:eastAsia="宋体" w:cs="宋体"/>
          <w:sz w:val="24"/>
          <w:szCs w:val="24"/>
        </w:rPr>
      </w:pPr>
      <w:r>
        <w:rPr>
          <w:rFonts w:hint="eastAsia"/>
          <w:sz w:val="24"/>
          <w:szCs w:val="24"/>
        </w:rPr>
        <w:t xml:space="preserve">采购项目预算</w:t>
      </w:r>
      <w:r>
        <w:rPr>
          <w:rFonts w:hint="eastAsia" w:ascii="宋体" w:hAnsi="宋体" w:eastAsia="宋体" w:cs="宋体"/>
          <w:sz w:val="24"/>
          <w:szCs w:val="24"/>
        </w:rPr>
        <w:t xml:space="preserve">金额：309.98万元（采购包1：250.39万元，采购包2：59.59万元），投标报价超过预算金额的投标无效。</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采购包1：窗帘隔帘；</w:t>
      </w:r>
      <w:r/>
    </w:p>
    <w:p>
      <w:pPr>
        <w:ind w:firstLine="480"/>
        <w:jc w:val="left"/>
        <w:spacing w:line="500" w:lineRule="exact"/>
        <w:rPr>
          <w:rFonts w:ascii="宋体" w:hAnsi="宋体" w:eastAsia="宋体" w:cs="宋体"/>
          <w:sz w:val="24"/>
          <w:szCs w:val="24"/>
        </w:rPr>
      </w:pPr>
      <w:r>
        <w:rPr>
          <w:rFonts w:hint="eastAsia"/>
          <w:sz w:val="24"/>
          <w:szCs w:val="24"/>
        </w:rPr>
        <w:t xml:space="preserve">采购包2：棉织品（工作服）</w:t>
      </w:r>
      <w:r>
        <w:rPr>
          <w:rFonts w:hint="eastAsia" w:ascii="宋体" w:hAnsi="宋体" w:cs="宋体"/>
          <w:b/>
          <w:sz w:val="24"/>
        </w:rPr>
        <w:t xml:space="preserve">，</w:t>
      </w:r>
      <w:r>
        <w:rPr>
          <w:rFonts w:hint="eastAsia" w:ascii="宋体" w:hAnsi="宋体" w:eastAsia="宋体" w:cs="宋体"/>
          <w:sz w:val="24"/>
          <w:szCs w:val="24"/>
        </w:rPr>
        <w:t xml:space="preserve">具体详见采购需求。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合同履行期限：接到甲方通知后，30个日历天</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7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2.2023年度的财务状况报告（成立不满一年无需提供）；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w:t>
      </w:r>
      <w:r>
        <w:rPr>
          <w:rFonts w:hint="eastAsia" w:asciiTheme="minorEastAsia" w:hAnsiTheme="minorEastAsia"/>
          <w:sz w:val="24"/>
          <w:szCs w:val="24"/>
        </w:rPr>
        <w:t xml:space="preserve">财购</w:t>
      </w:r>
      <w:r>
        <w:rPr>
          <w:rFonts w:hint="eastAsia" w:ascii="宋体" w:hAnsi="宋体" w:eastAsia="宋体" w:cs="宋体"/>
          <w:sz w:val="24"/>
          <w:szCs w:val="24"/>
        </w:rPr>
        <w:t xml:space="preserve">〔2023〕4</w:t>
      </w:r>
      <w:r>
        <w:rPr>
          <w:rFonts w:hint="eastAsia" w:asciiTheme="minorEastAsia" w:hAnsiTheme="minorEastAsia"/>
          <w:sz w:val="24"/>
          <w:szCs w:val="24"/>
        </w:rPr>
        <w:t xml:space="preserve">号文</w:t>
      </w:r>
      <w:r>
        <w:rPr>
          <w:rFonts w:hint="eastAsia"/>
          <w:sz w:val="24"/>
          <w:szCs w:val="24"/>
        </w:rPr>
        <w:t xml:space="preserve">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rFonts w:ascii="Calibri" w:hAnsi="Calibri" w:eastAsia="宋体" w:cs="Times New Roman"/>
          <w:sz w:val="24"/>
          <w:szCs w:val="24"/>
        </w:rPr>
      </w:pPr>
      <w:r>
        <w:rPr>
          <w:rFonts w:hint="eastAsia"/>
          <w:sz w:val="24"/>
          <w:szCs w:val="24"/>
        </w:rPr>
        <w:t xml:space="preserve">6</w:t>
      </w:r>
      <w:r>
        <w:rPr>
          <w:rFonts w:hint="eastAsia" w:ascii="Calibri" w:hAnsi="Calibri" w:eastAsia="宋体" w:cs="Times New Roman"/>
          <w:sz w:val="24"/>
          <w:szCs w:val="24"/>
        </w:rPr>
        <w:t xml:space="preserve">.法律、行政法规规定的其他条件；（如有，请按要求提供）</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rFonts w:eastAsia="宋体"/>
          <w:sz w:val="24"/>
          <w:szCs w:val="24"/>
        </w:rPr>
      </w:pPr>
      <w:r>
        <w:rPr>
          <w:rFonts w:hint="eastAsia" w:ascii="Calibri" w:hAnsi="Calibri" w:eastAsia="宋体" w:cs="Times New Roman"/>
          <w:sz w:val="24"/>
          <w:szCs w:val="24"/>
        </w:rPr>
        <w:t xml:space="preserve">（二）落实政府采购政策需满足的资格要求：</w:t>
      </w:r>
      <w:r>
        <w:rPr>
          <w:rFonts w:ascii="宋体" w:hAnsi="宋体" w:eastAsia="宋体" w:cs="宋体"/>
          <w:sz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（三）本项目的特定资格要求：无</w:t>
      </w:r>
      <w:r/>
    </w:p>
    <w:p>
      <w:pPr>
        <w:pStyle w:val="67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时间：2025年4月18日至2025年4月25日，每天上午0：00-12：00，12：00-23：59</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7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提交投标文件截止时间：2025年7月8日09：00：00（北京时间）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7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7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2.本招标文件中标注★的款项为实质性要求和条件，由采购人根据实际情况设置，投标人须逐条明确作出满足实质性要求和条件的响应，否则将按无效响应处理。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w:t>
      </w:r>
      <w:r>
        <w:rPr>
          <w:rFonts w:hint="eastAsia" w:ascii="宋体" w:hAnsi="宋体" w:eastAsia="宋体" w:cs="宋体"/>
          <w:sz w:val="24"/>
          <w:szCs w:val="24"/>
        </w:rPr>
        <w:t xml:space="preserve">苏财购〔2023〕101号</w:t>
      </w:r>
      <w:r>
        <w:rPr>
          <w:rFonts w:hint="eastAsia"/>
          <w:sz w:val="24"/>
          <w:szCs w:val="24"/>
        </w:rPr>
        <w:t xml:space="preserve">）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jc w:val="left"/>
        <w:spacing w:line="500" w:lineRule="exact"/>
        <w:rPr>
          <w:rFonts w:eastAsia="宋体" w:cs="宋体"/>
          <w:sz w:val="24"/>
          <w:szCs w:val="24"/>
        </w:rPr>
      </w:pPr>
      <w:r>
        <w:rPr>
          <w:rFonts w:eastAsia="宋体" w:cs="宋体"/>
          <w:sz w:val="24"/>
          <w:szCs w:val="24"/>
        </w:rPr>
        <w:t xml:space="preserve">http：//www.ccgp-jiangsu.gov.cn/jiangsu/zlxz/ee/ee3a4bc5a3454aa2b0d9312230633ce9.html</w:t>
      </w:r>
      <w:r/>
    </w:p>
    <w:p>
      <w:pPr>
        <w:ind w:firstLine="480"/>
        <w:jc w:val="left"/>
        <w:spacing w:line="500" w:lineRule="exact"/>
        <w:rPr>
          <w:rFonts w:ascii="Calibri" w:hAnsi="Calibri" w:eastAsia="宋体" w:cs="Times New Roman"/>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ind w:firstLine="480"/>
        <w:jc w:val="left"/>
        <w:spacing w:line="500" w:lineRule="exact"/>
        <w:rPr>
          <w:sz w:val="24"/>
          <w:szCs w:val="24"/>
        </w:rPr>
      </w:pPr>
      <w:r>
        <w:rPr>
          <w:rFonts w:hint="eastAsia" w:ascii="Calibri" w:hAnsi="Calibri" w:eastAsia="宋体" w:cs="Times New Roman"/>
          <w:sz w:val="24"/>
          <w:szCs w:val="24"/>
        </w:rPr>
        <w:t xml:space="preserve">5.</w:t>
      </w:r>
      <w:r>
        <w:rPr>
          <w:rFonts w:hint="eastAsia"/>
        </w:rPr>
        <w:t xml:space="preserve"> </w:t>
      </w:r>
      <w:r>
        <w:rPr>
          <w:rFonts w:hint="eastAsia" w:ascii="Calibri" w:hAnsi="Calibri" w:eastAsia="宋体" w:cs="Times New Roman"/>
          <w:sz w:val="24"/>
          <w:szCs w:val="24"/>
        </w:rPr>
        <w:t xml:space="preserve">图纸领取链接及提取码：（百度网盘链接： https：//pan.baidu.com/s/1kz3uFyt091L8EBLJjOkY0A 提取码： 1232）</w:t>
      </w:r>
      <w:r/>
    </w:p>
    <w:p>
      <w:pPr>
        <w:pStyle w:val="67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称：连云港市中医院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址：连云港市海州区朝阳路160号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联系方式：18061391099</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2.采购代理机构信息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称：江苏万达工程造价事务所有限公司</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址：连云港市海州区朝阳东路凤凰国际大厦19层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联系方式：王工 0518-85838346</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项目联系人：王工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      话：0518-85838346</w:t>
      </w:r>
      <w:r/>
    </w:p>
    <w:p>
      <w:pPr>
        <w:jc w:val="left"/>
        <w:widowControl/>
        <w:rPr>
          <w:rFonts w:ascii="黑体" w:hAnsi="黑体" w:eastAsia="黑体"/>
          <w:bCs/>
          <w:sz w:val="44"/>
          <w:szCs w:val="44"/>
        </w:rPr>
      </w:pPr>
      <w:r>
        <w:rPr>
          <w:rFonts w:ascii="黑体" w:hAnsi="黑体" w:eastAsia="黑体"/>
          <w:b/>
        </w:rPr>
        <w:br w:type="page" w:clear="all"/>
      </w:r>
      <w:r/>
    </w:p>
    <w:p>
      <w:pPr>
        <w:pStyle w:val="673"/>
        <w:jc w:val="center"/>
        <w:spacing w:line="360" w:lineRule="auto"/>
        <w:rPr>
          <w:rFonts w:ascii="黑体" w:hAnsi="黑体" w:eastAsia="黑体"/>
          <w:b w:val="0"/>
        </w:rPr>
      </w:pPr>
      <w:r/>
      <w:bookmarkStart w:id="4" w:name="_Toc15485"/>
      <w:r/>
      <w:bookmarkStart w:id="5" w:name="_Toc165205795"/>
      <w:r>
        <w:rPr>
          <w:rFonts w:hint="eastAsia" w:ascii="黑体" w:hAnsi="黑体" w:eastAsia="黑体"/>
          <w:b w:val="0"/>
        </w:rPr>
        <w:t xml:space="preserve">第二章  投标人须知</w:t>
      </w:r>
      <w:bookmarkEnd w:id="4"/>
      <w:r/>
      <w:bookmarkEnd w:id="5"/>
      <w:r/>
      <w:r/>
    </w:p>
    <w:p>
      <w:pPr>
        <w:pStyle w:val="674"/>
        <w:spacing w:before="0" w:after="0" w:line="360" w:lineRule="auto"/>
        <w:rPr>
          <w:rFonts w:ascii="黑体" w:hAnsi="黑体" w:eastAsia="黑体"/>
          <w:b w:val="0"/>
        </w:rPr>
      </w:pPr>
      <w:r>
        <w:rPr>
          <w:rFonts w:hint="eastAsia" w:ascii="黑体" w:hAnsi="黑体" w:eastAsia="黑体"/>
          <w:b w:val="0"/>
        </w:rPr>
        <w:t xml:space="preserve">一、总则</w:t>
      </w:r>
      <w:r/>
    </w:p>
    <w:p>
      <w:pPr>
        <w:pStyle w:val="675"/>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7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7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75"/>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投标人应自行承担所有与参与投标有关的费用，无论投标过程中的做法和结果如何，采购人和江苏万达工程造价事务所有限公司（以下简称代理机构）在任何情况下均无义务和责任承担这些费用。</w:t>
      </w:r>
      <w:r/>
    </w:p>
    <w:p>
      <w:pPr>
        <w:ind w:firstLine="480"/>
        <w:jc w:val="left"/>
        <w:spacing w:line="500" w:lineRule="exact"/>
        <w:rPr>
          <w:sz w:val="24"/>
          <w:szCs w:val="24"/>
        </w:rPr>
      </w:pPr>
      <w:r>
        <w:rPr>
          <w:rFonts w:hint="eastAsia"/>
          <w:sz w:val="24"/>
          <w:szCs w:val="24"/>
        </w:rPr>
        <w:t xml:space="preserve">4.2 本项目招标代理费按国家计委计价格[2002]1980文规定的标准计取，全部费用由中标人在领取中标通知书时支付；需考虑在投标报价中。</w:t>
      </w:r>
      <w:r/>
    </w:p>
    <w:p>
      <w:pPr>
        <w:pStyle w:val="67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74"/>
        <w:spacing w:before="0" w:after="0" w:line="360" w:lineRule="auto"/>
        <w:rPr>
          <w:rFonts w:ascii="黑体" w:hAnsi="黑体" w:eastAsia="黑体"/>
          <w:b w:val="0"/>
        </w:rPr>
      </w:pPr>
      <w:r>
        <w:rPr>
          <w:rFonts w:hint="eastAsia" w:ascii="黑体" w:hAnsi="黑体" w:eastAsia="黑体"/>
          <w:b w:val="0"/>
        </w:rPr>
        <w:t xml:space="preserve">二、招标文件</w:t>
      </w:r>
      <w:r/>
    </w:p>
    <w:p>
      <w:pPr>
        <w:pStyle w:val="67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请仔细检查招标文件是否齐全，如有缺漏请立即与代理机构联系解决。</w:t>
      </w:r>
      <w:r/>
    </w:p>
    <w:p>
      <w:pPr>
        <w:pStyle w:val="67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任何要求对招标文件进行澄清的投标人，应在投标截止时间十日前按招标公告中的通讯地址，以书面形式通知采购人或者代理机构。</w:t>
      </w:r>
      <w:r/>
    </w:p>
    <w:p>
      <w:pPr>
        <w:pStyle w:val="67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在投标截止时间前，采购人和代理机构可以对招标文件进行修改。</w:t>
      </w:r>
      <w:r/>
    </w:p>
    <w:p>
      <w:pPr>
        <w:ind w:firstLine="480"/>
        <w:jc w:val="left"/>
        <w:spacing w:line="500" w:lineRule="exact"/>
        <w:rPr>
          <w:sz w:val="24"/>
          <w:szCs w:val="24"/>
        </w:rPr>
      </w:pPr>
      <w:r>
        <w:rPr>
          <w:rFonts w:hint="eastAsia"/>
          <w:sz w:val="24"/>
          <w:szCs w:val="24"/>
        </w:rPr>
        <w:t xml:space="preserve">8.2 采购人和代理机构有权按照法定的要求推迟投标截止时间和开标时间。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7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7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7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75"/>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75"/>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75"/>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675"/>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75"/>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675"/>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7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7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7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7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采购人和代理机构可以按照规定，通过修改招标文件酌情延长投标截止时间，在此情况下，投标人的所有权利和义务以及投标人受制的截止时间均应以延长后新的截止时间为准。</w:t>
      </w:r>
      <w:r/>
    </w:p>
    <w:p>
      <w:pPr>
        <w:pStyle w:val="67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代理机构拒绝接收在招标文件规定的投标截止时间后递交（上传）的任何投标文件。</w:t>
      </w:r>
      <w:r/>
    </w:p>
    <w:p>
      <w:pPr>
        <w:pStyle w:val="67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7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75"/>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投标人在开标、评标全过程中应保持通讯畅通，及时登录“苏采云”系统查阅、答复相关信息，并安排专人与代理机构及评委会联系。</w:t>
      </w:r>
      <w:r/>
    </w:p>
    <w:p>
      <w:pPr>
        <w:pStyle w:val="675"/>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75"/>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75"/>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675"/>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7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（8）不符合招标文件规定的实质性要求和条件的。（本招标文件中标注★的款项为实质性要求和条件）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ascii="宋体" w:hAnsi="宋体" w:cs="宋体"/>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ascii="宋体" w:hAnsi="宋体" w:cs="宋体"/>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ascii="宋体" w:hAnsi="宋体" w:cs="宋体"/>
          <w:sz w:val="24"/>
          <w:szCs w:val="24"/>
        </w:rPr>
        <w:t xml:space="preserve">12</w:t>
      </w:r>
      <w:r>
        <w:rPr>
          <w:rFonts w:hint="eastAsia"/>
          <w:sz w:val="24"/>
          <w:szCs w:val="24"/>
        </w:rPr>
        <w:t xml:space="preserve">）投标文件未按照招标文件要求加盖公章（CA电子公章）的。</w:t>
      </w:r>
      <w:r/>
    </w:p>
    <w:p>
      <w:pPr>
        <w:ind w:firstLine="480"/>
        <w:jc w:val="left"/>
        <w:spacing w:line="500" w:lineRule="exact"/>
        <w:rPr>
          <w:sz w:val="24"/>
          <w:szCs w:val="24"/>
        </w:rPr>
      </w:pPr>
      <w:r>
        <w:rPr>
          <w:rFonts w:hint="eastAsia"/>
          <w:sz w:val="24"/>
          <w:szCs w:val="24"/>
        </w:rPr>
        <w:t xml:space="preserve">（</w:t>
      </w:r>
      <w:r>
        <w:rPr>
          <w:rFonts w:hint="eastAsia" w:ascii="宋体" w:hAnsi="宋体" w:cs="宋体"/>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74"/>
        <w:spacing w:before="0" w:after="0" w:line="360" w:lineRule="auto"/>
        <w:rPr>
          <w:rFonts w:ascii="黑体" w:hAnsi="黑体" w:eastAsia="黑体"/>
          <w:b w:val="0"/>
        </w:rPr>
      </w:pPr>
      <w:r>
        <w:rPr>
          <w:rFonts w:hint="eastAsia" w:ascii="黑体" w:hAnsi="黑体" w:eastAsia="黑体"/>
          <w:b w:val="0"/>
        </w:rPr>
        <w:t xml:space="preserve">六、定标</w:t>
      </w:r>
      <w:r/>
    </w:p>
    <w:p>
      <w:pPr>
        <w:pStyle w:val="67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（3）与采购人、其他供应商或者代理机构恶意串通的。</w:t>
      </w:r>
      <w:r/>
    </w:p>
    <w:p>
      <w:pPr>
        <w:ind w:firstLine="480"/>
        <w:jc w:val="left"/>
        <w:spacing w:line="500" w:lineRule="exact"/>
        <w:rPr>
          <w:sz w:val="24"/>
          <w:szCs w:val="24"/>
        </w:rPr>
      </w:pPr>
      <w:r>
        <w:rPr>
          <w:rFonts w:hint="eastAsia"/>
          <w:sz w:val="24"/>
          <w:szCs w:val="24"/>
        </w:rPr>
        <w:t xml:space="preserve">（4）向采购人、代理机构行贿或者提供其他不正当利益的。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7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中标供应商在领取成交通知书时，需提供四份与电子投标文件一致的纸质打印投标文件，封面、骑缝需加盖公章。</w:t>
      </w:r>
      <w:r/>
    </w:p>
    <w:p>
      <w:pPr>
        <w:pStyle w:val="674"/>
        <w:spacing w:before="0" w:after="0" w:line="360" w:lineRule="auto"/>
        <w:rPr>
          <w:rFonts w:ascii="黑体" w:hAnsi="黑体" w:eastAsia="黑体"/>
          <w:b w:val="0"/>
        </w:rPr>
      </w:pPr>
      <w:r>
        <w:rPr>
          <w:rFonts w:hint="eastAsia" w:ascii="黑体" w:hAnsi="黑体" w:eastAsia="黑体"/>
          <w:b w:val="0"/>
        </w:rPr>
        <w:t xml:space="preserve">七、授予合同</w:t>
      </w:r>
      <w:r/>
    </w:p>
    <w:p>
      <w:pPr>
        <w:pStyle w:val="675"/>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675"/>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75"/>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67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75"/>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pStyle w:val="675"/>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75"/>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rPr>
      </w:pPr>
      <w:r>
        <w:rPr>
          <w:rFonts w:hint="eastAsia"/>
          <w:sz w:val="24"/>
          <w:szCs w:val="24"/>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35.4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采购人、代理机构依法受理的质疑，将按照政府采购有关规定，在法定期限内作出答复。</w:t>
      </w:r>
      <w:r/>
    </w:p>
    <w:p>
      <w:pPr>
        <w:pStyle w:val="675"/>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67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75"/>
        <w:ind w:firstLine="562"/>
        <w:jc w:val="left"/>
        <w:spacing w:before="0" w:after="0" w:line="360" w:lineRule="auto"/>
        <w:rPr>
          <w:sz w:val="28"/>
          <w:szCs w:val="28"/>
        </w:rPr>
      </w:pPr>
      <w:r>
        <w:rPr>
          <w:rFonts w:hint="eastAsia"/>
          <w:sz w:val="28"/>
          <w:szCs w:val="28"/>
        </w:rPr>
        <w:t xml:space="preserve">37、促进中小企业发展</w:t>
      </w:r>
      <w:r/>
    </w:p>
    <w:p>
      <w:pPr>
        <w:ind w:firstLine="480"/>
        <w:spacing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37.1 </w:t>
      </w:r>
      <w:r>
        <w:rPr>
          <w:rFonts w:ascii="宋体" w:hAnsi="宋体" w:eastAsia="宋体" w:cs="宋体"/>
          <w:sz w:val="24"/>
        </w:rPr>
        <w:t xml:space="preserve">本项目执行《关于印发〈政府采购促进中小企业发展管理办法〉的通知》（财库〔</w:t>
      </w:r>
      <w:r>
        <w:rPr>
          <w:rFonts w:ascii="宋体" w:hAnsi="宋体" w:eastAsia="Calibri" w:cs="宋体"/>
          <w:sz w:val="24"/>
        </w:rPr>
        <w:t xml:space="preserve">2020</w:t>
      </w:r>
      <w:r>
        <w:rPr>
          <w:rFonts w:ascii="宋体" w:hAnsi="宋体" w:eastAsia="宋体" w:cs="宋体"/>
          <w:sz w:val="24"/>
        </w:rPr>
        <w:t xml:space="preserve">〕</w:t>
      </w:r>
      <w:r>
        <w:rPr>
          <w:rFonts w:ascii="宋体" w:hAnsi="宋体" w:eastAsia="Calibri" w:cs="宋体"/>
          <w:sz w:val="24"/>
        </w:rPr>
        <w:t xml:space="preserve">46</w:t>
      </w:r>
      <w:r>
        <w:rPr>
          <w:rFonts w:ascii="宋体" w:hAnsi="宋体" w:eastAsia="宋体" w:cs="宋体"/>
          <w:sz w:val="24"/>
        </w:rPr>
        <w:t xml:space="preserve">号）、《关于印发中小企业划型标准规定的通知》（工信部联企业〔</w:t>
      </w:r>
      <w:r>
        <w:rPr>
          <w:rFonts w:ascii="宋体" w:hAnsi="宋体" w:eastAsia="Calibri" w:cs="宋体"/>
          <w:sz w:val="24"/>
        </w:rPr>
        <w:t xml:space="preserve">2011</w:t>
      </w:r>
      <w:r>
        <w:rPr>
          <w:rFonts w:ascii="宋体" w:hAnsi="宋体" w:eastAsia="宋体" w:cs="宋体"/>
          <w:sz w:val="24"/>
        </w:rPr>
        <w:t xml:space="preserve">〕</w:t>
      </w:r>
      <w:r>
        <w:rPr>
          <w:rFonts w:ascii="宋体" w:hAnsi="宋体" w:eastAsia="Calibri" w:cs="宋体"/>
          <w:sz w:val="24"/>
        </w:rPr>
        <w:t xml:space="preserve">300</w:t>
      </w:r>
      <w:r>
        <w:rPr>
          <w:rFonts w:ascii="宋体" w:hAnsi="宋体" w:eastAsia="宋体" w:cs="宋体"/>
          <w:sz w:val="24"/>
        </w:rPr>
        <w:t xml:space="preserve">号）、《关于政府采购支持监狱企业发展有关问题的通知》（财库〔</w:t>
      </w:r>
      <w:r>
        <w:rPr>
          <w:rFonts w:ascii="宋体" w:hAnsi="宋体" w:eastAsia="Calibri" w:cs="宋体"/>
          <w:sz w:val="24"/>
        </w:rPr>
        <w:t xml:space="preserve">2014</w:t>
      </w:r>
      <w:r>
        <w:rPr>
          <w:rFonts w:ascii="宋体" w:hAnsi="宋体" w:eastAsia="宋体" w:cs="宋体"/>
          <w:sz w:val="24"/>
        </w:rPr>
        <w:t xml:space="preserve">〕</w:t>
      </w:r>
      <w:r>
        <w:rPr>
          <w:rFonts w:ascii="宋体" w:hAnsi="宋体" w:eastAsia="Calibri" w:cs="宋体"/>
          <w:sz w:val="24"/>
        </w:rPr>
        <w:t xml:space="preserve">68</w:t>
      </w:r>
      <w:r>
        <w:rPr>
          <w:rFonts w:ascii="宋体" w:hAnsi="宋体" w:eastAsia="宋体" w:cs="宋体"/>
          <w:sz w:val="24"/>
        </w:rPr>
        <w:t xml:space="preserve">号）、《关于促进残疾人就业政府采购政策的通知》（财库〔</w:t>
      </w:r>
      <w:r>
        <w:rPr>
          <w:rFonts w:ascii="宋体" w:hAnsi="宋体" w:eastAsia="Calibri" w:cs="宋体"/>
          <w:sz w:val="24"/>
        </w:rPr>
        <w:t xml:space="preserve">2017</w:t>
      </w:r>
      <w:r>
        <w:rPr>
          <w:rFonts w:ascii="宋体" w:hAnsi="宋体" w:eastAsia="宋体" w:cs="宋体"/>
          <w:sz w:val="24"/>
        </w:rPr>
        <w:t xml:space="preserve">〕</w:t>
      </w:r>
      <w:r>
        <w:rPr>
          <w:rFonts w:ascii="宋体" w:hAnsi="宋体" w:eastAsia="Calibri" w:cs="宋体"/>
          <w:sz w:val="24"/>
        </w:rPr>
        <w:t xml:space="preserve">141</w:t>
      </w:r>
      <w:r>
        <w:rPr>
          <w:rFonts w:ascii="宋体" w:hAnsi="宋体" w:eastAsia="宋体" w:cs="宋体"/>
          <w:sz w:val="24"/>
        </w:rPr>
        <w:t xml:space="preserve">号）、《关于进一步加大政府采购支持中小企业力度的通知》（财库〔</w:t>
      </w:r>
      <w:r>
        <w:rPr>
          <w:rFonts w:ascii="宋体" w:hAnsi="宋体" w:eastAsia="Calibri" w:cs="宋体"/>
          <w:sz w:val="24"/>
        </w:rPr>
        <w:t xml:space="preserve">2022</w:t>
      </w:r>
      <w:r>
        <w:rPr>
          <w:rFonts w:ascii="宋体" w:hAnsi="宋体" w:eastAsia="宋体" w:cs="宋体"/>
          <w:sz w:val="24"/>
        </w:rPr>
        <w:t xml:space="preserve">〕</w:t>
      </w:r>
      <w:r>
        <w:rPr>
          <w:rFonts w:ascii="宋体" w:hAnsi="宋体" w:eastAsia="Calibri" w:cs="宋体"/>
          <w:sz w:val="24"/>
        </w:rPr>
        <w:t xml:space="preserve">19</w:t>
      </w:r>
      <w:r>
        <w:rPr>
          <w:rFonts w:ascii="宋体" w:hAnsi="宋体" w:eastAsia="宋体" w:cs="宋体"/>
          <w:sz w:val="24"/>
        </w:rPr>
        <w:t xml:space="preserve">号）的规定，专门面向中型企业、小型企业、微型企业、残疾人福利性单位、监狱企业采购。</w:t>
      </w:r>
      <w:r/>
    </w:p>
    <w:p>
      <w:pPr>
        <w:ind w:firstLine="480"/>
        <w:spacing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37.2 </w:t>
      </w:r>
      <w:r>
        <w:rPr>
          <w:rFonts w:ascii="宋体" w:hAnsi="宋体" w:eastAsia="宋体" w:cs="宋体"/>
          <w:sz w:val="24"/>
        </w:rPr>
        <w:t xml:space="preserve">参加本项目政府采购活动的供应商应当提供的材料：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ascii="Calibri" w:hAnsi="Calibri" w:eastAsia="Calibri" w:cs="Calibri"/>
          <w:sz w:val="24"/>
        </w:rPr>
        <w:t xml:space="preserve">1</w:t>
      </w:r>
      <w:r>
        <w:rPr>
          <w:rFonts w:ascii="宋体" w:hAnsi="宋体" w:eastAsia="宋体" w:cs="宋体"/>
          <w:sz w:val="24"/>
        </w:rPr>
        <w:t xml:space="preserve">）投标人提供的货物全部由中型企业、小型企业、微型企业制造的，提供《中小企业声明函》（第六章 投标文件格式）。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ascii="Calibri" w:hAnsi="Calibri" w:eastAsia="Calibri" w:cs="Calibri"/>
          <w:sz w:val="24"/>
        </w:rPr>
        <w:t xml:space="preserve">2</w:t>
      </w:r>
      <w:r>
        <w:rPr>
          <w:rFonts w:ascii="宋体" w:hAnsi="宋体" w:eastAsia="宋体" w:cs="宋体"/>
          <w:sz w:val="24"/>
        </w:rPr>
        <w:t xml:space="preserve">）符合《关于促进残疾人就业政府采购政策的通知》（财库〔</w:t>
      </w:r>
      <w:r>
        <w:rPr>
          <w:rFonts w:ascii="Calibri" w:hAnsi="Calibri" w:eastAsia="Calibri" w:cs="Calibri"/>
          <w:sz w:val="24"/>
        </w:rPr>
        <w:t xml:space="preserve">2017</w:t>
      </w:r>
      <w:r>
        <w:rPr>
          <w:rFonts w:ascii="宋体" w:hAnsi="宋体" w:eastAsia="宋体" w:cs="宋体"/>
          <w:sz w:val="24"/>
        </w:rPr>
        <w:t xml:space="preserve">〕</w:t>
      </w:r>
      <w:r>
        <w:rPr>
          <w:rFonts w:ascii="Calibri" w:hAnsi="Calibri" w:eastAsia="Calibri" w:cs="Calibri"/>
          <w:sz w:val="24"/>
        </w:rPr>
        <w:t xml:space="preserve">141</w:t>
      </w:r>
      <w:r>
        <w:rPr>
          <w:rFonts w:ascii="宋体" w:hAnsi="宋体" w:eastAsia="宋体" w:cs="宋体"/>
          <w:sz w:val="24"/>
        </w:rPr>
        <w:t xml:space="preserve">号）规定的条件并提供《残疾人福利性单位声明函》（第六章 投标文件格式）的残疾人福利性单位视同小型、微型企业。</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ascii="Calibri" w:hAnsi="Calibri" w:eastAsia="Calibri" w:cs="Calibri"/>
          <w:sz w:val="24"/>
        </w:rPr>
        <w:t xml:space="preserve">3</w:t>
      </w:r>
      <w:r>
        <w:rPr>
          <w:rFonts w:ascii="宋体" w:hAnsi="宋体" w:eastAsia="宋体" w:cs="宋体"/>
          <w:sz w:val="24"/>
        </w:rPr>
        <w:t xml:space="preserve">）符合《关于政府采购支持监狱企业发展有关问题的通知》（财库〔</w:t>
      </w:r>
      <w:r>
        <w:rPr>
          <w:rFonts w:ascii="Calibri" w:hAnsi="Calibri" w:eastAsia="Calibri" w:cs="Calibri"/>
          <w:sz w:val="24"/>
        </w:rPr>
        <w:t xml:space="preserve">2014</w:t>
      </w:r>
      <w:r>
        <w:rPr>
          <w:rFonts w:ascii="宋体" w:hAnsi="宋体" w:eastAsia="宋体" w:cs="宋体"/>
          <w:sz w:val="24"/>
        </w:rPr>
        <w:t xml:space="preserve">〕</w:t>
      </w:r>
      <w:r>
        <w:rPr>
          <w:rFonts w:ascii="Calibri" w:hAnsi="Calibri" w:eastAsia="Calibri" w:cs="Calibri"/>
          <w:sz w:val="24"/>
        </w:rPr>
        <w:t xml:space="preserve">68</w:t>
      </w:r>
      <w:r>
        <w:rPr>
          <w:rFonts w:ascii="宋体" w:hAnsi="宋体" w:eastAsia="宋体" w:cs="宋体"/>
          <w:sz w:val="24"/>
        </w:rPr>
        <w:t xml:space="preserve">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ascii="Calibri" w:hAnsi="Calibri" w:eastAsia="Calibri" w:cs="Calibri"/>
          <w:sz w:val="24"/>
        </w:rPr>
        <w:t xml:space="preserve">37.3 </w:t>
      </w:r>
      <w:r>
        <w:rPr>
          <w:rFonts w:ascii="宋体" w:hAnsi="宋体" w:eastAsia="宋体" w:cs="宋体"/>
          <w:sz w:val="24"/>
        </w:rPr>
        <w:t xml:space="preserve">享受扶持政策获得政府采购合同的，小微型企业不得将合同分包给大中型企业，中型企业不得将合同分包给大型企业。</w:t>
      </w:r>
      <w:r/>
    </w:p>
    <w:p>
      <w:pPr>
        <w:pStyle w:val="675"/>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w:t>
      </w:r>
      <w:r>
        <w:rPr>
          <w:rFonts w:hint="eastAsia" w:ascii="宋体" w:hAnsi="宋体" w:eastAsia="宋体" w:cs="宋体"/>
          <w:sz w:val="24"/>
          <w:szCs w:val="24"/>
        </w:rPr>
        <w:t xml:space="preserve">〔</w:t>
      </w:r>
      <w:r>
        <w:rPr>
          <w:rFonts w:hint="eastAsia" w:ascii="宋体" w:hAnsi="宋体" w:cs="宋体"/>
          <w:sz w:val="24"/>
          <w:szCs w:val="24"/>
        </w:rPr>
        <w:t xml:space="preserve">2019</w:t>
      </w:r>
      <w:r>
        <w:rPr>
          <w:rFonts w:hint="eastAsia" w:ascii="宋体" w:hAnsi="宋体" w:eastAsia="宋体" w:cs="宋体"/>
          <w:sz w:val="24"/>
          <w:szCs w:val="24"/>
        </w:rPr>
        <w:t xml:space="preserve">〕</w:t>
      </w:r>
      <w:r>
        <w:rPr>
          <w:rFonts w:hint="eastAsia" w:ascii="宋体" w:hAnsi="宋体" w:cs="宋体"/>
          <w:sz w:val="24"/>
          <w:szCs w:val="24"/>
        </w:rPr>
        <w:t xml:space="preserve">18</w:t>
      </w:r>
      <w:r>
        <w:rPr>
          <w:rFonts w:hint="eastAsia" w:ascii="宋体" w:hAnsi="宋体" w:eastAsia="宋体" w:cs="宋体"/>
          <w:sz w:val="24"/>
          <w:szCs w:val="24"/>
        </w:rPr>
        <w:t xml:space="preserve">号）、《关于印发节能产品政府采购品目清单的通知》（财库〔</w:t>
      </w:r>
      <w:r>
        <w:rPr>
          <w:rFonts w:hint="eastAsia" w:ascii="宋体" w:hAnsi="宋体" w:cs="宋体"/>
          <w:sz w:val="24"/>
          <w:szCs w:val="24"/>
        </w:rPr>
        <w:t xml:space="preserve">2019</w:t>
      </w:r>
      <w:r>
        <w:rPr>
          <w:rFonts w:hint="eastAsia" w:ascii="宋体" w:hAnsi="宋体" w:eastAsia="宋体" w:cs="宋体"/>
          <w:sz w:val="24"/>
          <w:szCs w:val="24"/>
        </w:rPr>
        <w:t xml:space="preserve">〕</w:t>
      </w:r>
      <w:r>
        <w:rPr>
          <w:rFonts w:hint="eastAsia" w:ascii="宋体" w:hAnsi="宋体" w:cs="宋体"/>
          <w:sz w:val="24"/>
          <w:szCs w:val="24"/>
        </w:rPr>
        <w:t xml:space="preserve">19</w:t>
      </w:r>
      <w:r>
        <w:rPr>
          <w:rFonts w:hint="eastAsia" w:ascii="宋体" w:hAnsi="宋体" w:eastAsia="宋体" w:cs="宋体"/>
          <w:sz w:val="24"/>
          <w:szCs w:val="24"/>
        </w:rPr>
        <w:t xml:space="preserve">号</w:t>
      </w:r>
      <w:r>
        <w:rPr>
          <w:rFonts w:hint="eastAsia"/>
          <w:sz w:val="24"/>
          <w:szCs w:val="24"/>
        </w:rPr>
        <w:t xml:space="preserve">）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75"/>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本项目执行《绿色数据中心政府采购需求标准（试行）》《台式计算机政府采购需求标准</w:t>
      </w:r>
      <w:r>
        <w:rPr>
          <w:rFonts w:hint="eastAsia" w:ascii="宋体" w:hAnsi="宋体" w:eastAsia="宋体" w:cs="宋体"/>
          <w:sz w:val="24"/>
          <w:szCs w:val="24"/>
        </w:rPr>
        <w:t xml:space="preserve">（</w:t>
      </w:r>
      <w:r>
        <w:rPr>
          <w:rFonts w:hint="eastAsia" w:ascii="宋体" w:hAnsi="宋体" w:cs="宋体"/>
          <w:sz w:val="24"/>
          <w:szCs w:val="24"/>
        </w:rPr>
        <w:t xml:space="preserve">2023</w:t>
      </w:r>
      <w:r>
        <w:rPr>
          <w:rFonts w:hint="eastAsia" w:ascii="宋体" w:hAnsi="宋体" w:eastAsia="宋体" w:cs="宋体"/>
          <w:sz w:val="24"/>
          <w:szCs w:val="24"/>
        </w:rPr>
        <w:t xml:space="preserve">年版）》《便携式计算机政府采购需求标准（</w:t>
      </w:r>
      <w:r>
        <w:rPr>
          <w:rFonts w:hint="eastAsia" w:ascii="宋体" w:hAnsi="宋体" w:cs="宋体"/>
          <w:sz w:val="24"/>
          <w:szCs w:val="24"/>
        </w:rPr>
        <w:t xml:space="preserve">2023</w:t>
      </w:r>
      <w:r>
        <w:rPr>
          <w:rFonts w:hint="eastAsia" w:ascii="宋体" w:hAnsi="宋体" w:eastAsia="宋体" w:cs="宋体"/>
          <w:sz w:val="24"/>
          <w:szCs w:val="24"/>
        </w:rPr>
        <w:t xml:space="preserve">年版）》《一体式计算机政府采购需求标准（</w:t>
      </w:r>
      <w:r>
        <w:rPr>
          <w:rFonts w:hint="eastAsia" w:ascii="宋体" w:hAnsi="宋体" w:cs="宋体"/>
          <w:sz w:val="24"/>
          <w:szCs w:val="24"/>
        </w:rPr>
        <w:t xml:space="preserve">2023</w:t>
      </w:r>
      <w:r>
        <w:rPr>
          <w:rFonts w:hint="eastAsia" w:ascii="宋体" w:hAnsi="宋体" w:eastAsia="宋体" w:cs="宋体"/>
          <w:sz w:val="24"/>
          <w:szCs w:val="24"/>
        </w:rPr>
        <w:t xml:space="preserve">年版）》《工作站政府采购需求标准（</w:t>
      </w:r>
      <w:r>
        <w:rPr>
          <w:rFonts w:hint="eastAsia" w:ascii="宋体" w:hAnsi="宋体" w:cs="宋体"/>
          <w:sz w:val="24"/>
          <w:szCs w:val="24"/>
        </w:rPr>
        <w:t xml:space="preserve">2023</w:t>
      </w:r>
      <w:r>
        <w:rPr>
          <w:rFonts w:hint="eastAsia" w:ascii="宋体" w:hAnsi="宋体" w:eastAsia="宋体" w:cs="宋体"/>
          <w:sz w:val="24"/>
          <w:szCs w:val="24"/>
        </w:rPr>
        <w:t xml:space="preserve">年版）》《通用服务器政府采购需求标准（</w:t>
      </w:r>
      <w:r>
        <w:rPr>
          <w:rFonts w:hint="eastAsia" w:ascii="宋体" w:hAnsi="宋体" w:cs="宋体"/>
          <w:sz w:val="24"/>
          <w:szCs w:val="24"/>
        </w:rPr>
        <w:t xml:space="preserve">2023</w:t>
      </w:r>
      <w:r>
        <w:rPr>
          <w:rFonts w:hint="eastAsia" w:ascii="宋体" w:hAnsi="宋体" w:eastAsia="宋体" w:cs="宋体"/>
          <w:sz w:val="24"/>
          <w:szCs w:val="24"/>
        </w:rPr>
        <w:t xml:space="preserve">年版）》《操作系统政府采购需求标准（</w:t>
      </w:r>
      <w:r>
        <w:rPr>
          <w:rFonts w:hint="eastAsia" w:ascii="宋体" w:hAnsi="宋体" w:cs="宋体"/>
          <w:sz w:val="24"/>
          <w:szCs w:val="24"/>
        </w:rPr>
        <w:t xml:space="preserve">2023</w:t>
      </w:r>
      <w:r>
        <w:rPr>
          <w:rFonts w:hint="eastAsia" w:ascii="宋体" w:hAnsi="宋体" w:eastAsia="宋体" w:cs="宋体"/>
          <w:sz w:val="24"/>
          <w:szCs w:val="24"/>
        </w:rPr>
        <w:t xml:space="preserve">年版）》《数据库政府采购需求标准（</w:t>
      </w:r>
      <w:r>
        <w:rPr>
          <w:rFonts w:hint="eastAsia" w:ascii="宋体" w:hAnsi="宋体" w:cs="宋体"/>
          <w:sz w:val="24"/>
          <w:szCs w:val="24"/>
        </w:rPr>
        <w:t xml:space="preserve">2023</w:t>
      </w:r>
      <w:r>
        <w:rPr>
          <w:rFonts w:hint="eastAsia" w:ascii="宋体" w:hAnsi="宋体" w:eastAsia="宋体" w:cs="宋体"/>
          <w:sz w:val="24"/>
          <w:szCs w:val="24"/>
        </w:rPr>
        <w:t xml:space="preserve">年版）》</w:t>
      </w:r>
      <w:r>
        <w:rPr>
          <w:rFonts w:hint="eastAsia"/>
          <w:sz w:val="24"/>
          <w:szCs w:val="24"/>
        </w:rPr>
        <w:t xml:space="preserve">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6" w:name="_Toc165205796"/>
      <w:r/>
      <w:bookmarkStart w:id="7" w:name="_Toc19724"/>
      <w:r>
        <w:rPr>
          <w:rFonts w:hint="eastAsia" w:ascii="黑体" w:hAnsi="黑体" w:eastAsia="黑体"/>
          <w:b w:val="0"/>
        </w:rPr>
        <w:t xml:space="preserve">第三章  合同文本</w:t>
      </w:r>
      <w:bookmarkEnd w:id="6"/>
      <w:r/>
      <w:bookmarkEnd w:id="7"/>
      <w:r/>
      <w:r/>
    </w:p>
    <w:p>
      <w:pPr>
        <w:pStyle w:val="689"/>
        <w:jc w:val="center"/>
        <w:spacing w:after="0"/>
        <w:rPr>
          <w:rFonts w:ascii="宋体" w:hAnsi="宋体" w:cs="宋体"/>
          <w:b/>
          <w:bCs/>
          <w:spacing w:val="-20"/>
          <w:sz w:val="48"/>
          <w:szCs w:val="48"/>
        </w:rPr>
      </w:pPr>
      <w:r/>
      <w:bookmarkStart w:id="8" w:name="_Toc3995"/>
      <w:r/>
      <w:r/>
    </w:p>
    <w:p>
      <w:pPr>
        <w:pStyle w:val="689"/>
        <w:jc w:val="left"/>
        <w:spacing w:after="0"/>
        <w:rPr>
          <w:rFonts w:ascii="宋体" w:hAnsi="宋体" w:cs="宋体"/>
          <w:b/>
          <w:bCs/>
          <w:spacing w:val="-20"/>
          <w:sz w:val="48"/>
          <w:szCs w:val="48"/>
        </w:rPr>
      </w:pPr>
      <w:r>
        <w:rPr>
          <w:rFonts w:ascii="宋体" w:hAnsi="宋体" w:cs="宋体"/>
          <w:b/>
          <w:bCs/>
          <w:spacing w:val="-20"/>
          <w:sz w:val="48"/>
          <w:szCs w:val="48"/>
        </w:rPr>
      </w:r>
      <w:r/>
    </w:p>
    <w:p>
      <w:pPr>
        <w:pStyle w:val="689"/>
        <w:jc w:val="center"/>
        <w:spacing w:after="0"/>
        <w:rPr>
          <w:rFonts w:ascii="宋体" w:hAnsi="宋体" w:cs="宋体"/>
          <w:b/>
          <w:bCs/>
          <w:spacing w:val="-20"/>
          <w:sz w:val="48"/>
          <w:szCs w:val="48"/>
        </w:rPr>
      </w:pPr>
      <w:r>
        <w:rPr>
          <w:rFonts w:ascii="宋体" w:hAnsi="宋体" w:cs="宋体"/>
          <w:b/>
          <w:bCs/>
          <w:spacing w:val="-20"/>
          <w:sz w:val="48"/>
          <w:szCs w:val="48"/>
        </w:rPr>
      </w:r>
      <w:bookmarkEnd w:id="8"/>
      <w:r/>
      <w:r/>
    </w:p>
    <w:p>
      <w:pPr>
        <w:jc w:val="center"/>
        <w:spacing w:line="360" w:lineRule="auto"/>
        <w:rPr>
          <w:rFonts w:ascii="宋体" w:hAnsi="宋体" w:eastAsia="宋体" w:cs="Times New Roman"/>
          <w:b/>
          <w:bCs/>
          <w:sz w:val="52"/>
          <w:szCs w:val="24"/>
        </w:rPr>
      </w:pPr>
      <w:r/>
      <w:bookmarkStart w:id="9" w:name="_Toc165205797"/>
      <w:r>
        <w:rPr>
          <w:rFonts w:hint="eastAsia" w:ascii="宋体" w:hAnsi="宋体" w:eastAsia="宋体" w:cs="Times New Roman"/>
          <w:b/>
          <w:bCs/>
          <w:sz w:val="52"/>
          <w:szCs w:val="24"/>
        </w:rPr>
        <w:t xml:space="preserve">连云港市政府采购</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jc w:val="center"/>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合同</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0"/>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3507"/>
        <w:spacing w:line="360" w:lineRule="auto"/>
        <w:rPr>
          <w:rFonts w:ascii="宋体" w:hAnsi="宋体" w:eastAsia="宋体" w:cs="Times New Roman"/>
          <w:b/>
          <w:bCs/>
          <w:sz w:val="44"/>
          <w:szCs w:val="24"/>
        </w:rPr>
      </w:pPr>
      <w:r>
        <w:rPr>
          <w:rFonts w:ascii="宋体" w:hAnsi="宋体" w:eastAsia="宋体" w:cs="Times New Roman"/>
          <w:b/>
          <w:bCs/>
          <w:sz w:val="44"/>
          <w:szCs w:val="24"/>
        </w:rPr>
      </w:r>
      <w:r/>
    </w:p>
    <w:p>
      <w:pPr>
        <w:ind w:firstLine="1802"/>
        <w:spacing w:line="360" w:lineRule="auto"/>
        <w:rPr>
          <w:rFonts w:ascii="宋体" w:hAnsi="宋体" w:eastAsia="宋体" w:cs="Times New Roman"/>
          <w:b/>
          <w:bCs/>
          <w:sz w:val="44"/>
          <w:szCs w:val="44"/>
        </w:rPr>
      </w:pPr>
      <w:r>
        <w:rPr>
          <w:rFonts w:hint="eastAsia" w:ascii="宋体" w:hAnsi="宋体" w:eastAsia="宋体" w:cs="Times New Roman"/>
          <w:b/>
          <w:bCs/>
          <w:sz w:val="44"/>
          <w:szCs w:val="44"/>
        </w:rPr>
        <w:t xml:space="preserve">合同编号：</w:t>
      </w:r>
      <w:r/>
    </w:p>
    <w:p>
      <w:pPr>
        <w:ind w:firstLine="880"/>
        <w:spacing w:line="360" w:lineRule="auto"/>
        <w:rPr>
          <w:rFonts w:ascii="宋体" w:hAnsi="宋体" w:eastAsia="宋体" w:cs="Times New Roman"/>
          <w:sz w:val="44"/>
          <w:szCs w:val="24"/>
        </w:rPr>
      </w:pPr>
      <w:r>
        <w:rPr>
          <w:rFonts w:ascii="宋体" w:hAnsi="宋体" w:eastAsia="宋体" w:cs="Times New Roman"/>
          <w:sz w:val="44"/>
          <w:szCs w:val="24"/>
        </w:rPr>
      </w:r>
      <w:r/>
    </w:p>
    <w:p>
      <w:pPr>
        <w:spacing w:line="360" w:lineRule="auto"/>
        <w:rPr>
          <w:rFonts w:ascii="宋体" w:hAnsi="宋体" w:eastAsia="宋体" w:cs="Times New Roman"/>
          <w:sz w:val="44"/>
          <w:szCs w:val="24"/>
        </w:rPr>
      </w:pPr>
      <w:r>
        <w:rPr>
          <w:rFonts w:ascii="宋体" w:hAnsi="宋体" w:eastAsia="宋体" w:cs="Times New Roman"/>
          <w:sz w:val="44"/>
          <w:szCs w:val="24"/>
        </w:rPr>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采购人：</w:t>
      </w:r>
      <w:r/>
    </w:p>
    <w:p>
      <w:pPr>
        <w:ind w:firstLine="1758"/>
        <w:spacing w:line="360" w:lineRule="auto"/>
        <w:rPr>
          <w:rFonts w:ascii="宋体" w:hAnsi="宋体" w:eastAsia="宋体" w:cs="Times New Roman"/>
          <w:b/>
          <w:bCs/>
          <w:sz w:val="44"/>
          <w:szCs w:val="24"/>
        </w:rPr>
      </w:pPr>
      <w:r>
        <w:rPr>
          <w:rFonts w:hint="eastAsia" w:ascii="宋体" w:hAnsi="宋体" w:eastAsia="宋体" w:cs="Times New Roman"/>
          <w:b/>
          <w:bCs/>
          <w:sz w:val="44"/>
          <w:szCs w:val="24"/>
        </w:rPr>
        <w:t xml:space="preserve">中标人：</w:t>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420"/>
        <w:spacing w:line="360" w:lineRule="auto"/>
        <w:rPr>
          <w:rFonts w:ascii="宋体" w:hAnsi="宋体" w:eastAsia="宋体" w:cs="Times New Roman"/>
          <w:szCs w:val="24"/>
        </w:rPr>
      </w:pPr>
      <w:r>
        <w:rPr>
          <w:rFonts w:ascii="宋体" w:hAnsi="宋体" w:eastAsia="宋体" w:cs="Times New Roman"/>
          <w:szCs w:val="24"/>
        </w:rPr>
      </w:r>
      <w:r/>
    </w:p>
    <w:p>
      <w:pPr>
        <w:ind w:firstLine="560"/>
        <w:spacing w:line="360" w:lineRule="auto"/>
        <w:rPr>
          <w:rFonts w:ascii="宋体" w:hAnsi="宋体" w:eastAsia="宋体" w:cs="Times New Roman"/>
          <w:sz w:val="28"/>
          <w:szCs w:val="24"/>
        </w:rPr>
      </w:pPr>
      <w:r>
        <w:rPr>
          <w:rFonts w:ascii="宋体" w:hAnsi="宋体" w:eastAsia="宋体" w:cs="Times New Roman"/>
          <w:sz w:val="28"/>
          <w:szCs w:val="24"/>
        </w:rPr>
      </w:r>
      <w:r/>
    </w:p>
    <w:p>
      <w:pPr>
        <w:rPr>
          <w:rFonts w:ascii="宋体" w:hAnsi="宋体" w:eastAsia="宋体" w:cs="Times New Roman"/>
          <w:sz w:val="32"/>
          <w:szCs w:val="32"/>
        </w:rPr>
      </w:pPr>
      <w:r>
        <w:rPr>
          <w:rFonts w:hint="eastAsia" w:ascii="宋体" w:hAnsi="宋体" w:eastAsia="宋体" w:cs="Times New Roman"/>
          <w:sz w:val="32"/>
          <w:szCs w:val="32"/>
        </w:rPr>
        <w:br w:type="page" w:clear="all"/>
      </w:r>
      <w:r/>
    </w:p>
    <w:p>
      <w:pPr>
        <w:ind w:left="359" w:firstLine="227"/>
        <w:jc w:val="center"/>
        <w:spacing w:line="360" w:lineRule="auto"/>
        <w:rPr>
          <w:rFonts w:ascii="宋体" w:hAnsi="宋体" w:eastAsia="宋体" w:cs="Times New Roman"/>
          <w:sz w:val="32"/>
          <w:szCs w:val="32"/>
        </w:rPr>
      </w:pPr>
      <w:r>
        <w:rPr>
          <w:rFonts w:hint="eastAsia" w:ascii="宋体" w:hAnsi="宋体" w:eastAsia="宋体" w:cs="Times New Roman"/>
          <w:sz w:val="32"/>
          <w:szCs w:val="32"/>
        </w:rPr>
        <w:t xml:space="preserve">目  录</w:t>
      </w:r>
      <w:r/>
    </w:p>
    <w:p>
      <w:pPr>
        <w:ind w:left="359" w:firstLine="199"/>
        <w:spacing w:line="360" w:lineRule="auto"/>
        <w:tabs>
          <w:tab w:val="left" w:pos="1170" w:leader="none"/>
        </w:tabs>
        <w:rPr>
          <w:rFonts w:ascii="宋体" w:hAnsi="宋体" w:eastAsia="宋体" w:cs="Times New Roman"/>
          <w:sz w:val="28"/>
          <w:szCs w:val="24"/>
        </w:rPr>
      </w:pPr>
      <w:r>
        <w:rPr>
          <w:rFonts w:ascii="宋体" w:hAnsi="宋体" w:eastAsia="宋体" w:cs="Times New Roman"/>
          <w:sz w:val="28"/>
          <w:szCs w:val="24"/>
        </w:rPr>
        <w:tab/>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1、合同书</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2、中标通知书</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3、履约保证金交纳证明</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4、招标文件项目需求</w:t>
      </w:r>
      <w:r/>
    </w:p>
    <w:p>
      <w:pPr>
        <w:ind w:left="357"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5、项目更改及补充文件</w:t>
      </w:r>
      <w:r/>
    </w:p>
    <w:p>
      <w:pPr>
        <w:ind w:left="360"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6、投标报价表</w:t>
      </w:r>
      <w:r/>
    </w:p>
    <w:p>
      <w:pPr>
        <w:ind w:left="360"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7、商务条款偏离表、技术规格偏离表</w:t>
      </w:r>
      <w:r/>
    </w:p>
    <w:p>
      <w:pPr>
        <w:ind w:left="360" w:firstLine="560"/>
        <w:spacing w:line="360" w:lineRule="auto"/>
        <w:rPr>
          <w:rFonts w:ascii="宋体" w:hAnsi="宋体" w:eastAsia="宋体" w:cs="Times New Roman"/>
          <w:sz w:val="28"/>
          <w:szCs w:val="24"/>
        </w:rPr>
      </w:pPr>
      <w:r>
        <w:rPr>
          <w:rFonts w:hint="eastAsia" w:ascii="宋体" w:hAnsi="宋体" w:eastAsia="宋体" w:cs="Times New Roman"/>
          <w:sz w:val="28"/>
          <w:szCs w:val="24"/>
        </w:rPr>
        <w:t xml:space="preserve">8、中标供应商澄清函</w:t>
      </w:r>
      <w:r/>
    </w:p>
    <w:p>
      <w:pPr>
        <w:jc w:val="center"/>
        <w:spacing w:line="560" w:lineRule="exact"/>
        <w:rPr>
          <w:rFonts w:ascii="黑体" w:hAnsi="黑体" w:eastAsia="黑体" w:cs="Times New Roman"/>
          <w:bCs/>
          <w:szCs w:val="24"/>
        </w:rPr>
      </w:pPr>
      <w:r>
        <w:rPr>
          <w:rFonts w:ascii="Times New Roman" w:hAnsi="Times New Roman" w:eastAsia="宋体" w:cs="Times New Roman"/>
          <w:sz w:val="28"/>
          <w:szCs w:val="24"/>
        </w:rPr>
        <w:br w:type="page" w:clear="all"/>
      </w:r>
      <w:r>
        <w:rPr>
          <w:rFonts w:hint="eastAsia" w:ascii="Times New Roman" w:hAnsi="Times New Roman" w:eastAsia="宋体" w:cs="Times New Roman"/>
          <w:b/>
          <w:sz w:val="32"/>
          <w:szCs w:val="32"/>
        </w:rPr>
        <w:t xml:space="preserve">连云港市政府采购合同</w:t>
      </w:r>
      <w:r/>
    </w:p>
    <w:p>
      <w:pPr>
        <w:ind w:firstLine="643"/>
        <w:jc w:val="center"/>
        <w:spacing w:line="360" w:lineRule="auto"/>
        <w:rPr>
          <w:rFonts w:ascii="宋体" w:hAnsi="宋体" w:eastAsia="宋体" w:cs="Times New Roman"/>
          <w:b/>
          <w:sz w:val="32"/>
          <w:szCs w:val="20"/>
        </w:rPr>
      </w:pPr>
      <w:r>
        <w:rPr>
          <w:rFonts w:ascii="宋体" w:hAnsi="宋体" w:eastAsia="宋体" w:cs="Times New Roman"/>
          <w:b/>
          <w:sz w:val="32"/>
          <w:szCs w:val="20"/>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甲方：【采购单位】</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乙方：</w:t>
      </w:r>
      <w:r>
        <w:rPr>
          <w:rFonts w:ascii="宋体" w:hAnsi="宋体" w:eastAsia="宋体" w:cs="Times New Roman"/>
          <w:sz w:val="24"/>
          <w:szCs w:val="24"/>
        </w:rPr>
        <w:t xml:space="preserve">（卖方）_________</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b/>
          <w:sz w:val="24"/>
          <w:szCs w:val="24"/>
        </w:rPr>
      </w:pPr>
      <w:r>
        <w:rPr>
          <w:rFonts w:hint="eastAsia" w:ascii="宋体" w:hAnsi="宋体" w:eastAsia="宋体" w:cs="Times New Roman"/>
          <w:sz w:val="24"/>
          <w:szCs w:val="24"/>
        </w:rPr>
        <w:t xml:space="preserve">甲、乙双方根据</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w:t>
      </w:r>
      <w:r>
        <w:rPr>
          <w:rFonts w:ascii="宋体" w:hAnsi="宋体" w:eastAsia="宋体" w:cs="Times New Roman"/>
          <w:sz w:val="24"/>
          <w:szCs w:val="24"/>
          <w:u w:val="single"/>
        </w:rPr>
        <w:t xml:space="preserve">【标段名称】</w:t>
      </w:r>
      <w:r>
        <w:rPr>
          <w:rFonts w:ascii="宋体" w:hAnsi="宋体" w:eastAsia="宋体" w:cs="Times New Roman"/>
          <w:sz w:val="24"/>
          <w:szCs w:val="24"/>
        </w:rPr>
        <w:t xml:space="preserve">项目（标段编号：</w:t>
      </w:r>
      <w:r>
        <w:rPr>
          <w:rFonts w:ascii="宋体" w:hAnsi="宋体" w:eastAsia="宋体" w:cs="Times New Roman"/>
          <w:sz w:val="24"/>
          <w:szCs w:val="24"/>
          <w:u w:val="single"/>
        </w:rPr>
        <w:t xml:space="preserve">【标段编号】</w:t>
      </w:r>
      <w:r>
        <w:rPr>
          <w:rFonts w:ascii="宋体" w:hAnsi="宋体" w:eastAsia="宋体" w:cs="Times New Roman"/>
          <w:sz w:val="24"/>
          <w:szCs w:val="24"/>
        </w:rPr>
        <w:t xml:space="preserve">）</w:t>
      </w:r>
      <w:r>
        <w:rPr>
          <w:rFonts w:hint="eastAsia" w:ascii="宋体" w:hAnsi="宋体" w:eastAsia="宋体" w:cs="Times New Roman"/>
          <w:sz w:val="24"/>
          <w:szCs w:val="24"/>
        </w:rPr>
        <w:t xml:space="preserve">的采购结果，</w:t>
      </w:r>
      <w:r>
        <w:rPr>
          <w:rFonts w:ascii="宋体" w:hAnsi="宋体" w:eastAsia="宋体" w:cs="Times New Roman"/>
          <w:sz w:val="24"/>
          <w:szCs w:val="24"/>
        </w:rPr>
        <w:t xml:space="preserve">签订本合同。</w:t>
      </w:r>
      <w:r/>
    </w:p>
    <w:p>
      <w:pPr>
        <w:ind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一、货物内容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 货物名称：</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 型号规格：</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 技术参数：</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1.4 数量（单位）：</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二、合同金额</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 本合同金额为（大写）：</w:t>
      </w:r>
      <w:r>
        <w:rPr>
          <w:rFonts w:ascii="Times New Roman" w:hAnsi="Times New Roman" w:eastAsia="宋体" w:cs="Times New Roman"/>
          <w:sz w:val="24"/>
          <w:szCs w:val="24"/>
        </w:rPr>
        <w:t xml:space="preserve">_______________</w:t>
      </w:r>
      <w:r>
        <w:rPr>
          <w:rFonts w:hint="eastAsia" w:ascii="Times New Roman" w:hAnsi="Times New Roman" w:eastAsia="宋体" w:cs="Times New Roman"/>
          <w:sz w:val="24"/>
          <w:szCs w:val="24"/>
        </w:rPr>
        <w:t xml:space="preserve">元（¥</w:t>
      </w:r>
      <w:r>
        <w:rPr>
          <w:rFonts w:ascii="Times New Roman" w:hAnsi="Times New Roman" w:eastAsia="宋体" w:cs="Times New Roman"/>
          <w:sz w:val="24"/>
          <w:szCs w:val="24"/>
        </w:rPr>
        <w:t xml:space="preserve">_____________</w:t>
      </w:r>
      <w:r>
        <w:rPr>
          <w:rFonts w:hint="eastAsia" w:ascii="Times New Roman" w:hAnsi="Times New Roman" w:eastAsia="宋体" w:cs="Times New Roman"/>
          <w:sz w:val="24"/>
          <w:szCs w:val="24"/>
        </w:rPr>
        <w:t xml:space="preserve">）人民币。</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（详见投标报价表）</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三、技术资料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3.1 乙方应按招标文件规定的时间向甲方提供使用货物的有关技术资料。</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四、知识产权</w:t>
      </w:r>
      <w:r/>
    </w:p>
    <w:p>
      <w:pPr>
        <w:ind w:firstLine="480"/>
        <w:spacing w:line="360" w:lineRule="auto"/>
        <w:rPr>
          <w:rFonts w:ascii="Times New Roman" w:hAnsi="宋体" w:eastAsia="宋体" w:cs="Times New Roman"/>
          <w:sz w:val="24"/>
          <w:szCs w:val="24"/>
        </w:rPr>
      </w:pPr>
      <w:r>
        <w:rPr>
          <w:rFonts w:hint="eastAsia" w:ascii="Times New Roman" w:hAnsi="宋体" w:eastAsia="宋体" w:cs="Times New Roman"/>
          <w:sz w:val="24"/>
          <w:szCs w:val="24"/>
        </w:rPr>
        <w:t xml:space="preserve">4.1 乙方应保证所提供的货物或其任何一部分均不会侵犯任何第三方的专利权、商标权或著作权</w:t>
      </w:r>
      <w:r>
        <w:rPr>
          <w:rFonts w:hint="eastAsia" w:ascii="Times New Roman" w:hAnsi="宋体" w:eastAsia="宋体" w:cs="Times New Roman"/>
          <w:b/>
          <w:bCs/>
          <w:sz w:val="24"/>
          <w:szCs w:val="24"/>
        </w:rPr>
        <w:t xml:space="preserve">。</w:t>
      </w:r>
      <w:r/>
    </w:p>
    <w:p>
      <w:pPr>
        <w:ind w:firstLine="482"/>
        <w:spacing w:line="360" w:lineRule="auto"/>
        <w:rPr>
          <w:rFonts w:ascii="宋体" w:hAnsi="宋体" w:eastAsia="宋体" w:cs="Times New Roman"/>
          <w:sz w:val="24"/>
          <w:szCs w:val="24"/>
          <w:u w:val="single"/>
        </w:rPr>
      </w:pPr>
      <w:r>
        <w:rPr>
          <w:rFonts w:hint="eastAsia" w:ascii="宋体" w:hAnsi="宋体" w:eastAsia="宋体" w:cs="Times New Roman"/>
          <w:b/>
          <w:sz w:val="24"/>
          <w:szCs w:val="24"/>
        </w:rPr>
        <w:t xml:space="preserve">五、无产权瑕疵条款</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ascii="Times New Roman" w:hAnsi="宋体" w:eastAsia="宋体" w:cs="Times New Roman"/>
          <w:b/>
          <w:sz w:val="24"/>
          <w:szCs w:val="24"/>
        </w:rPr>
      </w:pPr>
      <w:r>
        <w:rPr>
          <w:rFonts w:hint="eastAsia" w:ascii="Times New Roman" w:hAnsi="Times New Roman" w:eastAsia="宋体" w:cs="Times New Roman"/>
          <w:b/>
          <w:bCs/>
          <w:sz w:val="24"/>
          <w:szCs w:val="24"/>
        </w:rPr>
        <w:t xml:space="preserve">六、履约保证金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6.1 </w:t>
      </w:r>
      <w:r>
        <w:rPr>
          <w:rFonts w:hint="eastAsia" w:ascii="宋体" w:hAnsi="宋体" w:eastAsia="宋体" w:cs="Times New Roman"/>
          <w:sz w:val="24"/>
          <w:szCs w:val="24"/>
        </w:rPr>
        <w:t xml:space="preserve">本项目收取履约保证金，金额为合同金额的</w:t>
      </w:r>
      <w:r>
        <w:rPr>
          <w:rFonts w:hint="eastAsia" w:ascii="宋体" w:hAnsi="宋体" w:eastAsia="宋体" w:cs="Times New Roman"/>
          <w:sz w:val="24"/>
          <w:szCs w:val="24"/>
          <w:u w:val="single"/>
        </w:rPr>
        <w:t xml:space="preserve"> 10 </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乙方提交人民币</w:t>
      </w:r>
      <w:r/>
    </w:p>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元作为本合同的履约保证金。乙方应当以金融机构、担保机构出具的保函等非现金形式在合同签订前提交。</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6.2 </w:t>
      </w:r>
      <w:r>
        <w:rPr>
          <w:rFonts w:ascii="Times New Roman" w:hAnsi="Times New Roman" w:eastAsia="宋体" w:cs="Times New Roman"/>
          <w:sz w:val="24"/>
          <w:szCs w:val="24"/>
        </w:rPr>
        <w:t xml:space="preserve">履约保证金在中标供应商按合同约定交货验收合格后无息退还。</w:t>
      </w:r>
      <w:r/>
    </w:p>
    <w:p>
      <w:pPr>
        <w:ind w:firstLine="480"/>
        <w:spacing w:line="360" w:lineRule="auto"/>
        <w:rPr>
          <w:rFonts w:ascii="Times New Roman" w:hAnsi="宋体" w:eastAsia="宋体" w:cs="Times New Roman"/>
          <w:sz w:val="24"/>
          <w:szCs w:val="24"/>
        </w:rPr>
      </w:pPr>
      <w:r>
        <w:rPr>
          <w:rFonts w:hint="eastAsia" w:ascii="Times New Roman" w:hAnsi="Times New Roman" w:eastAsia="宋体" w:cs="Times New Roman"/>
          <w:sz w:val="24"/>
          <w:szCs w:val="24"/>
        </w:rPr>
        <w:t xml:space="preserve">6.3 乙方违约的，甲方将扣除其全部或部分履约保证金。如乙方违约给甲方造成的损失超过履约保证金的，应当依法赔</w:t>
      </w:r>
      <w:r>
        <w:rPr>
          <w:rFonts w:hint="eastAsia" w:ascii="Times New Roman" w:hAnsi="宋体" w:eastAsia="宋体" w:cs="Times New Roman"/>
          <w:sz w:val="24"/>
          <w:szCs w:val="24"/>
        </w:rPr>
        <w:t xml:space="preserve">偿超过部分的损失。</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七、质保期和质保金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7.1 质保期</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年（自交货验收合格之日起计）。</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八、交货期、交货方式及交货地点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8.1交货期：接到甲方通知后，30个日历天。</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8.2 交货方式：现场验收。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8.3 交货地点：</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九、合同款支付</w:t>
      </w:r>
      <w:r/>
    </w:p>
    <w:p>
      <w:pPr>
        <w:ind w:firstLine="480"/>
        <w:spacing w:line="360" w:lineRule="auto"/>
        <w:rPr>
          <w:rFonts w:ascii="Times New Roman" w:hAnsi="Times New Roman" w:eastAsia="宋体" w:cs="Times New Roman"/>
          <w:sz w:val="24"/>
          <w:szCs w:val="24"/>
          <w:u w:val="single"/>
        </w:rPr>
      </w:pPr>
      <w:r>
        <w:rPr>
          <w:rFonts w:hint="eastAsia" w:ascii="Times New Roman" w:hAnsi="Times New Roman" w:eastAsia="宋体" w:cs="Times New Roman"/>
          <w:sz w:val="24"/>
          <w:szCs w:val="24"/>
        </w:rPr>
        <w:t xml:space="preserve">9.1 付款方式：</w:t>
      </w:r>
      <w:r/>
    </w:p>
    <w:p>
      <w:pPr>
        <w:ind w:firstLine="482"/>
        <w:jc w:val="left"/>
        <w:spacing w:line="360" w:lineRule="auto"/>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全部货物验收合格后，甲方向乙方支付合同总价的100%。甲方付款前，乙方须按甲方要求提供对等金额的合法发票。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十、质量保证及售后服务</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10.1 乙方应按招标文件规定的货物性能、技术要求、质量标准向甲方提供未经使用的全新产品。</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10.2 乙方提供的货物在质保期内因货物本身的质量问题发生故障，乙方应负责免费更换。对达不到技术要求者，根据实际情况，经双方协商，可按以下办法处理：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（1）更换：由乙方承担所发生的全部费用。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（2）贬值处理：由甲乙双方合议定价。</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（3）退货处理：乙方应退还甲方支付的合同款，同时应承担该货物的直接费用（运输、保险、检验、合同款利息及银行手续费等）。</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10.3 测试要求：乙方安装后现场测试，提供测试报告，甲方验收签字确认。</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十一、调试和验收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11.1 甲方对乙方提交的货物依据招标文件上的技术规格要求和国家有关质量标准进行现场初步验收，外观、说明书、参数符合招标文件技术要求的，给予签收，初步验收不合格的不予签收并可立即要求退换，如出现三次不合格的情况，甲方有权终止合同，乙方给甲方造成的损失应予以赔偿。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11.3 甲方对乙方提供的货物在使用前进行调试时，乙方需负责安装并培训甲方的使用操作人员，并协助甲方一起调试，直到符合技术要求，甲方才做最终验收。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11.4 验收时乙方必须在现场，验收完毕后作出验收结果报告；安装调试费用由中标供应商负责。</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11.5 对技术复杂的项目，甲方可组织有关部门和专家进行验收，并出具验收报告，相关费用由甲乙双方协商解决。</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十二、货物包装、发运及运输</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12.1 乙方应在货物发运前对其进行满足运输距离、防潮、防震、防锈和防破损装卸等要求包装，以保证货物安全运达甲方指定地点。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12.2 使用说明书、质量检验证明书、随配附件和工具以及清单一并附于货物内。</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12.3 乙方在货物发运手续办理完毕后24小时内或货到甲方48小时前通知甲方，以准备接货。</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12.4 货物在交付甲方前发生的风险均由乙方负责。</w:t>
      </w:r>
      <w:r/>
    </w:p>
    <w:p>
      <w:pPr>
        <w:ind w:firstLine="480"/>
        <w:spacing w:line="360" w:lineRule="auto"/>
        <w:rPr>
          <w:rFonts w:ascii="Times New Roman" w:hAnsi="宋体" w:eastAsia="宋体" w:cs="Times New Roman"/>
          <w:b/>
          <w:sz w:val="24"/>
          <w:szCs w:val="24"/>
        </w:rPr>
      </w:pPr>
      <w:r>
        <w:rPr>
          <w:rFonts w:hint="eastAsia" w:ascii="Times New Roman" w:hAnsi="Times New Roman" w:eastAsia="宋体" w:cs="Times New Roman"/>
          <w:sz w:val="24"/>
          <w:szCs w:val="24"/>
        </w:rPr>
        <w:t xml:space="preserve">12.5 货物在规定的交付期限内由乙方送达甲方指定的地点视为交付，乙方同时需通知甲方货物已送达。</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十三、违约责任</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13.1 甲方无正当理由拒收货物的，甲方向乙方偿付拒收合同款总值的百分之五违约金。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13.2 甲方无故逾期验收和办理合同款支付手续的，甲方应按逾期付款总额每日千分之五向乙方支付违约金。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十四、不可抗力事件处理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14.1 在合同有效期内，任何一方因不可抗力事件导致不能履行合同，则合同履行期可延长，其延长期与不可抗力影响期相同。</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14.2 不可抗力事件发生后，应立即通知对方，并寄送有关权威机构出具的证明。</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14.3 不可抗力事件延续120天以上，双方应通过友好协商，确定是否继续履行合同。</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十五、争议解决</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15.1 双方在执行合同中所发生的一切争议，应通过协商解决。如协商不成，按下列第</w:t>
      </w:r>
      <w:r>
        <w:rPr>
          <w:rFonts w:hint="eastAsia" w:ascii="Times New Roman" w:hAnsi="Times New Roman" w:eastAsia="宋体" w:cs="Times New Roman"/>
          <w:sz w:val="24"/>
          <w:szCs w:val="24"/>
          <w:u w:val="single"/>
        </w:rPr>
        <w:t xml:space="preserve">（</w:t>
      </w:r>
      <w:r>
        <w:rPr>
          <w:rFonts w:ascii="Times New Roman" w:hAnsi="Times New Roman" w:eastAsia="宋体" w:cs="Times New Roman"/>
          <w:sz w:val="24"/>
          <w:szCs w:val="24"/>
          <w:u w:val="single"/>
        </w:rPr>
        <w:t xml:space="preserve">2</w:t>
      </w:r>
      <w:r>
        <w:rPr>
          <w:rFonts w:hint="eastAsia" w:ascii="Times New Roman" w:hAnsi="Times New Roman" w:eastAsia="宋体" w:cs="Times New Roman"/>
          <w:sz w:val="24"/>
          <w:szCs w:val="24"/>
          <w:u w:val="single"/>
        </w:rPr>
        <w:t xml:space="preserve">）</w:t>
      </w:r>
      <w:r>
        <w:rPr>
          <w:rFonts w:hint="eastAsia" w:ascii="Times New Roman" w:hAnsi="Times New Roman" w:eastAsia="宋体" w:cs="Times New Roman"/>
          <w:sz w:val="24"/>
          <w:szCs w:val="24"/>
        </w:rPr>
        <w:t xml:space="preserve">种方式解决：</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（1）向连云港仲裁委员会申请仲裁。</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（2）向合同签订地法院起诉，合同签订地在此约定为连云港</w:t>
      </w:r>
      <w:r>
        <w:rPr>
          <w:rFonts w:hint="eastAsia" w:ascii="宋体" w:hAnsi="宋体" w:eastAsia="宋体" w:cs="Times New Roman"/>
          <w:sz w:val="24"/>
          <w:szCs w:val="24"/>
        </w:rPr>
        <w:t xml:space="preserve">市连云区</w:t>
      </w:r>
      <w:r>
        <w:rPr>
          <w:rFonts w:hint="eastAsia" w:ascii="Times New Roman" w:hAnsi="Times New Roman" w:eastAsia="宋体" w:cs="Times New Roman"/>
          <w:sz w:val="24"/>
          <w:szCs w:val="24"/>
        </w:rPr>
        <w:t xml:space="preserve">。</w:t>
      </w:r>
      <w:r/>
    </w:p>
    <w:p>
      <w:pPr>
        <w:ind w:firstLine="482"/>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十六、合同生效及其它</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16.1 合同经双方法定代表人或授权委托代理人签字并加盖单位公章后生效。</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16.2 下述合同附件为本合同不可分割的部分并与本合同具有同等效力：</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（1）供货清单和分项价格表</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（2）技术规格</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（3）乙方报价函的内容及其澄清内容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（4）其他与本合同相关的资料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（5）本合同适用的特殊条款</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16.3 本合同未尽事宜，遵照《中华人民共和国民法典》有关条文执行。</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16.4 本合同正本一式四份，具有同等法律效力，甲乙双方、见证方各执一份，采购人报一份至政府采购监督管理部门。</w:t>
      </w:r>
      <w:r/>
    </w:p>
    <w:p>
      <w:pPr>
        <w:ind w:left="480" w:hanging="480"/>
        <w:spacing w:line="360" w:lineRule="auto"/>
        <w:rPr>
          <w:rFonts w:ascii="宋体" w:hAnsi="宋体" w:eastAsia="宋体" w:cs="Times New Roman"/>
          <w:sz w:val="24"/>
          <w:szCs w:val="24"/>
        </w:rPr>
      </w:pPr>
      <w:r>
        <w:rPr>
          <w:rFonts w:ascii="宋体" w:hAnsi="宋体" w:eastAsia="宋体" w:cs="Times New Roman"/>
          <w:sz w:val="24"/>
          <w:szCs w:val="24"/>
        </w:rPr>
      </w:r>
      <w:r/>
    </w:p>
    <w:p>
      <w:pPr>
        <w:ind w:left="480" w:hanging="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甲方：                                  乙方：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地址：                                  地址：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法定代表人：                            法定代表人：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委托代理人：                            委托代理人：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电话：                                  电话：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传真：                                  传真：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签订日期：      年  月  日</w:t>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firstLine="360"/>
        <w:jc w:val="left"/>
        <w:spacing w:line="360" w:lineRule="auto"/>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hint="eastAsia" w:ascii="宋体" w:hAnsi="宋体" w:eastAsia="宋体" w:cs="Times New Roman"/>
          <w:sz w:val="24"/>
          <w:szCs w:val="24"/>
        </w:rPr>
        <w:br w:type="page" w:clear="all"/>
      </w:r>
      <w:r/>
    </w:p>
    <w:p>
      <w:pPr>
        <w:pStyle w:val="673"/>
        <w:jc w:val="center"/>
        <w:spacing w:line="360" w:lineRule="auto"/>
        <w:rPr>
          <w:rFonts w:ascii="黑体" w:hAnsi="黑体" w:eastAsia="黑体"/>
          <w:b w:val="0"/>
        </w:rPr>
      </w:pPr>
      <w:r/>
      <w:bookmarkStart w:id="10" w:name="_Toc7686"/>
      <w:r>
        <w:rPr>
          <w:rFonts w:hint="eastAsia" w:ascii="黑体" w:hAnsi="黑体" w:eastAsia="黑体"/>
          <w:b w:val="0"/>
        </w:rPr>
        <w:t xml:space="preserve">第四章  采购需求</w:t>
      </w:r>
      <w:bookmarkEnd w:id="9"/>
      <w:r/>
      <w:bookmarkEnd w:id="10"/>
      <w:r/>
      <w:r/>
    </w:p>
    <w:p>
      <w:pPr>
        <w:ind w:firstLine="482"/>
        <w:spacing w:line="360" w:lineRule="auto"/>
        <w:rPr>
          <w:rFonts w:ascii="宋体" w:hAnsi="Times New Roman" w:eastAsia="宋体" w:cs="宋体"/>
          <w:b/>
          <w:sz w:val="24"/>
          <w:szCs w:val="21"/>
        </w:rPr>
      </w:pPr>
      <w:r>
        <w:rPr>
          <w:rFonts w:hint="eastAsia" w:ascii="Times New Roman" w:hAnsi="Times New Roman" w:eastAsia="宋体" w:cs="宋体"/>
          <w:b/>
          <w:bCs/>
          <w:sz w:val="24"/>
          <w:szCs w:val="24"/>
        </w:rPr>
        <w:t xml:space="preserve">说明：本项目属性为货物，</w:t>
      </w:r>
      <w:r>
        <w:rPr>
          <w:rFonts w:hint="eastAsia" w:ascii="宋体" w:hAnsi="Times New Roman" w:eastAsia="宋体" w:cs="宋体"/>
          <w:b/>
          <w:sz w:val="24"/>
          <w:szCs w:val="21"/>
        </w:rPr>
        <w:t xml:space="preserve">采购标的对应的中小企业划分标准所属行业为工业。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rFonts w:ascii="宋体" w:hAnsi="宋体" w:eastAsia="宋体" w:cs="Times New Roman"/>
          <w:b/>
          <w:bCs/>
          <w:sz w:val="24"/>
          <w:szCs w:val="24"/>
        </w:rPr>
      </w:pPr>
      <w:r>
        <w:rPr>
          <w:rFonts w:hint="eastAsia"/>
          <w:sz w:val="24"/>
          <w:szCs w:val="24"/>
        </w:rPr>
        <w:t xml:space="preserve">2、</w:t>
      </w:r>
      <w:r>
        <w:rPr>
          <w:rFonts w:hint="eastAsia" w:ascii="宋体" w:hAnsi="宋体" w:eastAsia="宋体" w:cs="Times New Roman"/>
          <w:b/>
          <w:bCs/>
          <w:sz w:val="24"/>
          <w:szCs w:val="24"/>
        </w:rPr>
        <w:t xml:space="preserve">本项目需求中标注★号的部分为实质性要求和条件（由采购人根据实际情况设置），投标人必须作出满足或者优于原要求和条件的响应，否则投标无效。</w:t>
      </w:r>
      <w:r/>
    </w:p>
    <w:tbl>
      <w:tblPr>
        <w:tblStyle w:val="711"/>
        <w:tblpPr w:horzAnchor="page" w:tblpX="1857" w:vertAnchor="text" w:tblpY="248" w:leftFromText="180" w:topFromText="0" w:rightFromText="180" w:bottomFromText="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tc>
          <w:tcPr>
            <w:tcBorders>
              <w:top w:val="single" w:color="auto" w:sz="4" w:space="0"/>
            </w:tcBorders>
            <w:tcW w:w="816" w:type="dxa"/>
            <w:vAlign w:val="center"/>
            <w:textDirection w:val="lrTb"/>
            <w:noWrap w:val="false"/>
          </w:tcPr>
          <w:p>
            <w:pPr>
              <w:jc w:val="center"/>
              <w:spacing w:line="500" w:lineRule="exact"/>
              <w:rPr>
                <w:sz w:val="24"/>
                <w:szCs w:val="24"/>
              </w:rPr>
            </w:pPr>
            <w:r>
              <w:rPr>
                <w:rFonts w:hint="eastAsia"/>
                <w:sz w:val="24"/>
                <w:szCs w:val="24"/>
              </w:rPr>
              <w:t xml:space="preserve">1</w:t>
            </w:r>
            <w:r/>
          </w:p>
        </w:tc>
        <w:tc>
          <w:tcPr>
            <w:tcBorders>
              <w:top w:val="single" w:color="auto" w:sz="4" w:space="0"/>
            </w:tcBorders>
            <w:tcW w:w="7689" w:type="dxa"/>
            <w:textDirection w:val="lrTb"/>
            <w:noWrap w:val="false"/>
          </w:tcPr>
          <w:p>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★本项目收取履约保证金，金额为合同金额的</w:t>
            </w:r>
            <w:r>
              <w:rPr>
                <w:rFonts w:hint="eastAsia" w:ascii="Times New Roman" w:hAnsi="Times New Roman" w:eastAsia="宋体" w:cs="Times New Roman"/>
                <w:sz w:val="24"/>
                <w:szCs w:val="24"/>
                <w:u w:val="single"/>
              </w:rPr>
              <w:t xml:space="preserve">10</w:t>
            </w:r>
            <w:r>
              <w:rPr>
                <w:rFonts w:hint="eastAsia" w:ascii="Times New Roman" w:hAnsi="Times New Roman" w:eastAsia="宋体" w:cs="Times New Roman"/>
                <w:sz w:val="24"/>
                <w:szCs w:val="24"/>
              </w:rPr>
              <w:t xml:space="preserve">%。</w:t>
            </w:r>
            <w:r/>
          </w:p>
          <w:p>
            <w:pPr>
              <w:spacing w:line="360" w:lineRule="auto"/>
              <w:rPr>
                <w:b/>
                <w:sz w:val="24"/>
                <w:szCs w:val="24"/>
              </w:rPr>
            </w:pPr>
            <w:r>
              <w:rPr>
                <w:rFonts w:hint="eastAsia" w:ascii="Times New Roman" w:hAnsi="Times New Roman" w:eastAsia="宋体" w:cs="Times New Roman"/>
                <w:sz w:val="24"/>
                <w:szCs w:val="24"/>
              </w:rPr>
              <w:t xml:space="preserve">中标人应当以支票、汇票、本票或者金融机构、担保机构出具的保函等非现金形式在合同签订前提交。</w:t>
            </w:r>
            <w:r/>
          </w:p>
        </w:tc>
      </w:tr>
      <w:tr>
        <w:trPr/>
        <w:tc>
          <w:tcPr>
            <w:tcW w:w="816" w:type="dxa"/>
            <w:vAlign w:val="center"/>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jc w:val="left"/>
              <w:spacing w:line="360" w:lineRule="auto"/>
              <w:rPr>
                <w:sz w:val="24"/>
                <w:szCs w:val="24"/>
              </w:rPr>
            </w:pPr>
            <w:r>
              <w:rPr>
                <w:rFonts w:hint="eastAsia" w:ascii="Times New Roman" w:hAnsi="Times New Roman" w:eastAsia="宋体" w:cs="Times New Roman"/>
                <w:sz w:val="24"/>
                <w:szCs w:val="24"/>
              </w:rPr>
              <w:t xml:space="preserve">★质保期：2年免费原厂保修。质保期间，中标人包维修、保养、安检、调换等，质保期相关费用包含在报价中。</w:t>
            </w:r>
            <w:r/>
          </w:p>
        </w:tc>
      </w:tr>
      <w:tr>
        <w:trPr/>
        <w:tc>
          <w:tcPr>
            <w:tcW w:w="816" w:type="dxa"/>
            <w:vAlign w:val="center"/>
            <w:textDirection w:val="lrTb"/>
            <w:noWrap w:val="false"/>
          </w:tcPr>
          <w:p>
            <w:pPr>
              <w:jc w:val="center"/>
              <w:spacing w:line="500" w:lineRule="exact"/>
              <w:rPr>
                <w:sz w:val="24"/>
                <w:szCs w:val="24"/>
              </w:rPr>
            </w:pPr>
            <w:r>
              <w:rPr>
                <w:rFonts w:hint="eastAsia"/>
                <w:sz w:val="24"/>
                <w:szCs w:val="24"/>
              </w:rPr>
              <w:t xml:space="preserve">3</w:t>
            </w:r>
            <w:r/>
          </w:p>
        </w:tc>
        <w:tc>
          <w:tcPr>
            <w:tcW w:w="7689" w:type="dxa"/>
            <w:vAlign w:val="center"/>
            <w:textDirection w:val="lrTb"/>
            <w:noWrap w:val="false"/>
          </w:tcPr>
          <w:p>
            <w:pPr>
              <w:pStyle w:val="693"/>
              <w:spacing w:line="320" w:lineRule="exact"/>
              <w:rPr>
                <w:rFonts w:asciiTheme="minorHAnsi" w:hAnsiTheme="minorHAnsi" w:eastAsiaTheme="minorEastAsia" w:cstheme="minorBidi"/>
                <w:sz w:val="24"/>
                <w:szCs w:val="24"/>
              </w:rPr>
            </w:pPr>
            <w:r>
              <w:rPr>
                <w:rFonts w:hint="eastAsia" w:ascii="Times New Roman" w:hAnsi="Times New Roman" w:cs="Times New Roman"/>
                <w:sz w:val="24"/>
                <w:szCs w:val="24"/>
              </w:rPr>
              <w:t xml:space="preserve">★1.交货期：接到甲方通知后，30个日历天。</w:t>
            </w:r>
            <w:r/>
          </w:p>
        </w:tc>
      </w:tr>
      <w:tr>
        <w:trPr/>
        <w:tc>
          <w:tcPr>
            <w:tcW w:w="816" w:type="dxa"/>
            <w:vAlign w:val="center"/>
            <w:textDirection w:val="lrTb"/>
            <w:noWrap w:val="false"/>
          </w:tcPr>
          <w:p>
            <w:pPr>
              <w:jc w:val="center"/>
              <w:spacing w:line="500" w:lineRule="exact"/>
              <w:rPr>
                <w:sz w:val="24"/>
                <w:szCs w:val="24"/>
              </w:rPr>
            </w:pPr>
            <w:r>
              <w:rPr>
                <w:rFonts w:hint="eastAsia"/>
                <w:sz w:val="24"/>
                <w:szCs w:val="24"/>
              </w:rPr>
              <w:t xml:space="preserve">4</w:t>
            </w:r>
            <w:r/>
          </w:p>
        </w:tc>
        <w:tc>
          <w:tcPr>
            <w:tcW w:w="7689" w:type="dxa"/>
            <w:textDirection w:val="lrTb"/>
            <w:noWrap w:val="false"/>
          </w:tcPr>
          <w:p>
            <w:pPr>
              <w:jc w:val="left"/>
              <w:spacing w:line="360" w:lineRule="auto"/>
              <w:rPr>
                <w:sz w:val="24"/>
                <w:szCs w:val="24"/>
              </w:rPr>
            </w:pPr>
            <w:r>
              <w:rPr>
                <w:rFonts w:hint="eastAsia" w:ascii="宋体" w:hAnsi="宋体"/>
                <w:sz w:val="24"/>
              </w:rPr>
              <w:t xml:space="preserve">★</w:t>
            </w:r>
            <w:r>
              <w:rPr>
                <w:rFonts w:hint="eastAsia" w:ascii="宋体" w:hAnsi="宋体"/>
                <w:b/>
                <w:sz w:val="24"/>
              </w:rPr>
              <w:t xml:space="preserve">付款方式：</w:t>
            </w:r>
            <w:r>
              <w:rPr>
                <w:rFonts w:hint="eastAsia" w:cs="Times New Roman" w:asciiTheme="minorEastAsia" w:hAnsiTheme="minorEastAsia"/>
                <w:b/>
                <w:bCs/>
                <w:sz w:val="24"/>
                <w:szCs w:val="24"/>
              </w:rPr>
              <w:t xml:space="preserve">全部货物验收合格后，甲方向乙方支付合同总价的100%。甲方付款前，乙方须按甲方要求提供对等金额的合法发票。</w:t>
            </w:r>
            <w:r/>
          </w:p>
        </w:tc>
      </w:tr>
      <w:tr>
        <w:trPr/>
        <w:tc>
          <w:tcPr>
            <w:tcW w:w="816" w:type="dxa"/>
            <w:vAlign w:val="center"/>
            <w:textDirection w:val="lrTb"/>
            <w:noWrap w:val="false"/>
          </w:tcPr>
          <w:p>
            <w:pPr>
              <w:jc w:val="center"/>
              <w:spacing w:line="500" w:lineRule="exact"/>
              <w:rPr>
                <w:sz w:val="24"/>
                <w:szCs w:val="24"/>
              </w:rPr>
            </w:pPr>
            <w:r>
              <w:rPr>
                <w:rFonts w:hint="eastAsia"/>
                <w:sz w:val="24"/>
                <w:szCs w:val="24"/>
              </w:rPr>
              <w:t xml:space="preserve">5</w:t>
            </w:r>
            <w:r/>
          </w:p>
        </w:tc>
        <w:tc>
          <w:tcPr>
            <w:tcW w:w="7689" w:type="dxa"/>
            <w:textDirection w:val="lrTb"/>
            <w:noWrap w:val="false"/>
          </w:tcPr>
          <w:p>
            <w:pPr>
              <w:jc w:val="left"/>
              <w:spacing w:line="360" w:lineRule="auto"/>
              <w:rPr>
                <w:rFonts w:ascii="宋体" w:hAnsi="宋体"/>
                <w:sz w:val="24"/>
              </w:rPr>
            </w:pPr>
            <w:r>
              <w:rPr>
                <w:rFonts w:hint="eastAsia" w:ascii="宋体" w:hAnsi="宋体"/>
                <w:sz w:val="24"/>
              </w:rPr>
              <w:t xml:space="preserve">★投标报价其他要求：供应商自行拟定备品备件价格报价表，提供详细配置清单及配件价格。</w:t>
            </w:r>
            <w:r/>
          </w:p>
        </w:tc>
      </w:tr>
    </w:tbl>
    <w:p>
      <w:pPr>
        <w:ind w:firstLine="482"/>
        <w:jc w:val="left"/>
        <w:spacing w:line="500" w:lineRule="exact"/>
        <w:rPr>
          <w:rFonts w:ascii="宋体" w:hAnsi="宋体" w:eastAsia="宋体" w:cs="Times New Roman"/>
          <w:b/>
          <w:sz w:val="24"/>
          <w:szCs w:val="24"/>
        </w:rPr>
      </w:pPr>
      <w:r>
        <w:rPr>
          <w:rFonts w:ascii="宋体" w:hAnsi="宋体" w:eastAsia="宋体" w:cs="Times New Roman"/>
          <w:b/>
          <w:sz w:val="24"/>
          <w:szCs w:val="24"/>
        </w:rPr>
      </w:r>
      <w:r/>
    </w:p>
    <w:p>
      <w:pPr>
        <w:ind w:firstLine="482"/>
        <w:jc w:val="left"/>
        <w:spacing w:line="500" w:lineRule="exact"/>
        <w:rPr>
          <w:rFonts w:ascii="宋体" w:hAnsi="宋体" w:eastAsia="宋体" w:cs="Times New Roman"/>
          <w:b/>
          <w:sz w:val="24"/>
          <w:szCs w:val="24"/>
        </w:rPr>
      </w:pPr>
      <w:r>
        <w:rPr>
          <w:rFonts w:ascii="宋体" w:hAnsi="宋体" w:eastAsia="宋体" w:cs="Times New Roman"/>
          <w:b/>
          <w:sz w:val="24"/>
          <w:szCs w:val="24"/>
        </w:rPr>
      </w:r>
      <w:r/>
    </w:p>
    <w:p>
      <w:pPr>
        <w:ind w:firstLine="482"/>
        <w:jc w:val="left"/>
        <w:spacing w:line="500" w:lineRule="exact"/>
        <w:rPr>
          <w:rFonts w:ascii="宋体" w:hAnsi="宋体" w:eastAsia="宋体" w:cs="Times New Roman"/>
          <w:b/>
          <w:sz w:val="24"/>
          <w:szCs w:val="24"/>
        </w:rPr>
      </w:pPr>
      <w:r>
        <w:rPr>
          <w:rFonts w:ascii="宋体" w:hAnsi="宋体" w:eastAsia="宋体" w:cs="Times New Roman"/>
          <w:b/>
          <w:sz w:val="24"/>
          <w:szCs w:val="24"/>
        </w:rPr>
      </w:r>
      <w:r/>
    </w:p>
    <w:p>
      <w:pPr>
        <w:ind w:firstLine="482"/>
        <w:jc w:val="left"/>
        <w:spacing w:line="500" w:lineRule="exact"/>
        <w:rPr>
          <w:rFonts w:ascii="宋体" w:hAnsi="宋体" w:eastAsia="宋体" w:cs="Times New Roman"/>
          <w:b/>
          <w:sz w:val="24"/>
          <w:szCs w:val="24"/>
        </w:rPr>
      </w:pPr>
      <w:r>
        <w:rPr>
          <w:rFonts w:ascii="宋体" w:hAnsi="宋体" w:eastAsia="宋体" w:cs="Times New Roman"/>
          <w:b/>
          <w:sz w:val="24"/>
          <w:szCs w:val="24"/>
        </w:rPr>
      </w:r>
      <w:r/>
    </w:p>
    <w:p>
      <w:pPr>
        <w:ind w:firstLine="482"/>
        <w:jc w:val="left"/>
        <w:spacing w:line="500" w:lineRule="exact"/>
        <w:rPr>
          <w:rFonts w:ascii="宋体" w:hAnsi="宋体" w:eastAsia="宋体" w:cs="Times New Roman"/>
          <w:b/>
          <w:sz w:val="24"/>
          <w:szCs w:val="24"/>
        </w:rPr>
      </w:pPr>
      <w:r>
        <w:rPr>
          <w:rFonts w:ascii="宋体" w:hAnsi="宋体" w:eastAsia="宋体" w:cs="Times New Roman"/>
          <w:b/>
          <w:sz w:val="24"/>
          <w:szCs w:val="24"/>
        </w:rPr>
      </w:r>
      <w:r/>
    </w:p>
    <w:p>
      <w:pPr>
        <w:ind w:firstLine="482"/>
        <w:jc w:val="left"/>
        <w:spacing w:line="500" w:lineRule="exact"/>
        <w:rPr>
          <w:rFonts w:ascii="宋体" w:hAnsi="宋体" w:eastAsia="宋体" w:cs="Times New Roman"/>
          <w:b/>
          <w:sz w:val="24"/>
          <w:szCs w:val="24"/>
        </w:rPr>
      </w:pPr>
      <w:r>
        <w:rPr>
          <w:rFonts w:ascii="宋体" w:hAnsi="宋体" w:eastAsia="宋体" w:cs="Times New Roman"/>
          <w:b/>
          <w:sz w:val="24"/>
          <w:szCs w:val="24"/>
        </w:rPr>
      </w:r>
      <w:r/>
    </w:p>
    <w:p>
      <w:pPr>
        <w:ind w:firstLine="482"/>
        <w:jc w:val="left"/>
        <w:spacing w:line="500" w:lineRule="exact"/>
        <w:rPr>
          <w:rFonts w:ascii="宋体" w:hAnsi="宋体" w:eastAsia="宋体" w:cs="Times New Roman"/>
          <w:b/>
          <w:sz w:val="24"/>
          <w:szCs w:val="24"/>
        </w:rPr>
      </w:pPr>
      <w:r>
        <w:rPr>
          <w:rFonts w:ascii="宋体" w:hAnsi="宋体" w:eastAsia="宋体" w:cs="Times New Roman"/>
          <w:b/>
          <w:sz w:val="24"/>
          <w:szCs w:val="24"/>
        </w:rPr>
      </w:r>
      <w:r/>
    </w:p>
    <w:p>
      <w:pPr>
        <w:ind w:firstLine="482"/>
        <w:spacing w:line="360" w:lineRule="auto"/>
        <w:rPr>
          <w:rFonts w:ascii="宋体" w:hAnsi="Times New Roman" w:eastAsia="宋体" w:cs="宋体"/>
          <w:b/>
          <w:bCs/>
          <w:sz w:val="24"/>
          <w:szCs w:val="24"/>
        </w:rPr>
      </w:pPr>
      <w:r>
        <w:rPr>
          <w:rFonts w:ascii="宋体" w:hAnsi="Times New Roman" w:eastAsia="宋体" w:cs="宋体"/>
          <w:b/>
          <w:bCs/>
          <w:sz w:val="24"/>
          <w:szCs w:val="24"/>
        </w:rPr>
      </w:r>
      <w:r/>
    </w:p>
    <w:p>
      <w:pPr>
        <w:ind w:firstLine="482"/>
        <w:spacing w:line="360" w:lineRule="auto"/>
        <w:rPr>
          <w:rFonts w:hint="eastAsia" w:ascii="宋体" w:hAnsi="Times New Roman" w:eastAsia="宋体" w:cs="宋体"/>
          <w:b/>
          <w:bCs/>
          <w:sz w:val="24"/>
          <w:szCs w:val="24"/>
          <w:highlight w:val="none"/>
        </w:rPr>
      </w:pPr>
      <w:r>
        <w:rPr>
          <w:rFonts w:hint="eastAsia" w:ascii="宋体" w:hAnsi="Times New Roman" w:eastAsia="宋体" w:cs="宋体"/>
          <w:b/>
          <w:sz w:val="24"/>
          <w:szCs w:val="21"/>
        </w:rPr>
        <w:t xml:space="preserve">采购包1：</w:t>
      </w:r>
      <w:r/>
    </w:p>
    <w:p>
      <w:pPr>
        <w:ind w:firstLine="482"/>
        <w:spacing w:line="360" w:lineRule="auto"/>
        <w:rPr>
          <w:rFonts w:ascii="宋体" w:hAnsi="Times New Roman" w:eastAsia="宋体" w:cs="宋体"/>
          <w:b/>
          <w:sz w:val="24"/>
          <w:szCs w:val="21"/>
        </w:rPr>
      </w:pPr>
      <w:r>
        <w:rPr>
          <w:rFonts w:hint="eastAsia" w:ascii="宋体" w:hAnsi="Times New Roman" w:eastAsia="宋体" w:cs="宋体"/>
          <w:b/>
          <w:sz w:val="24"/>
          <w:szCs w:val="21"/>
        </w:rPr>
        <w:t xml:space="preserve">本项目核心产品为：全遮光布帘</w:t>
      </w:r>
      <w:r/>
    </w:p>
    <w:p>
      <w:pPr>
        <w:ind w:firstLine="482"/>
        <w:spacing w:line="360" w:lineRule="auto"/>
        <w:rPr>
          <w:rFonts w:ascii="宋体" w:hAnsi="Times New Roman" w:eastAsia="宋体" w:cs="宋体"/>
          <w:b/>
          <w:sz w:val="24"/>
          <w:szCs w:val="21"/>
        </w:rPr>
      </w:pPr>
      <w:r>
        <w:rPr>
          <w:rFonts w:hint="eastAsia" w:ascii="宋体" w:hAnsi="Times New Roman" w:eastAsia="宋体" w:cs="宋体"/>
          <w:b/>
          <w:sz w:val="24"/>
          <w:szCs w:val="21"/>
        </w:rPr>
        <w:t xml:space="preserve">一、项目背景</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根据江苏省中医院建设需要，现需对医疗设备等相关配套进行采购。</w:t>
      </w:r>
      <w:r/>
    </w:p>
    <w:p>
      <w:pPr>
        <w:pStyle w:val="709"/>
        <w:ind w:firstLine="480"/>
        <w:spacing w:line="360" w:lineRule="auto"/>
        <w:rPr>
          <w:rFonts w:ascii="Times New Roman" w:hAnsi="Times New Roman" w:eastAsia="宋体"/>
        </w:rPr>
      </w:pPr>
      <w:r>
        <w:rPr>
          <w:rFonts w:hint="eastAsia" w:ascii="Times New Roman" w:hAnsi="Times New Roman" w:eastAsia="宋体"/>
        </w:rPr>
        <w:t xml:space="preserve">二、</w:t>
      </w:r>
      <w:r>
        <w:rPr>
          <w:rFonts w:hint="eastAsia" w:ascii="宋体" w:hAnsi="宋体" w:eastAsia="宋体"/>
          <w:b/>
          <w:szCs w:val="24"/>
        </w:rPr>
        <w:t xml:space="preserve">货物（标的）采购清单及样品清单</w:t>
      </w:r>
      <w:r/>
    </w:p>
    <w:tbl>
      <w:tblPr>
        <w:tblStyle w:val="683"/>
        <w:tblW w:w="7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7"/>
        <w:gridCol w:w="4358"/>
        <w:gridCol w:w="1262"/>
        <w:gridCol w:w="1313"/>
      </w:tblGrid>
      <w:tr>
        <w:trPr>
          <w:jc w:val="center"/>
          <w:trHeight w:val="1122" w:hRule="exact"/>
        </w:trPr>
        <w:tc>
          <w:tcPr>
            <w:tcMar>
              <w:left w:w="15" w:type="dxa"/>
              <w:top w:w="15" w:type="dxa"/>
              <w:right w:w="15" w:type="dxa"/>
            </w:tcMar>
            <w:tcW w:w="1017" w:type="dxa"/>
            <w:vAlign w:val="center"/>
            <w:textDirection w:val="lrTb"/>
            <w:noWrap w:val="false"/>
          </w:tcPr>
          <w:p>
            <w:pPr>
              <w:jc w:val="center"/>
              <w:spacing w:line="400" w:lineRule="exact"/>
              <w:widowControl/>
              <w:rPr>
                <w:sz w:val="24"/>
                <w:szCs w:val="24"/>
              </w:rPr>
            </w:pPr>
            <w:r>
              <w:rPr>
                <w:rFonts w:ascii="宋体" w:hAnsi="宋体" w:eastAsia="宋体" w:cs="宋体"/>
                <w:sz w:val="24"/>
                <w:szCs w:val="24"/>
              </w:rPr>
              <w:t xml:space="preserve">序号</w:t>
            </w:r>
            <w:r/>
          </w:p>
        </w:tc>
        <w:tc>
          <w:tcPr>
            <w:tcMar>
              <w:left w:w="15" w:type="dxa"/>
              <w:top w:w="15" w:type="dxa"/>
              <w:right w:w="15" w:type="dxa"/>
            </w:tcMar>
            <w:tcW w:w="4358" w:type="dxa"/>
            <w:vAlign w:val="center"/>
            <w:textDirection w:val="lrTb"/>
            <w:noWrap w:val="false"/>
          </w:tcPr>
          <w:p>
            <w:pPr>
              <w:jc w:val="center"/>
              <w:spacing w:line="400" w:lineRule="exact"/>
              <w:widowControl/>
              <w:rPr>
                <w:sz w:val="24"/>
                <w:szCs w:val="24"/>
              </w:rPr>
            </w:pPr>
            <w:r>
              <w:rPr>
                <w:rFonts w:hint="eastAsia" w:ascii="宋体" w:hAnsi="宋体" w:eastAsia="宋体"/>
                <w:bCs/>
                <w:sz w:val="24"/>
                <w:szCs w:val="24"/>
              </w:rPr>
              <w:t xml:space="preserve">货物（标的）</w:t>
            </w:r>
            <w:r>
              <w:rPr>
                <w:rFonts w:ascii="宋体" w:hAnsi="宋体" w:eastAsia="宋体" w:cs="宋体"/>
                <w:sz w:val="24"/>
                <w:szCs w:val="24"/>
              </w:rPr>
              <w:t xml:space="preserve">名称</w:t>
            </w:r>
            <w:r/>
          </w:p>
        </w:tc>
        <w:tc>
          <w:tcPr>
            <w:shd w:val="clear" w:color="auto" w:fill="auto"/>
            <w:tcMar>
              <w:left w:w="15" w:type="dxa"/>
              <w:top w:w="15" w:type="dxa"/>
              <w:right w:w="15" w:type="dxa"/>
            </w:tcMar>
            <w:tcW w:w="1262" w:type="dxa"/>
            <w:vAlign w:val="center"/>
            <w:textDirection w:val="lrTb"/>
            <w:noWrap w:val="false"/>
          </w:tcPr>
          <w:p>
            <w:pPr>
              <w:jc w:val="center"/>
              <w:spacing w:line="400" w:lineRule="exact"/>
              <w:widowControl/>
              <w:rPr>
                <w:sz w:val="24"/>
                <w:szCs w:val="24"/>
              </w:rPr>
            </w:pPr>
            <w:r>
              <w:rPr>
                <w:rFonts w:ascii="宋体" w:hAnsi="宋体" w:eastAsia="宋体" w:cs="宋体"/>
                <w:sz w:val="24"/>
                <w:szCs w:val="24"/>
              </w:rPr>
              <w:t xml:space="preserve">数量</w:t>
            </w:r>
            <w:r/>
          </w:p>
        </w:tc>
        <w:tc>
          <w:tcPr>
            <w:shd w:val="clear" w:color="auto" w:fill="auto"/>
            <w:tcMar>
              <w:left w:w="15" w:type="dxa"/>
              <w:top w:w="15" w:type="dxa"/>
              <w:right w:w="15" w:type="dxa"/>
            </w:tcMar>
            <w:tcW w:w="1313"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全遮光布帘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1900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病房半遮光布帘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2900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隔帘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13000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浴帘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600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套</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纱帘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200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卷帘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6800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平方米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香格里拉帘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150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平方米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百叶帘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150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冬门帘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300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平方米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夏门帘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300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平方米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轨道</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2800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电动窗帘</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100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米</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Mar>
              <w:left w:w="15" w:type="dxa"/>
              <w:top w:w="15" w:type="dxa"/>
              <w:right w:w="15" w:type="dxa"/>
            </w:tcMar>
            <w:tcW w:w="43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电动窗帘电机</w:t>
            </w:r>
            <w:r/>
          </w:p>
        </w:tc>
        <w:tc>
          <w:tcPr>
            <w:shd w:val="clear" w:color="auto" w:fill="ffffff"/>
            <w:tcMar>
              <w:left w:w="15" w:type="dxa"/>
              <w:top w:w="15" w:type="dxa"/>
              <w:right w:w="15" w:type="dxa"/>
            </w:tcMar>
            <w:tcW w:w="1262"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20</w:t>
            </w:r>
            <w:r/>
          </w:p>
        </w:tc>
        <w:tc>
          <w:tcPr>
            <w:shd w:val="clear" w:color="auto" w:fill="ffffff"/>
            <w:tcMar>
              <w:left w:w="15" w:type="dxa"/>
              <w:top w:w="15" w:type="dxa"/>
              <w:right w:w="15" w:type="dxa"/>
            </w:tcMar>
            <w:tcW w:w="1313" w:type="dxa"/>
            <w:vAlign w:val="center"/>
            <w:textDirection w:val="lrTb"/>
            <w:noWrap w:val="false"/>
          </w:tcPr>
          <w:p>
            <w:pPr>
              <w:jc w:val="center"/>
              <w:widowControl/>
              <w:rPr>
                <w:sz w:val="24"/>
                <w:szCs w:val="24"/>
              </w:rPr>
            </w:pPr>
            <w:r>
              <w:rPr>
                <w:rFonts w:hint="eastAsia" w:ascii="宋体" w:hAnsi="宋体" w:eastAsia="宋体" w:cs="宋体"/>
                <w:sz w:val="24"/>
                <w:szCs w:val="24"/>
              </w:rPr>
              <w:t xml:space="preserve">台</w:t>
            </w:r>
            <w:r/>
          </w:p>
        </w:tc>
      </w:tr>
    </w:tbl>
    <w:p>
      <w:pPr>
        <w:pStyle w:val="709"/>
        <w:spacing w:line="360" w:lineRule="auto"/>
        <w:rPr>
          <w:rFonts w:ascii="宋体" w:hAnsi="宋体" w:eastAsia="宋体"/>
          <w:b/>
          <w:sz w:val="28"/>
          <w:szCs w:val="28"/>
        </w:rPr>
      </w:pPr>
      <w:r>
        <w:rPr>
          <w:rFonts w:hint="eastAsia" w:ascii="宋体" w:hAnsi="宋体" w:eastAsia="宋体"/>
          <w:b/>
          <w:sz w:val="28"/>
          <w:szCs w:val="28"/>
        </w:rPr>
        <w:t xml:space="preserve">三、货物技术参数及功能指标（货物清单详见清单）</w:t>
      </w:r>
      <w:r/>
    </w:p>
    <w:tbl>
      <w:tblPr>
        <w:tblStyle w:val="68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序号</w:t>
            </w:r>
            <w:r/>
          </w:p>
        </w:tc>
        <w:tc>
          <w:tcPr>
            <w:tcW w:w="1939"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p>
        </w:tc>
        <w:tc>
          <w:tcPr>
            <w:tcW w:w="5743" w:type="dxa"/>
            <w:vAlign w:val="center"/>
            <w:textDirection w:val="lrTb"/>
            <w:noWrap w:val="false"/>
          </w:tcPr>
          <w:p>
            <w:pPr>
              <w:jc w:val="center"/>
              <w:spacing w:line="360" w:lineRule="auto"/>
              <w:widowControl/>
              <w:rPr>
                <w:rFonts w:ascii="宋体" w:hAnsi="宋体" w:cs="Helvetica"/>
                <w:sz w:val="24"/>
                <w:szCs w:val="32"/>
              </w:rPr>
            </w:pPr>
            <w:r>
              <w:rPr>
                <w:rFonts w:hint="eastAsia" w:ascii="宋体" w:hAnsi="宋体" w:cs="Helvetica"/>
                <w:sz w:val="24"/>
                <w:szCs w:val="32"/>
              </w:rPr>
              <w:t xml:space="preserve">技术参数及功能指标</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全遮光布帘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高2.8米，定高按米结算，宽2倍结算，含布带挂钩</w:t>
            </w:r>
            <w:r/>
          </w:p>
          <w:p>
            <w:pPr>
              <w:jc w:val="left"/>
              <w:widowControl/>
              <w:rPr>
                <w:rFonts w:ascii="宋体" w:hAnsi="宋体" w:eastAsia="宋体" w:cs="宋体"/>
                <w:szCs w:val="21"/>
              </w:rPr>
            </w:pPr>
            <w:r>
              <w:rPr>
                <w:rFonts w:hint="eastAsia" w:ascii="宋体" w:hAnsi="宋体" w:eastAsia="宋体" w:cs="宋体"/>
                <w:szCs w:val="21"/>
              </w:rPr>
              <w:t xml:space="preserve">一、帘布</w:t>
            </w:r>
            <w:r>
              <w:rPr>
                <w:rFonts w:hint="eastAsia" w:ascii="宋体" w:hAnsi="宋体" w:eastAsia="宋体" w:cs="宋体"/>
                <w:szCs w:val="21"/>
              </w:rPr>
              <w:br/>
            </w:r>
            <w:r>
              <w:rPr>
                <w:rFonts w:hint="eastAsia" w:ascii="宋体" w:hAnsi="宋体" w:eastAsia="宋体" w:cs="宋体"/>
                <w:szCs w:val="21"/>
              </w:rPr>
              <w:t xml:space="preserve">1.纤维含量：聚酯纤维100%，检测标准：FZ/T01057-2007,GB/T2910.24-2009。</w:t>
            </w:r>
            <w:r/>
          </w:p>
          <w:p>
            <w:pPr>
              <w:jc w:val="left"/>
              <w:widowControl/>
              <w:rPr>
                <w:rFonts w:ascii="宋体" w:hAnsi="宋体" w:eastAsia="宋体" w:cs="宋体"/>
                <w:szCs w:val="21"/>
              </w:rPr>
            </w:pPr>
            <w:r>
              <w:rPr>
                <w:rFonts w:hint="eastAsia" w:ascii="宋体" w:hAnsi="宋体" w:eastAsia="宋体" w:cs="宋体"/>
                <w:szCs w:val="21"/>
              </w:rPr>
              <w:t xml:space="preserve">▲2.甲醛含量(mg/kg)：≤20，符合GB/T 2912.1-2009标准。</w:t>
            </w:r>
            <w:r/>
          </w:p>
          <w:p>
            <w:pPr>
              <w:jc w:val="left"/>
              <w:widowControl/>
              <w:rPr>
                <w:rFonts w:ascii="宋体" w:hAnsi="宋体" w:eastAsia="宋体" w:cs="宋体"/>
                <w:szCs w:val="21"/>
              </w:rPr>
            </w:pPr>
            <w:r>
              <w:rPr>
                <w:rFonts w:hint="eastAsia" w:ascii="宋体" w:hAnsi="宋体" w:eastAsia="宋体" w:cs="宋体"/>
                <w:szCs w:val="21"/>
              </w:rPr>
              <w:t xml:space="preserve">3.可分解致癌芳香胺染料 (mg/kg) ：未检出，符合GB/T 17592-2011标准。</w:t>
            </w:r>
            <w:r/>
          </w:p>
          <w:p>
            <w:pPr>
              <w:jc w:val="left"/>
              <w:widowControl/>
              <w:rPr>
                <w:rFonts w:ascii="宋体" w:hAnsi="宋体" w:eastAsia="宋体" w:cs="宋体"/>
                <w:szCs w:val="21"/>
              </w:rPr>
            </w:pPr>
            <w:r>
              <w:rPr>
                <w:rFonts w:hint="eastAsia" w:ascii="宋体" w:hAnsi="宋体" w:eastAsia="宋体" w:cs="宋体"/>
                <w:szCs w:val="21"/>
              </w:rPr>
              <w:t xml:space="preserve">4.pH值：4.0~7.5，符合GB/T7573-2009标准。</w:t>
            </w:r>
            <w:r/>
          </w:p>
          <w:p>
            <w:pPr>
              <w:jc w:val="left"/>
              <w:widowControl/>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5.密度（根/10cm）：经向≥900，纬向≥450；检测标准：GB/T 4668-1995</w:t>
            </w:r>
            <w:r>
              <w:rPr>
                <w:rFonts w:hint="eastAsia" w:ascii="宋体" w:hAnsi="宋体" w:eastAsia="宋体" w:cs="宋体"/>
                <w:szCs w:val="21"/>
              </w:rPr>
              <w:t xml:space="preserve">；单位面积质量（g/㎡）：≥250,检测方标准：GB/T4669-2008。</w:t>
            </w:r>
            <w:r/>
          </w:p>
          <w:p>
            <w:pPr>
              <w:jc w:val="left"/>
              <w:widowControl/>
              <w:rPr>
                <w:rFonts w:ascii="宋体" w:hAnsi="宋体" w:eastAsia="宋体" w:cs="宋体"/>
                <w:szCs w:val="21"/>
              </w:rPr>
            </w:pPr>
            <w:r>
              <w:rPr>
                <w:rFonts w:hint="eastAsia" w:ascii="宋体" w:hAnsi="宋体" w:eastAsia="宋体" w:cs="宋体"/>
                <w:szCs w:val="21"/>
              </w:rPr>
              <w:t xml:space="preserve">▲6.线密度 (tex)：经纱：R9（±2），纬纱：R17（±2），检测标准：GB/T 29256.5-2012；厚度（mm）：≥0.5，检测标准：GB/T3820-1997。</w:t>
            </w:r>
            <w:r/>
          </w:p>
          <w:p>
            <w:pPr>
              <w:jc w:val="left"/>
              <w:widowControl/>
              <w:rPr>
                <w:rFonts w:ascii="宋体" w:hAnsi="宋体" w:eastAsia="宋体" w:cs="宋体"/>
                <w:szCs w:val="21"/>
              </w:rPr>
            </w:pPr>
            <w:r>
              <w:rPr>
                <w:rFonts w:hint="eastAsia" w:ascii="宋体" w:hAnsi="宋体" w:eastAsia="宋体" w:cs="宋体"/>
                <w:szCs w:val="21"/>
              </w:rPr>
              <w:t xml:space="preserve">▲7.抗菌性能：金黄色葡萄球菌抑菌率（洗前）≥99%，</w:t>
            </w:r>
            <w:r/>
          </w:p>
          <w:p>
            <w:pPr>
              <w:jc w:val="left"/>
              <w:widowControl/>
              <w:rPr>
                <w:rFonts w:ascii="宋体" w:hAnsi="宋体" w:eastAsia="宋体" w:cs="宋体"/>
                <w:szCs w:val="21"/>
              </w:rPr>
            </w:pPr>
            <w:r>
              <w:rPr>
                <w:rFonts w:hint="eastAsia" w:ascii="宋体" w:hAnsi="宋体" w:eastAsia="宋体" w:cs="宋体"/>
                <w:szCs w:val="21"/>
              </w:rPr>
              <w:t xml:space="preserve">大肠杆菌抑菌率（洗前）≥99%，</w:t>
            </w:r>
            <w:r/>
          </w:p>
          <w:p>
            <w:pPr>
              <w:jc w:val="left"/>
              <w:widowControl/>
              <w:rPr>
                <w:rFonts w:ascii="宋体" w:hAnsi="宋体" w:eastAsia="宋体" w:cs="宋体"/>
                <w:szCs w:val="21"/>
              </w:rPr>
            </w:pPr>
            <w:r>
              <w:rPr>
                <w:rFonts w:hint="eastAsia" w:ascii="宋体" w:hAnsi="宋体" w:eastAsia="宋体" w:cs="宋体"/>
                <w:szCs w:val="21"/>
              </w:rPr>
              <w:t xml:space="preserve">白色念珠菌抑菌率（洗前）≥99%，</w:t>
            </w:r>
            <w:r/>
          </w:p>
          <w:p>
            <w:pPr>
              <w:jc w:val="left"/>
              <w:widowControl/>
              <w:rPr>
                <w:rFonts w:ascii="宋体" w:hAnsi="宋体" w:eastAsia="宋体" w:cs="宋体"/>
                <w:szCs w:val="21"/>
              </w:rPr>
            </w:pPr>
            <w:r>
              <w:rPr>
                <w:rFonts w:hint="eastAsia" w:ascii="宋体" w:hAnsi="宋体" w:eastAsia="宋体" w:cs="宋体"/>
                <w:szCs w:val="21"/>
              </w:rPr>
              <w:t xml:space="preserve">肺炎克雷伯菌抑菌率≥99%，</w:t>
            </w:r>
            <w:r/>
          </w:p>
          <w:p>
            <w:pPr>
              <w:jc w:val="left"/>
              <w:widowControl/>
              <w:rPr>
                <w:rFonts w:ascii="宋体" w:hAnsi="宋体" w:eastAsia="宋体" w:cs="宋体"/>
                <w:szCs w:val="21"/>
              </w:rPr>
            </w:pPr>
            <w:r>
              <w:rPr>
                <w:rFonts w:hint="eastAsia" w:ascii="宋体" w:hAnsi="宋体" w:eastAsia="宋体" w:cs="宋体"/>
                <w:szCs w:val="21"/>
              </w:rPr>
              <w:t xml:space="preserve">铜绿假单胞菌抑菌率≥99%；检测标准：GB/T20944.3-2008。</w:t>
            </w:r>
            <w:r/>
          </w:p>
          <w:p>
            <w:pPr>
              <w:jc w:val="left"/>
              <w:widowControl/>
              <w:rPr>
                <w:rFonts w:ascii="宋体" w:hAnsi="宋体" w:eastAsia="宋体" w:cs="宋体"/>
                <w:szCs w:val="21"/>
              </w:rPr>
            </w:pPr>
            <w:r>
              <w:rPr>
                <w:rFonts w:hint="eastAsia" w:ascii="宋体" w:hAnsi="宋体" w:eastAsia="宋体" w:cs="宋体"/>
                <w:szCs w:val="21"/>
              </w:rPr>
              <w:t xml:space="preserve">8.防霉等级：0级，符合GB/T24346-2009标准。</w:t>
            </w:r>
            <w:r/>
          </w:p>
          <w:p>
            <w:pPr>
              <w:jc w:val="left"/>
              <w:widowControl/>
              <w:rPr>
                <w:rFonts w:ascii="宋体" w:hAnsi="宋体" w:eastAsia="宋体" w:cs="宋体"/>
                <w:szCs w:val="21"/>
              </w:rPr>
            </w:pPr>
            <w:r>
              <w:rPr>
                <w:rFonts w:hint="eastAsia" w:ascii="宋体" w:hAnsi="宋体" w:eastAsia="宋体" w:cs="宋体"/>
                <w:szCs w:val="21"/>
              </w:rPr>
              <w:t xml:space="preserve">▲9.断裂强力（N）：经向≥1500，纬向≥1200；断裂伸长率：经向≥40%，纬向≥25%；检测标准：GB/T3923.1-2013；顶破强力≥2500N，检测标准：GB/T19976-2005。</w:t>
            </w:r>
            <w:r/>
          </w:p>
          <w:p>
            <w:pPr>
              <w:jc w:val="left"/>
              <w:widowControl/>
              <w:rPr>
                <w:rFonts w:ascii="宋体" w:hAnsi="宋体" w:eastAsia="宋体" w:cs="宋体"/>
                <w:szCs w:val="21"/>
              </w:rPr>
            </w:pPr>
            <w:r>
              <w:rPr>
                <w:rFonts w:hint="eastAsia" w:ascii="宋体" w:hAnsi="宋体" w:eastAsia="宋体" w:cs="宋体"/>
                <w:szCs w:val="21"/>
              </w:rPr>
              <w:t xml:space="preserve">▲10.燃烧性能：氧指数≥32%，损毁长度(mm)≤150、续燃时间(s)≤5、阴燃时间(S)≤5，燃烧滴落物未引起脱脂棉燃烧或阴燃；检测标准：GB/T5454-1997、GB/T5455-2014标准。</w:t>
            </w:r>
            <w:r/>
          </w:p>
          <w:p>
            <w:pPr>
              <w:jc w:val="left"/>
              <w:widowControl/>
              <w:rPr>
                <w:rFonts w:ascii="宋体" w:hAnsi="宋体" w:eastAsia="宋体" w:cs="宋体"/>
                <w:szCs w:val="21"/>
              </w:rPr>
            </w:pPr>
            <w:r>
              <w:rPr>
                <w:rFonts w:hint="eastAsia" w:ascii="宋体" w:hAnsi="宋体" w:eastAsia="宋体" w:cs="宋体"/>
                <w:szCs w:val="21"/>
              </w:rPr>
              <w:t xml:space="preserve">11.耐磨性能：＞10000次，检测标准：GB/T21196.2-2007。</w:t>
            </w:r>
            <w:r>
              <w:rPr>
                <w:rFonts w:hint="eastAsia" w:ascii="宋体" w:hAnsi="宋体" w:eastAsia="宋体" w:cs="宋体"/>
                <w:szCs w:val="21"/>
              </w:rPr>
              <w:br/>
            </w:r>
            <w:r>
              <w:rPr>
                <w:rFonts w:hint="eastAsia" w:ascii="宋体" w:hAnsi="宋体" w:eastAsia="宋体" w:cs="宋体"/>
                <w:szCs w:val="21"/>
              </w:rPr>
              <w:t xml:space="preserve">12.褶皱比：1：2</w:t>
            </w:r>
            <w:r>
              <w:rPr>
                <w:rFonts w:hint="eastAsia" w:ascii="宋体" w:hAnsi="宋体" w:eastAsia="宋体" w:cs="宋体"/>
                <w:szCs w:val="21"/>
              </w:rPr>
              <w:br/>
            </w:r>
            <w:r>
              <w:rPr>
                <w:rFonts w:hint="eastAsia" w:ascii="宋体" w:hAnsi="宋体" w:eastAsia="宋体" w:cs="宋体"/>
                <w:szCs w:val="21"/>
              </w:rPr>
              <w:t xml:space="preserve">13.遮光率：≥99%</w:t>
            </w:r>
            <w:r>
              <w:rPr>
                <w:rFonts w:hint="eastAsia" w:ascii="宋体" w:hAnsi="宋体" w:eastAsia="宋体" w:cs="宋体"/>
                <w:szCs w:val="21"/>
              </w:rPr>
              <w:br/>
            </w:r>
            <w:r>
              <w:rPr>
                <w:rFonts w:hint="eastAsia" w:ascii="宋体" w:hAnsi="宋体" w:eastAsia="宋体" w:cs="宋体"/>
                <w:szCs w:val="21"/>
              </w:rPr>
              <w:t xml:space="preserve">二、布带</w:t>
            </w:r>
            <w:r>
              <w:rPr>
                <w:rFonts w:hint="eastAsia" w:ascii="宋体" w:hAnsi="宋体" w:eastAsia="宋体" w:cs="宋体"/>
                <w:szCs w:val="21"/>
              </w:rPr>
              <w:br/>
            </w:r>
            <w:r>
              <w:rPr>
                <w:rFonts w:hint="eastAsia" w:ascii="宋体" w:hAnsi="宋体" w:eastAsia="宋体" w:cs="宋体"/>
                <w:szCs w:val="21"/>
              </w:rPr>
              <w:t xml:space="preserve">1.纤维含量：100%聚酯纤维；</w:t>
            </w:r>
            <w:r>
              <w:rPr>
                <w:rFonts w:hint="eastAsia" w:ascii="宋体" w:hAnsi="宋体" w:eastAsia="宋体" w:cs="宋体"/>
                <w:szCs w:val="21"/>
              </w:rPr>
              <w:br/>
            </w:r>
            <w:r>
              <w:rPr>
                <w:rFonts w:hint="eastAsia" w:ascii="宋体" w:hAnsi="宋体" w:eastAsia="宋体" w:cs="宋体"/>
                <w:szCs w:val="21"/>
              </w:rPr>
              <w:t xml:space="preserve">2.pH值：4.0~9.0；</w:t>
            </w:r>
            <w:r>
              <w:rPr>
                <w:rFonts w:hint="eastAsia" w:ascii="宋体" w:hAnsi="宋体" w:eastAsia="宋体" w:cs="宋体"/>
                <w:szCs w:val="21"/>
              </w:rPr>
              <w:br/>
            </w:r>
            <w:r>
              <w:rPr>
                <w:rFonts w:hint="eastAsia" w:ascii="宋体" w:hAnsi="宋体" w:eastAsia="宋体" w:cs="宋体"/>
                <w:szCs w:val="21"/>
              </w:rPr>
              <w:t xml:space="preserve">3.异味：无；</w:t>
            </w:r>
            <w:r>
              <w:rPr>
                <w:rFonts w:hint="eastAsia" w:ascii="宋体" w:hAnsi="宋体" w:eastAsia="宋体" w:cs="宋体"/>
                <w:szCs w:val="21"/>
              </w:rPr>
              <w:br/>
            </w:r>
            <w:r>
              <w:rPr>
                <w:rFonts w:hint="eastAsia" w:ascii="宋体" w:hAnsi="宋体" w:eastAsia="宋体" w:cs="宋体"/>
                <w:szCs w:val="21"/>
              </w:rPr>
              <w:t xml:space="preserve">4.甲醛含量≤20mg/kg；</w:t>
            </w:r>
            <w:r>
              <w:rPr>
                <w:rFonts w:hint="eastAsia" w:ascii="宋体" w:hAnsi="宋体" w:eastAsia="宋体" w:cs="宋体"/>
                <w:szCs w:val="21"/>
              </w:rPr>
              <w:br/>
            </w:r>
            <w:r>
              <w:rPr>
                <w:rFonts w:hint="eastAsia" w:ascii="宋体" w:hAnsi="宋体" w:eastAsia="宋体" w:cs="宋体"/>
                <w:szCs w:val="21"/>
              </w:rPr>
              <w:t xml:space="preserve">5.可分解致癌芳香胺燃料：未检出；</w:t>
            </w:r>
            <w:r>
              <w:rPr>
                <w:rFonts w:hint="eastAsia" w:ascii="宋体" w:hAnsi="宋体" w:eastAsia="宋体" w:cs="宋体"/>
                <w:szCs w:val="21"/>
              </w:rPr>
              <w:br/>
            </w:r>
            <w:r>
              <w:rPr>
                <w:rFonts w:hint="eastAsia" w:ascii="宋体" w:hAnsi="宋体" w:eastAsia="宋体" w:cs="宋体"/>
                <w:szCs w:val="21"/>
              </w:rPr>
              <w:t xml:space="preserve">6.致敏性分散染料：未检出；</w:t>
            </w:r>
            <w:r>
              <w:rPr>
                <w:rFonts w:hint="eastAsia" w:ascii="宋体" w:hAnsi="宋体" w:eastAsia="宋体" w:cs="宋体"/>
                <w:szCs w:val="21"/>
              </w:rPr>
              <w:br/>
            </w:r>
            <w:r>
              <w:rPr>
                <w:rFonts w:hint="eastAsia" w:ascii="宋体" w:hAnsi="宋体" w:eastAsia="宋体" w:cs="宋体"/>
                <w:szCs w:val="21"/>
              </w:rPr>
              <w:t xml:space="preserve">7.致癌染料：未检出；</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注：以上带“▲”项技术指标需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2</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病房半遮光布帘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棉麻款式阻燃面料，含布袋挂钩</w:t>
            </w:r>
            <w:r/>
          </w:p>
          <w:p>
            <w:pPr>
              <w:jc w:val="left"/>
              <w:widowControl/>
              <w:rPr>
                <w:rFonts w:ascii="宋体" w:hAnsi="宋体" w:eastAsia="宋体" w:cs="宋体"/>
                <w:szCs w:val="21"/>
              </w:rPr>
            </w:pPr>
            <w:r>
              <w:rPr>
                <w:rFonts w:hint="eastAsia" w:ascii="宋体" w:hAnsi="宋体" w:eastAsia="宋体" w:cs="宋体"/>
                <w:szCs w:val="21"/>
              </w:rPr>
              <w:t xml:space="preserve">一、帘布</w:t>
            </w:r>
            <w:r>
              <w:rPr>
                <w:rFonts w:hint="eastAsia" w:ascii="宋体" w:hAnsi="宋体" w:eastAsia="宋体" w:cs="宋体"/>
                <w:szCs w:val="21"/>
              </w:rPr>
              <w:br/>
            </w:r>
            <w:r>
              <w:rPr>
                <w:rFonts w:hint="eastAsia" w:ascii="宋体" w:hAnsi="宋体" w:eastAsia="宋体" w:cs="宋体"/>
                <w:szCs w:val="21"/>
              </w:rPr>
              <w:t xml:space="preserve">1.纤维含量（%）：100%聚酯纤维，检测标准：FZ/T01057-2007,GB/T2910.24-2009。</w:t>
            </w:r>
            <w:r/>
          </w:p>
          <w:p>
            <w:pPr>
              <w:jc w:val="left"/>
              <w:widowControl/>
              <w:rPr>
                <w:rFonts w:ascii="宋体" w:hAnsi="宋体" w:eastAsia="宋体" w:cs="宋体"/>
                <w:szCs w:val="21"/>
              </w:rPr>
            </w:pPr>
            <w:r>
              <w:rPr>
                <w:rFonts w:hint="eastAsia" w:ascii="宋体" w:hAnsi="宋体" w:eastAsia="宋体" w:cs="宋体"/>
                <w:szCs w:val="21"/>
              </w:rPr>
              <w:t xml:space="preserve">▲2.甲醛含量（mg/kg）：≤20,符合GB/T 2912.1-2009检测标准。</w:t>
            </w:r>
            <w:r/>
          </w:p>
          <w:p>
            <w:pPr>
              <w:jc w:val="left"/>
              <w:widowControl/>
              <w:rPr>
                <w:rFonts w:ascii="宋体" w:hAnsi="宋体" w:eastAsia="宋体" w:cs="宋体"/>
                <w:szCs w:val="21"/>
              </w:rPr>
            </w:pPr>
            <w:r>
              <w:rPr>
                <w:rFonts w:hint="eastAsia" w:ascii="宋体" w:hAnsi="宋体" w:eastAsia="宋体" w:cs="宋体"/>
                <w:szCs w:val="21"/>
              </w:rPr>
              <w:t xml:space="preserve">3.可分解致癌芳香胺染料(mg/kg)：≤20，符合GB/T 17592-2011检测标准。</w:t>
            </w:r>
            <w:r>
              <w:rPr>
                <w:rFonts w:ascii="宋体" w:hAnsi="宋体" w:eastAsia="宋体" w:cs="宋体"/>
                <w:szCs w:val="21"/>
              </w:rPr>
            </w:r>
            <w:r/>
          </w:p>
          <w:p>
            <w:pPr>
              <w:jc w:val="left"/>
              <w:widowControl/>
              <w:rPr>
                <w:rFonts w:ascii="宋体" w:hAnsi="宋体" w:eastAsia="宋体" w:cs="宋体"/>
                <w:szCs w:val="21"/>
              </w:rPr>
            </w:pPr>
            <w:r>
              <w:rPr>
                <w:rFonts w:hint="eastAsia" w:ascii="宋体" w:hAnsi="宋体" w:eastAsia="宋体" w:cs="宋体"/>
                <w:szCs w:val="21"/>
              </w:rPr>
              <w:t xml:space="preserve">4.耐皂洗色牢度(级)：变色4-5级，沾色4-5级，符合GB/T 3921-2008检测标准。</w:t>
            </w:r>
            <w:r/>
          </w:p>
          <w:p>
            <w:pPr>
              <w:jc w:val="left"/>
              <w:widowControl/>
              <w:rPr>
                <w:rFonts w:ascii="宋体" w:hAnsi="宋体" w:eastAsia="宋体" w:cs="宋体"/>
                <w:szCs w:val="21"/>
              </w:rPr>
            </w:pPr>
            <w:r>
              <w:rPr>
                <w:rFonts w:hint="eastAsia" w:ascii="宋体" w:hAnsi="宋体" w:eastAsia="宋体" w:cs="宋体"/>
                <w:szCs w:val="21"/>
              </w:rPr>
              <w:t xml:space="preserve">5.水洗尺寸变化率(%)：经向-1.0~+1.0，纬向-1.0~+1.0，符合GB/T 8628 -2013,GB/T 8629-2017,GB/T 8630-2013检测标准。</w:t>
            </w:r>
            <w:r/>
          </w:p>
          <w:p>
            <w:pPr>
              <w:jc w:val="left"/>
              <w:widowControl/>
              <w:rPr>
                <w:rFonts w:ascii="宋体" w:hAnsi="宋体" w:eastAsia="宋体" w:cs="宋体"/>
                <w:szCs w:val="21"/>
              </w:rPr>
            </w:pPr>
            <w:r>
              <w:rPr>
                <w:rFonts w:hint="eastAsia" w:ascii="宋体" w:hAnsi="宋体" w:eastAsia="宋体" w:cs="宋体"/>
                <w:szCs w:val="21"/>
              </w:rPr>
              <w:t xml:space="preserve">▲6.线密度：经纱R9（±2），纬纱R36（±2），检测标准：GB/T 29256.5-2012；厚度（mm）：≥0.7，检测标准：GB/T3820-1997。</w:t>
            </w:r>
            <w:r/>
          </w:p>
          <w:p>
            <w:pPr>
              <w:jc w:val="left"/>
              <w:widowControl/>
              <w:rPr>
                <w:rFonts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t xml:space="preserve">密度（根/10cm）：经向≥900，纬向≥450</w:t>
            </w:r>
            <w:r>
              <w:rPr>
                <w:rFonts w:hint="eastAsia" w:ascii="宋体" w:hAnsi="宋体" w:eastAsia="宋体" w:cs="宋体"/>
                <w:szCs w:val="21"/>
              </w:rPr>
              <w:t xml:space="preserve">；检测标准：GB/T 4668-1995；单位面积质量（g/㎡）：≥350,检测方标准：GB/T4669-2008。</w:t>
            </w:r>
            <w:r/>
          </w:p>
          <w:p>
            <w:pPr>
              <w:jc w:val="left"/>
              <w:widowControl/>
              <w:rPr>
                <w:rFonts w:ascii="宋体" w:hAnsi="宋体" w:eastAsia="宋体" w:cs="宋体"/>
                <w:szCs w:val="21"/>
              </w:rPr>
            </w:pPr>
            <w:r>
              <w:rPr>
                <w:rFonts w:hint="eastAsia" w:ascii="宋体" w:hAnsi="宋体" w:eastAsia="宋体" w:cs="宋体"/>
                <w:szCs w:val="21"/>
              </w:rPr>
              <w:t xml:space="preserve">▲8.断裂强力（N）：经向≥2000，纬向≥2800；断裂伸长率：经向≥38%，纬向≥42%；检测标准：GB/T3923.1-2013；顶破强力≥</w:t>
            </w:r>
            <w:r>
              <w:rPr>
                <w:rFonts w:hint="eastAsia" w:ascii="宋体" w:hAnsi="宋体" w:eastAsia="宋体" w:cs="宋体"/>
                <w:szCs w:val="21"/>
                <w:lang w:val="en-US" w:eastAsia="zh-CN"/>
              </w:rPr>
              <w:t xml:space="preserve">250</w:t>
            </w:r>
            <w:r>
              <w:rPr>
                <w:rFonts w:hint="eastAsia" w:ascii="宋体" w:hAnsi="宋体" w:eastAsia="宋体" w:cs="宋体"/>
                <w:szCs w:val="21"/>
              </w:rPr>
              <w:t xml:space="preserve">0N，检测标准：GB/T19976-2005。</w:t>
            </w:r>
            <w:r/>
          </w:p>
          <w:p>
            <w:pPr>
              <w:jc w:val="left"/>
              <w:widowControl/>
              <w:rPr>
                <w:rFonts w:ascii="宋体" w:hAnsi="宋体" w:eastAsia="宋体" w:cs="宋体"/>
                <w:szCs w:val="21"/>
              </w:rPr>
            </w:pPr>
            <w:r>
              <w:rPr>
                <w:rFonts w:hint="eastAsia" w:ascii="宋体" w:hAnsi="宋体" w:eastAsia="宋体" w:cs="宋体"/>
                <w:szCs w:val="21"/>
              </w:rPr>
              <w:t xml:space="preserve">▲9.燃烧性能：氧指数≥32%，损毁长度(mm)≤150、续燃时间(s)≤5、阴燃时间(S)≤5，燃烧滴落物未引起脱脂棉燃烧或阴燃；检测标准：GB/T5454-1997、GB/T5455-2014标准。</w:t>
            </w:r>
            <w:r/>
          </w:p>
          <w:p>
            <w:pPr>
              <w:jc w:val="left"/>
              <w:widowControl/>
              <w:rPr>
                <w:rFonts w:ascii="宋体" w:hAnsi="宋体" w:eastAsia="宋体" w:cs="宋体"/>
                <w:szCs w:val="21"/>
              </w:rPr>
            </w:pPr>
            <w:r>
              <w:rPr>
                <w:rFonts w:hint="eastAsia" w:ascii="宋体" w:hAnsi="宋体" w:eastAsia="宋体" w:cs="宋体"/>
                <w:szCs w:val="21"/>
              </w:rPr>
              <w:t xml:space="preserve">10.耐磨性能(次)： ≥10000, 符合GB/T 21196.2-2007检测标准。</w:t>
            </w:r>
            <w:r/>
          </w:p>
          <w:p>
            <w:pPr>
              <w:jc w:val="left"/>
              <w:widowControl/>
              <w:rPr>
                <w:rFonts w:ascii="宋体" w:hAnsi="宋体" w:eastAsia="宋体" w:cs="宋体"/>
                <w:szCs w:val="21"/>
              </w:rPr>
            </w:pPr>
            <w:r>
              <w:rPr>
                <w:rFonts w:hint="eastAsia" w:ascii="宋体" w:hAnsi="宋体" w:eastAsia="宋体" w:cs="宋体"/>
                <w:szCs w:val="21"/>
              </w:rPr>
              <w:t xml:space="preserve">11.褶皱比：1：2</w:t>
            </w:r>
            <w:r>
              <w:rPr>
                <w:rFonts w:hint="eastAsia" w:ascii="宋体" w:hAnsi="宋体" w:eastAsia="宋体" w:cs="宋体"/>
                <w:szCs w:val="21"/>
              </w:rPr>
              <w:br/>
            </w:r>
            <w:r>
              <w:rPr>
                <w:rFonts w:hint="eastAsia" w:ascii="宋体" w:hAnsi="宋体" w:eastAsia="宋体" w:cs="宋体"/>
                <w:szCs w:val="21"/>
              </w:rPr>
              <w:t xml:space="preserve">12.遮光率：≥85%</w:t>
            </w:r>
            <w:r/>
          </w:p>
          <w:p>
            <w:pPr>
              <w:jc w:val="left"/>
              <w:widowControl/>
              <w:rPr>
                <w:rFonts w:ascii="宋体" w:hAnsi="宋体" w:eastAsia="宋体" w:cs="宋体"/>
                <w:szCs w:val="21"/>
              </w:rPr>
            </w:pPr>
            <w:r>
              <w:rPr>
                <w:rFonts w:hint="eastAsia" w:ascii="宋体" w:hAnsi="宋体" w:eastAsia="宋体" w:cs="宋体"/>
                <w:szCs w:val="21"/>
              </w:rPr>
              <w:t xml:space="preserve">二、布带</w:t>
            </w:r>
            <w:r>
              <w:rPr>
                <w:rFonts w:hint="eastAsia" w:ascii="宋体" w:hAnsi="宋体" w:eastAsia="宋体" w:cs="宋体"/>
                <w:szCs w:val="21"/>
              </w:rPr>
              <w:br/>
            </w:r>
            <w:r>
              <w:rPr>
                <w:rFonts w:hint="eastAsia" w:ascii="宋体" w:hAnsi="宋体" w:eastAsia="宋体" w:cs="宋体"/>
                <w:szCs w:val="21"/>
              </w:rPr>
              <w:t xml:space="preserve">1.纤维含量：100%聚酯纤维；</w:t>
            </w:r>
            <w:r>
              <w:rPr>
                <w:rFonts w:hint="eastAsia" w:ascii="宋体" w:hAnsi="宋体" w:eastAsia="宋体" w:cs="宋体"/>
                <w:szCs w:val="21"/>
              </w:rPr>
              <w:br/>
            </w:r>
            <w:r>
              <w:rPr>
                <w:rFonts w:hint="eastAsia" w:ascii="宋体" w:hAnsi="宋体" w:eastAsia="宋体" w:cs="宋体"/>
                <w:szCs w:val="21"/>
              </w:rPr>
              <w:t xml:space="preserve">2.pH值：4.0~9.0；</w:t>
            </w:r>
            <w:r>
              <w:rPr>
                <w:rFonts w:hint="eastAsia" w:ascii="宋体" w:hAnsi="宋体" w:eastAsia="宋体" w:cs="宋体"/>
                <w:szCs w:val="21"/>
              </w:rPr>
              <w:br/>
            </w:r>
            <w:r>
              <w:rPr>
                <w:rFonts w:hint="eastAsia" w:ascii="宋体" w:hAnsi="宋体" w:eastAsia="宋体" w:cs="宋体"/>
                <w:szCs w:val="21"/>
              </w:rPr>
              <w:t xml:space="preserve">3.异味：无；</w:t>
            </w:r>
            <w:r>
              <w:rPr>
                <w:rFonts w:hint="eastAsia" w:ascii="宋体" w:hAnsi="宋体" w:eastAsia="宋体" w:cs="宋体"/>
                <w:szCs w:val="21"/>
              </w:rPr>
              <w:br/>
            </w:r>
            <w:r>
              <w:rPr>
                <w:rFonts w:hint="eastAsia" w:ascii="宋体" w:hAnsi="宋体" w:eastAsia="宋体" w:cs="宋体"/>
                <w:szCs w:val="21"/>
              </w:rPr>
              <w:t xml:space="preserve">4.甲醛含量≤20mg/kg；</w:t>
            </w:r>
            <w:r>
              <w:rPr>
                <w:rFonts w:hint="eastAsia" w:ascii="宋体" w:hAnsi="宋体" w:eastAsia="宋体" w:cs="宋体"/>
                <w:szCs w:val="21"/>
              </w:rPr>
              <w:br/>
            </w:r>
            <w:r>
              <w:rPr>
                <w:rFonts w:hint="eastAsia" w:ascii="宋体" w:hAnsi="宋体" w:eastAsia="宋体" w:cs="宋体"/>
                <w:szCs w:val="21"/>
              </w:rPr>
              <w:t xml:space="preserve">5.可分解致癌芳香胺燃料：未检出；</w:t>
            </w:r>
            <w:r>
              <w:rPr>
                <w:rFonts w:hint="eastAsia" w:ascii="宋体" w:hAnsi="宋体" w:eastAsia="宋体" w:cs="宋体"/>
                <w:szCs w:val="21"/>
              </w:rPr>
              <w:br/>
            </w:r>
            <w:r>
              <w:rPr>
                <w:rFonts w:hint="eastAsia" w:ascii="宋体" w:hAnsi="宋体" w:eastAsia="宋体" w:cs="宋体"/>
                <w:szCs w:val="21"/>
              </w:rPr>
              <w:t xml:space="preserve">6.致敏性分散染料：未检出；</w:t>
            </w:r>
            <w:r>
              <w:rPr>
                <w:rFonts w:hint="eastAsia" w:ascii="宋体" w:hAnsi="宋体" w:eastAsia="宋体" w:cs="宋体"/>
                <w:szCs w:val="21"/>
              </w:rPr>
              <w:br/>
            </w:r>
            <w:r>
              <w:rPr>
                <w:rFonts w:hint="eastAsia" w:ascii="宋体" w:hAnsi="宋体" w:eastAsia="宋体" w:cs="宋体"/>
                <w:szCs w:val="21"/>
              </w:rPr>
              <w:t xml:space="preserve">7.致癌染料：未检出；</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注：以上带“▲”项技术指标需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3</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隔帘</w:t>
            </w:r>
            <w:r/>
          </w:p>
        </w:tc>
        <w:tc>
          <w:tcPr>
            <w:tcW w:w="5743" w:type="dxa"/>
            <w:vAlign w:val="center"/>
            <w:textDirection w:val="lrTb"/>
            <w:noWrap w:val="false"/>
          </w:tcPr>
          <w:p>
            <w:pPr>
              <w:jc w:val="left"/>
              <w:widowControl/>
              <w:rPr>
                <w:rStyle w:val="878"/>
                <w:rFonts w:hint="default"/>
                <w:color w:val="auto"/>
                <w:sz w:val="21"/>
                <w:szCs w:val="21"/>
              </w:rPr>
            </w:pPr>
            <w:r>
              <w:rPr>
                <w:rStyle w:val="878"/>
                <w:rFonts w:hint="default"/>
                <w:color w:val="auto"/>
                <w:sz w:val="21"/>
                <w:szCs w:val="21"/>
              </w:rPr>
              <w:t xml:space="preserve">纱线阻燃，B1级阻燃，含布袋挂钩</w:t>
            </w:r>
            <w:r>
              <w:rPr>
                <w:rStyle w:val="878"/>
                <w:rFonts w:hint="default"/>
                <w:color w:val="auto"/>
                <w:sz w:val="21"/>
                <w:szCs w:val="21"/>
              </w:rPr>
              <w:br/>
            </w:r>
            <w:r>
              <w:rPr>
                <w:rStyle w:val="878"/>
                <w:rFonts w:hint="default"/>
                <w:color w:val="auto"/>
                <w:sz w:val="21"/>
                <w:szCs w:val="21"/>
              </w:rPr>
              <w:t xml:space="preserve">1.纤维含量（%）：聚酯纤维100,检测标准：FZ/T01057-2007,GB/T2910.24-2009。</w:t>
            </w:r>
            <w:r/>
          </w:p>
          <w:p>
            <w:pPr>
              <w:jc w:val="left"/>
              <w:widowControl/>
              <w:rPr>
                <w:rFonts w:ascii="宋体" w:hAnsi="宋体" w:eastAsia="宋体" w:cs="宋体"/>
                <w:szCs w:val="21"/>
              </w:rPr>
            </w:pPr>
            <w:r>
              <w:rPr>
                <w:rFonts w:hint="eastAsia" w:ascii="宋体" w:hAnsi="宋体" w:eastAsia="宋体" w:cs="宋体"/>
                <w:szCs w:val="21"/>
              </w:rPr>
              <w:t xml:space="preserve">▲2.甲醛含量（mg/kg）：≤20,符合GB/T 2912.1-2009检测标准。</w:t>
            </w:r>
            <w:r/>
          </w:p>
          <w:p>
            <w:pPr>
              <w:jc w:val="left"/>
              <w:widowControl/>
              <w:rPr>
                <w:rFonts w:ascii="宋体" w:hAnsi="宋体" w:eastAsia="宋体" w:cs="宋体"/>
                <w:szCs w:val="21"/>
              </w:rPr>
            </w:pPr>
            <w:r>
              <w:rPr>
                <w:rFonts w:hint="eastAsia" w:ascii="宋体" w:hAnsi="宋体" w:eastAsia="宋体" w:cs="宋体"/>
                <w:szCs w:val="21"/>
              </w:rPr>
              <w:t xml:space="preserve">3.可分解致癌芳香胺染料(mg/kg)：≤20，符合GB/T 17592-2011检测标准。</w:t>
            </w:r>
            <w:r/>
          </w:p>
          <w:p>
            <w:pPr>
              <w:jc w:val="left"/>
              <w:widowControl/>
              <w:rPr>
                <w:rStyle w:val="878"/>
                <w:rFonts w:hint="default"/>
                <w:color w:val="auto"/>
                <w:sz w:val="21"/>
                <w:szCs w:val="21"/>
              </w:rPr>
            </w:pPr>
            <w:r>
              <w:rPr>
                <w:rStyle w:val="878"/>
                <w:rFonts w:hint="default"/>
                <w:color w:val="auto"/>
                <w:sz w:val="21"/>
                <w:szCs w:val="21"/>
              </w:rPr>
              <w:t xml:space="preserve">▲4.</w:t>
            </w:r>
            <w:r>
              <w:rPr>
                <w:rFonts w:hint="eastAsia" w:ascii="宋体" w:hAnsi="宋体" w:eastAsia="宋体" w:cs="宋体"/>
                <w:szCs w:val="21"/>
              </w:rPr>
              <w:t xml:space="preserve">单位面积质量（g/㎡）：≥220,检测方标准：GB/T4669-2008；</w:t>
            </w:r>
            <w:r>
              <w:rPr>
                <w:rStyle w:val="878"/>
                <w:rFonts w:hint="default"/>
                <w:color w:val="auto"/>
                <w:sz w:val="21"/>
                <w:szCs w:val="21"/>
              </w:rPr>
              <w:t xml:space="preserve">透气率(mm/s)：</w:t>
            </w:r>
            <w:r>
              <w:rPr>
                <w:rFonts w:hint="eastAsia" w:ascii="宋体" w:hAnsi="宋体" w:eastAsia="宋体" w:cs="宋体"/>
                <w:szCs w:val="21"/>
              </w:rPr>
              <w:t xml:space="preserve">≥</w:t>
            </w:r>
            <w:r>
              <w:rPr>
                <w:rStyle w:val="878"/>
                <w:rFonts w:hint="default"/>
                <w:color w:val="auto"/>
                <w:sz w:val="21"/>
                <w:szCs w:val="21"/>
              </w:rPr>
              <w:t xml:space="preserve">500，检测标准：GB/T 5453-1997。</w:t>
            </w:r>
            <w:r/>
          </w:p>
          <w:p>
            <w:pPr>
              <w:jc w:val="left"/>
              <w:widowControl/>
              <w:rPr>
                <w:rStyle w:val="878"/>
                <w:rFonts w:hint="default"/>
                <w:color w:val="auto"/>
                <w:sz w:val="21"/>
                <w:szCs w:val="21"/>
              </w:rPr>
            </w:pPr>
            <w:r>
              <w:rPr>
                <w:rStyle w:val="878"/>
                <w:rFonts w:hint="default"/>
                <w:color w:val="auto"/>
                <w:sz w:val="21"/>
                <w:szCs w:val="21"/>
              </w:rPr>
              <w:t xml:space="preserve">▲5.密度：直向（横列/10cm）：</w:t>
            </w:r>
            <w:r>
              <w:rPr>
                <w:rFonts w:hint="eastAsia" w:ascii="宋体" w:hAnsi="宋体" w:eastAsia="宋体" w:cs="宋体"/>
                <w:szCs w:val="21"/>
              </w:rPr>
              <w:t xml:space="preserve">≥</w:t>
            </w:r>
            <w:r>
              <w:rPr>
                <w:rStyle w:val="878"/>
                <w:rFonts w:hint="default"/>
                <w:color w:val="auto"/>
                <w:sz w:val="21"/>
                <w:szCs w:val="21"/>
              </w:rPr>
              <w:t xml:space="preserve">75，横向（纵行/10cm）：</w:t>
            </w:r>
            <w:r>
              <w:rPr>
                <w:rFonts w:hint="eastAsia" w:ascii="宋体" w:hAnsi="宋体" w:eastAsia="宋体" w:cs="宋体"/>
                <w:szCs w:val="21"/>
              </w:rPr>
              <w:t xml:space="preserve">≥</w:t>
            </w:r>
            <w:r>
              <w:rPr>
                <w:rStyle w:val="878"/>
                <w:rFonts w:hint="default"/>
                <w:color w:val="auto"/>
                <w:sz w:val="21"/>
                <w:szCs w:val="21"/>
              </w:rPr>
              <w:t xml:space="preserve">100；检测标准：GB/T4668-1995；</w:t>
            </w:r>
            <w:r>
              <w:rPr>
                <w:rFonts w:hint="eastAsia" w:ascii="宋体" w:hAnsi="宋体" w:eastAsia="宋体" w:cs="宋体"/>
                <w:szCs w:val="21"/>
              </w:rPr>
              <w:t xml:space="preserve">厚度（mm）：≥0.5，检测标准：GB/T3820-1997</w:t>
            </w:r>
            <w:r>
              <w:rPr>
                <w:rStyle w:val="878"/>
                <w:rFonts w:hint="default"/>
                <w:color w:val="auto"/>
                <w:sz w:val="21"/>
                <w:szCs w:val="21"/>
              </w:rPr>
              <w:t xml:space="preserve">。</w:t>
            </w:r>
            <w:r/>
          </w:p>
          <w:p>
            <w:pPr>
              <w:jc w:val="left"/>
              <w:widowControl/>
              <w:rPr>
                <w:rStyle w:val="878"/>
                <w:rFonts w:hint="default"/>
                <w:color w:val="auto"/>
                <w:sz w:val="21"/>
                <w:szCs w:val="21"/>
              </w:rPr>
            </w:pPr>
            <w:r>
              <w:rPr>
                <w:rStyle w:val="878"/>
                <w:rFonts w:hint="default"/>
                <w:color w:val="auto"/>
                <w:sz w:val="21"/>
                <w:szCs w:val="21"/>
              </w:rPr>
              <w:t xml:space="preserve">6.水洗尺寸变化率(%)：直向：-1.0~+1.0；</w:t>
            </w:r>
            <w:r/>
          </w:p>
          <w:p>
            <w:pPr>
              <w:jc w:val="left"/>
              <w:widowControl/>
              <w:rPr>
                <w:rStyle w:val="878"/>
                <w:rFonts w:hint="default"/>
                <w:color w:val="auto"/>
                <w:sz w:val="21"/>
                <w:szCs w:val="21"/>
              </w:rPr>
            </w:pPr>
            <w:r>
              <w:rPr>
                <w:rStyle w:val="878"/>
                <w:rFonts w:hint="default"/>
                <w:color w:val="auto"/>
                <w:sz w:val="21"/>
                <w:szCs w:val="21"/>
              </w:rPr>
              <w:t xml:space="preserve">横向：-1.0~+1.0；检测标准：GB/T 8628-2013、GB/T 8629-2001、GB/T 8630-2013；</w:t>
            </w:r>
            <w:r/>
          </w:p>
          <w:p>
            <w:pPr>
              <w:jc w:val="left"/>
              <w:widowControl/>
              <w:rPr>
                <w:rFonts w:ascii="宋体" w:hAnsi="宋体" w:eastAsia="宋体" w:cs="宋体"/>
                <w:szCs w:val="21"/>
              </w:rPr>
            </w:pPr>
            <w:r>
              <w:rPr>
                <w:rFonts w:hint="eastAsia" w:ascii="宋体" w:hAnsi="宋体" w:eastAsia="宋体" w:cs="宋体"/>
                <w:szCs w:val="21"/>
              </w:rPr>
              <w:t xml:space="preserve">▲7.抗菌性能：金黄色葡萄球菌抑菌率（洗前）≥99%，</w:t>
            </w:r>
            <w:r/>
          </w:p>
          <w:p>
            <w:pPr>
              <w:jc w:val="left"/>
              <w:widowControl/>
              <w:rPr>
                <w:rFonts w:ascii="宋体" w:hAnsi="宋体" w:eastAsia="宋体" w:cs="宋体"/>
                <w:szCs w:val="21"/>
              </w:rPr>
            </w:pPr>
            <w:r>
              <w:rPr>
                <w:rFonts w:hint="eastAsia" w:ascii="宋体" w:hAnsi="宋体" w:eastAsia="宋体" w:cs="宋体"/>
                <w:szCs w:val="21"/>
              </w:rPr>
              <w:t xml:space="preserve">大肠杆菌抑菌率（洗前）≥99%，</w:t>
            </w:r>
            <w:r/>
          </w:p>
          <w:p>
            <w:pPr>
              <w:jc w:val="left"/>
              <w:widowControl/>
              <w:rPr>
                <w:rFonts w:ascii="宋体" w:hAnsi="宋体" w:eastAsia="宋体" w:cs="宋体"/>
                <w:szCs w:val="21"/>
              </w:rPr>
            </w:pPr>
            <w:r>
              <w:rPr>
                <w:rFonts w:hint="eastAsia" w:ascii="宋体" w:hAnsi="宋体" w:eastAsia="宋体" w:cs="宋体"/>
                <w:szCs w:val="21"/>
              </w:rPr>
              <w:t xml:space="preserve">白色念珠菌抑菌率（洗前）≥99%，</w:t>
            </w:r>
            <w:r/>
          </w:p>
          <w:p>
            <w:pPr>
              <w:jc w:val="left"/>
              <w:widowControl/>
              <w:rPr>
                <w:rFonts w:ascii="宋体" w:hAnsi="宋体" w:eastAsia="宋体" w:cs="宋体"/>
                <w:szCs w:val="21"/>
              </w:rPr>
            </w:pPr>
            <w:r>
              <w:rPr>
                <w:rFonts w:hint="eastAsia" w:ascii="宋体" w:hAnsi="宋体" w:eastAsia="宋体" w:cs="宋体"/>
                <w:szCs w:val="21"/>
              </w:rPr>
              <w:t xml:space="preserve">肺炎克雷伯菌抑菌率≥99%，</w:t>
            </w:r>
            <w:r/>
          </w:p>
          <w:p>
            <w:pPr>
              <w:jc w:val="left"/>
              <w:widowControl/>
              <w:rPr>
                <w:rFonts w:ascii="宋体" w:hAnsi="宋体" w:eastAsia="宋体" w:cs="宋体"/>
                <w:szCs w:val="21"/>
              </w:rPr>
            </w:pPr>
            <w:r>
              <w:rPr>
                <w:rFonts w:hint="eastAsia" w:ascii="宋体" w:hAnsi="宋体" w:eastAsia="宋体" w:cs="宋体"/>
                <w:szCs w:val="21"/>
              </w:rPr>
              <w:t xml:space="preserve">铜绿假单胞菌抑菌率≥99%；检测标准：GB/T20944.3-2008。</w:t>
            </w:r>
            <w:r/>
          </w:p>
          <w:p>
            <w:pPr>
              <w:jc w:val="left"/>
              <w:widowControl/>
              <w:rPr>
                <w:rFonts w:ascii="宋体" w:hAnsi="宋体" w:eastAsia="宋体" w:cs="宋体"/>
                <w:szCs w:val="21"/>
              </w:rPr>
            </w:pPr>
            <w:r>
              <w:rPr>
                <w:rFonts w:hint="eastAsia" w:ascii="宋体" w:hAnsi="宋体" w:eastAsia="宋体" w:cs="宋体"/>
                <w:szCs w:val="21"/>
              </w:rPr>
              <w:t xml:space="preserve">8.防霉等级：0级，符合GB/T24346-2009标准。</w:t>
            </w:r>
            <w:r/>
          </w:p>
          <w:p>
            <w:pPr>
              <w:jc w:val="left"/>
              <w:widowControl/>
              <w:rPr>
                <w:rStyle w:val="878"/>
                <w:rFonts w:hint="default"/>
                <w:color w:val="auto"/>
                <w:sz w:val="21"/>
                <w:szCs w:val="21"/>
              </w:rPr>
            </w:pPr>
            <w:r>
              <w:rPr>
                <w:rStyle w:val="878"/>
                <w:rFonts w:hint="default"/>
                <w:color w:val="auto"/>
                <w:sz w:val="21"/>
                <w:szCs w:val="21"/>
              </w:rPr>
              <w:t xml:space="preserve">▲9.断裂强力（N）：纵向≥600，横向≥800；断裂伸长率：纵向≥59%，横向≥54%；检测标准：GB/T3923.1-2013；</w:t>
            </w:r>
            <w:r>
              <w:rPr>
                <w:rFonts w:hint="eastAsia" w:ascii="宋体" w:hAnsi="宋体" w:eastAsia="宋体" w:cs="宋体"/>
                <w:szCs w:val="21"/>
              </w:rPr>
              <w:t xml:space="preserve">顶破强力≥1250N，检测标准：GB/T19976-2005；</w:t>
            </w:r>
            <w:r/>
          </w:p>
          <w:p>
            <w:pPr>
              <w:jc w:val="left"/>
              <w:widowControl/>
              <w:rPr>
                <w:rFonts w:ascii="宋体" w:hAnsi="宋体" w:eastAsia="宋体" w:cs="宋体"/>
                <w:szCs w:val="21"/>
              </w:rPr>
            </w:pPr>
            <w:r>
              <w:rPr>
                <w:rFonts w:hint="eastAsia" w:ascii="宋体" w:hAnsi="宋体" w:eastAsia="宋体" w:cs="宋体"/>
                <w:szCs w:val="21"/>
              </w:rPr>
              <w:t xml:space="preserve">▲10.燃烧性能：氧指数≥32%，损毁长度(mm)≤150、续燃时间(s)≤5、阴燃时间(S)≤5，燃烧滴落物未引起脱脂棉燃烧或阴燃；检测标准：GB/T5454-1997、GB/T5455-2014标准；</w:t>
            </w:r>
            <w:r/>
          </w:p>
          <w:p>
            <w:pPr>
              <w:jc w:val="left"/>
              <w:widowControl/>
              <w:rPr>
                <w:rFonts w:ascii="宋体" w:hAnsi="宋体" w:eastAsia="宋体" w:cs="宋体"/>
                <w:szCs w:val="21"/>
              </w:rPr>
            </w:pPr>
            <w:r>
              <w:rPr>
                <w:rFonts w:hint="eastAsia" w:ascii="宋体" w:hAnsi="宋体" w:eastAsia="宋体" w:cs="宋体"/>
                <w:szCs w:val="21"/>
              </w:rPr>
              <w:t xml:space="preserve">11.耐磨性能(次)： ≥10000, 符合GB/T 21196.2-2007检测标准；</w:t>
            </w:r>
            <w:r/>
          </w:p>
          <w:p>
            <w:pPr>
              <w:jc w:val="left"/>
              <w:widowControl/>
              <w:rPr>
                <w:rFonts w:ascii="宋体" w:hAnsi="宋体" w:eastAsia="宋体" w:cs="宋体"/>
                <w:szCs w:val="21"/>
              </w:rPr>
            </w:pPr>
            <w:r>
              <w:rPr>
                <w:rFonts w:hint="eastAsia" w:ascii="宋体" w:hAnsi="宋体" w:eastAsia="宋体" w:cs="宋体"/>
                <w:szCs w:val="21"/>
              </w:rPr>
              <w:t xml:space="preserve">12.褶皱比：1：2；</w:t>
            </w:r>
            <w:r>
              <w:rPr>
                <w:rFonts w:hint="eastAsia" w:ascii="宋体" w:hAnsi="宋体" w:eastAsia="宋体" w:cs="宋体"/>
                <w:szCs w:val="21"/>
              </w:rPr>
              <w:br/>
            </w:r>
            <w:r>
              <w:rPr>
                <w:rFonts w:hint="eastAsia" w:ascii="宋体" w:hAnsi="宋体" w:eastAsia="宋体" w:cs="宋体"/>
                <w:szCs w:val="21"/>
              </w:rPr>
              <w:t xml:space="preserve">13.遮光率：≥90%；</w:t>
            </w:r>
            <w:r/>
          </w:p>
          <w:p>
            <w:pPr>
              <w:jc w:val="left"/>
              <w:widowControl/>
              <w:rPr>
                <w:rStyle w:val="884"/>
                <w:rFonts w:hint="default"/>
                <w:color w:val="auto"/>
                <w:sz w:val="21"/>
                <w:szCs w:val="21"/>
              </w:rPr>
            </w:pPr>
            <w:r>
              <w:rPr>
                <w:rFonts w:hint="eastAsia" w:ascii="宋体" w:hAnsi="宋体" w:eastAsia="宋体" w:cs="宋体"/>
                <w:szCs w:val="21"/>
              </w:rPr>
              <w:t xml:space="preserve">（</w:t>
            </w:r>
            <w:r>
              <w:rPr>
                <w:rStyle w:val="878"/>
                <w:rFonts w:hint="default"/>
                <w:color w:val="auto"/>
                <w:sz w:val="21"/>
                <w:szCs w:val="21"/>
              </w:rPr>
              <w:t xml:space="preserve">注：以上带“▲”项技术指标需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4</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浴帘</w:t>
            </w:r>
            <w:r/>
          </w:p>
        </w:tc>
        <w:tc>
          <w:tcPr>
            <w:tcW w:w="5743" w:type="dxa"/>
            <w:vAlign w:val="center"/>
            <w:textDirection w:val="lrTb"/>
            <w:noWrap w:val="false"/>
          </w:tcPr>
          <w:p>
            <w:pPr>
              <w:jc w:val="left"/>
              <w:widowControl/>
              <w:rPr>
                <w:rStyle w:val="886"/>
                <w:rFonts w:hint="default"/>
                <w:color w:val="auto"/>
                <w:sz w:val="21"/>
                <w:szCs w:val="21"/>
              </w:rPr>
            </w:pPr>
            <w:r>
              <w:rPr>
                <w:rStyle w:val="886"/>
                <w:rFonts w:hint="default"/>
                <w:color w:val="auto"/>
                <w:sz w:val="21"/>
                <w:szCs w:val="21"/>
              </w:rPr>
              <w:t xml:space="preserve">含帘体、浴帘杆和挂钩；</w:t>
            </w:r>
            <w:r/>
          </w:p>
          <w:p>
            <w:pPr>
              <w:jc w:val="left"/>
              <w:widowControl/>
              <w:rPr>
                <w:rStyle w:val="886"/>
                <w:rFonts w:hint="default"/>
                <w:color w:val="auto"/>
                <w:sz w:val="21"/>
                <w:szCs w:val="21"/>
              </w:rPr>
            </w:pPr>
            <w:r>
              <w:rPr>
                <w:rStyle w:val="886"/>
                <w:rFonts w:hint="default"/>
                <w:color w:val="auto"/>
                <w:sz w:val="21"/>
                <w:szCs w:val="21"/>
              </w:rPr>
              <w:t xml:space="preserve">浴帘杆固定在浴室的两面相对的墙上，配套材质挂钩。根据浴室的不同风格而有不同的花色和设计；</w:t>
            </w:r>
            <w:r/>
          </w:p>
          <w:p>
            <w:pPr>
              <w:jc w:val="left"/>
              <w:widowControl/>
              <w:rPr>
                <w:rStyle w:val="884"/>
                <w:rFonts w:hint="default"/>
                <w:color w:val="auto"/>
                <w:sz w:val="21"/>
                <w:szCs w:val="21"/>
              </w:rPr>
            </w:pPr>
            <w:r>
              <w:rPr>
                <w:rStyle w:val="886"/>
                <w:rFonts w:hint="default"/>
                <w:color w:val="auto"/>
                <w:sz w:val="21"/>
                <w:szCs w:val="21"/>
              </w:rPr>
              <w:t xml:space="preserve">1.成分：百分之百聚酯纤维；</w:t>
            </w:r>
            <w:r>
              <w:rPr>
                <w:rStyle w:val="886"/>
                <w:rFonts w:hint="default"/>
                <w:color w:val="auto"/>
                <w:sz w:val="21"/>
                <w:szCs w:val="21"/>
              </w:rPr>
              <w:br/>
            </w:r>
            <w:r>
              <w:rPr>
                <w:rStyle w:val="886"/>
                <w:rFonts w:hint="default"/>
                <w:color w:val="auto"/>
                <w:sz w:val="21"/>
                <w:szCs w:val="21"/>
              </w:rPr>
              <w:t xml:space="preserve">2.克重：</w:t>
            </w:r>
            <w:r>
              <w:rPr>
                <w:rStyle w:val="884"/>
                <w:rFonts w:hint="default"/>
                <w:color w:val="auto"/>
                <w:sz w:val="21"/>
                <w:szCs w:val="21"/>
              </w:rPr>
              <w:t xml:space="preserve">单位面积质量：≥90g/㎡；</w:t>
            </w:r>
            <w:r/>
          </w:p>
          <w:p>
            <w:pPr>
              <w:jc w:val="left"/>
              <w:widowControl/>
              <w:rPr>
                <w:rStyle w:val="886"/>
                <w:rFonts w:hint="default"/>
                <w:color w:val="auto"/>
                <w:sz w:val="21"/>
                <w:szCs w:val="21"/>
              </w:rPr>
            </w:pPr>
            <w:r>
              <w:rPr>
                <w:rStyle w:val="886"/>
                <w:rFonts w:hint="default"/>
                <w:color w:val="auto"/>
                <w:sz w:val="21"/>
                <w:szCs w:val="21"/>
              </w:rPr>
              <w:t xml:space="preserve">3.门幅：210cm；</w:t>
            </w:r>
            <w:r>
              <w:rPr>
                <w:rStyle w:val="886"/>
                <w:rFonts w:hint="default"/>
                <w:color w:val="auto"/>
                <w:sz w:val="21"/>
                <w:szCs w:val="21"/>
              </w:rPr>
              <w:br/>
            </w:r>
            <w:r>
              <w:rPr>
                <w:rStyle w:val="886"/>
                <w:rFonts w:hint="default"/>
                <w:color w:val="auto"/>
                <w:sz w:val="21"/>
                <w:szCs w:val="21"/>
              </w:rPr>
              <w:t xml:space="preserve">4.工艺：面布磨毛春亚纺，背面做PTU涂层，表面防水；</w:t>
            </w:r>
            <w:r>
              <w:rPr>
                <w:rStyle w:val="886"/>
                <w:rFonts w:hint="default"/>
                <w:color w:val="auto"/>
                <w:sz w:val="21"/>
                <w:szCs w:val="21"/>
              </w:rPr>
              <w:br/>
            </w:r>
            <w:r>
              <w:rPr>
                <w:rStyle w:val="886"/>
                <w:rFonts w:hint="default"/>
                <w:color w:val="auto"/>
                <w:sz w:val="21"/>
                <w:szCs w:val="21"/>
              </w:rPr>
              <w:t xml:space="preserve">5.304不锈钢金属杆，直径≥20mm；</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5</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纱帘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高2.8米，定高按米结算，宽2倍结算，含布带挂钩</w:t>
            </w:r>
            <w:r/>
          </w:p>
          <w:p>
            <w:pPr>
              <w:jc w:val="left"/>
              <w:widowControl/>
              <w:rPr>
                <w:rFonts w:ascii="宋体" w:hAnsi="宋体" w:eastAsia="宋体" w:cs="宋体"/>
                <w:szCs w:val="21"/>
              </w:rPr>
            </w:pPr>
            <w:r>
              <w:rPr>
                <w:rFonts w:hint="eastAsia" w:ascii="宋体" w:hAnsi="宋体" w:eastAsia="宋体" w:cs="宋体"/>
                <w:szCs w:val="21"/>
              </w:rPr>
              <w:t xml:space="preserve">1.纤维含量(%)：聚酯纤维100%，检测标准：FZ/T 01057-2007，GB/T 2910.24-2009；</w:t>
            </w:r>
            <w:r/>
          </w:p>
          <w:p>
            <w:pPr>
              <w:jc w:val="left"/>
              <w:widowControl/>
              <w:rPr>
                <w:rFonts w:ascii="宋体" w:hAnsi="宋体" w:eastAsia="宋体" w:cs="宋体"/>
                <w:szCs w:val="21"/>
              </w:rPr>
            </w:pPr>
            <w:r>
              <w:rPr>
                <w:rFonts w:hint="eastAsia" w:ascii="宋体" w:hAnsi="宋体" w:eastAsia="宋体" w:cs="宋体"/>
                <w:szCs w:val="21"/>
              </w:rPr>
              <w:t xml:space="preserve">▲2.甲醛含量(mg/kg)：≤20，符合GB/T 2912.1-2009标准。</w:t>
            </w:r>
            <w:r/>
          </w:p>
          <w:p>
            <w:pPr>
              <w:jc w:val="left"/>
              <w:widowControl/>
              <w:rPr>
                <w:rFonts w:ascii="宋体" w:hAnsi="宋体" w:eastAsia="宋体" w:cs="宋体"/>
                <w:szCs w:val="21"/>
              </w:rPr>
            </w:pPr>
            <w:r>
              <w:rPr>
                <w:rFonts w:hint="eastAsia" w:ascii="宋体" w:hAnsi="宋体" w:eastAsia="宋体" w:cs="宋体"/>
                <w:szCs w:val="21"/>
              </w:rPr>
              <w:t xml:space="preserve">3.可分解致癌芳香胺染料(mg/kg)：未检出，符合GB/T 17592-2011标准；</w:t>
            </w:r>
            <w:r/>
          </w:p>
          <w:p>
            <w:pPr>
              <w:jc w:val="left"/>
              <w:widowControl/>
              <w:rPr>
                <w:rFonts w:ascii="宋体" w:hAnsi="宋体" w:eastAsia="宋体" w:cs="宋体"/>
                <w:szCs w:val="21"/>
              </w:rPr>
            </w:pPr>
            <w:r>
              <w:rPr>
                <w:rFonts w:hint="eastAsia" w:ascii="宋体" w:hAnsi="宋体" w:eastAsia="宋体" w:cs="宋体"/>
                <w:szCs w:val="21"/>
              </w:rPr>
              <w:t xml:space="preserve">▲4.密度(根/10cm)：经向：</w:t>
            </w:r>
            <w:r>
              <w:rPr>
                <w:rStyle w:val="886"/>
                <w:rFonts w:hint="default"/>
                <w:color w:val="auto"/>
                <w:sz w:val="21"/>
                <w:szCs w:val="21"/>
              </w:rPr>
              <w:t xml:space="preserve">≥</w:t>
            </w:r>
            <w:r>
              <w:rPr>
                <w:rFonts w:hint="eastAsia" w:ascii="宋体" w:hAnsi="宋体" w:eastAsia="宋体" w:cs="宋体"/>
                <w:szCs w:val="21"/>
              </w:rPr>
              <w:t xml:space="preserve">140，纬向：</w:t>
            </w:r>
            <w:r>
              <w:rPr>
                <w:rStyle w:val="886"/>
                <w:rFonts w:hint="default"/>
                <w:color w:val="auto"/>
                <w:sz w:val="21"/>
                <w:szCs w:val="21"/>
              </w:rPr>
              <w:t xml:space="preserve">≥</w:t>
            </w:r>
            <w:r>
              <w:rPr>
                <w:rFonts w:hint="eastAsia" w:ascii="宋体" w:hAnsi="宋体" w:eastAsia="宋体" w:cs="宋体"/>
                <w:szCs w:val="21"/>
              </w:rPr>
              <w:t xml:space="preserve">110，检测标准：GB/T 4668-1995；单位面积质量（g/㎡）：</w:t>
            </w:r>
            <w:r>
              <w:rPr>
                <w:rStyle w:val="886"/>
                <w:rFonts w:hint="default"/>
                <w:color w:val="auto"/>
                <w:sz w:val="21"/>
                <w:szCs w:val="21"/>
              </w:rPr>
              <w:t xml:space="preserve">≥</w:t>
            </w:r>
            <w:r>
              <w:rPr>
                <w:rFonts w:hint="eastAsia" w:ascii="宋体" w:hAnsi="宋体" w:eastAsia="宋体" w:cs="宋体"/>
                <w:szCs w:val="21"/>
              </w:rPr>
              <w:t xml:space="preserve">120；检测标准：GB/T4669-2008；悬垂性(%)：</w:t>
            </w:r>
            <w:r>
              <w:rPr>
                <w:rStyle w:val="886"/>
                <w:rFonts w:hint="default"/>
                <w:color w:val="auto"/>
                <w:sz w:val="21"/>
                <w:szCs w:val="21"/>
              </w:rPr>
              <w:t xml:space="preserve">≥</w:t>
            </w:r>
            <w:r>
              <w:rPr>
                <w:rFonts w:hint="eastAsia" w:ascii="宋体" w:hAnsi="宋体" w:eastAsia="宋体" w:cs="宋体"/>
                <w:szCs w:val="21"/>
              </w:rPr>
              <w:t xml:space="preserve">28，检测标准：GB/T 23329-2009标准；</w:t>
            </w:r>
            <w:r/>
          </w:p>
          <w:p>
            <w:pPr>
              <w:jc w:val="left"/>
              <w:widowControl/>
              <w:rPr>
                <w:rFonts w:ascii="宋体" w:hAnsi="宋体" w:eastAsia="宋体" w:cs="宋体"/>
                <w:szCs w:val="21"/>
              </w:rPr>
            </w:pPr>
            <w:r>
              <w:rPr>
                <w:rFonts w:hint="eastAsia" w:ascii="宋体" w:hAnsi="宋体" w:eastAsia="宋体" w:cs="宋体"/>
                <w:szCs w:val="21"/>
              </w:rPr>
              <w:t xml:space="preserve">▲5.线密度(tex)：经纱：R23（±2），纬纱：R23（±2），检测标准：GB/T 29256.5-2012；透气率(mm/s)：≥2600，检测标准：GB/T 5453-1997；透光率≥60%，检测标准：FZ/T01009-2008；</w:t>
            </w:r>
            <w:r/>
          </w:p>
          <w:p>
            <w:pPr>
              <w:jc w:val="left"/>
              <w:widowControl/>
              <w:rPr>
                <w:rFonts w:ascii="宋体" w:hAnsi="宋体" w:eastAsia="宋体" w:cs="宋体"/>
                <w:szCs w:val="21"/>
              </w:rPr>
            </w:pPr>
            <w:r>
              <w:rPr>
                <w:rFonts w:hint="eastAsia" w:ascii="宋体" w:hAnsi="宋体" w:eastAsia="宋体" w:cs="宋体"/>
                <w:szCs w:val="21"/>
              </w:rPr>
              <w:t xml:space="preserve">6.易去污性(级)：4-5，检测标准：FZ/T 01118-2012。</w:t>
            </w:r>
            <w:r/>
          </w:p>
          <w:p>
            <w:pPr>
              <w:jc w:val="left"/>
              <w:widowControl/>
              <w:rPr>
                <w:rFonts w:ascii="宋体" w:hAnsi="宋体" w:eastAsia="宋体" w:cs="宋体"/>
                <w:szCs w:val="21"/>
              </w:rPr>
            </w:pPr>
            <w:r>
              <w:rPr>
                <w:rFonts w:hint="eastAsia" w:ascii="宋体" w:hAnsi="宋体" w:eastAsia="宋体" w:cs="宋体"/>
                <w:szCs w:val="21"/>
              </w:rPr>
              <w:t xml:space="preserve">▲7.燃烧性能：氧指数≥32%，损毁长度(mm)≤150、续燃时间(s)≤5、阴燃时间(S)≤5，燃烧滴落物未引起脱脂棉燃烧或阴燃；检测标准：GB/T5454-1997、GB/T5455-2014标准；</w:t>
            </w:r>
            <w:r/>
          </w:p>
          <w:p>
            <w:pPr>
              <w:jc w:val="left"/>
              <w:widowControl/>
              <w:rPr>
                <w:rFonts w:ascii="宋体" w:hAnsi="宋体" w:eastAsia="宋体" w:cs="宋体"/>
                <w:szCs w:val="21"/>
              </w:rPr>
            </w:pPr>
            <w:r>
              <w:rPr>
                <w:rFonts w:hint="eastAsia" w:ascii="宋体" w:hAnsi="宋体" w:eastAsia="宋体" w:cs="宋体"/>
                <w:szCs w:val="21"/>
              </w:rPr>
              <w:t xml:space="preserve">8.耐磨性能(次)： ≥10000, 符合GB/T 21196.2-2007检测标准；</w:t>
            </w:r>
            <w:r/>
          </w:p>
          <w:p>
            <w:pPr>
              <w:jc w:val="left"/>
              <w:widowControl/>
              <w:rPr>
                <w:rFonts w:ascii="宋体" w:hAnsi="宋体" w:eastAsia="宋体" w:cs="宋体"/>
                <w:szCs w:val="21"/>
              </w:rPr>
            </w:pPr>
            <w:r>
              <w:rPr>
                <w:rFonts w:hint="eastAsia" w:ascii="宋体" w:hAnsi="宋体" w:eastAsia="宋体" w:cs="宋体"/>
                <w:szCs w:val="21"/>
              </w:rPr>
              <w:t xml:space="preserve">9.褶皱比：1：2。</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注：以上带“▲”项技术指标需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6</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卷帘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遮光面料，卷帘预卷≥20cm，面料上下采用焊接工艺，不得采用订PVC条方式加工。配置防风吊坠</w:t>
            </w:r>
            <w:r/>
          </w:p>
          <w:p>
            <w:pPr>
              <w:jc w:val="left"/>
              <w:widowControl/>
              <w:rPr>
                <w:rFonts w:ascii="宋体" w:hAnsi="宋体" w:eastAsia="宋体" w:cs="宋体"/>
                <w:szCs w:val="21"/>
              </w:rPr>
            </w:pPr>
            <w:r>
              <w:rPr>
                <w:rFonts w:hint="eastAsia" w:ascii="宋体" w:hAnsi="宋体" w:eastAsia="宋体" w:cs="宋体"/>
                <w:szCs w:val="21"/>
              </w:rPr>
              <w:t xml:space="preserve">一、面料</w:t>
            </w:r>
            <w:r>
              <w:rPr>
                <w:rFonts w:hint="eastAsia" w:ascii="宋体" w:hAnsi="宋体" w:eastAsia="宋体" w:cs="宋体"/>
                <w:szCs w:val="21"/>
              </w:rPr>
              <w:br/>
            </w:r>
            <w:r>
              <w:rPr>
                <w:rFonts w:hint="eastAsia" w:ascii="宋体" w:hAnsi="宋体" w:eastAsia="宋体" w:cs="宋体"/>
                <w:szCs w:val="21"/>
              </w:rPr>
              <w:t xml:space="preserve">1.成分：(30%聚酯纤维+70%聚氯乙烯）±5%</w:t>
            </w:r>
            <w:r/>
          </w:p>
          <w:p>
            <w:pPr>
              <w:jc w:val="left"/>
              <w:widowControl/>
              <w:rPr>
                <w:rFonts w:ascii="宋体" w:hAnsi="宋体" w:eastAsia="宋体" w:cs="宋体"/>
                <w:szCs w:val="21"/>
              </w:rPr>
            </w:pPr>
            <w:r>
              <w:rPr>
                <w:rFonts w:hint="eastAsia" w:ascii="宋体" w:hAnsi="宋体" w:eastAsia="宋体" w:cs="宋体"/>
                <w:szCs w:val="21"/>
              </w:rPr>
              <w:t xml:space="preserve">▲2.甲醛含量(mg/kg)：未检出，符合GB/T 2912.1-2009标准。</w:t>
            </w:r>
            <w:r/>
          </w:p>
          <w:p>
            <w:pPr>
              <w:jc w:val="left"/>
              <w:widowControl/>
              <w:rPr>
                <w:rFonts w:ascii="宋体" w:hAnsi="宋体" w:eastAsia="宋体" w:cs="宋体"/>
                <w:szCs w:val="21"/>
              </w:rPr>
            </w:pPr>
            <w:r>
              <w:rPr>
                <w:rFonts w:hint="eastAsia" w:ascii="宋体" w:hAnsi="宋体" w:eastAsia="宋体" w:cs="宋体"/>
                <w:szCs w:val="21"/>
              </w:rPr>
              <w:t xml:space="preserve">3.可分解致癌芳香胶染料：未检出，符合GB/T 17592-2011标准。</w:t>
            </w:r>
            <w:r/>
          </w:p>
          <w:p>
            <w:pPr>
              <w:jc w:val="left"/>
              <w:widowControl/>
              <w:rPr>
                <w:rFonts w:ascii="宋体" w:hAnsi="宋体" w:eastAsia="宋体" w:cs="宋体"/>
                <w:szCs w:val="21"/>
              </w:rPr>
            </w:pPr>
            <w:r>
              <w:rPr>
                <w:rFonts w:hint="eastAsia" w:ascii="宋体" w:hAnsi="宋体" w:eastAsia="宋体" w:cs="宋体"/>
                <w:szCs w:val="21"/>
              </w:rPr>
              <w:t xml:space="preserve">4.PH值：4.0-7.5，检测标准：GB/T7573-2009。</w:t>
            </w:r>
            <w:r/>
          </w:p>
          <w:p>
            <w:pPr>
              <w:jc w:val="left"/>
              <w:widowControl/>
              <w:rPr>
                <w:rFonts w:ascii="宋体" w:hAnsi="宋体" w:eastAsia="宋体" w:cs="宋体"/>
                <w:szCs w:val="21"/>
              </w:rPr>
            </w:pPr>
            <w:r>
              <w:rPr>
                <w:rFonts w:hint="eastAsia" w:ascii="宋体" w:hAnsi="宋体" w:eastAsia="宋体" w:cs="宋体"/>
                <w:szCs w:val="21"/>
              </w:rPr>
              <w:t xml:space="preserve">▲5.单位面积质量（g/㎡）：</w:t>
            </w:r>
            <w:r>
              <w:rPr>
                <w:rStyle w:val="886"/>
                <w:rFonts w:hint="default"/>
                <w:color w:val="auto"/>
                <w:sz w:val="21"/>
                <w:szCs w:val="21"/>
              </w:rPr>
              <w:t xml:space="preserve">≥</w:t>
            </w:r>
            <w:r>
              <w:rPr>
                <w:rFonts w:hint="eastAsia" w:ascii="宋体" w:hAnsi="宋体" w:eastAsia="宋体" w:cs="宋体"/>
                <w:szCs w:val="21"/>
              </w:rPr>
              <w:t xml:space="preserve">500,检测标准：GB/T4669-2008；厚度（mm）：</w:t>
            </w:r>
            <w:r>
              <w:rPr>
                <w:rStyle w:val="886"/>
                <w:rFonts w:hint="default"/>
                <w:color w:val="auto"/>
                <w:sz w:val="21"/>
                <w:szCs w:val="21"/>
              </w:rPr>
              <w:t xml:space="preserve">≥</w:t>
            </w:r>
            <w:r>
              <w:rPr>
                <w:rFonts w:hint="eastAsia" w:ascii="宋体" w:hAnsi="宋体" w:eastAsia="宋体" w:cs="宋体"/>
                <w:szCs w:val="21"/>
              </w:rPr>
              <w:t xml:space="preserve">0.4，检测标准：GB/T3820-1997。</w:t>
            </w:r>
            <w:r/>
          </w:p>
          <w:p>
            <w:pPr>
              <w:jc w:val="left"/>
              <w:widowControl/>
              <w:rPr>
                <w:rFonts w:ascii="宋体" w:hAnsi="宋体" w:eastAsia="宋体" w:cs="宋体"/>
                <w:szCs w:val="21"/>
              </w:rPr>
            </w:pPr>
            <w:r>
              <w:rPr>
                <w:rFonts w:hint="eastAsia" w:ascii="宋体" w:hAnsi="宋体" w:eastAsia="宋体" w:cs="宋体"/>
                <w:szCs w:val="21"/>
              </w:rPr>
              <w:t xml:space="preserve">▲6.挥发性有机化合物（VOC）含量：未检出（甲醛、甲苯、苯乙烯、乙烯基环已烷、4-苯基环已烷、丁二烯、氯乙烯、芳香烃化合物、挥发性有机物），检测标准：GB/T24281-2009。</w:t>
            </w:r>
            <w:r/>
          </w:p>
          <w:p>
            <w:pPr>
              <w:jc w:val="left"/>
              <w:widowControl/>
              <w:rPr>
                <w:rFonts w:ascii="宋体" w:hAnsi="宋体" w:eastAsia="宋体" w:cs="宋体"/>
                <w:szCs w:val="21"/>
              </w:rPr>
            </w:pPr>
            <w:r>
              <w:rPr>
                <w:rFonts w:hint="eastAsia" w:ascii="宋体" w:hAnsi="宋体" w:eastAsia="宋体" w:cs="宋体"/>
                <w:szCs w:val="21"/>
              </w:rPr>
              <w:t xml:space="preserve">7.燃烧性能：氧指数≥32%，损毁长度(mm)≤150、续燃时间(s)≤5、阴燃时间(S)≤5，燃烧滴落物未引起脱脂棉燃烧或阴燃；检测标准：GB/T5454-1997、GB/T5455-2014标准。</w:t>
            </w:r>
            <w:r/>
          </w:p>
          <w:p>
            <w:pPr>
              <w:jc w:val="left"/>
              <w:widowControl/>
              <w:rPr>
                <w:rFonts w:ascii="宋体" w:hAnsi="宋体" w:eastAsia="宋体" w:cs="宋体"/>
                <w:szCs w:val="21"/>
              </w:rPr>
            </w:pPr>
            <w:r>
              <w:rPr>
                <w:rFonts w:hint="eastAsia" w:ascii="宋体" w:hAnsi="宋体" w:eastAsia="宋体" w:cs="宋体"/>
                <w:szCs w:val="21"/>
              </w:rPr>
              <w:t xml:space="preserve">8.防霉等级：0级，符合GB/T24346-2009标准。</w:t>
            </w:r>
            <w:r/>
          </w:p>
          <w:p>
            <w:pPr>
              <w:jc w:val="left"/>
              <w:widowControl/>
              <w:rPr>
                <w:rFonts w:ascii="宋体" w:hAnsi="宋体" w:eastAsia="宋体" w:cs="宋体"/>
                <w:szCs w:val="21"/>
              </w:rPr>
            </w:pPr>
            <w:r>
              <w:rPr>
                <w:rFonts w:hint="eastAsia" w:ascii="宋体" w:hAnsi="宋体" w:eastAsia="宋体" w:cs="宋体"/>
                <w:szCs w:val="21"/>
              </w:rPr>
              <w:t xml:space="preserve">9.耐磨性能(次)： ≥10000, 符合GB/T 21196.2-2007检测标准。</w:t>
            </w:r>
            <w:r/>
          </w:p>
          <w:p>
            <w:pPr>
              <w:jc w:val="left"/>
              <w:widowControl/>
              <w:rPr>
                <w:rFonts w:ascii="宋体" w:hAnsi="宋体" w:eastAsia="宋体" w:cs="宋体"/>
                <w:szCs w:val="21"/>
              </w:rPr>
            </w:pPr>
            <w:r>
              <w:rPr>
                <w:rFonts w:hint="eastAsia" w:ascii="宋体" w:hAnsi="宋体" w:eastAsia="宋体" w:cs="宋体"/>
                <w:szCs w:val="21"/>
              </w:rPr>
              <w:t xml:space="preserve">二、手动卷管要求</w:t>
            </w:r>
            <w:r>
              <w:rPr>
                <w:rFonts w:hint="eastAsia" w:ascii="宋体" w:hAnsi="宋体" w:eastAsia="宋体" w:cs="宋体"/>
                <w:szCs w:val="21"/>
              </w:rPr>
              <w:br/>
            </w:r>
            <w:r>
              <w:rPr>
                <w:rFonts w:hint="eastAsia" w:ascii="宋体" w:hAnsi="宋体" w:eastAsia="宋体" w:cs="宋体"/>
                <w:szCs w:val="21"/>
              </w:rPr>
              <w:t xml:space="preserve">1.材质为铝合金，五根加强筋。</w:t>
            </w:r>
            <w:r/>
          </w:p>
          <w:p>
            <w:pPr>
              <w:jc w:val="left"/>
              <w:widowControl/>
              <w:rPr>
                <w:rFonts w:ascii="宋体" w:hAnsi="宋体" w:eastAsia="宋体" w:cs="宋体"/>
                <w:szCs w:val="21"/>
              </w:rPr>
            </w:pPr>
            <w:r>
              <w:rPr>
                <w:rFonts w:hint="eastAsia" w:ascii="宋体" w:hAnsi="宋体" w:eastAsia="宋体" w:cs="宋体"/>
                <w:szCs w:val="21"/>
              </w:rPr>
              <w:t xml:space="preserve">2.外径≥φ40mm，壁厚≥1.5mm。</w:t>
            </w:r>
            <w:r/>
          </w:p>
          <w:p>
            <w:pPr>
              <w:ind w:left="0" w:firstLine="0"/>
              <w:jc w:val="left"/>
              <w:widowControl/>
              <w:rPr>
                <w:rFonts w:ascii="宋体" w:hAnsi="宋体" w:eastAsia="宋体" w:cs="宋体"/>
                <w:szCs w:val="21"/>
              </w:rPr>
            </w:pPr>
            <w:r>
              <w:rPr>
                <w:rFonts w:hint="eastAsia" w:ascii="宋体" w:hAnsi="宋体" w:eastAsia="宋体" w:cs="宋体"/>
                <w:szCs w:val="21"/>
              </w:rPr>
              <w:t xml:space="preserve">3.化学成分分析：Mg 0.45-0.9%、Si 0.2-0.6%、Fe&lt;0.35%、Mn&lt;0.1%、Cu&lt;0.1%、Zn&lt;0.1%、Cr&lt;0.1%、Ti&lt;0.1%</w:t>
            </w:r>
            <w:r>
              <w:rPr>
                <w:rFonts w:hint="eastAsia" w:ascii="宋体" w:hAnsi="宋体" w:eastAsia="宋体" w:cs="宋体"/>
                <w:szCs w:val="21"/>
              </w:rPr>
              <w:br/>
            </w:r>
            <w:r>
              <w:rPr>
                <w:rFonts w:hint="eastAsia" w:ascii="宋体" w:hAnsi="宋体" w:eastAsia="宋体" w:cs="宋体"/>
                <w:szCs w:val="21"/>
              </w:rPr>
              <w:t xml:space="preserve">4.镀层复合膜平均膜厚≥7μm</w:t>
            </w:r>
            <w:r>
              <w:rPr>
                <w:rFonts w:hint="eastAsia" w:ascii="宋体" w:hAnsi="宋体" w:eastAsia="宋体" w:cs="宋体"/>
                <w:szCs w:val="21"/>
              </w:rPr>
              <w:br/>
            </w:r>
            <w:r>
              <w:rPr>
                <w:rFonts w:hint="eastAsia" w:ascii="宋体" w:hAnsi="宋体" w:eastAsia="宋体" w:cs="宋体"/>
                <w:szCs w:val="21"/>
              </w:rPr>
              <w:t xml:space="preserve">5.力学性能：规定非比例延伸强度RpO.2≥110Mpa；抗拉强度Rm≥160MPa；断后伸长率A50mm≥8%</w:t>
            </w:r>
            <w:r>
              <w:rPr>
                <w:rFonts w:hint="eastAsia" w:ascii="宋体" w:hAnsi="宋体" w:eastAsia="宋体" w:cs="宋体"/>
                <w:szCs w:val="21"/>
              </w:rPr>
              <w:br/>
            </w:r>
            <w:r>
              <w:rPr>
                <w:rFonts w:hint="eastAsia" w:ascii="宋体" w:hAnsi="宋体" w:eastAsia="宋体" w:cs="宋体"/>
                <w:szCs w:val="21"/>
              </w:rPr>
              <w:t xml:space="preserve">三、重型下杆要求</w:t>
            </w:r>
            <w:r>
              <w:rPr>
                <w:rFonts w:hint="eastAsia" w:ascii="宋体" w:hAnsi="宋体" w:eastAsia="宋体" w:cs="宋体"/>
                <w:szCs w:val="21"/>
              </w:rPr>
              <w:br/>
            </w:r>
            <w:r>
              <w:rPr>
                <w:rFonts w:hint="eastAsia" w:ascii="宋体" w:hAnsi="宋体" w:eastAsia="宋体" w:cs="宋体"/>
                <w:szCs w:val="21"/>
              </w:rPr>
              <w:t xml:space="preserve">1.优质铝合金下梁，阳极氧化处理，造型简洁、流畅，设计紧凑合理，不允许采用钉书机钉包装带插入或双面贴粘贴布料后插入的方法。</w:t>
            </w:r>
            <w:r/>
          </w:p>
          <w:p>
            <w:pPr>
              <w:jc w:val="left"/>
              <w:widowControl/>
              <w:rPr>
                <w:rFonts w:ascii="宋体" w:hAnsi="宋体" w:eastAsia="宋体" w:cs="宋体"/>
                <w:szCs w:val="21"/>
              </w:rPr>
            </w:pPr>
            <w:r>
              <w:rPr>
                <w:rFonts w:hint="eastAsia" w:ascii="宋体" w:hAnsi="宋体" w:eastAsia="宋体" w:cs="宋体"/>
                <w:szCs w:val="21"/>
              </w:rPr>
              <w:t xml:space="preserve">2.尺寸：宽≥35mm，高≥15mm，壁厚≥1mm。</w:t>
            </w:r>
            <w:r>
              <w:rPr>
                <w:rFonts w:hint="eastAsia" w:ascii="宋体" w:hAnsi="宋体" w:eastAsia="宋体" w:cs="宋体"/>
                <w:szCs w:val="21"/>
              </w:rPr>
              <w:br/>
            </w:r>
            <w:r>
              <w:rPr>
                <w:rFonts w:hint="eastAsia" w:ascii="宋体" w:hAnsi="宋体" w:eastAsia="宋体" w:cs="宋体"/>
                <w:szCs w:val="21"/>
              </w:rPr>
              <w:t xml:space="preserve">3.化学成分分析：Mg 0.45-0.9%、Si 0.2-0.6%、Fe&lt;0.35%、Mn&lt;0.1%、Cu&lt;0.1%、Zn&lt;0.1%、Cr&lt;0.1%、Ti&lt;0.1%</w:t>
            </w:r>
            <w:r>
              <w:rPr>
                <w:rFonts w:hint="eastAsia" w:ascii="宋体" w:hAnsi="宋体" w:eastAsia="宋体" w:cs="宋体"/>
                <w:szCs w:val="21"/>
              </w:rPr>
              <w:br/>
            </w:r>
            <w:r>
              <w:rPr>
                <w:rFonts w:hint="eastAsia" w:ascii="宋体" w:hAnsi="宋体" w:eastAsia="宋体" w:cs="宋体"/>
                <w:szCs w:val="21"/>
              </w:rPr>
              <w:t xml:space="preserve">四、传动系统</w:t>
            </w:r>
            <w:r>
              <w:rPr>
                <w:rFonts w:hint="eastAsia" w:ascii="宋体" w:hAnsi="宋体" w:eastAsia="宋体" w:cs="宋体"/>
                <w:szCs w:val="21"/>
              </w:rPr>
              <w:br/>
            </w:r>
            <w:r>
              <w:rPr>
                <w:rFonts w:hint="eastAsia" w:ascii="宋体" w:hAnsi="宋体" w:eastAsia="宋体" w:cs="宋体"/>
                <w:szCs w:val="21"/>
              </w:rPr>
              <w:t xml:space="preserve">1.制头：材质为尼龙+铝合金，镉、铅、汞、六价铬未检出，制尾：镉、铅、汞、六价铬未检出。</w:t>
            </w:r>
            <w:r>
              <w:rPr>
                <w:rFonts w:hint="eastAsia" w:ascii="宋体" w:hAnsi="宋体" w:eastAsia="宋体" w:cs="宋体"/>
                <w:szCs w:val="21"/>
              </w:rPr>
              <w:br/>
            </w:r>
            <w:r>
              <w:rPr>
                <w:rFonts w:hint="eastAsia" w:ascii="宋体" w:hAnsi="宋体" w:eastAsia="宋体" w:cs="宋体"/>
                <w:szCs w:val="21"/>
              </w:rPr>
              <w:t xml:space="preserve">2.制尾：材质为尼龙+铝合金，镉、铅、汞、六价铬未检出，制尾：镉、铅、汞、六价铬未检出。</w:t>
            </w:r>
            <w:r>
              <w:rPr>
                <w:rFonts w:hint="eastAsia" w:ascii="宋体" w:hAnsi="宋体" w:eastAsia="宋体" w:cs="宋体"/>
                <w:szCs w:val="21"/>
              </w:rPr>
              <w:br/>
            </w:r>
            <w:r>
              <w:rPr>
                <w:rFonts w:hint="eastAsia" w:ascii="宋体" w:hAnsi="宋体" w:eastAsia="宋体" w:cs="宋体"/>
                <w:szCs w:val="21"/>
              </w:rPr>
              <w:t xml:space="preserve">五、系统</w:t>
            </w:r>
            <w:r>
              <w:rPr>
                <w:rFonts w:hint="eastAsia" w:ascii="宋体" w:hAnsi="宋体" w:eastAsia="宋体" w:cs="宋体"/>
                <w:szCs w:val="21"/>
              </w:rPr>
              <w:br/>
            </w:r>
            <w:r>
              <w:rPr>
                <w:rFonts w:hint="eastAsia" w:ascii="宋体" w:hAnsi="宋体" w:eastAsia="宋体" w:cs="宋体"/>
                <w:szCs w:val="21"/>
              </w:rPr>
              <w:t xml:space="preserve">1.提升系统材质：尼龙拉绳</w:t>
            </w:r>
            <w:r>
              <w:rPr>
                <w:rFonts w:hint="eastAsia" w:ascii="宋体" w:hAnsi="宋体" w:eastAsia="宋体" w:cs="宋体"/>
                <w:szCs w:val="21"/>
              </w:rPr>
              <w:br/>
            </w:r>
            <w:r>
              <w:rPr>
                <w:rFonts w:hint="eastAsia" w:ascii="宋体" w:hAnsi="宋体" w:eastAsia="宋体" w:cs="宋体"/>
                <w:szCs w:val="21"/>
              </w:rPr>
              <w:t xml:space="preserve">2.制头承重≥10KG</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注：以上带“▲”项技术指标需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7</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香格里拉帘</w:t>
            </w:r>
            <w:r/>
          </w:p>
        </w:tc>
        <w:tc>
          <w:tcPr>
            <w:tcW w:w="5743" w:type="dxa"/>
            <w:vAlign w:val="center"/>
            <w:textDirection w:val="lrTb"/>
            <w:noWrap w:val="false"/>
          </w:tcPr>
          <w:p>
            <w:pPr>
              <w:jc w:val="left"/>
              <w:widowControl/>
              <w:rPr>
                <w:rStyle w:val="884"/>
                <w:rFonts w:hint="default"/>
                <w:color w:val="auto"/>
                <w:sz w:val="21"/>
                <w:szCs w:val="21"/>
              </w:rPr>
            </w:pPr>
            <w:r>
              <w:rPr>
                <w:rStyle w:val="884"/>
                <w:rFonts w:hint="default"/>
                <w:color w:val="auto"/>
                <w:sz w:val="21"/>
                <w:szCs w:val="21"/>
              </w:rPr>
              <w:t xml:space="preserve">面料与卷管的连接：面料顶边包裹PVC材料后插入卷管的凹槽内，保证面料抗弯能力强；</w:t>
            </w:r>
            <w:r/>
          </w:p>
          <w:p>
            <w:pPr>
              <w:jc w:val="left"/>
              <w:widowControl/>
              <w:rPr>
                <w:rStyle w:val="884"/>
                <w:rFonts w:hint="default"/>
                <w:color w:val="auto"/>
                <w:sz w:val="21"/>
                <w:szCs w:val="21"/>
              </w:rPr>
            </w:pPr>
            <w:r>
              <w:rPr>
                <w:rStyle w:val="884"/>
                <w:rFonts w:hint="default"/>
                <w:color w:val="auto"/>
                <w:sz w:val="21"/>
                <w:szCs w:val="21"/>
              </w:rPr>
              <w:t xml:space="preserve">面料与底槽的连接：采用包裹PVC条后插入底槽；</w:t>
            </w:r>
            <w:r/>
          </w:p>
          <w:p>
            <w:pPr>
              <w:jc w:val="left"/>
              <w:widowControl/>
              <w:rPr>
                <w:rStyle w:val="884"/>
                <w:rFonts w:hint="default"/>
                <w:color w:val="auto"/>
                <w:sz w:val="21"/>
                <w:szCs w:val="21"/>
              </w:rPr>
            </w:pPr>
            <w:r>
              <w:rPr>
                <w:rStyle w:val="884"/>
                <w:rFonts w:hint="default"/>
                <w:color w:val="auto"/>
                <w:sz w:val="21"/>
                <w:szCs w:val="21"/>
              </w:rPr>
              <w:t xml:space="preserve">面料封边工艺：对织物面料裁切口进行超声波切割，使面料边缘整齐平整，杜绝了毛细纤维的散出，不产生毛边；</w:t>
            </w:r>
            <w:r/>
          </w:p>
          <w:p>
            <w:pPr>
              <w:jc w:val="left"/>
              <w:widowControl/>
              <w:rPr>
                <w:rStyle w:val="884"/>
                <w:rFonts w:hint="default"/>
                <w:color w:val="auto"/>
                <w:sz w:val="21"/>
                <w:szCs w:val="21"/>
              </w:rPr>
            </w:pPr>
            <w:r>
              <w:rPr>
                <w:rStyle w:val="884"/>
                <w:rFonts w:hint="default"/>
                <w:color w:val="auto"/>
                <w:sz w:val="21"/>
                <w:szCs w:val="21"/>
              </w:rPr>
              <w:t xml:space="preserve">1.罩壳：铝合金材质，壁厚≥0.7mm；</w:t>
            </w:r>
            <w:r>
              <w:rPr>
                <w:rStyle w:val="884"/>
                <w:rFonts w:hint="default"/>
                <w:color w:val="auto"/>
                <w:sz w:val="21"/>
                <w:szCs w:val="21"/>
              </w:rPr>
              <w:br/>
            </w:r>
            <w:r>
              <w:rPr>
                <w:rStyle w:val="884"/>
                <w:rFonts w:hint="default"/>
                <w:color w:val="auto"/>
                <w:sz w:val="21"/>
                <w:szCs w:val="21"/>
              </w:rPr>
              <w:t xml:space="preserve">2.￠38插槽卷管：高强度铝合金材质+烤漆工艺，壁厚≥1.2mm；</w:t>
            </w:r>
            <w:r>
              <w:rPr>
                <w:rStyle w:val="884"/>
                <w:rFonts w:hint="default"/>
                <w:color w:val="auto"/>
                <w:sz w:val="21"/>
                <w:szCs w:val="21"/>
              </w:rPr>
              <w:br/>
            </w:r>
            <w:r>
              <w:rPr>
                <w:rStyle w:val="884"/>
                <w:rFonts w:hint="default"/>
                <w:color w:val="auto"/>
                <w:sz w:val="21"/>
                <w:szCs w:val="21"/>
              </w:rPr>
              <w:t xml:space="preserve">3.香格里拉帘-月牙杆：铝合金，电镀烤漆；</w:t>
            </w:r>
            <w:r>
              <w:rPr>
                <w:rStyle w:val="884"/>
                <w:rFonts w:hint="default"/>
                <w:color w:val="auto"/>
                <w:sz w:val="21"/>
                <w:szCs w:val="21"/>
              </w:rPr>
              <w:br/>
            </w:r>
            <w:r>
              <w:rPr>
                <w:rStyle w:val="884"/>
                <w:rFonts w:hint="default"/>
                <w:color w:val="auto"/>
                <w:sz w:val="21"/>
                <w:szCs w:val="21"/>
              </w:rPr>
              <w:t xml:space="preserve">4.拉珠表面光洁、不易褪色，无毛刺感，具有自润滑作用；</w:t>
            </w:r>
            <w:r>
              <w:rPr>
                <w:rStyle w:val="884"/>
                <w:rFonts w:hint="default"/>
                <w:color w:val="auto"/>
                <w:sz w:val="21"/>
                <w:szCs w:val="21"/>
              </w:rPr>
              <w:br/>
            </w:r>
            <w:r>
              <w:rPr>
                <w:rStyle w:val="884"/>
                <w:rFonts w:hint="default"/>
                <w:color w:val="auto"/>
                <w:sz w:val="21"/>
                <w:szCs w:val="21"/>
              </w:rPr>
              <w:t xml:space="preserve">5.香格里拉-半遮光；</w:t>
            </w:r>
            <w:r>
              <w:rPr>
                <w:rStyle w:val="884"/>
                <w:rFonts w:hint="default"/>
                <w:color w:val="auto"/>
                <w:sz w:val="21"/>
                <w:szCs w:val="21"/>
              </w:rPr>
              <w:br/>
            </w:r>
            <w:r>
              <w:rPr>
                <w:rStyle w:val="884"/>
                <w:rFonts w:hint="default"/>
                <w:color w:val="auto"/>
                <w:sz w:val="21"/>
                <w:szCs w:val="21"/>
              </w:rPr>
              <w:t xml:space="preserve">6.材质：100%环保聚酯纤维；</w:t>
            </w:r>
            <w:r>
              <w:rPr>
                <w:rStyle w:val="884"/>
                <w:rFonts w:hint="default"/>
                <w:color w:val="auto"/>
                <w:sz w:val="21"/>
                <w:szCs w:val="21"/>
              </w:rPr>
              <w:br/>
            </w:r>
            <w:r>
              <w:rPr>
                <w:rStyle w:val="884"/>
                <w:rFonts w:hint="default"/>
                <w:color w:val="auto"/>
                <w:sz w:val="21"/>
                <w:szCs w:val="21"/>
              </w:rPr>
              <w:t xml:space="preserve">7.克重：≥200g/m²；</w:t>
            </w:r>
            <w:r>
              <w:rPr>
                <w:rStyle w:val="884"/>
                <w:rFonts w:hint="default"/>
                <w:color w:val="auto"/>
                <w:sz w:val="21"/>
                <w:szCs w:val="21"/>
              </w:rPr>
              <w:br/>
            </w:r>
            <w:r>
              <w:rPr>
                <w:rStyle w:val="884"/>
                <w:rFonts w:hint="default"/>
                <w:color w:val="auto"/>
                <w:sz w:val="21"/>
                <w:szCs w:val="21"/>
              </w:rPr>
              <w:t xml:space="preserve">8.阻燃标准：符合GB8624-2012《建筑材料及制品燃烧性能分级》B1级要求；</w:t>
            </w:r>
            <w:r>
              <w:rPr>
                <w:rStyle w:val="884"/>
                <w:rFonts w:hint="default"/>
                <w:color w:val="auto"/>
                <w:sz w:val="21"/>
                <w:szCs w:val="21"/>
              </w:rPr>
              <w:br/>
            </w:r>
            <w:r>
              <w:rPr>
                <w:rStyle w:val="884"/>
                <w:rFonts w:hint="default"/>
                <w:color w:val="auto"/>
                <w:sz w:val="21"/>
                <w:szCs w:val="21"/>
              </w:rPr>
              <w:t xml:space="preserve">9.达到蒙塞尔观测者视觉检测标准，可消除摩尔纹。</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8</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百叶帘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1.成分：铝合金</w:t>
            </w:r>
            <w:r>
              <w:rPr>
                <w:rFonts w:hint="eastAsia" w:ascii="宋体" w:hAnsi="宋体" w:eastAsia="宋体" w:cs="宋体"/>
                <w:szCs w:val="21"/>
              </w:rPr>
              <w:br/>
            </w:r>
            <w:r>
              <w:rPr>
                <w:rFonts w:hint="eastAsia" w:ascii="宋体" w:hAnsi="宋体" w:eastAsia="宋体" w:cs="宋体"/>
                <w:szCs w:val="21"/>
              </w:rPr>
              <w:t xml:space="preserve">2.标准宽度：25mm；</w:t>
            </w:r>
            <w:r>
              <w:rPr>
                <w:rFonts w:hint="eastAsia" w:ascii="宋体" w:hAnsi="宋体" w:eastAsia="宋体" w:cs="宋体"/>
                <w:szCs w:val="21"/>
              </w:rPr>
              <w:br/>
            </w:r>
            <w:r>
              <w:rPr>
                <w:rFonts w:hint="eastAsia" w:ascii="宋体" w:hAnsi="宋体" w:eastAsia="宋体" w:cs="宋体"/>
                <w:szCs w:val="21"/>
              </w:rPr>
              <w:t xml:space="preserve">3.厚度：≥0.2mm；</w:t>
            </w:r>
            <w:r>
              <w:rPr>
                <w:rFonts w:hint="eastAsia" w:ascii="宋体" w:hAnsi="宋体" w:eastAsia="宋体" w:cs="宋体"/>
                <w:szCs w:val="21"/>
              </w:rPr>
              <w:br/>
            </w:r>
            <w:r>
              <w:rPr>
                <w:rFonts w:hint="eastAsia" w:ascii="宋体" w:hAnsi="宋体" w:eastAsia="宋体" w:cs="宋体"/>
                <w:szCs w:val="21"/>
              </w:rPr>
              <w:t xml:space="preserve">4.力学性能：规定非比例延伸强度RpO.2≥200Mpa；抗拉强度Rm≥200MPa；断后伸长率A50mm≥4%；检测方法/判定依据GB/T 16865-2013；</w:t>
            </w:r>
            <w:r>
              <w:rPr>
                <w:rFonts w:hint="eastAsia" w:ascii="宋体" w:hAnsi="宋体" w:eastAsia="宋体" w:cs="宋体"/>
                <w:szCs w:val="21"/>
              </w:rPr>
              <w:br/>
            </w:r>
            <w:r>
              <w:rPr>
                <w:rFonts w:hint="eastAsia" w:ascii="宋体" w:hAnsi="宋体" w:eastAsia="宋体" w:cs="宋体"/>
                <w:szCs w:val="21"/>
              </w:rPr>
              <w:t xml:space="preserve">5.叶片工艺：烤漆；</w:t>
            </w:r>
            <w:r>
              <w:rPr>
                <w:rFonts w:hint="eastAsia" w:ascii="宋体" w:hAnsi="宋体" w:eastAsia="宋体" w:cs="宋体"/>
                <w:szCs w:val="21"/>
              </w:rPr>
              <w:br/>
            </w:r>
            <w:r>
              <w:rPr>
                <w:rFonts w:hint="eastAsia" w:ascii="宋体" w:hAnsi="宋体" w:eastAsia="宋体" w:cs="宋体"/>
                <w:szCs w:val="21"/>
              </w:rPr>
              <w:t xml:space="preserve">6.下杆配置调节底杆，轻缓推拉实现叶片自由翻转调光。</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9</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冬门帘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牢固缝制，接缝处需牢固，防止开裂，尤其是频繁使用的部位，包边处理边缘应进行包边，防止磨损和脱线，悬挂处需加固，如使用金属环或加强带，增加耐用性，磁吸设计：底部可加入磁吸条，增强密封性。</w:t>
            </w:r>
            <w:r/>
          </w:p>
          <w:p>
            <w:pPr>
              <w:jc w:val="left"/>
              <w:widowControl/>
              <w:rPr>
                <w:rFonts w:ascii="宋体" w:hAnsi="宋体" w:eastAsia="宋体" w:cs="宋体"/>
                <w:szCs w:val="21"/>
              </w:rPr>
            </w:pPr>
            <w:r>
              <w:rPr>
                <w:rFonts w:hint="eastAsia" w:ascii="宋体" w:hAnsi="宋体" w:eastAsia="宋体" w:cs="宋体"/>
                <w:szCs w:val="21"/>
              </w:rPr>
              <w:t xml:space="preserve">1.材质：PU，增强衬布，环保白色纤维毡，强磁条块；</w:t>
            </w:r>
            <w:r>
              <w:rPr>
                <w:rFonts w:hint="eastAsia" w:ascii="宋体" w:hAnsi="宋体" w:eastAsia="宋体" w:cs="宋体"/>
                <w:szCs w:val="21"/>
              </w:rPr>
              <w:br/>
            </w:r>
            <w:r>
              <w:rPr>
                <w:rFonts w:hint="eastAsia" w:ascii="宋体" w:hAnsi="宋体" w:eastAsia="宋体" w:cs="宋体"/>
                <w:szCs w:val="21"/>
              </w:rPr>
              <w:t xml:space="preserve">2.颜色：任意颜色可选；</w:t>
            </w:r>
            <w:r>
              <w:rPr>
                <w:rFonts w:hint="eastAsia" w:ascii="宋体" w:hAnsi="宋体" w:eastAsia="宋体" w:cs="宋体"/>
                <w:szCs w:val="21"/>
              </w:rPr>
              <w:br/>
            </w:r>
            <w:r>
              <w:rPr>
                <w:rFonts w:hint="eastAsia" w:ascii="宋体" w:hAnsi="宋体" w:eastAsia="宋体" w:cs="宋体"/>
                <w:szCs w:val="21"/>
              </w:rPr>
              <w:t xml:space="preserve">3.宽度：675mm；</w:t>
            </w:r>
            <w:r>
              <w:rPr>
                <w:rFonts w:hint="eastAsia" w:ascii="宋体" w:hAnsi="宋体" w:eastAsia="宋体" w:cs="宋体"/>
                <w:szCs w:val="21"/>
              </w:rPr>
              <w:br/>
            </w:r>
            <w:r>
              <w:rPr>
                <w:rFonts w:hint="eastAsia" w:ascii="宋体" w:hAnsi="宋体" w:eastAsia="宋体" w:cs="宋体"/>
                <w:szCs w:val="21"/>
              </w:rPr>
              <w:t xml:space="preserve">4.厚度：25mm；</w:t>
            </w:r>
            <w:r>
              <w:rPr>
                <w:rFonts w:hint="eastAsia" w:ascii="宋体" w:hAnsi="宋体" w:eastAsia="宋体" w:cs="宋体"/>
                <w:szCs w:val="21"/>
              </w:rPr>
              <w:br/>
            </w:r>
            <w:r>
              <w:rPr>
                <w:rFonts w:hint="eastAsia" w:ascii="宋体" w:hAnsi="宋体" w:eastAsia="宋体" w:cs="宋体"/>
                <w:szCs w:val="21"/>
              </w:rPr>
              <w:t xml:space="preserve">5.开窗：400mm*800mm。</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10</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夏门帘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牢固缝制，接缝处需牢固，防止开裂，尤其是频繁使用的部位，包边处理边缘应进行包边，防止磨损和脱线，悬挂处需加固，如使用金属环或加强带，增加耐用性，磁吸设计：底部可加入磁吸条，增强密封性。</w:t>
            </w:r>
            <w:r/>
          </w:p>
          <w:p>
            <w:pPr>
              <w:jc w:val="left"/>
              <w:widowControl/>
              <w:rPr>
                <w:rFonts w:ascii="宋体" w:hAnsi="宋体" w:cs="Helvetica"/>
                <w:szCs w:val="21"/>
              </w:rPr>
            </w:pPr>
            <w:r>
              <w:rPr>
                <w:rFonts w:hint="eastAsia" w:ascii="宋体" w:hAnsi="宋体" w:eastAsia="宋体" w:cs="宋体"/>
                <w:szCs w:val="21"/>
              </w:rPr>
              <w:t xml:space="preserve">PVC透明磁吸软门帘，3mm厚，下面加双层配重，含安装配件</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11</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轨道</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原生铝合金静音轨道安装码2个/米，滑轮单轨道9个/米，封口2个/根，切口光亮无毛边，内部无毛屑。</w:t>
            </w:r>
            <w:r/>
          </w:p>
          <w:p>
            <w:pPr>
              <w:jc w:val="left"/>
              <w:widowControl/>
              <w:rPr>
                <w:rFonts w:ascii="宋体" w:hAnsi="宋体" w:eastAsia="宋体" w:cs="宋体"/>
                <w:szCs w:val="21"/>
              </w:rPr>
            </w:pPr>
            <w:r>
              <w:rPr>
                <w:rFonts w:hint="eastAsia" w:ascii="宋体" w:hAnsi="宋体" w:eastAsia="宋体" w:cs="宋体"/>
                <w:szCs w:val="21"/>
              </w:rPr>
              <w:t xml:space="preserve">1.外观：型材表面无皱纹、凹陷、暗斑、针孔、划伤等影响使用的可见缺陷。</w:t>
            </w:r>
            <w:r>
              <w:rPr>
                <w:rFonts w:hint="eastAsia" w:ascii="宋体" w:hAnsi="宋体" w:eastAsia="宋体" w:cs="宋体"/>
                <w:szCs w:val="21"/>
              </w:rPr>
              <w:br/>
            </w:r>
            <w:r>
              <w:rPr>
                <w:rStyle w:val="878"/>
                <w:rFonts w:hint="default"/>
                <w:color w:val="auto"/>
                <w:sz w:val="21"/>
                <w:szCs w:val="21"/>
              </w:rPr>
              <w:t xml:space="preserve">▲2.成份分析（%）：锰（Mn）≤0.1,镁（Mg）0.45-0.9,铜（Cu）≤0.1，锌（Zn）≤0.1,硅（Si）0.2-0.6,铁（Fe）≤0.35,镍（Ni）≤0.1,铬（Cr）≤0.1,钛（Ti）≤0.1,铝(A1)余量，检测标准：GB/T7999-2015</w:t>
            </w:r>
            <w:r>
              <w:rPr>
                <w:rStyle w:val="878"/>
                <w:rFonts w:hint="default"/>
                <w:color w:val="auto"/>
                <w:sz w:val="21"/>
                <w:szCs w:val="21"/>
              </w:rPr>
              <w:t xml:space="preserve">。</w:t>
            </w:r>
            <w:r>
              <w:rPr>
                <w:rFonts w:hint="eastAsia" w:ascii="宋体" w:hAnsi="宋体" w:eastAsia="宋体" w:cs="宋体"/>
                <w:szCs w:val="21"/>
              </w:rPr>
            </w:r>
            <w:r/>
          </w:p>
          <w:p>
            <w:pPr>
              <w:jc w:val="left"/>
              <w:widowControl/>
              <w:rPr>
                <w:rFonts w:ascii="宋体" w:hAnsi="宋体" w:eastAsia="宋体" w:cs="宋体"/>
                <w:szCs w:val="21"/>
              </w:rPr>
            </w:pPr>
            <w:r>
              <w:rPr>
                <w:rStyle w:val="878"/>
                <w:rFonts w:hint="default"/>
                <w:color w:val="auto"/>
                <w:sz w:val="21"/>
                <w:szCs w:val="21"/>
              </w:rPr>
              <w:t xml:space="preserve">▲</w:t>
            </w:r>
            <w:r>
              <w:rPr>
                <w:rFonts w:hint="eastAsia" w:ascii="宋体" w:hAnsi="宋体" w:eastAsia="宋体" w:cs="宋体"/>
                <w:szCs w:val="21"/>
              </w:rPr>
              <w:t xml:space="preserve">3.整体厚度（µm）：平均值≥1500；检测标准：GB/T6462-2005；漆膜厚度（µm）：测量6个点取平均值，平均值≥5.2，检测标准：GB/T4957-2003。</w:t>
            </w:r>
            <w:r/>
          </w:p>
          <w:p>
            <w:pPr>
              <w:jc w:val="left"/>
              <w:widowControl/>
              <w:rPr>
                <w:rFonts w:ascii="宋体" w:hAnsi="宋体" w:eastAsia="宋体" w:cs="宋体"/>
                <w:szCs w:val="21"/>
              </w:rPr>
            </w:pPr>
            <w:r>
              <w:rPr>
                <w:rStyle w:val="878"/>
                <w:rFonts w:hint="default"/>
                <w:color w:val="auto"/>
                <w:sz w:val="21"/>
                <w:szCs w:val="21"/>
              </w:rPr>
              <w:t xml:space="preserve">▲</w:t>
            </w:r>
            <w:r>
              <w:rPr>
                <w:rFonts w:hint="eastAsia" w:ascii="宋体" w:hAnsi="宋体" w:eastAsia="宋体" w:cs="宋体"/>
                <w:szCs w:val="21"/>
              </w:rPr>
              <w:t xml:space="preserve">4.盐雾试验：样品表面无可视锈蚀，检测标准：GB/T10125-2021。</w:t>
            </w:r>
            <w:r>
              <w:rPr>
                <w:rFonts w:hint="eastAsia" w:ascii="宋体" w:hAnsi="宋体" w:eastAsia="宋体" w:cs="宋体"/>
                <w:szCs w:val="21"/>
              </w:rPr>
              <w:br/>
            </w:r>
            <w:r>
              <w:rPr>
                <w:rFonts w:hint="eastAsia" w:ascii="宋体" w:hAnsi="宋体" w:eastAsia="宋体" w:cs="宋体"/>
                <w:szCs w:val="21"/>
              </w:rPr>
              <w:t xml:space="preserve">5.承重（1000mm）：施加≥30kg载荷不变形。滑轮采用POM材质</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注：以上带“▲”项技术指标需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12</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电动窗帘</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高2.8米，定高按米结算，宽2倍结算，含布带挂钩</w:t>
            </w:r>
            <w:r/>
          </w:p>
          <w:p>
            <w:pPr>
              <w:jc w:val="left"/>
              <w:widowControl/>
              <w:rPr>
                <w:rFonts w:ascii="宋体" w:hAnsi="宋体" w:eastAsia="宋体" w:cs="宋体"/>
                <w:szCs w:val="21"/>
              </w:rPr>
            </w:pPr>
            <w:r>
              <w:rPr>
                <w:rFonts w:hint="eastAsia" w:ascii="宋体" w:hAnsi="宋体" w:eastAsia="宋体" w:cs="宋体"/>
                <w:szCs w:val="21"/>
              </w:rPr>
              <w:t xml:space="preserve">一、帘布</w:t>
            </w:r>
            <w:r>
              <w:rPr>
                <w:rFonts w:hint="eastAsia" w:ascii="宋体" w:hAnsi="宋体" w:eastAsia="宋体" w:cs="宋体"/>
                <w:szCs w:val="21"/>
              </w:rPr>
              <w:br/>
            </w:r>
            <w:r>
              <w:rPr>
                <w:rFonts w:hint="eastAsia" w:ascii="宋体" w:hAnsi="宋体" w:eastAsia="宋体" w:cs="宋体"/>
                <w:szCs w:val="21"/>
              </w:rPr>
              <w:t xml:space="preserve">1.纤维含量：聚酯纤维100%，检测标准：FZ/T01057-2007,GB/T2910.24-2009。</w:t>
            </w:r>
            <w:r/>
          </w:p>
          <w:p>
            <w:pPr>
              <w:jc w:val="left"/>
              <w:widowControl/>
              <w:rPr>
                <w:rFonts w:ascii="宋体" w:hAnsi="宋体" w:eastAsia="宋体" w:cs="宋体"/>
                <w:szCs w:val="21"/>
              </w:rPr>
            </w:pPr>
            <w:r>
              <w:rPr>
                <w:rFonts w:hint="eastAsia" w:ascii="宋体" w:hAnsi="宋体" w:eastAsia="宋体" w:cs="宋体"/>
                <w:szCs w:val="21"/>
              </w:rPr>
              <w:t xml:space="preserve">▲2.甲醛含量(mg/kg)：≤20，符合GB/T 2912.1-2009标准。</w:t>
            </w:r>
            <w:r/>
          </w:p>
          <w:p>
            <w:pPr>
              <w:jc w:val="left"/>
              <w:widowControl/>
              <w:rPr>
                <w:rFonts w:ascii="宋体" w:hAnsi="宋体" w:eastAsia="宋体" w:cs="宋体"/>
                <w:szCs w:val="21"/>
              </w:rPr>
            </w:pPr>
            <w:r>
              <w:rPr>
                <w:rFonts w:hint="eastAsia" w:ascii="宋体" w:hAnsi="宋体" w:eastAsia="宋体" w:cs="宋体"/>
                <w:szCs w:val="21"/>
              </w:rPr>
              <w:t xml:space="preserve">3.可分解致癌芳香胺染料 (mg/kg) ：未检出，符合GB/T 17592-2011标准。</w:t>
            </w:r>
            <w:r/>
          </w:p>
          <w:p>
            <w:pPr>
              <w:jc w:val="left"/>
              <w:widowControl/>
              <w:rPr>
                <w:rFonts w:ascii="宋体" w:hAnsi="宋体" w:eastAsia="宋体" w:cs="宋体"/>
                <w:szCs w:val="21"/>
              </w:rPr>
            </w:pPr>
            <w:r>
              <w:rPr>
                <w:rFonts w:hint="eastAsia" w:ascii="宋体" w:hAnsi="宋体" w:eastAsia="宋体" w:cs="宋体"/>
                <w:szCs w:val="21"/>
              </w:rPr>
              <w:t xml:space="preserve">4.pH值：4.0~7.5，符合GB/T7573-2009标准。</w:t>
            </w:r>
            <w:r/>
          </w:p>
          <w:p>
            <w:pPr>
              <w:jc w:val="left"/>
              <w:widowControl/>
              <w:rPr>
                <w:rFonts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t xml:space="preserve">密度（根/10cm）：经向≥900，纬向≥450</w:t>
            </w:r>
            <w:r>
              <w:rPr>
                <w:rFonts w:hint="eastAsia" w:ascii="宋体" w:hAnsi="宋体" w:eastAsia="宋体" w:cs="宋体"/>
                <w:szCs w:val="21"/>
              </w:rPr>
              <w:t xml:space="preserve">；检测标准：GB/T 4668-1995；单位面积质量（g/㎡）：</w:t>
            </w:r>
            <w:r>
              <w:rPr>
                <w:rStyle w:val="886"/>
                <w:rFonts w:hint="default"/>
                <w:color w:val="auto"/>
                <w:sz w:val="21"/>
                <w:szCs w:val="21"/>
              </w:rPr>
              <w:t xml:space="preserve">≥</w:t>
            </w:r>
            <w:r>
              <w:rPr>
                <w:rFonts w:hint="eastAsia" w:ascii="宋体" w:hAnsi="宋体" w:eastAsia="宋体" w:cs="宋体"/>
                <w:szCs w:val="21"/>
              </w:rPr>
              <w:t xml:space="preserve">250,检测方标准：GB/T4669-2008。</w:t>
            </w:r>
            <w:r/>
          </w:p>
          <w:p>
            <w:pPr>
              <w:jc w:val="left"/>
              <w:widowControl/>
              <w:rPr>
                <w:rFonts w:ascii="宋体" w:hAnsi="宋体" w:eastAsia="宋体" w:cs="宋体"/>
                <w:szCs w:val="21"/>
              </w:rPr>
            </w:pPr>
            <w:r>
              <w:rPr>
                <w:rFonts w:hint="eastAsia" w:ascii="宋体" w:hAnsi="宋体" w:eastAsia="宋体" w:cs="宋体"/>
                <w:szCs w:val="21"/>
              </w:rPr>
              <w:t xml:space="preserve">▲6.线密度 (tex)：经纱：R9（±2），纬纱：R17（±2），检测标准：GB/T 29256.5-2012；厚度（mm）：</w:t>
            </w:r>
            <w:r>
              <w:rPr>
                <w:rStyle w:val="886"/>
                <w:rFonts w:hint="default"/>
                <w:color w:val="auto"/>
                <w:sz w:val="21"/>
                <w:szCs w:val="21"/>
              </w:rPr>
              <w:t xml:space="preserve">≥</w:t>
            </w:r>
            <w:r>
              <w:rPr>
                <w:rFonts w:hint="eastAsia" w:ascii="宋体" w:hAnsi="宋体" w:eastAsia="宋体" w:cs="宋体"/>
                <w:szCs w:val="21"/>
              </w:rPr>
              <w:t xml:space="preserve">0.5，检测标准：GB/T3820-1997。</w:t>
            </w:r>
            <w:r/>
          </w:p>
          <w:p>
            <w:pPr>
              <w:jc w:val="left"/>
              <w:widowControl/>
              <w:rPr>
                <w:rFonts w:ascii="宋体" w:hAnsi="宋体" w:eastAsia="宋体" w:cs="宋体"/>
                <w:szCs w:val="21"/>
              </w:rPr>
            </w:pPr>
            <w:r>
              <w:rPr>
                <w:rFonts w:hint="eastAsia" w:ascii="宋体" w:hAnsi="宋体" w:eastAsia="宋体" w:cs="宋体"/>
                <w:szCs w:val="21"/>
              </w:rPr>
              <w:t xml:space="preserve">▲7.抗菌性能：金黄色葡萄球菌抑菌率（洗前）≥99%，</w:t>
            </w:r>
            <w:r/>
          </w:p>
          <w:p>
            <w:pPr>
              <w:jc w:val="left"/>
              <w:widowControl/>
              <w:rPr>
                <w:rFonts w:ascii="宋体" w:hAnsi="宋体" w:eastAsia="宋体" w:cs="宋体"/>
                <w:szCs w:val="21"/>
              </w:rPr>
            </w:pPr>
            <w:r>
              <w:rPr>
                <w:rFonts w:hint="eastAsia" w:ascii="宋体" w:hAnsi="宋体" w:eastAsia="宋体" w:cs="宋体"/>
                <w:szCs w:val="21"/>
              </w:rPr>
              <w:t xml:space="preserve">大肠杆菌抑菌率（洗前）≥99%，</w:t>
            </w:r>
            <w:r/>
          </w:p>
          <w:p>
            <w:pPr>
              <w:jc w:val="left"/>
              <w:widowControl/>
              <w:rPr>
                <w:rFonts w:ascii="宋体" w:hAnsi="宋体" w:eastAsia="宋体" w:cs="宋体"/>
                <w:szCs w:val="21"/>
              </w:rPr>
            </w:pPr>
            <w:r>
              <w:rPr>
                <w:rFonts w:hint="eastAsia" w:ascii="宋体" w:hAnsi="宋体" w:eastAsia="宋体" w:cs="宋体"/>
                <w:szCs w:val="21"/>
              </w:rPr>
              <w:t xml:space="preserve">白色念珠菌抑菌率（洗前）≥99%，</w:t>
            </w:r>
            <w:r/>
          </w:p>
          <w:p>
            <w:pPr>
              <w:jc w:val="left"/>
              <w:widowControl/>
              <w:rPr>
                <w:rFonts w:ascii="宋体" w:hAnsi="宋体" w:eastAsia="宋体" w:cs="宋体"/>
                <w:szCs w:val="21"/>
              </w:rPr>
            </w:pPr>
            <w:r>
              <w:rPr>
                <w:rFonts w:hint="eastAsia" w:ascii="宋体" w:hAnsi="宋体" w:eastAsia="宋体" w:cs="宋体"/>
                <w:szCs w:val="21"/>
              </w:rPr>
              <w:t xml:space="preserve">肺炎克雷伯菌抑菌率≥99%，</w:t>
            </w:r>
            <w:r/>
          </w:p>
          <w:p>
            <w:pPr>
              <w:jc w:val="left"/>
              <w:widowControl/>
              <w:rPr>
                <w:rFonts w:ascii="宋体" w:hAnsi="宋体" w:eastAsia="宋体" w:cs="宋体"/>
                <w:szCs w:val="21"/>
              </w:rPr>
            </w:pPr>
            <w:r>
              <w:rPr>
                <w:rFonts w:hint="eastAsia" w:ascii="宋体" w:hAnsi="宋体" w:eastAsia="宋体" w:cs="宋体"/>
                <w:szCs w:val="21"/>
              </w:rPr>
              <w:t xml:space="preserve">铜绿假单胞菌抑菌率≥99%；检测标准：GB/T20944.3-2008。</w:t>
            </w:r>
            <w:r/>
          </w:p>
          <w:p>
            <w:pPr>
              <w:jc w:val="left"/>
              <w:widowControl/>
              <w:rPr>
                <w:rFonts w:ascii="宋体" w:hAnsi="宋体" w:eastAsia="宋体" w:cs="宋体"/>
                <w:szCs w:val="21"/>
              </w:rPr>
            </w:pPr>
            <w:r>
              <w:rPr>
                <w:rFonts w:hint="eastAsia" w:ascii="宋体" w:hAnsi="宋体" w:eastAsia="宋体" w:cs="宋体"/>
                <w:szCs w:val="21"/>
              </w:rPr>
              <w:t xml:space="preserve">8.防霉等级：0级，符合GB/T24346-2009标准。</w:t>
            </w:r>
            <w:r/>
          </w:p>
          <w:p>
            <w:pPr>
              <w:jc w:val="left"/>
              <w:widowControl/>
              <w:rPr>
                <w:rFonts w:ascii="宋体" w:hAnsi="宋体" w:eastAsia="宋体" w:cs="宋体"/>
                <w:szCs w:val="21"/>
              </w:rPr>
            </w:pPr>
            <w:r>
              <w:rPr>
                <w:rFonts w:hint="eastAsia" w:ascii="宋体" w:hAnsi="宋体" w:eastAsia="宋体" w:cs="宋体"/>
                <w:szCs w:val="21"/>
              </w:rPr>
              <w:t xml:space="preserve">▲9.断裂强力（N）：经向≥1500，纬向≥1200；断裂伸长率：经向≥41%，纬向≥28%；检测标准：GB/T3923.1-2013；顶破强力≥2500N，检测标准：GB/T19976-2005。</w:t>
            </w:r>
            <w:r/>
          </w:p>
          <w:p>
            <w:pPr>
              <w:jc w:val="left"/>
              <w:widowControl/>
              <w:rPr>
                <w:rFonts w:ascii="宋体" w:hAnsi="宋体" w:eastAsia="宋体" w:cs="宋体"/>
                <w:szCs w:val="21"/>
              </w:rPr>
            </w:pPr>
            <w:r>
              <w:rPr>
                <w:rFonts w:hint="eastAsia" w:ascii="宋体" w:hAnsi="宋体" w:eastAsia="宋体" w:cs="宋体"/>
                <w:szCs w:val="21"/>
              </w:rPr>
              <w:t xml:space="preserve">▲10.燃烧性能：氧指数≥32%，损毁长度(mm)≤150、续燃时间(s)≤5、阴燃时间(S)≤5，燃烧滴落物未引起脱脂棉燃烧或阴燃；检测标准：GB/T5454-1997、GB/T5455-2014标准。</w:t>
            </w:r>
            <w:r/>
          </w:p>
          <w:p>
            <w:pPr>
              <w:jc w:val="left"/>
              <w:widowControl/>
              <w:rPr>
                <w:rFonts w:ascii="宋体" w:hAnsi="宋体" w:eastAsia="宋体" w:cs="宋体"/>
                <w:szCs w:val="21"/>
              </w:rPr>
            </w:pPr>
            <w:r>
              <w:rPr>
                <w:rFonts w:hint="eastAsia" w:ascii="宋体" w:hAnsi="宋体" w:eastAsia="宋体" w:cs="宋体"/>
                <w:szCs w:val="21"/>
              </w:rPr>
              <w:t xml:space="preserve">11.耐磨性能：＞10000次，检测标准：GB/T21196.2-2007。</w:t>
            </w:r>
            <w:r>
              <w:rPr>
                <w:rFonts w:hint="eastAsia" w:ascii="宋体" w:hAnsi="宋体" w:eastAsia="宋体" w:cs="宋体"/>
                <w:szCs w:val="21"/>
              </w:rPr>
              <w:br/>
            </w:r>
            <w:r>
              <w:rPr>
                <w:rFonts w:hint="eastAsia" w:ascii="宋体" w:hAnsi="宋体" w:eastAsia="宋体" w:cs="宋体"/>
                <w:szCs w:val="21"/>
              </w:rPr>
              <w:t xml:space="preserve">12.褶皱比：1：2</w:t>
            </w:r>
            <w:r>
              <w:rPr>
                <w:rFonts w:hint="eastAsia" w:ascii="宋体" w:hAnsi="宋体" w:eastAsia="宋体" w:cs="宋体"/>
                <w:szCs w:val="21"/>
              </w:rPr>
              <w:br/>
            </w:r>
            <w:r>
              <w:rPr>
                <w:rFonts w:hint="eastAsia" w:ascii="宋体" w:hAnsi="宋体" w:eastAsia="宋体" w:cs="宋体"/>
                <w:szCs w:val="21"/>
              </w:rPr>
              <w:t xml:space="preserve">13.遮光率：≥99%</w:t>
            </w:r>
            <w:r>
              <w:rPr>
                <w:rFonts w:hint="eastAsia" w:ascii="宋体" w:hAnsi="宋体" w:eastAsia="宋体" w:cs="宋体"/>
                <w:szCs w:val="21"/>
              </w:rPr>
              <w:br/>
            </w:r>
            <w:r>
              <w:rPr>
                <w:rFonts w:hint="eastAsia" w:ascii="宋体" w:hAnsi="宋体" w:eastAsia="宋体" w:cs="宋体"/>
                <w:szCs w:val="21"/>
              </w:rPr>
              <w:t xml:space="preserve">二、布带</w:t>
            </w:r>
            <w:r>
              <w:rPr>
                <w:rFonts w:hint="eastAsia" w:ascii="宋体" w:hAnsi="宋体" w:eastAsia="宋体" w:cs="宋体"/>
                <w:szCs w:val="21"/>
              </w:rPr>
              <w:br/>
            </w:r>
            <w:r>
              <w:rPr>
                <w:rFonts w:hint="eastAsia" w:ascii="宋体" w:hAnsi="宋体" w:eastAsia="宋体" w:cs="宋体"/>
                <w:szCs w:val="21"/>
              </w:rPr>
              <w:t xml:space="preserve">1.纤维含量：100%聚酯纤维；</w:t>
            </w:r>
            <w:r>
              <w:rPr>
                <w:rFonts w:hint="eastAsia" w:ascii="宋体" w:hAnsi="宋体" w:eastAsia="宋体" w:cs="宋体"/>
                <w:szCs w:val="21"/>
              </w:rPr>
              <w:br/>
            </w:r>
            <w:r>
              <w:rPr>
                <w:rFonts w:hint="eastAsia" w:ascii="宋体" w:hAnsi="宋体" w:eastAsia="宋体" w:cs="宋体"/>
                <w:szCs w:val="21"/>
              </w:rPr>
              <w:t xml:space="preserve">2.pH值：4.0~9.0；</w:t>
            </w:r>
            <w:r>
              <w:rPr>
                <w:rFonts w:hint="eastAsia" w:ascii="宋体" w:hAnsi="宋体" w:eastAsia="宋体" w:cs="宋体"/>
                <w:szCs w:val="21"/>
              </w:rPr>
              <w:br/>
            </w:r>
            <w:r>
              <w:rPr>
                <w:rFonts w:hint="eastAsia" w:ascii="宋体" w:hAnsi="宋体" w:eastAsia="宋体" w:cs="宋体"/>
                <w:szCs w:val="21"/>
              </w:rPr>
              <w:t xml:space="preserve">3.异味：无；</w:t>
            </w:r>
            <w:r>
              <w:rPr>
                <w:rFonts w:hint="eastAsia" w:ascii="宋体" w:hAnsi="宋体" w:eastAsia="宋体" w:cs="宋体"/>
                <w:szCs w:val="21"/>
              </w:rPr>
              <w:br/>
            </w:r>
            <w:r>
              <w:rPr>
                <w:rFonts w:hint="eastAsia" w:ascii="宋体" w:hAnsi="宋体" w:eastAsia="宋体" w:cs="宋体"/>
                <w:szCs w:val="21"/>
              </w:rPr>
              <w:t xml:space="preserve">4.甲醛含量≤20mg/kg；</w:t>
            </w:r>
            <w:r>
              <w:rPr>
                <w:rFonts w:hint="eastAsia" w:ascii="宋体" w:hAnsi="宋体" w:eastAsia="宋体" w:cs="宋体"/>
                <w:szCs w:val="21"/>
              </w:rPr>
              <w:br/>
            </w:r>
            <w:r>
              <w:rPr>
                <w:rFonts w:hint="eastAsia" w:ascii="宋体" w:hAnsi="宋体" w:eastAsia="宋体" w:cs="宋体"/>
                <w:szCs w:val="21"/>
              </w:rPr>
              <w:t xml:space="preserve">5.可分解致癌芳香胺燃料：未检出</w:t>
            </w:r>
            <w:r>
              <w:rPr>
                <w:rFonts w:hint="eastAsia" w:ascii="宋体" w:hAnsi="宋体" w:eastAsia="宋体" w:cs="宋体"/>
                <w:szCs w:val="21"/>
              </w:rPr>
              <w:br/>
            </w:r>
            <w:r>
              <w:rPr>
                <w:rFonts w:hint="eastAsia" w:ascii="宋体" w:hAnsi="宋体" w:eastAsia="宋体" w:cs="宋体"/>
                <w:szCs w:val="21"/>
              </w:rPr>
              <w:t xml:space="preserve">6.致敏性分散染料：未检出</w:t>
            </w:r>
            <w:r>
              <w:rPr>
                <w:rFonts w:hint="eastAsia" w:ascii="宋体" w:hAnsi="宋体" w:eastAsia="宋体" w:cs="宋体"/>
                <w:szCs w:val="21"/>
              </w:rPr>
              <w:br/>
            </w:r>
            <w:r>
              <w:rPr>
                <w:rFonts w:hint="eastAsia" w:ascii="宋体" w:hAnsi="宋体" w:eastAsia="宋体" w:cs="宋体"/>
                <w:szCs w:val="21"/>
              </w:rPr>
              <w:t xml:space="preserve">7.致癌染料：未检出</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注：以上带“▲”项技术指标需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13</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电动窗帘电机</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1.额定电压：100-240V AC</w:t>
            </w:r>
            <w:r>
              <w:rPr>
                <w:rFonts w:hint="eastAsia" w:ascii="宋体" w:hAnsi="宋体" w:eastAsia="宋体" w:cs="宋体"/>
                <w:szCs w:val="21"/>
              </w:rPr>
              <w:br/>
            </w:r>
            <w:r>
              <w:rPr>
                <w:rFonts w:hint="eastAsia" w:ascii="宋体" w:hAnsi="宋体" w:eastAsia="宋体" w:cs="宋体"/>
                <w:szCs w:val="21"/>
              </w:rPr>
              <w:t xml:space="preserve">2.额定频率：50/60 HZ</w:t>
            </w:r>
            <w:r>
              <w:rPr>
                <w:rFonts w:hint="eastAsia" w:ascii="宋体" w:hAnsi="宋体" w:eastAsia="宋体" w:cs="宋体"/>
                <w:szCs w:val="21"/>
              </w:rPr>
              <w:br/>
            </w:r>
            <w:r>
              <w:rPr>
                <w:rFonts w:hint="eastAsia" w:ascii="宋体" w:hAnsi="宋体" w:eastAsia="宋体" w:cs="宋体"/>
                <w:szCs w:val="21"/>
              </w:rPr>
              <w:t xml:space="preserve">3.电机扭力≥1N</w:t>
            </w:r>
            <w:r>
              <w:rPr>
                <w:rFonts w:hint="eastAsia" w:ascii="宋体" w:hAnsi="宋体" w:eastAsia="宋体" w:cs="宋体"/>
                <w:szCs w:val="21"/>
              </w:rPr>
              <w:br/>
            </w:r>
            <w:r>
              <w:rPr>
                <w:rFonts w:hint="eastAsia" w:ascii="宋体" w:hAnsi="宋体" w:eastAsia="宋体" w:cs="宋体"/>
                <w:szCs w:val="21"/>
              </w:rPr>
              <w:t xml:space="preserve">4.电机为静音电机，运行噪音≤30 dB </w:t>
            </w:r>
            <w:r>
              <w:rPr>
                <w:rFonts w:hint="eastAsia" w:ascii="宋体" w:hAnsi="宋体" w:eastAsia="宋体" w:cs="宋体"/>
                <w:szCs w:val="21"/>
              </w:rPr>
              <w:br/>
            </w:r>
            <w:r>
              <w:rPr>
                <w:rFonts w:hint="eastAsia" w:ascii="宋体" w:hAnsi="宋体" w:eastAsia="宋体" w:cs="宋体"/>
                <w:szCs w:val="21"/>
              </w:rPr>
              <w:t xml:space="preserve">5.直流机芯，无热量，转速≥80rpm，可连续工作≥4分钟</w:t>
            </w:r>
            <w:r>
              <w:rPr>
                <w:rFonts w:hint="eastAsia" w:ascii="宋体" w:hAnsi="宋体" w:eastAsia="宋体" w:cs="宋体"/>
                <w:szCs w:val="21"/>
              </w:rPr>
              <w:br/>
            </w:r>
            <w:r>
              <w:rPr>
                <w:rFonts w:hint="eastAsia" w:ascii="宋体" w:hAnsi="宋体" w:eastAsia="宋体" w:cs="宋体"/>
                <w:szCs w:val="21"/>
              </w:rPr>
              <w:t xml:space="preserve">6.IP等级≥IP41</w:t>
            </w:r>
            <w:r>
              <w:rPr>
                <w:rFonts w:hint="eastAsia" w:ascii="宋体" w:hAnsi="宋体" w:eastAsia="宋体" w:cs="宋体"/>
                <w:szCs w:val="21"/>
              </w:rPr>
              <w:br/>
            </w:r>
            <w:r>
              <w:rPr>
                <w:rFonts w:hint="eastAsia" w:ascii="宋体" w:hAnsi="宋体" w:eastAsia="宋体" w:cs="宋体"/>
                <w:szCs w:val="21"/>
              </w:rPr>
              <w:t xml:space="preserve">7.认证：CCC，质保5年</w:t>
            </w:r>
            <w:r>
              <w:rPr>
                <w:rFonts w:hint="eastAsia" w:ascii="宋体" w:hAnsi="宋体" w:eastAsia="宋体" w:cs="宋体"/>
                <w:szCs w:val="21"/>
              </w:rPr>
              <w:br/>
            </w:r>
            <w:r>
              <w:rPr>
                <w:rFonts w:hint="eastAsia" w:ascii="宋体" w:hAnsi="宋体" w:eastAsia="宋体" w:cs="宋体"/>
                <w:szCs w:val="21"/>
              </w:rPr>
              <w:t xml:space="preserve">8.功能：缓起缓停、轻触启动、遇阻停止、停电手拉、反弹修正、电子限位记忆</w:t>
            </w:r>
            <w:r>
              <w:rPr>
                <w:rFonts w:hint="eastAsia" w:ascii="宋体" w:hAnsi="宋体" w:eastAsia="宋体" w:cs="宋体"/>
                <w:szCs w:val="21"/>
              </w:rPr>
              <w:br/>
            </w:r>
            <w:r>
              <w:rPr>
                <w:rFonts w:hint="eastAsia" w:ascii="宋体" w:hAnsi="宋体" w:eastAsia="宋体" w:cs="宋体"/>
                <w:szCs w:val="21"/>
              </w:rPr>
              <w:t xml:space="preserve">9.电机控制：无线遥控，遥控距离≥30m。</w:t>
            </w:r>
            <w:r>
              <w:rPr>
                <w:rFonts w:hint="eastAsia" w:ascii="宋体" w:hAnsi="宋体" w:eastAsia="宋体" w:cs="宋体"/>
                <w:szCs w:val="21"/>
              </w:rPr>
              <w:br/>
            </w:r>
            <w:r>
              <w:rPr>
                <w:rFonts w:hint="eastAsia" w:ascii="宋体" w:hAnsi="宋体" w:eastAsia="宋体" w:cs="宋体"/>
                <w:szCs w:val="21"/>
              </w:rPr>
              <w:t xml:space="preserve">10.控制方式：手持式或墙壁式（视现场确定），电池使用寿命大于1年，1个发射器通道最多可控制10个接收器。</w:t>
            </w:r>
            <w:r>
              <w:rPr>
                <w:rFonts w:hint="eastAsia" w:ascii="宋体" w:hAnsi="宋体" w:eastAsia="宋体" w:cs="宋体"/>
                <w:szCs w:val="21"/>
              </w:rPr>
              <w:br/>
            </w:r>
            <w:r>
              <w:rPr>
                <w:rFonts w:hint="eastAsia" w:ascii="宋体" w:hAnsi="宋体" w:eastAsia="宋体" w:cs="宋体"/>
                <w:szCs w:val="21"/>
              </w:rPr>
              <w:t xml:space="preserve">11.其他：3C认证、质保5年。</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四、辅材、配件（如有）</w:t>
      </w:r>
      <w:r/>
    </w:p>
    <w:p>
      <w:pPr>
        <w:ind w:firstLine="480"/>
        <w:jc w:val="left"/>
        <w:spacing w:line="360" w:lineRule="auto"/>
        <w:rPr>
          <w:rFonts w:ascii="宋体" w:hAnsi="宋体" w:eastAsia="宋体" w:cs="Times New Roman"/>
          <w:sz w:val="24"/>
          <w:szCs w:val="24"/>
        </w:rPr>
      </w:pPr>
      <w:r>
        <w:rPr>
          <w:rFonts w:hint="eastAsia"/>
          <w:sz w:val="24"/>
          <w:szCs w:val="24"/>
        </w:rPr>
        <w:t xml:space="preserve">投标报价指货物（标的）的报价和标准附件、备品备件、专用工具、运输、装卸、</w:t>
      </w:r>
      <w:r>
        <w:rPr>
          <w:rFonts w:hint="eastAsia" w:ascii="宋体" w:hAnsi="宋体" w:eastAsia="宋体"/>
          <w:bCs/>
          <w:sz w:val="24"/>
          <w:szCs w:val="24"/>
        </w:rPr>
        <w:t xml:space="preserve">现场安装调试、售后服务、</w:t>
      </w:r>
      <w:r>
        <w:rPr>
          <w:rFonts w:hint="eastAsia"/>
          <w:sz w:val="24"/>
          <w:szCs w:val="24"/>
        </w:rPr>
        <w:t xml:space="preserve">验收合格所需的各种费用及必要的保险费用和各项税金等所有费用的总和，投标单位承担含设备直至交付前需要的所有辅材和配件</w:t>
      </w:r>
      <w:r>
        <w:rPr>
          <w:rFonts w:hint="eastAsia" w:asciiTheme="minorEastAsia" w:hAnsiTheme="minorEastAsia" w:cstheme="minorEastAsia"/>
          <w:sz w:val="24"/>
          <w:szCs w:val="24"/>
        </w:rPr>
        <w:t xml:space="preserve">。本次</w:t>
      </w:r>
      <w:r>
        <w:rPr>
          <w:rFonts w:hint="eastAsia"/>
          <w:sz w:val="24"/>
          <w:szCs w:val="24"/>
        </w:rPr>
        <w:t xml:space="preserve">采购项目为交钥匙工程，采购人不额外承担相关费用</w:t>
      </w:r>
      <w:r>
        <w:rPr>
          <w:rFonts w:hint="eastAsia" w:asciiTheme="minorEastAsia" w:hAnsiTheme="minorEastAsia" w:cstheme="minorEastAsia"/>
          <w:sz w:val="24"/>
          <w:szCs w:val="24"/>
        </w:rPr>
        <w:t xml:space="preserve">。</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0"/>
        <w:jc w:val="left"/>
        <w:spacing w:line="360" w:lineRule="auto"/>
        <w:rPr>
          <w:rFonts w:ascii="宋体" w:hAnsi="宋体" w:eastAsia="宋体" w:cs="Times New Roman"/>
          <w:sz w:val="24"/>
          <w:szCs w:val="24"/>
        </w:rPr>
      </w:pPr>
      <w:r>
        <w:rPr>
          <w:rFonts w:hint="eastAsia" w:ascii="Times New Roman" w:hAnsi="Times New Roman" w:eastAsia="宋体" w:cs="Times New Roman"/>
          <w:sz w:val="24"/>
        </w:rPr>
        <w:t xml:space="preserve">★</w:t>
      </w:r>
      <w:r>
        <w:rPr>
          <w:rFonts w:hint="eastAsia" w:ascii="宋体" w:hAnsi="宋体" w:eastAsia="宋体" w:cs="Times New Roman"/>
          <w:sz w:val="24"/>
          <w:szCs w:val="24"/>
        </w:rPr>
        <w:t xml:space="preserve">1.交货期：接到甲方通知后，30个日历天。</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2.交货方式：现场验收。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3.交货地点：由采购方指定交货地点。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4.投标文件中需提供检验检测机构出具的所投产品检验报告原件扫描件。</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5.产品颜色花色印花logo需配合医院设计。</w:t>
      </w:r>
      <w:r/>
    </w:p>
    <w:p>
      <w:pPr>
        <w:ind w:firstLine="482"/>
        <w:jc w:val="left"/>
        <w:spacing w:line="360" w:lineRule="auto"/>
        <w:rPr>
          <w:rFonts w:ascii="宋体" w:hAnsi="宋体" w:eastAsia="宋体" w:cs="宋体"/>
          <w:b/>
          <w:bCs/>
          <w:sz w:val="24"/>
          <w:szCs w:val="24"/>
        </w:rPr>
      </w:pPr>
      <w:r>
        <w:rPr>
          <w:rFonts w:hint="eastAsia" w:ascii="宋体" w:hAnsi="宋体" w:eastAsia="宋体" w:cs="Times New Roman"/>
          <w:b/>
          <w:bCs/>
          <w:sz w:val="24"/>
          <w:szCs w:val="24"/>
        </w:rPr>
        <w:t xml:space="preserve">6.质保期内，货物缩水后尺寸需满足清单</w:t>
      </w:r>
      <w:r>
        <w:rPr>
          <w:rFonts w:hint="eastAsia" w:ascii="宋体" w:hAnsi="宋体" w:eastAsia="宋体" w:cs="宋体"/>
          <w:b/>
          <w:bCs/>
          <w:sz w:val="24"/>
          <w:szCs w:val="24"/>
        </w:rPr>
        <w:t xml:space="preserve">规格要求，如不满足，供应商应无偿更换。</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7</w:t>
      </w:r>
      <w:r>
        <w:rPr>
          <w:rFonts w:ascii="宋体" w:hAnsi="宋体" w:eastAsia="宋体" w:cs="宋体"/>
          <w:b/>
          <w:bCs/>
          <w:sz w:val="24"/>
          <w:szCs w:val="24"/>
        </w:rPr>
        <w:t xml:space="preserve">.供应商在中标后应提供每样产品至少三个产品系列手册（备选样式），采购人有权从中进行选择，投标价格不变。</w:t>
      </w:r>
      <w:r/>
    </w:p>
    <w:p>
      <w:pPr>
        <w:ind w:firstLine="482"/>
        <w:jc w:val="left"/>
        <w:spacing w:line="360" w:lineRule="auto"/>
        <w:rPr>
          <w:rFonts w:ascii="宋体" w:hAnsi="宋体" w:eastAsia="宋体" w:cs="Times New Roman"/>
          <w:sz w:val="24"/>
          <w:szCs w:val="24"/>
        </w:rPr>
      </w:pPr>
      <w:r>
        <w:rPr>
          <w:rFonts w:hint="eastAsia" w:ascii="宋体" w:hAnsi="宋体" w:eastAsia="宋体" w:cs="宋体"/>
          <w:b/>
          <w:bCs/>
          <w:sz w:val="24"/>
          <w:szCs w:val="24"/>
        </w:rPr>
        <w:t xml:space="preserve">8</w:t>
      </w:r>
      <w:r>
        <w:rPr>
          <w:rFonts w:ascii="宋体" w:hAnsi="宋体" w:eastAsia="宋体" w:cs="宋体"/>
          <w:b/>
          <w:bCs/>
          <w:sz w:val="24"/>
          <w:szCs w:val="24"/>
        </w:rPr>
        <w:t xml:space="preserve">.货物定制（生产）前，供应商必须与采购人进行确认货物特征、数量及颜色等，否则，造成的与现场实际需要不符的损失由供应商承担。</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投标单位应按招标文件规定的货物性能、技术要求、质量标准向采购方提供未经使用的全新产品，</w:t>
      </w:r>
      <w:r>
        <w:rPr>
          <w:rFonts w:hint="eastAsia" w:asciiTheme="minorEastAsia" w:hAnsiTheme="minorEastAsia" w:cstheme="minorEastAsia"/>
          <w:sz w:val="24"/>
          <w:szCs w:val="24"/>
        </w:rPr>
        <w:t xml:space="preserve">负责将产品运抵使用指定地点，按照现场现有安装条件保障产品安装到位并交付使用（包括且不限于涉及部分现场准备事项）。</w:t>
      </w:r>
      <w:r>
        <w:rPr>
          <w:rFonts w:hint="eastAsia" w:ascii="Times New Roman" w:hAnsi="Times New Roman" w:eastAsia="宋体" w:cs="Times New Roman"/>
          <w:sz w:val="24"/>
          <w:szCs w:val="24"/>
        </w:rPr>
        <w:t xml:space="preserve">安装后现场测试，提供测试报告，使用单位验收签字确认。</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投标单位供货产品须满足国家有关质量标准、相关规范及强制性要求。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八、履约验收要求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甲方对乙方提交的货物依据招标文件上的技术规格要求和国家有关质量标准进行现场初步验收，外观、说明书、参数符合招标文件技术要求的，给予签收，初步验收不合格的不予签收并可立即要求退换，如出现三次不合格的情况，甲方有权终止合同，乙方给甲方造成的损失应予以赔偿。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2、投标单位交货前应对产品作出全面检查和对验收文件进行整理，并列出清单，作为采购人收货验收和使用的技术条件依据，检验的结果应随货物交使用单位。</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3、采购人对投标单位提供的货物在使用前进行调试时，投标单位需负责安装并培训采购人的使用操作人员，并协助采购人一起调试，直到符合技术要求，采购人才做最终验收。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4、验收时投标单位必须在现场，验收完毕后作出验收结果报告；安装调试费用由中标供应商负责。</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5、对技术复杂的项目，采购人可组织有关部门和专家进行验收，并出具验收报告，相关费用由采购人和中标供应商双方协商解决。</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rPr>
        <w:t xml:space="preserve">6、</w:t>
      </w:r>
      <w:r>
        <w:rPr>
          <w:rFonts w:hint="eastAsia" w:ascii="Times New Roman" w:hAnsi="Times New Roman" w:eastAsia="宋体" w:cs="Times New Roman"/>
          <w:sz w:val="24"/>
          <w:szCs w:val="24"/>
        </w:rPr>
        <w:t xml:space="preserve">验收前投标单位需提供投标产品原版技术白皮书原件1份。</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本项目在实施过程中，甲方有权对货物的任何部件进行抽查检测，检测结果如不符合招、投标文件参数要求标准，甲方有权拒绝验收付款，检测费用由乙方支付；检测结果如符合招、投标文件参数要求标准，检测费用由甲方支付，供货结束后按合同约定验收付款。如出现三次不合格的情况，甲方有权终止合同，乙方给甲方造成的损失应予以赔偿。</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rPr>
        <w:t xml:space="preserve">★</w:t>
      </w:r>
      <w:r>
        <w:rPr>
          <w:rFonts w:hint="eastAsia" w:ascii="Times New Roman" w:hAnsi="Times New Roman" w:eastAsia="宋体" w:cs="Times New Roman"/>
          <w:b/>
          <w:sz w:val="28"/>
          <w:szCs w:val="28"/>
        </w:rPr>
        <w:t xml:space="preserve">九、售后服务要求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质保期：2年免费原厂保修。质保期间，中标人包维修、保养、安检、调换等，质保期相关费用包含在报价中。</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十、投标报价要求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报价方式：全费用综合单价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★投标报价其他要求：供应商自行拟定备品备件价格报价表，提供详细配置清单及配件价格。</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十一、付款方式与履约保证金</w:t>
      </w:r>
      <w:r/>
    </w:p>
    <w:p>
      <w:pPr>
        <w:ind w:firstLine="480"/>
        <w:jc w:val="left"/>
        <w:spacing w:line="360" w:lineRule="auto"/>
        <w:rPr>
          <w:rFonts w:cs="Times New Roman" w:asciiTheme="minorEastAsia" w:hAnsiTheme="minorEastAsia"/>
          <w:sz w:val="24"/>
          <w:szCs w:val="24"/>
        </w:rPr>
      </w:pPr>
      <w:r>
        <w:rPr>
          <w:rFonts w:hint="eastAsia" w:ascii="Times New Roman" w:hAnsi="Times New Roman" w:eastAsia="宋体" w:cs="Times New Roman"/>
          <w:sz w:val="24"/>
        </w:rPr>
        <w:t xml:space="preserve">★</w:t>
      </w:r>
      <w:r>
        <w:rPr>
          <w:rFonts w:hint="eastAsia" w:cs="Times New Roman" w:asciiTheme="minorEastAsia" w:hAnsiTheme="minorEastAsia"/>
          <w:sz w:val="24"/>
          <w:szCs w:val="24"/>
        </w:rPr>
        <w:t xml:space="preserve">1、付款方式</w:t>
      </w:r>
      <w:r/>
    </w:p>
    <w:p>
      <w:pPr>
        <w:ind w:firstLine="482"/>
        <w:jc w:val="left"/>
        <w:spacing w:line="360" w:lineRule="auto"/>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全部货物验收合格后，甲方向乙方支付合同总价的100%。甲方付款前，乙方须按甲方要求提供对等金额的合法发票。</w:t>
      </w:r>
      <w:r/>
    </w:p>
    <w:p>
      <w:pPr>
        <w:ind w:firstLine="480"/>
        <w:jc w:val="left"/>
        <w:spacing w:line="360" w:lineRule="auto"/>
        <w:rPr>
          <w:rFonts w:cs="Times New Roman" w:asciiTheme="minorEastAsia" w:hAnsiTheme="minorEastAsia"/>
          <w:sz w:val="24"/>
          <w:szCs w:val="24"/>
        </w:rPr>
      </w:pPr>
      <w:r>
        <w:rPr>
          <w:rFonts w:hint="eastAsia" w:ascii="Times New Roman" w:hAnsi="Times New Roman" w:eastAsia="宋体" w:cs="Times New Roman"/>
          <w:sz w:val="24"/>
        </w:rPr>
        <w:t xml:space="preserve">★</w:t>
      </w:r>
      <w:r>
        <w:rPr>
          <w:rFonts w:hint="eastAsia" w:cs="Times New Roman" w:asciiTheme="minorEastAsia" w:hAnsiTheme="minorEastAsia"/>
          <w:sz w:val="24"/>
          <w:szCs w:val="24"/>
        </w:rPr>
        <w:t xml:space="preserve">2、履约保证金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本项目收取履约保证金，金额为合同金额的</w:t>
      </w:r>
      <w:r>
        <w:rPr>
          <w:rFonts w:hint="eastAsia" w:ascii="Times New Roman" w:hAnsi="Times New Roman" w:eastAsia="宋体" w:cs="Times New Roman"/>
          <w:sz w:val="24"/>
          <w:szCs w:val="24"/>
          <w:u w:val="single"/>
        </w:rPr>
        <w:t xml:space="preserve">10</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中标人应当以支票、汇票、本票或者金融机构、担保机构出具的保函等非现金形式在合同签订前提交。</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rFonts w:ascii="宋体" w:hAnsi="宋体" w:eastAsia="宋体" w:cs="Times New Roman"/>
          <w:sz w:val="24"/>
          <w:szCs w:val="24"/>
        </w:rPr>
      </w:pPr>
      <w:r>
        <w:rPr>
          <w:rFonts w:hint="eastAsia" w:ascii="Times New Roman" w:hAnsi="Times New Roman" w:eastAsia="宋体" w:cs="Times New Roman"/>
          <w:sz w:val="24"/>
        </w:rPr>
        <w:t xml:space="preserve">★</w:t>
      </w:r>
      <w:r>
        <w:rPr>
          <w:rFonts w:hint="eastAsia" w:ascii="宋体" w:hAnsi="宋体" w:eastAsia="宋体" w:cs="Times New Roman"/>
          <w:sz w:val="24"/>
          <w:szCs w:val="24"/>
        </w:rPr>
        <w:t xml:space="preserve">本项目报价不得超过预算价（最高限价）。</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ascii="宋体" w:hAnsi="Times New Roman" w:eastAsia="宋体" w:cs="宋体"/>
          <w:b/>
          <w:sz w:val="24"/>
          <w:szCs w:val="21"/>
        </w:rPr>
      </w:pPr>
      <w:r>
        <w:rPr>
          <w:rFonts w:hint="eastAsia" w:ascii="宋体" w:hAnsi="Times New Roman" w:eastAsia="宋体" w:cs="宋体"/>
          <w:b/>
          <w:sz w:val="24"/>
          <w:szCs w:val="21"/>
        </w:rPr>
        <w:br w:type="page" w:clear="all"/>
      </w:r>
      <w:r/>
    </w:p>
    <w:p>
      <w:pPr>
        <w:ind w:firstLine="482"/>
        <w:spacing w:line="360" w:lineRule="auto"/>
        <w:rPr>
          <w:rFonts w:ascii="宋体" w:hAnsi="Times New Roman" w:eastAsia="宋体" w:cs="宋体"/>
          <w:b/>
          <w:sz w:val="24"/>
          <w:szCs w:val="21"/>
        </w:rPr>
      </w:pPr>
      <w:r>
        <w:rPr>
          <w:rFonts w:hint="eastAsia" w:ascii="宋体" w:hAnsi="Times New Roman" w:eastAsia="宋体" w:cs="宋体"/>
          <w:b/>
          <w:sz w:val="24"/>
          <w:szCs w:val="21"/>
        </w:rPr>
        <w:t xml:space="preserve">采购包2：</w:t>
      </w:r>
      <w:r/>
    </w:p>
    <w:p>
      <w:pPr>
        <w:ind w:firstLine="562"/>
        <w:spacing w:line="360" w:lineRule="auto"/>
        <w:rPr>
          <w:rFonts w:ascii="宋体" w:hAnsi="Times New Roman" w:eastAsia="宋体" w:cs="宋体"/>
          <w:b/>
          <w:sz w:val="28"/>
        </w:rPr>
      </w:pPr>
      <w:r>
        <w:rPr>
          <w:rFonts w:hint="eastAsia" w:ascii="宋体" w:hAnsi="Times New Roman" w:eastAsia="宋体" w:cs="宋体"/>
          <w:b/>
          <w:sz w:val="28"/>
        </w:rPr>
        <w:t xml:space="preserve">本项目核心产品为：男医生冬装</w:t>
      </w:r>
      <w:r/>
    </w:p>
    <w:p>
      <w:pPr>
        <w:ind w:firstLine="562"/>
        <w:spacing w:line="360" w:lineRule="auto"/>
        <w:rPr>
          <w:rFonts w:ascii="宋体" w:hAnsi="Times New Roman" w:eastAsia="宋体" w:cs="宋体"/>
          <w:b/>
          <w:sz w:val="28"/>
        </w:rPr>
      </w:pPr>
      <w:r>
        <w:rPr>
          <w:rFonts w:hint="eastAsia" w:ascii="宋体" w:hAnsi="Times New Roman" w:eastAsia="宋体" w:cs="宋体"/>
          <w:b/>
          <w:sz w:val="28"/>
        </w:rPr>
        <w:t xml:space="preserve">一、项目背景</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根据江苏省中医院建设需要，现需对医疗设备等相关配套进行采购。</w:t>
      </w:r>
      <w:r/>
    </w:p>
    <w:p>
      <w:pPr>
        <w:pStyle w:val="709"/>
        <w:ind w:firstLine="560"/>
        <w:spacing w:line="360" w:lineRule="auto"/>
        <w:rPr>
          <w:rFonts w:ascii="Times New Roman" w:hAnsi="Times New Roman" w:eastAsia="宋体"/>
          <w:sz w:val="28"/>
          <w:szCs w:val="24"/>
        </w:rPr>
      </w:pPr>
      <w:r>
        <w:rPr>
          <w:rFonts w:hint="eastAsia" w:ascii="Times New Roman" w:hAnsi="Times New Roman" w:eastAsia="宋体"/>
          <w:sz w:val="28"/>
          <w:szCs w:val="24"/>
        </w:rPr>
        <w:t xml:space="preserve">二、</w:t>
      </w:r>
      <w:r>
        <w:rPr>
          <w:rFonts w:hint="eastAsia" w:ascii="宋体" w:hAnsi="宋体" w:eastAsia="宋体"/>
          <w:b/>
          <w:sz w:val="28"/>
          <w:szCs w:val="28"/>
        </w:rPr>
        <w:t xml:space="preserve">货物（标的）采购清单及样品清单</w:t>
      </w:r>
      <w:r/>
    </w:p>
    <w:tbl>
      <w:tblPr>
        <w:tblStyle w:val="683"/>
        <w:tblW w:w="8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7"/>
        <w:gridCol w:w="3970"/>
        <w:gridCol w:w="1313"/>
        <w:gridCol w:w="1198"/>
        <w:gridCol w:w="1156"/>
      </w:tblGrid>
      <w:tr>
        <w:trPr>
          <w:jc w:val="center"/>
          <w:trHeight w:val="1122" w:hRule="exact"/>
        </w:trPr>
        <w:tc>
          <w:tcPr>
            <w:tcMar>
              <w:left w:w="15" w:type="dxa"/>
              <w:top w:w="15" w:type="dxa"/>
              <w:right w:w="15" w:type="dxa"/>
            </w:tcMar>
            <w:tcW w:w="1017" w:type="dxa"/>
            <w:vAlign w:val="center"/>
            <w:textDirection w:val="lrTb"/>
            <w:noWrap w:val="false"/>
          </w:tcPr>
          <w:p>
            <w:pPr>
              <w:jc w:val="center"/>
              <w:spacing w:line="400" w:lineRule="exact"/>
              <w:widowControl/>
              <w:rPr>
                <w:sz w:val="24"/>
                <w:szCs w:val="24"/>
              </w:rPr>
            </w:pPr>
            <w:r>
              <w:rPr>
                <w:rFonts w:ascii="宋体" w:hAnsi="宋体" w:eastAsia="宋体" w:cs="宋体"/>
                <w:sz w:val="24"/>
                <w:szCs w:val="24"/>
              </w:rPr>
              <w:t xml:space="preserve">序号</w:t>
            </w:r>
            <w:r/>
          </w:p>
        </w:tc>
        <w:tc>
          <w:tcPr>
            <w:tcMar>
              <w:left w:w="15" w:type="dxa"/>
              <w:top w:w="15" w:type="dxa"/>
              <w:right w:w="15" w:type="dxa"/>
            </w:tcMar>
            <w:tcW w:w="3970" w:type="dxa"/>
            <w:vAlign w:val="center"/>
            <w:textDirection w:val="lrTb"/>
            <w:noWrap w:val="false"/>
          </w:tcPr>
          <w:p>
            <w:pPr>
              <w:jc w:val="center"/>
              <w:spacing w:line="400" w:lineRule="exact"/>
              <w:widowControl/>
              <w:rPr>
                <w:sz w:val="24"/>
                <w:szCs w:val="24"/>
              </w:rPr>
            </w:pPr>
            <w:r>
              <w:rPr>
                <w:rFonts w:hint="eastAsia" w:ascii="宋体" w:hAnsi="宋体" w:cs="Helvetica"/>
                <w:sz w:val="24"/>
                <w:szCs w:val="32"/>
              </w:rPr>
              <w:t xml:space="preserve">货物（标的）名称</w:t>
            </w:r>
            <w:r/>
          </w:p>
        </w:tc>
        <w:tc>
          <w:tcPr>
            <w:shd w:val="clear" w:color="auto" w:fill="auto"/>
            <w:tcMar>
              <w:left w:w="15" w:type="dxa"/>
              <w:top w:w="15" w:type="dxa"/>
              <w:right w:w="15" w:type="dxa"/>
            </w:tcMar>
            <w:tcW w:w="1313" w:type="dxa"/>
            <w:vAlign w:val="center"/>
            <w:textDirection w:val="lrTb"/>
            <w:noWrap w:val="false"/>
          </w:tcPr>
          <w:p>
            <w:pPr>
              <w:jc w:val="center"/>
              <w:spacing w:line="400" w:lineRule="exact"/>
              <w:widowControl/>
              <w:rPr>
                <w:sz w:val="24"/>
                <w:szCs w:val="24"/>
              </w:rPr>
            </w:pPr>
            <w:r>
              <w:rPr>
                <w:rFonts w:ascii="宋体" w:hAnsi="宋体" w:eastAsia="宋体" w:cs="宋体"/>
                <w:sz w:val="24"/>
                <w:szCs w:val="24"/>
              </w:rPr>
              <w:t xml:space="preserve">数量</w:t>
            </w:r>
            <w:r/>
          </w:p>
        </w:tc>
        <w:tc>
          <w:tcPr>
            <w:shd w:val="clear" w:color="auto" w:fill="auto"/>
            <w:tcMar>
              <w:left w:w="15" w:type="dxa"/>
              <w:top w:w="15" w:type="dxa"/>
              <w:right w:w="15" w:type="dxa"/>
            </w:tcMar>
            <w:tcW w:w="1198"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w:t>
            </w:r>
            <w:r/>
          </w:p>
        </w:tc>
        <w:tc>
          <w:tcPr>
            <w:shd w:val="clear" w:color="auto" w:fill="auto"/>
            <w:tcMar>
              <w:left w:w="15" w:type="dxa"/>
              <w:top w:w="15" w:type="dxa"/>
              <w:right w:w="15" w:type="dxa"/>
            </w:tcMar>
            <w:tcW w:w="115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规格</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1</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男医生冬装</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450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72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2</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女医生冬装</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450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3</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男医生夏装</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450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4</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女医生夏装</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450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5</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护士服冬长款</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800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6</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护士服夏长款</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800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7</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分体护士服冬上衣</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300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8</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护士冬裤</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300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条</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74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9</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护士帽</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1000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均码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10</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护士分体夏上衣</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300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件</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11</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护士分体夏裤子</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300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szCs w:val="21"/>
              </w:rPr>
              <w:t xml:space="preserve">条</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12</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护士鞋</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1000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4"/>
                <w:szCs w:val="24"/>
              </w:rPr>
              <w:t xml:space="preserve">双</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13</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水电工作服夏</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30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套</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14</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水电工作服冬</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30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套</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r>
        <w:trPr>
          <w:jc w:val="center"/>
          <w:trHeight w:val="850" w:hRule="exact"/>
        </w:trPr>
        <w:tc>
          <w:tcPr>
            <w:shd w:val="clear" w:color="auto" w:fill="ffffff"/>
            <w:tcMar>
              <w:left w:w="15" w:type="dxa"/>
              <w:top w:w="15" w:type="dxa"/>
              <w:right w:w="15" w:type="dxa"/>
            </w:tcMar>
            <w:tcW w:w="10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2"/>
              </w:rPr>
              <w:t xml:space="preserve">15</w:t>
            </w:r>
            <w:r/>
          </w:p>
        </w:tc>
        <w:tc>
          <w:tcPr>
            <w:shd w:val="clear" w:color="auto" w:fill="auto"/>
            <w:tcMar>
              <w:left w:w="15" w:type="dxa"/>
              <w:top w:w="15" w:type="dxa"/>
              <w:right w:w="15" w:type="dxa"/>
            </w:tcMar>
            <w:tcW w:w="3970"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病员服</w:t>
            </w:r>
            <w:r/>
          </w:p>
        </w:tc>
        <w:tc>
          <w:tcPr>
            <w:shd w:val="clear" w:color="auto" w:fill="ffffff"/>
            <w:tcMar>
              <w:left w:w="15" w:type="dxa"/>
              <w:top w:w="15" w:type="dxa"/>
              <w:right w:w="15" w:type="dxa"/>
            </w:tcMar>
            <w:tcW w:w="1313" w:type="dxa"/>
            <w:vAlign w:val="center"/>
            <w:textDirection w:val="lrTb"/>
            <w:noWrap w:val="false"/>
          </w:tcPr>
          <w:p>
            <w:pPr>
              <w:jc w:val="center"/>
              <w:widowControl/>
              <w:rPr>
                <w:szCs w:val="21"/>
              </w:rPr>
            </w:pPr>
            <w:r>
              <w:rPr>
                <w:rFonts w:hint="eastAsia" w:ascii="宋体" w:hAnsi="宋体" w:eastAsia="宋体" w:cs="宋体"/>
                <w:sz w:val="22"/>
              </w:rPr>
              <w:t xml:space="preserve">1000</w:t>
            </w:r>
            <w:r/>
          </w:p>
        </w:tc>
        <w:tc>
          <w:tcPr>
            <w:shd w:val="clear" w:color="auto" w:fill="ffffff"/>
            <w:tcMar>
              <w:left w:w="15" w:type="dxa"/>
              <w:top w:w="15" w:type="dxa"/>
              <w:right w:w="15" w:type="dxa"/>
            </w:tcMar>
            <w:tcW w:w="1198" w:type="dxa"/>
            <w:vAlign w:val="center"/>
            <w:textDirection w:val="lrTb"/>
            <w:noWrap w:val="false"/>
          </w:tcPr>
          <w:p>
            <w:pPr>
              <w:jc w:val="center"/>
              <w:widowControl/>
              <w:rPr>
                <w:szCs w:val="21"/>
              </w:rPr>
            </w:pPr>
            <w:r>
              <w:rPr>
                <w:rFonts w:hint="eastAsia" w:ascii="宋体" w:hAnsi="宋体" w:eastAsia="宋体" w:cs="宋体"/>
                <w:sz w:val="22"/>
              </w:rPr>
              <w:t xml:space="preserve">套</w:t>
            </w:r>
            <w:r/>
          </w:p>
        </w:tc>
        <w:tc>
          <w:tcPr>
            <w:shd w:val="clear" w:color="auto" w:fill="ffffff"/>
            <w:tcMar>
              <w:left w:w="15" w:type="dxa"/>
              <w:top w:w="15" w:type="dxa"/>
              <w:right w:w="15" w:type="dxa"/>
            </w:tcMar>
            <w:tcW w:w="1156" w:type="dxa"/>
            <w:vAlign w:val="center"/>
            <w:textDirection w:val="lrTb"/>
            <w:noWrap w:val="false"/>
          </w:tcPr>
          <w:p>
            <w:pPr>
              <w:jc w:val="center"/>
              <w:widowControl/>
              <w:rPr>
                <w:rFonts w:ascii="宋体" w:hAnsi="宋体" w:eastAsia="宋体" w:cs="宋体"/>
                <w:sz w:val="22"/>
              </w:rPr>
            </w:pPr>
            <w:r>
              <w:rPr>
                <w:rFonts w:hint="eastAsia" w:ascii="宋体" w:hAnsi="宋体" w:eastAsia="宋体" w:cs="宋体"/>
                <w:sz w:val="22"/>
              </w:rPr>
              <w:t xml:space="preserve">全码</w:t>
            </w:r>
            <w:r/>
          </w:p>
        </w:tc>
      </w:tr>
    </w:tbl>
    <w:p>
      <w:pPr>
        <w:pStyle w:val="709"/>
        <w:spacing w:line="360" w:lineRule="auto"/>
        <w:rPr>
          <w:rFonts w:ascii="宋体" w:hAnsi="宋体" w:eastAsia="宋体"/>
          <w:b/>
          <w:sz w:val="28"/>
          <w:szCs w:val="28"/>
        </w:rPr>
      </w:pPr>
      <w:r>
        <w:rPr>
          <w:rFonts w:hint="eastAsia" w:ascii="宋体" w:hAnsi="宋体" w:eastAsia="宋体"/>
          <w:b/>
          <w:sz w:val="28"/>
          <w:szCs w:val="28"/>
        </w:rPr>
        <w:t xml:space="preserve">三、货物技术参数及功能指标（货物清单详见清单）</w:t>
      </w:r>
      <w:r/>
    </w:p>
    <w:tbl>
      <w:tblPr>
        <w:tblStyle w:val="68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cs="Helvetica"/>
                <w:szCs w:val="21"/>
              </w:rPr>
              <w:t xml:space="preserve">序号</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cs="Helvetica"/>
                <w:szCs w:val="21"/>
              </w:rPr>
              <w:t xml:space="preserve">货物（标的）名称</w:t>
            </w:r>
            <w:r/>
          </w:p>
        </w:tc>
        <w:tc>
          <w:tcPr>
            <w:tcW w:w="5743" w:type="dxa"/>
            <w:vAlign w:val="center"/>
            <w:textDirection w:val="lrTb"/>
            <w:noWrap w:val="false"/>
          </w:tcPr>
          <w:p>
            <w:pPr>
              <w:jc w:val="center"/>
              <w:widowControl/>
              <w:rPr>
                <w:rFonts w:ascii="宋体" w:hAnsi="宋体" w:cs="Helvetica"/>
                <w:szCs w:val="21"/>
              </w:rPr>
            </w:pPr>
            <w:r>
              <w:rPr>
                <w:rFonts w:hint="eastAsia" w:ascii="宋体" w:hAnsi="宋体" w:cs="Helvetica"/>
                <w:szCs w:val="21"/>
              </w:rPr>
              <w:t xml:space="preserve">技术参数及功能指标</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男医生冬装</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西服领，后身开叉，衬衫袖口，标准长款长袖。</w:t>
            </w:r>
            <w:r/>
          </w:p>
          <w:p>
            <w:pPr>
              <w:jc w:val="left"/>
              <w:widowControl/>
              <w:rPr>
                <w:rFonts w:ascii="宋体" w:hAnsi="宋体" w:eastAsia="宋体" w:cs="宋体"/>
                <w:szCs w:val="21"/>
              </w:rPr>
            </w:pP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3、异味：无；</w:t>
            </w:r>
            <w:r/>
          </w:p>
          <w:p>
            <w:pPr>
              <w:jc w:val="left"/>
              <w:widowControl/>
              <w:rPr>
                <w:rFonts w:ascii="宋体" w:hAnsi="宋体" w:eastAsia="宋体" w:cs="宋体"/>
                <w:szCs w:val="21"/>
              </w:rPr>
            </w:pPr>
            <w:r>
              <w:rPr>
                <w:rFonts w:hint="eastAsia" w:ascii="宋体" w:hAnsi="宋体" w:eastAsia="宋体" w:cs="宋体"/>
                <w:szCs w:val="21"/>
              </w:rPr>
              <w:t xml:space="preserve">▲4、耐干摩擦色牢度4-5级，耐湿摩擦色牢度4-5级；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5、耐次氯酸盐漂白色牢度4-5级；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▲6、单位面积质量：240g/㎡；</w:t>
            </w:r>
            <w:r/>
          </w:p>
          <w:p>
            <w:pPr>
              <w:jc w:val="left"/>
              <w:widowControl/>
              <w:rPr>
                <w:rFonts w:ascii="宋体" w:hAnsi="宋体" w:eastAsia="宋体" w:cs="宋体"/>
                <w:szCs w:val="21"/>
              </w:rPr>
            </w:pPr>
            <w:r>
              <w:rPr>
                <w:rFonts w:hint="eastAsia" w:ascii="宋体" w:hAnsi="宋体" w:eastAsia="宋体" w:cs="宋体"/>
                <w:szCs w:val="21"/>
              </w:rPr>
              <w:t xml:space="preserve">▲7、密度（根/10CM）：550*250；</w:t>
            </w:r>
            <w:r/>
          </w:p>
          <w:p>
            <w:pPr>
              <w:jc w:val="left"/>
              <w:widowControl/>
              <w:rPr>
                <w:rFonts w:ascii="宋体" w:hAnsi="宋体" w:eastAsia="宋体" w:cs="宋体"/>
                <w:szCs w:val="21"/>
              </w:rPr>
            </w:pPr>
            <w:r>
              <w:rPr>
                <w:rFonts w:hint="eastAsia" w:ascii="宋体" w:hAnsi="宋体" w:eastAsia="宋体" w:cs="宋体"/>
                <w:szCs w:val="21"/>
              </w:rPr>
              <w:t xml:space="preserve">▲8、线密度(tex)：经纱13*2，纬纱25*1；</w:t>
            </w:r>
            <w:r/>
          </w:p>
          <w:p>
            <w:pPr>
              <w:jc w:val="left"/>
              <w:widowControl/>
              <w:rPr>
                <w:rFonts w:ascii="宋体" w:hAnsi="宋体" w:eastAsia="宋体" w:cs="宋体"/>
                <w:szCs w:val="21"/>
              </w:rPr>
            </w:pPr>
            <w:r>
              <w:rPr>
                <w:rFonts w:hint="eastAsia" w:ascii="宋体" w:hAnsi="宋体" w:eastAsia="宋体" w:cs="宋体"/>
                <w:szCs w:val="21"/>
              </w:rPr>
              <w:t xml:space="preserve">9、水洗尺寸变化率：径向≥-2.0%；纬向≥-0.5%。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2</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女医生冬装</w:t>
            </w:r>
            <w:bookmarkStart w:id="28" w:name="_GoBack"/>
            <w:r/>
            <w:bookmarkEnd w:id="28"/>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西服领，开片收腰，衬衫袖口，标准长款长袖。</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3、异味：无；</w:t>
            </w:r>
            <w:r/>
          </w:p>
          <w:p>
            <w:pPr>
              <w:jc w:val="left"/>
              <w:widowControl/>
              <w:rPr>
                <w:rFonts w:ascii="宋体" w:hAnsi="宋体" w:eastAsia="宋体" w:cs="宋体"/>
                <w:szCs w:val="21"/>
              </w:rPr>
            </w:pPr>
            <w:r>
              <w:rPr>
                <w:rFonts w:hint="eastAsia" w:ascii="宋体" w:hAnsi="宋体" w:eastAsia="宋体" w:cs="宋体"/>
                <w:szCs w:val="21"/>
              </w:rPr>
              <w:t xml:space="preserve">4、耐干摩擦色牢度4-5级，耐湿摩擦色牢度4-5级；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5、耐次氯酸盐漂白色牢度4-5级；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6、单位面积质量：240g/㎡；</w:t>
            </w:r>
            <w:r/>
          </w:p>
          <w:p>
            <w:pPr>
              <w:jc w:val="left"/>
              <w:widowControl/>
              <w:rPr>
                <w:rFonts w:ascii="宋体" w:hAnsi="宋体" w:eastAsia="宋体" w:cs="宋体"/>
                <w:szCs w:val="21"/>
              </w:rPr>
            </w:pPr>
            <w:r>
              <w:rPr>
                <w:rFonts w:hint="eastAsia" w:ascii="宋体" w:hAnsi="宋体" w:eastAsia="宋体" w:cs="宋体"/>
                <w:szCs w:val="21"/>
              </w:rPr>
              <w:t xml:space="preserve">7、密度（根/10CM）：550*250；</w:t>
            </w:r>
            <w:r/>
          </w:p>
          <w:p>
            <w:pPr>
              <w:jc w:val="left"/>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线密度(tex)：</w:t>
            </w:r>
            <w:r>
              <w:rPr>
                <w:rFonts w:hint="eastAsia" w:ascii="宋体" w:hAnsi="宋体" w:eastAsia="宋体" w:cs="宋体"/>
                <w:szCs w:val="21"/>
                <w:lang w:eastAsia="zh-CN"/>
              </w:rPr>
              <w:t xml:space="preserve">经纱13*2，纬纱25*1</w:t>
            </w:r>
            <w:r>
              <w:rPr>
                <w:rFonts w:hint="eastAsia" w:ascii="宋体" w:hAnsi="宋体" w:eastAsia="宋体" w:cs="宋体"/>
                <w:szCs w:val="21"/>
              </w:rPr>
              <w:t xml:space="preserve">；</w:t>
            </w:r>
            <w:r/>
          </w:p>
          <w:p>
            <w:pPr>
              <w:jc w:val="left"/>
              <w:widowControl/>
              <w:rPr>
                <w:rFonts w:ascii="宋体" w:hAnsi="宋体" w:eastAsia="宋体" w:cs="宋体"/>
                <w:szCs w:val="21"/>
              </w:rPr>
            </w:pPr>
            <w:r>
              <w:rPr>
                <w:rFonts w:hint="eastAsia" w:ascii="宋体" w:hAnsi="宋体" w:eastAsia="宋体" w:cs="宋体"/>
                <w:szCs w:val="21"/>
              </w:rPr>
              <w:t xml:space="preserve">9、水洗尺寸变化率：径向≥-2.0%；纬向≥-0.5%。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3</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男医生夏装</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西服领，后身开叉，短款短袖。</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4、耐次氯酸盐漂白色牢度4-5级；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5、单位面积质量：180g/㎡；</w:t>
            </w:r>
            <w:r/>
          </w:p>
          <w:p>
            <w:pPr>
              <w:jc w:val="left"/>
              <w:widowControl/>
              <w:rPr>
                <w:rFonts w:ascii="宋体" w:hAnsi="宋体" w:eastAsia="宋体" w:cs="宋体"/>
                <w:szCs w:val="21"/>
              </w:rPr>
            </w:pPr>
            <w:r>
              <w:rPr>
                <w:rFonts w:hint="eastAsia" w:ascii="宋体" w:hAnsi="宋体" w:eastAsia="宋体" w:cs="宋体"/>
                <w:szCs w:val="21"/>
              </w:rPr>
              <w:t xml:space="preserve">6、密度（根/10CM）：550*240；</w:t>
            </w:r>
            <w:r/>
          </w:p>
          <w:p>
            <w:pPr>
              <w:jc w:val="left"/>
              <w:widowControl/>
              <w:rPr>
                <w:rFonts w:ascii="宋体" w:hAnsi="宋体" w:eastAsia="宋体" w:cs="宋体"/>
                <w:szCs w:val="21"/>
              </w:rPr>
            </w:pPr>
            <w:r>
              <w:rPr>
                <w:rFonts w:hint="eastAsia" w:ascii="宋体" w:hAnsi="宋体" w:eastAsia="宋体" w:cs="宋体"/>
                <w:szCs w:val="21"/>
              </w:rPr>
              <w:t xml:space="preserve">7、线密度(tex)：经纱15，纬纱25；</w:t>
            </w:r>
            <w:r/>
          </w:p>
          <w:p>
            <w:pPr>
              <w:jc w:val="left"/>
              <w:widowControl/>
              <w:rPr>
                <w:rFonts w:ascii="宋体" w:hAnsi="宋体" w:eastAsia="宋体" w:cs="宋体"/>
                <w:szCs w:val="21"/>
              </w:rPr>
            </w:pPr>
            <w:r>
              <w:rPr>
                <w:rFonts w:hint="eastAsia" w:ascii="宋体" w:hAnsi="宋体" w:eastAsia="宋体" w:cs="宋体"/>
                <w:szCs w:val="21"/>
              </w:rPr>
              <w:t xml:space="preserve">8、水洗尺寸变化率：径向≥-0.5%；纬向≥-0.5%。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4</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女医生夏装</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西服领，开片收腰，标准长款短袖。</w:t>
            </w:r>
            <w:r/>
          </w:p>
          <w:p>
            <w:pPr>
              <w:jc w:val="left"/>
              <w:widowControl/>
              <w:rPr>
                <w:rFonts w:ascii="宋体" w:hAnsi="宋体" w:eastAsia="宋体" w:cs="宋体"/>
                <w:szCs w:val="21"/>
              </w:rPr>
            </w:pP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4、耐次氯酸盐漂白色牢度4-5级；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▲5、单位面积质量：180g/㎡；</w:t>
            </w:r>
            <w:r/>
          </w:p>
          <w:p>
            <w:pPr>
              <w:jc w:val="left"/>
              <w:widowControl/>
              <w:rPr>
                <w:rFonts w:ascii="宋体" w:hAnsi="宋体" w:eastAsia="宋体" w:cs="宋体"/>
                <w:szCs w:val="21"/>
              </w:rPr>
            </w:pPr>
            <w:r>
              <w:rPr>
                <w:rFonts w:hint="eastAsia" w:ascii="宋体" w:hAnsi="宋体" w:eastAsia="宋体" w:cs="宋体"/>
                <w:szCs w:val="21"/>
              </w:rPr>
              <w:t xml:space="preserve">▲6、密度（根/10CM）：550*240；</w:t>
            </w:r>
            <w:r/>
          </w:p>
          <w:p>
            <w:pPr>
              <w:jc w:val="left"/>
              <w:widowControl/>
              <w:rPr>
                <w:rFonts w:ascii="宋体" w:hAnsi="宋体" w:eastAsia="宋体" w:cs="宋体"/>
                <w:szCs w:val="21"/>
              </w:rPr>
            </w:pPr>
            <w:r>
              <w:rPr>
                <w:rFonts w:hint="eastAsia" w:ascii="宋体" w:hAnsi="宋体" w:eastAsia="宋体" w:cs="宋体"/>
                <w:szCs w:val="21"/>
              </w:rPr>
              <w:t xml:space="preserve">▲7、线密度(tex)：经纱15，纬纱25；</w:t>
            </w:r>
            <w:r/>
          </w:p>
          <w:p>
            <w:pPr>
              <w:jc w:val="left"/>
              <w:widowControl/>
              <w:rPr>
                <w:rFonts w:ascii="宋体" w:hAnsi="宋体" w:eastAsia="宋体" w:cs="宋体"/>
                <w:szCs w:val="21"/>
              </w:rPr>
            </w:pPr>
            <w:r>
              <w:rPr>
                <w:rFonts w:hint="eastAsia" w:ascii="宋体" w:hAnsi="宋体" w:eastAsia="宋体" w:cs="宋体"/>
                <w:szCs w:val="21"/>
              </w:rPr>
              <w:t xml:space="preserve">8、水洗尺寸变化率：径向≥-0.5%；纬向≥-0.5%。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5</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护士服冬长款</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立领、衬衫袖口，两侧腰带，长款长袖。</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4、耐次氯酸盐漂白色牢度4-5级；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5、单位面积质量：180g/㎡；</w:t>
            </w:r>
            <w:r/>
          </w:p>
          <w:p>
            <w:pPr>
              <w:jc w:val="left"/>
              <w:widowControl/>
              <w:rPr>
                <w:rFonts w:ascii="宋体" w:hAnsi="宋体" w:eastAsia="宋体" w:cs="宋体"/>
                <w:szCs w:val="21"/>
              </w:rPr>
            </w:pPr>
            <w:r>
              <w:rPr>
                <w:rFonts w:hint="eastAsia" w:ascii="宋体" w:hAnsi="宋体" w:eastAsia="宋体" w:cs="宋体"/>
                <w:szCs w:val="21"/>
              </w:rPr>
              <w:t xml:space="preserve">6、密度（根/10CM）：550*240；</w:t>
            </w:r>
            <w:r/>
          </w:p>
          <w:p>
            <w:pPr>
              <w:jc w:val="left"/>
              <w:widowControl/>
              <w:rPr>
                <w:rFonts w:ascii="宋体" w:hAnsi="宋体" w:eastAsia="宋体" w:cs="宋体"/>
                <w:szCs w:val="21"/>
              </w:rPr>
            </w:pPr>
            <w:r>
              <w:rPr>
                <w:rFonts w:hint="eastAsia" w:ascii="宋体" w:hAnsi="宋体" w:eastAsia="宋体" w:cs="宋体"/>
                <w:szCs w:val="21"/>
              </w:rPr>
              <w:t xml:space="preserve">7、线密度(tex)：经纱15，纬纱25；</w:t>
            </w:r>
            <w:r/>
          </w:p>
          <w:p>
            <w:pPr>
              <w:jc w:val="left"/>
              <w:widowControl/>
              <w:rPr>
                <w:rFonts w:ascii="宋体" w:hAnsi="宋体" w:eastAsia="宋体" w:cs="宋体"/>
                <w:szCs w:val="21"/>
              </w:rPr>
            </w:pPr>
            <w:r>
              <w:rPr>
                <w:rFonts w:hint="eastAsia" w:ascii="宋体" w:hAnsi="宋体" w:eastAsia="宋体" w:cs="宋体"/>
                <w:szCs w:val="21"/>
              </w:rPr>
              <w:t xml:space="preserve">8、水洗尺寸变化率：径向≥-0.5%；纬向≥-0.5%。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6</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护士服夏长款</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同冬装款式，袖子为短袖</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4、耐次氯酸盐漂白色牢度4-5级；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5、单位面积质量：180g/㎡；</w:t>
            </w:r>
            <w:r/>
          </w:p>
          <w:p>
            <w:pPr>
              <w:jc w:val="left"/>
              <w:widowControl/>
              <w:rPr>
                <w:rFonts w:ascii="宋体" w:hAnsi="宋体" w:eastAsia="宋体" w:cs="宋体"/>
                <w:szCs w:val="21"/>
              </w:rPr>
            </w:pPr>
            <w:r>
              <w:rPr>
                <w:rFonts w:hint="eastAsia" w:ascii="宋体" w:hAnsi="宋体" w:eastAsia="宋体" w:cs="宋体"/>
                <w:szCs w:val="21"/>
              </w:rPr>
              <w:t xml:space="preserve">6、密度（根/10CM）：550*240；</w:t>
            </w:r>
            <w:r/>
          </w:p>
          <w:p>
            <w:pPr>
              <w:jc w:val="left"/>
              <w:widowControl/>
              <w:rPr>
                <w:rFonts w:ascii="宋体" w:hAnsi="宋体" w:eastAsia="宋体" w:cs="宋体"/>
                <w:szCs w:val="21"/>
              </w:rPr>
            </w:pPr>
            <w:r>
              <w:rPr>
                <w:rFonts w:hint="eastAsia" w:ascii="宋体" w:hAnsi="宋体" w:eastAsia="宋体" w:cs="宋体"/>
                <w:szCs w:val="21"/>
              </w:rPr>
              <w:t xml:space="preserve">7、线密度(tex)：经纱15，纬纱25；</w:t>
            </w:r>
            <w:r/>
          </w:p>
          <w:p>
            <w:pPr>
              <w:jc w:val="left"/>
              <w:widowControl/>
              <w:rPr>
                <w:rFonts w:ascii="宋体" w:hAnsi="宋体" w:eastAsia="宋体" w:cs="宋体"/>
                <w:szCs w:val="21"/>
              </w:rPr>
            </w:pPr>
            <w:r>
              <w:rPr>
                <w:rFonts w:hint="eastAsia" w:ascii="宋体" w:hAnsi="宋体" w:eastAsia="宋体" w:cs="宋体"/>
                <w:szCs w:val="21"/>
              </w:rPr>
              <w:t xml:space="preserve">8、水洗尺寸变化率：径向≥-0.5%；纬向≥-0.5%。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7</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分体护士服冬上衣</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立领、衬衫袖口，两侧腰带，短款长袖。</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3、异味：无；</w:t>
            </w:r>
            <w:r/>
          </w:p>
          <w:p>
            <w:pPr>
              <w:jc w:val="left"/>
              <w:widowControl/>
              <w:rPr>
                <w:rFonts w:ascii="宋体" w:hAnsi="宋体" w:eastAsia="宋体" w:cs="宋体"/>
                <w:szCs w:val="21"/>
              </w:rPr>
            </w:pPr>
            <w:r>
              <w:rPr>
                <w:rFonts w:hint="eastAsia" w:ascii="宋体" w:hAnsi="宋体" w:eastAsia="宋体" w:cs="宋体"/>
                <w:szCs w:val="21"/>
              </w:rPr>
              <w:t xml:space="preserve">4、耐干摩擦色牢度4-5级，耐湿摩擦色牢度4-5级；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5、耐次氯酸盐漂白色牢度4-5级；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6、单位面积质量：240g/㎡；</w:t>
            </w:r>
            <w:r/>
          </w:p>
          <w:p>
            <w:pPr>
              <w:jc w:val="left"/>
              <w:widowControl/>
              <w:rPr>
                <w:rFonts w:ascii="宋体" w:hAnsi="宋体" w:eastAsia="宋体" w:cs="宋体"/>
                <w:szCs w:val="21"/>
              </w:rPr>
            </w:pPr>
            <w:r>
              <w:rPr>
                <w:rFonts w:hint="eastAsia" w:ascii="宋体" w:hAnsi="宋体" w:eastAsia="宋体" w:cs="宋体"/>
                <w:szCs w:val="21"/>
              </w:rPr>
              <w:t xml:space="preserve">7、密度（根/10CM）：550*250；</w:t>
            </w:r>
            <w:r/>
          </w:p>
          <w:p>
            <w:pPr>
              <w:jc w:val="left"/>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线密度(tex)：</w:t>
            </w:r>
            <w:r>
              <w:rPr>
                <w:rFonts w:hint="eastAsia" w:ascii="宋体" w:hAnsi="宋体" w:eastAsia="宋体" w:cs="宋体"/>
                <w:szCs w:val="21"/>
                <w:lang w:eastAsia="zh-CN"/>
              </w:rPr>
              <w:t xml:space="preserve">经纱13*2，纬纱25*1</w:t>
            </w:r>
            <w:r>
              <w:rPr>
                <w:rFonts w:hint="eastAsia" w:ascii="宋体" w:hAnsi="宋体" w:eastAsia="宋体" w:cs="宋体"/>
                <w:szCs w:val="21"/>
              </w:rPr>
              <w:t xml:space="preserve">；</w:t>
            </w:r>
            <w:r/>
          </w:p>
          <w:p>
            <w:pPr>
              <w:jc w:val="left"/>
              <w:widowControl/>
              <w:rPr>
                <w:rFonts w:ascii="宋体" w:hAnsi="宋体" w:eastAsia="宋体" w:cs="宋体"/>
                <w:szCs w:val="21"/>
              </w:rPr>
            </w:pPr>
            <w:r>
              <w:rPr>
                <w:rFonts w:hint="eastAsia" w:ascii="宋体" w:hAnsi="宋体" w:eastAsia="宋体" w:cs="宋体"/>
                <w:szCs w:val="21"/>
              </w:rPr>
              <w:t xml:space="preserve">9、水洗尺寸变化率：径向≥-2.0%；纬向≥-0.5%。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8</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护士冬裤</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标准护士裤</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3、异味：无；</w:t>
            </w:r>
            <w:r/>
          </w:p>
          <w:p>
            <w:pPr>
              <w:jc w:val="left"/>
              <w:widowControl/>
              <w:rPr>
                <w:rFonts w:ascii="宋体" w:hAnsi="宋体" w:eastAsia="宋体" w:cs="宋体"/>
                <w:szCs w:val="21"/>
              </w:rPr>
            </w:pPr>
            <w:r>
              <w:rPr>
                <w:rFonts w:hint="eastAsia" w:ascii="宋体" w:hAnsi="宋体" w:eastAsia="宋体" w:cs="宋体"/>
                <w:szCs w:val="21"/>
              </w:rPr>
              <w:t xml:space="preserve">4、耐干摩擦色牢度4-5级，耐湿摩擦色牢度4-5级；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5、耐次氯酸盐漂白色牢度4-5级；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6、单位面积质量：240g/㎡；</w:t>
            </w:r>
            <w:r/>
          </w:p>
          <w:p>
            <w:pPr>
              <w:jc w:val="left"/>
              <w:widowControl/>
              <w:rPr>
                <w:rFonts w:ascii="宋体" w:hAnsi="宋体" w:eastAsia="宋体" w:cs="宋体"/>
                <w:szCs w:val="21"/>
              </w:rPr>
            </w:pPr>
            <w:r>
              <w:rPr>
                <w:rFonts w:hint="eastAsia" w:ascii="宋体" w:hAnsi="宋体" w:eastAsia="宋体" w:cs="宋体"/>
                <w:szCs w:val="21"/>
              </w:rPr>
              <w:t xml:space="preserve">7、密度（根/10CM）：550*250；</w:t>
            </w:r>
            <w:r/>
          </w:p>
          <w:p>
            <w:pPr>
              <w:jc w:val="left"/>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线密度(tex)：</w:t>
            </w:r>
            <w:r>
              <w:rPr>
                <w:rFonts w:hint="eastAsia" w:ascii="宋体" w:hAnsi="宋体" w:eastAsia="宋体" w:cs="宋体"/>
                <w:szCs w:val="21"/>
                <w:lang w:eastAsia="zh-CN"/>
              </w:rPr>
              <w:t xml:space="preserve">经纱13*2，纬纱25*1</w:t>
            </w:r>
            <w:r>
              <w:rPr>
                <w:rFonts w:hint="eastAsia" w:ascii="宋体" w:hAnsi="宋体" w:eastAsia="宋体" w:cs="宋体"/>
                <w:szCs w:val="21"/>
              </w:rPr>
              <w:t xml:space="preserve">；</w:t>
            </w:r>
            <w:r/>
          </w:p>
          <w:p>
            <w:pPr>
              <w:jc w:val="left"/>
              <w:widowControl/>
              <w:rPr>
                <w:rFonts w:ascii="宋体" w:hAnsi="宋体" w:eastAsia="宋体" w:cs="宋体"/>
                <w:szCs w:val="21"/>
              </w:rPr>
            </w:pPr>
            <w:r>
              <w:rPr>
                <w:rFonts w:hint="eastAsia" w:ascii="宋体" w:hAnsi="宋体" w:eastAsia="宋体" w:cs="宋体"/>
                <w:szCs w:val="21"/>
              </w:rPr>
              <w:t xml:space="preserve">9、水洗尺寸变化率：径向≥-2.0%；纬向≥-0.5%。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9</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护士帽</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标准燕尾帽</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3、异味：无；</w:t>
            </w:r>
            <w:r/>
          </w:p>
          <w:p>
            <w:pPr>
              <w:jc w:val="left"/>
              <w:widowControl/>
              <w:rPr>
                <w:rFonts w:ascii="宋体" w:hAnsi="宋体" w:eastAsia="宋体" w:cs="宋体"/>
                <w:szCs w:val="21"/>
              </w:rPr>
            </w:pPr>
            <w:r>
              <w:rPr>
                <w:rFonts w:hint="eastAsia" w:ascii="宋体" w:hAnsi="宋体" w:eastAsia="宋体" w:cs="宋体"/>
                <w:szCs w:val="21"/>
              </w:rPr>
              <w:t xml:space="preserve">4、耐干摩擦色牢度4-5级，耐湿摩擦色牢度4-5级；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5、耐次氯酸盐漂白色牢度4-5级；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6、单位面积质量：240g/㎡；</w:t>
            </w:r>
            <w:r/>
          </w:p>
          <w:p>
            <w:pPr>
              <w:jc w:val="left"/>
              <w:widowControl/>
              <w:rPr>
                <w:rFonts w:ascii="宋体" w:hAnsi="宋体" w:eastAsia="宋体" w:cs="宋体"/>
                <w:szCs w:val="21"/>
              </w:rPr>
            </w:pPr>
            <w:r>
              <w:rPr>
                <w:rFonts w:hint="eastAsia" w:ascii="宋体" w:hAnsi="宋体" w:eastAsia="宋体" w:cs="宋体"/>
                <w:szCs w:val="21"/>
              </w:rPr>
              <w:t xml:space="preserve">7、密度（根/10CM）：550*250；</w:t>
            </w:r>
            <w:r/>
          </w:p>
          <w:p>
            <w:pPr>
              <w:jc w:val="left"/>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线密度(tex)：</w:t>
            </w:r>
            <w:r>
              <w:rPr>
                <w:rFonts w:hint="eastAsia" w:ascii="宋体" w:hAnsi="宋体" w:eastAsia="宋体" w:cs="宋体"/>
                <w:szCs w:val="21"/>
                <w:lang w:eastAsia="zh-CN"/>
              </w:rPr>
              <w:t xml:space="preserve">经纱13*2，纬纱25*1</w:t>
            </w:r>
            <w:r>
              <w:rPr>
                <w:rFonts w:hint="eastAsia" w:ascii="宋体" w:hAnsi="宋体" w:eastAsia="宋体" w:cs="宋体"/>
                <w:szCs w:val="21"/>
              </w:rPr>
              <w:t xml:space="preserve">；</w:t>
            </w:r>
            <w:r/>
          </w:p>
          <w:p>
            <w:pPr>
              <w:jc w:val="left"/>
              <w:widowControl/>
              <w:rPr>
                <w:rFonts w:ascii="宋体" w:hAnsi="宋体" w:eastAsia="宋体" w:cs="宋体"/>
                <w:szCs w:val="21"/>
              </w:rPr>
            </w:pPr>
            <w:r>
              <w:rPr>
                <w:rFonts w:hint="eastAsia" w:ascii="宋体" w:hAnsi="宋体" w:eastAsia="宋体" w:cs="宋体"/>
                <w:szCs w:val="21"/>
              </w:rPr>
              <w:t xml:space="preserve">9、水洗尺寸变化率：径向≥-2.0%；纬向≥-0.5%。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10</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护士分体夏上衣</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立领，两侧腰带，短款短袖。</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4、耐次氯酸盐漂白色牢度4-5级；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5、单位面积质量：180g/㎡；</w:t>
            </w:r>
            <w:r/>
          </w:p>
          <w:p>
            <w:pPr>
              <w:jc w:val="left"/>
              <w:widowControl/>
              <w:rPr>
                <w:rFonts w:ascii="宋体" w:hAnsi="宋体" w:eastAsia="宋体" w:cs="宋体"/>
                <w:szCs w:val="21"/>
              </w:rPr>
            </w:pPr>
            <w:r>
              <w:rPr>
                <w:rFonts w:hint="eastAsia" w:ascii="宋体" w:hAnsi="宋体" w:eastAsia="宋体" w:cs="宋体"/>
                <w:szCs w:val="21"/>
              </w:rPr>
              <w:t xml:space="preserve">6、密度（根/10CM）：550*240；</w:t>
            </w:r>
            <w:r/>
          </w:p>
          <w:p>
            <w:pPr>
              <w:jc w:val="left"/>
              <w:widowControl/>
              <w:rPr>
                <w:rFonts w:ascii="宋体" w:hAnsi="宋体" w:eastAsia="宋体" w:cs="宋体"/>
                <w:szCs w:val="21"/>
              </w:rPr>
            </w:pPr>
            <w:r>
              <w:rPr>
                <w:rFonts w:hint="eastAsia" w:ascii="宋体" w:hAnsi="宋体" w:eastAsia="宋体" w:cs="宋体"/>
                <w:szCs w:val="21"/>
              </w:rPr>
              <w:t xml:space="preserve">7、线密度(tex)：经纱15，纬纱25；</w:t>
            </w:r>
            <w:r/>
          </w:p>
          <w:p>
            <w:pPr>
              <w:jc w:val="left"/>
              <w:widowControl/>
              <w:rPr>
                <w:rFonts w:ascii="宋体" w:hAnsi="宋体" w:eastAsia="宋体" w:cs="宋体"/>
                <w:szCs w:val="21"/>
              </w:rPr>
            </w:pPr>
            <w:r>
              <w:rPr>
                <w:rFonts w:hint="eastAsia" w:ascii="宋体" w:hAnsi="宋体" w:eastAsia="宋体" w:cs="宋体"/>
                <w:szCs w:val="21"/>
              </w:rPr>
              <w:t xml:space="preserve">8、水洗尺寸变化率：径向≥-0.5%；纬向≥-0.5%。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11</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护士分体夏裤子</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标准护士裤</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4、耐次氯酸盐漂白色牢度4-5级；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5、单位面积质量：180g/㎡；</w:t>
            </w:r>
            <w:r/>
          </w:p>
          <w:p>
            <w:pPr>
              <w:jc w:val="left"/>
              <w:widowControl/>
              <w:rPr>
                <w:rFonts w:ascii="宋体" w:hAnsi="宋体" w:eastAsia="宋体" w:cs="宋体"/>
                <w:szCs w:val="21"/>
              </w:rPr>
            </w:pPr>
            <w:r>
              <w:rPr>
                <w:rFonts w:hint="eastAsia" w:ascii="宋体" w:hAnsi="宋体" w:eastAsia="宋体" w:cs="宋体"/>
                <w:szCs w:val="21"/>
              </w:rPr>
              <w:t xml:space="preserve">6、密度（根/10CM）：550*240；</w:t>
            </w:r>
            <w:r/>
          </w:p>
          <w:p>
            <w:pPr>
              <w:jc w:val="left"/>
              <w:widowControl/>
              <w:rPr>
                <w:rFonts w:ascii="宋体" w:hAnsi="宋体" w:eastAsia="宋体" w:cs="宋体"/>
                <w:szCs w:val="21"/>
              </w:rPr>
            </w:pPr>
            <w:r>
              <w:rPr>
                <w:rFonts w:hint="eastAsia" w:ascii="宋体" w:hAnsi="宋体" w:eastAsia="宋体" w:cs="宋体"/>
                <w:szCs w:val="21"/>
              </w:rPr>
              <w:t xml:space="preserve">7、线密度(tex)：经纱15，纬纱25；</w:t>
            </w:r>
            <w:r/>
          </w:p>
          <w:p>
            <w:pPr>
              <w:jc w:val="left"/>
              <w:widowControl/>
              <w:rPr>
                <w:rFonts w:ascii="宋体" w:hAnsi="宋体" w:eastAsia="宋体" w:cs="宋体"/>
                <w:szCs w:val="21"/>
              </w:rPr>
            </w:pPr>
            <w:r>
              <w:rPr>
                <w:rFonts w:hint="eastAsia" w:ascii="宋体" w:hAnsi="宋体" w:eastAsia="宋体" w:cs="宋体"/>
                <w:szCs w:val="21"/>
              </w:rPr>
              <w:t xml:space="preserve">8、水洗尺寸变化率：径向≥-0.5%；纬向≥-0.5%。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12</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护士鞋</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白色头层牛皮</w:t>
            </w:r>
            <w:r/>
          </w:p>
          <w:p>
            <w:pPr>
              <w:jc w:val="left"/>
              <w:widowControl/>
              <w:rPr>
                <w:rFonts w:ascii="宋体" w:hAnsi="宋体" w:eastAsia="宋体" w:cs="宋体"/>
                <w:szCs w:val="21"/>
              </w:rPr>
            </w:pPr>
            <w:r>
              <w:rPr>
                <w:rFonts w:hint="eastAsia" w:ascii="宋体" w:hAnsi="宋体" w:eastAsia="宋体" w:cs="宋体"/>
                <w:szCs w:val="21"/>
              </w:rPr>
              <w:t xml:space="preserve">1、材质鉴定：头层牛皮革；</w:t>
            </w:r>
            <w:r/>
          </w:p>
          <w:p>
            <w:pPr>
              <w:jc w:val="left"/>
              <w:widowControl/>
              <w:rPr>
                <w:rFonts w:ascii="宋体" w:hAnsi="宋体" w:eastAsia="宋体" w:cs="宋体"/>
                <w:szCs w:val="21"/>
              </w:rPr>
            </w:pPr>
            <w:r>
              <w:rPr>
                <w:rFonts w:hint="eastAsia" w:ascii="宋体" w:hAnsi="宋体" w:eastAsia="宋体" w:cs="宋体"/>
                <w:szCs w:val="21"/>
              </w:rPr>
              <w:t xml:space="preserve">2、耐黄变：包边人造革3级，帮面皮革4-5级；</w:t>
            </w:r>
            <w:r/>
          </w:p>
          <w:p>
            <w:pPr>
              <w:jc w:val="left"/>
              <w:widowControl/>
              <w:rPr>
                <w:rFonts w:ascii="宋体" w:hAnsi="宋体" w:eastAsia="宋体" w:cs="宋体"/>
                <w:szCs w:val="21"/>
              </w:rPr>
            </w:pPr>
            <w:r>
              <w:rPr>
                <w:rFonts w:hint="eastAsia" w:ascii="宋体" w:hAnsi="宋体" w:eastAsia="宋体" w:cs="宋体"/>
                <w:szCs w:val="21"/>
              </w:rPr>
              <w:t xml:space="preserve">3、外底耐磨性能≦8。</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13</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水电工作服夏</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多色可选</w:t>
            </w:r>
            <w:r/>
          </w:p>
          <w:p>
            <w:pPr>
              <w:jc w:val="left"/>
              <w:widowControl/>
              <w:rPr>
                <w:rFonts w:ascii="宋体" w:hAnsi="宋体" w:eastAsia="宋体" w:cs="宋体"/>
                <w:szCs w:val="21"/>
              </w:rPr>
            </w:pPr>
            <w:r>
              <w:rPr>
                <w:rFonts w:hint="eastAsia" w:ascii="宋体" w:hAnsi="宋体" w:eastAsia="宋体" w:cs="宋体"/>
                <w:szCs w:val="21"/>
              </w:rPr>
              <w:t xml:space="preserve">▲1、聚酯纤维65%（±1），棉35%（±1）；</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3、异味：无；</w:t>
            </w:r>
            <w:r/>
          </w:p>
          <w:p>
            <w:pPr>
              <w:jc w:val="left"/>
              <w:widowControl/>
              <w:rPr>
                <w:rFonts w:ascii="宋体" w:hAnsi="宋体" w:eastAsia="宋体" w:cs="宋体"/>
                <w:szCs w:val="21"/>
              </w:rPr>
            </w:pPr>
            <w:r>
              <w:rPr>
                <w:rFonts w:hint="eastAsia" w:ascii="宋体" w:hAnsi="宋体" w:eastAsia="宋体" w:cs="宋体"/>
                <w:szCs w:val="21"/>
              </w:rPr>
              <w:t xml:space="preserve">▲4、耐干摩擦色牢度4-5级，耐湿摩擦色牢度4-5级；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▲5、耐次氯酸盐漂白色牢度4-5级；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▲6、单位面积质量：180g/㎡；</w:t>
            </w:r>
            <w:r/>
          </w:p>
          <w:p>
            <w:pPr>
              <w:jc w:val="left"/>
              <w:widowControl/>
              <w:rPr>
                <w:rFonts w:ascii="宋体" w:hAnsi="宋体" w:eastAsia="宋体" w:cs="宋体"/>
                <w:szCs w:val="21"/>
              </w:rPr>
            </w:pPr>
            <w:r>
              <w:rPr>
                <w:rFonts w:hint="eastAsia" w:ascii="宋体" w:hAnsi="宋体" w:eastAsia="宋体" w:cs="宋体"/>
                <w:szCs w:val="21"/>
              </w:rPr>
              <w:t xml:space="preserve">▲7、密度（根/10CM）：440*200；</w:t>
            </w:r>
            <w:r/>
          </w:p>
          <w:p>
            <w:pPr>
              <w:jc w:val="left"/>
              <w:widowControl/>
              <w:rPr>
                <w:rFonts w:ascii="宋体" w:hAnsi="宋体" w:eastAsia="宋体" w:cs="宋体"/>
                <w:szCs w:val="21"/>
              </w:rPr>
            </w:pPr>
            <w:r>
              <w:rPr>
                <w:rFonts w:hint="eastAsia" w:ascii="宋体" w:hAnsi="宋体" w:eastAsia="宋体" w:cs="宋体"/>
                <w:szCs w:val="21"/>
              </w:rPr>
              <w:t xml:space="preserve">▲8、线密度(tex)：25*25；</w:t>
            </w:r>
            <w:r/>
          </w:p>
          <w:p>
            <w:pPr>
              <w:jc w:val="left"/>
              <w:widowControl/>
              <w:rPr>
                <w:rFonts w:ascii="宋体" w:hAnsi="宋体" w:eastAsia="宋体" w:cs="宋体"/>
                <w:szCs w:val="21"/>
              </w:rPr>
            </w:pPr>
            <w:r>
              <w:rPr>
                <w:rFonts w:hint="eastAsia" w:ascii="宋体" w:hAnsi="宋体" w:eastAsia="宋体" w:cs="宋体"/>
                <w:szCs w:val="21"/>
              </w:rPr>
              <w:t xml:space="preserve">9、水洗尺寸变化率：径向≥-2.0%；纬向≥-0.5%。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14</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水电工作服冬</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多色可选</w:t>
            </w:r>
            <w:r/>
          </w:p>
          <w:p>
            <w:pPr>
              <w:jc w:val="left"/>
              <w:widowControl/>
              <w:rPr>
                <w:rFonts w:ascii="宋体" w:hAnsi="宋体" w:eastAsia="宋体" w:cs="宋体"/>
                <w:szCs w:val="21"/>
              </w:rPr>
            </w:pPr>
            <w:r>
              <w:rPr>
                <w:rFonts w:hint="eastAsia" w:ascii="宋体" w:hAnsi="宋体" w:eastAsia="宋体" w:cs="宋体"/>
                <w:szCs w:val="21"/>
              </w:rPr>
            </w:r>
            <w:r>
              <w:rPr>
                <w:rFonts w:hint="eastAsia" w:ascii="宋体" w:hAnsi="宋体" w:eastAsia="宋体" w:cs="宋体"/>
                <w:szCs w:val="21"/>
              </w:rPr>
              <w:t xml:space="preserve">▲</w:t>
            </w:r>
            <w:r>
              <w:rPr>
                <w:rFonts w:hint="eastAsia" w:ascii="宋体" w:hAnsi="宋体" w:eastAsia="宋体" w:cs="宋体"/>
                <w:szCs w:val="21"/>
              </w:rPr>
              <w:t xml:space="preserve">1、</w:t>
            </w:r>
            <w:r>
              <w:rPr>
                <w:rFonts w:hint="eastAsia" w:ascii="宋体" w:hAnsi="宋体" w:eastAsia="宋体" w:cs="宋体"/>
                <w:szCs w:val="21"/>
              </w:rPr>
              <w:t xml:space="preserve">聚酯纤维65%（±1），棉35%（±1）</w:t>
            </w:r>
            <w:r>
              <w:rPr>
                <w:rFonts w:hint="eastAsia" w:ascii="宋体" w:hAnsi="宋体" w:eastAsia="宋体" w:cs="宋体"/>
                <w:szCs w:val="21"/>
              </w:rPr>
              <w:t xml:space="preserve">；</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3、异味：无；</w:t>
            </w:r>
            <w:r/>
          </w:p>
          <w:p>
            <w:pPr>
              <w:jc w:val="left"/>
              <w:widowControl/>
              <w:rPr>
                <w:rFonts w:ascii="宋体" w:hAnsi="宋体" w:eastAsia="宋体" w:cs="宋体"/>
                <w:szCs w:val="21"/>
              </w:rPr>
            </w:pPr>
            <w:r>
              <w:rPr>
                <w:rFonts w:hint="eastAsia" w:ascii="宋体" w:hAnsi="宋体" w:eastAsia="宋体" w:cs="宋体"/>
                <w:szCs w:val="21"/>
              </w:rPr>
              <w:t xml:space="preserve">4、耐干摩擦色牢度4-5级，耐湿摩擦色牢度4-5级；</w:t>
            </w:r>
            <w:r/>
          </w:p>
          <w:p>
            <w:pPr>
              <w:jc w:val="left"/>
              <w:widowControl/>
              <w:rPr>
                <w:rFonts w:ascii="宋体" w:hAnsi="宋体" w:eastAsia="宋体" w:cs="宋体"/>
                <w:szCs w:val="21"/>
              </w:rPr>
            </w:pPr>
            <w:r>
              <w:rPr>
                <w:rFonts w:hint="eastAsia" w:ascii="宋体" w:hAnsi="宋体" w:eastAsia="宋体" w:cs="宋体"/>
                <w:szCs w:val="21"/>
              </w:rPr>
              <w:t xml:space="preserve">5、耐次氯酸盐漂白色牢度4-5级；</w:t>
            </w:r>
            <w:r/>
          </w:p>
          <w:p>
            <w:pPr>
              <w:jc w:val="left"/>
              <w:widowControl/>
              <w:rPr>
                <w:rFonts w:ascii="宋体" w:hAnsi="宋体" w:eastAsia="宋体" w:cs="宋体"/>
                <w:szCs w:val="21"/>
              </w:rPr>
            </w:pPr>
            <w:r>
              <w:rPr>
                <w:rFonts w:hint="eastAsia" w:ascii="宋体" w:hAnsi="宋体" w:eastAsia="宋体" w:cs="宋体"/>
                <w:szCs w:val="21"/>
              </w:rPr>
              <w:t xml:space="preserve">6、单位面积质量：240/㎡；</w:t>
            </w:r>
            <w:r/>
          </w:p>
          <w:p>
            <w:pPr>
              <w:jc w:val="left"/>
              <w:widowControl/>
              <w:rPr>
                <w:rFonts w:ascii="宋体" w:hAnsi="宋体" w:eastAsia="宋体" w:cs="宋体"/>
                <w:szCs w:val="21"/>
              </w:rPr>
            </w:pPr>
            <w:r>
              <w:rPr>
                <w:rFonts w:hint="eastAsia" w:ascii="宋体" w:hAnsi="宋体" w:eastAsia="宋体" w:cs="宋体"/>
                <w:szCs w:val="21"/>
              </w:rPr>
              <w:t xml:space="preserve">7、密度（根/10CM）：550*250；</w:t>
            </w:r>
            <w:r/>
          </w:p>
          <w:p>
            <w:pPr>
              <w:jc w:val="left"/>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t xml:space="preserve">线密度(tex)：</w:t>
            </w:r>
            <w:r>
              <w:rPr>
                <w:rFonts w:hint="eastAsia" w:ascii="宋体" w:hAnsi="宋体" w:eastAsia="宋体" w:cs="宋体"/>
                <w:szCs w:val="21"/>
                <w:lang w:eastAsia="zh-CN"/>
              </w:rPr>
              <w:t xml:space="preserve">经纱13*2，纬纱25*1</w:t>
            </w:r>
            <w:r>
              <w:rPr>
                <w:rFonts w:hint="eastAsia" w:ascii="宋体" w:hAnsi="宋体" w:eastAsia="宋体" w:cs="宋体"/>
                <w:szCs w:val="21"/>
              </w:rPr>
              <w:t xml:space="preserve">；</w:t>
            </w:r>
            <w:r/>
          </w:p>
          <w:p>
            <w:pPr>
              <w:jc w:val="left"/>
              <w:widowControl/>
              <w:rPr>
                <w:rFonts w:ascii="宋体" w:hAnsi="宋体" w:eastAsia="宋体" w:cs="宋体"/>
                <w:szCs w:val="21"/>
              </w:rPr>
            </w:pPr>
            <w:r>
              <w:rPr>
                <w:rFonts w:hint="eastAsia" w:ascii="宋体" w:hAnsi="宋体" w:eastAsia="宋体" w:cs="宋体"/>
                <w:szCs w:val="21"/>
              </w:rPr>
              <w:t xml:space="preserve">9、水洗尺寸变化率：径向≥-2.0%；纬向≥-0.5%。</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r>
        <w:trPr>
          <w:jc w:val="center"/>
        </w:trPr>
        <w:tc>
          <w:tcPr>
            <w:tcW w:w="823"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15</w:t>
            </w:r>
            <w:r/>
          </w:p>
        </w:tc>
        <w:tc>
          <w:tcPr>
            <w:tcW w:w="1939" w:type="dxa"/>
            <w:vAlign w:val="center"/>
            <w:textDirection w:val="lrTb"/>
            <w:noWrap w:val="false"/>
          </w:tcPr>
          <w:p>
            <w:pPr>
              <w:jc w:val="center"/>
              <w:widowControl/>
              <w:rPr>
                <w:rFonts w:ascii="宋体" w:hAnsi="宋体" w:cs="Helvetica"/>
                <w:szCs w:val="21"/>
              </w:rPr>
            </w:pPr>
            <w:r>
              <w:rPr>
                <w:rFonts w:hint="eastAsia" w:ascii="宋体" w:hAnsi="宋体" w:eastAsia="宋体" w:cs="宋体"/>
                <w:szCs w:val="21"/>
              </w:rPr>
              <w:t xml:space="preserve">病员服</w:t>
            </w:r>
            <w:r/>
          </w:p>
        </w:tc>
        <w:tc>
          <w:tcPr>
            <w:tcW w:w="574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上衣加裤子，上衣三贴兜。</w:t>
            </w:r>
            <w:r/>
          </w:p>
          <w:p>
            <w:pPr>
              <w:jc w:val="left"/>
              <w:widowControl/>
              <w:rPr>
                <w:rFonts w:ascii="宋体" w:hAnsi="宋体" w:eastAsia="宋体" w:cs="宋体"/>
                <w:szCs w:val="21"/>
              </w:rPr>
            </w:pPr>
            <w:r>
              <w:rPr>
                <w:rFonts w:hint="eastAsia" w:ascii="宋体" w:hAnsi="宋体" w:eastAsia="宋体" w:cs="宋体"/>
                <w:szCs w:val="21"/>
              </w:rPr>
              <w:t xml:space="preserve">1、异味：无；</w:t>
            </w:r>
            <w:r/>
          </w:p>
          <w:p>
            <w:pPr>
              <w:jc w:val="left"/>
              <w:widowControl/>
              <w:rPr>
                <w:rFonts w:ascii="宋体" w:hAnsi="宋体" w:eastAsia="宋体" w:cs="宋体"/>
                <w:szCs w:val="21"/>
              </w:rPr>
            </w:pPr>
            <w:r>
              <w:rPr>
                <w:rFonts w:hint="eastAsia" w:ascii="宋体" w:hAnsi="宋体" w:eastAsia="宋体" w:cs="宋体"/>
                <w:szCs w:val="21"/>
              </w:rPr>
              <w:t xml:space="preserve">▲2、甲醛含量未检出，PH值5-6；</w:t>
            </w:r>
            <w:r/>
          </w:p>
          <w:p>
            <w:pPr>
              <w:jc w:val="left"/>
              <w:widowControl/>
              <w:rPr>
                <w:rFonts w:ascii="宋体" w:hAnsi="宋体" w:eastAsia="宋体" w:cs="宋体"/>
                <w:szCs w:val="21"/>
              </w:rPr>
            </w:pPr>
            <w:r>
              <w:rPr>
                <w:rFonts w:hint="eastAsia" w:ascii="宋体" w:hAnsi="宋体" w:eastAsia="宋体" w:cs="宋体"/>
                <w:szCs w:val="21"/>
              </w:rPr>
              <w:t xml:space="preserve">▲3、耐水色牢度4级，耐酸汗渍色牢度4级，耐碱汗渍色牢度4级；</w:t>
            </w:r>
            <w:r/>
          </w:p>
          <w:p>
            <w:pPr>
              <w:jc w:val="left"/>
              <w:widowControl/>
              <w:rPr>
                <w:rFonts w:ascii="宋体" w:hAnsi="宋体" w:eastAsia="宋体" w:cs="宋体"/>
                <w:szCs w:val="21"/>
              </w:rPr>
            </w:pPr>
            <w:r>
              <w:rPr>
                <w:rFonts w:hint="eastAsia" w:ascii="宋体" w:hAnsi="宋体" w:eastAsia="宋体" w:cs="宋体"/>
                <w:szCs w:val="21"/>
              </w:rPr>
              <w:t xml:space="preserve">▲4、耐干摩擦色牢度4级，耐湿摩擦色牢度4级；</w:t>
            </w:r>
            <w:r/>
          </w:p>
          <w:p>
            <w:pPr>
              <w:jc w:val="left"/>
              <w:widowControl/>
              <w:rPr>
                <w:rFonts w:ascii="宋体" w:hAnsi="宋体" w:eastAsia="宋体" w:cs="宋体"/>
                <w:szCs w:val="21"/>
              </w:rPr>
            </w:pPr>
            <w:r>
              <w:rPr>
                <w:rFonts w:hint="eastAsia" w:ascii="宋体" w:hAnsi="宋体" w:eastAsia="宋体" w:cs="宋体"/>
                <w:szCs w:val="21"/>
              </w:rPr>
              <w:t xml:space="preserve">▲5、可分解致癌芳香胺染料：未检出；</w:t>
            </w:r>
            <w:r/>
          </w:p>
          <w:p>
            <w:pPr>
              <w:jc w:val="left"/>
              <w:widowControl/>
              <w:rPr>
                <w:rFonts w:ascii="宋体" w:hAnsi="宋体" w:eastAsia="宋体" w:cs="宋体"/>
                <w:szCs w:val="21"/>
              </w:rPr>
            </w:pPr>
            <w:r>
              <w:rPr>
                <w:rFonts w:hint="eastAsia" w:ascii="宋体" w:hAnsi="宋体" w:eastAsia="宋体" w:cs="宋体"/>
                <w:szCs w:val="21"/>
              </w:rPr>
              <w:t xml:space="preserve">6、耐皂洗色牢度4级，耐次氯酸盐漂白色牢度4级；</w:t>
            </w:r>
            <w:r/>
          </w:p>
          <w:p>
            <w:pPr>
              <w:jc w:val="left"/>
              <w:widowControl/>
              <w:rPr>
                <w:rFonts w:ascii="宋体" w:hAnsi="宋体" w:eastAsia="宋体" w:cs="宋体"/>
                <w:szCs w:val="21"/>
              </w:rPr>
            </w:pPr>
            <w:r>
              <w:rPr>
                <w:rFonts w:hint="eastAsia" w:ascii="宋体" w:hAnsi="宋体" w:eastAsia="宋体" w:cs="宋体"/>
                <w:szCs w:val="21"/>
              </w:rPr>
              <w:t xml:space="preserve">7、起球4级；断裂强力（N）径向1000，纬向400；</w:t>
            </w:r>
            <w:r/>
          </w:p>
          <w:p>
            <w:pPr>
              <w:jc w:val="left"/>
              <w:widowControl/>
              <w:rPr>
                <w:rFonts w:ascii="宋体" w:hAnsi="宋体" w:eastAsia="宋体" w:cs="宋体"/>
                <w:szCs w:val="21"/>
              </w:rPr>
            </w:pPr>
            <w:r>
              <w:rPr>
                <w:rFonts w:hint="eastAsia" w:ascii="宋体" w:hAnsi="宋体" w:eastAsia="宋体" w:cs="宋体"/>
                <w:szCs w:val="21"/>
              </w:rPr>
              <w:t xml:space="preserve">8、水洗尺寸变化率：径向≥-2.0%，纬向≥-2.0%；</w:t>
            </w:r>
            <w:r/>
          </w:p>
          <w:p>
            <w:pPr>
              <w:jc w:val="left"/>
              <w:widowControl/>
              <w:rPr>
                <w:rFonts w:ascii="宋体" w:hAnsi="宋体" w:eastAsia="宋体" w:cs="宋体"/>
                <w:szCs w:val="21"/>
              </w:rPr>
            </w:pPr>
            <w:r>
              <w:rPr>
                <w:rFonts w:hint="eastAsia" w:ascii="宋体" w:hAnsi="宋体" w:eastAsia="宋体" w:cs="宋体"/>
                <w:szCs w:val="21"/>
              </w:rPr>
              <w:t xml:space="preserve">9、透气率130mm/s；</w:t>
            </w:r>
            <w:r/>
          </w:p>
          <w:p>
            <w:pPr>
              <w:jc w:val="left"/>
              <w:widowControl/>
              <w:rPr>
                <w:rFonts w:ascii="宋体" w:hAnsi="宋体" w:eastAsia="宋体" w:cs="宋体"/>
                <w:szCs w:val="21"/>
              </w:rPr>
            </w:pPr>
            <w:r>
              <w:rPr>
                <w:rFonts w:hint="eastAsia" w:ascii="宋体" w:hAnsi="宋体" w:eastAsia="宋体" w:cs="宋体"/>
                <w:szCs w:val="21"/>
              </w:rPr>
              <w:t xml:space="preserve">▲10、纤维含量：聚酯纤维60%（±3），棉40%（±3）；</w:t>
            </w:r>
            <w:r/>
          </w:p>
          <w:p>
            <w:pPr>
              <w:jc w:val="left"/>
              <w:widowControl/>
              <w:rPr>
                <w:rFonts w:ascii="宋体" w:hAnsi="宋体" w:eastAsia="宋体" w:cs="宋体"/>
                <w:szCs w:val="21"/>
              </w:rPr>
            </w:pPr>
            <w:r>
              <w:rPr>
                <w:rFonts w:hint="eastAsia" w:ascii="宋体" w:hAnsi="宋体" w:eastAsia="宋体" w:cs="宋体"/>
                <w:szCs w:val="21"/>
              </w:rPr>
              <w:t xml:space="preserve">▲11、拆下纱线线密度（tex）：（28+28*2）*28；</w:t>
            </w:r>
            <w:r/>
          </w:p>
          <w:p>
            <w:pPr>
              <w:jc w:val="left"/>
              <w:widowControl/>
              <w:rPr>
                <w:rFonts w:ascii="宋体" w:hAnsi="宋体" w:eastAsia="宋体" w:cs="宋体"/>
                <w:szCs w:val="21"/>
              </w:rPr>
            </w:pPr>
            <w:r>
              <w:rPr>
                <w:rFonts w:hint="eastAsia" w:ascii="宋体" w:hAnsi="宋体" w:eastAsia="宋体" w:cs="宋体"/>
                <w:szCs w:val="21"/>
              </w:rPr>
              <w:t xml:space="preserve">▲12、密度（根/10cm)：280*240；</w:t>
            </w:r>
            <w:r/>
          </w:p>
          <w:p>
            <w:pPr>
              <w:jc w:val="left"/>
              <w:widowControl/>
              <w:rPr>
                <w:rFonts w:ascii="宋体" w:hAnsi="宋体" w:eastAsia="宋体" w:cs="宋体"/>
                <w:szCs w:val="21"/>
              </w:rPr>
            </w:pPr>
            <w:r>
              <w:rPr>
                <w:rFonts w:hint="eastAsia" w:ascii="宋体" w:hAnsi="宋体" w:eastAsia="宋体" w:cs="宋体"/>
                <w:szCs w:val="21"/>
              </w:rPr>
              <w:t xml:space="preserve">▲13、单位面积质量：180g/㎡。</w:t>
            </w:r>
            <w:r/>
          </w:p>
          <w:p>
            <w:pPr>
              <w:jc w:val="left"/>
              <w:widowControl/>
              <w:rPr>
                <w:rFonts w:ascii="宋体" w:hAnsi="宋体" w:eastAsia="宋体" w:cs="宋体"/>
                <w:szCs w:val="21"/>
              </w:rPr>
            </w:pPr>
            <w:r>
              <w:rPr>
                <w:rFonts w:hint="eastAsia" w:ascii="宋体" w:hAnsi="宋体" w:eastAsia="宋体" w:cs="宋体"/>
                <w:szCs w:val="21"/>
              </w:rPr>
              <w:t xml:space="preserve">（</w:t>
            </w:r>
            <w:r>
              <w:rPr>
                <w:rStyle w:val="878"/>
                <w:rFonts w:hint="default"/>
                <w:color w:val="auto"/>
                <w:sz w:val="21"/>
                <w:szCs w:val="21"/>
              </w:rPr>
              <w:t xml:space="preserve">需</w:t>
            </w:r>
            <w:r>
              <w:rPr>
                <w:rStyle w:val="878"/>
                <w:rFonts w:hint="eastAsia" w:eastAsia="宋体"/>
                <w:color w:val="auto"/>
                <w:sz w:val="21"/>
                <w:szCs w:val="21"/>
                <w:lang w:eastAsia="zh-CN"/>
              </w:rPr>
              <w:t xml:space="preserve">提供投标人或所投产品制造商送检的盖有CMA或CNAS的检测报告扫描件</w:t>
            </w:r>
            <w:r>
              <w:rPr>
                <w:rStyle w:val="878"/>
                <w:rFonts w:hint="default"/>
                <w:color w:val="auto"/>
                <w:sz w:val="21"/>
                <w:szCs w:val="21"/>
              </w:rPr>
              <w:t xml:space="preserve">，为方便评审，建议用红框或涂底色等醒目标记方式对相应参数进行标识。</w:t>
            </w:r>
            <w:r>
              <w:rPr>
                <w:rFonts w:hint="eastAsia" w:ascii="宋体" w:hAnsi="宋体" w:eastAsia="宋体" w:cs="宋体"/>
                <w:szCs w:val="21"/>
              </w:rPr>
              <w:t xml:space="preserve">）</w:t>
            </w:r>
            <w:r/>
          </w:p>
        </w:tc>
      </w:tr>
    </w:tbl>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四、辅材、配件（如有）</w:t>
      </w:r>
      <w:r/>
    </w:p>
    <w:p>
      <w:pPr>
        <w:ind w:firstLine="480"/>
        <w:jc w:val="left"/>
        <w:spacing w:line="360" w:lineRule="auto"/>
        <w:rPr>
          <w:rFonts w:ascii="宋体" w:hAnsi="宋体" w:eastAsia="宋体" w:cs="Times New Roman"/>
          <w:sz w:val="24"/>
          <w:szCs w:val="24"/>
        </w:rPr>
      </w:pPr>
      <w:r>
        <w:rPr>
          <w:rFonts w:hint="eastAsia"/>
          <w:sz w:val="24"/>
          <w:szCs w:val="24"/>
        </w:rPr>
        <w:t xml:space="preserve">投标报价指货物（标的）的报价和标准附件、备品备件、专用工具、运输、装卸、</w:t>
      </w:r>
      <w:r>
        <w:rPr>
          <w:rFonts w:hint="eastAsia" w:ascii="宋体" w:hAnsi="宋体" w:eastAsia="宋体"/>
          <w:bCs/>
          <w:sz w:val="24"/>
          <w:szCs w:val="24"/>
        </w:rPr>
        <w:t xml:space="preserve">售后服务、</w:t>
      </w:r>
      <w:r>
        <w:rPr>
          <w:rFonts w:hint="eastAsia"/>
          <w:sz w:val="24"/>
          <w:szCs w:val="24"/>
        </w:rPr>
        <w:t xml:space="preserve">验收合格所需的各种费用及必要的保险费用和各项税金等所有费用的总和，投标单位承担含设备直至交付前需要的所有辅材和配件</w:t>
      </w:r>
      <w:r>
        <w:rPr>
          <w:rFonts w:hint="eastAsia" w:asciiTheme="minorEastAsia" w:hAnsiTheme="minorEastAsia" w:cstheme="minorEastAsia"/>
          <w:sz w:val="24"/>
          <w:szCs w:val="24"/>
        </w:rPr>
        <w:t xml:space="preserve">。本次</w:t>
      </w:r>
      <w:r>
        <w:rPr>
          <w:rFonts w:hint="eastAsia"/>
          <w:sz w:val="24"/>
          <w:szCs w:val="24"/>
        </w:rPr>
        <w:t xml:space="preserve">采购项目为交钥匙工程，采购人不额外承担相关费用</w:t>
      </w:r>
      <w:r>
        <w:rPr>
          <w:rFonts w:hint="eastAsia" w:asciiTheme="minorEastAsia" w:hAnsiTheme="minorEastAsia" w:cstheme="minorEastAsia"/>
          <w:sz w:val="24"/>
          <w:szCs w:val="24"/>
        </w:rPr>
        <w:t xml:space="preserve">。</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0"/>
        <w:jc w:val="left"/>
        <w:spacing w:line="360" w:lineRule="auto"/>
        <w:rPr>
          <w:rFonts w:ascii="宋体" w:hAnsi="宋体" w:eastAsia="宋体" w:cs="Times New Roman"/>
          <w:sz w:val="24"/>
          <w:szCs w:val="24"/>
        </w:rPr>
      </w:pPr>
      <w:r>
        <w:rPr>
          <w:rFonts w:hint="eastAsia" w:ascii="Times New Roman" w:hAnsi="Times New Roman" w:eastAsia="宋体" w:cs="Times New Roman"/>
          <w:sz w:val="24"/>
        </w:rPr>
        <w:t xml:space="preserve">★</w:t>
      </w:r>
      <w:r>
        <w:rPr>
          <w:rFonts w:hint="eastAsia" w:ascii="宋体" w:hAnsi="宋体" w:eastAsia="宋体" w:cs="Times New Roman"/>
          <w:sz w:val="24"/>
          <w:szCs w:val="24"/>
        </w:rPr>
        <w:t xml:space="preserve">1.交货期：接到甲方通知后，30个日历天。</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2.交货方式：现场验收。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3.交货地点：由采购方指定交货地点。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4.投标文件中需提供检验检测机构出具的所投产品检验报告原件扫描件。</w:t>
      </w:r>
      <w:r/>
    </w:p>
    <w:p>
      <w:pPr>
        <w:ind w:firstLine="482"/>
        <w:jc w:val="left"/>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5.所有货物可机洗，产品颜色花色印花logo需配合医院设计。</w:t>
      </w:r>
      <w:r/>
    </w:p>
    <w:p>
      <w:pPr>
        <w:ind w:firstLine="482"/>
        <w:jc w:val="left"/>
        <w:spacing w:line="360" w:lineRule="auto"/>
        <w:rPr>
          <w:rFonts w:ascii="宋体" w:hAnsi="宋体" w:eastAsia="宋体" w:cs="宋体"/>
          <w:b/>
          <w:bCs/>
          <w:sz w:val="24"/>
          <w:szCs w:val="24"/>
        </w:rPr>
      </w:pPr>
      <w:r>
        <w:rPr>
          <w:rFonts w:hint="eastAsia" w:ascii="宋体" w:hAnsi="宋体" w:eastAsia="宋体" w:cs="Times New Roman"/>
          <w:b/>
          <w:bCs/>
          <w:sz w:val="24"/>
          <w:szCs w:val="24"/>
        </w:rPr>
        <w:t xml:space="preserve">6.质保期内，货物缩水后尺寸需满足清单</w:t>
      </w:r>
      <w:r>
        <w:rPr>
          <w:rFonts w:hint="eastAsia" w:ascii="宋体" w:hAnsi="宋体" w:eastAsia="宋体" w:cs="宋体"/>
          <w:b/>
          <w:bCs/>
          <w:sz w:val="24"/>
          <w:szCs w:val="24"/>
        </w:rPr>
        <w:t xml:space="preserve">规格要求，如不满足，供应商应无偿更换。</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7</w:t>
      </w:r>
      <w:r>
        <w:rPr>
          <w:rFonts w:ascii="宋体" w:hAnsi="宋体" w:eastAsia="宋体" w:cs="宋体"/>
          <w:b/>
          <w:bCs/>
          <w:sz w:val="24"/>
          <w:szCs w:val="24"/>
        </w:rPr>
        <w:t xml:space="preserve">.供应商在中标后应提供每样产品至少三个产品系列手册（备选样式），采购人有权从中进行选择，投标价格不变。</w:t>
      </w:r>
      <w:r/>
    </w:p>
    <w:p>
      <w:pPr>
        <w:ind w:firstLine="482"/>
        <w:jc w:val="left"/>
        <w:spacing w:line="360" w:lineRule="auto"/>
        <w:rPr>
          <w:rFonts w:ascii="宋体" w:hAnsi="宋体" w:eastAsia="宋体" w:cs="Times New Roman"/>
          <w:b/>
          <w:bCs/>
          <w:sz w:val="24"/>
          <w:szCs w:val="24"/>
        </w:rPr>
      </w:pPr>
      <w:r>
        <w:rPr>
          <w:rFonts w:hint="eastAsia" w:ascii="宋体" w:hAnsi="宋体" w:eastAsia="宋体" w:cs="宋体"/>
          <w:b/>
          <w:bCs/>
          <w:sz w:val="24"/>
          <w:szCs w:val="24"/>
        </w:rPr>
        <w:t xml:space="preserve">8</w:t>
      </w:r>
      <w:r>
        <w:rPr>
          <w:rFonts w:ascii="宋体" w:hAnsi="宋体" w:eastAsia="宋体" w:cs="宋体"/>
          <w:b/>
          <w:bCs/>
          <w:sz w:val="24"/>
          <w:szCs w:val="24"/>
        </w:rPr>
        <w:t xml:space="preserve">.货物定制（生产）前，供应商必须与采购人进行确认货物特征、数量及颜色等，否则，造成的与现场实际需要不符的损失由供应商承担。</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投标单位应按招标文件规定的货物性能、技术要求、质量标准向采购方提供未经使用的全新产品，</w:t>
      </w:r>
      <w:r>
        <w:rPr>
          <w:rFonts w:hint="eastAsia" w:asciiTheme="minorEastAsia" w:hAnsiTheme="minorEastAsia" w:cstheme="minorEastAsia"/>
          <w:sz w:val="24"/>
          <w:szCs w:val="24"/>
        </w:rPr>
        <w:t xml:space="preserve">负责将产品运抵使用指定地点，按照现场现有条件保障产品到位并交付使用（包括且不限于涉及部分现场准备事项），</w:t>
      </w:r>
      <w:r>
        <w:rPr>
          <w:rFonts w:hint="eastAsia" w:ascii="Times New Roman" w:hAnsi="Times New Roman" w:eastAsia="宋体" w:cs="Times New Roman"/>
          <w:sz w:val="24"/>
          <w:szCs w:val="24"/>
        </w:rPr>
        <w:t xml:space="preserve">使用单位验收签字确认。</w:t>
      </w:r>
      <w:r/>
    </w:p>
    <w:p>
      <w:pPr>
        <w:ind w:firstLine="562"/>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投标单位供货产品须满足国家有关质量标准、相关规范及强制性要求。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八、履约验收要求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甲方对乙方提交的货物依据招标文件上的技术规格要求和国家有关质量标准进行现场初步验收，外观、说明书、参数符合招标文件技术要求的，给予签收，初步验收不合格的不予签收并可立即要求退换，如出现三次不合格的情况，甲方有权终止合同，乙方给甲方造成的损失应予以赔偿。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2、投标单位交货前应对产品作出全面检查和对验收文件进行整理，并列出清单，作为采购人收货验收和使用的技术条件依据，检验的结果应随货物交使用单位。</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3、采购人对投标单位提供的货物在使用前进行调试时，投标单位需负责安装并培训采购人的使用操作人员，并协助采购人一起调试，直到符合技术要求，采购人才做最终验收。</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4、验收时投标单位必须在现场，验收完毕后作出验收结果报告；安装调试费用由中标供应商负责。</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5、对技术复杂的项目，采购人可组织有关部门和专家进行验收，并出具验收报告，相关费用由采购人和中标供应商双方协商解决。</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rPr>
        <w:t xml:space="preserve">6、</w:t>
      </w:r>
      <w:r>
        <w:rPr>
          <w:rFonts w:hint="eastAsia" w:ascii="Times New Roman" w:hAnsi="Times New Roman" w:eastAsia="宋体" w:cs="Times New Roman"/>
          <w:sz w:val="24"/>
          <w:szCs w:val="24"/>
        </w:rPr>
        <w:t xml:space="preserve">验收前投标单位需提供投标产品原版技术白皮书原件1份。</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本项目在实施过程中，甲方有权对货物的任何部件进行抽查检测，检测结果如不符合招、投标文件参数要求标准，甲方有权拒绝验收付款，检测费用由乙方支付；检测结果如符合招、投标文件参数要求标准，检测费用由甲方支付，供货结束后按合同约定验收付款。如出现三次不合格的情况，甲方有权终止合同，乙方给甲方造成的损失应予以赔偿。</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rPr>
        <w:t xml:space="preserve">★</w:t>
      </w:r>
      <w:r>
        <w:rPr>
          <w:rFonts w:hint="eastAsia" w:ascii="Times New Roman" w:hAnsi="Times New Roman" w:eastAsia="宋体" w:cs="Times New Roman"/>
          <w:b/>
          <w:sz w:val="28"/>
          <w:szCs w:val="28"/>
        </w:rPr>
        <w:t xml:space="preserve">九、售后服务要求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质保期：2年免费原厂保修。质保期间，中标人包维修、保养、安检、调换等，质保期相关费用包含在报价中。</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十、投标报价要求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报价方式：全费用综合单价</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★投标报价其他要求：供应商自行拟定备品备件价格报价表，提供详细配置清单及配件价格。</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十一、付款方式与履约保证金</w:t>
      </w:r>
      <w:r/>
    </w:p>
    <w:p>
      <w:pPr>
        <w:ind w:firstLine="480"/>
        <w:jc w:val="left"/>
        <w:spacing w:line="360" w:lineRule="auto"/>
        <w:rPr>
          <w:rFonts w:cs="Times New Roman" w:asciiTheme="minorEastAsia" w:hAnsiTheme="minorEastAsia"/>
          <w:sz w:val="24"/>
          <w:szCs w:val="24"/>
        </w:rPr>
      </w:pPr>
      <w:r>
        <w:rPr>
          <w:rFonts w:hint="eastAsia" w:ascii="Times New Roman" w:hAnsi="Times New Roman" w:eastAsia="宋体" w:cs="Times New Roman"/>
          <w:sz w:val="24"/>
        </w:rPr>
        <w:t xml:space="preserve">★</w:t>
      </w:r>
      <w:r>
        <w:rPr>
          <w:rFonts w:hint="eastAsia" w:cs="Times New Roman" w:asciiTheme="minorEastAsia" w:hAnsiTheme="minorEastAsia"/>
          <w:sz w:val="24"/>
          <w:szCs w:val="24"/>
        </w:rPr>
        <w:t xml:space="preserve">1、付款方式</w:t>
      </w:r>
      <w:r/>
    </w:p>
    <w:p>
      <w:pPr>
        <w:ind w:firstLine="482"/>
        <w:jc w:val="left"/>
        <w:spacing w:line="360" w:lineRule="auto"/>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全部货物验收合格后，甲方向乙方支付合同总价的100%。甲方付款前，乙方须按甲方要求提供对等金额的合法发票。</w:t>
      </w:r>
      <w:r/>
    </w:p>
    <w:p>
      <w:pPr>
        <w:ind w:firstLine="480"/>
        <w:jc w:val="left"/>
        <w:spacing w:line="360" w:lineRule="auto"/>
        <w:rPr>
          <w:rFonts w:cs="Times New Roman" w:asciiTheme="minorEastAsia" w:hAnsiTheme="minorEastAsia"/>
          <w:sz w:val="24"/>
          <w:szCs w:val="24"/>
        </w:rPr>
      </w:pPr>
      <w:r>
        <w:rPr>
          <w:rFonts w:hint="eastAsia" w:ascii="Times New Roman" w:hAnsi="Times New Roman" w:eastAsia="宋体" w:cs="Times New Roman"/>
          <w:sz w:val="24"/>
        </w:rPr>
        <w:t xml:space="preserve">★</w:t>
      </w:r>
      <w:r>
        <w:rPr>
          <w:rFonts w:hint="eastAsia" w:cs="Times New Roman" w:asciiTheme="minorEastAsia" w:hAnsiTheme="minorEastAsia"/>
          <w:sz w:val="24"/>
          <w:szCs w:val="24"/>
        </w:rPr>
        <w:t xml:space="preserve">2、履约保证金</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本项目收取履约保证金，金额为合同金额的</w:t>
      </w:r>
      <w:r>
        <w:rPr>
          <w:rFonts w:hint="eastAsia" w:ascii="Times New Roman" w:hAnsi="Times New Roman" w:eastAsia="宋体" w:cs="Times New Roman"/>
          <w:sz w:val="24"/>
          <w:szCs w:val="24"/>
          <w:u w:val="single"/>
        </w:rPr>
        <w:t xml:space="preserve">10</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中标人应当以支票、汇票、本票或者金融机构、担保机构出具的保函等非现金形式在合同签订前提交。</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rFonts w:ascii="宋体" w:hAnsi="宋体" w:eastAsia="宋体" w:cs="Times New Roman"/>
          <w:sz w:val="24"/>
          <w:szCs w:val="24"/>
        </w:rPr>
      </w:pPr>
      <w:r>
        <w:rPr>
          <w:rFonts w:hint="eastAsia" w:ascii="Times New Roman" w:hAnsi="Times New Roman" w:eastAsia="宋体" w:cs="Times New Roman"/>
          <w:sz w:val="24"/>
        </w:rPr>
        <w:t xml:space="preserve">★</w:t>
      </w:r>
      <w:r>
        <w:rPr>
          <w:rFonts w:hint="eastAsia" w:ascii="宋体" w:hAnsi="宋体" w:eastAsia="宋体" w:cs="Times New Roman"/>
          <w:sz w:val="24"/>
          <w:szCs w:val="24"/>
        </w:rPr>
        <w:t xml:space="preserve">本项目报价不得超过预算价（最高限价）。</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特别提醒投标人：应根据国家收费标准并结合市场实际进行报价。</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rPr>
          <w:rFonts w:ascii="黑体" w:hAnsi="黑体" w:eastAsia="黑体"/>
        </w:rPr>
      </w:pPr>
      <w:r>
        <w:rPr>
          <w:rFonts w:hint="eastAsia" w:ascii="宋体" w:hAnsi="宋体" w:eastAsia="宋体" w:cs="Times New Roman"/>
          <w:sz w:val="24"/>
          <w:szCs w:val="24"/>
        </w:rPr>
        <w:br w:type="page" w:clear="all"/>
      </w:r>
      <w:bookmarkStart w:id="11" w:name="_Toc165205798"/>
      <w:r/>
      <w:r/>
    </w:p>
    <w:p>
      <w:pPr>
        <w:pStyle w:val="673"/>
        <w:jc w:val="center"/>
        <w:spacing w:line="360" w:lineRule="auto"/>
        <w:rPr>
          <w:rFonts w:ascii="黑体" w:hAnsi="黑体" w:eastAsia="黑体"/>
          <w:b w:val="0"/>
        </w:rPr>
      </w:pPr>
      <w:r/>
      <w:bookmarkStart w:id="12" w:name="_Toc5783"/>
      <w:r>
        <w:rPr>
          <w:rFonts w:ascii="黑体" w:hAnsi="黑体" w:eastAsia="黑体"/>
          <w:b w:val="0"/>
        </w:rPr>
        <w:t xml:space="preserve">第五章</w:t>
      </w:r>
      <w:r>
        <w:rPr>
          <w:rFonts w:hint="eastAsia" w:ascii="黑体" w:hAnsi="黑体" w:eastAsia="黑体"/>
          <w:b w:val="0"/>
        </w:rPr>
        <w:t xml:space="preserve">  评标方法与评标标准</w:t>
      </w:r>
      <w:bookmarkEnd w:id="11"/>
      <w:r/>
      <w:bookmarkEnd w:id="12"/>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采购包1：</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rFonts w:hint="eastAsia" w:ascii="宋体" w:hAnsi="宋体" w:cs="宋体"/>
          <w:sz w:val="24"/>
          <w:szCs w:val="24"/>
        </w:rPr>
        <w:t xml:space="preserve">30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（2）商务技术分（70分）</w:t>
      </w:r>
      <w:r/>
    </w:p>
    <w:tbl>
      <w:tblPr>
        <w:tblStyle w:val="683"/>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867"/>
        <w:gridCol w:w="6575"/>
      </w:tblGrid>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评审因素</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分值</w:t>
            </w:r>
            <w:r/>
          </w:p>
        </w:tc>
        <w:tc>
          <w:tcPr>
            <w:tcW w:w="6575" w:type="dxa"/>
            <w:vAlign w:val="center"/>
            <w:textDirection w:val="lrTb"/>
            <w:noWrap w:val="false"/>
          </w:tcPr>
          <w:p>
            <w:pPr>
              <w:ind w:firstLine="480"/>
              <w:jc w:val="center"/>
              <w:spacing w:line="400" w:lineRule="exact"/>
              <w:rPr>
                <w:rFonts w:ascii="宋体" w:hAnsi="宋体" w:eastAsia="宋体" w:cs="宋体"/>
                <w:sz w:val="24"/>
                <w:szCs w:val="24"/>
              </w:rPr>
            </w:pPr>
            <w:r>
              <w:rPr>
                <w:rFonts w:hint="eastAsia" w:ascii="宋体" w:hAnsi="宋体" w:eastAsia="宋体" w:cs="宋体"/>
                <w:sz w:val="24"/>
                <w:szCs w:val="24"/>
              </w:rPr>
              <w:t xml:space="preserve">评审因素</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产品技术参数</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6575"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所有参数符合标书要求得15分，所投设备的技术参数、性能等应满足采购文件的要求；打“★”的为实质技术指标，不允许负偏离，供应商必须完全响应，凡不能真实响应这些条款的投标人均视为不符合，做废标处理；标注“▲”技术指标出现负偏离，每一个扣3分；其他参数出现负偏离，每一个扣1分，15分扣完为止。</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注：以上参数响应需在技术偏离表中逐条响应并提供相应的佐证材料，否则按负偏离处理。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业绩</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6575"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cs="宋体"/>
                <w:sz w:val="24"/>
                <w:szCs w:val="24"/>
              </w:rPr>
              <w:t xml:space="preserve">提供</w:t>
            </w:r>
            <w:r>
              <w:rPr>
                <w:rFonts w:hint="eastAsia" w:ascii="宋体" w:hAnsi="宋体" w:eastAsia="宋体" w:cs="宋体"/>
                <w:sz w:val="24"/>
                <w:szCs w:val="24"/>
              </w:rPr>
              <w:t xml:space="preserve">投标人或产品制造商自2021年1月1日至今</w:t>
            </w:r>
            <w:r>
              <w:rPr>
                <w:rFonts w:hint="eastAsia" w:ascii="宋体" w:hAnsi="宋体" w:eastAsia="宋体" w:cs="宋体"/>
                <w:b/>
                <w:bCs/>
                <w:sz w:val="24"/>
                <w:szCs w:val="24"/>
              </w:rPr>
              <w:t xml:space="preserve">窗帘采购</w:t>
            </w:r>
            <w:r>
              <w:rPr>
                <w:rFonts w:hint="eastAsia" w:ascii="宋体" w:hAnsi="宋体" w:eastAsia="宋体" w:cs="宋体"/>
                <w:sz w:val="24"/>
                <w:szCs w:val="24"/>
              </w:rPr>
              <w:t xml:space="preserve">业绩，每有一个得1分，满分6分。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业绩证明文件为签订的正式合同及供货清单，且所提供资料必须能</w:t>
            </w:r>
            <w:r>
              <w:rPr>
                <w:rFonts w:hint="eastAsia" w:ascii="宋体" w:hAnsi="宋体" w:cs="宋体"/>
                <w:bCs/>
                <w:sz w:val="24"/>
              </w:rPr>
              <w:t xml:space="preserve">清晰反映项目、时间等需要明确的内容</w:t>
            </w:r>
            <w:r>
              <w:rPr>
                <w:rFonts w:hint="eastAsia" w:ascii="宋体" w:hAnsi="宋体" w:eastAsia="宋体" w:cs="宋体"/>
                <w:sz w:val="24"/>
                <w:szCs w:val="24"/>
              </w:rPr>
              <w:t xml:space="preserve">，将相关证明材料上传在响应文件中，否则不得分。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质保期</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6575"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2年基础上，每增加1年得1分，满分3分。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企业资信</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6575" w:type="dxa"/>
            <w:vAlign w:val="center"/>
            <w:textDirection w:val="lrTb"/>
            <w:noWrap w:val="false"/>
          </w:tcPr>
          <w:p>
            <w:pPr>
              <w:jc w:val="left"/>
              <w:spacing w:line="400" w:lineRule="exact"/>
              <w:rPr>
                <w:sz w:val="28"/>
                <w:szCs w:val="28"/>
              </w:rPr>
            </w:pPr>
            <w:r>
              <w:rPr>
                <w:rFonts w:hint="eastAsia" w:ascii="宋体" w:hAnsi="宋体" w:eastAsia="宋体" w:cs="宋体"/>
                <w:sz w:val="24"/>
                <w:szCs w:val="24"/>
              </w:rPr>
              <w:t xml:space="preserve">投标人或产品制造商具有有效的质量管理体系认证证书、环境管理体系认证证书、职业健康安全管理体系认证证书的，有一个得2分，最多得6分；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重难点分析</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w:t>
            </w:r>
            <w:r>
              <w:rPr>
                <w:rFonts w:hint="eastAsia" w:ascii="宋体" w:hAnsi="宋体" w:eastAsia="宋体" w:cs="宋体"/>
                <w:bCs/>
                <w:sz w:val="24"/>
              </w:rPr>
              <w:t xml:space="preserve">供货、使用、维保过程中的重难点分析</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日常维护方案</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w:t>
            </w:r>
            <w:r>
              <w:rPr>
                <w:rFonts w:hint="eastAsia" w:ascii="宋体" w:hAnsi="宋体" w:eastAsia="宋体" w:cs="宋体"/>
                <w:bCs/>
                <w:sz w:val="24"/>
              </w:rPr>
              <w:t xml:space="preserve">指定日常维护的方式方法</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备品备件管理方案</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eastAsia="宋体" w:cs="宋体"/>
                <w:bCs/>
                <w:sz w:val="24"/>
              </w:rPr>
              <w:t xml:space="preserve">备品备件管理方案，包括但不限于供应措施、响应方式，备品备件价格等方面</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10</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8分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5</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售后服务</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cs="宋体"/>
                <w:bCs/>
                <w:sz w:val="24"/>
              </w:rPr>
              <w:t xml:space="preserve">售后服务方案，</w:t>
            </w:r>
            <w:r>
              <w:rPr>
                <w:rFonts w:hint="eastAsia" w:ascii="宋体" w:hAnsi="宋体" w:eastAsia="宋体" w:cs="宋体"/>
                <w:sz w:val="24"/>
              </w:rPr>
              <w:t xml:space="preserve">内容须包含</w:t>
            </w:r>
            <w:r>
              <w:rPr>
                <w:rFonts w:hint="eastAsia" w:ascii="宋体" w:hAnsi="宋体" w:eastAsia="宋体" w:cs="宋体"/>
                <w:bCs/>
                <w:sz w:val="24"/>
                <w:lang w:val="zh-CN"/>
              </w:rPr>
              <w:t xml:space="preserve">但不限于</w:t>
            </w:r>
            <w:r>
              <w:rPr>
                <w:rFonts w:hint="eastAsia" w:ascii="宋体" w:hAnsi="宋体"/>
                <w:sz w:val="24"/>
                <w:szCs w:val="24"/>
              </w:rPr>
              <w:t xml:space="preserve">故障解决方案、响应时间</w:t>
            </w:r>
            <w:r>
              <w:rPr>
                <w:rFonts w:hint="eastAsia" w:ascii="宋体" w:hAnsi="宋体" w:eastAsia="宋体" w:cs="宋体"/>
                <w:sz w:val="24"/>
              </w:rPr>
              <w:t xml:space="preserve">、保质保量</w:t>
            </w:r>
            <w:r>
              <w:rPr>
                <w:rFonts w:hint="eastAsia" w:ascii="宋体" w:hAnsi="宋体"/>
                <w:sz w:val="24"/>
                <w:szCs w:val="24"/>
              </w:rPr>
              <w:t xml:space="preserve">、专业技术人员保障及服务电话</w:t>
            </w:r>
            <w:r>
              <w:rPr>
                <w:rFonts w:hint="eastAsia" w:ascii="宋体" w:hAnsi="宋体" w:eastAsia="宋体" w:cs="宋体"/>
                <w:sz w:val="24"/>
              </w:rPr>
              <w:t xml:space="preserve">等方面</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培训计划</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eastAsia="宋体" w:cs="宋体"/>
                <w:bCs/>
                <w:sz w:val="24"/>
              </w:rPr>
              <w:t xml:space="preserve">培训，</w:t>
            </w:r>
            <w:r>
              <w:rPr>
                <w:rFonts w:hint="eastAsia" w:ascii="宋体" w:hAnsi="宋体" w:eastAsia="宋体" w:cs="宋体"/>
                <w:sz w:val="24"/>
              </w:rPr>
              <w:t xml:space="preserve">内容须包含</w:t>
            </w:r>
            <w:r>
              <w:rPr>
                <w:rFonts w:hint="eastAsia" w:ascii="宋体" w:hAnsi="宋体" w:eastAsia="宋体" w:cs="宋体"/>
                <w:bCs/>
                <w:sz w:val="24"/>
                <w:lang w:val="zh-CN"/>
              </w:rPr>
              <w:t xml:space="preserve">但不限于</w:t>
            </w:r>
            <w:r>
              <w:rPr>
                <w:rFonts w:hint="eastAsia" w:ascii="宋体" w:hAnsi="宋体" w:eastAsia="宋体" w:cs="宋体"/>
                <w:sz w:val="24"/>
              </w:rPr>
              <w:t xml:space="preserve">人员安排、时间安排、课程安排及主要培训内容</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计划内容极其不全面、可行性、可操作性差：2分。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产品成果展示</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10分</w:t>
            </w:r>
            <w:r/>
          </w:p>
        </w:tc>
        <w:tc>
          <w:tcPr>
            <w:shd w:val="clear" w:color="auto" w:fill="auto"/>
            <w:tcW w:w="6575" w:type="dxa"/>
            <w:vAlign w:val="center"/>
            <w:textDirection w:val="lrTb"/>
            <w:noWrap w:val="false"/>
          </w:tcPr>
          <w:p>
            <w:pPr>
              <w:jc w:val="left"/>
              <w:spacing w:line="400" w:lineRule="exact"/>
              <w:rPr>
                <w:rFonts w:ascii="宋体" w:hAnsi="宋体" w:eastAsia="宋体" w:cs="宋体"/>
                <w:b/>
                <w:bCs/>
                <w:sz w:val="24"/>
              </w:rPr>
            </w:pPr>
            <w:r>
              <w:rPr>
                <w:rFonts w:hint="eastAsia" w:ascii="宋体" w:hAnsi="宋体" w:eastAsia="宋体" w:cs="宋体"/>
                <w:b/>
                <w:bCs/>
                <w:sz w:val="24"/>
              </w:rPr>
              <w:t xml:space="preserve">供应商需使用本次投标所用相同产品进行展示，同时提供相应的展示成果扫描上传至投标文件中。交货后采购人将进行验收审查，如发现供应商虚假响应，将取消其中标资格并上报财政部门进行处罚。</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lang w:val="zh-CN"/>
              </w:rPr>
            </w:pPr>
            <w:r>
              <w:rPr>
                <w:rFonts w:hint="eastAsia" w:ascii="宋体" w:hAnsi="宋体" w:eastAsia="宋体" w:cs="宋体"/>
                <w:sz w:val="24"/>
              </w:rPr>
              <w:t xml:space="preserve">1.产品展示成果优秀，样式、款式等能够最大化满足本项目的使用需求</w:t>
            </w:r>
            <w:r>
              <w:rPr>
                <w:rFonts w:hint="eastAsia" w:ascii="宋体" w:hAnsi="宋体" w:eastAsia="宋体" w:cs="宋体"/>
                <w:sz w:val="24"/>
                <w:lang w:val="zh-CN"/>
              </w:rPr>
              <w:t xml:space="preserve">：</w:t>
            </w:r>
            <w:r>
              <w:rPr>
                <w:rFonts w:hint="eastAsia" w:ascii="宋体" w:hAnsi="宋体" w:eastAsia="宋体" w:cs="宋体"/>
                <w:sz w:val="24"/>
              </w:rPr>
              <w:t xml:space="preserve">10</w:t>
            </w:r>
            <w:r>
              <w:rPr>
                <w:rFonts w:hint="eastAsia" w:ascii="宋体" w:hAnsi="宋体" w:eastAsia="宋体" w:cs="宋体"/>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2.产品展示成果优秀，但仍然有改进的空间：8分；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lang w:val="zh-CN"/>
              </w:rPr>
            </w:pPr>
            <w:r>
              <w:rPr>
                <w:rFonts w:hint="eastAsia" w:ascii="宋体" w:hAnsi="宋体" w:eastAsia="宋体" w:cs="宋体"/>
                <w:sz w:val="24"/>
              </w:rPr>
              <w:t xml:space="preserve">3.产品展示成果一般，效果一般</w:t>
            </w:r>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lang w:val="zh-CN"/>
              </w:rPr>
            </w:pPr>
            <w:r>
              <w:rPr>
                <w:rFonts w:hint="eastAsia" w:ascii="宋体" w:hAnsi="宋体" w:eastAsia="宋体" w:cs="宋体"/>
                <w:sz w:val="24"/>
              </w:rPr>
              <w:t xml:space="preserve">4.产品展示成果差，基本满足本项目要求</w:t>
            </w:r>
            <w:r>
              <w:rPr>
                <w:rFonts w:hint="eastAsia" w:ascii="宋体" w:hAnsi="宋体" w:eastAsia="宋体" w:cs="宋体"/>
                <w:sz w:val="24"/>
                <w:lang w:val="zh-CN"/>
              </w:rPr>
              <w:t xml:space="preserve">：</w:t>
            </w:r>
            <w:r>
              <w:rPr>
                <w:rFonts w:hint="eastAsia" w:ascii="宋体" w:hAnsi="宋体" w:eastAsia="宋体" w:cs="宋体"/>
                <w:sz w:val="24"/>
              </w:rPr>
              <w:t xml:space="preserve">3</w:t>
            </w:r>
            <w:r>
              <w:rPr>
                <w:rFonts w:hint="eastAsia" w:ascii="宋体" w:hAnsi="宋体" w:eastAsia="宋体" w:cs="宋体"/>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sz w:val="24"/>
              </w:rPr>
              <w:t xml:space="preserve">5.产品展示成果差，不满足本项目</w:t>
            </w:r>
            <w:r>
              <w:rPr>
                <w:rFonts w:hint="eastAsia" w:ascii="宋体" w:hAnsi="宋体" w:eastAsia="宋体" w:cs="宋体"/>
                <w:bCs/>
                <w:sz w:val="24"/>
              </w:rPr>
              <w:t xml:space="preserve">要求：1分。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bl>
    <w:p>
      <w:pPr>
        <w:ind w:firstLine="480"/>
        <w:jc w:val="left"/>
        <w:spacing w:line="500" w:lineRule="exact"/>
        <w:rPr>
          <w:sz w:val="24"/>
          <w:szCs w:val="24"/>
        </w:rPr>
      </w:pPr>
      <w:r>
        <w:rPr>
          <w:sz w:val="24"/>
          <w:szCs w:val="24"/>
        </w:rPr>
      </w:r>
      <w:r/>
    </w:p>
    <w:p>
      <w:pPr>
        <w:rPr>
          <w:rFonts w:ascii="黑体" w:hAnsi="黑体" w:eastAsia="黑体"/>
          <w:sz w:val="24"/>
          <w:szCs w:val="24"/>
        </w:rPr>
      </w:pPr>
      <w:r>
        <w:rPr>
          <w:rFonts w:hint="eastAsia" w:ascii="黑体" w:hAnsi="黑体" w:eastAsia="黑体"/>
          <w:sz w:val="24"/>
          <w:szCs w:val="24"/>
        </w:rPr>
        <w:br w:type="page" w:clear="all"/>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采购包2：</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（2）商务技术分（70分）</w:t>
      </w:r>
      <w:r/>
    </w:p>
    <w:tbl>
      <w:tblPr>
        <w:tblStyle w:val="683"/>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6"/>
        <w:gridCol w:w="867"/>
        <w:gridCol w:w="6575"/>
      </w:tblGrid>
      <w:tr>
        <w:trPr>
          <w:jc w:val="center"/>
          <w:trHeight w:val="522"/>
        </w:trPr>
        <w:tc>
          <w:tcPr>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评审因素</w:t>
            </w:r>
            <w:r/>
          </w:p>
        </w:tc>
        <w:tc>
          <w:tcPr>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分值</w:t>
            </w:r>
            <w:r/>
          </w:p>
        </w:tc>
        <w:tc>
          <w:tcPr>
            <w:tcW w:w="6575" w:type="dxa"/>
            <w:vAlign w:val="center"/>
            <w:textDirection w:val="lrTb"/>
            <w:noWrap w:val="false"/>
          </w:tcPr>
          <w:p>
            <w:pPr>
              <w:ind w:firstLine="480"/>
              <w:jc w:val="center"/>
              <w:spacing w:line="400" w:lineRule="exact"/>
              <w:rPr>
                <w:rFonts w:ascii="宋体" w:hAnsi="宋体" w:eastAsia="宋体" w:cs="宋体"/>
                <w:sz w:val="24"/>
                <w:szCs w:val="24"/>
              </w:rPr>
            </w:pPr>
            <w:r>
              <w:rPr>
                <w:rFonts w:hint="eastAsia" w:ascii="宋体" w:hAnsi="宋体" w:eastAsia="宋体" w:cs="宋体"/>
                <w:sz w:val="24"/>
                <w:szCs w:val="24"/>
              </w:rPr>
              <w:t xml:space="preserve">评审因素</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产品技术参数</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6575"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所有参数符合标书要求得15分，所投设备的技术参数、性能等应满足采购文件的要求；打“★”的为实质技术指标，不允许负偏离，供应商必须完全响应，凡不能真实响应这些条款的供应商均视为不符合，做废标处理；标注“▲”技术指标出现负偏离，每一个扣3分；其他参数出现负偏离，每一个扣1分，15分扣完为止。</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注：以上参数响应需在技术偏离表中逐条响应并提供相应的佐证材料，否则按负偏离处理。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业绩</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6575"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cs="宋体"/>
                <w:sz w:val="24"/>
                <w:szCs w:val="24"/>
              </w:rPr>
              <w:t xml:space="preserve">提供供应商</w:t>
            </w:r>
            <w:r>
              <w:rPr>
                <w:rFonts w:hint="eastAsia" w:ascii="宋体" w:hAnsi="宋体" w:eastAsia="宋体" w:cs="宋体"/>
                <w:sz w:val="24"/>
                <w:szCs w:val="24"/>
              </w:rPr>
              <w:t xml:space="preserve">自2021年1月1日至今</w:t>
            </w:r>
            <w:r>
              <w:rPr>
                <w:rFonts w:hint="eastAsia" w:ascii="宋体" w:hAnsi="宋体" w:eastAsia="宋体" w:cs="宋体"/>
                <w:b/>
                <w:bCs/>
                <w:sz w:val="24"/>
                <w:szCs w:val="24"/>
              </w:rPr>
              <w:t xml:space="preserve">工作服采购</w:t>
            </w:r>
            <w:r>
              <w:rPr>
                <w:rFonts w:hint="eastAsia" w:ascii="宋体" w:hAnsi="宋体" w:eastAsia="宋体" w:cs="宋体"/>
                <w:sz w:val="24"/>
                <w:szCs w:val="24"/>
              </w:rPr>
              <w:t xml:space="preserve">业绩，每有一个得1分，满分6分。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业绩证明文件为签订的正式合同及供货清单，且所提供资料必须能</w:t>
            </w:r>
            <w:r>
              <w:rPr>
                <w:rFonts w:hint="eastAsia" w:ascii="宋体" w:hAnsi="宋体" w:cs="宋体"/>
                <w:bCs/>
                <w:sz w:val="24"/>
              </w:rPr>
              <w:t xml:space="preserve">清晰反映项目、时间等需要明确的内容</w:t>
            </w:r>
            <w:r>
              <w:rPr>
                <w:rFonts w:hint="eastAsia" w:ascii="宋体" w:hAnsi="宋体" w:eastAsia="宋体" w:cs="宋体"/>
                <w:sz w:val="24"/>
                <w:szCs w:val="24"/>
              </w:rPr>
              <w:t xml:space="preserve">，将相关证明材料上传在响应文件中，否则不得分。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质保期</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6575"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2年基础上，每增加1年得1分，满分3分。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企业资信</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6575" w:type="dxa"/>
            <w:vAlign w:val="center"/>
            <w:textDirection w:val="lrTb"/>
            <w:noWrap w:val="false"/>
          </w:tcPr>
          <w:p>
            <w:pPr>
              <w:jc w:val="left"/>
              <w:spacing w:line="400" w:lineRule="exact"/>
              <w:rPr>
                <w:sz w:val="28"/>
                <w:szCs w:val="28"/>
              </w:rPr>
            </w:pPr>
            <w:r>
              <w:rPr>
                <w:rFonts w:hint="eastAsia" w:ascii="宋体" w:hAnsi="宋体" w:eastAsia="宋体" w:cs="宋体"/>
                <w:sz w:val="24"/>
                <w:szCs w:val="24"/>
              </w:rPr>
              <w:t xml:space="preserve">供应商具有有效的质量管理体系认证证书、环境管理体系认证证书、职业健康安全管理体系认证证书的，有一个得2分，最多得6分；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重难点分析</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w:t>
            </w:r>
            <w:r>
              <w:rPr>
                <w:rFonts w:hint="eastAsia" w:ascii="宋体" w:hAnsi="宋体" w:eastAsia="宋体" w:cs="宋体"/>
                <w:bCs/>
                <w:sz w:val="24"/>
              </w:rPr>
              <w:t xml:space="preserve">供货、使用、维保过程中的重难点分析</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日常维护方案</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w:t>
            </w:r>
            <w:r>
              <w:rPr>
                <w:rFonts w:hint="eastAsia" w:ascii="宋体" w:hAnsi="宋体" w:eastAsia="宋体" w:cs="宋体"/>
                <w:bCs/>
                <w:sz w:val="24"/>
              </w:rPr>
              <w:t xml:space="preserve">指定日常维护的方式方法</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备品备件管理方案</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eastAsia="宋体" w:cs="宋体"/>
                <w:bCs/>
                <w:sz w:val="24"/>
              </w:rPr>
              <w:t xml:space="preserve">备品备件管理方案，包括但不限于供应措施、响应方式，备品备件价格等方面</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10</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8分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5</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售后服务</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cs="宋体"/>
                <w:bCs/>
                <w:sz w:val="24"/>
              </w:rPr>
              <w:t xml:space="preserve">售后服务方案，</w:t>
            </w:r>
            <w:r>
              <w:rPr>
                <w:rFonts w:hint="eastAsia" w:ascii="宋体" w:hAnsi="宋体" w:eastAsia="宋体" w:cs="宋体"/>
                <w:sz w:val="24"/>
              </w:rPr>
              <w:t xml:space="preserve">内容须包含</w:t>
            </w:r>
            <w:r>
              <w:rPr>
                <w:rFonts w:hint="eastAsia" w:ascii="宋体" w:hAnsi="宋体" w:eastAsia="宋体" w:cs="宋体"/>
                <w:bCs/>
                <w:sz w:val="24"/>
                <w:lang w:val="zh-CN"/>
              </w:rPr>
              <w:t xml:space="preserve">但不限于</w:t>
            </w:r>
            <w:r>
              <w:rPr>
                <w:rFonts w:hint="eastAsia" w:ascii="宋体" w:hAnsi="宋体"/>
                <w:sz w:val="24"/>
                <w:szCs w:val="24"/>
              </w:rPr>
              <w:t xml:space="preserve">故障解决方案、响应时间</w:t>
            </w:r>
            <w:r>
              <w:rPr>
                <w:rFonts w:hint="eastAsia" w:ascii="宋体" w:hAnsi="宋体" w:eastAsia="宋体" w:cs="宋体"/>
                <w:sz w:val="24"/>
              </w:rPr>
              <w:t xml:space="preserve">、保质保量</w:t>
            </w:r>
            <w:r>
              <w:rPr>
                <w:rFonts w:hint="eastAsia" w:ascii="宋体" w:hAnsi="宋体"/>
                <w:sz w:val="24"/>
                <w:szCs w:val="24"/>
              </w:rPr>
              <w:t xml:space="preserve">、专业技术人员保障及服务电话</w:t>
            </w:r>
            <w:r>
              <w:rPr>
                <w:rFonts w:hint="eastAsia" w:ascii="宋体" w:hAnsi="宋体" w:eastAsia="宋体" w:cs="宋体"/>
                <w:sz w:val="24"/>
              </w:rPr>
              <w:t xml:space="preserve">等方面</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培训计划</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575"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lang w:val="zh-CN"/>
              </w:rPr>
              <w:t xml:space="preserve">供应商针对本项目制定</w:t>
            </w:r>
            <w:r>
              <w:rPr>
                <w:rFonts w:hint="eastAsia" w:ascii="宋体" w:hAnsi="宋体" w:eastAsia="宋体" w:cs="宋体"/>
                <w:bCs/>
                <w:sz w:val="24"/>
              </w:rPr>
              <w:t xml:space="preserve">培训，</w:t>
            </w:r>
            <w:r>
              <w:rPr>
                <w:rFonts w:hint="eastAsia" w:ascii="宋体" w:hAnsi="宋体" w:eastAsia="宋体" w:cs="宋体"/>
                <w:sz w:val="24"/>
              </w:rPr>
              <w:t xml:space="preserve">内容须包含</w:t>
            </w:r>
            <w:r>
              <w:rPr>
                <w:rFonts w:hint="eastAsia" w:ascii="宋体" w:hAnsi="宋体" w:eastAsia="宋体" w:cs="宋体"/>
                <w:bCs/>
                <w:sz w:val="24"/>
                <w:lang w:val="zh-CN"/>
              </w:rPr>
              <w:t xml:space="preserve">但不限于</w:t>
            </w:r>
            <w:r>
              <w:rPr>
                <w:rFonts w:hint="eastAsia" w:ascii="宋体" w:hAnsi="宋体" w:eastAsia="宋体" w:cs="宋体"/>
                <w:sz w:val="24"/>
              </w:rPr>
              <w:t xml:space="preserve">人员安排、时间安排、课程安排及主要培训内容</w:t>
            </w:r>
            <w:r>
              <w:rPr>
                <w:rFonts w:hint="eastAsia" w:ascii="宋体" w:hAnsi="宋体" w:eastAsia="宋体" w:cs="宋体"/>
                <w:bCs/>
                <w:sz w:val="24"/>
                <w:lang w:val="zh-CN"/>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1.计划内容全面具体，科学合理，可行性、可操作性强，措施完善</w:t>
            </w:r>
            <w:r>
              <w:rPr>
                <w:rFonts w:hint="eastAsia" w:ascii="宋体" w:hAnsi="宋体" w:eastAsia="宋体" w:cs="宋体"/>
                <w:bCs/>
                <w:sz w:val="24"/>
                <w:lang w:val="zh-CN"/>
              </w:rPr>
              <w:t xml:space="preserve">：</w:t>
            </w:r>
            <w:r>
              <w:rPr>
                <w:rFonts w:hint="eastAsia" w:ascii="宋体" w:hAnsi="宋体" w:eastAsia="宋体" w:cs="宋体"/>
                <w:b/>
                <w:bCs/>
                <w:sz w:val="24"/>
              </w:rPr>
              <w:t xml:space="preserve">5</w:t>
            </w:r>
            <w:r>
              <w:rPr>
                <w:rFonts w:hint="eastAsia" w:ascii="宋体" w:hAnsi="宋体" w:eastAsia="宋体" w:cs="宋体"/>
                <w:b/>
                <w:bCs/>
                <w:sz w:val="24"/>
                <w:lang w:val="zh-CN"/>
              </w:rPr>
              <w:t xml:space="preserve">分</w:t>
            </w:r>
            <w:r>
              <w:rPr>
                <w:rFonts w:hint="eastAsia" w:ascii="宋体" w:hAnsi="宋体" w:eastAsia="宋体" w:cs="宋体"/>
                <w:bCs/>
                <w:sz w:val="24"/>
                <w:lang w:val="zh-CN"/>
              </w:rPr>
              <w:t xml:space="preserve">；</w:t>
            </w:r>
            <w:r/>
          </w:p>
          <w:p>
            <w:pPr>
              <w:jc w:val="left"/>
              <w:spacing w:line="400" w:lineRule="exact"/>
              <w:rPr>
                <w:rFonts w:ascii="宋体" w:hAnsi="宋体" w:eastAsia="宋体" w:cs="宋体"/>
                <w:sz w:val="24"/>
              </w:rPr>
            </w:pPr>
            <w:r>
              <w:rPr>
                <w:rFonts w:hint="eastAsia" w:ascii="宋体" w:hAnsi="宋体" w:eastAsia="宋体" w:cs="宋体"/>
                <w:sz w:val="24"/>
              </w:rPr>
              <w:t xml:space="preserve">2.计划内容具体，较科学合理，可行性、可操作性较强，措施较完善：</w:t>
            </w:r>
            <w:r>
              <w:rPr>
                <w:rFonts w:hint="eastAsia" w:ascii="宋体" w:hAnsi="宋体" w:eastAsia="宋体" w:cs="宋体"/>
                <w:b/>
                <w:bCs/>
                <w:sz w:val="24"/>
              </w:rPr>
              <w:t xml:space="preserve">4分</w:t>
            </w:r>
            <w:r>
              <w:rPr>
                <w:rFonts w:hint="eastAsia" w:ascii="宋体" w:hAnsi="宋体" w:eastAsia="宋体" w:cs="宋体"/>
                <w:sz w:val="24"/>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sz w:val="24"/>
              </w:rPr>
              <w:t xml:space="preserve">3.计划内容有缺</w:t>
            </w:r>
            <w:r>
              <w:rPr>
                <w:rFonts w:hint="eastAsia" w:ascii="宋体" w:hAnsi="宋体" w:eastAsia="宋体" w:cs="宋体"/>
                <w:bCs/>
                <w:sz w:val="24"/>
                <w:lang w:val="zh-CN"/>
              </w:rPr>
              <w:t xml:space="preserve">失、可行性、可操作性较差：</w:t>
            </w:r>
            <w:r>
              <w:rPr>
                <w:rFonts w:hint="eastAsia" w:ascii="宋体" w:hAnsi="宋体" w:eastAsia="宋体" w:cs="宋体"/>
                <w:bCs/>
                <w:sz w:val="24"/>
              </w:rPr>
              <w:t xml:space="preserve">3</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lang w:val="zh-CN"/>
              </w:rPr>
            </w:pPr>
            <w:r>
              <w:rPr>
                <w:rFonts w:hint="eastAsia" w:ascii="宋体" w:hAnsi="宋体" w:eastAsia="宋体" w:cs="宋体"/>
                <w:bCs/>
                <w:sz w:val="24"/>
              </w:rPr>
              <w:t xml:space="preserve">4.</w:t>
            </w:r>
            <w:r>
              <w:rPr>
                <w:rFonts w:hint="eastAsia" w:ascii="宋体" w:hAnsi="宋体" w:eastAsia="宋体" w:cs="宋体"/>
                <w:bCs/>
                <w:sz w:val="24"/>
                <w:lang w:val="zh-CN"/>
              </w:rPr>
              <w:t xml:space="preserve">计划内容极其不全面、可行性、可操作性差：</w:t>
            </w:r>
            <w:r>
              <w:rPr>
                <w:rFonts w:hint="eastAsia" w:ascii="宋体" w:hAnsi="宋体" w:eastAsia="宋体" w:cs="宋体"/>
                <w:bCs/>
                <w:sz w:val="24"/>
              </w:rPr>
              <w:t xml:space="preserve">2</w:t>
            </w:r>
            <w:r>
              <w:rPr>
                <w:rFonts w:hint="eastAsia" w:ascii="宋体" w:hAnsi="宋体" w:eastAsia="宋体" w:cs="宋体"/>
                <w:bCs/>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bCs/>
                <w:sz w:val="24"/>
              </w:rPr>
              <w:t xml:space="preserve">5.内容与本项目基本无关联性得1分。</w:t>
            </w:r>
            <w:r/>
          </w:p>
          <w:p>
            <w:pPr>
              <w:jc w:val="left"/>
              <w:spacing w:line="400" w:lineRule="exact"/>
              <w:rPr>
                <w:rFonts w:ascii="宋体" w:hAnsi="宋体" w:eastAsia="宋体" w:cs="宋体"/>
                <w:sz w:val="24"/>
              </w:rPr>
            </w:pPr>
            <w:r>
              <w:rPr>
                <w:rFonts w:hint="eastAsia" w:ascii="宋体" w:hAnsi="宋体" w:eastAsia="宋体" w:cs="宋体"/>
                <w:b/>
                <w:bCs/>
                <w:sz w:val="24"/>
              </w:rPr>
              <w:t xml:space="preserve">不提供不得分。</w:t>
            </w:r>
            <w:r/>
          </w:p>
        </w:tc>
      </w:tr>
      <w:tr>
        <w:trPr>
          <w:jc w:val="center"/>
          <w:trHeight w:val="522"/>
        </w:trPr>
        <w:tc>
          <w:tcPr>
            <w:shd w:val="clear" w:color="auto" w:fill="auto"/>
            <w:tcW w:w="1736"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产品成果展示</w:t>
            </w:r>
            <w:r/>
          </w:p>
        </w:tc>
        <w:tc>
          <w:tcPr>
            <w:shd w:val="clear" w:color="auto" w:fill="auto"/>
            <w:tcW w:w="867"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10分</w:t>
            </w:r>
            <w:r/>
          </w:p>
        </w:tc>
        <w:tc>
          <w:tcPr>
            <w:shd w:val="clear" w:color="auto" w:fill="auto"/>
            <w:tcW w:w="6575" w:type="dxa"/>
            <w:vAlign w:val="center"/>
            <w:textDirection w:val="lrTb"/>
            <w:noWrap w:val="false"/>
          </w:tcPr>
          <w:p>
            <w:pPr>
              <w:jc w:val="left"/>
              <w:spacing w:line="400" w:lineRule="exact"/>
              <w:rPr>
                <w:rFonts w:ascii="宋体" w:hAnsi="宋体" w:eastAsia="宋体" w:cs="宋体"/>
                <w:b/>
                <w:bCs/>
                <w:sz w:val="24"/>
              </w:rPr>
            </w:pPr>
            <w:r>
              <w:rPr>
                <w:rFonts w:hint="eastAsia" w:ascii="宋体" w:hAnsi="宋体" w:eastAsia="宋体" w:cs="宋体"/>
                <w:b/>
                <w:bCs/>
                <w:sz w:val="24"/>
              </w:rPr>
              <w:t xml:space="preserve">供应商需使用本次投标所用相同产品进行展示，同时提供相应的展示成果扫描上传至投标文件中。交货后采购人将进行验收审查，如发现供应商虚假响应，将取消其中标资格并上报财政部门进行处罚。</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lang w:val="zh-CN"/>
              </w:rPr>
            </w:pPr>
            <w:r>
              <w:rPr>
                <w:rFonts w:hint="eastAsia" w:ascii="宋体" w:hAnsi="宋体" w:eastAsia="宋体" w:cs="宋体"/>
                <w:sz w:val="24"/>
              </w:rPr>
              <w:t xml:space="preserve">1.产品展示成果优秀，样式、款式等能够最大化满足本项目的使用需求</w:t>
            </w:r>
            <w:r>
              <w:rPr>
                <w:rFonts w:hint="eastAsia" w:ascii="宋体" w:hAnsi="宋体" w:eastAsia="宋体" w:cs="宋体"/>
                <w:sz w:val="24"/>
                <w:lang w:val="zh-CN"/>
              </w:rPr>
              <w:t xml:space="preserve">：</w:t>
            </w:r>
            <w:r>
              <w:rPr>
                <w:rFonts w:hint="eastAsia" w:ascii="宋体" w:hAnsi="宋体" w:eastAsia="宋体" w:cs="宋体"/>
                <w:sz w:val="24"/>
              </w:rPr>
              <w:t xml:space="preserve">10</w:t>
            </w:r>
            <w:r>
              <w:rPr>
                <w:rFonts w:hint="eastAsia" w:ascii="宋体" w:hAnsi="宋体" w:eastAsia="宋体" w:cs="宋体"/>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2.产品展示成果优秀，但仍然有改进的空间：8分；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lang w:val="zh-CN"/>
              </w:rPr>
            </w:pPr>
            <w:r>
              <w:rPr>
                <w:rFonts w:hint="eastAsia" w:ascii="宋体" w:hAnsi="宋体" w:eastAsia="宋体" w:cs="宋体"/>
                <w:sz w:val="24"/>
              </w:rPr>
              <w:t xml:space="preserve">3.产品展示成果一般，效果一般</w:t>
            </w:r>
            <w:r>
              <w:rPr>
                <w:rFonts w:hint="eastAsia" w:ascii="宋体" w:hAnsi="宋体" w:eastAsia="宋体" w:cs="宋体"/>
                <w:sz w:val="24"/>
                <w:lang w:val="zh-CN"/>
              </w:rPr>
              <w:t xml:space="preserve">：</w:t>
            </w:r>
            <w:r>
              <w:rPr>
                <w:rFonts w:hint="eastAsia" w:ascii="宋体" w:hAnsi="宋体" w:eastAsia="宋体" w:cs="宋体"/>
                <w:sz w:val="24"/>
              </w:rPr>
              <w:t xml:space="preserve">5</w:t>
            </w:r>
            <w:r>
              <w:rPr>
                <w:rFonts w:hint="eastAsia" w:ascii="宋体" w:hAnsi="宋体" w:eastAsia="宋体" w:cs="宋体"/>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lang w:val="zh-CN"/>
              </w:rPr>
            </w:pPr>
            <w:r>
              <w:rPr>
                <w:rFonts w:hint="eastAsia" w:ascii="宋体" w:hAnsi="宋体" w:eastAsia="宋体" w:cs="宋体"/>
                <w:sz w:val="24"/>
              </w:rPr>
              <w:t xml:space="preserve">4.产品展示成果差，基本满足本项目要求</w:t>
            </w:r>
            <w:r>
              <w:rPr>
                <w:rFonts w:hint="eastAsia" w:ascii="宋体" w:hAnsi="宋体" w:eastAsia="宋体" w:cs="宋体"/>
                <w:sz w:val="24"/>
                <w:lang w:val="zh-CN"/>
              </w:rPr>
              <w:t xml:space="preserve">：</w:t>
            </w:r>
            <w:r>
              <w:rPr>
                <w:rFonts w:hint="eastAsia" w:ascii="宋体" w:hAnsi="宋体" w:eastAsia="宋体" w:cs="宋体"/>
                <w:sz w:val="24"/>
              </w:rPr>
              <w:t xml:space="preserve">3</w:t>
            </w:r>
            <w:r>
              <w:rPr>
                <w:rFonts w:hint="eastAsia" w:ascii="宋体" w:hAnsi="宋体" w:eastAsia="宋体" w:cs="宋体"/>
                <w:sz w:val="24"/>
                <w:lang w:val="zh-CN"/>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rPr>
            </w:pPr>
            <w:r>
              <w:rPr>
                <w:rFonts w:hint="eastAsia" w:ascii="宋体" w:hAnsi="宋体" w:eastAsia="宋体" w:cs="宋体"/>
                <w:sz w:val="24"/>
              </w:rPr>
              <w:t xml:space="preserve">5.产品展示成果差，不满足本项目</w:t>
            </w:r>
            <w:r>
              <w:rPr>
                <w:rFonts w:hint="eastAsia" w:ascii="宋体" w:hAnsi="宋体" w:eastAsia="宋体" w:cs="宋体"/>
                <w:bCs/>
                <w:sz w:val="24"/>
              </w:rPr>
              <w:t xml:space="preserve">要求：1分。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不提供不得分。</w:t>
            </w:r>
            <w:r/>
          </w:p>
        </w:tc>
      </w:tr>
    </w:tbl>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13" w:name="_Toc165205799"/>
      <w:r/>
      <w:r/>
    </w:p>
    <w:p>
      <w:pPr>
        <w:pStyle w:val="673"/>
        <w:jc w:val="center"/>
        <w:spacing w:line="360" w:lineRule="auto"/>
        <w:rPr>
          <w:rFonts w:ascii="黑体" w:hAnsi="黑体" w:eastAsia="黑体"/>
          <w:b w:val="0"/>
        </w:rPr>
      </w:pPr>
      <w:r/>
      <w:bookmarkStart w:id="14" w:name="_Toc20507"/>
      <w:r>
        <w:rPr>
          <w:rFonts w:hint="eastAsia" w:ascii="黑体" w:hAnsi="黑体" w:eastAsia="黑体"/>
          <w:b w:val="0"/>
        </w:rPr>
        <w:t xml:space="preserve">第六章  投标文件格式</w:t>
      </w:r>
      <w:bookmarkEnd w:id="13"/>
      <w:r/>
      <w:bookmarkEnd w:id="14"/>
      <w:r/>
      <w:r/>
    </w:p>
    <w:p>
      <w:pPr>
        <w:jc w:val="left"/>
        <w:spacing w:line="500" w:lineRule="exact"/>
        <w:rPr>
          <w:sz w:val="24"/>
          <w:szCs w:val="24"/>
        </w:rPr>
      </w:pPr>
      <w:r>
        <w:rPr>
          <w:sz w:val="24"/>
          <w:szCs w:val="24"/>
        </w:rPr>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hint="eastAsia" w:ascii="宋体" w:hAnsi="宋体" w:eastAsia="宋体" w:cs="Times New Roman"/>
          <w:b/>
          <w:sz w:val="72"/>
          <w:szCs w:val="21"/>
        </w:rPr>
        <w:t xml:space="preserve">投  标  文  件</w:t>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ind w:firstLine="1084"/>
        <w:rPr>
          <w:rFonts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6"/>
          <w:szCs w:val="21"/>
          <w:u w:val="single"/>
        </w:rPr>
        <w:t xml:space="preserve">                   </w:t>
      </w:r>
      <w:r/>
    </w:p>
    <w:p>
      <w:pPr>
        <w:ind w:firstLine="1084"/>
        <w:rPr>
          <w:rFonts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hint="eastAsia" w:ascii="宋体" w:hAnsi="宋体" w:eastAsia="宋体" w:cs="Times New Roman"/>
          <w:b/>
          <w:sz w:val="36"/>
          <w:szCs w:val="21"/>
          <w:u w:val="single"/>
        </w:rPr>
        <w:t xml:space="preserve">                   </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 xml:space="preserve">（加盖CA电子公章）</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6"/>
          <w:szCs w:val="21"/>
          <w:u w:val="single"/>
        </w:rPr>
        <w:t xml:space="preserve">                   </w:t>
      </w:r>
      <w:r/>
    </w:p>
    <w:p>
      <w:pPr>
        <w:jc w:val="center"/>
        <w:spacing w:line="440" w:lineRule="exact"/>
        <w:rPr>
          <w:rFonts w:ascii="宋体" w:hAnsi="宋体" w:eastAsia="宋体" w:cs="Times New Roman"/>
          <w:b/>
          <w:bCs/>
          <w:sz w:val="32"/>
          <w:szCs w:val="32"/>
        </w:rPr>
      </w:pPr>
      <w:r>
        <w:rPr>
          <w:rFonts w:ascii="宋体" w:hAnsi="宋体" w:eastAsia="宋体" w:cs="Times New Roman"/>
          <w:b/>
          <w:bCs/>
          <w:sz w:val="32"/>
          <w:szCs w:val="32"/>
        </w:rPr>
      </w:r>
      <w:r/>
    </w:p>
    <w:p>
      <w:pPr>
        <w:spacing w:line="440" w:lineRule="exact"/>
        <w:rPr>
          <w:rFonts w:ascii="宋体" w:hAnsi="宋体" w:eastAsia="宋体" w:cs="Times New Roman"/>
          <w:szCs w:val="21"/>
        </w:rPr>
      </w:pPr>
      <w:r>
        <w:rPr>
          <w:rFonts w:ascii="宋体" w:hAnsi="宋体" w:eastAsia="宋体" w:cs="Times New Roman"/>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Cs/>
          <w:sz w:val="36"/>
          <w:szCs w:val="36"/>
          <w:u w:val="single"/>
        </w:rPr>
        <w:outlineLvl w:val="1"/>
      </w:pPr>
      <w:r>
        <w:rPr>
          <w:rFonts w:hint="eastAsia" w:ascii="宋体" w:hAnsi="宋体" w:eastAsia="宋体" w:cs="宋体"/>
          <w:iCs/>
          <w:sz w:val="36"/>
          <w:szCs w:val="36"/>
          <w:u w:val="single"/>
        </w:rPr>
        <w:t xml:space="preserve">一、法人或者其他组织的营业执照等证明文件，自然人的身份证明</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二、2023年度的财务状况报告</w:t>
      </w:r>
      <w:r/>
    </w:p>
    <w:p>
      <w:pPr>
        <w:ind w:firstLine="480"/>
        <w:jc w:val="left"/>
        <w:spacing w:line="500" w:lineRule="exact"/>
        <w:rPr>
          <w:iCs/>
          <w:sz w:val="24"/>
          <w:szCs w:val="24"/>
        </w:rPr>
      </w:pPr>
      <w:r>
        <w:rPr>
          <w:rFonts w:hint="eastAsia"/>
          <w:iCs/>
          <w:sz w:val="24"/>
          <w:szCs w:val="24"/>
        </w:rPr>
        <w:t xml:space="preserve">（成立不满一年无需提供）</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三、依法缴纳税收和社会保障资金的相关材料</w:t>
      </w:r>
      <w:r/>
    </w:p>
    <w:p>
      <w:pPr>
        <w:ind w:firstLine="480"/>
        <w:jc w:val="left"/>
        <w:spacing w:line="500" w:lineRule="exact"/>
        <w:rPr>
          <w:iCs/>
          <w:sz w:val="24"/>
          <w:szCs w:val="24"/>
        </w:rPr>
      </w:pPr>
      <w:r>
        <w:rPr>
          <w:rFonts w:hint="eastAsia"/>
          <w:iCs/>
          <w:sz w:val="24"/>
          <w:szCs w:val="24"/>
        </w:rPr>
        <w:t xml:space="preserve">（提供提交投标文件截止时间前一年内至少一个月依法缴纳税收及缴纳社会保障资金的证明材料，投标人依法享受缓缴、免缴税收、社会保障资金的提供证明材料）</w:t>
      </w:r>
      <w:r/>
    </w:p>
    <w:p>
      <w:pPr>
        <w:rPr>
          <w:iCs/>
        </w:rPr>
      </w:pPr>
      <w:r>
        <w:rPr>
          <w:iCs/>
        </w:rPr>
      </w:r>
      <w:r/>
    </w:p>
    <w:p>
      <w:pPr>
        <w:rPr>
          <w:iCs/>
        </w:rPr>
      </w:pPr>
      <w:r>
        <w:rPr>
          <w:iCs/>
        </w:rPr>
      </w:r>
      <w:r/>
    </w:p>
    <w:p>
      <w:pPr>
        <w:jc w:val="center"/>
        <w:spacing w:line="360" w:lineRule="auto"/>
        <w:rPr>
          <w:rFonts w:ascii="黑体" w:hAnsi="黑体" w:eastAsia="黑体" w:cs="宋体"/>
          <w:bCs/>
          <w:iCs/>
          <w:sz w:val="36"/>
          <w:szCs w:val="28"/>
        </w:rPr>
      </w:pPr>
      <w:r>
        <w:rPr>
          <w:rFonts w:hint="eastAsia" w:ascii="黑体" w:hAnsi="黑体" w:eastAsia="黑体" w:cs="宋体"/>
          <w:bCs/>
          <w:iCs/>
          <w:sz w:val="36"/>
          <w:szCs w:val="28"/>
        </w:rPr>
        <w:t xml:space="preserve">财务状况报告及税收、社会保障资金缴纳情况承诺函</w:t>
      </w:r>
      <w:r/>
    </w:p>
    <w:p>
      <w:pPr>
        <w:jc w:val="left"/>
        <w:rPr>
          <w:rFonts w:ascii="MS Mincho" w:hAnsi="Calibri" w:eastAsia="宋体" w:cs="Times New Roman"/>
          <w:iCs/>
          <w:szCs w:val="24"/>
        </w:rPr>
      </w:pPr>
      <w:r>
        <w:rPr>
          <w:rFonts w:ascii="MS Mincho" w:hAnsi="Calibri" w:eastAsia="宋体" w:cs="Times New Roman"/>
          <w:iCs/>
          <w:szCs w:val="24"/>
        </w:rPr>
      </w:r>
      <w:r/>
    </w:p>
    <w:p>
      <w:pPr>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致：</w:t>
      </w:r>
      <w:r>
        <w:rPr>
          <w:rFonts w:hint="eastAsia" w:ascii="Calibri" w:hAnsi="Calibri" w:eastAsia="宋体" w:cs="Times New Roman"/>
          <w:iCs/>
          <w:sz w:val="24"/>
          <w:szCs w:val="24"/>
          <w:u w:val="single"/>
        </w:rPr>
        <w:t xml:space="preserve">采购人名称</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我方</w:t>
      </w:r>
      <w:r>
        <w:rPr>
          <w:rFonts w:hint="eastAsia"/>
          <w:iCs/>
          <w:sz w:val="24"/>
          <w:szCs w:val="24"/>
          <w:u w:val="single"/>
        </w:rPr>
        <w:t xml:space="preserve">供应商</w:t>
      </w:r>
      <w:r>
        <w:rPr>
          <w:rFonts w:hint="eastAsia" w:ascii="Calibri" w:hAnsi="Calibri" w:eastAsia="宋体" w:cs="Times New Roman"/>
          <w:iCs/>
          <w:sz w:val="24"/>
          <w:szCs w:val="24"/>
          <w:u w:val="single"/>
        </w:rPr>
        <w:t xml:space="preserve">名称</w:t>
      </w:r>
      <w:r>
        <w:rPr>
          <w:rFonts w:hint="eastAsia" w:ascii="Calibri" w:hAnsi="Calibri" w:eastAsia="宋体" w:cs="Times New Roman"/>
          <w:iCs/>
          <w:sz w:val="24"/>
          <w:szCs w:val="24"/>
        </w:rPr>
        <w:t xml:space="preserve">参加</w:t>
      </w:r>
      <w:r>
        <w:rPr>
          <w:rFonts w:hint="eastAsia" w:ascii="Calibri" w:hAnsi="Calibri" w:eastAsia="宋体" w:cs="Times New Roman"/>
          <w:iCs/>
          <w:sz w:val="24"/>
          <w:szCs w:val="24"/>
          <w:u w:val="single"/>
        </w:rPr>
        <w:t xml:space="preserve">项目名称</w:t>
      </w:r>
      <w:r>
        <w:rPr>
          <w:rFonts w:hint="eastAsia" w:ascii="Calibri" w:hAnsi="Calibri" w:eastAsia="宋体" w:cs="Times New Roman"/>
          <w:iCs/>
          <w:sz w:val="24"/>
          <w:szCs w:val="24"/>
        </w:rPr>
        <w:t xml:space="preserve">（项目编号：</w:t>
      </w:r>
      <w:r>
        <w:rPr>
          <w:rFonts w:hint="eastAsia" w:ascii="Calibri" w:hAnsi="Calibri" w:eastAsia="宋体" w:cs="Times New Roman"/>
          <w:iCs/>
          <w:sz w:val="24"/>
          <w:szCs w:val="24"/>
          <w:u w:val="single"/>
        </w:rPr>
        <w:t xml:space="preserve">项目编号</w:t>
      </w:r>
      <w:r>
        <w:rPr>
          <w:rFonts w:hint="eastAsia" w:ascii="Calibri" w:hAnsi="Calibri" w:eastAsia="宋体" w:cs="Times New Roman"/>
          <w:iCs/>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（2）有依法缴纳税收和社会保障资金的良好记录。</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特此承诺</w:t>
      </w:r>
      <w:r/>
    </w:p>
    <w:p>
      <w:pPr>
        <w:ind w:firstLine="480"/>
        <w:jc w:val="left"/>
        <w:spacing w:line="500" w:lineRule="exact"/>
        <w:rPr>
          <w:rFonts w:ascii="Calibri" w:hAnsi="Calibri" w:eastAsia="宋体" w:cs="Times New Roman"/>
          <w:iCs/>
          <w:sz w:val="24"/>
          <w:szCs w:val="24"/>
        </w:rPr>
      </w:pPr>
      <w:r>
        <w:rPr>
          <w:rFonts w:ascii="Calibri" w:hAnsi="Calibri" w:eastAsia="宋体" w:cs="Times New Roman"/>
          <w:iCs/>
          <w:sz w:val="24"/>
          <w:szCs w:val="24"/>
        </w:rPr>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供应商（公章）：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Calibri" w:hAnsi="Calibri" w:eastAsia="宋体" w:cs="Times New Roman"/>
          <w:iCs/>
          <w:sz w:val="24"/>
          <w:szCs w:val="24"/>
        </w:rPr>
        <w:t xml:space="preserve">或委托代理人（签名或签章）：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iCs/>
          <w:sz w:val="24"/>
          <w:szCs w:val="24"/>
        </w:rPr>
      </w:pPr>
      <w:r>
        <w:rPr>
          <w:rFonts w:hint="eastAsia" w:ascii="黑体" w:hAnsi="黑体" w:eastAsia="黑体" w:cs="宋体"/>
          <w:bCs/>
          <w:i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主要设备有：</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。（须附证明材料）</w:t>
      </w:r>
      <w:r/>
    </w:p>
    <w:p>
      <w:pPr>
        <w:jc w:val="left"/>
        <w:rPr>
          <w:rFonts w:ascii="Calibri" w:hAnsi="Calibri" w:eastAsia="宋体" w:cs="Times New Roman"/>
          <w:iCs/>
          <w:sz w:val="24"/>
          <w:szCs w:val="24"/>
        </w:rPr>
      </w:pPr>
      <w:r>
        <w:rPr>
          <w:rFonts w:ascii="Calibri" w:hAnsi="Calibri" w:eastAsia="宋体" w:cs="Times New Roman"/>
          <w:iCs/>
          <w:sz w:val="24"/>
          <w:szCs w:val="24"/>
        </w:rPr>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主要专业技术能力有：</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。（须附证明材料）</w:t>
      </w:r>
      <w:r/>
    </w:p>
    <w:p>
      <w:pPr>
        <w:ind w:firstLine="480"/>
        <w:spacing w:line="360" w:lineRule="auto"/>
        <w:rPr>
          <w:rFonts w:ascii="Calibri" w:hAnsi="Calibri" w:eastAsia="宋体" w:cs="Times New Roman"/>
          <w:iCs/>
          <w:sz w:val="24"/>
          <w:szCs w:val="24"/>
        </w:rPr>
      </w:pPr>
      <w:r>
        <w:rPr>
          <w:rFonts w:ascii="Calibri" w:hAnsi="Calibri" w:eastAsia="宋体" w:cs="Times New Roman"/>
          <w:iCs/>
          <w:sz w:val="24"/>
          <w:szCs w:val="24"/>
        </w:rPr>
      </w:r>
      <w:r/>
    </w:p>
    <w:p>
      <w:pPr>
        <w:ind w:firstLine="480"/>
        <w:spacing w:line="360" w:lineRule="auto"/>
        <w:rPr>
          <w:rFonts w:ascii="Calibri" w:hAnsi="Calibri" w:eastAsia="宋体" w:cs="Times New Roman"/>
          <w:iCs/>
          <w:sz w:val="24"/>
          <w:szCs w:val="24"/>
        </w:rPr>
      </w:pPr>
      <w:r>
        <w:rPr>
          <w:rFonts w:ascii="Calibri" w:hAnsi="Calibri" w:eastAsia="宋体" w:cs="Times New Roman"/>
          <w:iCs/>
          <w:sz w:val="24"/>
          <w:szCs w:val="24"/>
        </w:rPr>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投标人（盖章）：</w:t>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Calibri" w:hAnsi="Calibri" w:eastAsia="宋体" w:cs="Times New Roman"/>
          <w:iCs/>
          <w:sz w:val="24"/>
          <w:szCs w:val="24"/>
        </w:rPr>
        <w:t xml:space="preserve">或委托代理人（签字或盖章）：</w:t>
      </w:r>
      <w:r/>
    </w:p>
    <w:p>
      <w:pPr>
        <w:ind w:firstLine="480"/>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jc w:val="left"/>
        <w:rPr>
          <w:rFonts w:ascii="MS Mincho" w:hAnsi="Calibri" w:eastAsia="宋体" w:cs="Times New Roman"/>
          <w:iCs/>
          <w:szCs w:val="24"/>
        </w:rPr>
      </w:pPr>
      <w:r>
        <w:rPr>
          <w:rFonts w:ascii="MS Mincho" w:hAnsi="Calibri" w:eastAsia="宋体" w:cs="Times New Roman"/>
          <w:iCs/>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附主要设备和主要专业技术能力的证明材料如下：</w:t>
      </w:r>
      <w:r/>
    </w:p>
    <w:p>
      <w:pPr>
        <w:jc w:val="left"/>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r>
      <w:r/>
    </w:p>
    <w:p>
      <w:pPr>
        <w:jc w:val="left"/>
        <w:spacing w:line="360" w:lineRule="auto"/>
        <w:rPr>
          <w:rFonts w:ascii="Times New Roman" w:hAnsi="Times New Roman" w:eastAsia="宋体" w:cs="Times New Roman"/>
          <w:iCs/>
          <w:sz w:val="24"/>
          <w:szCs w:val="24"/>
        </w:rPr>
      </w:pPr>
      <w:r>
        <w:rPr>
          <w:rFonts w:ascii="Times New Roman" w:hAnsi="Times New Roman" w:eastAsia="宋体" w:cs="Times New Roman"/>
          <w:iCs/>
          <w:sz w:val="24"/>
          <w:szCs w:val="24"/>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iCs/>
          <w:sz w:val="44"/>
          <w:szCs w:val="44"/>
        </w:rPr>
      </w:pPr>
      <w:r>
        <w:rPr>
          <w:rFonts w:hint="eastAsia" w:ascii="黑体" w:hAnsi="黑体" w:eastAsia="黑体" w:cs="宋体"/>
          <w:bCs/>
          <w:iCs/>
          <w:sz w:val="36"/>
          <w:szCs w:val="28"/>
        </w:rPr>
        <w:t xml:space="preserve">声  明</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iCs/>
          <w:sz w:val="24"/>
          <w:szCs w:val="24"/>
        </w:rPr>
      </w:pPr>
      <w:r>
        <w:rPr>
          <w:rFonts w:ascii="Calibri" w:hAnsi="Calibri" w:eastAsia="宋体" w:cs="Times New Roman"/>
          <w:iCs/>
          <w:sz w:val="24"/>
          <w:szCs w:val="24"/>
        </w:rPr>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投标人（盖章）：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Calibri" w:hAnsi="Calibri" w:eastAsia="宋体" w:cs="Times New Roman"/>
          <w:iCs/>
          <w:sz w:val="24"/>
          <w:szCs w:val="24"/>
        </w:rPr>
        <w:t xml:space="preserve">或委托代理人（签字或盖章）：</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六、法律、行政法规规定的其他条件的证明文件</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（如有，请按要求提供）</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（如有，请按要求提供）</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八、特定资格要求的证明文件</w:t>
      </w:r>
      <w:r/>
    </w:p>
    <w:p>
      <w:pPr>
        <w:ind w:firstLine="480"/>
        <w:jc w:val="left"/>
        <w:spacing w:line="500" w:lineRule="exact"/>
        <w:rPr>
          <w:rFonts w:ascii="Calibri" w:hAnsi="Calibri" w:eastAsia="宋体" w:cs="Times New Roman"/>
          <w:iCs/>
          <w:sz w:val="24"/>
          <w:szCs w:val="24"/>
        </w:rPr>
      </w:pPr>
      <w:r>
        <w:rPr>
          <w:rFonts w:hint="eastAsia" w:ascii="Calibri" w:hAnsi="Calibri" w:eastAsia="宋体" w:cs="Times New Roman"/>
          <w:iCs/>
          <w:sz w:val="24"/>
          <w:szCs w:val="24"/>
        </w:rPr>
        <w:t xml:space="preserve">（如有，请按要求提供）</w:t>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九、授权委托书与法定代表人（单位负责人）身份证明</w:t>
      </w:r>
      <w:r/>
    </w:p>
    <w:p>
      <w:pPr>
        <w:jc w:val="center"/>
        <w:spacing w:line="360" w:lineRule="exact"/>
        <w:rPr>
          <w:rFonts w:ascii="宋体" w:hAnsi="宋体" w:eastAsia="宋体" w:cs="Times New Roman"/>
          <w:b/>
          <w:iCs/>
          <w:sz w:val="36"/>
          <w:szCs w:val="36"/>
        </w:rPr>
      </w:pPr>
      <w:r>
        <w:rPr>
          <w:rFonts w:hint="eastAsia" w:ascii="宋体" w:hAnsi="宋体" w:eastAsia="宋体" w:cs="Times New Roman"/>
          <w:b/>
          <w:iCs/>
          <w:sz w:val="36"/>
          <w:szCs w:val="36"/>
        </w:rPr>
        <w:t xml:space="preserve">授权委托书</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t xml:space="preserve">致：</w:t>
      </w:r>
      <w:r>
        <w:rPr>
          <w:rFonts w:hint="eastAsia" w:ascii="Calibri" w:hAnsi="Calibri" w:eastAsia="宋体" w:cs="Times New Roman"/>
          <w:iCs/>
          <w:sz w:val="24"/>
          <w:szCs w:val="24"/>
          <w:u w:val="single"/>
        </w:rPr>
        <w:t xml:space="preserve">采购单位</w:t>
      </w:r>
      <w:r/>
    </w:p>
    <w:p>
      <w:pPr>
        <w:ind w:firstLine="420"/>
        <w:jc w:val="left"/>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本人</w:t>
      </w:r>
      <w:r>
        <w:rPr>
          <w:rFonts w:hint="eastAsia" w:ascii="Calibri" w:hAnsi="Calibri" w:eastAsia="宋体" w:cs="Times New Roman"/>
          <w:iCs/>
          <w:sz w:val="24"/>
          <w:szCs w:val="24"/>
          <w:u w:val="single"/>
        </w:rPr>
        <w:t xml:space="preserve"> </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姓名</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系</w:t>
      </w:r>
      <w:r>
        <w:rPr>
          <w:rFonts w:hint="eastAsia" w:ascii="Calibri" w:hAnsi="Calibri" w:eastAsia="宋体" w:cs="Times New Roman"/>
          <w:iCs/>
          <w:sz w:val="24"/>
          <w:szCs w:val="24"/>
          <w:u w:val="single"/>
        </w:rPr>
        <w:t xml:space="preserve"> </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投标人</w:t>
      </w:r>
      <w:r>
        <w:rPr>
          <w:rFonts w:ascii="Calibri" w:hAnsi="Calibri" w:eastAsia="宋体" w:cs="Times New Roman"/>
          <w:iCs/>
          <w:sz w:val="24"/>
          <w:szCs w:val="24"/>
          <w:u w:val="single"/>
        </w:rPr>
        <w:t xml:space="preserve">名称）</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的</w:t>
      </w:r>
      <w:r>
        <w:rPr>
          <w:rFonts w:ascii="Calibri" w:hAnsi="Calibri" w:eastAsia="宋体" w:cs="Times New Roman"/>
          <w:iCs/>
          <w:sz w:val="24"/>
          <w:szCs w:val="24"/>
        </w:rPr>
        <w:t xml:space="preserve">法定代表人（</w:t>
      </w:r>
      <w:r>
        <w:rPr>
          <w:rFonts w:hint="eastAsia" w:ascii="Calibri" w:hAnsi="Calibri" w:eastAsia="宋体" w:cs="Times New Roman"/>
          <w:iCs/>
          <w:sz w:val="24"/>
          <w:szCs w:val="24"/>
        </w:rPr>
        <w:t xml:space="preserve">单位</w:t>
      </w:r>
      <w:r>
        <w:rPr>
          <w:rFonts w:ascii="Calibri" w:hAnsi="Calibri" w:eastAsia="宋体" w:cs="Times New Roman"/>
          <w:iCs/>
          <w:sz w:val="24"/>
          <w:szCs w:val="24"/>
        </w:rPr>
        <w:t xml:space="preserve">负责人）</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现委托</w:t>
      </w:r>
      <w:r>
        <w:rPr>
          <w:rFonts w:hint="eastAsia" w:ascii="Calibri" w:hAnsi="Calibri" w:eastAsia="宋体" w:cs="Times New Roman"/>
          <w:iCs/>
          <w:sz w:val="24"/>
          <w:szCs w:val="24"/>
          <w:u w:val="single"/>
        </w:rPr>
        <w:t xml:space="preserve"> （姓名</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为</w:t>
      </w:r>
      <w:r>
        <w:rPr>
          <w:rFonts w:ascii="Calibri" w:hAnsi="Calibri" w:eastAsia="宋体" w:cs="Times New Roman"/>
          <w:iCs/>
          <w:sz w:val="24"/>
          <w:szCs w:val="24"/>
        </w:rPr>
        <w:t xml:space="preserve">我方代理人。</w:t>
      </w:r>
      <w:r>
        <w:rPr>
          <w:rFonts w:hint="eastAsia" w:ascii="Calibri" w:hAnsi="Calibri" w:eastAsia="宋体" w:cs="Times New Roman"/>
          <w:iCs/>
          <w:sz w:val="24"/>
          <w:szCs w:val="24"/>
        </w:rPr>
        <w:t xml:space="preserve">代理人根据</w:t>
      </w:r>
      <w:r>
        <w:rPr>
          <w:rFonts w:ascii="Calibri" w:hAnsi="Calibri" w:eastAsia="宋体" w:cs="Times New Roman"/>
          <w:iCs/>
          <w:sz w:val="24"/>
          <w:szCs w:val="24"/>
        </w:rPr>
        <w:t xml:space="preserve">授权</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以我方名义签署、澄清确认、递交、撤回、修改</w:t>
      </w:r>
      <w:r>
        <w:rPr>
          <w:rFonts w:hint="eastAsia" w:ascii="Calibri" w:hAnsi="Calibri" w:eastAsia="宋体" w:cs="Times New Roman"/>
          <w:iCs/>
          <w:sz w:val="24"/>
          <w:szCs w:val="24"/>
          <w:u w:val="single"/>
        </w:rPr>
        <w:t xml:space="preserve"> （项目名称） </w:t>
      </w:r>
      <w:r>
        <w:rPr>
          <w:rFonts w:hint="eastAsia" w:ascii="Calibri" w:hAnsi="Calibri" w:eastAsia="宋体" w:cs="Times New Roman"/>
          <w:iCs/>
          <w:sz w:val="24"/>
          <w:szCs w:val="24"/>
        </w:rPr>
        <w:t xml:space="preserve">项目（项目编号：</w:t>
      </w:r>
      <w:r>
        <w:rPr>
          <w:rFonts w:hint="eastAsia" w:ascii="Calibri" w:hAnsi="Calibri" w:eastAsia="宋体" w:cs="Times New Roman"/>
          <w:iCs/>
          <w:sz w:val="24"/>
          <w:szCs w:val="24"/>
          <w:u w:val="single"/>
        </w:rPr>
        <w:t xml:space="preserve">         </w:t>
      </w:r>
      <w:r>
        <w:rPr>
          <w:rFonts w:hint="eastAsia" w:ascii="Calibri" w:hAnsi="Calibri" w:eastAsia="宋体" w:cs="Times New Roman"/>
          <w:iCs/>
          <w:sz w:val="24"/>
          <w:szCs w:val="24"/>
        </w:rPr>
        <w:t xml:space="preserve">）投标</w:t>
      </w:r>
      <w:r>
        <w:rPr>
          <w:rFonts w:ascii="Calibri" w:hAnsi="Calibri" w:eastAsia="宋体" w:cs="Times New Roman"/>
          <w:iCs/>
          <w:sz w:val="24"/>
          <w:szCs w:val="24"/>
        </w:rPr>
        <w:t xml:space="preserve">文件</w:t>
      </w:r>
      <w:r>
        <w:rPr>
          <w:rFonts w:hint="eastAsia" w:ascii="Calibri" w:hAnsi="Calibri" w:eastAsia="宋体" w:cs="Times New Roman"/>
          <w:iCs/>
          <w:sz w:val="24"/>
          <w:szCs w:val="24"/>
        </w:rPr>
        <w:t xml:space="preserve">和</w:t>
      </w:r>
      <w:r>
        <w:rPr>
          <w:rFonts w:ascii="Calibri" w:hAnsi="Calibri" w:eastAsia="宋体" w:cs="Times New Roman"/>
          <w:iCs/>
          <w:sz w:val="24"/>
          <w:szCs w:val="24"/>
        </w:rPr>
        <w:t xml:space="preserve">处理有关事宜</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其法律后果由我方承担。</w:t>
      </w:r>
      <w:r/>
    </w:p>
    <w:p>
      <w:pPr>
        <w:ind w:firstLine="420"/>
        <w:jc w:val="left"/>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委托</w:t>
      </w:r>
      <w:r>
        <w:rPr>
          <w:rFonts w:ascii="Calibri" w:hAnsi="Calibri" w:eastAsia="宋体" w:cs="Times New Roman"/>
          <w:iCs/>
          <w:sz w:val="24"/>
          <w:szCs w:val="24"/>
        </w:rPr>
        <w:t xml:space="preserve">期限：自本</w:t>
      </w:r>
      <w:r>
        <w:rPr>
          <w:rFonts w:hint="eastAsia" w:ascii="Calibri" w:hAnsi="Calibri" w:eastAsia="宋体" w:cs="Times New Roman"/>
          <w:iCs/>
          <w:sz w:val="24"/>
          <w:szCs w:val="24"/>
        </w:rPr>
        <w:t xml:space="preserve">授权</w:t>
      </w:r>
      <w:r>
        <w:rPr>
          <w:rFonts w:ascii="Calibri" w:hAnsi="Calibri" w:eastAsia="宋体" w:cs="Times New Roman"/>
          <w:iCs/>
          <w:sz w:val="24"/>
          <w:szCs w:val="24"/>
        </w:rPr>
        <w:t xml:space="preserve">委托书签署之日起至</w:t>
      </w:r>
      <w:r>
        <w:rPr>
          <w:rFonts w:hint="eastAsia" w:ascii="Calibri" w:hAnsi="Calibri" w:eastAsia="宋体" w:cs="Times New Roman"/>
          <w:iCs/>
          <w:sz w:val="24"/>
          <w:szCs w:val="24"/>
        </w:rPr>
        <w:t xml:space="preserve">响应</w:t>
      </w:r>
      <w:r>
        <w:rPr>
          <w:rFonts w:ascii="Calibri" w:hAnsi="Calibri" w:eastAsia="宋体" w:cs="Times New Roman"/>
          <w:iCs/>
          <w:sz w:val="24"/>
          <w:szCs w:val="24"/>
        </w:rPr>
        <w:t xml:space="preserve">有效期</w:t>
      </w:r>
      <w:r>
        <w:rPr>
          <w:rFonts w:hint="eastAsia" w:ascii="Calibri" w:hAnsi="Calibri" w:eastAsia="宋体" w:cs="Times New Roman"/>
          <w:iCs/>
          <w:sz w:val="24"/>
          <w:szCs w:val="24"/>
        </w:rPr>
        <w:t xml:space="preserve">届满</w:t>
      </w:r>
      <w:r>
        <w:rPr>
          <w:rFonts w:ascii="Calibri" w:hAnsi="Calibri" w:eastAsia="宋体" w:cs="Times New Roman"/>
          <w:iCs/>
          <w:sz w:val="24"/>
          <w:szCs w:val="24"/>
        </w:rPr>
        <w:t xml:space="preserve">之日止。</w:t>
      </w:r>
      <w:r/>
    </w:p>
    <w:p>
      <w:pPr>
        <w:ind w:firstLine="420"/>
        <w:jc w:val="left"/>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代理人</w:t>
      </w:r>
      <w:r>
        <w:rPr>
          <w:rFonts w:ascii="Calibri" w:hAnsi="Calibri" w:eastAsia="宋体" w:cs="Times New Roman"/>
          <w:iCs/>
          <w:sz w:val="24"/>
          <w:szCs w:val="24"/>
        </w:rPr>
        <w:t xml:space="preserve">无转委托权。</w:t>
      </w:r>
      <w:r>
        <w:rPr>
          <w:rFonts w:ascii="Calibri" w:hAnsi="Calibri" w:eastAsia="宋体" w:cs="Times New Roman"/>
          <w:iCs/>
          <w:sz w:val="24"/>
          <w:szCs w:val="24"/>
        </w:rPr>
        <w:br/>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投标人</w:t>
      </w:r>
      <w:r>
        <w:rPr>
          <w:rFonts w:ascii="Calibri" w:hAnsi="Calibri" w:eastAsia="宋体" w:cs="Times New Roman"/>
          <w:iCs/>
          <w:sz w:val="24"/>
          <w:szCs w:val="24"/>
        </w:rPr>
        <w:t xml:space="preserve">名称（加盖公章）：</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t xml:space="preserve">法定代表人（单位负责人）（签字</w:t>
      </w:r>
      <w:r>
        <w:rPr>
          <w:rFonts w:hint="eastAsia" w:ascii="Calibri" w:hAnsi="Calibri" w:eastAsia="宋体" w:cs="Times New Roman"/>
          <w:iCs/>
          <w:sz w:val="24"/>
          <w:szCs w:val="24"/>
        </w:rPr>
        <w:t xml:space="preserve">、签章</w:t>
      </w:r>
      <w:r>
        <w:rPr>
          <w:rFonts w:ascii="Calibri" w:hAnsi="Calibri" w:eastAsia="宋体" w:cs="Times New Roman"/>
          <w:iCs/>
          <w:sz w:val="24"/>
          <w:szCs w:val="24"/>
        </w:rPr>
        <w:t xml:space="preserve">或</w:t>
      </w:r>
      <w:r>
        <w:rPr>
          <w:rFonts w:hint="eastAsia" w:ascii="Calibri" w:hAnsi="Calibri" w:eastAsia="宋体" w:cs="Times New Roman"/>
          <w:iCs/>
          <w:sz w:val="24"/>
          <w:szCs w:val="24"/>
        </w:rPr>
        <w:t xml:space="preserve">印鉴）</w:t>
      </w:r>
      <w:r>
        <w:rPr>
          <w:rFonts w:ascii="Calibri" w:hAnsi="Calibri" w:eastAsia="宋体" w:cs="Times New Roman"/>
          <w:iCs/>
          <w:sz w:val="24"/>
          <w:szCs w:val="24"/>
        </w:rPr>
        <w:t xml:space="preserve">：</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委托代理</w:t>
      </w:r>
      <w:r>
        <w:rPr>
          <w:rFonts w:ascii="Calibri" w:hAnsi="Calibri" w:eastAsia="宋体" w:cs="Times New Roman"/>
          <w:iCs/>
          <w:sz w:val="24"/>
          <w:szCs w:val="24"/>
        </w:rPr>
        <w:t xml:space="preserve">人（签字</w:t>
      </w:r>
      <w:r>
        <w:rPr>
          <w:rFonts w:hint="eastAsia" w:ascii="Calibri" w:hAnsi="Calibri" w:eastAsia="宋体" w:cs="Times New Roman"/>
          <w:iCs/>
          <w:sz w:val="24"/>
          <w:szCs w:val="24"/>
        </w:rPr>
        <w:t xml:space="preserve">/签章</w:t>
      </w:r>
      <w:r>
        <w:rPr>
          <w:rFonts w:ascii="Calibri" w:hAnsi="Calibri" w:eastAsia="宋体" w:cs="Times New Roman"/>
          <w:iCs/>
          <w:sz w:val="24"/>
          <w:szCs w:val="24"/>
        </w:rPr>
        <w:t xml:space="preserve">）：</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t xml:space="preserve">法定代表人（单位负责人）有效期内的身份证</w:t>
      </w:r>
      <w:r>
        <w:rPr>
          <w:rFonts w:ascii="宋体" w:hAnsi="宋体" w:eastAsia="宋体" w:cs="Times New Roman"/>
          <w:b/>
          <w:iCs/>
          <w:sz w:val="24"/>
          <w:szCs w:val="20"/>
        </w:rPr>
        <w:t xml:space="preserve">正反面</w:t>
      </w:r>
      <w:r>
        <w:rPr>
          <w:rFonts w:ascii="宋体" w:hAnsi="宋体" w:eastAsia="宋体" w:cs="Times New Roman"/>
          <w:iCs/>
          <w:sz w:val="24"/>
          <w:szCs w:val="20"/>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r>
    </w:tbl>
    <w:p>
      <w:pPr>
        <w:jc w:val="left"/>
        <w:spacing w:line="360" w:lineRule="auto"/>
        <w:tabs>
          <w:tab w:val="left" w:pos="5580" w:leader="none"/>
        </w:tabs>
        <w:rPr>
          <w:rFonts w:ascii="宋体" w:hAnsi="宋体" w:eastAsia="宋体" w:cs="Times New Roman"/>
          <w:iCs/>
          <w:sz w:val="24"/>
          <w:szCs w:val="20"/>
        </w:rPr>
      </w:pPr>
      <w:r>
        <w:rPr>
          <w:rFonts w:hint="eastAsia" w:ascii="宋体" w:hAnsi="宋体" w:eastAsia="宋体" w:cs="Times New Roman"/>
          <w:iCs/>
          <w:sz w:val="24"/>
          <w:szCs w:val="20"/>
        </w:rPr>
        <w:t xml:space="preserve">委托代理人</w:t>
      </w:r>
      <w:r>
        <w:rPr>
          <w:rFonts w:ascii="宋体" w:hAnsi="宋体" w:eastAsia="宋体" w:cs="Times New Roman"/>
          <w:iCs/>
          <w:sz w:val="24"/>
          <w:szCs w:val="20"/>
        </w:rPr>
        <w:t xml:space="preserve">有效期内的身份证</w:t>
      </w:r>
      <w:r>
        <w:rPr>
          <w:rFonts w:ascii="宋体" w:hAnsi="宋体" w:eastAsia="宋体" w:cs="Times New Roman"/>
          <w:b/>
          <w:iCs/>
          <w:sz w:val="24"/>
          <w:szCs w:val="20"/>
        </w:rPr>
        <w:t xml:space="preserve">正反面</w:t>
      </w:r>
      <w:r>
        <w:rPr>
          <w:rFonts w:ascii="宋体" w:hAnsi="宋体" w:eastAsia="宋体" w:cs="Times New Roman"/>
          <w:iCs/>
          <w:sz w:val="24"/>
          <w:szCs w:val="20"/>
        </w:rPr>
        <w:t xml:space="preserve">电子件：</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r>
    </w:tbl>
    <w:p>
      <w:pPr>
        <w:jc w:val="left"/>
        <w:spacing w:line="360" w:lineRule="auto"/>
        <w:tabs>
          <w:tab w:val="left" w:pos="5580" w:leader="none"/>
        </w:tabs>
        <w:rPr>
          <w:rFonts w:ascii="Calibri" w:hAnsi="Calibri" w:eastAsia="宋体" w:cs="Times New Roman"/>
          <w:iCs/>
          <w:sz w:val="24"/>
          <w:szCs w:val="24"/>
        </w:rPr>
      </w:pPr>
      <w:r>
        <w:rPr>
          <w:rFonts w:hint="eastAsia" w:ascii="Calibri" w:hAnsi="Calibri" w:eastAsia="宋体" w:cs="Times New Roman"/>
          <w:iCs/>
          <w:sz w:val="24"/>
          <w:szCs w:val="24"/>
        </w:rPr>
        <w:t xml:space="preserve">填报说明</w:t>
      </w:r>
      <w:r>
        <w:rPr>
          <w:rFonts w:ascii="Calibri" w:hAnsi="Calibri" w:eastAsia="宋体" w:cs="Times New Roman"/>
          <w:iCs/>
          <w:sz w:val="24"/>
          <w:szCs w:val="24"/>
        </w:rPr>
        <w:t xml:space="preserve">：</w:t>
      </w:r>
      <w:r/>
    </w:p>
    <w:p>
      <w:pPr>
        <w:ind w:firstLine="480"/>
        <w:jc w:val="left"/>
        <w:spacing w:line="360" w:lineRule="auto"/>
        <w:tabs>
          <w:tab w:val="left" w:pos="5580" w:leader="none"/>
        </w:tabs>
        <w:rPr>
          <w:rFonts w:ascii="Calibri" w:hAnsi="Calibri" w:eastAsia="宋体" w:cs="Times New Roman"/>
          <w:iCs/>
          <w:sz w:val="24"/>
          <w:szCs w:val="24"/>
        </w:rPr>
      </w:pPr>
      <w:r>
        <w:rPr>
          <w:rFonts w:ascii="Calibri" w:hAnsi="Calibri" w:eastAsia="宋体" w:cs="Times New Roman"/>
          <w:iCs/>
          <w:sz w:val="24"/>
          <w:szCs w:val="24"/>
        </w:rPr>
        <w:t xml:space="preserve">1、若供应商为事业单位或其他组织或分支机构（仅当</w:t>
      </w:r>
      <w:r>
        <w:rPr>
          <w:rFonts w:hint="eastAsia" w:ascii="Calibri" w:hAnsi="Calibri" w:eastAsia="宋体" w:cs="Times New Roman"/>
          <w:iCs/>
          <w:sz w:val="24"/>
          <w:szCs w:val="24"/>
        </w:rPr>
        <w:t xml:space="preserve">招标</w:t>
      </w:r>
      <w:r>
        <w:rPr>
          <w:rFonts w:ascii="Calibri" w:hAnsi="Calibri" w:eastAsia="宋体" w:cs="Times New Roman"/>
          <w:iCs/>
          <w:sz w:val="24"/>
          <w:szCs w:val="24"/>
        </w:rPr>
        <w:t xml:space="preserve">文件注明允许分支机构</w:t>
      </w:r>
      <w:r>
        <w:rPr>
          <w:rFonts w:hint="eastAsia" w:ascii="Calibri" w:hAnsi="Calibri" w:eastAsia="宋体" w:cs="Times New Roman"/>
          <w:iCs/>
          <w:sz w:val="24"/>
          <w:szCs w:val="24"/>
        </w:rPr>
        <w:t xml:space="preserve">投标</w:t>
      </w:r>
      <w:r>
        <w:rPr>
          <w:rFonts w:ascii="Calibri" w:hAnsi="Calibri" w:eastAsia="宋体" w:cs="Times New Roman"/>
          <w:iCs/>
          <w:sz w:val="24"/>
          <w:szCs w:val="24"/>
        </w:rPr>
        <w:t xml:space="preserve">的）</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则法定代表人（单位负责人）</w:t>
      </w:r>
      <w:r>
        <w:rPr>
          <w:rFonts w:hint="eastAsia" w:ascii="Calibri" w:hAnsi="Calibri" w:eastAsia="宋体" w:cs="Times New Roman"/>
          <w:iCs/>
          <w:sz w:val="24"/>
          <w:szCs w:val="24"/>
        </w:rPr>
        <w:t xml:space="preserve">处</w:t>
      </w:r>
      <w:r>
        <w:rPr>
          <w:rFonts w:ascii="Calibri" w:hAnsi="Calibri" w:eastAsia="宋体" w:cs="Times New Roman"/>
          <w:iCs/>
          <w:sz w:val="24"/>
          <w:szCs w:val="24"/>
        </w:rPr>
        <w:t xml:space="preserve">的签署人可为单位负责人</w:t>
      </w:r>
      <w:r>
        <w:rPr>
          <w:rFonts w:hint="eastAsia" w:ascii="Calibri" w:hAnsi="Calibri" w:eastAsia="宋体" w:cs="Times New Roman"/>
          <w:iCs/>
          <w:sz w:val="24"/>
          <w:szCs w:val="24"/>
        </w:rPr>
        <w:t xml:space="preserve">。</w:t>
      </w:r>
      <w:r/>
    </w:p>
    <w:p>
      <w:pPr>
        <w:ind w:firstLine="480"/>
        <w:jc w:val="left"/>
        <w:spacing w:line="360" w:lineRule="auto"/>
        <w:tabs>
          <w:tab w:val="left" w:pos="5580" w:leader="none"/>
        </w:tabs>
        <w:rPr>
          <w:rFonts w:ascii="Calibri" w:hAnsi="Calibri" w:eastAsia="宋体" w:cs="Times New Roman"/>
          <w:iCs/>
          <w:sz w:val="24"/>
          <w:szCs w:val="24"/>
        </w:rPr>
      </w:pPr>
      <w:r>
        <w:rPr>
          <w:rFonts w:hint="eastAsia" w:ascii="Calibri" w:hAnsi="Calibri" w:eastAsia="宋体" w:cs="Times New Roman"/>
          <w:iCs/>
          <w:sz w:val="24"/>
          <w:szCs w:val="24"/>
        </w:rPr>
        <w:t xml:space="preserve">2、</w:t>
      </w:r>
      <w:r>
        <w:rPr>
          <w:rFonts w:ascii="Calibri" w:hAnsi="Calibri" w:eastAsia="宋体" w:cs="Times New Roman"/>
          <w:iCs/>
          <w:sz w:val="24"/>
          <w:szCs w:val="24"/>
        </w:rPr>
        <w:t xml:space="preserve">若</w:t>
      </w:r>
      <w:r>
        <w:rPr>
          <w:rFonts w:hint="eastAsia" w:ascii="Calibri" w:hAnsi="Calibri" w:eastAsia="宋体" w:cs="Times New Roman"/>
          <w:iCs/>
          <w:sz w:val="24"/>
          <w:szCs w:val="24"/>
        </w:rPr>
        <w:t xml:space="preserve">投标</w:t>
      </w:r>
      <w:r>
        <w:rPr>
          <w:rFonts w:ascii="Calibri" w:hAnsi="Calibri" w:eastAsia="宋体" w:cs="Times New Roman"/>
          <w:iCs/>
          <w:sz w:val="24"/>
          <w:szCs w:val="24"/>
        </w:rPr>
        <w:t xml:space="preserve">文件中全部签字之处均为法定代表人（单位负责人）本人签署</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则可不提供本《</w:t>
      </w:r>
      <w:r>
        <w:rPr>
          <w:rFonts w:hint="eastAsia" w:ascii="Calibri" w:hAnsi="Calibri" w:eastAsia="宋体" w:cs="Times New Roman"/>
          <w:iCs/>
          <w:sz w:val="24"/>
          <w:szCs w:val="24"/>
        </w:rPr>
        <w:t xml:space="preserve">授权委托书</w:t>
      </w:r>
      <w:r>
        <w:rPr>
          <w:rFonts w:ascii="Calibri" w:hAnsi="Calibri" w:eastAsia="宋体" w:cs="Times New Roman"/>
          <w:iCs/>
          <w:sz w:val="24"/>
          <w:szCs w:val="24"/>
        </w:rPr>
        <w:t xml:space="preserve">》</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但须提供</w:t>
      </w:r>
      <w:r>
        <w:rPr>
          <w:rFonts w:hint="eastAsia" w:ascii="Calibri" w:hAnsi="Calibri" w:eastAsia="宋体" w:cs="Times New Roman"/>
          <w:iCs/>
          <w:sz w:val="24"/>
          <w:szCs w:val="24"/>
        </w:rPr>
        <w:t xml:space="preserve">《</w:t>
      </w:r>
      <w:r>
        <w:rPr>
          <w:rFonts w:ascii="Calibri" w:hAnsi="Calibri" w:eastAsia="宋体" w:cs="Times New Roman"/>
          <w:iCs/>
          <w:sz w:val="24"/>
          <w:szCs w:val="24"/>
        </w:rPr>
        <w:t xml:space="preserve">法定代表人（单位负责人）身份证</w:t>
      </w:r>
      <w:r>
        <w:rPr>
          <w:rFonts w:hint="eastAsia" w:ascii="Calibri" w:hAnsi="Calibri" w:eastAsia="宋体" w:cs="Times New Roman"/>
          <w:iCs/>
          <w:sz w:val="24"/>
          <w:szCs w:val="24"/>
        </w:rPr>
        <w:t xml:space="preserve">明》</w:t>
      </w:r>
      <w:r>
        <w:rPr>
          <w:rFonts w:ascii="Calibri" w:hAnsi="Calibri" w:eastAsia="宋体" w:cs="Times New Roman"/>
          <w:iCs/>
          <w:sz w:val="24"/>
          <w:szCs w:val="24"/>
        </w:rPr>
        <w:t xml:space="preserve">。</w:t>
      </w:r>
      <w:r/>
    </w:p>
    <w:p>
      <w:pPr>
        <w:ind w:firstLine="480"/>
        <w:jc w:val="left"/>
        <w:spacing w:line="360" w:lineRule="auto"/>
        <w:tabs>
          <w:tab w:val="left" w:pos="5580" w:leader="none"/>
        </w:tabs>
        <w:rPr>
          <w:rFonts w:ascii="Calibri" w:hAnsi="Calibri" w:eastAsia="宋体" w:cs="Times New Roman"/>
          <w:iCs/>
          <w:sz w:val="24"/>
          <w:szCs w:val="24"/>
        </w:rPr>
      </w:pPr>
      <w:r>
        <w:rPr>
          <w:rFonts w:ascii="Calibri" w:hAnsi="Calibri" w:eastAsia="宋体" w:cs="Times New Roman"/>
          <w:iCs/>
          <w:sz w:val="24"/>
          <w:szCs w:val="24"/>
        </w:rPr>
        <w:t xml:space="preserve">3、</w:t>
      </w:r>
      <w:r>
        <w:rPr>
          <w:rFonts w:hint="eastAsia" w:ascii="Calibri" w:hAnsi="Calibri" w:eastAsia="宋体" w:cs="Times New Roman"/>
          <w:iCs/>
          <w:sz w:val="24"/>
          <w:szCs w:val="24"/>
        </w:rPr>
        <w:t xml:space="preserve">供应商为自然人的情形，可不提供本</w:t>
      </w:r>
      <w:r>
        <w:rPr>
          <w:rFonts w:ascii="Calibri" w:hAnsi="Calibri" w:eastAsia="宋体" w:cs="Times New Roman"/>
          <w:iCs/>
          <w:sz w:val="24"/>
          <w:szCs w:val="24"/>
        </w:rPr>
        <w:t xml:space="preserve">《</w:t>
      </w:r>
      <w:r>
        <w:rPr>
          <w:rFonts w:hint="eastAsia" w:ascii="Calibri" w:hAnsi="Calibri" w:eastAsia="宋体" w:cs="Times New Roman"/>
          <w:iCs/>
          <w:sz w:val="24"/>
          <w:szCs w:val="24"/>
        </w:rPr>
        <w:t xml:space="preserve">授权委托书</w:t>
      </w:r>
      <w:r>
        <w:rPr>
          <w:rFonts w:ascii="Calibri" w:hAnsi="Calibri" w:eastAsia="宋体" w:cs="Times New Roman"/>
          <w:iCs/>
          <w:sz w:val="24"/>
          <w:szCs w:val="24"/>
        </w:rPr>
        <w:t xml:space="preserve">》</w:t>
      </w:r>
      <w:r>
        <w:rPr>
          <w:rFonts w:hint="eastAsia" w:ascii="Calibri" w:hAnsi="Calibri" w:eastAsia="宋体" w:cs="Times New Roman"/>
          <w:iCs/>
          <w:sz w:val="24"/>
          <w:szCs w:val="24"/>
        </w:rPr>
        <w:t xml:space="preserve">。</w:t>
      </w:r>
      <w:r/>
    </w:p>
    <w:p>
      <w:pPr>
        <w:rPr>
          <w:iCs/>
        </w:rPr>
      </w:pPr>
      <w:r>
        <w:rPr>
          <w:iCs/>
        </w:rPr>
      </w:r>
      <w:r/>
    </w:p>
    <w:p>
      <w:pPr>
        <w:rPr>
          <w:iCs/>
        </w:rPr>
      </w:pPr>
      <w:r>
        <w:rPr>
          <w:iCs/>
        </w:rPr>
      </w:r>
      <w:r/>
    </w:p>
    <w:p>
      <w:pPr>
        <w:jc w:val="center"/>
        <w:spacing w:line="360" w:lineRule="exact"/>
        <w:rPr>
          <w:rFonts w:ascii="宋体" w:hAnsi="宋体" w:eastAsia="宋体" w:cs="Times New Roman"/>
          <w:b/>
          <w:iCs/>
          <w:sz w:val="36"/>
          <w:szCs w:val="36"/>
        </w:rPr>
      </w:pPr>
      <w:r>
        <w:rPr>
          <w:rFonts w:ascii="宋体" w:hAnsi="宋体" w:eastAsia="宋体" w:cs="Times New Roman"/>
          <w:b/>
          <w:iCs/>
          <w:sz w:val="36"/>
          <w:szCs w:val="36"/>
        </w:rPr>
        <w:t xml:space="preserve">法定代表人（单位负责人）身份证明</w:t>
      </w:r>
      <w:r/>
    </w:p>
    <w:p>
      <w:pPr>
        <w:spacing w:line="200" w:lineRule="exact"/>
        <w:rPr>
          <w:rFonts w:ascii="宋体" w:hAnsi="宋体" w:eastAsia="宋体" w:cs="Times New Roman"/>
          <w:iCs/>
          <w:sz w:val="20"/>
          <w:szCs w:val="20"/>
        </w:rPr>
      </w:pPr>
      <w:r>
        <w:rPr>
          <w:rFonts w:ascii="宋体" w:hAnsi="宋体" w:eastAsia="宋体" w:cs="Times New Roman"/>
          <w:iCs/>
          <w:sz w:val="20"/>
          <w:szCs w:val="20"/>
        </w:rPr>
      </w:r>
      <w:r/>
    </w:p>
    <w:p>
      <w:pPr>
        <w:spacing w:line="360" w:lineRule="auto"/>
        <w:tabs>
          <w:tab w:val="left" w:pos="5580" w:leader="none"/>
        </w:tabs>
        <w:rPr>
          <w:rFonts w:ascii="宋体" w:hAnsi="宋体" w:eastAsia="宋体" w:cs="Times New Roman"/>
          <w:iCs/>
          <w:sz w:val="24"/>
          <w:szCs w:val="24"/>
        </w:rPr>
      </w:pPr>
      <w:r>
        <w:rPr>
          <w:rFonts w:ascii="宋体" w:hAnsi="宋体" w:eastAsia="宋体" w:cs="Times New Roman"/>
          <w:iCs/>
          <w:sz w:val="24"/>
          <w:szCs w:val="24"/>
        </w:rPr>
        <w:t xml:space="preserve">致：</w:t>
      </w:r>
      <w:r>
        <w:rPr>
          <w:rFonts w:hint="eastAsia" w:ascii="Times New Roman" w:hAnsi="Times New Roman" w:eastAsia="宋体" w:cs="Times New Roman"/>
          <w:iCs/>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hint="eastAsia" w:ascii="宋体" w:hAnsi="宋体" w:eastAsia="宋体" w:cs="Times New Roman"/>
          <w:iCs/>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iCs/>
          <w:sz w:val="24"/>
          <w:szCs w:val="24"/>
        </w:rPr>
      </w:pPr>
      <w:r>
        <w:rPr>
          <w:rFonts w:ascii="宋体" w:hAnsi="宋体" w:eastAsia="宋体" w:cs="Times New Roman"/>
          <w:iCs/>
          <w:sz w:val="24"/>
          <w:szCs w:val="24"/>
        </w:rPr>
        <w:t xml:space="preserve">姓名</w:t>
      </w:r>
      <w:r>
        <w:rPr>
          <w:rFonts w:hint="eastAsia" w:ascii="宋体" w:hAnsi="宋体" w:eastAsia="宋体" w:cs="Times New Roman"/>
          <w:iCs/>
          <w:sz w:val="24"/>
          <w:szCs w:val="24"/>
        </w:rPr>
        <w:t xml:space="preserve">：</w:t>
      </w:r>
      <w:r>
        <w:rPr>
          <w:rFonts w:hint="eastAsia" w:ascii="宋体" w:hAnsi="宋体" w:eastAsia="宋体" w:cs="Times New Roman"/>
          <w:iCs/>
          <w:sz w:val="24"/>
          <w:szCs w:val="24"/>
          <w:u w:val="single"/>
        </w:rPr>
        <w:t xml:space="preserve">        </w:t>
      </w:r>
      <w:r>
        <w:rPr>
          <w:rFonts w:ascii="宋体" w:hAnsi="宋体" w:eastAsia="宋体" w:cs="Times New Roman"/>
          <w:iCs/>
          <w:sz w:val="24"/>
          <w:szCs w:val="24"/>
        </w:rPr>
        <w:t xml:space="preserve">性别：</w:t>
      </w:r>
      <w:r>
        <w:rPr>
          <w:rFonts w:hint="eastAsia" w:ascii="宋体" w:hAnsi="宋体" w:eastAsia="宋体" w:cs="Times New Roman"/>
          <w:iCs/>
          <w:sz w:val="24"/>
          <w:szCs w:val="24"/>
          <w:u w:val="single"/>
        </w:rPr>
        <w:t xml:space="preserve">        </w:t>
      </w:r>
      <w:r>
        <w:rPr>
          <w:rFonts w:ascii="宋体" w:hAnsi="宋体" w:eastAsia="宋体" w:cs="Times New Roman"/>
          <w:iCs/>
          <w:sz w:val="24"/>
          <w:szCs w:val="24"/>
        </w:rPr>
        <w:t xml:space="preserve">年龄：</w:t>
      </w:r>
      <w:r>
        <w:rPr>
          <w:rFonts w:hint="eastAsia" w:ascii="宋体" w:hAnsi="宋体" w:eastAsia="宋体" w:cs="Times New Roman"/>
          <w:iCs/>
          <w:sz w:val="24"/>
          <w:szCs w:val="24"/>
          <w:u w:val="single"/>
        </w:rPr>
        <w:t xml:space="preserve">        </w:t>
      </w:r>
      <w:r>
        <w:rPr>
          <w:rFonts w:ascii="宋体" w:hAnsi="宋体" w:eastAsia="宋体" w:cs="Times New Roman"/>
          <w:iCs/>
          <w:sz w:val="24"/>
          <w:szCs w:val="24"/>
        </w:rPr>
        <w:t xml:space="preserve">职务：</w:t>
      </w:r>
      <w:r>
        <w:rPr>
          <w:rFonts w:hint="eastAsia" w:ascii="宋体" w:hAnsi="宋体" w:eastAsia="宋体" w:cs="Times New Roman"/>
          <w:iCs/>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t xml:space="preserve">系</w:t>
      </w:r>
      <w:r>
        <w:rPr>
          <w:rFonts w:hint="eastAsia" w:ascii="宋体" w:hAnsi="宋体" w:eastAsia="宋体" w:cs="Times New Roman"/>
          <w:iCs/>
          <w:sz w:val="24"/>
          <w:szCs w:val="24"/>
          <w:u w:val="single"/>
        </w:rPr>
        <w:t xml:space="preserve"> </w:t>
      </w:r>
      <w:r>
        <w:rPr>
          <w:rFonts w:ascii="Calibri" w:hAnsi="Calibri" w:eastAsia="宋体" w:cs="Times New Roman"/>
          <w:iCs/>
          <w:sz w:val="24"/>
          <w:szCs w:val="24"/>
          <w:u w:val="single"/>
        </w:rPr>
        <w:t xml:space="preserve">（</w:t>
      </w:r>
      <w:r>
        <w:rPr>
          <w:rFonts w:hint="eastAsia" w:ascii="Calibri" w:hAnsi="Calibri" w:eastAsia="宋体" w:cs="Times New Roman"/>
          <w:iCs/>
          <w:sz w:val="24"/>
          <w:szCs w:val="24"/>
          <w:u w:val="single"/>
        </w:rPr>
        <w:t xml:space="preserve">投标人</w:t>
      </w:r>
      <w:r>
        <w:rPr>
          <w:rFonts w:ascii="Calibri" w:hAnsi="Calibri" w:eastAsia="宋体" w:cs="Times New Roman"/>
          <w:iCs/>
          <w:sz w:val="24"/>
          <w:szCs w:val="24"/>
          <w:u w:val="single"/>
        </w:rPr>
        <w:t xml:space="preserve">名称）</w:t>
      </w:r>
      <w:r>
        <w:rPr>
          <w:rFonts w:hint="eastAsia" w:ascii="Calibri" w:hAnsi="Calibri" w:eastAsia="宋体" w:cs="Times New Roman"/>
          <w:iCs/>
          <w:sz w:val="24"/>
          <w:szCs w:val="24"/>
          <w:u w:val="single"/>
        </w:rPr>
        <w:t xml:space="preserve"> </w:t>
      </w:r>
      <w:r>
        <w:rPr>
          <w:rFonts w:ascii="宋体" w:hAnsi="宋体" w:eastAsia="宋体" w:cs="Times New Roman"/>
          <w:iCs/>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iCs/>
          <w:sz w:val="24"/>
          <w:szCs w:val="24"/>
        </w:rPr>
      </w:pPr>
      <w:r>
        <w:rPr>
          <w:rFonts w:ascii="宋体" w:hAnsi="宋体" w:eastAsia="宋体" w:cs="Times New Roman"/>
          <w:iCs/>
          <w:sz w:val="24"/>
          <w:szCs w:val="24"/>
        </w:rPr>
      </w:r>
      <w:r/>
    </w:p>
    <w:p>
      <w:pPr>
        <w:ind w:right="-46"/>
        <w:spacing w:before="120" w:line="583" w:lineRule="auto"/>
        <w:tabs>
          <w:tab w:val="left" w:pos="567" w:leader="none"/>
        </w:tabs>
        <w:rPr>
          <w:rFonts w:ascii="宋体" w:hAnsi="宋体" w:eastAsia="宋体" w:cs="Times New Roman"/>
          <w:iCs/>
          <w:spacing w:val="-3"/>
          <w:sz w:val="24"/>
          <w:szCs w:val="24"/>
        </w:rPr>
      </w:pPr>
      <w:r>
        <w:rPr>
          <w:rFonts w:ascii="宋体" w:hAnsi="宋体" w:eastAsia="宋体" w:cs="Times New Roman"/>
          <w:iCs/>
          <w:spacing w:val="-3"/>
          <w:sz w:val="24"/>
          <w:szCs w:val="24"/>
        </w:rPr>
        <w:t xml:space="preserve">法</w:t>
      </w:r>
      <w:r>
        <w:rPr>
          <w:rFonts w:ascii="宋体" w:hAnsi="宋体" w:eastAsia="宋体" w:cs="Times New Roman"/>
          <w:iCs/>
          <w:sz w:val="24"/>
          <w:szCs w:val="24"/>
        </w:rPr>
        <w:t xml:space="preserve">定</w:t>
      </w:r>
      <w:r>
        <w:rPr>
          <w:rFonts w:ascii="宋体" w:hAnsi="宋体" w:eastAsia="宋体" w:cs="Times New Roman"/>
          <w:iCs/>
          <w:spacing w:val="-3"/>
          <w:sz w:val="24"/>
          <w:szCs w:val="24"/>
        </w:rPr>
        <w:t xml:space="preserve">代</w:t>
      </w:r>
      <w:r>
        <w:rPr>
          <w:rFonts w:ascii="宋体" w:hAnsi="宋体" w:eastAsia="宋体" w:cs="Times New Roman"/>
          <w:iCs/>
          <w:sz w:val="24"/>
          <w:szCs w:val="24"/>
        </w:rPr>
        <w:t xml:space="preserve">表</w:t>
      </w:r>
      <w:r>
        <w:rPr>
          <w:rFonts w:ascii="宋体" w:hAnsi="宋体" w:eastAsia="宋体" w:cs="Times New Roman"/>
          <w:iCs/>
          <w:spacing w:val="-3"/>
          <w:sz w:val="24"/>
          <w:szCs w:val="24"/>
        </w:rPr>
        <w:t xml:space="preserve">人</w:t>
      </w:r>
      <w:r>
        <w:rPr>
          <w:rFonts w:ascii="宋体" w:hAnsi="宋体" w:eastAsia="宋体" w:cs="Times New Roman"/>
          <w:iCs/>
          <w:sz w:val="24"/>
          <w:szCs w:val="24"/>
        </w:rPr>
        <w:t xml:space="preserve">（</w:t>
      </w:r>
      <w:r>
        <w:rPr>
          <w:rFonts w:ascii="宋体" w:hAnsi="宋体" w:eastAsia="宋体" w:cs="Times New Roman"/>
          <w:iCs/>
          <w:spacing w:val="-3"/>
          <w:sz w:val="24"/>
          <w:szCs w:val="24"/>
        </w:rPr>
        <w:t xml:space="preserve">单</w:t>
      </w:r>
      <w:r>
        <w:rPr>
          <w:rFonts w:ascii="宋体" w:hAnsi="宋体" w:eastAsia="宋体" w:cs="Times New Roman"/>
          <w:iCs/>
          <w:sz w:val="24"/>
          <w:szCs w:val="24"/>
        </w:rPr>
        <w:t xml:space="preserve">位</w:t>
      </w:r>
      <w:r>
        <w:rPr>
          <w:rFonts w:ascii="宋体" w:hAnsi="宋体" w:eastAsia="宋体" w:cs="Times New Roman"/>
          <w:iCs/>
          <w:spacing w:val="-3"/>
          <w:sz w:val="24"/>
          <w:szCs w:val="24"/>
        </w:rPr>
        <w:t xml:space="preserve">负</w:t>
      </w:r>
      <w:r>
        <w:rPr>
          <w:rFonts w:ascii="宋体" w:hAnsi="宋体" w:eastAsia="宋体" w:cs="Times New Roman"/>
          <w:iCs/>
          <w:sz w:val="24"/>
          <w:szCs w:val="24"/>
        </w:rPr>
        <w:t xml:space="preserve">责人</w:t>
      </w:r>
      <w:r>
        <w:rPr>
          <w:rFonts w:ascii="宋体" w:hAnsi="宋体" w:eastAsia="宋体" w:cs="Times New Roman"/>
          <w:iCs/>
          <w:spacing w:val="-3"/>
          <w:sz w:val="24"/>
          <w:szCs w:val="24"/>
        </w:rPr>
        <w:t xml:space="preserve">）有效期内的身</w:t>
      </w:r>
      <w:r>
        <w:rPr>
          <w:rFonts w:hint="eastAsia" w:ascii="宋体" w:hAnsi="宋体" w:eastAsia="宋体" w:cs="Times New Roman"/>
          <w:iCs/>
          <w:spacing w:val="-3"/>
          <w:sz w:val="24"/>
          <w:szCs w:val="24"/>
        </w:rPr>
        <w:t xml:space="preserve">份</w:t>
      </w:r>
      <w:r>
        <w:rPr>
          <w:rFonts w:ascii="宋体" w:hAnsi="宋体" w:eastAsia="宋体" w:cs="Times New Roman"/>
          <w:iCs/>
          <w:spacing w:val="-3"/>
          <w:sz w:val="24"/>
          <w:szCs w:val="24"/>
        </w:rPr>
        <w:t xml:space="preserve">证正反面</w:t>
      </w:r>
      <w:r>
        <w:rPr>
          <w:rFonts w:hint="eastAsia" w:ascii="宋体" w:hAnsi="宋体" w:eastAsia="宋体" w:cs="Times New Roman"/>
          <w:iCs/>
          <w:spacing w:val="-3"/>
          <w:sz w:val="24"/>
          <w:szCs w:val="24"/>
        </w:rPr>
        <w:t xml:space="preserve">电子</w:t>
      </w:r>
      <w:r>
        <w:rPr>
          <w:rFonts w:ascii="宋体" w:hAnsi="宋体" w:eastAsia="宋体" w:cs="Times New Roman"/>
          <w:iCs/>
          <w:spacing w:val="-3"/>
          <w:sz w:val="24"/>
          <w:szCs w:val="24"/>
        </w:rPr>
        <w:t xml:space="preserve">件</w:t>
      </w:r>
      <w:r>
        <w:rPr>
          <w:rFonts w:hint="eastAsia" w:ascii="宋体" w:hAnsi="宋体" w:eastAsia="宋体" w:cs="Times New Roman"/>
          <w:iCs/>
          <w:spacing w:val="-3"/>
          <w:sz w:val="24"/>
          <w:szCs w:val="24"/>
        </w:rPr>
        <w:t xml:space="preserve">：</w:t>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p>
            <w:pPr>
              <w:jc w:val="left"/>
              <w:spacing w:line="360" w:lineRule="auto"/>
              <w:tabs>
                <w:tab w:val="left" w:pos="5580" w:leader="none"/>
              </w:tabs>
              <w:rPr>
                <w:rFonts w:ascii="宋体" w:hAnsi="宋体" w:eastAsia="宋体" w:cs="Times New Roman"/>
                <w:iCs/>
                <w:sz w:val="24"/>
                <w:szCs w:val="20"/>
              </w:rPr>
            </w:pPr>
            <w:r>
              <w:rPr>
                <w:rFonts w:ascii="宋体" w:hAnsi="宋体" w:eastAsia="宋体" w:cs="Times New Roman"/>
                <w:iCs/>
                <w:sz w:val="24"/>
                <w:szCs w:val="20"/>
              </w:rPr>
            </w:r>
            <w:r/>
          </w:p>
        </w:tc>
      </w:tr>
    </w:tbl>
    <w:p>
      <w:pPr>
        <w:ind w:right="4305"/>
        <w:spacing w:before="120" w:line="583" w:lineRule="auto"/>
        <w:tabs>
          <w:tab w:val="left" w:pos="567" w:leader="none"/>
        </w:tabs>
        <w:rPr>
          <w:rFonts w:ascii="宋体" w:hAnsi="宋体" w:eastAsia="宋体" w:cs="Times New Roman"/>
          <w:iCs/>
          <w:spacing w:val="-3"/>
          <w:sz w:val="24"/>
          <w:szCs w:val="24"/>
        </w:rPr>
      </w:pPr>
      <w:r>
        <w:rPr>
          <w:rFonts w:ascii="宋体" w:hAnsi="宋体" w:eastAsia="宋体" w:cs="Times New Roman"/>
          <w:iCs/>
          <w:spacing w:val="-3"/>
          <w:sz w:val="24"/>
          <w:szCs w:val="24"/>
        </w:rPr>
      </w:r>
      <w:r/>
    </w:p>
    <w:p>
      <w:pPr>
        <w:spacing w:line="360" w:lineRule="auto"/>
        <w:rPr>
          <w:rFonts w:ascii="Calibri" w:hAnsi="Calibri" w:eastAsia="宋体" w:cs="Times New Roman"/>
          <w:iCs/>
          <w:sz w:val="24"/>
          <w:szCs w:val="24"/>
        </w:rPr>
      </w:pPr>
      <w:r>
        <w:rPr>
          <w:rFonts w:hint="eastAsia" w:ascii="宋体" w:hAnsi="宋体" w:eastAsia="宋体" w:cs="Times New Roman"/>
          <w:iCs/>
          <w:sz w:val="24"/>
          <w:szCs w:val="24"/>
        </w:rPr>
        <w:t xml:space="preserve">投标人</w:t>
      </w:r>
      <w:r>
        <w:rPr>
          <w:rFonts w:ascii="宋体" w:hAnsi="宋体" w:eastAsia="宋体" w:cs="Times New Roman"/>
          <w:iCs/>
          <w:sz w:val="24"/>
          <w:szCs w:val="24"/>
        </w:rPr>
        <w:t xml:space="preserve">名称（加盖公章）</w:t>
      </w:r>
      <w:r>
        <w:rPr>
          <w:rFonts w:ascii="宋体" w:hAnsi="宋体" w:eastAsia="宋体" w:cs="Times New Roman"/>
          <w:iCs/>
          <w:sz w:val="24"/>
          <w:szCs w:val="24"/>
          <w:lang w:val="zh-CN"/>
        </w:rPr>
        <w:t xml:space="preserve">：</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hint="eastAsia" w:ascii="宋体" w:hAnsi="宋体" w:eastAsia="宋体" w:cs="Times New Roman"/>
          <w:iCs/>
          <w:spacing w:val="-3"/>
          <w:sz w:val="24"/>
          <w:szCs w:val="24"/>
        </w:rPr>
        <w:t xml:space="preserve">法定代表人（</w:t>
      </w:r>
      <w:r>
        <w:rPr>
          <w:rFonts w:ascii="宋体" w:hAnsi="宋体" w:eastAsia="宋体" w:cs="Times New Roman"/>
          <w:iCs/>
          <w:sz w:val="24"/>
          <w:szCs w:val="24"/>
        </w:rPr>
        <w:t xml:space="preserve">单位负责人</w:t>
      </w:r>
      <w:r>
        <w:rPr>
          <w:rFonts w:hint="eastAsia" w:ascii="宋体" w:hAnsi="宋体" w:eastAsia="宋体" w:cs="Times New Roman"/>
          <w:iCs/>
          <w:spacing w:val="-3"/>
          <w:sz w:val="24"/>
          <w:szCs w:val="24"/>
        </w:rPr>
        <w:t xml:space="preserve">）（签字、签章或印鉴）：</w:t>
      </w:r>
      <w:r>
        <w:rPr>
          <w:rFonts w:hint="eastAsia" w:ascii="Calibri" w:hAnsi="Calibri" w:eastAsia="宋体" w:cs="Times New Roman"/>
          <w:iCs/>
          <w:sz w:val="24"/>
          <w:szCs w:val="24"/>
          <w:u w:val="single"/>
        </w:rPr>
        <w:t xml:space="preserve">             </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r>
      <w:r/>
    </w:p>
    <w:p>
      <w:pPr>
        <w:spacing w:line="360" w:lineRule="auto"/>
        <w:rPr>
          <w:rFonts w:ascii="Calibri" w:hAnsi="Calibri" w:eastAsia="宋体" w:cs="Times New Roman"/>
          <w:iCs/>
          <w:sz w:val="24"/>
          <w:szCs w:val="24"/>
        </w:rPr>
      </w:pPr>
      <w:r>
        <w:rPr>
          <w:rFonts w:hint="eastAsia" w:ascii="Calibri" w:hAnsi="Calibri" w:eastAsia="宋体" w:cs="Times New Roman"/>
          <w:iCs/>
          <w:sz w:val="24"/>
          <w:szCs w:val="24"/>
        </w:rPr>
        <w:t xml:space="preserve">日期：    年     月     日</w:t>
      </w:r>
      <w:r/>
    </w:p>
    <w:p>
      <w:pPr>
        <w:spacing w:line="360" w:lineRule="auto"/>
        <w:rPr>
          <w:rFonts w:ascii="Calibri" w:hAnsi="Calibri" w:eastAsia="宋体" w:cs="Times New Roman"/>
          <w:iCs/>
          <w:sz w:val="24"/>
          <w:szCs w:val="24"/>
        </w:rPr>
      </w:pPr>
      <w:r>
        <w:rPr>
          <w:rFonts w:ascii="Calibri" w:hAnsi="Calibri" w:eastAsia="宋体" w:cs="Times New Roman"/>
          <w:iCs/>
          <w:sz w:val="24"/>
          <w:szCs w:val="24"/>
        </w:rPr>
      </w:r>
      <w:r/>
    </w:p>
    <w:p>
      <w:pPr>
        <w:rPr>
          <w:iCs/>
        </w:rPr>
      </w:pPr>
      <w:r>
        <w:rPr>
          <w:iCs/>
        </w:rPr>
      </w:r>
      <w:r/>
    </w:p>
    <w:p>
      <w:pPr>
        <w:rPr>
          <w:rFonts w:ascii="Arial" w:hAnsi="Arial" w:eastAsia="宋体" w:cs="Arial"/>
          <w:iCs/>
          <w:sz w:val="36"/>
          <w:u w:val="single"/>
        </w:rPr>
      </w:pPr>
      <w:r>
        <w:rPr>
          <w:rFonts w:hint="eastAsia" w:ascii="Arial" w:hAnsi="Arial" w:eastAsia="宋体" w:cs="Arial"/>
          <w:iCs/>
          <w:sz w:val="36"/>
          <w:u w:val="single"/>
        </w:rPr>
        <w:br w:type="page" w:clear="all"/>
      </w:r>
      <w:r/>
    </w:p>
    <w:p>
      <w:pPr>
        <w:jc w:val="left"/>
        <w:keepLines/>
        <w:keepNext/>
        <w:spacing w:before="260" w:after="260" w:line="416" w:lineRule="auto"/>
        <w:rPr>
          <w:rFonts w:ascii="黑体" w:hAnsi="黑体" w:eastAsia="黑体" w:cs="Times New Roman"/>
          <w:b/>
          <w:iCs/>
          <w:sz w:val="32"/>
          <w:szCs w:val="32"/>
          <w:u w:val="single"/>
        </w:rPr>
        <w:outlineLvl w:val="1"/>
      </w:pPr>
      <w:r>
        <w:rPr>
          <w:rFonts w:hint="eastAsia" w:ascii="Arial" w:hAnsi="Arial" w:eastAsia="宋体" w:cs="Arial"/>
          <w:iCs/>
          <w:sz w:val="36"/>
          <w:u w:val="single"/>
        </w:rPr>
        <w:t xml:space="preserve">十、投标函</w:t>
      </w:r>
      <w:r/>
    </w:p>
    <w:p>
      <w:pPr>
        <w:jc w:val="center"/>
        <w:spacing w:line="360" w:lineRule="auto"/>
        <w:tabs>
          <w:tab w:val="left" w:pos="360" w:leader="none"/>
        </w:tabs>
        <w:rPr>
          <w:rFonts w:ascii="Times New Roman" w:hAnsi="Times New Roman" w:eastAsia="宋体" w:cs="Times New Roman"/>
          <w:iCs/>
          <w:sz w:val="24"/>
          <w:szCs w:val="24"/>
        </w:rPr>
      </w:pPr>
      <w:r>
        <w:rPr>
          <w:rFonts w:hint="eastAsia" w:ascii="黑体" w:hAnsi="黑体" w:eastAsia="黑体" w:cs="宋体"/>
          <w:bCs/>
          <w:iCs/>
          <w:sz w:val="36"/>
          <w:szCs w:val="28"/>
        </w:rPr>
        <w:t xml:space="preserve">投标函</w:t>
      </w:r>
      <w:r/>
    </w:p>
    <w:p>
      <w:pPr>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致：江苏万达工程造价事务所有限公司</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据此函，__________签字人兹宣布同意如下：</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iCs/>
          <w:sz w:val="24"/>
          <w:szCs w:val="21"/>
        </w:rPr>
      </w:pPr>
      <w:r>
        <w:rPr>
          <w:rFonts w:ascii="宋体" w:hAnsi="宋体" w:eastAsia="宋体" w:cs="Times New Roman"/>
          <w:iCs/>
          <w:sz w:val="24"/>
          <w:szCs w:val="21"/>
        </w:rPr>
        <w:t xml:space="preserve">5</w:t>
      </w:r>
      <w:r>
        <w:rPr>
          <w:rFonts w:hint="eastAsia" w:ascii="宋体" w:hAnsi="宋体" w:eastAsia="宋体" w:cs="Times New Roman"/>
          <w:iCs/>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iCs/>
          <w:sz w:val="24"/>
          <w:szCs w:val="21"/>
        </w:rPr>
      </w:pPr>
      <w:r>
        <w:rPr>
          <w:rFonts w:ascii="宋体" w:hAnsi="宋体" w:eastAsia="宋体" w:cs="Times New Roman"/>
          <w:iCs/>
          <w:sz w:val="24"/>
          <w:szCs w:val="21"/>
        </w:rPr>
        <w:t xml:space="preserve">6</w:t>
      </w:r>
      <w:r>
        <w:rPr>
          <w:rFonts w:hint="eastAsia" w:ascii="宋体" w:hAnsi="宋体" w:eastAsia="宋体" w:cs="Times New Roman"/>
          <w:iCs/>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iCs/>
          <w:sz w:val="24"/>
          <w:szCs w:val="21"/>
        </w:rPr>
      </w:pPr>
      <w:r>
        <w:rPr>
          <w:rFonts w:ascii="宋体" w:hAnsi="宋体" w:eastAsia="宋体" w:cs="Times New Roman"/>
          <w:iCs/>
          <w:sz w:val="24"/>
          <w:szCs w:val="21"/>
        </w:rPr>
        <w:t xml:space="preserve">7</w:t>
      </w:r>
      <w:r>
        <w:rPr>
          <w:rFonts w:hint="eastAsia" w:ascii="宋体" w:hAnsi="宋体" w:eastAsia="宋体" w:cs="Times New Roman"/>
          <w:iCs/>
          <w:sz w:val="24"/>
          <w:szCs w:val="21"/>
        </w:rPr>
        <w:t xml:space="preserve">.与本投标有关的正式通讯地址为：</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地        址：</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邮        编：</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电        话：</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传        真：</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投标人开户行：</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账        号： </w:t>
      </w:r>
      <w:r/>
    </w:p>
    <w:p>
      <w:pPr>
        <w:rPr>
          <w:iCs/>
        </w:rPr>
      </w:pPr>
      <w:r>
        <w:rPr>
          <w:iCs/>
        </w:rPr>
      </w:r>
      <w:r/>
    </w:p>
    <w:p>
      <w:pPr>
        <w:rPr>
          <w:iCs/>
        </w:rPr>
      </w:pPr>
      <w:r>
        <w:rPr>
          <w:iCs/>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十一、中小企业声明函（货物）</w:t>
      </w:r>
      <w:r/>
    </w:p>
    <w:p>
      <w:pPr>
        <w:jc w:val="center"/>
        <w:spacing w:line="360" w:lineRule="auto"/>
        <w:tabs>
          <w:tab w:val="left" w:pos="360" w:leader="none"/>
        </w:tabs>
        <w:rPr>
          <w:rFonts w:ascii="宋体" w:hAnsi="宋体" w:eastAsia="宋体" w:cs="Times New Roman"/>
          <w:iCs/>
          <w:sz w:val="24"/>
          <w:szCs w:val="24"/>
        </w:rPr>
      </w:pPr>
      <w:r>
        <w:rPr>
          <w:rFonts w:hint="eastAsia" w:ascii="黑体" w:hAnsi="黑体" w:eastAsia="黑体" w:cs="宋体"/>
          <w:bCs/>
          <w:iCs/>
          <w:sz w:val="36"/>
          <w:szCs w:val="28"/>
        </w:rPr>
        <w:t xml:space="preserve">中小企业声明函</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本公司（联合体）郑重声明，根据《政府采购促进中小企业发展管理办法》（财库〔2020〕46号）的规定，本公司（联合体）参加</w:t>
      </w:r>
      <w:r>
        <w:rPr>
          <w:rFonts w:hint="eastAsia" w:ascii="宋体" w:hAnsi="宋体" w:eastAsia="宋体" w:cs="Times New Roman"/>
          <w:iCs/>
          <w:sz w:val="24"/>
          <w:szCs w:val="24"/>
          <w:u w:val="single"/>
        </w:rPr>
        <w:t xml:space="preserve">（单位名称）</w:t>
      </w:r>
      <w:r>
        <w:rPr>
          <w:rFonts w:hint="eastAsia" w:ascii="宋体" w:hAnsi="宋体" w:eastAsia="宋体" w:cs="Times New Roman"/>
          <w:iCs/>
          <w:sz w:val="24"/>
          <w:szCs w:val="24"/>
        </w:rPr>
        <w:t xml:space="preserve">的</w:t>
      </w:r>
      <w:r>
        <w:rPr>
          <w:rFonts w:hint="eastAsia" w:ascii="宋体" w:hAnsi="宋体" w:eastAsia="宋体" w:cs="Times New Roman"/>
          <w:iCs/>
          <w:sz w:val="24"/>
          <w:szCs w:val="24"/>
          <w:u w:val="single"/>
        </w:rPr>
        <w:t xml:space="preserve">（项目名称）</w:t>
      </w:r>
      <w:r>
        <w:rPr>
          <w:rFonts w:hint="eastAsia" w:ascii="宋体" w:hAnsi="宋体" w:eastAsia="宋体" w:cs="Times New Roman"/>
          <w:iCs/>
          <w:sz w:val="24"/>
          <w:szCs w:val="24"/>
        </w:rPr>
        <w:t xml:space="preserve">（项目编号：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Cs/>
          <w:sz w:val="24"/>
          <w:szCs w:val="24"/>
          <w:u w:val="single"/>
        </w:rPr>
      </w:pPr>
      <w:r>
        <w:rPr>
          <w:rFonts w:hint="eastAsia" w:ascii="宋体" w:hAnsi="宋体" w:eastAsia="宋体" w:cs="Times New Roman"/>
          <w:iCs/>
          <w:sz w:val="24"/>
          <w:szCs w:val="24"/>
        </w:rPr>
        <w:t xml:space="preserve">1.</w:t>
      </w:r>
      <w:r>
        <w:rPr>
          <w:rFonts w:hint="eastAsia" w:ascii="宋体" w:hAnsi="宋体" w:eastAsia="宋体" w:cs="Times New Roman"/>
          <w:iCs/>
          <w:sz w:val="24"/>
          <w:szCs w:val="24"/>
          <w:u w:val="single"/>
        </w:rPr>
        <w:t xml:space="preserve">（标的名称）</w:t>
      </w:r>
      <w:r>
        <w:rPr>
          <w:rFonts w:hint="eastAsia" w:ascii="宋体" w:hAnsi="宋体" w:eastAsia="宋体" w:cs="Times New Roman"/>
          <w:iCs/>
          <w:sz w:val="24"/>
          <w:szCs w:val="24"/>
        </w:rPr>
        <w:t xml:space="preserve">，属于</w:t>
      </w:r>
      <w:r>
        <w:rPr>
          <w:rFonts w:hint="eastAsia" w:ascii="宋体" w:hAnsi="宋体" w:eastAsia="宋体" w:cs="Times New Roman"/>
          <w:iCs/>
          <w:sz w:val="24"/>
          <w:szCs w:val="24"/>
          <w:u w:val="single"/>
        </w:rPr>
        <w:t xml:space="preserve">（采购文件中明确的所属行业）</w:t>
      </w:r>
      <w:r>
        <w:rPr>
          <w:rFonts w:hint="eastAsia" w:ascii="宋体" w:hAnsi="宋体" w:eastAsia="宋体" w:cs="Times New Roman"/>
          <w:iCs/>
          <w:sz w:val="24"/>
          <w:szCs w:val="24"/>
        </w:rPr>
        <w:t xml:space="preserve">行业；制造商为</w:t>
      </w:r>
      <w:r>
        <w:rPr>
          <w:rFonts w:hint="eastAsia" w:ascii="宋体" w:hAnsi="宋体" w:eastAsia="宋体" w:cs="Times New Roman"/>
          <w:iCs/>
          <w:sz w:val="24"/>
          <w:szCs w:val="24"/>
          <w:u w:val="single"/>
        </w:rPr>
        <w:t xml:space="preserve">（企业名称）</w:t>
      </w:r>
      <w:r>
        <w:rPr>
          <w:rFonts w:hint="eastAsia" w:ascii="宋体" w:hAnsi="宋体" w:eastAsia="宋体" w:cs="Times New Roman"/>
          <w:iCs/>
          <w:sz w:val="24"/>
          <w:szCs w:val="24"/>
        </w:rPr>
        <w:t xml:space="preserve">，从业人员</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人，营业收入为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万元，资产总额为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万元，属于</w:t>
      </w:r>
      <w:r>
        <w:rPr>
          <w:rFonts w:hint="eastAsia" w:ascii="宋体" w:hAnsi="宋体" w:eastAsia="宋体" w:cs="Times New Roman"/>
          <w:iCs/>
          <w:sz w:val="24"/>
          <w:szCs w:val="24"/>
          <w:u w:val="single"/>
        </w:rPr>
        <w:t xml:space="preserve">（中型企业、小型企业、微型企业）</w:t>
      </w: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u w:val="single"/>
        </w:rPr>
      </w:pPr>
      <w:r>
        <w:rPr>
          <w:rFonts w:hint="eastAsia" w:ascii="宋体" w:hAnsi="宋体" w:eastAsia="宋体" w:cs="Times New Roman"/>
          <w:iCs/>
          <w:sz w:val="24"/>
          <w:szCs w:val="24"/>
        </w:rPr>
        <w:t xml:space="preserve">2.</w:t>
      </w:r>
      <w:r>
        <w:rPr>
          <w:rFonts w:hint="eastAsia" w:ascii="宋体" w:hAnsi="宋体" w:eastAsia="宋体" w:cs="Times New Roman"/>
          <w:iCs/>
          <w:sz w:val="24"/>
          <w:szCs w:val="24"/>
          <w:u w:val="single"/>
        </w:rPr>
        <w:t xml:space="preserve"> （标的名称）</w:t>
      </w:r>
      <w:r>
        <w:rPr>
          <w:rFonts w:hint="eastAsia" w:ascii="宋体" w:hAnsi="宋体" w:eastAsia="宋体" w:cs="Times New Roman"/>
          <w:iCs/>
          <w:sz w:val="24"/>
          <w:szCs w:val="24"/>
        </w:rPr>
        <w:t xml:space="preserve">，属于</w:t>
      </w:r>
      <w:r>
        <w:rPr>
          <w:rFonts w:hint="eastAsia" w:ascii="宋体" w:hAnsi="宋体" w:eastAsia="宋体" w:cs="Times New Roman"/>
          <w:iCs/>
          <w:sz w:val="24"/>
          <w:szCs w:val="24"/>
          <w:u w:val="single"/>
        </w:rPr>
        <w:t xml:space="preserve">（采购文件中明确的所属行业）</w:t>
      </w:r>
      <w:r>
        <w:rPr>
          <w:rFonts w:hint="eastAsia" w:ascii="宋体" w:hAnsi="宋体" w:eastAsia="宋体" w:cs="Times New Roman"/>
          <w:iCs/>
          <w:sz w:val="24"/>
          <w:szCs w:val="24"/>
        </w:rPr>
        <w:t xml:space="preserve">行业；制造商为</w:t>
      </w:r>
      <w:r>
        <w:rPr>
          <w:rFonts w:hint="eastAsia" w:ascii="宋体" w:hAnsi="宋体" w:eastAsia="宋体" w:cs="Times New Roman"/>
          <w:iCs/>
          <w:sz w:val="24"/>
          <w:szCs w:val="24"/>
          <w:u w:val="single"/>
        </w:rPr>
        <w:t xml:space="preserve">（企业名称）</w:t>
      </w:r>
      <w:r>
        <w:rPr>
          <w:rFonts w:hint="eastAsia" w:ascii="宋体" w:hAnsi="宋体" w:eastAsia="宋体" w:cs="Times New Roman"/>
          <w:iCs/>
          <w:sz w:val="24"/>
          <w:szCs w:val="24"/>
        </w:rPr>
        <w:t xml:space="preserve">，从业人员</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人，营业收入为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万元，资产总额为</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万元，属于</w:t>
      </w:r>
      <w:r>
        <w:rPr>
          <w:rFonts w:hint="eastAsia" w:ascii="宋体" w:hAnsi="宋体" w:eastAsia="宋体" w:cs="Times New Roman"/>
          <w:iCs/>
          <w:sz w:val="24"/>
          <w:szCs w:val="24"/>
          <w:u w:val="single"/>
        </w:rPr>
        <w:t xml:space="preserve">（中型企业、小型企业、微型企业）</w:t>
      </w: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iCs/>
          <w:sz w:val="24"/>
          <w:szCs w:val="24"/>
        </w:rPr>
      </w:pPr>
      <w:r>
        <w:rPr>
          <w:rFonts w:ascii="宋体" w:hAnsi="宋体" w:eastAsia="宋体" w:cs="Times New Roman"/>
          <w:iCs/>
          <w:sz w:val="24"/>
          <w:szCs w:val="24"/>
        </w:rPr>
      </w:r>
      <w:r/>
    </w:p>
    <w:p>
      <w:pPr>
        <w:ind w:right="162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企业名称（盖章）：</w:t>
      </w:r>
      <w:r/>
    </w:p>
    <w:p>
      <w:pPr>
        <w:ind w:right="114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日   期：</w:t>
      </w:r>
      <w:r/>
    </w:p>
    <w:p>
      <w:pPr>
        <w:ind w:right="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填报说明：</w:t>
      </w:r>
      <w:r/>
    </w:p>
    <w:p>
      <w:pPr>
        <w:ind w:firstLine="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1、</w:t>
      </w:r>
      <w:r>
        <w:rPr>
          <w:rFonts w:ascii="宋体" w:hAnsi="宋体" w:eastAsia="宋体" w:cs="Times New Roman"/>
          <w:iCs/>
          <w:sz w:val="24"/>
          <w:szCs w:val="24"/>
        </w:rPr>
        <w:t xml:space="preserve">从业人员、营业收入、资产总额填报上一年度数据</w:t>
      </w:r>
      <w:r>
        <w:rPr>
          <w:rFonts w:hint="eastAsia" w:ascii="宋体" w:hAnsi="宋体" w:eastAsia="宋体" w:cs="Times New Roman"/>
          <w:iCs/>
          <w:sz w:val="24"/>
          <w:szCs w:val="24"/>
        </w:rPr>
        <w:t xml:space="preserve">，</w:t>
      </w:r>
      <w:r>
        <w:rPr>
          <w:rFonts w:ascii="宋体" w:hAnsi="宋体" w:eastAsia="宋体" w:cs="Times New Roman"/>
          <w:iCs/>
          <w:sz w:val="24"/>
          <w:szCs w:val="24"/>
        </w:rPr>
        <w:t xml:space="preserve">无上一年度数据的新成立企业可不填报。</w:t>
      </w:r>
      <w:r/>
    </w:p>
    <w:p>
      <w:pPr>
        <w:ind w:firstLine="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2、请供应商如实填写，所填内容须与投标分项报价表一致，如填写不完整或不一致或填写有误，将不享受扶持政策。</w:t>
      </w:r>
      <w:r/>
    </w:p>
    <w:p>
      <w:pPr>
        <w:ind w:firstLine="480"/>
        <w:jc w:val="left"/>
        <w:spacing w:line="360" w:lineRule="auto"/>
        <w:rPr>
          <w:rFonts w:ascii="宋体" w:hAnsi="宋体" w:eastAsia="宋体" w:cs="Times New Roman"/>
          <w:iCs/>
          <w:sz w:val="24"/>
          <w:szCs w:val="24"/>
        </w:rPr>
      </w:pPr>
      <w:r>
        <w:rPr>
          <w:rFonts w:hint="eastAsia" w:ascii="宋体" w:hAnsi="宋体" w:eastAsia="宋体" w:cs="Times New Roman"/>
          <w:iCs/>
          <w:sz w:val="24"/>
          <w:szCs w:val="24"/>
        </w:rPr>
        <w:t xml:space="preserve">3、中标人的《中小企业声明函》随中标结果公开，接受社会监督。</w:t>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十二、残疾人福利性单位声明函</w:t>
      </w:r>
      <w:r/>
    </w:p>
    <w:p>
      <w:pPr>
        <w:jc w:val="center"/>
        <w:spacing w:line="360" w:lineRule="auto"/>
        <w:tabs>
          <w:tab w:val="left" w:pos="360" w:leader="none"/>
        </w:tabs>
        <w:rPr>
          <w:rFonts w:ascii="宋体" w:hAnsi="宋体" w:eastAsia="宋体" w:cs="Times New Roman"/>
          <w:iCs/>
          <w:sz w:val="24"/>
          <w:szCs w:val="21"/>
        </w:rPr>
      </w:pPr>
      <w:r>
        <w:rPr>
          <w:rFonts w:hint="eastAsia" w:ascii="黑体" w:hAnsi="黑体" w:eastAsia="黑体" w:cs="宋体"/>
          <w:bCs/>
          <w:iCs/>
          <w:sz w:val="36"/>
          <w:szCs w:val="28"/>
        </w:rPr>
        <w:t xml:space="preserve">残疾人福利性单位声明函</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本单位郑重声明，根据《财政部 民政部 中国残疾人联合会关于促进残疾人就业政府采购政策的通知》（财库</w:t>
      </w:r>
      <w:r>
        <w:rPr>
          <w:rFonts w:hint="eastAsia" w:ascii="宋体" w:hAnsi="宋体" w:eastAsia="宋体" w:cs="Times New Roman"/>
          <w:iCs/>
          <w:sz w:val="24"/>
          <w:szCs w:val="24"/>
        </w:rPr>
        <w:t xml:space="preserve">〔2017〕</w:t>
      </w:r>
      <w:r>
        <w:rPr>
          <w:rFonts w:hint="eastAsia" w:ascii="宋体" w:hAnsi="宋体" w:eastAsia="宋体" w:cs="Times New Roman"/>
          <w:iCs/>
          <w:sz w:val="24"/>
          <w:szCs w:val="21"/>
        </w:rPr>
        <w:t xml:space="preserve">141号）的规定，本单位为符合条件的残疾人福利性单位，且本单位参加</w:t>
      </w:r>
      <w:r>
        <w:rPr>
          <w:rFonts w:hint="eastAsia"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单位的</w:t>
      </w:r>
      <w:r>
        <w:rPr>
          <w:rFonts w:hint="eastAsia"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项目（</w:t>
      </w:r>
      <w:r>
        <w:rPr>
          <w:rFonts w:hint="eastAsia" w:ascii="宋体" w:hAnsi="宋体" w:eastAsia="宋体" w:cs="Times New Roman"/>
          <w:iCs/>
          <w:sz w:val="24"/>
          <w:szCs w:val="24"/>
        </w:rPr>
        <w:t xml:space="preserve">项目编号：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，分包号：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1.</w:t>
      </w:r>
      <w:r>
        <w:rPr>
          <w:rFonts w:hint="eastAsia" w:ascii="宋体" w:hAnsi="宋体" w:eastAsia="宋体" w:cs="Times New Roman"/>
          <w:iCs/>
          <w:sz w:val="24"/>
          <w:szCs w:val="21"/>
          <w:u w:val="single"/>
        </w:rPr>
        <w:t xml:space="preserve">（标的名称）</w:t>
      </w:r>
      <w:r>
        <w:rPr>
          <w:rFonts w:hint="eastAsia" w:ascii="宋体" w:hAnsi="宋体" w:eastAsia="宋体" w:cs="Times New Roman"/>
          <w:iCs/>
          <w:sz w:val="24"/>
          <w:szCs w:val="21"/>
        </w:rPr>
        <w:t xml:space="preserve">，制造商为</w:t>
      </w:r>
      <w:r>
        <w:rPr>
          <w:rFonts w:hint="eastAsia" w:ascii="宋体" w:hAnsi="宋体" w:eastAsia="宋体" w:cs="Times New Roman"/>
          <w:iCs/>
          <w:sz w:val="24"/>
          <w:szCs w:val="21"/>
          <w:u w:val="single"/>
        </w:rPr>
        <w:t xml:space="preserve">（企业名称）</w:t>
      </w:r>
      <w:r>
        <w:rPr>
          <w:rFonts w:hint="eastAsia" w:ascii="宋体" w:hAnsi="宋体" w:eastAsia="宋体" w:cs="Times New Roman"/>
          <w:iCs/>
          <w:sz w:val="24"/>
          <w:szCs w:val="21"/>
        </w:rPr>
        <w:t xml:space="preserve">，属于残疾人福利性单位； </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2.</w:t>
      </w:r>
      <w:r>
        <w:rPr>
          <w:rFonts w:hint="eastAsia" w:ascii="宋体" w:hAnsi="宋体" w:eastAsia="宋体" w:cs="Times New Roman"/>
          <w:iCs/>
          <w:sz w:val="24"/>
          <w:szCs w:val="21"/>
          <w:u w:val="single"/>
        </w:rPr>
        <w:t xml:space="preserve">（标的名称）</w:t>
      </w:r>
      <w:r>
        <w:rPr>
          <w:rFonts w:hint="eastAsia" w:ascii="宋体" w:hAnsi="宋体" w:eastAsia="宋体" w:cs="Times New Roman"/>
          <w:iCs/>
          <w:sz w:val="24"/>
          <w:szCs w:val="21"/>
        </w:rPr>
        <w:t xml:space="preserve">，制造商为</w:t>
      </w:r>
      <w:r>
        <w:rPr>
          <w:rFonts w:hint="eastAsia" w:ascii="宋体" w:hAnsi="宋体" w:eastAsia="宋体" w:cs="Times New Roman"/>
          <w:iCs/>
          <w:sz w:val="24"/>
          <w:szCs w:val="21"/>
          <w:u w:val="single"/>
        </w:rPr>
        <w:t xml:space="preserve">（企业名称）</w:t>
      </w:r>
      <w:r>
        <w:rPr>
          <w:rFonts w:hint="eastAsia" w:ascii="宋体" w:hAnsi="宋体" w:eastAsia="宋体" w:cs="Times New Roman"/>
          <w:iCs/>
          <w:sz w:val="24"/>
          <w:szCs w:val="21"/>
        </w:rPr>
        <w:t xml:space="preserve">，属于残疾人福利性单位；</w:t>
      </w:r>
      <w:r/>
    </w:p>
    <w:p>
      <w:pPr>
        <w:ind w:firstLine="480"/>
        <w:jc w:val="left"/>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w:t>
      </w:r>
      <w:r/>
    </w:p>
    <w:p>
      <w:pPr>
        <w:ind w:firstLine="480"/>
        <w:spacing w:line="500" w:lineRule="exact"/>
        <w:rPr>
          <w:rFonts w:ascii="宋体" w:hAnsi="宋体" w:eastAsia="宋体" w:cs="Times New Roman"/>
          <w:iCs/>
          <w:sz w:val="24"/>
          <w:szCs w:val="21"/>
        </w:rPr>
      </w:pPr>
      <w:r>
        <w:rPr>
          <w:rFonts w:hint="eastAsia" w:ascii="宋体" w:hAnsi="宋体" w:eastAsia="宋体" w:cs="Times New Roman"/>
          <w:iCs/>
          <w:sz w:val="24"/>
          <w:szCs w:val="21"/>
        </w:rPr>
        <w:t xml:space="preserve">本单位对上述声明的真实性负责。如有虚假，将依法承担相应责任。</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r>
      <w:r/>
    </w:p>
    <w:p>
      <w:pPr>
        <w:ind w:right="162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单位名称（盖章）：</w:t>
      </w:r>
      <w:r/>
    </w:p>
    <w:p>
      <w:pPr>
        <w:ind w:right="1140" w:firstLine="2880"/>
        <w:spacing w:line="560" w:lineRule="exact"/>
        <w:rPr>
          <w:rFonts w:ascii="宋体" w:hAnsi="宋体" w:eastAsia="宋体" w:cs="Times New Roman"/>
          <w:iCs/>
          <w:sz w:val="24"/>
          <w:szCs w:val="24"/>
        </w:rPr>
      </w:pPr>
      <w:r>
        <w:rPr>
          <w:rFonts w:hint="eastAsia" w:ascii="宋体" w:hAnsi="宋体" w:eastAsia="宋体" w:cs="Times New Roman"/>
          <w:iCs/>
          <w:sz w:val="24"/>
          <w:szCs w:val="24"/>
        </w:rPr>
        <w:t xml:space="preserve">日   期：</w:t>
      </w:r>
      <w:r/>
    </w:p>
    <w:p>
      <w:pPr>
        <w:rPr>
          <w:iCs/>
        </w:rPr>
      </w:pPr>
      <w:r>
        <w:rPr>
          <w:iCs/>
        </w:rPr>
      </w:r>
      <w:r/>
    </w:p>
    <w:p>
      <w:pPr>
        <w:rPr>
          <w:iCs/>
        </w:rPr>
      </w:pPr>
      <w:r>
        <w:rPr>
          <w:iCs/>
        </w:rPr>
      </w:r>
      <w:r/>
    </w:p>
    <w:p>
      <w:pPr>
        <w:spacing w:line="360" w:lineRule="auto"/>
        <w:rPr>
          <w:rFonts w:ascii="宋体" w:hAnsi="宋体" w:eastAsia="宋体" w:cs="Times New Roman"/>
          <w:bCs/>
          <w:iCs/>
          <w:sz w:val="24"/>
          <w:szCs w:val="24"/>
        </w:rPr>
      </w:pPr>
      <w:r>
        <w:rPr>
          <w:rFonts w:hint="eastAsia" w:ascii="宋体" w:hAnsi="宋体" w:eastAsia="宋体" w:cs="Times New Roman"/>
          <w:bCs/>
          <w:iCs/>
          <w:sz w:val="24"/>
          <w:szCs w:val="24"/>
        </w:rPr>
        <w:t xml:space="preserve">填报说明：</w:t>
      </w:r>
      <w:r/>
    </w:p>
    <w:p>
      <w:pPr>
        <w:ind w:firstLine="480"/>
        <w:jc w:val="left"/>
        <w:spacing w:line="360" w:lineRule="auto"/>
        <w:rPr>
          <w:rFonts w:ascii="宋体" w:hAnsi="宋体" w:eastAsia="宋体" w:cs="Times New Roman"/>
          <w:bCs/>
          <w:iCs/>
          <w:sz w:val="24"/>
          <w:szCs w:val="24"/>
        </w:rPr>
      </w:pPr>
      <w:r>
        <w:rPr>
          <w:rFonts w:hint="eastAsia" w:ascii="宋体" w:hAnsi="宋体" w:eastAsia="宋体" w:cs="Times New Roman"/>
          <w:bCs/>
          <w:iCs/>
          <w:sz w:val="24"/>
          <w:szCs w:val="24"/>
        </w:rPr>
        <w:t xml:space="preserve">1、</w:t>
      </w:r>
      <w:r>
        <w:rPr>
          <w:rFonts w:hint="eastAsia" w:ascii="宋体" w:hAnsi="宋体" w:eastAsia="宋体" w:cs="Times New Roman"/>
          <w:iCs/>
          <w:sz w:val="24"/>
          <w:szCs w:val="24"/>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iCs/>
          <w:sz w:val="24"/>
          <w:szCs w:val="24"/>
        </w:rPr>
      </w:pPr>
      <w:r>
        <w:rPr>
          <w:rFonts w:hint="eastAsia" w:ascii="宋体" w:hAnsi="宋体" w:eastAsia="宋体" w:cs="Times New Roman"/>
          <w:bCs/>
          <w:iCs/>
          <w:sz w:val="24"/>
          <w:szCs w:val="24"/>
        </w:rPr>
        <w:t xml:space="preserve">2、中标人的《残疾人福利性单位声明函》随中标结果公开</w:t>
      </w:r>
      <w:r>
        <w:rPr>
          <w:rFonts w:hint="eastAsia" w:ascii="宋体" w:hAnsi="宋体" w:eastAsia="宋体" w:cs="Times New Roman"/>
          <w:iCs/>
          <w:sz w:val="24"/>
          <w:szCs w:val="24"/>
        </w:rPr>
        <w:t xml:space="preserve">，接受社会监督</w:t>
      </w:r>
      <w:r>
        <w:rPr>
          <w:rFonts w:hint="eastAsia" w:ascii="宋体" w:hAnsi="宋体" w:eastAsia="宋体" w:cs="Times New Roman"/>
          <w:bCs/>
          <w:iCs/>
          <w:sz w:val="24"/>
          <w:szCs w:val="24"/>
        </w:rPr>
        <w:t xml:space="preserve">。</w:t>
      </w:r>
      <w:r/>
    </w:p>
    <w:p>
      <w:pPr>
        <w:rPr>
          <w:iCs/>
        </w:rPr>
      </w:pPr>
      <w:r>
        <w:rPr>
          <w:iCs/>
        </w:rPr>
      </w:r>
      <w:r/>
    </w:p>
    <w:p>
      <w:pPr>
        <w:rPr>
          <w:iCs/>
        </w:rPr>
      </w:pPr>
      <w:r>
        <w:rPr>
          <w:iCs/>
        </w:rPr>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十三、联合体协议（参考格式）</w:t>
      </w:r>
      <w:r/>
    </w:p>
    <w:p>
      <w:pPr>
        <w:jc w:val="center"/>
        <w:spacing w:line="360" w:lineRule="auto"/>
        <w:tabs>
          <w:tab w:val="left" w:pos="360" w:leader="none"/>
        </w:tabs>
        <w:rPr>
          <w:rFonts w:ascii="宋体" w:hAnsi="宋体" w:eastAsia="宋体" w:cs="Times New Roman"/>
          <w:iCs/>
          <w:sz w:val="24"/>
          <w:szCs w:val="21"/>
          <w:u w:val="single"/>
        </w:rPr>
      </w:pPr>
      <w:r>
        <w:rPr>
          <w:rFonts w:hint="eastAsia" w:ascii="黑体" w:hAnsi="黑体" w:eastAsia="黑体" w:cs="宋体"/>
          <w:bCs/>
          <w:iCs/>
          <w:sz w:val="36"/>
          <w:szCs w:val="28"/>
        </w:rPr>
        <w:t xml:space="preserve">联合体协议</w:t>
      </w:r>
      <w:r/>
    </w:p>
    <w:p>
      <w:pPr>
        <w:spacing w:line="500" w:lineRule="exact"/>
        <w:rPr>
          <w:rFonts w:ascii="宋体" w:hAnsi="宋体" w:eastAsia="宋体" w:cs="Times New Roman"/>
          <w:iCs/>
          <w:sz w:val="24"/>
          <w:szCs w:val="21"/>
        </w:rPr>
      </w:pPr>
      <w:r>
        <w:rPr>
          <w:rFonts w:hint="eastAsia" w:ascii="宋体" w:hAnsi="宋体" w:eastAsia="宋体" w:cs="Times New Roman"/>
          <w:iCs/>
          <w:sz w:val="24"/>
          <w:szCs w:val="21"/>
          <w:u w:val="single"/>
        </w:rPr>
        <w:t xml:space="preserve">（联合体中各供应商全称）</w:t>
      </w:r>
      <w:r>
        <w:rPr>
          <w:rFonts w:hint="eastAsia" w:ascii="宋体" w:hAnsi="宋体" w:eastAsia="宋体" w:cs="Times New Roman"/>
          <w:iCs/>
          <w:sz w:val="24"/>
          <w:szCs w:val="21"/>
        </w:rPr>
        <w:t xml:space="preserve">在此达成以下协议：</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1</w:t>
      </w:r>
      <w:r>
        <w:rPr>
          <w:rFonts w:hint="eastAsia" w:ascii="宋体" w:hAnsi="宋体" w:eastAsia="宋体" w:cs="Times New Roman"/>
          <w:iCs/>
          <w:sz w:val="24"/>
          <w:szCs w:val="21"/>
        </w:rPr>
        <w:t xml:space="preserve">、我们</w:t>
      </w:r>
      <w:r>
        <w:rPr>
          <w:rFonts w:hint="eastAsia" w:ascii="宋体" w:hAnsi="宋体" w:eastAsia="宋体" w:cs="Times New Roman"/>
          <w:iCs/>
          <w:sz w:val="24"/>
          <w:szCs w:val="21"/>
          <w:u w:val="single"/>
        </w:rPr>
        <w:t xml:space="preserve"> （供应商1），（供应商2） ，</w:t>
      </w:r>
      <w:r>
        <w:rPr>
          <w:rFonts w:ascii="宋体" w:hAnsi="宋体" w:eastAsia="宋体" w:cs="Times New Roman"/>
          <w:iCs/>
          <w:sz w:val="24"/>
          <w:szCs w:val="21"/>
          <w:u w:val="single"/>
        </w:rPr>
        <w:t xml:space="preserve">……</w:t>
      </w:r>
      <w:r>
        <w:rPr>
          <w:rFonts w:hint="eastAsia" w:ascii="宋体" w:hAnsi="宋体" w:eastAsia="宋体" w:cs="Times New Roman"/>
          <w:iCs/>
          <w:sz w:val="24"/>
          <w:szCs w:val="21"/>
        </w:rPr>
        <w:t xml:space="preserve">自愿组成联合体，参加</w:t>
      </w:r>
      <w:r>
        <w:rPr>
          <w:rFonts w:hint="eastAsia" w:ascii="宋体" w:hAnsi="宋体" w:eastAsia="宋体" w:cs="Times New Roman"/>
          <w:iCs/>
          <w:sz w:val="24"/>
          <w:szCs w:val="24"/>
        </w:rPr>
        <w:t xml:space="preserve">江苏万达工程造价事务所有限公司</w:t>
      </w:r>
      <w:r>
        <w:rPr>
          <w:rFonts w:hint="eastAsia" w:ascii="宋体" w:hAnsi="宋体" w:eastAsia="宋体" w:cs="Times New Roman"/>
          <w:iCs/>
          <w:sz w:val="24"/>
          <w:szCs w:val="21"/>
        </w:rPr>
        <w:t xml:space="preserve">组织的</w:t>
      </w:r>
      <w:r>
        <w:rPr>
          <w:rFonts w:hint="eastAsia" w:ascii="宋体" w:hAnsi="宋体" w:eastAsia="宋体" w:cs="Times New Roman"/>
          <w:iCs/>
          <w:sz w:val="24"/>
          <w:szCs w:val="24"/>
          <w:u w:val="single"/>
        </w:rPr>
        <w:t xml:space="preserve">（项目名称）</w:t>
      </w:r>
      <w:r>
        <w:rPr>
          <w:rFonts w:hint="eastAsia" w:ascii="宋体" w:hAnsi="宋体" w:eastAsia="宋体" w:cs="Times New Roman"/>
          <w:iCs/>
          <w:sz w:val="24"/>
          <w:szCs w:val="24"/>
        </w:rPr>
        <w:t xml:space="preserve">（项目编号：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，分包号：</w:t>
      </w:r>
      <w:r>
        <w:rPr>
          <w:rFonts w:hint="eastAsia" w:ascii="宋体" w:hAnsi="宋体" w:eastAsia="宋体" w:cs="Times New Roman"/>
          <w:iCs/>
          <w:sz w:val="24"/>
          <w:szCs w:val="24"/>
          <w:u w:val="single"/>
        </w:rPr>
        <w:t xml:space="preserve">      </w:t>
      </w:r>
      <w:r>
        <w:rPr>
          <w:rFonts w:hint="eastAsia" w:ascii="宋体" w:hAnsi="宋体" w:eastAsia="宋体" w:cs="Times New Roman"/>
          <w:iCs/>
          <w:sz w:val="24"/>
          <w:szCs w:val="24"/>
        </w:rPr>
        <w:t xml:space="preserve">）</w:t>
      </w:r>
      <w:r>
        <w:rPr>
          <w:rFonts w:hint="eastAsia" w:ascii="宋体" w:hAnsi="宋体" w:eastAsia="宋体" w:cs="Times New Roman"/>
          <w:iCs/>
          <w:sz w:val="24"/>
          <w:szCs w:val="21"/>
        </w:rPr>
        <w:t xml:space="preserve">的政府采购活动，我联合体指定</w:t>
      </w:r>
      <w:r>
        <w:rPr>
          <w:rFonts w:hint="eastAsia" w:ascii="宋体" w:hAnsi="宋体" w:eastAsia="宋体" w:cs="Times New Roman"/>
          <w:iCs/>
          <w:sz w:val="24"/>
          <w:szCs w:val="21"/>
          <w:u w:val="single"/>
        </w:rPr>
        <w:t xml:space="preserve">（供应商*）</w:t>
      </w:r>
      <w:r>
        <w:rPr>
          <w:rFonts w:hint="eastAsia" w:ascii="宋体" w:hAnsi="宋体" w:eastAsia="宋体" w:cs="Times New Roman"/>
          <w:iCs/>
          <w:sz w:val="24"/>
          <w:szCs w:val="21"/>
        </w:rPr>
        <w:t xml:space="preserve">为牵头单位（牵头单位必须为联合体成员）。</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2</w:t>
      </w:r>
      <w:r>
        <w:rPr>
          <w:rFonts w:hint="eastAsia" w:ascii="宋体" w:hAnsi="宋体" w:eastAsia="宋体" w:cs="Times New Roman"/>
          <w:iCs/>
          <w:sz w:val="24"/>
          <w:szCs w:val="21"/>
        </w:rPr>
        <w:t xml:space="preserve">、若我们联合中标、成交，</w:t>
      </w:r>
      <w:r>
        <w:rPr>
          <w:rFonts w:hint="eastAsia" w:ascii="宋体" w:hAnsi="宋体" w:eastAsia="宋体" w:cs="Times New Roman"/>
          <w:iCs/>
          <w:sz w:val="24"/>
          <w:szCs w:val="21"/>
          <w:u w:val="single"/>
        </w:rPr>
        <w:t xml:space="preserve">（供应商单位</w:t>
      </w:r>
      <w:r>
        <w:rPr>
          <w:rFonts w:ascii="宋体" w:hAnsi="宋体" w:eastAsia="宋体" w:cs="Times New Roman"/>
          <w:iCs/>
          <w:sz w:val="24"/>
          <w:szCs w:val="21"/>
          <w:u w:val="single"/>
        </w:rPr>
        <w:t xml:space="preserve">1</w:t>
      </w:r>
      <w:r>
        <w:rPr>
          <w:rFonts w:hint="eastAsia" w:ascii="宋体" w:hAnsi="宋体" w:eastAsia="宋体" w:cs="Times New Roman"/>
          <w:iCs/>
          <w:sz w:val="24"/>
          <w:szCs w:val="21"/>
          <w:u w:val="single"/>
        </w:rPr>
        <w:t xml:space="preserve">全称）</w:t>
      </w:r>
      <w:r>
        <w:rPr>
          <w:rFonts w:hint="eastAsia" w:ascii="宋体" w:hAnsi="宋体" w:eastAsia="宋体" w:cs="Times New Roman"/>
          <w:iCs/>
          <w:sz w:val="24"/>
          <w:szCs w:val="21"/>
        </w:rPr>
        <w:t xml:space="preserve">实施项目中</w:t>
      </w:r>
      <w:r>
        <w:rPr>
          <w:rFonts w:hint="eastAsia" w:ascii="宋体" w:hAnsi="宋体" w:eastAsia="宋体" w:cs="Times New Roman"/>
          <w:iCs/>
          <w:sz w:val="24"/>
          <w:szCs w:val="21"/>
          <w:u w:val="single"/>
        </w:rPr>
        <w:t xml:space="preserve">（工作内容）</w:t>
      </w:r>
      <w:r>
        <w:rPr>
          <w:rFonts w:hint="eastAsia" w:ascii="宋体" w:hAnsi="宋体" w:eastAsia="宋体" w:cs="Times New Roman"/>
          <w:iCs/>
          <w:sz w:val="24"/>
          <w:szCs w:val="21"/>
        </w:rPr>
        <w:t xml:space="preserve">部分工作，并承担相应的责任。</w:t>
      </w:r>
      <w:r>
        <w:rPr>
          <w:rFonts w:hint="eastAsia" w:ascii="宋体" w:hAnsi="宋体" w:eastAsia="宋体" w:cs="Times New Roman"/>
          <w:iCs/>
          <w:sz w:val="24"/>
          <w:szCs w:val="21"/>
          <w:u w:val="single"/>
        </w:rPr>
        <w:t xml:space="preserve">（供应商单位</w:t>
      </w:r>
      <w:r>
        <w:rPr>
          <w:rFonts w:ascii="宋体" w:hAnsi="宋体" w:eastAsia="宋体" w:cs="Times New Roman"/>
          <w:iCs/>
          <w:sz w:val="24"/>
          <w:szCs w:val="21"/>
          <w:u w:val="single"/>
        </w:rPr>
        <w:t xml:space="preserve">2</w:t>
      </w:r>
      <w:r>
        <w:rPr>
          <w:rFonts w:hint="eastAsia" w:ascii="宋体" w:hAnsi="宋体" w:eastAsia="宋体" w:cs="Times New Roman"/>
          <w:iCs/>
          <w:sz w:val="24"/>
          <w:szCs w:val="21"/>
          <w:u w:val="single"/>
        </w:rPr>
        <w:t xml:space="preserve">全称）</w:t>
      </w:r>
      <w:r>
        <w:rPr>
          <w:rFonts w:hint="eastAsia" w:ascii="宋体" w:hAnsi="宋体" w:eastAsia="宋体" w:cs="Times New Roman"/>
          <w:iCs/>
          <w:sz w:val="24"/>
          <w:szCs w:val="21"/>
        </w:rPr>
        <w:t xml:space="preserve">实施项目中</w:t>
      </w:r>
      <w:r>
        <w:rPr>
          <w:rFonts w:hint="eastAsia" w:ascii="宋体" w:hAnsi="宋体" w:eastAsia="宋体" w:cs="Times New Roman"/>
          <w:iCs/>
          <w:sz w:val="24"/>
          <w:szCs w:val="21"/>
          <w:u w:val="single"/>
        </w:rPr>
        <w:t xml:space="preserve">（工作内容）</w:t>
      </w:r>
      <w:r>
        <w:rPr>
          <w:rFonts w:hint="eastAsia" w:ascii="宋体" w:hAnsi="宋体" w:eastAsia="宋体" w:cs="Times New Roman"/>
          <w:iCs/>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3</w:t>
      </w:r>
      <w:r>
        <w:rPr>
          <w:rFonts w:hint="eastAsia" w:ascii="宋体" w:hAnsi="宋体" w:eastAsia="宋体" w:cs="Times New Roman"/>
          <w:iCs/>
          <w:sz w:val="24"/>
          <w:szCs w:val="21"/>
        </w:rPr>
        <w:t xml:space="preserve">、其中</w:t>
      </w:r>
      <w:r>
        <w:rPr>
          <w:rFonts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（小型、微型企业/残疾人福利性单位/监狱企业全称）为</w:t>
      </w:r>
      <w:r>
        <w:rPr>
          <w:rFonts w:ascii="宋体" w:hAnsi="宋体" w:eastAsia="宋体" w:cs="Times New Roman"/>
          <w:iCs/>
          <w:sz w:val="24"/>
          <w:szCs w:val="21"/>
          <w:u w:val="single"/>
        </w:rPr>
        <w:t xml:space="preserve">    </w:t>
      </w:r>
      <w:r>
        <w:rPr>
          <w:rFonts w:hint="eastAsia" w:ascii="宋体" w:hAnsi="宋体" w:eastAsia="宋体" w:cs="Times New Roman"/>
          <w:iCs/>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iCs/>
          <w:sz w:val="24"/>
          <w:szCs w:val="21"/>
          <w:u w:val="single"/>
        </w:rPr>
        <w:t xml:space="preserve"> </w:t>
      </w:r>
      <w:r>
        <w:rPr>
          <w:rFonts w:hint="eastAsia" w:ascii="宋体" w:hAnsi="宋体" w:eastAsia="宋体" w:cs="Times New Roman"/>
          <w:iCs/>
          <w:sz w:val="24"/>
          <w:szCs w:val="21"/>
          <w:u w:val="single"/>
        </w:rPr>
        <w:t xml:space="preserve">  </w:t>
      </w:r>
      <w:r>
        <w:rPr>
          <w:rFonts w:ascii="宋体" w:hAnsi="宋体" w:eastAsia="宋体" w:cs="Times New Roman"/>
          <w:iCs/>
          <w:sz w:val="24"/>
          <w:szCs w:val="21"/>
          <w:u w:val="single"/>
        </w:rPr>
        <w:t xml:space="preserve"> </w:t>
      </w:r>
      <w:r>
        <w:rPr>
          <w:rFonts w:ascii="宋体" w:hAnsi="宋体" w:eastAsia="宋体" w:cs="Times New Roman"/>
          <w:iCs/>
          <w:sz w:val="24"/>
          <w:szCs w:val="21"/>
        </w:rPr>
        <w:t xml:space="preserve">%</w:t>
      </w:r>
      <w:r>
        <w:rPr>
          <w:rFonts w:hint="eastAsia" w:ascii="宋体" w:hAnsi="宋体" w:eastAsia="宋体" w:cs="Times New Roman"/>
          <w:iCs/>
          <w:sz w:val="24"/>
          <w:szCs w:val="21"/>
        </w:rPr>
        <w:t xml:space="preserve">。（可选）</w:t>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r>
      <w:r/>
    </w:p>
    <w:p>
      <w:pPr>
        <w:ind w:firstLine="480"/>
        <w:spacing w:line="500" w:lineRule="exact"/>
        <w:rPr>
          <w:rFonts w:ascii="宋体" w:hAnsi="宋体" w:eastAsia="宋体" w:cs="Times New Roman"/>
          <w:iCs/>
          <w:sz w:val="24"/>
          <w:szCs w:val="21"/>
        </w:rPr>
      </w:pPr>
      <w:r>
        <w:rPr>
          <w:rFonts w:ascii="宋体" w:hAnsi="宋体" w:eastAsia="宋体" w:cs="Times New Roman"/>
          <w:iCs/>
          <w:sz w:val="24"/>
          <w:szCs w:val="21"/>
        </w:rPr>
        <w:t xml:space="preserve">                   </w:t>
      </w:r>
      <w:r>
        <w:rPr>
          <w:rFonts w:hint="eastAsia"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供应商1全称（公章）：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法定代表人</w:t>
      </w:r>
      <w:r>
        <w:rPr>
          <w:rFonts w:ascii="宋体" w:hAnsi="宋体" w:eastAsia="宋体" w:cs="Times New Roman"/>
          <w:iCs/>
          <w:sz w:val="24"/>
          <w:szCs w:val="21"/>
        </w:rPr>
        <w:t xml:space="preserve">（单位负责人）</w:t>
      </w:r>
      <w:r>
        <w:rPr>
          <w:rFonts w:hint="eastAsia" w:ascii="宋体" w:hAnsi="宋体" w:eastAsia="宋体" w:cs="Times New Roman"/>
          <w:iCs/>
          <w:sz w:val="24"/>
          <w:szCs w:val="21"/>
        </w:rPr>
        <w:t xml:space="preserve">或委托代理人（签字或盖章）：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日期：     年   月   日</w:t>
      </w:r>
      <w:r/>
    </w:p>
    <w:p>
      <w:pPr>
        <w:ind w:firstLine="480"/>
        <w:spacing w:line="360" w:lineRule="auto"/>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供应商2全称（公章）：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法定代表人</w:t>
      </w:r>
      <w:r>
        <w:rPr>
          <w:rFonts w:ascii="宋体" w:hAnsi="宋体" w:eastAsia="宋体" w:cs="Times New Roman"/>
          <w:iCs/>
          <w:sz w:val="24"/>
          <w:szCs w:val="21"/>
        </w:rPr>
        <w:t xml:space="preserve">（单位负责人）</w:t>
      </w:r>
      <w:r>
        <w:rPr>
          <w:rFonts w:hint="eastAsia" w:ascii="宋体" w:hAnsi="宋体" w:eastAsia="宋体" w:cs="Times New Roman"/>
          <w:iCs/>
          <w:sz w:val="24"/>
          <w:szCs w:val="21"/>
        </w:rPr>
        <w:t xml:space="preserve">或委托代理人（签字或盖章）：</w:t>
      </w:r>
      <w:r>
        <w:rPr>
          <w:rFonts w:ascii="宋体" w:hAnsi="宋体" w:eastAsia="宋体" w:cs="Times New Roman"/>
          <w:iCs/>
          <w:sz w:val="24"/>
          <w:szCs w:val="21"/>
        </w:rPr>
        <w:t xml:space="preserve">  </w:t>
      </w:r>
      <w:r/>
    </w:p>
    <w:p>
      <w:pPr>
        <w:ind w:firstLine="480"/>
        <w:spacing w:line="360" w:lineRule="auto"/>
        <w:rPr>
          <w:rFonts w:ascii="宋体" w:hAnsi="宋体" w:eastAsia="宋体" w:cs="Times New Roman"/>
          <w:iCs/>
          <w:sz w:val="24"/>
          <w:szCs w:val="21"/>
        </w:rPr>
      </w:pPr>
      <w:r>
        <w:rPr>
          <w:rFonts w:hint="eastAsia" w:ascii="宋体" w:hAnsi="宋体" w:eastAsia="宋体" w:cs="Times New Roman"/>
          <w:iCs/>
          <w:sz w:val="24"/>
          <w:szCs w:val="21"/>
        </w:rPr>
        <w:t xml:space="preserve">日期：     年   月   日</w:t>
      </w:r>
      <w:r/>
    </w:p>
    <w:p>
      <w:pPr>
        <w:ind w:firstLine="480"/>
        <w:spacing w:line="360" w:lineRule="auto"/>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w:t>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iCs/>
        </w:rPr>
      </w:pPr>
      <w:r>
        <w:rPr>
          <w:rFonts w:hint="eastAsia" w:ascii="宋体" w:hAnsi="宋体" w:eastAsia="宋体" w:cs="Times New Roman"/>
          <w:iCs/>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十四、投标分项报价表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投标分项报价表</w:t>
      </w:r>
      <w:r/>
    </w:p>
    <w:p>
      <w:pPr>
        <w:jc w:val="left"/>
        <w:spacing w:line="360" w:lineRule="auto"/>
        <w:rPr>
          <w:rFonts w:ascii="宋体" w:hAnsi="宋体" w:eastAsia="宋体" w:cs="Times New Roman"/>
          <w:bCs/>
          <w:iCs/>
          <w:sz w:val="24"/>
          <w:szCs w:val="24"/>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p>
      <w:pPr>
        <w:jc w:val="right"/>
        <w:spacing w:line="360" w:lineRule="auto"/>
        <w:rPr>
          <w:rFonts w:ascii="宋体" w:hAnsi="宋体" w:eastAsia="宋体" w:cs="Times New Roman"/>
          <w:iCs/>
          <w:szCs w:val="24"/>
        </w:rPr>
      </w:pPr>
      <w:r>
        <w:rPr>
          <w:rFonts w:hint="eastAsia" w:ascii="宋体" w:hAnsi="宋体" w:eastAsia="宋体" w:cs="Times New Roman"/>
          <w:iCs/>
          <w:szCs w:val="24"/>
        </w:rPr>
        <w:t xml:space="preserve">单位：元</w:t>
      </w:r>
      <w:r/>
    </w:p>
    <w:tbl>
      <w:tblPr>
        <w:tblStyle w:val="68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iCs/>
                <w:szCs w:val="24"/>
              </w:rPr>
            </w:pPr>
            <w:r>
              <w:rPr>
                <w:rFonts w:ascii="Times New Roman" w:hAnsi="Times New Roman" w:eastAsia="宋体" w:cs="Times New Roman"/>
                <w:bCs/>
                <w:iCs/>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670"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803"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709"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1134"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c>
          <w:tcPr>
            <w:tcW w:w="992" w:type="dxa"/>
            <w:vAlign w:val="center"/>
            <w:textDirection w:val="lrTb"/>
            <w:noWrap/>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iCs/>
                <w:szCs w:val="24"/>
              </w:rPr>
            </w:pPr>
            <w:r>
              <w:rPr>
                <w:rFonts w:hint="eastAsia" w:ascii="Times New Roman" w:hAnsi="Times New Roman" w:eastAsia="宋体" w:cs="Times New Roman"/>
                <w:iCs/>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iCs/>
                <w:szCs w:val="24"/>
              </w:rPr>
            </w:pPr>
            <w:r>
              <w:rPr>
                <w:rFonts w:ascii="Times New Roman" w:hAnsi="Times New Roman" w:eastAsia="宋体" w:cs="Times New Roman"/>
                <w:iCs/>
                <w:szCs w:val="24"/>
              </w:rPr>
            </w:r>
            <w:r/>
          </w:p>
        </w:tc>
      </w:tr>
    </w:tbl>
    <w:p>
      <w:pPr>
        <w:ind w:firstLine="420"/>
        <w:spacing w:line="360" w:lineRule="auto"/>
        <w:rPr>
          <w:rFonts w:ascii="Times New Roman" w:hAnsi="Times New Roman" w:eastAsia="宋体" w:cs="Times New Roman"/>
          <w:iCs/>
          <w:szCs w:val="24"/>
        </w:rPr>
      </w:pPr>
      <w:r>
        <w:rPr>
          <w:rFonts w:ascii="Times New Roman" w:hAnsi="Times New Roman" w:eastAsia="宋体" w:cs="Times New Roman"/>
          <w:iCs/>
          <w:szCs w:val="24"/>
        </w:rPr>
      </w:r>
      <w:r/>
    </w:p>
    <w:p>
      <w:pPr>
        <w:ind w:firstLine="420"/>
        <w:spacing w:line="360" w:lineRule="auto"/>
        <w:rPr>
          <w:rFonts w:ascii="Times New Roman" w:hAnsi="Times New Roman" w:eastAsia="宋体" w:cs="Times New Roman"/>
          <w:iCs/>
          <w:szCs w:val="24"/>
        </w:rPr>
      </w:pPr>
      <w:r>
        <w:rPr>
          <w:rFonts w:hint="eastAsia" w:ascii="Times New Roman" w:hAnsi="Times New Roman" w:eastAsia="宋体" w:cs="Times New Roman"/>
          <w:iCs/>
          <w:szCs w:val="24"/>
        </w:rPr>
        <w:t xml:space="preserve">投标人（盖章）：</w:t>
      </w:r>
      <w:r/>
    </w:p>
    <w:p>
      <w:pPr>
        <w:ind w:firstLine="420"/>
        <w:spacing w:line="360" w:lineRule="auto"/>
        <w:rPr>
          <w:rFonts w:ascii="Times New Roman" w:hAnsi="Times New Roman" w:eastAsia="宋体" w:cs="Times New Roman"/>
          <w:iCs/>
          <w:szCs w:val="24"/>
        </w:rPr>
      </w:pPr>
      <w:r>
        <w:rPr>
          <w:rFonts w:hint="eastAsia" w:ascii="Times New Roman" w:hAnsi="Times New Roman" w:eastAsia="宋体" w:cs="Times New Roman"/>
          <w:iCs/>
          <w:szCs w:val="24"/>
        </w:rPr>
        <w:t xml:space="preserve">法定代表人</w:t>
      </w:r>
      <w:r>
        <w:rPr>
          <w:rFonts w:ascii="Times New Roman" w:hAnsi="Times New Roman" w:eastAsia="宋体" w:cs="Times New Roman"/>
          <w:iCs/>
          <w:szCs w:val="24"/>
        </w:rPr>
        <w:t xml:space="preserve">（单位负责人）</w:t>
      </w:r>
      <w:r>
        <w:rPr>
          <w:rFonts w:hint="eastAsia" w:ascii="Times New Roman" w:hAnsi="Times New Roman" w:eastAsia="宋体" w:cs="Times New Roman"/>
          <w:iCs/>
          <w:szCs w:val="24"/>
        </w:rPr>
        <w:t xml:space="preserve">或委托代理人（签字或盖章）：</w:t>
      </w:r>
      <w:r/>
    </w:p>
    <w:p>
      <w:pPr>
        <w:ind w:firstLine="420"/>
        <w:spacing w:line="360" w:lineRule="auto"/>
        <w:rPr>
          <w:rFonts w:ascii="宋体" w:hAnsi="宋体" w:eastAsia="宋体" w:cs="Times New Roman"/>
          <w:iCs/>
          <w:szCs w:val="24"/>
        </w:rPr>
      </w:pPr>
      <w:r>
        <w:rPr>
          <w:rFonts w:hint="eastAsia" w:ascii="Times New Roman" w:hAnsi="Times New Roman" w:eastAsia="宋体" w:cs="Times New Roman"/>
          <w:iCs/>
          <w:szCs w:val="24"/>
        </w:rPr>
        <w:t xml:space="preserve">日期：    年     月     日</w:t>
      </w:r>
      <w:r/>
    </w:p>
    <w:p>
      <w:pPr>
        <w:spacing w:line="360" w:lineRule="auto"/>
        <w:rPr>
          <w:rFonts w:ascii="宋体" w:hAnsi="宋体" w:eastAsia="宋体" w:cs="Times New Roman"/>
          <w:iCs/>
          <w:szCs w:val="20"/>
        </w:rPr>
      </w:pPr>
      <w:r>
        <w:rPr>
          <w:rFonts w:ascii="宋体" w:hAnsi="宋体" w:eastAsia="宋体" w:cs="Times New Roman"/>
          <w:iCs/>
          <w:szCs w:val="20"/>
        </w:rPr>
      </w:r>
      <w:r/>
    </w:p>
    <w:p>
      <w:pPr>
        <w:spacing w:line="360" w:lineRule="auto"/>
        <w:rPr>
          <w:rFonts w:ascii="宋体" w:hAnsi="宋体" w:eastAsia="宋体" w:cs="Times New Roman"/>
          <w:iCs/>
          <w:szCs w:val="24"/>
        </w:rPr>
      </w:pPr>
      <w:r>
        <w:rPr>
          <w:rFonts w:hint="eastAsia" w:ascii="宋体" w:hAnsi="宋体" w:eastAsia="宋体" w:cs="Times New Roman"/>
          <w:iCs/>
          <w:szCs w:val="24"/>
        </w:rPr>
        <w:t xml:space="preserve">填报说明：</w:t>
      </w:r>
      <w:r/>
    </w:p>
    <w:p>
      <w:pPr>
        <w:ind w:firstLine="420"/>
        <w:spacing w:line="360" w:lineRule="auto"/>
        <w:rPr>
          <w:rFonts w:ascii="宋体" w:hAnsi="宋体" w:eastAsia="宋体" w:cs="Times New Roman"/>
          <w:iCs/>
          <w:szCs w:val="24"/>
        </w:rPr>
      </w:pPr>
      <w:r>
        <w:rPr>
          <w:rFonts w:hint="eastAsia" w:ascii="宋体" w:hAnsi="宋体" w:eastAsia="宋体" w:cs="Times New Roman"/>
          <w:iCs/>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iCs/>
          <w:szCs w:val="24"/>
        </w:rPr>
      </w:pPr>
      <w:r>
        <w:rPr>
          <w:rFonts w:hint="eastAsia" w:ascii="宋体" w:hAnsi="宋体" w:eastAsia="宋体" w:cs="Times New Roman"/>
          <w:iCs/>
          <w:szCs w:val="24"/>
        </w:rPr>
        <w:t xml:space="preserve">2、以上报价包含货物费用、运杂费、安装施工费、集成费、税金和其他费用。</w:t>
      </w:r>
      <w:r/>
    </w:p>
    <w:p>
      <w:pPr>
        <w:ind w:firstLine="420"/>
        <w:spacing w:line="360" w:lineRule="auto"/>
        <w:rPr>
          <w:rFonts w:ascii="宋体" w:hAnsi="宋体" w:eastAsia="宋体" w:cs="Times New Roman"/>
          <w:iCs/>
          <w:szCs w:val="24"/>
        </w:rPr>
      </w:pPr>
      <w:r>
        <w:rPr>
          <w:rFonts w:hint="eastAsia" w:ascii="宋体" w:hAnsi="宋体" w:eastAsia="宋体" w:cs="Times New Roman"/>
          <w:iCs/>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iCs/>
          <w:szCs w:val="24"/>
        </w:rPr>
      </w:pPr>
      <w:r>
        <w:rPr>
          <w:rFonts w:hint="eastAsia" w:ascii="Times New Roman" w:hAnsi="宋体" w:eastAsia="宋体" w:cs="Times New Roman"/>
          <w:iCs/>
          <w:szCs w:val="24"/>
        </w:rPr>
        <w:t xml:space="preserve">4、行数或事项不够，可自行增加。</w:t>
      </w:r>
      <w:r/>
    </w:p>
    <w:p>
      <w:pPr>
        <w:rPr>
          <w:iCs/>
        </w:rPr>
      </w:pPr>
      <w:r>
        <w:rPr>
          <w:iCs/>
        </w:rPr>
      </w:r>
      <w:r/>
    </w:p>
    <w:p>
      <w:pPr>
        <w:rPr>
          <w:iCs/>
        </w:rPr>
      </w:pPr>
      <w:r>
        <w:rPr>
          <w:iCs/>
        </w:rPr>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十五、技术要求响应及偏离表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技术要求响应及偏离表</w:t>
      </w:r>
      <w:r/>
    </w:p>
    <w:p>
      <w:pPr>
        <w:jc w:val="left"/>
        <w:spacing w:line="360" w:lineRule="auto"/>
        <w:rPr>
          <w:rFonts w:ascii="Arial" w:hAnsi="Arial" w:eastAsia="宋体" w:cs="Arial"/>
          <w:iCs/>
          <w:sz w:val="36"/>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683"/>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47"/>
        <w:gridCol w:w="2516"/>
        <w:gridCol w:w="1311"/>
        <w:gridCol w:w="1100"/>
      </w:tblGrid>
      <w:tr>
        <w:trPr>
          <w:cantSplit/>
          <w:jc w:val="center"/>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序号</w:t>
            </w:r>
            <w:r/>
          </w:p>
        </w:tc>
        <w:tc>
          <w:tcPr>
            <w:tcW w:w="284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招标文件要求</w:t>
            </w:r>
            <w:r/>
          </w:p>
        </w:tc>
        <w:tc>
          <w:tcPr>
            <w:tcW w:w="2516"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投标响应情况</w:t>
            </w:r>
            <w:r/>
          </w:p>
        </w:tc>
        <w:tc>
          <w:tcPr>
            <w:tcW w:w="131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超出、符合或偏离</w:t>
            </w:r>
            <w:r/>
          </w:p>
        </w:tc>
        <w:tc>
          <w:tcPr>
            <w:tcW w:w="1100"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证明材料页码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1</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2</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3</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t xml:space="preserve">…</w:t>
            </w:r>
            <w:r/>
          </w:p>
        </w:tc>
        <w:tc>
          <w:tcPr>
            <w:tcW w:w="284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51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1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00"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hint="eastAsia" w:ascii="宋体" w:hAnsi="宋体" w:eastAsia="宋体" w:cs="宋体"/>
          <w:sz w:val="24"/>
          <w:szCs w:val="24"/>
        </w:rPr>
        <w:t xml:space="preserve">注：招标文件中所有参数响应需同步提供相应的佐证材料，如厂家白皮书或检测报告或实物成果照片等，同时明确页码，否则因无法认定带来的后果由供应商自行承担。</w:t>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u w:val="single"/>
        </w:rPr>
      </w:pPr>
      <w:r/>
      <w:bookmarkStart w:id="15" w:name="_Hlt26955054"/>
      <w:r/>
      <w:bookmarkEnd w:id="15"/>
      <w:r>
        <w:rPr>
          <w:rFonts w:hint="eastAsia" w:ascii="Arial" w:hAnsi="Arial" w:eastAsia="宋体" w:cs="Arial"/>
          <w:iCs/>
          <w:sz w:val="36"/>
          <w:u w:val="single"/>
        </w:rPr>
        <w:br w:type="page" w:clear="all"/>
      </w:r>
      <w:r/>
    </w:p>
    <w:p>
      <w:pPr>
        <w:jc w:val="left"/>
        <w:keepLines/>
        <w:keepNext/>
        <w:spacing w:before="360" w:after="200" w:line="360" w:lineRule="auto"/>
        <w:rPr>
          <w:rFonts w:ascii="Arial" w:hAnsi="Arial" w:eastAsia="宋体" w:cs="Arial"/>
          <w:iCs/>
          <w:sz w:val="36"/>
          <w:u w:val="single"/>
        </w:rPr>
        <w:outlineLvl w:val="1"/>
      </w:pPr>
      <w:r>
        <w:rPr>
          <w:rFonts w:hint="eastAsia" w:ascii="Arial" w:hAnsi="Arial" w:eastAsia="宋体" w:cs="Arial"/>
          <w:iCs/>
          <w:sz w:val="36"/>
          <w:u w:val="single"/>
        </w:rPr>
        <w:t xml:space="preserve">十六、商务要求响应及偏离表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商务要求响应及偏离表</w:t>
      </w:r>
      <w:r/>
    </w:p>
    <w:p>
      <w:pPr>
        <w:jc w:val="left"/>
        <w:spacing w:line="360" w:lineRule="auto"/>
        <w:rPr>
          <w:iCs/>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68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iCs/>
                <w:sz w:val="24"/>
                <w:szCs w:val="24"/>
              </w:rPr>
            </w:pPr>
            <w:r/>
            <w:bookmarkStart w:id="16" w:name="_Hlt26955056"/>
            <w:r/>
            <w:bookmarkEnd w:id="16"/>
            <w:r/>
            <w:bookmarkStart w:id="17" w:name="_Hlt26580838"/>
            <w:r/>
            <w:bookmarkEnd w:id="17"/>
            <w:r/>
            <w:bookmarkStart w:id="18" w:name="_Hlt26671343"/>
            <w:r/>
            <w:bookmarkEnd w:id="18"/>
            <w:r/>
            <w:bookmarkStart w:id="19" w:name="_Hlt24879081"/>
            <w:r/>
            <w:bookmarkEnd w:id="19"/>
            <w:r/>
            <w:bookmarkStart w:id="20" w:name="_Hlt26671372"/>
            <w:r/>
            <w:bookmarkEnd w:id="20"/>
            <w:r/>
            <w:bookmarkStart w:id="21" w:name="_Hlt26609391"/>
            <w:r/>
            <w:bookmarkEnd w:id="21"/>
            <w:r/>
            <w:bookmarkStart w:id="22" w:name="_Hlt26955064"/>
            <w:r/>
            <w:bookmarkEnd w:id="22"/>
            <w:r/>
            <w:bookmarkStart w:id="23" w:name="_Hlt26782999"/>
            <w:r/>
            <w:bookmarkEnd w:id="23"/>
            <w:r>
              <w:rPr>
                <w:rFonts w:hint="eastAsia" w:ascii="宋体" w:hAnsi="宋体" w:eastAsia="宋体" w:cs="Times New Roman"/>
                <w:iCs/>
                <w:sz w:val="24"/>
                <w:szCs w:val="24"/>
              </w:rPr>
              <w:t xml:space="preserve">序号</w:t>
            </w:r>
            <w:r/>
          </w:p>
        </w:tc>
        <w:tc>
          <w:tcPr>
            <w:tcW w:w="3263"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招标文件要求</w:t>
            </w:r>
            <w:r/>
          </w:p>
        </w:tc>
        <w:tc>
          <w:tcPr>
            <w:tcW w:w="3034"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投标响应情况</w:t>
            </w:r>
            <w:r/>
          </w:p>
        </w:tc>
        <w:tc>
          <w:tcPr>
            <w:tcW w:w="139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1</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2</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3</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t xml:space="preserve">…</w:t>
            </w:r>
            <w:r/>
          </w:p>
        </w:tc>
        <w:tc>
          <w:tcPr>
            <w:tcW w:w="3263"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30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9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bookmarkStart w:id="24" w:name="_Hlt26955066"/>
      <w:r/>
      <w:bookmarkEnd w:id="24"/>
      <w:r/>
      <w:bookmarkStart w:id="25" w:name="_格式2__法定代表人授权书"/>
      <w:r/>
      <w:bookmarkEnd w:id="25"/>
      <w:r/>
      <w:bookmarkStart w:id="26" w:name="_Hlt26609389"/>
      <w:r/>
      <w:bookmarkEnd w:id="26"/>
      <w:r/>
      <w:bookmarkStart w:id="27" w:name="_Hlt26671374"/>
      <w:r/>
      <w:bookmarkEnd w:id="27"/>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类似项目业绩一览表</w:t>
      </w:r>
      <w:r/>
    </w:p>
    <w:p>
      <w:pPr>
        <w:jc w:val="left"/>
        <w:spacing w:line="360" w:lineRule="auto"/>
        <w:rPr>
          <w:iCs/>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序号</w:t>
            </w:r>
            <w:r/>
          </w:p>
        </w:tc>
        <w:tc>
          <w:tcPr>
            <w:tcW w:w="2686"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项目名称</w:t>
            </w:r>
            <w:r/>
          </w:p>
        </w:tc>
        <w:tc>
          <w:tcPr>
            <w:tcW w:w="1850"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签订时间</w:t>
            </w:r>
            <w:r/>
          </w:p>
        </w:tc>
        <w:tc>
          <w:tcPr>
            <w:tcW w:w="198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采购单位</w:t>
            </w:r>
            <w:r/>
          </w:p>
        </w:tc>
        <w:tc>
          <w:tcPr>
            <w:tcW w:w="130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1</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2</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3</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t xml:space="preserve">…</w:t>
            </w:r>
            <w:r/>
          </w:p>
        </w:tc>
        <w:tc>
          <w:tcPr>
            <w:tcW w:w="268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850"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985"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309"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w:t>
      </w:r>
      <w:r/>
    </w:p>
    <w:p>
      <w:pPr>
        <w:jc w:val="center"/>
        <w:spacing w:line="360" w:lineRule="auto"/>
        <w:tabs>
          <w:tab w:val="left" w:pos="360" w:leader="none"/>
        </w:tabs>
        <w:rPr>
          <w:rFonts w:ascii="黑体" w:hAnsi="黑体" w:eastAsia="黑体" w:cs="宋体"/>
          <w:bCs/>
          <w:iCs/>
          <w:sz w:val="36"/>
          <w:szCs w:val="28"/>
        </w:rPr>
      </w:pPr>
      <w:r>
        <w:rPr>
          <w:rFonts w:hint="eastAsia" w:ascii="黑体" w:hAnsi="黑体" w:eastAsia="黑体" w:cs="宋体"/>
          <w:bCs/>
          <w:iCs/>
          <w:sz w:val="36"/>
          <w:szCs w:val="28"/>
        </w:rPr>
        <w:t xml:space="preserve">项目团队人员一览表</w:t>
      </w:r>
      <w:r/>
    </w:p>
    <w:p>
      <w:pPr>
        <w:jc w:val="left"/>
        <w:spacing w:line="360" w:lineRule="auto"/>
        <w:rPr>
          <w:iCs/>
        </w:rPr>
      </w:pPr>
      <w:r>
        <w:rPr>
          <w:rFonts w:hint="eastAsia" w:ascii="宋体" w:hAnsi="宋体" w:eastAsia="宋体" w:cs="方正仿宋_GBK"/>
          <w:iCs/>
          <w:sz w:val="24"/>
          <w:szCs w:val="24"/>
        </w:rPr>
        <w:t xml:space="preserve">项目名称：      项目编号：      分包号：</w:t>
      </w:r>
      <w:r>
        <w:rPr>
          <w:rFonts w:ascii="宋体" w:hAnsi="宋体" w:eastAsia="宋体" w:cs="Times New Roman"/>
          <w:bCs/>
          <w:iCs/>
          <w:sz w:val="24"/>
          <w:szCs w:val="24"/>
        </w:rPr>
        <w:t xml:space="preserve"> </w:t>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姓名</w:t>
            </w:r>
            <w:r/>
          </w:p>
        </w:tc>
        <w:tc>
          <w:tcPr>
            <w:tcW w:w="1446"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学历</w:t>
            </w:r>
            <w:r/>
          </w:p>
        </w:tc>
        <w:tc>
          <w:tcPr>
            <w:tcW w:w="1134"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年龄</w:t>
            </w:r>
            <w:r/>
          </w:p>
        </w:tc>
        <w:tc>
          <w:tcPr>
            <w:tcW w:w="1601" w:type="dxa"/>
            <w:vAlign w:val="center"/>
            <w:textDirection w:val="lrTb"/>
            <w:noWrap w:val="false"/>
          </w:tcPr>
          <w:p>
            <w:pPr>
              <w:jc w:val="center"/>
              <w:rPr>
                <w:rFonts w:ascii="宋体" w:hAnsi="宋体" w:eastAsia="宋体" w:cs="Times New Roman"/>
                <w:iCs/>
                <w:sz w:val="24"/>
                <w:szCs w:val="24"/>
              </w:rPr>
            </w:pPr>
            <w:r>
              <w:rPr>
                <w:rFonts w:hint="eastAsia" w:ascii="宋体" w:hAnsi="宋体" w:eastAsia="宋体" w:cs="Times New Roman"/>
                <w:iCs/>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446"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2239"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134"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c>
          <w:tcPr>
            <w:tcW w:w="1601" w:type="dxa"/>
            <w:vAlign w:val="center"/>
            <w:textDirection w:val="lrTb"/>
            <w:noWrap w:val="false"/>
          </w:tcPr>
          <w:p>
            <w:pPr>
              <w:jc w:val="center"/>
              <w:rPr>
                <w:rFonts w:ascii="宋体" w:hAnsi="宋体" w:eastAsia="宋体" w:cs="Times New Roman"/>
                <w:iCs/>
                <w:sz w:val="24"/>
                <w:szCs w:val="24"/>
              </w:rPr>
            </w:pPr>
            <w:r>
              <w:rPr>
                <w:rFonts w:ascii="宋体" w:hAnsi="宋体" w:eastAsia="宋体" w:cs="Times New Roman"/>
                <w:iCs/>
                <w:sz w:val="24"/>
                <w:szCs w:val="24"/>
              </w:rPr>
            </w:r>
            <w:r/>
          </w:p>
        </w:tc>
      </w:tr>
    </w:tbl>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500" w:lineRule="exact"/>
        <w:rPr>
          <w:rFonts w:ascii="宋体" w:hAnsi="宋体" w:eastAsia="宋体" w:cs="Times New Roman"/>
          <w:iCs/>
          <w:sz w:val="24"/>
          <w:szCs w:val="24"/>
        </w:rPr>
      </w:pPr>
      <w:r>
        <w:rPr>
          <w:rFonts w:ascii="宋体" w:hAnsi="宋体" w:eastAsia="宋体" w:cs="Times New Roman"/>
          <w:iCs/>
          <w:sz w:val="24"/>
          <w:szCs w:val="24"/>
        </w:rPr>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投标人（盖章）：</w:t>
      </w:r>
      <w:r/>
    </w:p>
    <w:p>
      <w:pPr>
        <w:ind w:firstLine="480"/>
        <w:spacing w:line="360" w:lineRule="auto"/>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法定代表人</w:t>
      </w:r>
      <w:r>
        <w:rPr>
          <w:rFonts w:ascii="Calibri" w:hAnsi="Calibri" w:eastAsia="宋体" w:cs="Times New Roman"/>
          <w:iCs/>
          <w:sz w:val="24"/>
          <w:szCs w:val="24"/>
        </w:rPr>
        <w:t xml:space="preserve">（单位负责人）</w:t>
      </w:r>
      <w:r>
        <w:rPr>
          <w:rFonts w:hint="eastAsia" w:ascii="Times New Roman" w:hAnsi="Times New Roman" w:eastAsia="宋体" w:cs="Times New Roman"/>
          <w:iCs/>
          <w:sz w:val="24"/>
          <w:szCs w:val="24"/>
        </w:rPr>
        <w:t xml:space="preserve">或委托代理人（签字或盖章）：</w:t>
      </w:r>
      <w:r/>
    </w:p>
    <w:p>
      <w:pPr>
        <w:ind w:firstLine="480"/>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日期：    年     月     日</w:t>
      </w:r>
      <w:r/>
    </w:p>
    <w:p>
      <w:pPr>
        <w:rPr>
          <w:iCs/>
        </w:rPr>
      </w:pPr>
      <w:r>
        <w:rPr>
          <w:iCs/>
        </w:rPr>
      </w:r>
      <w:r/>
    </w:p>
    <w:p>
      <w:pPr>
        <w:rPr>
          <w:iCs/>
        </w:rPr>
      </w:pPr>
      <w:r>
        <w:rPr>
          <w:iCs/>
        </w:rPr>
      </w:r>
      <w:r/>
    </w:p>
    <w:p>
      <w:pPr>
        <w:rPr>
          <w:rFonts w:ascii="Arial" w:hAnsi="Arial" w:eastAsia="宋体" w:cs="Arial"/>
          <w:iCs/>
          <w:sz w:val="36"/>
          <w:u w:val="single"/>
        </w:rPr>
      </w:pPr>
      <w:r>
        <w:rPr>
          <w:rFonts w:hint="eastAsia" w:ascii="Arial" w:hAnsi="Arial" w:eastAsia="宋体" w:cs="Arial"/>
          <w:iCs/>
          <w:sz w:val="36"/>
          <w:u w:val="single"/>
        </w:rPr>
        <w:br w:type="page" w:clear="all"/>
      </w:r>
      <w:r/>
    </w:p>
    <w:p>
      <w:pPr>
        <w:rPr>
          <w:rFonts w:ascii="Times New Roman" w:hAnsi="Times New Roman" w:eastAsia="仿宋_GB2312" w:cs="Times New Roman"/>
          <w:iCs/>
          <w:sz w:val="24"/>
          <w:szCs w:val="20"/>
        </w:rPr>
      </w:pPr>
      <w:r>
        <w:rPr>
          <w:rFonts w:hint="eastAsia" w:ascii="宋体" w:hAnsi="宋体" w:eastAsia="宋体" w:cs="宋体"/>
          <w:bCs/>
          <w:iCs/>
          <w:sz w:val="36"/>
          <w:szCs w:val="36"/>
          <w:u w:val="single"/>
        </w:rPr>
        <w:t xml:space="preserve">十九、开标一览表</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投标人全称（CA公章）：</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项目名称：</w:t>
      </w:r>
      <w:r/>
    </w:p>
    <w:p>
      <w:pPr>
        <w:ind w:firstLine="480"/>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项目编号：                                   分包号：</w:t>
      </w:r>
      <w:r/>
    </w:p>
    <w:tbl>
      <w:tblPr>
        <w:tblStyle w:val="71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投标货物名称</w:t>
            </w:r>
            <w:r/>
          </w:p>
        </w:tc>
        <w:tc>
          <w:tcPr>
            <w:tcW w:w="5703"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总价（小写）</w:t>
            </w:r>
            <w:r/>
          </w:p>
        </w:tc>
      </w:tr>
      <w:tr>
        <w:trPr/>
        <w:tc>
          <w:tcPr>
            <w:tcW w:w="2802" w:type="dxa"/>
            <w:textDirection w:val="lrTb"/>
            <w:noWrap w:val="false"/>
          </w:tcPr>
          <w:p>
            <w:pPr>
              <w:jc w:val="center"/>
              <w:spacing w:line="500" w:lineRule="exact"/>
              <w:rPr>
                <w:rFonts w:ascii="宋体" w:hAnsi="宋体" w:eastAsia="宋体" w:cs="Times New Roman"/>
                <w:iCs/>
                <w:sz w:val="24"/>
                <w:szCs w:val="24"/>
              </w:rPr>
            </w:pPr>
            <w:r>
              <w:rPr>
                <w:rFonts w:ascii="宋体" w:hAnsi="宋体" w:eastAsia="宋体" w:cs="Times New Roman"/>
                <w:iCs/>
                <w:sz w:val="24"/>
                <w:szCs w:val="24"/>
              </w:rPr>
            </w:r>
            <w:r/>
          </w:p>
        </w:tc>
        <w:tc>
          <w:tcPr>
            <w:tcW w:w="5703"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元</w:t>
            </w:r>
            <w:r/>
          </w:p>
        </w:tc>
      </w:tr>
      <w:tr>
        <w:trPr/>
        <w:tc>
          <w:tcPr>
            <w:tcW w:w="2802" w:type="dxa"/>
            <w:textDirection w:val="lrTb"/>
            <w:noWrap w:val="false"/>
          </w:tcPr>
          <w:p>
            <w:pPr>
              <w:jc w:val="center"/>
              <w:spacing w:line="500" w:lineRule="exact"/>
              <w:rPr>
                <w:rFonts w:ascii="宋体" w:hAnsi="宋体" w:eastAsia="宋体" w:cs="Times New Roman"/>
                <w:iCs/>
                <w:sz w:val="24"/>
                <w:szCs w:val="24"/>
              </w:rPr>
            </w:pPr>
            <w:r>
              <w:rPr>
                <w:rFonts w:hint="eastAsia" w:ascii="宋体" w:hAnsi="宋体" w:eastAsia="宋体" w:cs="Times New Roman"/>
                <w:iCs/>
                <w:sz w:val="24"/>
                <w:szCs w:val="24"/>
              </w:rPr>
              <w:t xml:space="preserve">核心产品</w:t>
            </w:r>
            <w:r/>
          </w:p>
        </w:tc>
        <w:tc>
          <w:tcPr>
            <w:tcW w:w="5703" w:type="dxa"/>
            <w:textDirection w:val="lrTb"/>
            <w:noWrap w:val="false"/>
          </w:tcPr>
          <w:p>
            <w:pPr>
              <w:jc w:val="center"/>
              <w:spacing w:line="500" w:lineRule="exact"/>
              <w:rPr>
                <w:rFonts w:ascii="宋体" w:hAnsi="宋体" w:eastAsia="宋体" w:cs="Times New Roman"/>
                <w:iCs/>
                <w:sz w:val="24"/>
                <w:szCs w:val="24"/>
              </w:rPr>
            </w:pPr>
            <w:r>
              <w:rPr>
                <w:rFonts w:ascii="宋体" w:hAnsi="宋体" w:eastAsia="宋体" w:cs="Times New Roman"/>
                <w:iCs/>
                <w:sz w:val="24"/>
                <w:szCs w:val="24"/>
              </w:rPr>
            </w:r>
            <w:r/>
          </w:p>
        </w:tc>
      </w:tr>
    </w:tbl>
    <w:p>
      <w:pPr>
        <w:ind w:firstLine="480"/>
        <w:jc w:val="right"/>
        <w:spacing w:line="50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    年     月     日</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华文楷体">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r/>
  </w:p>
  <w:p>
    <w:pPr>
      <w:pStyle w:val="6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98"/>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73">
    <w:name w:val="Heading 1"/>
    <w:basedOn w:val="672"/>
    <w:next w:val="672"/>
    <w:link w:val="866"/>
    <w:uiPriority w:val="9"/>
    <w:qFormat/>
    <w:pPr>
      <w:keepLines/>
      <w:keepNext/>
      <w:spacing w:before="340" w:after="330" w:line="578" w:lineRule="auto"/>
      <w:outlineLvl w:val="0"/>
    </w:pPr>
    <w:rPr>
      <w:b/>
      <w:bCs/>
      <w:sz w:val="44"/>
      <w:szCs w:val="44"/>
    </w:rPr>
  </w:style>
  <w:style w:type="paragraph" w:styleId="674">
    <w:name w:val="Heading 2"/>
    <w:basedOn w:val="672"/>
    <w:next w:val="672"/>
    <w:link w:val="86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869"/>
    <w:uiPriority w:val="9"/>
    <w:unhideWhenUsed/>
    <w:qFormat/>
    <w:pPr>
      <w:keepLines/>
      <w:keepNext/>
      <w:spacing w:before="260" w:after="260" w:line="416" w:lineRule="auto"/>
      <w:outlineLvl w:val="2"/>
    </w:pPr>
    <w:rPr>
      <w:b/>
      <w:bCs/>
      <w:sz w:val="32"/>
      <w:szCs w:val="32"/>
    </w:rPr>
  </w:style>
  <w:style w:type="paragraph" w:styleId="676">
    <w:name w:val="Heading 4"/>
    <w:basedOn w:val="672"/>
    <w:next w:val="672"/>
    <w:link w:val="720"/>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1"/>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2"/>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4"/>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5"/>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uiPriority w:val="0"/>
    <w:qFormat/>
    <w:pPr>
      <w:ind w:firstLine="420"/>
    </w:pPr>
  </w:style>
  <w:style w:type="paragraph" w:styleId="686">
    <w:name w:val="Caption"/>
    <w:basedOn w:val="672"/>
    <w:next w:val="672"/>
    <w:uiPriority w:val="35"/>
    <w:semiHidden/>
    <w:unhideWhenUsed/>
    <w:qFormat/>
    <w:pPr>
      <w:spacing w:line="276" w:lineRule="auto"/>
    </w:pPr>
    <w:rPr>
      <w:b/>
      <w:bCs/>
      <w:color w:val="4f81bd" w:themeColor="accent1"/>
      <w:sz w:val="18"/>
      <w:szCs w:val="18"/>
    </w:rPr>
  </w:style>
  <w:style w:type="paragraph" w:styleId="687">
    <w:name w:val="Document Map"/>
    <w:basedOn w:val="672"/>
    <w:link w:val="867"/>
    <w:uiPriority w:val="99"/>
    <w:semiHidden/>
    <w:unhideWhenUsed/>
    <w:qFormat/>
    <w:rPr>
      <w:rFonts w:ascii="宋体" w:eastAsia="宋体"/>
      <w:sz w:val="18"/>
      <w:szCs w:val="18"/>
    </w:rPr>
  </w:style>
  <w:style w:type="paragraph" w:styleId="688">
    <w:name w:val="annotation text"/>
    <w:basedOn w:val="672"/>
    <w:link w:val="871"/>
    <w:uiPriority w:val="0"/>
    <w:qFormat/>
    <w:pPr>
      <w:ind w:firstLine="922"/>
      <w:jc w:val="left"/>
      <w:spacing w:line="360" w:lineRule="auto"/>
    </w:pPr>
    <w:rPr>
      <w:rFonts w:ascii="Times New Roman" w:hAnsi="Times New Roman" w:eastAsia="宋体" w:cs="Times New Roman"/>
      <w:szCs w:val="24"/>
    </w:rPr>
  </w:style>
  <w:style w:type="paragraph" w:styleId="689">
    <w:name w:val="Body Text"/>
    <w:basedOn w:val="672"/>
    <w:link w:val="874"/>
    <w:uiPriority w:val="0"/>
    <w:unhideWhenUsed/>
    <w:qFormat/>
    <w:pPr>
      <w:spacing w:after="120"/>
    </w:pPr>
    <w:rPr>
      <w:rFonts w:ascii="Calibri" w:hAnsi="Calibri" w:eastAsia="宋体" w:cs="Times New Roman"/>
    </w:rPr>
  </w:style>
  <w:style w:type="paragraph" w:styleId="690">
    <w:name w:val="Body Text Indent"/>
    <w:basedOn w:val="672"/>
    <w:link w:val="875"/>
    <w:uiPriority w:val="0"/>
    <w:qFormat/>
    <w:pPr>
      <w:ind w:left="420"/>
      <w:spacing w:after="120"/>
    </w:pPr>
    <w:rPr>
      <w:rFonts w:ascii="Times New Roman" w:hAnsi="Times New Roman" w:eastAsia="宋体" w:cs="Times New Roman"/>
      <w:szCs w:val="24"/>
    </w:rPr>
  </w:style>
  <w:style w:type="paragraph" w:styleId="691">
    <w:name w:val="toc 5"/>
    <w:basedOn w:val="672"/>
    <w:next w:val="672"/>
    <w:uiPriority w:val="39"/>
    <w:unhideWhenUsed/>
    <w:qFormat/>
    <w:pPr>
      <w:ind w:left="1134" w:right="0" w:firstLine="0"/>
      <w:spacing w:after="57"/>
    </w:pPr>
  </w:style>
  <w:style w:type="paragraph" w:styleId="692">
    <w:name w:val="toc 3"/>
    <w:basedOn w:val="672"/>
    <w:next w:val="672"/>
    <w:uiPriority w:val="39"/>
    <w:unhideWhenUsed/>
    <w:qFormat/>
    <w:pPr>
      <w:ind w:left="567" w:right="0" w:firstLine="0"/>
      <w:spacing w:after="57"/>
    </w:pPr>
  </w:style>
  <w:style w:type="paragraph" w:styleId="693">
    <w:name w:val="Plain Text"/>
    <w:basedOn w:val="672"/>
    <w:next w:val="672"/>
    <w:link w:val="876"/>
    <w:uiPriority w:val="0"/>
    <w:qFormat/>
    <w:rPr>
      <w:rFonts w:ascii="宋体" w:hAnsi="Courier New" w:eastAsia="宋体" w:cs="Courier New"/>
      <w:szCs w:val="21"/>
    </w:rPr>
  </w:style>
  <w:style w:type="paragraph" w:styleId="694">
    <w:name w:val="toc 8"/>
    <w:basedOn w:val="672"/>
    <w:next w:val="672"/>
    <w:uiPriority w:val="39"/>
    <w:unhideWhenUsed/>
    <w:qFormat/>
    <w:pPr>
      <w:ind w:left="1984" w:right="0" w:firstLine="0"/>
      <w:spacing w:after="57"/>
    </w:pPr>
  </w:style>
  <w:style w:type="paragraph" w:styleId="695">
    <w:name w:val="Date"/>
    <w:basedOn w:val="672"/>
    <w:next w:val="672"/>
    <w:link w:val="870"/>
    <w:uiPriority w:val="99"/>
    <w:semiHidden/>
    <w:unhideWhenUsed/>
    <w:qFormat/>
    <w:pPr>
      <w:ind w:left="100"/>
    </w:pPr>
  </w:style>
  <w:style w:type="paragraph" w:styleId="696">
    <w:name w:val="endnote text"/>
    <w:basedOn w:val="672"/>
    <w:link w:val="862"/>
    <w:uiPriority w:val="99"/>
    <w:semiHidden/>
    <w:unhideWhenUsed/>
    <w:qFormat/>
    <w:pPr>
      <w:spacing w:after="0" w:line="240" w:lineRule="auto"/>
    </w:pPr>
    <w:rPr>
      <w:sz w:val="20"/>
    </w:rPr>
  </w:style>
  <w:style w:type="paragraph" w:styleId="697">
    <w:name w:val="Balloon Text"/>
    <w:basedOn w:val="672"/>
    <w:link w:val="872"/>
    <w:uiPriority w:val="99"/>
    <w:semiHidden/>
    <w:unhideWhenUsed/>
    <w:qFormat/>
    <w:rPr>
      <w:sz w:val="18"/>
      <w:szCs w:val="18"/>
    </w:rPr>
  </w:style>
  <w:style w:type="paragraph" w:styleId="698">
    <w:name w:val="Footer"/>
    <w:basedOn w:val="672"/>
    <w:link w:val="865"/>
    <w:uiPriority w:val="99"/>
    <w:unhideWhenUsed/>
    <w:qFormat/>
    <w:pPr>
      <w:jc w:val="left"/>
      <w:tabs>
        <w:tab w:val="center" w:pos="4153" w:leader="none"/>
        <w:tab w:val="right" w:pos="8306" w:leader="none"/>
      </w:tabs>
    </w:pPr>
    <w:rPr>
      <w:sz w:val="18"/>
      <w:szCs w:val="18"/>
    </w:rPr>
  </w:style>
  <w:style w:type="paragraph" w:styleId="699">
    <w:name w:val="Header"/>
    <w:basedOn w:val="672"/>
    <w:link w:val="86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0">
    <w:name w:val="toc 1"/>
    <w:basedOn w:val="701"/>
    <w:next w:val="672"/>
    <w:uiPriority w:val="39"/>
    <w:unhideWhenUsed/>
    <w:qFormat/>
    <w:pPr>
      <w:jc w:val="center"/>
      <w:tabs>
        <w:tab w:val="right" w:pos="8296" w:leader="dot"/>
      </w:tabs>
    </w:pPr>
    <w:rPr>
      <w:rFonts w:ascii="黑体" w:hAnsi="黑体" w:eastAsia="黑体"/>
      <w:sz w:val="44"/>
      <w:szCs w:val="44"/>
    </w:rPr>
  </w:style>
  <w:style w:type="paragraph" w:styleId="701">
    <w:name w:val="index 1"/>
    <w:basedOn w:val="672"/>
    <w:next w:val="672"/>
    <w:uiPriority w:val="0"/>
    <w:qFormat/>
    <w:pPr>
      <w:ind w:firstLine="200"/>
      <w:spacing w:line="360" w:lineRule="auto"/>
    </w:pPr>
    <w:rPr>
      <w:rFonts w:ascii="Times New Roman" w:hAnsi="Times New Roman" w:eastAsia="宋体" w:cs="Times New Roman"/>
      <w:szCs w:val="24"/>
    </w:rPr>
  </w:style>
  <w:style w:type="paragraph" w:styleId="702">
    <w:name w:val="toc 4"/>
    <w:basedOn w:val="672"/>
    <w:next w:val="672"/>
    <w:uiPriority w:val="39"/>
    <w:unhideWhenUsed/>
    <w:qFormat/>
    <w:pPr>
      <w:ind w:left="850" w:right="0" w:firstLine="0"/>
      <w:spacing w:after="57"/>
    </w:pPr>
  </w:style>
  <w:style w:type="paragraph" w:styleId="703">
    <w:name w:val="Subtitle"/>
    <w:basedOn w:val="672"/>
    <w:next w:val="672"/>
    <w:link w:val="728"/>
    <w:uiPriority w:val="11"/>
    <w:qFormat/>
    <w:pPr>
      <w:spacing w:before="200" w:after="200"/>
    </w:pPr>
    <w:rPr>
      <w:sz w:val="24"/>
      <w:szCs w:val="24"/>
    </w:rPr>
  </w:style>
  <w:style w:type="paragraph" w:styleId="704">
    <w:name w:val="footnote text"/>
    <w:basedOn w:val="672"/>
    <w:link w:val="861"/>
    <w:uiPriority w:val="99"/>
    <w:semiHidden/>
    <w:unhideWhenUsed/>
    <w:qFormat/>
    <w:pPr>
      <w:spacing w:after="40" w:line="240" w:lineRule="auto"/>
    </w:pPr>
    <w:rPr>
      <w:sz w:val="18"/>
    </w:rPr>
  </w:style>
  <w:style w:type="paragraph" w:styleId="705">
    <w:name w:val="toc 6"/>
    <w:basedOn w:val="672"/>
    <w:next w:val="672"/>
    <w:uiPriority w:val="39"/>
    <w:unhideWhenUsed/>
    <w:qFormat/>
    <w:pPr>
      <w:ind w:left="1417" w:right="0" w:firstLine="0"/>
      <w:spacing w:after="57"/>
    </w:pPr>
  </w:style>
  <w:style w:type="paragraph" w:styleId="706">
    <w:name w:val="table of figures"/>
    <w:basedOn w:val="672"/>
    <w:next w:val="672"/>
    <w:uiPriority w:val="99"/>
    <w:unhideWhenUsed/>
    <w:qFormat/>
    <w:pPr>
      <w:spacing w:after="0" w:afterAutospacing="0"/>
    </w:pPr>
  </w:style>
  <w:style w:type="paragraph" w:styleId="707">
    <w:name w:val="toc 2"/>
    <w:basedOn w:val="672"/>
    <w:next w:val="672"/>
    <w:uiPriority w:val="39"/>
    <w:unhideWhenUsed/>
    <w:qFormat/>
    <w:pPr>
      <w:ind w:left="283" w:right="0" w:firstLine="0"/>
      <w:spacing w:after="57"/>
    </w:pPr>
  </w:style>
  <w:style w:type="paragraph" w:styleId="708">
    <w:name w:val="toc 9"/>
    <w:basedOn w:val="672"/>
    <w:next w:val="672"/>
    <w:uiPriority w:val="39"/>
    <w:unhideWhenUsed/>
    <w:qFormat/>
    <w:pPr>
      <w:ind w:left="2268" w:right="0" w:firstLine="0"/>
      <w:spacing w:after="57"/>
    </w:pPr>
  </w:style>
  <w:style w:type="paragraph" w:styleId="709">
    <w:name w:val="Normal (Web)"/>
    <w:basedOn w:val="672"/>
    <w:uiPriority w:val="99"/>
    <w:semiHidden/>
    <w:unhideWhenUsed/>
    <w:qFormat/>
    <w:pPr>
      <w:jc w:val="left"/>
      <w:spacing w:beforeAutospacing="1" w:afterAutospacing="1"/>
    </w:pPr>
    <w:rPr>
      <w:rFonts w:cs="Times New Roman"/>
      <w:sz w:val="24"/>
    </w:rPr>
  </w:style>
  <w:style w:type="paragraph" w:styleId="710">
    <w:name w:val="Title"/>
    <w:basedOn w:val="672"/>
    <w:next w:val="672"/>
    <w:link w:val="727"/>
    <w:uiPriority w:val="10"/>
    <w:qFormat/>
    <w:pPr>
      <w:contextualSpacing/>
      <w:spacing w:before="300" w:after="200"/>
    </w:pPr>
    <w:rPr>
      <w:sz w:val="48"/>
      <w:szCs w:val="48"/>
    </w:rPr>
  </w:style>
  <w:style w:type="table" w:styleId="711">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2"/>
    <w:uiPriority w:val="0"/>
    <w:qFormat/>
    <w:rPr>
      <w:b/>
      <w:bCs/>
    </w:rPr>
  </w:style>
  <w:style w:type="character" w:styleId="713">
    <w:name w:val="endnote reference"/>
    <w:basedOn w:val="682"/>
    <w:uiPriority w:val="99"/>
    <w:semiHidden/>
    <w:unhideWhenUsed/>
    <w:qFormat/>
    <w:rPr>
      <w:vertAlign w:val="superscript"/>
    </w:rPr>
  </w:style>
  <w:style w:type="character" w:styleId="714">
    <w:name w:val="Hyperlink"/>
    <w:uiPriority w:val="99"/>
    <w:qFormat/>
    <w:rPr>
      <w:color w:val="0000ff"/>
      <w:u w:val="none"/>
    </w:rPr>
  </w:style>
  <w:style w:type="character" w:styleId="715">
    <w:name w:val="annotation reference"/>
    <w:uiPriority w:val="0"/>
    <w:qFormat/>
    <w:rPr>
      <w:sz w:val="21"/>
      <w:szCs w:val="21"/>
    </w:rPr>
  </w:style>
  <w:style w:type="character" w:styleId="716">
    <w:name w:val="footnote reference"/>
    <w:basedOn w:val="682"/>
    <w:uiPriority w:val="99"/>
    <w:unhideWhenUsed/>
    <w:qFormat/>
    <w:rPr>
      <w:vertAlign w:val="superscript"/>
    </w:rPr>
  </w:style>
  <w:style w:type="character" w:styleId="717" w:customStyle="1">
    <w:name w:val="Heading 1 Char"/>
    <w:basedOn w:val="682"/>
    <w:uiPriority w:val="9"/>
    <w:qFormat/>
    <w:rPr>
      <w:rFonts w:ascii="Arial" w:hAnsi="Arial" w:eastAsia="Arial" w:cs="Arial"/>
      <w:sz w:val="40"/>
      <w:szCs w:val="40"/>
    </w:rPr>
  </w:style>
  <w:style w:type="character" w:styleId="718" w:customStyle="1">
    <w:name w:val="Heading 2 Char"/>
    <w:basedOn w:val="682"/>
    <w:uiPriority w:val="9"/>
    <w:qFormat/>
    <w:rPr>
      <w:rFonts w:ascii="Arial" w:hAnsi="Arial" w:eastAsia="Arial" w:cs="Arial"/>
      <w:sz w:val="34"/>
    </w:rPr>
  </w:style>
  <w:style w:type="character" w:styleId="719" w:customStyle="1">
    <w:name w:val="Heading 3 Char"/>
    <w:basedOn w:val="682"/>
    <w:uiPriority w:val="9"/>
    <w:qFormat/>
    <w:rPr>
      <w:rFonts w:ascii="Arial" w:hAnsi="Arial" w:eastAsia="Arial" w:cs="Arial"/>
      <w:sz w:val="30"/>
      <w:szCs w:val="30"/>
    </w:rPr>
  </w:style>
  <w:style w:type="character" w:styleId="720" w:customStyle="1">
    <w:name w:val="Heading 4 Char"/>
    <w:basedOn w:val="682"/>
    <w:link w:val="676"/>
    <w:uiPriority w:val="9"/>
    <w:qFormat/>
    <w:rPr>
      <w:rFonts w:ascii="Arial" w:hAnsi="Arial" w:eastAsia="Arial" w:cs="Arial"/>
      <w:b/>
      <w:bCs/>
      <w:sz w:val="26"/>
      <w:szCs w:val="26"/>
    </w:rPr>
  </w:style>
  <w:style w:type="character" w:styleId="721" w:customStyle="1">
    <w:name w:val="Heading 5 Char"/>
    <w:basedOn w:val="682"/>
    <w:link w:val="677"/>
    <w:uiPriority w:val="9"/>
    <w:qFormat/>
    <w:rPr>
      <w:rFonts w:ascii="Arial" w:hAnsi="Arial" w:eastAsia="Arial" w:cs="Arial"/>
      <w:b/>
      <w:bCs/>
      <w:sz w:val="24"/>
      <w:szCs w:val="24"/>
    </w:rPr>
  </w:style>
  <w:style w:type="character" w:styleId="722" w:customStyle="1">
    <w:name w:val="Heading 6 Char"/>
    <w:basedOn w:val="682"/>
    <w:link w:val="678"/>
    <w:uiPriority w:val="9"/>
    <w:qFormat/>
    <w:rPr>
      <w:rFonts w:ascii="Arial" w:hAnsi="Arial" w:eastAsia="Arial" w:cs="Arial"/>
      <w:b/>
      <w:bCs/>
      <w:sz w:val="22"/>
      <w:szCs w:val="22"/>
    </w:rPr>
  </w:style>
  <w:style w:type="character" w:styleId="723" w:customStyle="1">
    <w:name w:val="Heading 7 Char"/>
    <w:basedOn w:val="682"/>
    <w:link w:val="679"/>
    <w:uiPriority w:val="9"/>
    <w:qFormat/>
    <w:rPr>
      <w:rFonts w:ascii="Arial" w:hAnsi="Arial" w:eastAsia="Arial" w:cs="Arial"/>
      <w:b/>
      <w:bCs/>
      <w:i/>
      <w:iCs/>
      <w:sz w:val="22"/>
      <w:szCs w:val="22"/>
    </w:rPr>
  </w:style>
  <w:style w:type="character" w:styleId="724" w:customStyle="1">
    <w:name w:val="Heading 8 Char"/>
    <w:basedOn w:val="682"/>
    <w:link w:val="680"/>
    <w:uiPriority w:val="9"/>
    <w:qFormat/>
    <w:rPr>
      <w:rFonts w:ascii="Arial" w:hAnsi="Arial" w:eastAsia="Arial" w:cs="Arial"/>
      <w:i/>
      <w:iCs/>
      <w:sz w:val="22"/>
      <w:szCs w:val="22"/>
    </w:rPr>
  </w:style>
  <w:style w:type="character" w:styleId="725" w:customStyle="1">
    <w:name w:val="Heading 9 Char"/>
    <w:basedOn w:val="682"/>
    <w:link w:val="681"/>
    <w:uiPriority w:val="9"/>
    <w:qFormat/>
    <w:rPr>
      <w:rFonts w:ascii="Arial" w:hAnsi="Arial" w:eastAsia="Arial" w:cs="Arial"/>
      <w:i/>
      <w:iCs/>
      <w:sz w:val="21"/>
      <w:szCs w:val="21"/>
    </w:r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basedOn w:val="682"/>
    <w:link w:val="710"/>
    <w:uiPriority w:val="10"/>
    <w:qFormat/>
    <w:rPr>
      <w:sz w:val="48"/>
      <w:szCs w:val="48"/>
    </w:rPr>
  </w:style>
  <w:style w:type="character" w:styleId="728" w:customStyle="1">
    <w:name w:val="Subtitle Char"/>
    <w:basedOn w:val="682"/>
    <w:link w:val="703"/>
    <w:uiPriority w:val="11"/>
    <w:qFormat/>
    <w:rPr>
      <w:sz w:val="24"/>
      <w:szCs w:val="24"/>
    </w:rPr>
  </w:style>
  <w:style w:type="paragraph" w:styleId="729">
    <w:name w:val="Quote"/>
    <w:basedOn w:val="672"/>
    <w:next w:val="672"/>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2"/>
    <w:next w:val="672"/>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basedOn w:val="682"/>
    <w:uiPriority w:val="99"/>
    <w:qFormat/>
  </w:style>
  <w:style w:type="character" w:styleId="734" w:customStyle="1">
    <w:name w:val="Footer Char"/>
    <w:basedOn w:val="682"/>
    <w:uiPriority w:val="99"/>
    <w:qFormat/>
  </w:style>
  <w:style w:type="character" w:styleId="735" w:customStyle="1">
    <w:name w:val="Caption Char"/>
    <w:uiPriority w:val="99"/>
    <w:qFormat/>
  </w:style>
  <w:style w:type="table" w:styleId="736"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8"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9"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0"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1"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2"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3"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0"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1"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2"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3" w:customStyle="1">
    <w:name w:val="List Table 5 Dark - Accent 4"/>
    <w:basedOn w:val="683"/>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4"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5"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6"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7"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8"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9"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0"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1"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2"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3"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83"/>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8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4"/>
    <w:uiPriority w:val="99"/>
    <w:qFormat/>
    <w:rPr>
      <w:sz w:val="18"/>
    </w:rPr>
  </w:style>
  <w:style w:type="character" w:styleId="862" w:customStyle="1">
    <w:name w:val="Endnote Text Char"/>
    <w:link w:val="696"/>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character" w:styleId="864" w:customStyle="1">
    <w:name w:val="页眉 Char"/>
    <w:basedOn w:val="682"/>
    <w:link w:val="699"/>
    <w:uiPriority w:val="99"/>
    <w:semiHidden/>
    <w:qFormat/>
    <w:rPr>
      <w:sz w:val="18"/>
      <w:szCs w:val="18"/>
    </w:rPr>
  </w:style>
  <w:style w:type="character" w:styleId="865" w:customStyle="1">
    <w:name w:val="页脚 Char"/>
    <w:basedOn w:val="682"/>
    <w:link w:val="698"/>
    <w:uiPriority w:val="99"/>
    <w:qFormat/>
    <w:rPr>
      <w:sz w:val="18"/>
      <w:szCs w:val="18"/>
    </w:rPr>
  </w:style>
  <w:style w:type="character" w:styleId="866" w:customStyle="1">
    <w:name w:val="标题 1 Char"/>
    <w:basedOn w:val="682"/>
    <w:link w:val="673"/>
    <w:uiPriority w:val="9"/>
    <w:qFormat/>
    <w:rPr>
      <w:b/>
      <w:bCs/>
      <w:sz w:val="44"/>
      <w:szCs w:val="44"/>
    </w:rPr>
  </w:style>
  <w:style w:type="character" w:styleId="867" w:customStyle="1">
    <w:name w:val="文档结构图 Char"/>
    <w:basedOn w:val="682"/>
    <w:link w:val="687"/>
    <w:uiPriority w:val="99"/>
    <w:semiHidden/>
    <w:qFormat/>
    <w:rPr>
      <w:rFonts w:ascii="宋体" w:eastAsia="宋体"/>
      <w:sz w:val="18"/>
      <w:szCs w:val="18"/>
    </w:rPr>
  </w:style>
  <w:style w:type="character" w:styleId="868" w:customStyle="1">
    <w:name w:val="标题 2 Char"/>
    <w:basedOn w:val="682"/>
    <w:link w:val="674"/>
    <w:uiPriority w:val="9"/>
    <w:qFormat/>
    <w:rPr>
      <w:rFonts w:asciiTheme="majorHAnsi" w:hAnsiTheme="majorHAnsi" w:eastAsiaTheme="majorEastAsia" w:cstheme="majorBidi"/>
      <w:b/>
      <w:bCs/>
      <w:sz w:val="32"/>
      <w:szCs w:val="32"/>
    </w:rPr>
  </w:style>
  <w:style w:type="character" w:styleId="869" w:customStyle="1">
    <w:name w:val="标题 3 Char"/>
    <w:basedOn w:val="682"/>
    <w:link w:val="675"/>
    <w:uiPriority w:val="9"/>
    <w:qFormat/>
    <w:rPr>
      <w:b/>
      <w:bCs/>
      <w:sz w:val="32"/>
      <w:szCs w:val="32"/>
    </w:rPr>
  </w:style>
  <w:style w:type="character" w:styleId="870" w:customStyle="1">
    <w:name w:val="日期 Char"/>
    <w:basedOn w:val="682"/>
    <w:link w:val="695"/>
    <w:uiPriority w:val="99"/>
    <w:semiHidden/>
    <w:qFormat/>
  </w:style>
  <w:style w:type="character" w:styleId="871" w:customStyle="1">
    <w:name w:val="批注文字 Char"/>
    <w:basedOn w:val="682"/>
    <w:link w:val="688"/>
    <w:uiPriority w:val="0"/>
    <w:qFormat/>
    <w:rPr>
      <w:rFonts w:ascii="Times New Roman" w:hAnsi="Times New Roman" w:eastAsia="宋体" w:cs="Times New Roman"/>
      <w:szCs w:val="24"/>
    </w:rPr>
  </w:style>
  <w:style w:type="character" w:styleId="872" w:customStyle="1">
    <w:name w:val="批注框文本 Char"/>
    <w:basedOn w:val="682"/>
    <w:link w:val="697"/>
    <w:uiPriority w:val="99"/>
    <w:semiHidden/>
    <w:qFormat/>
    <w:rPr>
      <w:sz w:val="18"/>
      <w:szCs w:val="18"/>
    </w:rPr>
  </w:style>
  <w:style w:type="paragraph" w:styleId="873" w:customStyle="1">
    <w:name w:val="AONormal"/>
    <w:uiPriority w:val="0"/>
    <w:qFormat/>
    <w:pPr>
      <w:ind w:firstLine="440"/>
      <w:spacing w:line="400" w:lineRule="exact"/>
    </w:pPr>
    <w:rPr>
      <w:rFonts w:hint="default" w:ascii="华文楷体" w:hAnsi="华文楷体" w:eastAsia="华文楷体" w:cs="华文楷体"/>
      <w:sz w:val="22"/>
      <w:szCs w:val="21"/>
    </w:rPr>
  </w:style>
  <w:style w:type="character" w:styleId="874" w:customStyle="1">
    <w:name w:val="正文文本 Char"/>
    <w:basedOn w:val="682"/>
    <w:link w:val="689"/>
    <w:uiPriority w:val="0"/>
    <w:qFormat/>
    <w:rPr>
      <w:rFonts w:ascii="Calibri" w:hAnsi="Calibri" w:eastAsia="宋体" w:cs="Times New Roman"/>
    </w:rPr>
  </w:style>
  <w:style w:type="character" w:styleId="875" w:customStyle="1">
    <w:name w:val="正文文本缩进 Char"/>
    <w:basedOn w:val="682"/>
    <w:link w:val="690"/>
    <w:uiPriority w:val="0"/>
    <w:qFormat/>
    <w:rPr>
      <w:rFonts w:ascii="Times New Roman" w:hAnsi="Times New Roman" w:eastAsia="宋体" w:cs="Times New Roman"/>
      <w:szCs w:val="24"/>
    </w:rPr>
  </w:style>
  <w:style w:type="character" w:styleId="876" w:customStyle="1">
    <w:name w:val="纯文本 Char"/>
    <w:basedOn w:val="682"/>
    <w:link w:val="693"/>
    <w:uiPriority w:val="0"/>
    <w:qFormat/>
    <w:rPr>
      <w:rFonts w:ascii="宋体" w:hAnsi="Courier New" w:eastAsia="宋体" w:cs="Courier New"/>
      <w:szCs w:val="21"/>
    </w:rPr>
  </w:style>
  <w:style w:type="paragraph" w:styleId="877" w:customStyle="1">
    <w:name w:val="列出段落1"/>
    <w:basedOn w:val="672"/>
    <w:uiPriority w:val="0"/>
    <w:qFormat/>
    <w:pPr>
      <w:ind w:firstLine="420"/>
    </w:pPr>
    <w:rPr>
      <w:rFonts w:ascii="Times New Roman" w:hAnsi="Times New Roman" w:eastAsia="宋体" w:cs="Times New Roman"/>
      <w:szCs w:val="21"/>
    </w:rPr>
  </w:style>
  <w:style w:type="character" w:styleId="878" w:customStyle="1">
    <w:name w:val="font51"/>
    <w:basedOn w:val="682"/>
    <w:uiPriority w:val="0"/>
    <w:qFormat/>
    <w:rPr>
      <w:rFonts w:hint="eastAsia" w:ascii="宋体" w:hAnsi="宋体" w:eastAsia="宋体" w:cs="宋体"/>
      <w:color w:val="000000"/>
      <w:sz w:val="20"/>
      <w:szCs w:val="20"/>
      <w:u w:val="none"/>
    </w:rPr>
  </w:style>
  <w:style w:type="character" w:styleId="879" w:customStyle="1">
    <w:name w:val="font101"/>
    <w:basedOn w:val="682"/>
    <w:uiPriority w:val="0"/>
    <w:qFormat/>
    <w:rPr>
      <w:rFonts w:hint="eastAsia" w:ascii="宋体" w:hAnsi="宋体" w:eastAsia="宋体" w:cs="宋体"/>
      <w:color w:val="ff0000"/>
      <w:sz w:val="20"/>
      <w:szCs w:val="20"/>
      <w:u w:val="none"/>
    </w:rPr>
  </w:style>
  <w:style w:type="paragraph" w:styleId="880" w:customStyle="1">
    <w:name w:val="段"/>
    <w:next w:val="672"/>
    <w:uiPriority w:val="0"/>
    <w:qFormat/>
    <w:pPr>
      <w:ind w:firstLine="200"/>
      <w:jc w:val="both"/>
    </w:pPr>
    <w:rPr>
      <w:rFonts w:hint="default" w:ascii="宋体" w:hAnsi="Times New Roman" w:eastAsia="宋体" w:cs="Times New Roman"/>
      <w:sz w:val="21"/>
      <w:szCs w:val="22"/>
    </w:rPr>
  </w:style>
  <w:style w:type="paragraph" w:styleId="881">
    <w:name w:val="List Paragraph"/>
    <w:basedOn w:val="672"/>
    <w:uiPriority w:val="99"/>
    <w:unhideWhenUsed/>
    <w:qFormat/>
    <w:pPr>
      <w:ind w:firstLine="420"/>
    </w:pPr>
  </w:style>
  <w:style w:type="paragraph" w:styleId="882" w:customStyle="1">
    <w:name w:val="正文-公1"/>
    <w:basedOn w:val="672"/>
    <w:uiPriority w:val="0"/>
    <w:qFormat/>
    <w:pPr>
      <w:ind w:firstLine="200"/>
    </w:pPr>
    <w:rPr>
      <w:rFonts w:ascii="Times New Roman" w:hAnsi="Times New Roman" w:eastAsia="宋体" w:cs="Times New Roman"/>
      <w:szCs w:val="24"/>
    </w:rPr>
  </w:style>
  <w:style w:type="paragraph" w:styleId="883" w:customStyle="1">
    <w:name w:val="WPSOffice手动目录 1"/>
    <w:uiPriority w:val="0"/>
    <w:qFormat/>
    <w:rPr>
      <w:rFonts w:hint="default" w:ascii="Times New Roman" w:hAnsi="Times New Roman" w:eastAsia="宋体" w:cs="Times New Roman"/>
    </w:rPr>
  </w:style>
  <w:style w:type="character" w:styleId="884" w:customStyle="1">
    <w:name w:val="font01"/>
    <w:basedOn w:val="682"/>
    <w:uiPriority w:val="0"/>
    <w:qFormat/>
    <w:rPr>
      <w:rFonts w:hint="eastAsia" w:ascii="宋体" w:hAnsi="宋体" w:eastAsia="宋体" w:cs="宋体"/>
      <w:color w:val="000000"/>
      <w:sz w:val="22"/>
      <w:szCs w:val="22"/>
      <w:u w:val="none"/>
    </w:rPr>
  </w:style>
  <w:style w:type="character" w:styleId="885" w:customStyle="1">
    <w:name w:val="font31"/>
    <w:basedOn w:val="682"/>
    <w:uiPriority w:val="0"/>
    <w:qFormat/>
    <w:rPr>
      <w:rFonts w:hint="eastAsia" w:ascii="宋体" w:hAnsi="宋体" w:eastAsia="宋体" w:cs="宋体"/>
      <w:color w:val="ff0000"/>
      <w:sz w:val="22"/>
      <w:szCs w:val="22"/>
      <w:u w:val="none"/>
    </w:rPr>
  </w:style>
  <w:style w:type="character" w:styleId="886" w:customStyle="1">
    <w:name w:val="font11"/>
    <w:basedOn w:val="682"/>
    <w:uiPriority w:val="0"/>
    <w:qFormat/>
    <w:rPr>
      <w:rFonts w:hint="eastAsia" w:ascii="宋体" w:hAnsi="宋体" w:eastAsia="宋体" w:cs="宋体"/>
      <w:color w:val="000000"/>
      <w:sz w:val="22"/>
      <w:szCs w:val="22"/>
      <w:u w:val="none"/>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D23B320-5D31-4AF8-ACD3-5EC1EAE5420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2024年4月28日修订</dc:description>
  <cp:lastModifiedBy>王梓安</cp:lastModifiedBy>
  <cp:revision>19</cp:revision>
  <dcterms:created xsi:type="dcterms:W3CDTF">2025-04-16T11:38:00Z</dcterms:created>
  <dcterms:modified xsi:type="dcterms:W3CDTF">2025-06-05T02:38:36Z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3999E54D74B94890BABD45AD1B2CC5E2_13</vt:lpwstr>
  </property>
  <property fmtid="{D5CDD505-2E9C-101B-9397-08002B2CF9AE}" pid="4" name="KSOTemplateDocerSaveRecord">
    <vt:lpwstr>eyJoZGlkIjoiNjgyYmZhZmMwMjg3MDY3MzUxMGUxYTMyZGY2N2Y5ZTUiLCJ1c2VySWQiOiIxMzY3MDI2MzAzIn0=</vt:lpwstr>
  </property>
</Properties>
</file>