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0"/>
        <w:rPr>
          <w:rFonts w:hint="eastAsia" w:eastAsia="黑体"/>
          <w:b/>
          <w:bCs/>
          <w:sz w:val="84"/>
        </w:rPr>
      </w:pPr>
      <w:r>
        <w:rPr>
          <w:rFonts w:hint="eastAsia" w:eastAsia="黑体"/>
          <w:b/>
          <w:bCs/>
          <w:sz w:val="84"/>
        </w:rPr>
      </w:r>
      <w:r/>
    </w:p>
    <w:p>
      <w:pPr>
        <w:pStyle w:val="96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3"/>
        <w:ind w:firstLine="2249"/>
        <w:rPr>
          <w:rFonts w:hint="eastAsia"/>
          <w:b/>
          <w:bCs/>
          <w:sz w:val="32"/>
        </w:rPr>
      </w:pPr>
      <w:r>
        <w:rPr>
          <w:rFonts w:hint="eastAsia"/>
          <w:b/>
          <w:bCs/>
          <w:sz w:val="32"/>
        </w:rPr>
        <w:t xml:space="preserve">项目名称：南通市市域社会治理现代化指挥中心软件平台2024年度运维服务采购项目</w:t>
      </w:r>
      <w:r>
        <w:rPr>
          <w:rFonts w:hint="eastAsia"/>
          <w:b/>
          <w:bCs/>
          <w:sz w:val="32"/>
        </w:rPr>
      </w:r>
      <w:r/>
    </w:p>
    <w:p>
      <w:pPr>
        <w:pStyle w:val="877"/>
        <w:ind w:left="2100" w:firstLine="161"/>
        <w:rPr>
          <w:b/>
          <w:color w:val="000000" w:themeColor="text1"/>
          <w:sz w:val="30"/>
          <w:szCs w:val="30"/>
        </w:rPr>
      </w:pPr>
      <w:r>
        <w:rPr>
          <w:rFonts w:hint="eastAsia"/>
          <w:b/>
          <w:bCs/>
          <w:color w:val="000000" w:themeColor="text1"/>
          <w:sz w:val="32"/>
        </w:rPr>
        <w:t xml:space="preserve">项目编号：JSZC-320600-JZCG-G2024-0055</w:t>
      </w:r>
      <w:r>
        <w:rPr>
          <w:rFonts w:hint="eastAsia"/>
          <w:color w:val="000000" w:themeColor="text1"/>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color w:val="000000" w:themeColor="text1"/>
        </w:rPr>
      </w:r>
      <w:r/>
    </w:p>
    <w:p>
      <w:pPr>
        <w:pStyle w:val="877"/>
        <w:ind w:left="2100"/>
        <w:rPr>
          <w:rFonts w:hint="eastAsia"/>
          <w:b/>
          <w:color w:val="ff0000"/>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服务类项目）</w:t>
      </w:r>
      <w:r>
        <w:rPr>
          <w:rFonts w:hint="eastAsia"/>
          <w:b/>
          <w:color w:val="000000" w:themeColor="text1"/>
          <w:sz w:val="30"/>
          <w:szCs w:val="30"/>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6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rPr>
          <w:rFonts w:hint="eastAsia"/>
          <w:b/>
          <w:bCs/>
          <w:sz w:val="32"/>
        </w:rPr>
      </w:r>
      <w:r/>
    </w:p>
    <w:p>
      <w:pPr>
        <w:pStyle w:val="963"/>
        <w:ind w:firstLine="0"/>
        <w:rPr>
          <w:rFonts w:hint="eastAsia"/>
          <w:u w:val="single"/>
        </w:rPr>
      </w:pPr>
      <w:r>
        <w:rPr>
          <w:rFonts w:hint="eastAsia"/>
        </w:rPr>
        <w:t xml:space="preserve">                        </w:t>
      </w:r>
      <w:r>
        <w:rPr>
          <w:rFonts w:hint="eastAsia"/>
          <w:u w:val="single"/>
        </w:rPr>
      </w:r>
      <w:r/>
    </w:p>
    <w:p>
      <w:pPr>
        <w:pStyle w:val="963"/>
        <w:ind w:firstLine="0"/>
        <w:jc w:val="center"/>
        <w:rPr>
          <w:rFonts w:hint="eastAsia"/>
        </w:rPr>
      </w:pPr>
      <w:r>
        <w:rPr>
          <w:rFonts w:hint="eastAsia"/>
        </w:rPr>
      </w:r>
      <w:r/>
    </w:p>
    <w:p>
      <w:pPr>
        <w:pStyle w:val="87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7"/>
        <w:spacing w:line="480" w:lineRule="auto"/>
        <w:rPr>
          <w:rFonts w:hint="eastAsia" w:ascii="仿宋_GB2312" w:hAnsi="Arial" w:eastAsia="仿宋_GB2312"/>
          <w:b/>
          <w:sz w:val="28"/>
        </w:rPr>
      </w:pPr>
      <w:r>
        <w:rPr>
          <w:rFonts w:hint="eastAsia" w:ascii="仿宋_GB2312" w:hAnsi="Arial" w:eastAsia="仿宋_GB2312"/>
          <w:b/>
          <w:sz w:val="28"/>
        </w:rPr>
      </w:r>
      <w:r/>
    </w:p>
    <w:p>
      <w:pPr>
        <w:pStyle w:val="87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受[委托单位]的委托，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政府采购中心就[南通市市域社会治理现代化指挥中心软件平台2024年度运维服务采购项目]([JSZC-320600-JZCG-G2024-0055])项目进行公开招标采购，欢迎符合条件的供应商投标。</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南通市市域社会治理现代化指挥中心软件平台2024年度运维服务采购项目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  11日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0"/>
        <w:ind w:firstLine="498"/>
        <w:spacing w:before="145" w:after="145" w:line="360" w:lineRule="auto"/>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77"/>
        <w:ind w:firstLine="480"/>
        <w:rPr>
          <w:rFonts w:ascii="宋体" w:hAnsi="宋体"/>
          <w:sz w:val="24"/>
          <w:szCs w:val="24"/>
        </w:rPr>
      </w:pPr>
      <w:r>
        <w:rPr>
          <w:rFonts w:hint="eastAsia" w:ascii="宋体" w:hAnsi="宋体"/>
          <w:sz w:val="24"/>
          <w:szCs w:val="24"/>
        </w:rPr>
        <w:t xml:space="preserve">1.项目编号：JSZC-320600-JZCG-G2024-0055</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2.项目名称：南通市市域社会治理现代化指挥中心软件平台2024年度运维服务采购项目</w:t>
      </w:r>
      <w:r>
        <w:rPr>
          <w:rFonts w:ascii="宋体" w:hAnsi="宋体"/>
          <w:sz w:val="24"/>
          <w:szCs w:val="24"/>
        </w:rPr>
      </w:r>
      <w:r/>
    </w:p>
    <w:p>
      <w:pPr>
        <w:pStyle w:val="877"/>
        <w:ind w:firstLine="480"/>
        <w:rPr>
          <w:rFonts w:hint="eastAsia" w:ascii="宋体" w:hAnsi="宋体" w:cs="宋体"/>
          <w:sz w:val="24"/>
          <w:szCs w:val="24"/>
          <w:highlight w:val="yellow"/>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500万</w:t>
      </w:r>
      <w:r>
        <w:rPr>
          <w:rFonts w:hint="eastAsia" w:ascii="宋体" w:hAnsi="宋体" w:cs="宋体"/>
          <w:sz w:val="24"/>
          <w:szCs w:val="24"/>
          <w:highlight w:val="yellow"/>
        </w:rPr>
      </w:r>
      <w:r/>
    </w:p>
    <w:p>
      <w:pPr>
        <w:pStyle w:val="877"/>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本项目不设定最高限价。</w:t>
      </w:r>
      <w:r>
        <w:rPr>
          <w:rFonts w:hint="eastAsia" w:ascii="宋体" w:hAnsi="宋体"/>
          <w:sz w:val="24"/>
          <w:szCs w:val="24"/>
        </w:rPr>
      </w:r>
      <w:r/>
    </w:p>
    <w:p>
      <w:pPr>
        <w:pStyle w:val="877"/>
        <w:ind w:firstLine="480"/>
        <w:rPr>
          <w:rFonts w:ascii="宋体" w:hAnsi="宋体"/>
          <w:sz w:val="24"/>
          <w:szCs w:val="24"/>
          <w:u w:val="single"/>
        </w:rPr>
      </w:pPr>
      <w:r>
        <w:rPr>
          <w:rFonts w:hint="eastAsia" w:ascii="宋体" w:hAnsi="宋体"/>
          <w:sz w:val="24"/>
          <w:szCs w:val="24"/>
        </w:rPr>
        <w:t xml:space="preserve">5.采购需求（简介）：负责南通市市域社会治理现代化指挥中心软件平台2024年度运维服务工作，保障系统正常运行。主要内容包括：日常驻场服务，现有系统功能迭代，预警线索核查服务，外部数据对接服务，日常需求支持服务和临时活动协助服务等。</w:t>
      </w:r>
      <w:r>
        <w:rPr>
          <w:rFonts w:hint="eastAsia" w:ascii="宋体" w:hAnsi="宋体" w:cs="宋体"/>
          <w:sz w:val="24"/>
          <w:szCs w:val="24"/>
        </w:rPr>
        <w:t xml:space="preserve">（详细内容见本招标文件第四章） </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ascii="宋体" w:hAnsi="宋体"/>
          <w:sz w:val="24"/>
          <w:szCs w:val="24"/>
          <w:u w:val="single"/>
        </w:rPr>
      </w:r>
      <w:r/>
    </w:p>
    <w:p>
      <w:pPr>
        <w:pStyle w:val="877"/>
        <w:ind w:firstLine="480"/>
        <w:rPr>
          <w:rFonts w:hint="eastAsia" w:ascii="宋体" w:hAnsi="宋体" w:eastAsia="宋体"/>
          <w:sz w:val="24"/>
          <w:szCs w:val="24"/>
          <w:u w:val="single"/>
          <w:lang w:eastAsia="zh-CN"/>
        </w:rPr>
      </w:pPr>
      <w:r>
        <w:rPr>
          <w:rFonts w:hint="eastAsia" w:ascii="宋体" w:hAnsi="宋体"/>
          <w:sz w:val="24"/>
          <w:szCs w:val="24"/>
        </w:rPr>
        <w:t xml:space="preserve">6.合同履行期限：见</w:t>
      </w:r>
      <w:r>
        <w:rPr>
          <w:rFonts w:hint="eastAsia" w:ascii="宋体" w:hAnsi="宋体" w:cs="宋体"/>
          <w:sz w:val="24"/>
          <w:szCs w:val="24"/>
        </w:rPr>
        <w:t xml:space="preserve">招标文件第四章</w:t>
      </w:r>
      <w:r>
        <w:rPr>
          <w:rFonts w:hint="eastAsia" w:ascii="宋体" w:hAnsi="宋体" w:cs="宋体"/>
          <w:sz w:val="24"/>
          <w:szCs w:val="24"/>
          <w:lang w:eastAsia="zh-CN"/>
        </w:rPr>
        <w:t xml:space="preserve">。</w:t>
      </w:r>
      <w:r>
        <w:rPr>
          <w:rFonts w:hint="eastAsia" w:ascii="宋体" w:hAnsi="宋体" w:eastAsia="宋体"/>
          <w:sz w:val="24"/>
          <w:szCs w:val="24"/>
          <w:u w:val="single"/>
          <w:lang w:eastAsia="zh-CN"/>
        </w:rPr>
      </w:r>
      <w:r/>
    </w:p>
    <w:p>
      <w:pPr>
        <w:pStyle w:val="880"/>
        <w:ind w:firstLine="498"/>
        <w:spacing w:before="145" w:after="145" w:line="360" w:lineRule="auto"/>
      </w:pPr>
      <w:r/>
      <w:bookmarkStart w:id="12" w:name="_Toc35393622"/>
      <w:r/>
      <w:bookmarkStart w:id="13" w:name="_Toc28359003"/>
      <w:r/>
      <w:bookmarkStart w:id="14" w:name="_Toc28359080"/>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877"/>
        <w:ind w:firstLine="480"/>
        <w:rPr>
          <w:rFonts w:hint="eastAsia" w:ascii="宋体" w:hAnsi="宋体"/>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7"/>
        <w:ind w:firstLine="480"/>
        <w:spacing w:line="480" w:lineRule="exact"/>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77"/>
        <w:numPr>
          <w:ilvl w:val="0"/>
          <w:numId w:val="0"/>
        </w:numPr>
        <w:ind w:firstLine="48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联合体投标。</w:t>
      </w:r>
      <w:r>
        <w:rPr>
          <w:rFonts w:hint="eastAsia" w:ascii="宋体" w:hAnsi="宋体" w:cs="宋体"/>
          <w:sz w:val="24"/>
          <w:szCs w:val="24"/>
          <w:highlight w:val="yellow"/>
        </w:rPr>
      </w:r>
      <w:r/>
    </w:p>
    <w:p>
      <w:pPr>
        <w:pStyle w:val="877"/>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本项目不接受分包。</w:t>
      </w:r>
      <w:r>
        <w:rPr>
          <w:rFonts w:hint="eastAsia" w:ascii="宋体" w:hAnsi="宋体" w:eastAsia="宋体" w:cs="Times New Roman"/>
          <w:sz w:val="24"/>
          <w:szCs w:val="24"/>
        </w:rPr>
      </w:r>
      <w:r/>
    </w:p>
    <w:p>
      <w:pPr>
        <w:pStyle w:val="87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7"/>
        <w:ind w:firstLine="480"/>
        <w:rPr>
          <w:rFonts w:hint="eastAsia" w:ascii="宋体" w:hAnsi="宋体" w:eastAsia="宋体" w:cs="宋体"/>
          <w:sz w:val="24"/>
          <w:szCs w:val="24"/>
          <w:highlight w:val="yellow"/>
          <w:lang w:eastAsia="zh-CN"/>
        </w:rPr>
      </w:pPr>
      <w:r>
        <w:rPr>
          <w:rFonts w:hint="eastAsia" w:ascii="宋体" w:hAnsi="宋体"/>
          <w:sz w:val="24"/>
          <w:szCs w:val="24"/>
          <w:lang w:eastAsia="zh-CN"/>
        </w:rPr>
        <w:t xml:space="preserve">无</w:t>
      </w:r>
      <w:r>
        <w:rPr>
          <w:rFonts w:hint="eastAsia" w:ascii="宋体" w:hAnsi="宋体" w:eastAsia="宋体" w:cs="宋体"/>
          <w:sz w:val="24"/>
          <w:szCs w:val="24"/>
          <w:highlight w:val="yellow"/>
          <w:lang w:eastAsia="zh-CN"/>
        </w:rPr>
      </w:r>
      <w:r/>
    </w:p>
    <w:p>
      <w:pPr>
        <w:pStyle w:val="88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7"/>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0"/>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7"/>
        <w:ind w:firstLine="480"/>
        <w:rPr>
          <w:rFonts w:hint="eastAsia" w:ascii="宋体" w:hAnsi="宋体"/>
          <w:bCs/>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月11日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77"/>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0"/>
        <w:ind w:firstLine="498"/>
        <w:spacing w:before="145" w:after="145" w:line="360" w:lineRule="auto"/>
      </w:pPr>
      <w:r/>
      <w:bookmarkStart w:id="27" w:name="_Toc35393794"/>
      <w:r/>
      <w:bookmarkStart w:id="28" w:name="_Toc35393625"/>
      <w:r/>
      <w:bookmarkStart w:id="29" w:name="_Toc2835908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877"/>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0"/>
        <w:ind w:firstLine="498"/>
        <w:spacing w:before="145" w:after="145" w:line="360" w:lineRule="auto"/>
      </w:pPr>
      <w:r>
        <w:rPr>
          <w:rFonts w:hint="eastAsia"/>
        </w:rPr>
        <w:t xml:space="preserve">六、其他补充事宜</w:t>
      </w:r>
      <w:bookmarkEnd w:id="32"/>
      <w:r/>
      <w:bookmarkEnd w:id="33"/>
      <w:r/>
      <w:bookmarkEnd w:id="34"/>
      <w:r/>
      <w:r/>
    </w:p>
    <w:p>
      <w:pPr>
        <w:pStyle w:val="877"/>
        <w:ind w:firstLine="480"/>
        <w:spacing w:line="480" w:lineRule="exact"/>
        <w:rPr>
          <w:rFonts w:hint="eastAsia" w:ascii="宋体" w:hAnsi="宋体" w:eastAsia="宋体" w:cs="Times New Roman"/>
          <w:bCs/>
          <w:sz w:val="24"/>
          <w:szCs w:val="24"/>
          <w:lang w:eastAsia="zh-CN"/>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Times New Roman"/>
          <w:bCs/>
          <w:sz w:val="24"/>
          <w:szCs w:val="24"/>
        </w:rPr>
        <w:t xml:space="preserve">1. 投标保证金：免收</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77"/>
        <w:ind w:firstLine="480"/>
        <w:spacing w:line="480" w:lineRule="exact"/>
        <w:rPr>
          <w:rFonts w:ascii="宋体" w:hAnsi="宋体" w:eastAsia="宋体" w:cs="Times New Roman"/>
          <w:bCs/>
          <w:sz w:val="24"/>
          <w:szCs w:val="24"/>
          <w:lang w:val="en-US" w:eastAsia="zh-CN"/>
        </w:rPr>
      </w:pPr>
      <w:r>
        <w:rPr>
          <w:rFonts w:hint="eastAsia" w:ascii="宋体" w:hAnsi="宋体" w:eastAsia="宋体" w:cs="Times New Roman"/>
          <w:bCs/>
          <w:sz w:val="24"/>
          <w:szCs w:val="24"/>
        </w:rPr>
        <w:t xml:space="preserve">2. 项目演示、样品、答辩等：</w:t>
      </w:r>
      <w:r>
        <w:rPr>
          <w:rFonts w:hint="eastAsia" w:ascii="宋体" w:hAnsi="宋体" w:eastAsia="宋体" w:cs="Times New Roman"/>
          <w:bCs/>
          <w:sz w:val="24"/>
          <w:szCs w:val="24"/>
          <w:lang w:val="en-US" w:eastAsia="zh-CN"/>
        </w:rPr>
        <w:t xml:space="preserve">无。</w:t>
      </w:r>
      <w:r>
        <w:rPr>
          <w:rFonts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系统操作过程中如遇问题，请致电“苏采云”客服0519-86722801。</w:t>
      </w:r>
      <w:r>
        <w:rPr>
          <w:rFonts w:hint="eastAsia"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有关本次招标的事项若存在变动或修改，均以江苏政府采购网发布的更正或补充通知为准，敬请及时关注。</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80"/>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名 称：南通市域治理现代化指挥中心 </w:t>
      </w:r>
      <w:r>
        <w:rPr>
          <w:rFonts w:ascii="宋体" w:hAnsi="宋体"/>
          <w:sz w:val="24"/>
          <w:szCs w:val="24"/>
        </w:rPr>
      </w:r>
      <w:r/>
    </w:p>
    <w:p>
      <w:pPr>
        <w:pStyle w:val="877"/>
        <w:ind w:left="1079" w:hanging="300"/>
        <w:jc w:val="left"/>
        <w:spacing w:line="360" w:lineRule="auto"/>
        <w:rPr>
          <w:rFonts w:hint="eastAsia" w:ascii="宋体" w:hAnsi="宋体" w:eastAsia="宋体"/>
          <w:sz w:val="24"/>
          <w:szCs w:val="24"/>
          <w:lang w:eastAsia="zh-CN"/>
        </w:rPr>
      </w:pPr>
      <w:r>
        <w:rPr>
          <w:rFonts w:hint="eastAsia" w:ascii="宋体" w:hAnsi="宋体"/>
          <w:sz w:val="24"/>
          <w:szCs w:val="24"/>
        </w:rPr>
        <w:t xml:space="preserve">地址：</w:t>
      </w:r>
      <w:r>
        <w:rPr>
          <w:rFonts w:hint="eastAsia" w:ascii="宋体" w:hAnsi="宋体"/>
          <w:sz w:val="24"/>
          <w:szCs w:val="24"/>
          <w:lang w:eastAsia="zh-CN"/>
        </w:rPr>
        <w:t xml:space="preserve">江苏省南通市崇川区</w:t>
      </w:r>
      <w:r>
        <w:rPr>
          <w:rFonts w:hint="eastAsia" w:ascii="宋体" w:hAnsi="宋体" w:eastAsia="宋体"/>
          <w:sz w:val="24"/>
          <w:szCs w:val="24"/>
          <w:lang w:eastAsia="zh-CN"/>
        </w:rPr>
      </w:r>
      <w:r/>
    </w:p>
    <w:p>
      <w:pPr>
        <w:pStyle w:val="877"/>
        <w:ind w:left="1079" w:hanging="300"/>
        <w:jc w:val="left"/>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刘先生</w:t>
      </w:r>
      <w:r>
        <w:rPr>
          <w:rFonts w:hint="eastAsia" w:ascii="宋体" w:hAnsi="宋体" w:eastAsia="宋体"/>
          <w:sz w:val="24"/>
          <w:szCs w:val="24"/>
          <w:lang w:eastAsia="zh-CN"/>
        </w:rPr>
      </w: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eastAsia="宋体" w:cs="Times New Roman"/>
          <w:sz w:val="24"/>
          <w:szCs w:val="24"/>
          <w:lang w:val="en-US" w:eastAsia="zh-CN"/>
        </w:rPr>
        <w:t xml:space="preserve">19952661298</w:t>
      </w:r>
      <w:r>
        <w:rPr>
          <w:rFonts w:ascii="宋体" w:hAnsi="宋体"/>
          <w:sz w:val="24"/>
          <w:szCs w:val="24"/>
          <w:u w:val="single"/>
        </w:rPr>
      </w:r>
      <w:r/>
    </w:p>
    <w:p>
      <w:pPr>
        <w:pStyle w:val="877"/>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77"/>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105号</w:t>
      </w:r>
      <w:r>
        <w:rPr>
          <w:rFonts w:ascii="宋体" w:hAnsi="宋体" w:eastAsia="宋体"/>
          <w:sz w:val="24"/>
          <w:szCs w:val="24"/>
          <w:lang w:val="en-US" w:eastAsia="zh-CN"/>
        </w:rPr>
      </w:r>
      <w:r/>
    </w:p>
    <w:p>
      <w:pPr>
        <w:pStyle w:val="877"/>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陈露</w:t>
      </w:r>
      <w:r>
        <w:rPr>
          <w:rFonts w:hint="eastAsia" w:ascii="宋体" w:hAnsi="宋体" w:eastAsia="宋体"/>
          <w:sz w:val="24"/>
          <w:szCs w:val="24"/>
          <w:lang w:eastAsia="zh-CN"/>
        </w:rPr>
      </w:r>
      <w:r/>
    </w:p>
    <w:p>
      <w:pPr>
        <w:pStyle w:val="877"/>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lang w:val="en-US" w:eastAsia="zh-CN"/>
        </w:rPr>
        <w:t xml:space="preserve">0513-59001986</w:t>
      </w:r>
      <w:r>
        <w:rPr>
          <w:rFonts w:ascii="宋体" w:hAnsi="宋体" w:eastAsia="宋体"/>
          <w:sz w:val="24"/>
          <w:szCs w:val="24"/>
          <w:u w:val="single"/>
          <w:lang w:val="en-US" w:eastAsia="zh-CN"/>
        </w:rPr>
      </w:r>
      <w:r/>
    </w:p>
    <w:p>
      <w:pPr>
        <w:pStyle w:val="877"/>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77"/>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77"/>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77"/>
        <w:ind w:firstLine="480"/>
        <w:spacing w:line="560" w:lineRule="exact"/>
        <w:rPr>
          <w:rFonts w:hint="eastAsia" w:ascii="宋体" w:hAnsi="宋体"/>
          <w:sz w:val="24"/>
        </w:rPr>
      </w:pPr>
      <w:r/>
      <w:bookmarkEnd w:id="42"/>
      <w:r/>
      <w:bookmarkEnd w:id="43"/>
      <w:r>
        <w:rPr>
          <w:rFonts w:hint="eastAsia" w:ascii="宋体" w:hAnsi="宋体"/>
          <w:sz w:val="24"/>
        </w:rPr>
      </w:r>
      <w:r/>
    </w:p>
    <w:p>
      <w:pPr>
        <w:pStyle w:val="877"/>
        <w:ind w:right="840"/>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89"/>
        <w:rPr>
          <w:rFonts w:hint="eastAsia" w:ascii="宋体" w:hAnsi="宋体"/>
          <w:sz w:val="24"/>
          <w:szCs w:val="24"/>
        </w:rPr>
      </w:pPr>
      <w:r>
        <w:rPr>
          <w:rFonts w:hint="eastAsia" w:ascii="宋体" w:hAnsi="宋体"/>
          <w:sz w:val="24"/>
          <w:szCs w:val="24"/>
        </w:rPr>
      </w:r>
      <w:r/>
    </w:p>
    <w:p>
      <w:pPr>
        <w:pStyle w:val="87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0"/>
        <w:ind w:firstLine="498"/>
        <w:spacing w:before="145" w:after="145" w:line="360" w:lineRule="auto"/>
        <w:rPr>
          <w:rFonts w:hint="eastAsia"/>
        </w:rPr>
      </w:pPr>
      <w:r/>
      <w:bookmarkStart w:id="49" w:name="_Toc16938519"/>
      <w:r/>
      <w:bookmarkStart w:id="50" w:name="_Toc20823275"/>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88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1"/>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1"/>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7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1"/>
        <w:ind w:firstLine="420"/>
        <w:spacing w:before="0" w:after="0" w:line="240" w:lineRule="auto"/>
        <w:rPr>
          <w:rFonts w:hint="eastAsia"/>
          <w:b w:val="0"/>
          <w:bCs w:val="0"/>
        </w:rPr>
      </w:pPr>
      <w:r/>
      <w:bookmarkStart w:id="64" w:name="_Toc16938523"/>
      <w:r/>
      <w:bookmarkStart w:id="65" w:name="_Toc462564067"/>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0"/>
        <w:ind w:firstLine="321"/>
        <w:spacing w:before="145" w:after="145" w:line="360" w:lineRule="auto"/>
        <w:rPr>
          <w:rFonts w:hint="eastAsia"/>
        </w:rPr>
      </w:pPr>
      <w:r/>
      <w:bookmarkStart w:id="68" w:name="_Toc120614215"/>
      <w:r/>
      <w:bookmarkStart w:id="69" w:name="_Toc513029209"/>
      <w:r/>
      <w:bookmarkStart w:id="70" w:name="_Toc16938525"/>
      <w:r/>
      <w:bookmarkStart w:id="71" w:name="_Toc20823281"/>
      <w:r>
        <w:rPr>
          <w:rFonts w:hint="eastAsia"/>
        </w:rPr>
        <w:t xml:space="preserve">二、招标文件</w:t>
      </w:r>
      <w:bookmarkEnd w:id="68"/>
      <w:r/>
      <w:bookmarkEnd w:id="69"/>
      <w:r/>
      <w:bookmarkEnd w:id="70"/>
      <w:r/>
      <w:bookmarkEnd w:id="71"/>
      <w:r>
        <w:rPr>
          <w:rFonts w:hint="eastAsia"/>
        </w:rPr>
      </w:r>
      <w:r/>
    </w:p>
    <w:p>
      <w:pPr>
        <w:pStyle w:val="881"/>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1"/>
        <w:ind w:firstLine="560"/>
        <w:spacing w:before="0" w:after="0" w:line="240" w:lineRule="auto"/>
        <w:rPr>
          <w:rFonts w:hint="eastAsia"/>
          <w:b w:val="0"/>
          <w:bCs w:val="0"/>
        </w:rPr>
      </w:pPr>
      <w:r/>
      <w:bookmarkStart w:id="75" w:name="_Toc16938527"/>
      <w:r/>
      <w:bookmarkStart w:id="76" w:name="_Toc462564070"/>
      <w:r/>
      <w:bookmarkStart w:id="77" w:name="_Toc513029211"/>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877"/>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1"/>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0"/>
        <w:ind w:firstLine="482"/>
        <w:spacing w:before="145" w:after="145" w:line="360" w:lineRule="auto"/>
        <w:rPr>
          <w:rFonts w:hint="eastAsia"/>
        </w:rPr>
      </w:pPr>
      <w:r/>
      <w:bookmarkStart w:id="83" w:name="_Toc16938529"/>
      <w:r/>
      <w:bookmarkStart w:id="84" w:name="_Toc513029213"/>
      <w:r/>
      <w:bookmarkStart w:id="85" w:name="_Toc20823285"/>
      <w:r/>
      <w:bookmarkStart w:id="86" w:name="_Toc120614216"/>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881"/>
        <w:ind w:firstLine="560"/>
        <w:spacing w:before="0" w:after="0" w:line="240" w:lineRule="auto"/>
        <w:rPr>
          <w:rFonts w:hint="eastAsia"/>
          <w:bCs w:val="0"/>
        </w:rPr>
      </w:pPr>
      <w:r/>
      <w:bookmarkStart w:id="88" w:name="_Toc20823286"/>
      <w:r/>
      <w:bookmarkStart w:id="89" w:name="_Toc462564073"/>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1"/>
        <w:ind w:firstLine="420"/>
        <w:spacing w:before="0" w:after="0" w:line="240" w:lineRule="auto"/>
        <w:rPr>
          <w:rFonts w:hint="eastAsia"/>
          <w:b w:val="0"/>
          <w:bCs w:val="0"/>
        </w:rPr>
      </w:pPr>
      <w:r/>
      <w:bookmarkStart w:id="92" w:name="_Toc462564074"/>
      <w:r/>
      <w:bookmarkStart w:id="93" w:name="_Toc16938531"/>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877"/>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7"/>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1"/>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7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1"/>
        <w:ind w:firstLine="420"/>
        <w:spacing w:before="0" w:after="0" w:line="240" w:lineRule="auto"/>
        <w:rPr>
          <w:rFonts w:hint="eastAsia"/>
          <w:b w:val="0"/>
          <w:bCs w:val="0"/>
        </w:rPr>
      </w:pPr>
      <w:r/>
      <w:bookmarkStart w:id="110" w:name="_Hlt26954846"/>
      <w:r/>
      <w:bookmarkEnd w:id="110"/>
      <w:r/>
      <w:bookmarkStart w:id="111" w:name="_Hlt26670486"/>
      <w:r/>
      <w:bookmarkEnd w:id="111"/>
      <w:r/>
      <w:bookmarkStart w:id="112" w:name="_Hlt26670425"/>
      <w:r/>
      <w:bookmarkEnd w:id="112"/>
      <w:r/>
      <w:bookmarkStart w:id="113" w:name="_Hlt26954731"/>
      <w:r/>
      <w:bookmarkEnd w:id="113"/>
      <w:r/>
      <w:bookmarkStart w:id="114" w:name="_Hlt26670482"/>
      <w:r/>
      <w:bookmarkEnd w:id="114"/>
      <w:r/>
      <w:bookmarkStart w:id="115" w:name="_Hlt26668983"/>
      <w:r/>
      <w:bookmarkEnd w:id="115"/>
      <w:r/>
      <w:bookmarkStart w:id="116" w:name="_Hlt26670403"/>
      <w:r/>
      <w:bookmarkEnd w:id="116"/>
      <w:r/>
      <w:bookmarkStart w:id="117" w:name="_Hlt26954844"/>
      <w:r/>
      <w:bookmarkEnd w:id="117"/>
      <w:r/>
      <w:bookmarkStart w:id="118" w:name="_Hlt26954848"/>
      <w:r/>
      <w:bookmarkEnd w:id="118"/>
      <w:r/>
      <w:bookmarkStart w:id="119" w:name="_Hlt26954842"/>
      <w:r/>
      <w:bookmarkEnd w:id="119"/>
      <w:r>
        <w:rPr>
          <w:rFonts w:hint="eastAsia"/>
          <w:b w:val="0"/>
          <w:bCs w:val="0"/>
        </w:rPr>
        <w:t xml:space="preserve">13、技术要求响应及偏离表、商务要求响应及偏离表</w:t>
      </w:r>
      <w:r>
        <w:rPr>
          <w:rFonts w:hint="eastAsia"/>
          <w:b w:val="0"/>
          <w:bCs w:val="0"/>
        </w:rPr>
      </w:r>
      <w:r/>
    </w:p>
    <w:p>
      <w:pPr>
        <w:pStyle w:val="87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1"/>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0"/>
        <w:ind w:firstLine="482"/>
        <w:spacing w:before="145" w:after="145" w:line="360" w:lineRule="auto"/>
        <w:rPr>
          <w:rFonts w:hint="eastAsia"/>
        </w:rPr>
      </w:pPr>
      <w:r/>
      <w:bookmarkStart w:id="127" w:name="_Hlt26954739"/>
      <w:r/>
      <w:bookmarkEnd w:id="127"/>
      <w:r/>
      <w:bookmarkStart w:id="128" w:name="_Hlt26954852"/>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81"/>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88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7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7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1"/>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1"/>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7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0"/>
        <w:ind w:firstLine="482"/>
        <w:spacing w:before="145" w:after="145" w:line="360" w:lineRule="auto"/>
        <w:rPr>
          <w:rFonts w:hint="eastAsia"/>
        </w:rPr>
      </w:pPr>
      <w:r/>
      <w:bookmarkStart w:id="146" w:name="_Toc513029229"/>
      <w:r/>
      <w:bookmarkStart w:id="147" w:name="_Toc120614218"/>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881"/>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77"/>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7"/>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7"/>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1"/>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rPr>
          <w:rFonts w:hint="eastAsia"/>
          <w:b w:val="0"/>
          <w:bCs w:val="0"/>
        </w:rPr>
      </w:r>
      <w:r/>
    </w:p>
    <w:p>
      <w:pPr>
        <w:pStyle w:val="87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81"/>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7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7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1"/>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7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7"/>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7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7"/>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7"/>
        <w:ind w:firstLine="420"/>
        <w:spacing w:line="460" w:lineRule="exact"/>
        <w:rPr>
          <w:rFonts w:hint="eastAsia" w:ascii="宋体" w:hAnsi="宋体"/>
          <w:color w:val="000000"/>
          <w:sz w:val="24"/>
        </w:rPr>
      </w:pPr>
      <w:r/>
      <w:bookmarkStart w:id="162" w:name="_Toc16938550"/>
      <w:r/>
      <w:bookmarkStart w:id="163" w:name="_Toc20823306"/>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8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77"/>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87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7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7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7"/>
        <w:ind w:firstLine="480"/>
        <w:spacing w:line="44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26.1.12</w:t>
      </w:r>
      <w:r>
        <w:rPr>
          <w:rFonts w:hint="eastAsia" w:ascii="宋体" w:hAnsi="宋体" w:eastAsia="宋体" w:cs="Times New Roman"/>
          <w:bCs/>
          <w:sz w:val="24"/>
        </w:rPr>
        <w:t xml:space="preserve">投标人的商务技术部分得分相差异常悬殊，评标委员会一致认为得分畸低者有可能影响产品质量或者不能诚信履约的。</w:t>
      </w:r>
      <w:r>
        <w:rPr>
          <w:rFonts w:hint="eastAsia" w:ascii="宋体" w:hAnsi="宋体" w:eastAsia="宋体" w:cs="Times New Roman"/>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0"/>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1"/>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7"/>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77"/>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0"/>
        <w:spacing w:before="145" w:after="145"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88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1"/>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16938558"/>
      <w:r/>
      <w:bookmarkStart w:id="182" w:name="_Toc479757207"/>
      <w:r/>
      <w:bookmarkStart w:id="183" w:name="_Toc20823314"/>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95"/>
        <w:rPr>
          <w:rFonts w:hint="eastAsia"/>
        </w:rPr>
      </w:pP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pPr>
      <w:r/>
      <w:r/>
    </w:p>
    <w:p>
      <w:pPr>
        <w:pStyle w:val="877"/>
      </w:pPr>
      <w:r/>
      <w:r/>
    </w:p>
    <w:p>
      <w:pPr>
        <w:pStyle w:val="877"/>
      </w:pPr>
      <w:r/>
      <w:r/>
    </w:p>
    <w:p>
      <w:pPr>
        <w:pStyle w:val="877"/>
      </w:pPr>
      <w:r/>
      <w:r/>
    </w:p>
    <w:p>
      <w:pPr>
        <w:pStyle w:val="877"/>
      </w:pPr>
      <w:r/>
      <w:r/>
    </w:p>
    <w:p>
      <w:pPr>
        <w:pStyle w:val="877"/>
        <w:rPr>
          <w:rFonts w:hint="eastAsia"/>
        </w:rPr>
      </w:pPr>
      <w:r>
        <w:rPr>
          <w:rFonts w:hint="eastAsia"/>
        </w:rPr>
      </w:r>
      <w:r/>
    </w:p>
    <w:p>
      <w:pPr>
        <w:pStyle w:val="877"/>
        <w:rPr>
          <w:rFonts w:hint="eastAsia"/>
        </w:rPr>
      </w:pPr>
      <w:r>
        <w:rPr>
          <w:rFonts w:hint="eastAsia"/>
        </w:rPr>
      </w:r>
      <w:r/>
    </w:p>
    <w:p>
      <w:pPr>
        <w:pStyle w:val="889"/>
        <w:rPr>
          <w:rFonts w:hint="eastAsia"/>
        </w:rPr>
      </w:pPr>
      <w:r>
        <w:rPr>
          <w:rFonts w:hint="eastAsia"/>
        </w:rPr>
      </w:r>
      <w:r/>
    </w:p>
    <w:p>
      <w:pPr>
        <w:pStyle w:val="878"/>
        <w:jc w:val="both"/>
        <w:rPr>
          <w:rFonts w:ascii="黑体" w:eastAsia="黑体"/>
          <w:bCs/>
          <w:sz w:val="44"/>
        </w:rPr>
      </w:pPr>
      <w:r>
        <w:rPr>
          <w:rFonts w:ascii="黑体" w:eastAsia="黑体"/>
          <w:bCs/>
          <w:sz w:val="44"/>
        </w:rPr>
      </w:r>
      <w:r/>
    </w:p>
    <w:p>
      <w:pPr>
        <w:pStyle w:val="877"/>
      </w:pPr>
      <w:r/>
      <w:r/>
    </w:p>
    <w:p>
      <w:pPr>
        <w:pStyle w:val="87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77"/>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77"/>
        <w:jc w:val="center"/>
        <w:spacing w:before="145" w:after="145"/>
        <w:rPr>
          <w:rFonts w:hint="eastAsia" w:ascii="宋体" w:hAnsi="宋体"/>
          <w:b/>
          <w:sz w:val="30"/>
        </w:rPr>
        <w:outlineLvl w:val="0"/>
      </w:pPr>
      <w:r>
        <w:rPr>
          <w:rFonts w:hint="eastAsia" w:ascii="宋体" w:hAnsi="宋体"/>
          <w:b/>
          <w:sz w:val="30"/>
        </w:rPr>
      </w:r>
      <w:r/>
    </w:p>
    <w:p>
      <w:pPr>
        <w:pStyle w:val="87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17"/>
        <w:spacing w:before="120" w:after="120"/>
        <w:rPr>
          <w:rFonts w:hAnsi="宋体"/>
          <w:sz w:val="24"/>
          <w:szCs w:val="24"/>
        </w:rPr>
      </w:pPr>
      <w:r>
        <w:rPr>
          <w:rFonts w:hAnsi="宋体"/>
          <w:sz w:val="24"/>
          <w:szCs w:val="24"/>
        </w:rPr>
        <w:t xml:space="preserve">项目名称：                                     </w:t>
      </w:r>
      <w:r>
        <w:rPr>
          <w:rFonts w:hAnsi="宋体"/>
          <w:sz w:val="24"/>
          <w:szCs w:val="24"/>
        </w:rPr>
      </w:r>
      <w:r/>
    </w:p>
    <w:p>
      <w:pPr>
        <w:pStyle w:val="917"/>
        <w:spacing w:before="120" w:after="120"/>
        <w:rPr>
          <w:rFonts w:hAnsi="宋体"/>
          <w:sz w:val="24"/>
          <w:szCs w:val="24"/>
        </w:rPr>
      </w:pPr>
      <w:r>
        <w:rPr>
          <w:rFonts w:hAnsi="宋体"/>
          <w:sz w:val="24"/>
          <w:szCs w:val="24"/>
        </w:rPr>
        <w:t xml:space="preserve">项目编号：</w:t>
      </w:r>
      <w:r>
        <w:rPr>
          <w:rFonts w:hAnsi="宋体"/>
          <w:sz w:val="24"/>
          <w:szCs w:val="24"/>
        </w:rPr>
      </w:r>
      <w:r/>
    </w:p>
    <w:p>
      <w:pPr>
        <w:pStyle w:val="877"/>
        <w:spacing w:before="120" w:after="120"/>
        <w:rPr>
          <w:rFonts w:hAnsi="宋体"/>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rPr>
          <w:rFonts w:hAnsi="宋体"/>
          <w:color w:val="000000"/>
          <w:sz w:val="24"/>
          <w:szCs w:val="24"/>
        </w:rPr>
      </w:r>
      <w:r/>
    </w:p>
    <w:p>
      <w:pPr>
        <w:pStyle w:val="91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1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1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1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1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1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1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1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1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1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1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1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1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17"/>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1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17"/>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17"/>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17"/>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1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7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7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7"/>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17"/>
        <w:spacing w:before="120" w:after="120"/>
        <w:rPr>
          <w:rFonts w:hint="eastAsia" w:hAnsi="宋体"/>
          <w:sz w:val="24"/>
          <w:szCs w:val="24"/>
          <w:u w:val="single"/>
        </w:rPr>
      </w:pPr>
      <w:r>
        <w:rPr>
          <w:rFonts w:hint="eastAsia" w:hAnsi="宋体"/>
          <w:sz w:val="24"/>
          <w:szCs w:val="24"/>
          <w:u w:val="single"/>
        </w:rPr>
        <w:t xml:space="preserve">8.1.1 预付款支付时间：合同签订后***日内，预付款支付比例：合同金额的**%。</w:t>
      </w:r>
      <w:r>
        <w:rPr>
          <w:rFonts w:hint="eastAsia" w:hAnsi="宋体"/>
          <w:sz w:val="24"/>
          <w:szCs w:val="24"/>
          <w:u w:val="single"/>
        </w:rPr>
      </w:r>
      <w:r/>
    </w:p>
    <w:p>
      <w:pPr>
        <w:pStyle w:val="917"/>
        <w:spacing w:before="120" w:after="120"/>
        <w:rPr>
          <w:rFonts w:hint="eastAsia" w:hAnsi="宋体"/>
          <w:sz w:val="24"/>
          <w:szCs w:val="24"/>
          <w:u w:val="single"/>
        </w:rPr>
      </w:pPr>
      <w:r>
        <w:rPr>
          <w:rFonts w:hint="eastAsia" w:hAnsi="宋体"/>
          <w:sz w:val="24"/>
          <w:szCs w:val="24"/>
          <w:u w:val="single"/>
        </w:rPr>
        <w:t xml:space="preserve">8.1.2 尾款支付时间：服务结束并验收合格,采购人收到发票后15日内，尾款支付比例：合同金额的**%。</w:t>
      </w:r>
      <w:r>
        <w:rPr>
          <w:rFonts w:hint="eastAsia" w:hAnsi="宋体"/>
          <w:sz w:val="24"/>
          <w:szCs w:val="24"/>
          <w:u w:val="single"/>
        </w:rPr>
      </w:r>
      <w:r/>
    </w:p>
    <w:p>
      <w:pPr>
        <w:pStyle w:val="87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1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1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1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1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1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1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1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1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1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7"/>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120614244"/>
      <w:r/>
      <w:bookmarkStart w:id="192" w:name="_Toc20823346"/>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77"/>
        <w:spacing w:line="0" w:lineRule="atLeast"/>
        <w:rPr>
          <w:rFonts w:hint="eastAsia" w:ascii="宋体" w:hAnsi="宋体"/>
          <w:color w:val="000000"/>
          <w:sz w:val="24"/>
          <w:szCs w:val="24"/>
          <w:highlight w:val="yellow"/>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77"/>
        <w:numPr>
          <w:ilvl w:val="0"/>
          <w:numId w:val="5"/>
        </w:num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pPr w:horzAnchor="page" w:tblpX="1515"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4459"/>
        <w:gridCol w:w="3619"/>
      </w:tblGrid>
      <w:tr>
        <w:trPr>
          <w:cantSplit/>
          <w:trHeight w:val="700"/>
        </w:trPr>
        <w:tc>
          <w:tcPr>
            <w:tcW w:w="820" w:type="dxa"/>
            <w:vAlign w:val="center"/>
            <w:textDirection w:val="lrTb"/>
            <w:noWrap w:val="false"/>
          </w:tcPr>
          <w:p>
            <w:pPr>
              <w:pStyle w:val="877"/>
              <w:jc w:val="center"/>
              <w:spacing w:line="480" w:lineRule="exact"/>
              <w:rPr>
                <w:rFonts w:ascii="仿宋" w:hAnsi="仿宋" w:eastAsia="仿宋"/>
                <w:sz w:val="24"/>
                <w:szCs w:val="24"/>
              </w:rPr>
              <w:framePr w:vAnchor="text" w:hAnchor="page" w:x="1515" w:y="462"/>
            </w:pPr>
            <w:r>
              <w:rPr>
                <w:rFonts w:hint="eastAsia" w:ascii="仿宋" w:hAnsi="仿宋" w:eastAsia="仿宋"/>
                <w:sz w:val="24"/>
                <w:szCs w:val="24"/>
              </w:rPr>
              <w:t xml:space="preserve">序号</w:t>
            </w:r>
            <w:r>
              <w:rPr>
                <w:rFonts w:ascii="仿宋" w:hAnsi="仿宋" w:eastAsia="仿宋"/>
                <w:sz w:val="24"/>
                <w:szCs w:val="24"/>
              </w:rPr>
            </w:r>
            <w:r/>
          </w:p>
        </w:tc>
        <w:tc>
          <w:tcPr>
            <w:tcW w:w="4459" w:type="dxa"/>
            <w:vAlign w:val="center"/>
            <w:textDirection w:val="lrTb"/>
            <w:noWrap w:val="false"/>
          </w:tcPr>
          <w:p>
            <w:pPr>
              <w:pStyle w:val="877"/>
              <w:jc w:val="center"/>
              <w:spacing w:line="480" w:lineRule="exact"/>
              <w:rPr>
                <w:rFonts w:ascii="仿宋" w:hAnsi="仿宋" w:eastAsia="仿宋"/>
                <w:sz w:val="24"/>
                <w:szCs w:val="24"/>
              </w:rPr>
              <w:framePr w:vAnchor="text" w:hAnchor="page" w:x="1515" w:y="462"/>
            </w:pPr>
            <w:r>
              <w:rPr>
                <w:rFonts w:hint="eastAsia" w:ascii="仿宋" w:hAnsi="仿宋" w:eastAsia="仿宋"/>
                <w:sz w:val="24"/>
                <w:szCs w:val="24"/>
              </w:rPr>
              <w:t xml:space="preserve">采购</w:t>
            </w:r>
            <w:r>
              <w:rPr>
                <w:rFonts w:ascii="仿宋" w:hAnsi="仿宋" w:eastAsia="仿宋"/>
                <w:sz w:val="24"/>
                <w:szCs w:val="24"/>
              </w:rPr>
              <w:t xml:space="preserve">标的</w:t>
            </w:r>
            <w:r>
              <w:rPr>
                <w:rFonts w:ascii="仿宋" w:hAnsi="仿宋" w:eastAsia="仿宋"/>
                <w:sz w:val="24"/>
                <w:szCs w:val="24"/>
              </w:rPr>
            </w:r>
            <w:r/>
          </w:p>
        </w:tc>
        <w:tc>
          <w:tcPr>
            <w:tcW w:w="3619" w:type="dxa"/>
            <w:vAlign w:val="center"/>
            <w:textDirection w:val="lrTb"/>
            <w:noWrap w:val="false"/>
          </w:tcPr>
          <w:p>
            <w:pPr>
              <w:pStyle w:val="877"/>
              <w:jc w:val="center"/>
              <w:spacing w:line="480" w:lineRule="exact"/>
              <w:rPr>
                <w:rFonts w:ascii="仿宋" w:hAnsi="仿宋" w:eastAsia="仿宋"/>
                <w:sz w:val="24"/>
                <w:szCs w:val="24"/>
              </w:rPr>
              <w:framePr w:vAnchor="text" w:hAnchor="page" w:x="1515" w:y="462"/>
            </w:pPr>
            <w:r>
              <w:rPr>
                <w:rFonts w:hint="eastAsia" w:ascii="仿宋" w:hAnsi="仿宋" w:eastAsia="仿宋"/>
                <w:sz w:val="24"/>
                <w:szCs w:val="24"/>
              </w:rPr>
              <w:t xml:space="preserve">对应中</w:t>
            </w:r>
            <w:r>
              <w:rPr>
                <w:rFonts w:ascii="仿宋" w:hAnsi="仿宋" w:eastAsia="仿宋"/>
                <w:sz w:val="24"/>
                <w:szCs w:val="24"/>
              </w:rPr>
              <w:t xml:space="preserve">小企业划分标准所属行业</w:t>
            </w:r>
            <w:r>
              <w:rPr>
                <w:rFonts w:ascii="仿宋" w:hAnsi="仿宋" w:eastAsia="仿宋"/>
                <w:sz w:val="24"/>
                <w:szCs w:val="24"/>
              </w:rPr>
            </w:r>
            <w:r/>
          </w:p>
        </w:tc>
      </w:tr>
      <w:tr>
        <w:trPr>
          <w:cantSplit/>
          <w:trHeight w:val="1124"/>
        </w:trPr>
        <w:tc>
          <w:tcPr>
            <w:tcW w:w="820" w:type="dxa"/>
            <w:vAlign w:val="top"/>
            <w:textDirection w:val="lrTb"/>
            <w:noWrap w:val="false"/>
          </w:tcPr>
          <w:p>
            <w:pPr>
              <w:pStyle w:val="877"/>
              <w:jc w:val="center"/>
              <w:spacing w:line="480" w:lineRule="exact"/>
              <w:rPr>
                <w:rFonts w:ascii="仿宋" w:hAnsi="仿宋" w:eastAsia="仿宋"/>
                <w:sz w:val="24"/>
                <w:szCs w:val="24"/>
              </w:rPr>
              <w:framePr w:vAnchor="text" w:hAnchor="page" w:x="1515" w:y="462"/>
            </w:pPr>
            <w:r>
              <w:rPr>
                <w:rFonts w:hint="eastAsia" w:ascii="仿宋" w:hAnsi="仿宋" w:eastAsia="仿宋"/>
                <w:sz w:val="24"/>
                <w:szCs w:val="24"/>
              </w:rPr>
              <w:t xml:space="preserve">1</w:t>
            </w:r>
            <w:r>
              <w:rPr>
                <w:rFonts w:ascii="仿宋" w:hAnsi="仿宋" w:eastAsia="仿宋"/>
                <w:sz w:val="24"/>
                <w:szCs w:val="24"/>
              </w:rPr>
            </w:r>
            <w:r/>
          </w:p>
        </w:tc>
        <w:tc>
          <w:tcPr>
            <w:tcW w:w="4459" w:type="dxa"/>
            <w:vAlign w:val="top"/>
            <w:textDirection w:val="lrTb"/>
            <w:noWrap w:val="false"/>
          </w:tcPr>
          <w:p>
            <w:pPr>
              <w:pStyle w:val="877"/>
              <w:jc w:val="left"/>
              <w:spacing w:line="480" w:lineRule="exact"/>
              <w:tabs>
                <w:tab w:val="left" w:pos="2020" w:leader="none"/>
              </w:tabs>
              <w:rPr>
                <w:rFonts w:ascii="仿宋" w:hAnsi="仿宋" w:eastAsia="仿宋"/>
                <w:sz w:val="24"/>
                <w:szCs w:val="24"/>
              </w:rPr>
              <w:framePr w:vAnchor="text" w:hAnchor="page" w:x="1515" w:y="462"/>
            </w:pPr>
            <w:r>
              <w:rPr>
                <w:rFonts w:hint="eastAsia" w:ascii="仿宋" w:hAnsi="仿宋" w:eastAsia="仿宋"/>
              </w:rPr>
              <w:t xml:space="preserve">南通市市域社会治理现代化指挥中心软件平台</w:t>
            </w:r>
            <w:r>
              <w:rPr>
                <w:rFonts w:ascii="仿宋" w:hAnsi="仿宋" w:eastAsia="仿宋"/>
              </w:rPr>
              <w:t xml:space="preserve">2024年度运维服务</w:t>
            </w:r>
            <w:r>
              <w:rPr>
                <w:rFonts w:ascii="仿宋" w:hAnsi="仿宋" w:eastAsia="仿宋"/>
                <w:sz w:val="24"/>
                <w:szCs w:val="24"/>
              </w:rPr>
              <w:tab/>
            </w:r>
            <w:r>
              <w:rPr>
                <w:rFonts w:ascii="仿宋" w:hAnsi="仿宋" w:eastAsia="仿宋"/>
                <w:sz w:val="24"/>
                <w:szCs w:val="24"/>
              </w:rPr>
            </w:r>
            <w:r/>
          </w:p>
        </w:tc>
        <w:tc>
          <w:tcPr>
            <w:tcW w:w="3619" w:type="dxa"/>
            <w:vAlign w:val="top"/>
            <w:textDirection w:val="lrTb"/>
            <w:noWrap w:val="false"/>
          </w:tcPr>
          <w:p>
            <w:pPr>
              <w:pStyle w:val="877"/>
              <w:jc w:val="center"/>
              <w:spacing w:line="480" w:lineRule="exact"/>
              <w:rPr>
                <w:rFonts w:ascii="仿宋" w:hAnsi="仿宋" w:eastAsia="仿宋"/>
                <w:sz w:val="24"/>
                <w:szCs w:val="24"/>
              </w:rPr>
              <w:framePr w:vAnchor="text" w:hAnchor="page" w:x="1515" w:y="462"/>
            </w:pPr>
            <w:r>
              <w:rPr>
                <w:rFonts w:hint="eastAsia" w:ascii="仿宋" w:hAnsi="仿宋" w:eastAsia="仿宋"/>
              </w:rPr>
              <w:t xml:space="preserve">软件和信息技术服务业</w:t>
            </w:r>
            <w:r>
              <w:rPr>
                <w:rFonts w:ascii="仿宋" w:hAnsi="仿宋" w:eastAsia="仿宋"/>
                <w:sz w:val="24"/>
                <w:szCs w:val="24"/>
              </w:rPr>
            </w:r>
            <w:r/>
          </w:p>
        </w:tc>
      </w:tr>
    </w:tbl>
    <w:p>
      <w:pPr>
        <w:pStyle w:val="889"/>
        <w:numPr>
          <w:ilvl w:val="0"/>
          <w:numId w:val="0"/>
        </w:numPr>
      </w:pPr>
      <w:r/>
      <w:r/>
    </w:p>
    <w:p>
      <w:pPr>
        <w:pStyle w:val="877"/>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895"/>
        <w:spacing w:line="360" w:lineRule="auto"/>
        <w:rPr>
          <w:rFonts w:hint="eastAsia" w:ascii="仿宋" w:hAnsi="仿宋" w:eastAsia="仿宋" w:cs="仿宋"/>
          <w:sz w:val="24"/>
          <w:szCs w:val="24"/>
        </w:rPr>
      </w:pPr>
      <w:r>
        <w:rPr>
          <w:rFonts w:hint="eastAsia" w:ascii="仿宋" w:hAnsi="仿宋" w:eastAsia="仿宋" w:cs="仿宋"/>
          <w:sz w:val="24"/>
          <w:szCs w:val="24"/>
        </w:rPr>
        <w:t xml:space="preserve">技术要求是指对采购标的功能和质量要求，包括性能、材料、结构、外观、安全，或者服务内容和标准等。</w:t>
      </w:r>
      <w:r>
        <w:rPr>
          <w:rFonts w:hint="eastAsia" w:ascii="仿宋" w:hAnsi="仿宋" w:eastAsia="仿宋" w:cs="仿宋"/>
          <w:sz w:val="24"/>
          <w:szCs w:val="24"/>
        </w:rPr>
      </w:r>
      <w:r/>
    </w:p>
    <w:p>
      <w:pPr>
        <w:pStyle w:val="895"/>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本次采购需切实履行绿色采购，参照《江苏省财政厅关于加强政府绿色采购有关事项的通知》（苏财购</w:t>
      </w:r>
      <w:r>
        <w:rPr>
          <w:rFonts w:hint="eastAsia" w:ascii="仿宋" w:hAnsi="仿宋" w:eastAsia="仿宋" w:cs="仿宋"/>
          <w:sz w:val="24"/>
          <w:szCs w:val="24"/>
        </w:rPr>
        <w:t xml:space="preserve">〔202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号</w:t>
      </w:r>
      <w:r>
        <w:rPr>
          <w:rFonts w:hint="eastAsia" w:ascii="仿宋" w:hAnsi="仿宋" w:eastAsia="仿宋" w:cs="仿宋"/>
          <w:sz w:val="24"/>
          <w:szCs w:val="24"/>
          <w:lang w:eastAsia="zh-CN"/>
        </w:rPr>
        <w:t xml:space="preserve">），在物业、合同能源管理等服务类采购项目需求中，要强化绿色低碳管理目标和服务要求，促进绿色产品和服务的推广应用。</w:t>
      </w:r>
      <w:r>
        <w:rPr>
          <w:rFonts w:hint="eastAsia" w:ascii="仿宋" w:hAnsi="仿宋" w:eastAsia="仿宋" w:cs="仿宋"/>
          <w:sz w:val="24"/>
          <w:szCs w:val="24"/>
          <w:lang w:eastAsia="zh-CN"/>
        </w:rPr>
      </w:r>
      <w:r/>
    </w:p>
    <w:p>
      <w:pPr>
        <w:pStyle w:val="895"/>
        <w:spacing w:line="360" w:lineRule="auto"/>
        <w:rPr>
          <w:rFonts w:ascii="仿宋" w:hAnsi="仿宋" w:eastAsia="仿宋" w:cs="仿宋"/>
          <w:sz w:val="24"/>
          <w:szCs w:val="24"/>
        </w:rPr>
      </w:pPr>
      <w:r>
        <w:rPr>
          <w:rFonts w:hint="eastAsia" w:ascii="仿宋" w:hAnsi="仿宋" w:eastAsia="仿宋" w:cs="仿宋"/>
          <w:sz w:val="24"/>
          <w:szCs w:val="24"/>
        </w:rPr>
        <w:t xml:space="preserve">南通市市域社会治理现代化指挥中心软件平台运维服务主要涉及城市操作系统、智能搜索、监测预警、联动指挥、行政问效、各专题图、创新应用等系统，需要对系统进行日常运维管理，实时掌握平台系统的资源状态，及时处置系统故障，保障底层服务和软件平台的稳定高效运行。</w:t>
      </w:r>
      <w:r>
        <w:rPr>
          <w:rFonts w:ascii="仿宋" w:hAnsi="仿宋" w:eastAsia="仿宋" w:cs="仿宋"/>
          <w:sz w:val="24"/>
          <w:szCs w:val="24"/>
        </w:rPr>
      </w:r>
      <w:r/>
    </w:p>
    <w:p>
      <w:pPr>
        <w:pStyle w:val="895"/>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运维服务需求</w:t>
      </w:r>
      <w:r>
        <w:rPr>
          <w:rFonts w:ascii="仿宋" w:hAnsi="仿宋" w:eastAsia="仿宋" w:cs="仿宋"/>
          <w:sz w:val="24"/>
          <w:szCs w:val="24"/>
        </w:rPr>
      </w:r>
      <w:r/>
    </w:p>
    <w:p>
      <w:pPr>
        <w:pStyle w:val="877"/>
        <w:ind w:left="720"/>
        <w:jc w:val="left"/>
        <w:spacing w:line="580" w:lineRule="exact"/>
        <w:rPr>
          <w:rFonts w:ascii="仿宋" w:hAnsi="仿宋" w:eastAsia="仿宋" w:cs="仿宋"/>
          <w:b/>
          <w:bCs/>
          <w:sz w:val="24"/>
          <w:szCs w:val="24"/>
        </w:rPr>
      </w:pPr>
      <w:r>
        <w:rPr>
          <w:rFonts w:hint="eastAsia" w:ascii="仿宋" w:hAnsi="仿宋" w:eastAsia="仿宋" w:cs="仿宋"/>
          <w:b/>
          <w:bCs/>
          <w:sz w:val="24"/>
          <w:szCs w:val="24"/>
        </w:rPr>
        <w:t xml:space="preserve">（1）日常驻场服务</w:t>
      </w:r>
      <w:r>
        <w:rPr>
          <w:rFonts w:ascii="仿宋" w:hAnsi="仿宋" w:eastAsia="仿宋" w:cs="仿宋"/>
          <w:b/>
          <w:bCs/>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提供11人驻场服务团队，对日常数据归集和业务系统运行状态开展全方面检查和运维服务，具体包括：数据库、大数据集群、中间件、服务均衡、反向代理服务器、分布式文件系统、缓存服务、分布式协调系统、分布式订阅消息系统、数据备份检查、程序备份检查，各专题图、危化品、群租房、联动指挥、分析研判、监测预警、领导驾驶舱、天权统一账户管理平台、行政问效、区县标准版、网格化平台等。对各委办局新增的数据资源提供持续的数据维保服务，包括数据采集汇聚、数据治理、数据开放以及指标监控等。</w:t>
      </w:r>
      <w:r>
        <w:rPr>
          <w:rFonts w:ascii="仿宋" w:hAnsi="仿宋" w:eastAsia="仿宋" w:cs="仿宋"/>
          <w:sz w:val="24"/>
          <w:szCs w:val="24"/>
        </w:rPr>
      </w:r>
      <w:r/>
    </w:p>
    <w:p>
      <w:pPr>
        <w:pStyle w:val="877"/>
        <w:ind w:left="720"/>
        <w:jc w:val="left"/>
        <w:spacing w:line="580" w:lineRule="exact"/>
        <w:rPr>
          <w:rFonts w:ascii="仿宋" w:hAnsi="仿宋" w:eastAsia="仿宋" w:cs="仿宋"/>
          <w:b/>
          <w:bCs/>
          <w:sz w:val="24"/>
          <w:szCs w:val="24"/>
        </w:rPr>
      </w:pPr>
      <w:r>
        <w:rPr>
          <w:rFonts w:hint="eastAsia" w:ascii="仿宋" w:hAnsi="仿宋" w:eastAsia="仿宋" w:cs="仿宋"/>
          <w:b/>
          <w:bCs/>
          <w:sz w:val="24"/>
          <w:szCs w:val="24"/>
        </w:rPr>
        <w:t xml:space="preserve">（2）现有系统功能迭代</w:t>
      </w:r>
      <w:r>
        <w:rPr>
          <w:rFonts w:ascii="仿宋" w:hAnsi="仿宋" w:eastAsia="仿宋" w:cs="仿宋"/>
          <w:b/>
          <w:bCs/>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针对现有系统使用过程中发现的问题提供持续改进服务，对监测预警、联动指挥、行政问效、各专题图、创新应用等业务系统日常使用过程中发现的问题进行针对性解决并对系统迭代升级，对外提供各类数据接口服务，积极响应各职能处室提出的实际需求。</w:t>
      </w:r>
      <w:r>
        <w:rPr>
          <w:rFonts w:ascii="仿宋" w:hAnsi="仿宋" w:eastAsia="仿宋" w:cs="仿宋"/>
          <w:sz w:val="24"/>
          <w:szCs w:val="24"/>
        </w:rPr>
      </w:r>
      <w:r/>
    </w:p>
    <w:p>
      <w:pPr>
        <w:pStyle w:val="877"/>
        <w:ind w:left="720"/>
        <w:jc w:val="left"/>
        <w:spacing w:line="580" w:lineRule="exact"/>
        <w:rPr>
          <w:rFonts w:ascii="仿宋" w:hAnsi="仿宋" w:eastAsia="仿宋" w:cs="仿宋"/>
          <w:b/>
          <w:bCs/>
          <w:sz w:val="24"/>
          <w:szCs w:val="24"/>
        </w:rPr>
      </w:pPr>
      <w:r>
        <w:rPr>
          <w:rFonts w:hint="eastAsia" w:ascii="仿宋" w:hAnsi="仿宋" w:eastAsia="仿宋" w:cs="仿宋"/>
          <w:b/>
          <w:bCs/>
          <w:sz w:val="24"/>
          <w:szCs w:val="24"/>
        </w:rPr>
        <w:t xml:space="preserve">（3）预警线索核查服务</w:t>
      </w:r>
      <w:r>
        <w:rPr>
          <w:rFonts w:ascii="仿宋" w:hAnsi="仿宋" w:eastAsia="仿宋" w:cs="仿宋"/>
          <w:b/>
          <w:bCs/>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对指挥中心各类创新应用产生的预警线索进行核查，主要包括危化品、群租房、易肇事肇祸精神病人以及指挥中心运行过程中产生的其他各类预警线索。</w:t>
      </w:r>
      <w:r>
        <w:rPr>
          <w:rFonts w:ascii="仿宋" w:hAnsi="仿宋" w:eastAsia="仿宋" w:cs="仿宋"/>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危化品核查工作：服务期间根据危化品全流程监管平台中产生的异常预警信息，进行现场核查。</w:t>
      </w:r>
      <w:r>
        <w:rPr>
          <w:rFonts w:ascii="仿宋" w:hAnsi="仿宋" w:eastAsia="仿宋" w:cs="仿宋"/>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群租房核查工作：服务期间协助相关部门进行群租房查案工作现场摸排，协同核查工作。</w:t>
      </w:r>
      <w:r>
        <w:rPr>
          <w:rFonts w:ascii="仿宋" w:hAnsi="仿宋" w:eastAsia="仿宋" w:cs="仿宋"/>
          <w:sz w:val="24"/>
          <w:szCs w:val="24"/>
        </w:rPr>
      </w:r>
      <w:r/>
    </w:p>
    <w:p>
      <w:pPr>
        <w:pStyle w:val="895"/>
        <w:rPr>
          <w:rFonts w:ascii="仿宋" w:hAnsi="仿宋" w:eastAsia="仿宋" w:cs="仿宋"/>
          <w:sz w:val="24"/>
          <w:szCs w:val="24"/>
        </w:rPr>
      </w:pPr>
      <w:r>
        <w:rPr>
          <w:rFonts w:hint="eastAsia" w:ascii="仿宋" w:hAnsi="仿宋" w:eastAsia="仿宋" w:cs="仿宋"/>
          <w:sz w:val="24"/>
          <w:szCs w:val="24"/>
        </w:rPr>
        <w:t xml:space="preserve">易肇事肇祸精神病人核查：服务期间协助相关部门进行易肇事肇祸精神病人现场摸排，协同线索核查工作。</w:t>
      </w:r>
      <w:r>
        <w:rPr>
          <w:rFonts w:ascii="仿宋" w:hAnsi="仿宋" w:eastAsia="仿宋" w:cs="仿宋"/>
          <w:sz w:val="24"/>
          <w:szCs w:val="24"/>
        </w:rPr>
      </w:r>
      <w:r/>
    </w:p>
    <w:p>
      <w:pPr>
        <w:pStyle w:val="895"/>
        <w:rPr>
          <w:rFonts w:ascii="仿宋" w:hAnsi="仿宋" w:eastAsia="仿宋" w:cs="仿宋"/>
          <w:sz w:val="24"/>
          <w:szCs w:val="24"/>
        </w:rPr>
      </w:pPr>
      <w:r>
        <w:rPr>
          <w:rFonts w:hint="eastAsia" w:ascii="仿宋" w:hAnsi="仿宋" w:eastAsia="仿宋" w:cs="仿宋"/>
          <w:sz w:val="24"/>
          <w:szCs w:val="24"/>
        </w:rPr>
        <w:t xml:space="preserve">其他预警线索根据实际需求安排核查工作。</w:t>
      </w:r>
      <w:r>
        <w:rPr>
          <w:rFonts w:ascii="仿宋" w:hAnsi="仿宋" w:eastAsia="仿宋" w:cs="仿宋"/>
          <w:sz w:val="24"/>
          <w:szCs w:val="24"/>
        </w:rPr>
      </w:r>
      <w:r/>
    </w:p>
    <w:p>
      <w:pPr>
        <w:pStyle w:val="877"/>
        <w:ind w:left="720"/>
        <w:jc w:val="left"/>
        <w:spacing w:line="580" w:lineRule="exact"/>
        <w:rPr>
          <w:rFonts w:ascii="仿宋" w:hAnsi="仿宋" w:eastAsia="仿宋" w:cs="仿宋"/>
          <w:b/>
          <w:bCs/>
          <w:sz w:val="24"/>
          <w:szCs w:val="24"/>
        </w:rPr>
      </w:pPr>
      <w:r>
        <w:rPr>
          <w:rFonts w:hint="eastAsia" w:ascii="仿宋" w:hAnsi="仿宋" w:eastAsia="仿宋" w:cs="仿宋"/>
          <w:b/>
          <w:bCs/>
          <w:sz w:val="24"/>
          <w:szCs w:val="24"/>
        </w:rPr>
        <w:t xml:space="preserve">（4）外部数据对接服务</w:t>
      </w:r>
      <w:r>
        <w:rPr>
          <w:rFonts w:ascii="仿宋" w:hAnsi="仿宋" w:eastAsia="仿宋" w:cs="仿宋"/>
          <w:b/>
          <w:bCs/>
          <w:sz w:val="24"/>
          <w:szCs w:val="24"/>
        </w:rPr>
      </w:r>
      <w:r/>
    </w:p>
    <w:p>
      <w:pPr>
        <w:pStyle w:val="877"/>
        <w:ind w:firstLine="480"/>
        <w:jc w:val="left"/>
        <w:spacing w:line="580" w:lineRule="exact"/>
        <w:rPr>
          <w:rFonts w:ascii="仿宋" w:hAnsi="仿宋" w:eastAsia="仿宋" w:cs="仿宋"/>
          <w:sz w:val="24"/>
          <w:szCs w:val="24"/>
        </w:rPr>
      </w:pPr>
      <w:r>
        <w:rPr>
          <w:rFonts w:hint="eastAsia" w:ascii="仿宋" w:hAnsi="仿宋" w:eastAsia="仿宋" w:cs="仿宋"/>
          <w:sz w:val="24"/>
          <w:szCs w:val="24"/>
        </w:rPr>
        <w:t xml:space="preserve">危化品、监测预警等创新应用的多个应用场景，需要进行外部购买数据的对接，以及其他部门数据接入服务，用于支撑创新应用场景，涉及路网路况、特种设备接口、交通数据接口、电力数据、水务数据、信令数据、招聘数据等，以及数据的预处理加工。</w:t>
      </w:r>
      <w:r>
        <w:rPr>
          <w:rFonts w:ascii="仿宋" w:hAnsi="仿宋" w:eastAsia="仿宋" w:cs="仿宋"/>
          <w:sz w:val="24"/>
          <w:szCs w:val="24"/>
        </w:rPr>
      </w:r>
      <w:r/>
    </w:p>
    <w:p>
      <w:pPr>
        <w:pStyle w:val="877"/>
        <w:ind w:left="720"/>
        <w:jc w:val="left"/>
        <w:spacing w:line="580" w:lineRule="exact"/>
        <w:rPr>
          <w:rFonts w:ascii="仿宋" w:hAnsi="仿宋" w:eastAsia="仿宋" w:cs="仿宋"/>
          <w:b/>
          <w:bCs/>
          <w:sz w:val="24"/>
          <w:szCs w:val="24"/>
        </w:rPr>
      </w:pPr>
      <w:r>
        <w:rPr>
          <w:rFonts w:hint="eastAsia" w:ascii="仿宋" w:hAnsi="仿宋" w:eastAsia="仿宋" w:cs="仿宋"/>
          <w:b/>
          <w:bCs/>
          <w:sz w:val="24"/>
          <w:szCs w:val="24"/>
        </w:rPr>
        <w:t xml:space="preserve">（5）日常需求支持服务和临时活动协助服务</w:t>
      </w:r>
      <w:r>
        <w:rPr>
          <w:rFonts w:ascii="仿宋" w:hAnsi="仿宋" w:eastAsia="仿宋" w:cs="仿宋"/>
          <w:b/>
          <w:bCs/>
          <w:sz w:val="24"/>
          <w:szCs w:val="24"/>
        </w:rPr>
      </w:r>
      <w:r/>
    </w:p>
    <w:p>
      <w:pPr>
        <w:pStyle w:val="895"/>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对日常需求，例如市域治理工作会议召开、市域治理工作成果汇报展示等提供快速支持服务。以及指挥中心需要临时性举办重大活动期间，协助相关部门开展技术保障服务。</w:t>
      </w:r>
      <w:r>
        <w:rPr>
          <w:rFonts w:hint="eastAsia" w:ascii="仿宋" w:hAnsi="仿宋" w:eastAsia="仿宋" w:cs="仿宋"/>
          <w:sz w:val="24"/>
          <w:szCs w:val="24"/>
        </w:rPr>
      </w:r>
      <w:r/>
    </w:p>
    <w:p>
      <w:pPr>
        <w:pStyle w:val="895"/>
        <w:spacing w:line="360" w:lineRule="auto"/>
        <w:rPr>
          <w:rFonts w:ascii="仿宋" w:hAnsi="仿宋" w:eastAsia="仿宋" w:cs="仿宋"/>
          <w:b/>
          <w:bCs/>
          <w:sz w:val="24"/>
          <w:szCs w:val="24"/>
        </w:rPr>
      </w:pPr>
      <w:r>
        <w:rPr>
          <w:rFonts w:hint="eastAsia" w:ascii="仿宋" w:hAnsi="仿宋" w:eastAsia="仿宋" w:cs="仿宋"/>
          <w:b/>
          <w:bCs/>
          <w:sz w:val="24"/>
          <w:szCs w:val="24"/>
        </w:rPr>
        <w:t xml:space="preserve">2、运维服务采购清单</w:t>
      </w:r>
      <w:r>
        <w:rPr>
          <w:rFonts w:ascii="仿宋" w:hAnsi="仿宋" w:eastAsia="仿宋" w:cs="仿宋"/>
          <w:b/>
          <w:bCs/>
          <w:sz w:val="24"/>
          <w:szCs w:val="24"/>
        </w:rPr>
      </w:r>
      <w:r/>
    </w:p>
    <w:tbl>
      <w:tblPr>
        <w:tblW w:w="784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33"/>
        <w:gridCol w:w="1392"/>
        <w:gridCol w:w="3168"/>
        <w:gridCol w:w="735"/>
        <w:gridCol w:w="708"/>
      </w:tblGrid>
      <w:tr>
        <w:trPr>
          <w:trHeight w:val="715"/>
        </w:trPr>
        <w:tc>
          <w:tcPr>
            <w:tcW w:w="709"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序号</w:t>
            </w:r>
            <w:r>
              <w:rPr>
                <w:rFonts w:ascii="仿宋" w:hAnsi="仿宋" w:eastAsia="仿宋"/>
                <w:color w:val="000000"/>
              </w:rPr>
            </w:r>
            <w:r/>
          </w:p>
        </w:tc>
        <w:tc>
          <w:tcPr>
            <w:tcW w:w="1133"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服务项目</w:t>
            </w: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项目名称</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子项目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单位</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数量</w:t>
            </w:r>
            <w:r>
              <w:rPr>
                <w:rFonts w:ascii="仿宋" w:hAnsi="仿宋" w:eastAsia="仿宋"/>
                <w:color w:val="000000"/>
              </w:rPr>
            </w:r>
            <w:r/>
          </w:p>
        </w:tc>
      </w:tr>
      <w:tr>
        <w:trPr>
          <w:trHeight w:val="16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c>
          <w:tcPr>
            <w:tcW w:w="1133"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驻场服务</w:t>
            </w: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人员驻场服务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人员驻场服务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位</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11</w:t>
            </w:r>
            <w:r>
              <w:rPr>
                <w:rFonts w:ascii="仿宋" w:hAnsi="仿宋" w:eastAsia="仿宋"/>
                <w:color w:val="000000"/>
              </w:rPr>
            </w:r>
            <w:r/>
          </w:p>
        </w:tc>
      </w:tr>
      <w:tr>
        <w:trPr>
          <w:trHeight w:val="10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w:t>
            </w:r>
            <w:r>
              <w:rPr>
                <w:rFonts w:ascii="仿宋" w:hAnsi="仿宋" w:eastAsia="仿宋"/>
                <w:color w:val="000000"/>
              </w:rPr>
            </w:r>
            <w:r/>
          </w:p>
        </w:tc>
        <w:tc>
          <w:tcPr>
            <w:tcW w:w="1133"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日常运维服务</w:t>
            </w:r>
            <w:r>
              <w:rPr>
                <w:rFonts w:ascii="仿宋" w:hAnsi="仿宋" w:eastAsia="仿宋"/>
                <w:color w:val="000000"/>
              </w:rPr>
            </w:r>
            <w:r/>
          </w:p>
        </w:tc>
        <w:tc>
          <w:tcPr>
            <w:tcW w:w="1392"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底层维保服务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网络日常检查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0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数据库日常检查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3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大数据集群日常检查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中间件日常检查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82"/>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服务均衡 LB &amp; 反向代理服务器Nginx</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7</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分布式文件系统 FastDFS</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缓存服务 Redis</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分布式协调系统 Zookeeper</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9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分布式订阅消息系统 Kafka</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系统维保服务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总体态势</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12</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党建一张图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6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政务服务一张图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社情民意一张图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15</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文化旅游一张图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0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高质量发展一张图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17</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社会治理一张图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文明城市一张图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28"/>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视频一张图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数据资产一张图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9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警务一张图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305"/>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22</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应急管理一张图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舆情监测一张图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城市管理一张图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1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25</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自然资源和规划一张图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生态环境一张图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27</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交通运输一张图</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6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危化品业务系统</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29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联动指挥业务系统</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2"/>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群租房系统</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分析研判系统</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32"/>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32</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监测预警系统</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领导驾驶舱</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智能搜索</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18"/>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35</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行政问效</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应急处置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37</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辅助决策</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区县标准版</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305"/>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39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天权统一账户平台</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01"/>
        </w:trPr>
        <w:tc>
          <w:tcPr>
            <w:tcW w:w="709"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网格化平台</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数据维保服务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数据备份检查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程序备份检查</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73"/>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42</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数据采集汇聚</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32"/>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数据治理服务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05"/>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指标监控服务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1"/>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45</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数据开放服务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专题图保障服务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205"/>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47</w:t>
            </w:r>
            <w:r>
              <w:rPr>
                <w:rFonts w:ascii="仿宋" w:hAnsi="仿宋" w:eastAsia="仿宋"/>
                <w:color w:val="000000"/>
              </w:rPr>
            </w:r>
            <w:r/>
          </w:p>
        </w:tc>
        <w:tc>
          <w:tcPr>
            <w:tcW w:w="1133"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现有系统优化升级服务</w:t>
            </w: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监测预警功能迭代服务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根据实际使用需求进行监测预警功能迭代服务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31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联动指挥功能迭代服务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根据实际使用需求进行联动指挥功能迭代服务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399"/>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49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行政问效功能迭代服务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根据实际使用需求进行行政问效功能迭代服务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数据归集治理升级</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根据实际使用需求进行数据归集治理升级</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3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群租房系统功能迭代</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根据实际使用需求进行群租房系统功能迭代</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504"/>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52</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领导驾驶舱功能迭代优化</w:t>
            </w:r>
            <w:r>
              <w:rPr>
                <w:rFonts w:ascii="仿宋" w:hAnsi="仿宋" w:eastAsia="仿宋"/>
                <w:color w:val="000000"/>
              </w:rPr>
            </w:r>
            <w:r/>
          </w:p>
        </w:tc>
        <w:tc>
          <w:tcPr>
            <w:tcW w:w="3168" w:type="dxa"/>
            <w:vAlign w:val="center"/>
            <w:textDirection w:val="lrTb"/>
            <w:noWrap w:val="false"/>
          </w:tcPr>
          <w:p>
            <w:pPr>
              <w:pStyle w:val="877"/>
              <w:jc w:val="left"/>
              <w:rPr>
                <w:rFonts w:ascii="仿宋" w:hAnsi="仿宋" w:eastAsia="仿宋"/>
                <w:color w:val="000000"/>
              </w:rPr>
            </w:pPr>
            <w:r>
              <w:rPr>
                <w:rFonts w:hint="eastAsia" w:ascii="仿宋" w:hAnsi="仿宋" w:eastAsia="仿宋"/>
                <w:color w:val="000000"/>
              </w:rPr>
              <w:t xml:space="preserve">根据实际使用需求进行领导驾驶舱功能迭代优化；支持人工对领导驾驶舱等专题目录视频的显示顺序进行调整；支持一个视频可以同时添加进多个领导驾驶舱专题目录；支持领导驾驶舱等专题目录视频备选添加、启用、停用等功能。</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97"/>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OA系统功能迭代服务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根据实际使用需求进行OA系统功能迭代服务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535"/>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54</w:t>
            </w:r>
            <w:r>
              <w:rPr>
                <w:rFonts w:ascii="仿宋" w:hAnsi="仿宋" w:eastAsia="仿宋"/>
                <w:color w:val="000000"/>
              </w:rPr>
            </w:r>
            <w:r/>
          </w:p>
        </w:tc>
        <w:tc>
          <w:tcPr>
            <w:tcW w:w="1133"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预警线索核查服务</w:t>
            </w: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各类创新应用预警核查服务</w:t>
            </w:r>
            <w:r>
              <w:rPr>
                <w:rFonts w:ascii="仿宋" w:hAnsi="仿宋" w:eastAsia="仿宋"/>
                <w:color w:val="000000"/>
              </w:rPr>
            </w:r>
            <w:r/>
          </w:p>
        </w:tc>
        <w:tc>
          <w:tcPr>
            <w:tcW w:w="3168" w:type="dxa"/>
            <w:vAlign w:val="center"/>
            <w:textDirection w:val="lrTb"/>
            <w:noWrap w:val="false"/>
          </w:tcPr>
          <w:p>
            <w:pPr>
              <w:pStyle w:val="877"/>
              <w:jc w:val="left"/>
              <w:rPr>
                <w:rFonts w:ascii="仿宋" w:hAnsi="仿宋" w:eastAsia="仿宋"/>
                <w:color w:val="000000"/>
              </w:rPr>
            </w:pPr>
            <w:r>
              <w:rPr>
                <w:rFonts w:hint="eastAsia" w:ascii="仿宋" w:hAnsi="仿宋" w:eastAsia="仿宋"/>
                <w:color w:val="000000"/>
              </w:rPr>
              <w:t xml:space="preserve">危化品、群租房以及精神病人预警核查等，确认违法违规事实后整理材料提交指挥中心，协助相关部门进行预警线索现场摸排。</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55</w:t>
            </w:r>
            <w:r>
              <w:rPr>
                <w:rFonts w:ascii="仿宋" w:hAnsi="仿宋" w:eastAsia="仿宋"/>
                <w:color w:val="000000"/>
              </w:rPr>
            </w:r>
            <w:r/>
          </w:p>
        </w:tc>
        <w:tc>
          <w:tcPr>
            <w:tcW w:w="1133"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外部数据采购服务</w:t>
            </w:r>
            <w:r>
              <w:rPr>
                <w:rFonts w:ascii="仿宋" w:hAnsi="仿宋" w:eastAsia="仿宋"/>
                <w:color w:val="000000"/>
              </w:rPr>
            </w:r>
            <w:r/>
          </w:p>
        </w:tc>
        <w:tc>
          <w:tcPr>
            <w:tcW w:w="1392"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外部数据采购</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路网路况</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56</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特种设备接口</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57</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交通数据接口</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58</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电力数据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59</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水务数据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60</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信令数据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61</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招聘统计数据</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90"/>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62</w:t>
            </w:r>
            <w:r>
              <w:rPr>
                <w:rFonts w:ascii="仿宋" w:hAnsi="仿宋" w:eastAsia="仿宋"/>
                <w:color w:val="000000"/>
              </w:rPr>
            </w:r>
            <w:r/>
          </w:p>
        </w:tc>
        <w:tc>
          <w:tcPr>
            <w:tcW w:w="1133"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日常其它需求支持服务和临时性重大活动协助服务</w:t>
            </w:r>
            <w:r>
              <w:rPr>
                <w:rFonts w:ascii="仿宋" w:hAnsi="仿宋" w:eastAsia="仿宋"/>
                <w:color w:val="000000"/>
              </w:rPr>
            </w:r>
            <w:r/>
          </w:p>
        </w:tc>
        <w:tc>
          <w:tcPr>
            <w:tcW w:w="1392" w:type="dxa"/>
            <w:vAlign w:val="center"/>
            <w:vMerge w:val="restart"/>
            <w:textDirection w:val="lrTb"/>
            <w:noWrap w:val="false"/>
          </w:tcPr>
          <w:p>
            <w:pPr>
              <w:pStyle w:val="877"/>
              <w:jc w:val="center"/>
              <w:rPr>
                <w:rFonts w:ascii="仿宋" w:hAnsi="仿宋" w:eastAsia="仿宋"/>
                <w:color w:val="000000"/>
              </w:rPr>
            </w:pPr>
            <w:r>
              <w:rPr>
                <w:rFonts w:ascii="仿宋" w:hAnsi="仿宋" w:eastAsia="仿宋"/>
                <w:color w:val="000000"/>
              </w:rPr>
              <w:t xml:space="preserve">日常其它需求支持服务</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工作会议筹备</w:t>
            </w:r>
            <w:r>
              <w:rPr>
                <w:rFonts w:hint="eastAsia" w:ascii="仿宋" w:hAnsi="仿宋" w:eastAsia="仿宋"/>
                <w:color w:val="000000"/>
              </w:rPr>
              <w:t xml:space="preserve">，对会议议程设计、会议文件材料收集和起草、会务工作开展、会议预算申请审批等工作提供全面支持服务。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46"/>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63</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工作成果汇报</w:t>
            </w:r>
            <w:r>
              <w:rPr>
                <w:rFonts w:hint="eastAsia" w:ascii="仿宋" w:hAnsi="仿宋" w:eastAsia="仿宋"/>
                <w:color w:val="000000"/>
              </w:rPr>
              <w:t xml:space="preserve">，组织现场人力对已沉淀工作素材整理、汇报材料编写、可视化界面（大屏等）设计调试、汇报展示流程安排等工作提供全面支持服务。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r>
        <w:trPr>
          <w:trHeight w:val="193"/>
        </w:trPr>
        <w:tc>
          <w:tcPr>
            <w:tcW w:w="709"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64</w:t>
            </w:r>
            <w:r>
              <w:rPr>
                <w:rFonts w:ascii="仿宋" w:hAnsi="仿宋" w:eastAsia="仿宋"/>
                <w:color w:val="000000"/>
              </w:rPr>
            </w:r>
            <w:r/>
          </w:p>
        </w:tc>
        <w:tc>
          <w:tcPr>
            <w:tcW w:w="1133" w:type="dxa"/>
            <w:vAlign w:val="center"/>
            <w:vMerge w:val="continue"/>
            <w:textDirection w:val="lrTb"/>
            <w:noWrap w:val="false"/>
          </w:tcPr>
          <w:p>
            <w:pPr>
              <w:pStyle w:val="877"/>
              <w:jc w:val="center"/>
              <w:rPr>
                <w:rFonts w:ascii="仿宋" w:hAnsi="仿宋" w:eastAsia="仿宋"/>
                <w:color w:val="000000"/>
              </w:rPr>
            </w:pPr>
            <w:r>
              <w:rPr>
                <w:rFonts w:ascii="仿宋" w:hAnsi="仿宋" w:eastAsia="仿宋"/>
                <w:color w:val="000000"/>
              </w:rPr>
            </w:r>
            <w:r/>
          </w:p>
        </w:tc>
        <w:tc>
          <w:tcPr>
            <w:tcW w:w="1392"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临时性重大活动保障</w:t>
            </w:r>
            <w:r>
              <w:rPr>
                <w:rFonts w:ascii="仿宋" w:hAnsi="仿宋" w:eastAsia="仿宋"/>
                <w:color w:val="000000"/>
              </w:rPr>
            </w:r>
            <w:r/>
          </w:p>
        </w:tc>
        <w:tc>
          <w:tcPr>
            <w:tcW w:w="3168"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重大活动保障</w:t>
            </w:r>
            <w:r>
              <w:rPr>
                <w:rFonts w:hint="eastAsia" w:ascii="仿宋" w:hAnsi="仿宋" w:eastAsia="仿宋"/>
                <w:color w:val="000000"/>
              </w:rPr>
              <w:t xml:space="preserve">，开展包括现场布置、展示设计、后台保障、服务支撑等在内的全方位后勤保障服务。</w:t>
            </w:r>
            <w:r>
              <w:rPr>
                <w:rFonts w:ascii="仿宋" w:hAnsi="仿宋" w:eastAsia="仿宋"/>
                <w:color w:val="000000"/>
              </w:rPr>
            </w:r>
            <w:r/>
          </w:p>
        </w:tc>
        <w:tc>
          <w:tcPr>
            <w:tcW w:w="735" w:type="dxa"/>
            <w:vAlign w:val="center"/>
            <w:textDirection w:val="lrTb"/>
            <w:noWrap w:val="false"/>
          </w:tcPr>
          <w:p>
            <w:pPr>
              <w:pStyle w:val="877"/>
              <w:jc w:val="center"/>
              <w:rPr>
                <w:rFonts w:ascii="仿宋" w:hAnsi="仿宋" w:eastAsia="仿宋"/>
                <w:color w:val="000000"/>
              </w:rPr>
            </w:pPr>
            <w:r>
              <w:rPr>
                <w:rFonts w:ascii="仿宋" w:hAnsi="仿宋" w:eastAsia="仿宋"/>
                <w:color w:val="000000"/>
              </w:rPr>
              <w:t xml:space="preserve">项</w:t>
            </w:r>
            <w:r>
              <w:rPr>
                <w:rFonts w:ascii="仿宋" w:hAnsi="仿宋" w:eastAsia="仿宋"/>
                <w:color w:val="000000"/>
              </w:rPr>
            </w:r>
            <w:r/>
          </w:p>
        </w:tc>
        <w:tc>
          <w:tcPr>
            <w:tcW w:w="708" w:type="dxa"/>
            <w:vAlign w:val="center"/>
            <w:textDirection w:val="lrTb"/>
            <w:noWrap w:val="false"/>
          </w:tcPr>
          <w:p>
            <w:pPr>
              <w:pStyle w:val="877"/>
              <w:jc w:val="center"/>
              <w:rPr>
                <w:rFonts w:ascii="仿宋" w:hAnsi="仿宋" w:eastAsia="仿宋"/>
                <w:color w:val="000000"/>
              </w:rPr>
            </w:pPr>
            <w:r>
              <w:rPr>
                <w:rFonts w:hint="eastAsia" w:ascii="仿宋" w:hAnsi="仿宋" w:eastAsia="仿宋"/>
                <w:color w:val="000000"/>
              </w:rPr>
              <w:t xml:space="preserve">1</w:t>
            </w:r>
            <w:r>
              <w:rPr>
                <w:rFonts w:ascii="仿宋" w:hAnsi="仿宋" w:eastAsia="仿宋"/>
                <w:color w:val="000000"/>
              </w:rPr>
            </w:r>
            <w:r/>
          </w:p>
        </w:tc>
      </w:tr>
    </w:tbl>
    <w:p>
      <w:pPr>
        <w:pStyle w:val="889"/>
        <w:ind w:left="0" w:firstLine="0"/>
        <w:rPr>
          <w:rFonts w:hint="eastAsia"/>
        </w:rPr>
      </w:pPr>
      <w:r>
        <w:rPr>
          <w:rFonts w:hint="eastAsia"/>
        </w:rPr>
      </w:r>
      <w:r/>
    </w:p>
    <w:p>
      <w:pPr>
        <w:pStyle w:val="877"/>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三、商务要求</w:t>
      </w:r>
      <w:r>
        <w:rPr>
          <w:rFonts w:hint="eastAsia" w:ascii="仿宋" w:hAnsi="仿宋" w:eastAsia="仿宋" w:cs="Times New Roman"/>
          <w:b/>
          <w:color w:val="000000"/>
          <w:sz w:val="24"/>
          <w:szCs w:val="24"/>
          <w:lang w:eastAsia="zh-CN"/>
        </w:rPr>
      </w:r>
      <w:r/>
    </w:p>
    <w:p>
      <w:pPr>
        <w:pStyle w:val="877"/>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877"/>
        <w:spacing w:line="0" w:lineRule="atLeast"/>
        <w:rPr>
          <w:rFonts w:hint="eastAsia"/>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hint="eastAsia"/>
          <w:sz w:val="24"/>
          <w:szCs w:val="24"/>
        </w:rPr>
      </w:r>
      <w:r/>
    </w:p>
    <w:p>
      <w:pPr>
        <w:pStyle w:val="877"/>
        <w:numPr>
          <w:ilvl w:val="0"/>
          <w:numId w:val="6"/>
        </w:numPr>
        <w:spacing w:line="0" w:lineRule="atLeast"/>
        <w:rPr>
          <w:rFonts w:hint="eastAsia"/>
          <w:sz w:val="24"/>
          <w:szCs w:val="24"/>
        </w:rPr>
      </w:pPr>
      <w:r>
        <w:rPr>
          <w:rFonts w:hint="eastAsia"/>
          <w:sz w:val="24"/>
          <w:szCs w:val="24"/>
        </w:rPr>
        <w:t xml:space="preserve">采购标的需实现的功能或者目标，以及为落实政府采购政策需满足的要求；</w:t>
      </w:r>
      <w:r>
        <w:rPr>
          <w:rFonts w:hint="eastAsia"/>
          <w:sz w:val="24"/>
          <w:szCs w:val="24"/>
        </w:rPr>
      </w:r>
      <w:r/>
    </w:p>
    <w:p>
      <w:pPr>
        <w:pStyle w:val="889"/>
        <w:numPr>
          <w:ilvl w:val="0"/>
          <w:numId w:val="0"/>
        </w:numPr>
        <w:ind w:firstLine="480"/>
      </w:pPr>
      <w:r>
        <w:rPr>
          <w:rFonts w:hint="eastAsia" w:ascii="仿宋" w:hAnsi="仿宋" w:eastAsia="仿宋" w:cs="仿宋"/>
          <w:sz w:val="24"/>
          <w:szCs w:val="24"/>
        </w:rPr>
        <w:t xml:space="preserve">南通市市域社会治理现代化指挥中心软件平台运维服务主要涉及城市操作系统、智能搜索、监测预警、联动指挥、行政问效、各专题图、创新应用等系统，需要对系统进行日常运维管理，实时掌握平台系统的资源状态，及时处置系统故障，保障底层服务和软件平台的稳定高效运行。主要运维内容包括：日常驻场服务，现有系统功能迭代，预警线索核查服务，外部数据对接服务，日常需求支持服务和临时活动协助服务等。</w:t>
      </w:r>
      <w:r/>
    </w:p>
    <w:p>
      <w:pPr>
        <w:pStyle w:val="877"/>
        <w:numPr>
          <w:ilvl w:val="0"/>
          <w:numId w:val="6"/>
        </w:numPr>
        <w:ind w:left="0" w:firstLine="0"/>
        <w:spacing w:line="0" w:lineRule="atLeast"/>
        <w:rPr>
          <w:rFonts w:hint="eastAsia"/>
          <w:sz w:val="24"/>
          <w:szCs w:val="24"/>
        </w:rPr>
      </w:pPr>
      <w:r>
        <w:rPr>
          <w:rFonts w:hint="eastAsia"/>
          <w:sz w:val="24"/>
          <w:szCs w:val="24"/>
        </w:rPr>
        <w:t xml:space="preserve">采购标的需执行的国家相关标准、行业标准、地方标准或者其他标准、规范；</w:t>
      </w:r>
      <w:r>
        <w:rPr>
          <w:rFonts w:hint="eastAsia"/>
          <w:sz w:val="24"/>
          <w:szCs w:val="24"/>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《国家政务信息化项目建设管理办法》（国办发﹝2019﹞57号）</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《中华人民共和国计算机信息系统安全保护条例》（国务院147号令）</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《计算机信息系统 安全等级保护划分准则》GB/17859-1999</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《信息安全技术 信息安全管理体系要求》GB/T 22080-2016</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《信息技术服务 运行维护》（GB/T28827.12012）</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《关于信息安全等级保护工作的实施意见》（公通字[2004]66号</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《电子政务标准化指南》GB/T30850-2014</w:t>
      </w:r>
      <w:r>
        <w:rPr>
          <w:rFonts w:hint="eastAsia" w:ascii="仿宋" w:hAnsi="仿宋" w:eastAsia="仿宋" w:cs="仿宋"/>
          <w:lang w:eastAsia="zh-CN" w:bidi="ar-SA"/>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《江苏省省级政务信息化项目建设管理办法》（苏政办发〔2021〕24号）</w:t>
      </w:r>
      <w:r>
        <w:rPr>
          <w:rFonts w:hint="eastAsia" w:ascii="仿宋" w:hAnsi="仿宋" w:eastAsia="仿宋" w:cs="仿宋"/>
          <w:lang w:eastAsia="zh-CN" w:bidi="ar-SA"/>
        </w:rPr>
      </w:r>
      <w:r/>
    </w:p>
    <w:p>
      <w:pPr>
        <w:pStyle w:val="968"/>
      </w:pPr>
      <w:r>
        <w:rPr>
          <w:rFonts w:hint="eastAsia" w:ascii="仿宋" w:hAnsi="仿宋" w:eastAsia="仿宋" w:cs="仿宋"/>
          <w:lang w:eastAsia="zh-CN" w:bidi="ar-SA"/>
        </w:rPr>
        <w:t xml:space="preserve">《南通市市级政务信息化项目管理办法》通政办发〔2021〕53号</w:t>
      </w:r>
      <w:r/>
    </w:p>
    <w:p>
      <w:pPr>
        <w:pStyle w:val="877"/>
        <w:numPr>
          <w:ilvl w:val="0"/>
          <w:numId w:val="6"/>
        </w:numPr>
        <w:ind w:left="0" w:firstLine="0"/>
        <w:spacing w:line="0" w:lineRule="atLeast"/>
        <w:rPr>
          <w:rFonts w:hint="eastAsia"/>
          <w:sz w:val="24"/>
          <w:szCs w:val="24"/>
        </w:rPr>
      </w:pPr>
      <w:r>
        <w:rPr>
          <w:rFonts w:hint="eastAsia"/>
          <w:sz w:val="24"/>
          <w:szCs w:val="24"/>
        </w:rPr>
        <w:t xml:space="preserve">采购标的需满足的质量、安全、技术规格、物理特性等要求；</w:t>
      </w:r>
      <w:r>
        <w:rPr>
          <w:rFonts w:hint="eastAsia"/>
          <w:sz w:val="24"/>
          <w:szCs w:val="24"/>
        </w:rPr>
      </w:r>
      <w:r/>
    </w:p>
    <w:p>
      <w:pPr>
        <w:pStyle w:val="968"/>
        <w:ind w:left="0" w:firstLine="480"/>
        <w:rPr>
          <w:rFonts w:hint="eastAsia" w:ascii="仿宋" w:hAnsi="仿宋" w:eastAsia="仿宋" w:cs="仿宋"/>
          <w:lang w:eastAsia="zh-CN" w:bidi="ar-SA"/>
        </w:rPr>
      </w:pPr>
      <w:r>
        <w:rPr>
          <w:rFonts w:hint="eastAsia" w:ascii="仿宋" w:hAnsi="仿宋" w:eastAsia="仿宋" w:cs="仿宋"/>
          <w:lang w:eastAsia="zh-CN" w:bidi="ar-SA"/>
        </w:rPr>
        <w:t xml:space="preserve">（1）成交供应商应严格遵守“南通市市域治理现代化指挥中心（软件平台）一期项目”的数据及技术标准规范进行运维服务。</w:t>
      </w:r>
      <w:r>
        <w:rPr>
          <w:rFonts w:hint="eastAsia" w:ascii="仿宋" w:hAnsi="仿宋" w:eastAsia="仿宋" w:cs="仿宋"/>
          <w:lang w:eastAsia="zh-CN" w:bidi="ar-SA"/>
        </w:rPr>
      </w:r>
      <w:r/>
    </w:p>
    <w:p>
      <w:pPr>
        <w:pStyle w:val="968"/>
        <w:ind w:left="0" w:firstLine="480"/>
        <w:rPr>
          <w:rFonts w:hint="eastAsia" w:ascii="仿宋" w:hAnsi="仿宋" w:eastAsia="仿宋" w:cs="仿宋"/>
          <w:lang w:eastAsia="zh-CN" w:bidi="ar-SA"/>
        </w:rPr>
      </w:pPr>
      <w:r>
        <w:rPr>
          <w:rFonts w:hint="eastAsia" w:ascii="仿宋" w:hAnsi="仿宋" w:eastAsia="仿宋" w:cs="仿宋"/>
          <w:lang w:eastAsia="zh-CN" w:bidi="ar-SA"/>
        </w:rPr>
        <w:t xml:space="preserve">（2）成交供应商应建立并实际运行项目开展期间的信息安全管理规范，以确保项目启动、实施及完成后的信息安全。</w:t>
      </w:r>
      <w:r>
        <w:rPr>
          <w:rFonts w:hint="eastAsia" w:ascii="仿宋" w:hAnsi="仿宋" w:eastAsia="仿宋" w:cs="仿宋"/>
          <w:lang w:eastAsia="zh-CN" w:bidi="ar-SA"/>
        </w:rPr>
      </w:r>
      <w:r/>
    </w:p>
    <w:p>
      <w:pPr>
        <w:pStyle w:val="968"/>
        <w:ind w:left="0" w:firstLine="480"/>
      </w:pPr>
      <w:r>
        <w:rPr>
          <w:rFonts w:hint="eastAsia" w:ascii="仿宋" w:hAnsi="仿宋" w:eastAsia="仿宋" w:cs="仿宋"/>
          <w:lang w:eastAsia="zh-CN" w:bidi="ar-SA"/>
        </w:rPr>
        <w:t xml:space="preserve">（3）项目成果以及采购单位为方便项目实施，所提供给成交供应商的工作流程、管理模式、试验数据、规程、程序等相关资料文档，以及项目运维服务过程中所产生的资料、数据、相关附属品均属于市指挥中心信息资源，成交供应商应保证这些信息在项目期间及项目完成后规定时间内的安全。</w:t>
      </w:r>
      <w:r/>
    </w:p>
    <w:p>
      <w:pPr>
        <w:pStyle w:val="877"/>
        <w:spacing w:line="0" w:lineRule="atLeast"/>
        <w:rPr>
          <w:rFonts w:hint="eastAsia"/>
          <w:sz w:val="24"/>
          <w:szCs w:val="24"/>
        </w:rPr>
      </w:pPr>
      <w:r>
        <w:rPr>
          <w:sz w:val="24"/>
          <w:szCs w:val="24"/>
        </w:rPr>
        <w:t xml:space="preserve">4</w:t>
      </w:r>
      <w:r>
        <w:rPr>
          <w:rFonts w:hint="eastAsia"/>
          <w:sz w:val="24"/>
          <w:szCs w:val="24"/>
        </w:rPr>
        <w:t xml:space="preserve">、采购标的的数量、采购项目交付或者实施的时间和地点；</w:t>
      </w:r>
      <w:r>
        <w:rPr>
          <w:rFonts w:hint="eastAsia"/>
          <w:sz w:val="24"/>
          <w:szCs w:val="24"/>
        </w:rPr>
      </w:r>
      <w:r/>
    </w:p>
    <w:p>
      <w:pPr>
        <w:pStyle w:val="968"/>
        <w:rPr>
          <w:rFonts w:hint="eastAsia" w:ascii="仿宋" w:hAnsi="仿宋" w:eastAsia="仿宋" w:cs="仿宋"/>
          <w:lang w:eastAsia="zh-CN" w:bidi="ar-SA"/>
        </w:rPr>
      </w:pPr>
      <w:r>
        <w:rPr>
          <w:rFonts w:hint="eastAsia" w:ascii="仿宋" w:hAnsi="仿宋" w:eastAsia="仿宋" w:cs="仿宋"/>
          <w:lang w:eastAsia="zh-CN" w:bidi="ar-SA"/>
        </w:rPr>
        <w:t xml:space="preserve">时间： 合同签订之日起一年。</w:t>
      </w:r>
      <w:r>
        <w:rPr>
          <w:rFonts w:hint="eastAsia" w:ascii="仿宋" w:hAnsi="仿宋" w:eastAsia="仿宋" w:cs="仿宋"/>
          <w:lang w:eastAsia="zh-CN" w:bidi="ar-SA"/>
        </w:rPr>
      </w:r>
      <w:r/>
    </w:p>
    <w:p>
      <w:pPr>
        <w:pStyle w:val="968"/>
      </w:pPr>
      <w:r>
        <w:rPr>
          <w:rFonts w:hint="eastAsia" w:ascii="仿宋" w:hAnsi="仿宋" w:eastAsia="仿宋" w:cs="仿宋"/>
          <w:lang w:eastAsia="zh-CN" w:bidi="ar-SA"/>
        </w:rPr>
        <w:t xml:space="preserve">地点：采购方指定地点。</w:t>
      </w:r>
      <w:r/>
    </w:p>
    <w:p>
      <w:pPr>
        <w:pStyle w:val="877"/>
        <w:spacing w:line="0" w:lineRule="atLeast"/>
        <w:rPr>
          <w:rFonts w:hint="eastAsia"/>
          <w:sz w:val="24"/>
          <w:szCs w:val="24"/>
        </w:rPr>
      </w:pPr>
      <w:r>
        <w:rPr>
          <w:sz w:val="24"/>
          <w:szCs w:val="24"/>
        </w:rPr>
        <w:t xml:space="preserve">5</w:t>
      </w:r>
      <w:r>
        <w:rPr>
          <w:rFonts w:hint="eastAsia"/>
          <w:sz w:val="24"/>
          <w:szCs w:val="24"/>
        </w:rPr>
        <w:t xml:space="preserve">、采购标的需满足的服务标准、期限、效率等要求；</w:t>
      </w:r>
      <w:r>
        <w:rPr>
          <w:rFonts w:hint="eastAsia"/>
          <w:sz w:val="24"/>
          <w:szCs w:val="24"/>
        </w:rPr>
      </w:r>
      <w:r/>
    </w:p>
    <w:p>
      <w:pPr>
        <w:pStyle w:val="968"/>
        <w:ind w:left="0" w:firstLine="480"/>
      </w:pPr>
      <w:r>
        <w:rPr>
          <w:rFonts w:hint="eastAsia" w:ascii="仿宋" w:hAnsi="仿宋" w:eastAsia="仿宋" w:cs="仿宋"/>
          <w:lang w:eastAsia="zh-CN" w:bidi="ar-SA"/>
        </w:rPr>
        <w:t xml:space="preserve">供应商应严格遵守“南通市市域治理现代化指挥中心（软件平台）一期项目”的数据及技术标准规范进行运维服务，服务期限：一年。</w:t>
      </w:r>
      <w:r/>
    </w:p>
    <w:p>
      <w:pPr>
        <w:pStyle w:val="877"/>
        <w:numPr>
          <w:ilvl w:val="0"/>
          <w:numId w:val="7"/>
        </w:numPr>
        <w:spacing w:line="0" w:lineRule="atLeast"/>
        <w:rPr>
          <w:rFonts w:hint="eastAsia"/>
          <w:sz w:val="24"/>
          <w:szCs w:val="24"/>
        </w:rPr>
      </w:pPr>
      <w:r>
        <w:rPr>
          <w:rFonts w:hint="eastAsia"/>
          <w:sz w:val="24"/>
          <w:szCs w:val="24"/>
        </w:rPr>
        <w:t xml:space="preserve">采购标的的验收标准；</w:t>
      </w:r>
      <w:r>
        <w:rPr>
          <w:rFonts w:hint="eastAsia"/>
          <w:sz w:val="24"/>
          <w:szCs w:val="24"/>
        </w:rPr>
      </w:r>
      <w:r/>
    </w:p>
    <w:p>
      <w:pPr>
        <w:pStyle w:val="968"/>
        <w:ind w:left="0" w:firstLine="480"/>
      </w:pPr>
      <w:r>
        <w:rPr>
          <w:rFonts w:hint="eastAsia" w:ascii="仿宋" w:hAnsi="仿宋" w:eastAsia="仿宋" w:cs="仿宋"/>
          <w:lang w:eastAsia="zh-CN" w:bidi="ar-SA"/>
        </w:rPr>
        <w:t xml:space="preserve">采购单位按合同约定积极配合供应商履约，保障好指挥中心日常运行。</w:t>
      </w:r>
      <w:r/>
    </w:p>
    <w:p>
      <w:pPr>
        <w:pStyle w:val="877"/>
        <w:numPr>
          <w:ilvl w:val="0"/>
          <w:numId w:val="7"/>
        </w:numPr>
        <w:ind w:left="0" w:firstLine="0"/>
        <w:spacing w:line="0" w:lineRule="atLeast"/>
        <w:rPr>
          <w:rFonts w:hint="eastAsia"/>
          <w:sz w:val="24"/>
          <w:szCs w:val="24"/>
        </w:rPr>
      </w:pPr>
      <w:r>
        <w:rPr>
          <w:rFonts w:hint="eastAsia"/>
          <w:sz w:val="24"/>
          <w:szCs w:val="24"/>
        </w:rPr>
        <w:t xml:space="preserve">采购标的的其他技术、服务等要求；</w:t>
      </w:r>
      <w:r>
        <w:rPr>
          <w:rFonts w:hint="eastAsia"/>
          <w:sz w:val="24"/>
          <w:szCs w:val="24"/>
        </w:rPr>
      </w:r>
      <w:r/>
    </w:p>
    <w:p>
      <w:pPr>
        <w:pStyle w:val="889"/>
        <w:numPr>
          <w:ilvl w:val="0"/>
          <w:numId w:val="0"/>
        </w:numPr>
        <w:rPr>
          <w:rFonts w:eastAsia="仿宋_GB2312"/>
          <w:lang w:val="en-US" w:eastAsia="zh-CN"/>
        </w:rPr>
      </w:pPr>
      <w:r>
        <w:rPr>
          <w:rFonts w:hint="eastAsia"/>
          <w:lang w:val="en-US" w:eastAsia="zh-CN"/>
        </w:rPr>
        <w:t xml:space="preserve">  </w:t>
      </w:r>
      <w:r>
        <w:rPr>
          <w:rFonts w:hint="eastAsia" w:ascii="Times New Roman" w:hAnsi="Times New Roman" w:eastAsia="宋体" w:cs="Times New Roman"/>
          <w:sz w:val="24"/>
          <w:szCs w:val="24"/>
          <w:lang w:val="en-US" w:eastAsia="zh-CN" w:bidi="ar-SA"/>
        </w:rPr>
        <w:t xml:space="preserve">无</w:t>
      </w:r>
      <w:r>
        <w:rPr>
          <w:rFonts w:eastAsia="仿宋_GB2312"/>
          <w:lang w:val="en-US" w:eastAsia="zh-CN"/>
        </w:rPr>
      </w:r>
      <w:r/>
    </w:p>
    <w:p>
      <w:pPr>
        <w:pStyle w:val="877"/>
        <w:numPr>
          <w:ilvl w:val="0"/>
          <w:numId w:val="7"/>
        </w:numPr>
        <w:ind w:left="0" w:firstLine="0"/>
        <w:spacing w:line="0" w:lineRule="atLeast"/>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支付要求</w:t>
      </w:r>
      <w:r>
        <w:rPr>
          <w:rFonts w:hint="eastAsia" w:eastAsia="宋体" w:cs="Times New Roman"/>
          <w:sz w:val="24"/>
          <w:szCs w:val="24"/>
          <w:highlight w:val="none"/>
          <w:lang w:val="en-US" w:eastAsia="zh-CN"/>
        </w:rPr>
      </w:r>
      <w:r/>
    </w:p>
    <w:p>
      <w:pPr>
        <w:pStyle w:val="968"/>
        <w:ind w:left="0" w:firstLine="480"/>
        <w:rPr>
          <w:rFonts w:hint="eastAsia"/>
          <w:lang w:val="en-US" w:eastAsia="zh-CN"/>
        </w:rPr>
      </w:pPr>
      <w:r>
        <w:rPr>
          <w:rFonts w:hint="eastAsia" w:ascii="仿宋" w:hAnsi="仿宋" w:eastAsia="仿宋" w:cs="仿宋"/>
          <w:lang w:eastAsia="zh-CN" w:bidi="ar-SA"/>
        </w:rPr>
        <w:t xml:space="preserve">合同签订支付合同价50%，2024年底前进行中期考核合格后支付合同价30%，合同到期后考核合格支付剩余20%。</w:t>
      </w:r>
      <w:r>
        <w:rPr>
          <w:rFonts w:hint="eastAsia"/>
          <w:lang w:val="en-US" w:eastAsia="zh-CN"/>
        </w:rPr>
      </w:r>
      <w:r/>
    </w:p>
    <w:p>
      <w:pPr>
        <w:pStyle w:val="877"/>
        <w:numPr>
          <w:ilvl w:val="0"/>
          <w:numId w:val="0"/>
        </w:numPr>
        <w:rPr>
          <w:rFonts w:hint="eastAsia" w:ascii="宋体" w:hAnsi="宋体" w:eastAsia="宋体"/>
          <w:i/>
          <w:sz w:val="24"/>
          <w:szCs w:val="24"/>
          <w:highlight w:val="yellow"/>
          <w:u w:val="single"/>
          <w:lang w:eastAsia="zh-CN"/>
        </w:rPr>
      </w:pPr>
      <w:r>
        <w:rPr>
          <w:rFonts w:hint="eastAsia" w:ascii="宋体" w:hAnsi="宋体"/>
          <w:i/>
          <w:sz w:val="24"/>
          <w:szCs w:val="24"/>
          <w:u w:val="single"/>
          <w:lang w:val="en-US" w:eastAsia="zh-CN"/>
        </w:rPr>
        <w:t xml:space="preserve">9、</w:t>
      </w:r>
      <w:r>
        <w:rPr>
          <w:rFonts w:hint="eastAsia" w:ascii="宋体" w:hAnsi="宋体"/>
          <w:i/>
          <w:sz w:val="24"/>
          <w:szCs w:val="24"/>
          <w:u w:val="single"/>
        </w:rPr>
        <w:t xml:space="preserve">本项目</w:t>
      </w:r>
      <w:r>
        <w:rPr>
          <w:rFonts w:hint="eastAsia" w:ascii="宋体" w:hAnsi="宋体"/>
          <w:i/>
          <w:sz w:val="24"/>
          <w:szCs w:val="24"/>
          <w:u w:val="single"/>
        </w:rPr>
        <w:t xml:space="preserve">不接受</w:t>
      </w:r>
      <w:r>
        <w:rPr>
          <w:rFonts w:hint="eastAsia" w:ascii="宋体" w:hAnsi="宋体"/>
          <w:i/>
          <w:sz w:val="24"/>
          <w:szCs w:val="24"/>
          <w:u w:val="single"/>
        </w:rPr>
        <w:t xml:space="preserve">进口产品投标</w:t>
      </w:r>
      <w:r>
        <w:rPr>
          <w:rFonts w:hint="eastAsia" w:ascii="宋体" w:hAnsi="宋体"/>
          <w:i/>
          <w:sz w:val="24"/>
          <w:szCs w:val="24"/>
          <w:u w:val="single"/>
          <w:lang w:eastAsia="zh-CN"/>
        </w:rPr>
        <w:t xml:space="preserve">。</w:t>
      </w:r>
      <w:r>
        <w:rPr>
          <w:rFonts w:hint="eastAsia" w:ascii="宋体" w:hAnsi="宋体" w:eastAsia="宋体"/>
          <w:i/>
          <w:sz w:val="24"/>
          <w:szCs w:val="24"/>
          <w:highlight w:val="yellow"/>
          <w:u w:val="single"/>
          <w:lang w:eastAsia="zh-CN"/>
        </w:rPr>
      </w:r>
      <w:r/>
    </w:p>
    <w:p>
      <w:pPr>
        <w:pStyle w:val="877"/>
        <w:spacing w:line="5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10、履约保证金要求</w:t>
      </w:r>
      <w:r>
        <w:rPr>
          <w:rFonts w:ascii="宋体" w:hAnsi="宋体" w:eastAsia="宋体" w:cs="Times New Roman"/>
          <w:color w:val="000000"/>
          <w:sz w:val="24"/>
          <w:szCs w:val="24"/>
          <w:highlight w:val="none"/>
          <w:lang w:val="en-US" w:eastAsia="zh-CN"/>
        </w:rPr>
      </w:r>
      <w:r/>
    </w:p>
    <w:p>
      <w:pPr>
        <w:pStyle w:val="968"/>
        <w:rPr>
          <w:rFonts w:eastAsia="宋体"/>
          <w:lang w:val="en-US" w:eastAsia="zh-CN"/>
        </w:rPr>
      </w:pPr>
      <w:r>
        <w:rPr>
          <w:rFonts w:hint="eastAsia" w:ascii="仿宋" w:hAnsi="仿宋" w:eastAsia="仿宋" w:cs="仿宋"/>
          <w:lang w:eastAsia="zh-CN" w:bidi="ar-SA"/>
        </w:rPr>
        <w:t xml:space="preserve">本项目不收履约保证金</w:t>
      </w:r>
      <w:r>
        <w:rPr>
          <w:rFonts w:eastAsia="宋体"/>
          <w:lang w:val="en-US" w:eastAsia="zh-CN"/>
        </w:rPr>
      </w:r>
      <w:r/>
    </w:p>
    <w:p>
      <w:pPr>
        <w:pStyle w:val="877"/>
        <w:spacing w:line="480" w:lineRule="exact"/>
        <w:rPr>
          <w:rFonts w:hint="eastAsia" w:ascii="仿宋" w:hAnsi="仿宋" w:eastAsia="仿宋"/>
          <w:b/>
          <w:i/>
          <w:color w:val="000000"/>
          <w:sz w:val="28"/>
          <w:szCs w:val="28"/>
          <w:highlight w:val="none"/>
          <w:u w:val="single"/>
        </w:rPr>
      </w:pPr>
      <w:r>
        <w:rPr>
          <w:rFonts w:hint="eastAsia" w:ascii="仿宋" w:hAnsi="仿宋" w:eastAsia="仿宋"/>
          <w:color w:val="000000"/>
          <w:sz w:val="28"/>
          <w:szCs w:val="28"/>
          <w:highlight w:val="none"/>
        </w:rPr>
        <w:t xml:space="preserve">四、</w:t>
      </w:r>
      <w:r>
        <w:rPr>
          <w:rFonts w:hint="eastAsia" w:ascii="仿宋" w:hAnsi="仿宋" w:eastAsia="仿宋"/>
          <w:b/>
          <w:i/>
          <w:color w:val="000000"/>
          <w:sz w:val="28"/>
          <w:szCs w:val="28"/>
          <w:highlight w:val="none"/>
          <w:u w:val="single"/>
        </w:rPr>
        <w:t xml:space="preserve">采购需求中必须满足的实质性要求。（请单独列出并加斜体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b/>
          <w:i/>
          <w:color w:val="000000"/>
          <w:sz w:val="28"/>
          <w:szCs w:val="28"/>
          <w:highlight w:val="none"/>
          <w:u w:val="single"/>
        </w:rPr>
      </w:r>
      <w:r/>
    </w:p>
    <w:p>
      <w:pPr>
        <w:pStyle w:val="877"/>
        <w:ind w:firstLine="560"/>
        <w:spacing w:line="480" w:lineRule="exact"/>
        <w:rPr>
          <w:rFonts w:hint="eastAsia" w:ascii="仿宋" w:hAnsi="仿宋" w:eastAsia="仿宋"/>
          <w:b/>
          <w:i/>
          <w:color w:val="000000"/>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b/>
          <w:i/>
          <w:color w:val="000000"/>
          <w:sz w:val="28"/>
          <w:szCs w:val="28"/>
          <w:highlight w:val="none"/>
          <w:u w:val="single"/>
        </w:rPr>
      </w:r>
      <w:r/>
    </w:p>
    <w:p>
      <w:pPr>
        <w:pStyle w:val="889"/>
        <w:rPr>
          <w:rFonts w:hint="eastAsia" w:eastAsia="仿宋"/>
          <w:highlight w:val="none"/>
          <w:lang w:eastAsia="zh-CN"/>
        </w:rPr>
      </w:pPr>
      <w:r>
        <w:rPr>
          <w:rFonts w:hint="eastAsia" w:ascii="仿宋" w:hAnsi="仿宋" w:eastAsia="仿宋"/>
          <w:b/>
          <w:i/>
          <w:color w:val="000000"/>
          <w:sz w:val="28"/>
          <w:szCs w:val="28"/>
          <w:highlight w:val="none"/>
          <w:u w:val="single"/>
          <w:lang w:eastAsia="zh-CN"/>
        </w:rPr>
        <w:t xml:space="preserve">无</w:t>
      </w:r>
      <w:r>
        <w:rPr>
          <w:rFonts w:hint="eastAsia" w:eastAsia="仿宋"/>
          <w:highlight w:val="none"/>
          <w:lang w:eastAsia="zh-CN"/>
        </w:rPr>
      </w:r>
      <w:r/>
    </w:p>
    <w:p>
      <w:pPr>
        <w:pStyle w:val="877"/>
        <w:ind w:firstLine="560"/>
        <w:spacing w:line="480" w:lineRule="exact"/>
        <w:rPr>
          <w:rFonts w:hint="eastAsia" w:ascii="仿宋" w:hAnsi="仿宋" w:eastAsia="仿宋"/>
          <w:b/>
          <w:i/>
          <w:color w:val="000000"/>
          <w:sz w:val="28"/>
          <w:szCs w:val="28"/>
          <w:highlight w:val="none"/>
          <w:u w:val="single"/>
        </w:rPr>
      </w:pPr>
      <w:r>
        <w:rPr>
          <w:rFonts w:hint="eastAsia" w:ascii="仿宋" w:hAnsi="仿宋" w:eastAsia="仿宋"/>
          <w:i/>
          <w:sz w:val="28"/>
          <w:szCs w:val="28"/>
          <w:highlight w:val="none"/>
          <w:u w:val="single"/>
        </w:rPr>
        <w:t xml:space="preserve">4.2商务部分实质性要求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bookmarkStart w:id="197" w:name="_Toc120614281"/>
      <w:r>
        <w:rPr>
          <w:rFonts w:hint="eastAsia" w:ascii="仿宋" w:hAnsi="仿宋" w:eastAsia="仿宋"/>
          <w:b/>
          <w:i/>
          <w:color w:val="000000"/>
          <w:sz w:val="28"/>
          <w:szCs w:val="28"/>
          <w:highlight w:val="none"/>
          <w:u w:val="single"/>
        </w:rPr>
      </w:r>
      <w:r/>
    </w:p>
    <w:p>
      <w:pPr>
        <w:pStyle w:val="889"/>
        <w:ind w:firstLine="720"/>
        <w:rPr>
          <w:rFonts w:hint="eastAsia" w:ascii="仿宋" w:hAnsi="仿宋" w:eastAsia="仿宋"/>
          <w:i/>
          <w:sz w:val="24"/>
          <w:szCs w:val="24"/>
          <w:u w:val="single"/>
        </w:rPr>
      </w:pPr>
      <w:r>
        <w:rPr>
          <w:rFonts w:hint="eastAsia" w:ascii="仿宋" w:hAnsi="仿宋" w:eastAsia="仿宋"/>
          <w:i/>
          <w:sz w:val="24"/>
          <w:szCs w:val="24"/>
          <w:u w:val="single"/>
        </w:rPr>
        <w:t xml:space="preserve">安排11名驻场服务人员。</w:t>
      </w:r>
      <w:r>
        <w:rPr>
          <w:rFonts w:hint="eastAsia" w:ascii="仿宋" w:hAnsi="仿宋" w:eastAsia="仿宋"/>
          <w:i/>
          <w:sz w:val="24"/>
          <w:szCs w:val="24"/>
          <w:u w:val="single"/>
        </w:r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7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7"/>
        <w:rPr>
          <w:rFonts w:hint="eastAsia"/>
        </w:rPr>
      </w:pPr>
      <w:r>
        <w:rPr>
          <w:rFonts w:hint="eastAsia"/>
        </w:rPr>
      </w:r>
      <w:r/>
    </w:p>
    <w:p>
      <w:pPr>
        <w:pStyle w:val="96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6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lang w:eastAsia="zh-CN"/>
        </w:rPr>
        <w:t xml:space="preserve">：</w:t>
      </w:r>
      <w:r>
        <w:rPr>
          <w:rFonts w:hint="eastAsia" w:ascii="宋体" w:hAnsi="宋体"/>
          <w:b/>
        </w:rPr>
        <w:t xml:space="preserve">本项目专门面向中小企业采购，不再执行价格折扣优惠政策。</w:t>
      </w:r>
      <w:r>
        <w:rPr>
          <w:rFonts w:hint="eastAsia" w:ascii="宋体" w:hAnsi="宋体"/>
          <w:b/>
          <w:highlight w:val="yellow"/>
        </w:rPr>
      </w:r>
      <w:r/>
    </w:p>
    <w:p>
      <w:pPr>
        <w:pStyle w:val="96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63"/>
        <w:numPr>
          <w:ilvl w:val="0"/>
          <w:numId w:val="8"/>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价格分：20分</w:t>
      </w:r>
      <w:r>
        <w:rPr>
          <w:rFonts w:hint="eastAsia" w:ascii="宋体" w:hAnsi="宋体"/>
          <w:b/>
          <w:highlight w:val="none"/>
          <w:lang w:val="en-US" w:eastAsia="zh-CN"/>
        </w:rPr>
      </w:r>
      <w:r/>
    </w:p>
    <w:p>
      <w:pPr>
        <w:pStyle w:val="963"/>
        <w:numPr>
          <w:ilvl w:val="0"/>
          <w:numId w:val="8"/>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技术分：50分</w:t>
      </w:r>
      <w:r>
        <w:rPr>
          <w:rFonts w:ascii="宋体" w:hAnsi="宋体"/>
          <w:b/>
          <w:highlight w:val="none"/>
          <w:lang w:val="en-US" w:eastAsia="zh-CN"/>
        </w:rPr>
      </w:r>
      <w:r/>
    </w:p>
    <w:tbl>
      <w:tblPr>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473"/>
        <w:gridCol w:w="3840"/>
        <w:gridCol w:w="2928"/>
        <w:gridCol w:w="544"/>
        <w:gridCol w:w="528"/>
        <w:gridCol w:w="743"/>
      </w:tblGrid>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77"/>
              <w:jc w:val="center"/>
              <w:widowControl/>
              <w:rPr>
                <w:rFonts w:ascii="等线" w:hAnsi="等线" w:eastAsia="等线" w:cs="宋体"/>
                <w:b/>
                <w:bCs/>
                <w:color w:val="000000"/>
                <w:sz w:val="20"/>
                <w:szCs w:val="20"/>
              </w:rPr>
            </w:pPr>
            <w:r>
              <w:rPr>
                <w:rFonts w:hint="eastAsia" w:ascii="等线" w:hAnsi="等线" w:eastAsia="等线" w:cs="宋体"/>
                <w:b/>
                <w:bCs/>
                <w:color w:val="000000"/>
                <w:sz w:val="20"/>
                <w:szCs w:val="20"/>
              </w:rPr>
              <w:t xml:space="preserve">序号</w:t>
            </w:r>
            <w:r>
              <w:rPr>
                <w:rFonts w:ascii="等线" w:hAnsi="等线" w:eastAsia="等线"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center"/>
              <w:widowControl/>
              <w:rPr>
                <w:rFonts w:hint="eastAsia" w:ascii="等线" w:hAnsi="等线" w:eastAsia="等线" w:cs="宋体"/>
                <w:b/>
                <w:bCs/>
                <w:color w:val="000000"/>
                <w:sz w:val="20"/>
                <w:szCs w:val="20"/>
              </w:rPr>
            </w:pPr>
            <w:r>
              <w:rPr>
                <w:rFonts w:hint="eastAsia" w:ascii="等线" w:hAnsi="等线" w:eastAsia="等线" w:cs="宋体"/>
                <w:b/>
                <w:bCs/>
                <w:color w:val="000000"/>
                <w:sz w:val="20"/>
                <w:szCs w:val="20"/>
              </w:rPr>
              <w:t xml:space="preserve">评分点名称</w:t>
            </w:r>
            <w:r>
              <w:rPr>
                <w:rFonts w:hint="eastAsia" w:ascii="等线" w:hAnsi="等线" w:eastAsia="等线"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center"/>
              <w:widowControl/>
              <w:rPr>
                <w:rFonts w:hint="eastAsia" w:ascii="等线" w:hAnsi="等线" w:eastAsia="等线" w:cs="宋体"/>
                <w:b/>
                <w:bCs/>
                <w:color w:val="000000"/>
                <w:sz w:val="20"/>
                <w:szCs w:val="20"/>
              </w:rPr>
            </w:pPr>
            <w:r>
              <w:rPr>
                <w:rFonts w:hint="eastAsia" w:ascii="等线" w:hAnsi="等线" w:eastAsia="等线" w:cs="宋体"/>
                <w:b/>
                <w:bCs/>
                <w:color w:val="000000"/>
                <w:sz w:val="20"/>
                <w:szCs w:val="20"/>
              </w:rPr>
              <w:t xml:space="preserve">评审标准</w:t>
            </w:r>
            <w:r>
              <w:rPr>
                <w:rFonts w:hint="eastAsia" w:ascii="等线" w:hAnsi="等线" w:eastAsia="等线"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877"/>
              <w:jc w:val="center"/>
              <w:widowControl/>
              <w:rPr>
                <w:rFonts w:hint="eastAsia" w:ascii="等线" w:hAnsi="等线" w:eastAsia="等线" w:cs="宋体"/>
                <w:b/>
                <w:bCs/>
                <w:color w:val="000000"/>
                <w:sz w:val="20"/>
                <w:szCs w:val="20"/>
              </w:rPr>
            </w:pPr>
            <w:r>
              <w:rPr>
                <w:rFonts w:hint="eastAsia" w:ascii="等线" w:hAnsi="等线" w:eastAsia="等线" w:cs="宋体"/>
                <w:b/>
                <w:bCs/>
                <w:color w:val="000000"/>
                <w:sz w:val="20"/>
                <w:szCs w:val="20"/>
              </w:rPr>
              <w:t xml:space="preserve">最高分</w:t>
            </w:r>
            <w:r>
              <w:rPr>
                <w:rFonts w:hint="eastAsia" w:ascii="等线" w:hAnsi="等线" w:eastAsia="等线"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877"/>
              <w:jc w:val="center"/>
              <w:widowControl/>
              <w:rPr>
                <w:rFonts w:hint="eastAsia" w:ascii="等线" w:hAnsi="等线" w:eastAsia="等线" w:cs="宋体"/>
                <w:b/>
                <w:bCs/>
                <w:color w:val="000000"/>
                <w:sz w:val="20"/>
                <w:szCs w:val="20"/>
              </w:rPr>
            </w:pPr>
            <w:r>
              <w:rPr>
                <w:rFonts w:hint="eastAsia" w:ascii="等线" w:hAnsi="等线" w:eastAsia="等线" w:cs="宋体"/>
                <w:b/>
                <w:bCs/>
                <w:color w:val="000000"/>
                <w:sz w:val="20"/>
                <w:szCs w:val="20"/>
              </w:rPr>
              <w:t xml:space="preserve">最低分</w:t>
            </w:r>
            <w:r>
              <w:rPr>
                <w:rFonts w:hint="eastAsia" w:ascii="等线" w:hAnsi="等线" w:eastAsia="等线"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877"/>
              <w:jc w:val="center"/>
              <w:widowControl/>
              <w:rPr>
                <w:rFonts w:hint="eastAsia" w:ascii="等线" w:hAnsi="等线" w:eastAsia="等线" w:cs="宋体"/>
                <w:b/>
                <w:bCs/>
                <w:color w:val="000000"/>
                <w:sz w:val="20"/>
                <w:szCs w:val="20"/>
              </w:rPr>
            </w:pPr>
            <w:r>
              <w:rPr>
                <w:rFonts w:hint="eastAsia" w:ascii="等线" w:hAnsi="等线" w:eastAsia="等线" w:cs="宋体"/>
                <w:b/>
                <w:bCs/>
                <w:color w:val="000000"/>
                <w:sz w:val="20"/>
                <w:szCs w:val="20"/>
              </w:rPr>
              <w:t xml:space="preserve">主/客观分</w:t>
            </w:r>
            <w:r>
              <w:rPr>
                <w:rFonts w:hint="eastAsia" w:ascii="等线" w:hAnsi="等线" w:eastAsia="等线" w:cs="宋体"/>
                <w:b/>
                <w:bCs/>
                <w:color w:val="000000"/>
                <w:sz w:val="20"/>
                <w:szCs w:val="20"/>
              </w:rPr>
            </w:r>
            <w:r/>
          </w:p>
        </w:tc>
      </w:tr>
      <w:tr>
        <w:trPr>
          <w:trHeight w:val="130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市域软件平台现状、对象目标、内容理解、总体设计</w:t>
            </w:r>
            <w:r>
              <w:rPr>
                <w:rFonts w:hint="eastAsia" w:ascii="等线" w:hAnsi="等线" w:eastAsia="等线" w:cs="宋体"/>
                <w:color w:val="000000"/>
                <w:sz w:val="20"/>
                <w:szCs w:val="20"/>
              </w:rPr>
              <w:t xml:space="preserve">等进行综合评分。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1、思路非常清晰、分析问题到位，方案理解透彻，总体设计全面完整的得10分；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2、思路基本清晰、分析有少量缺漏，理解基本透彻，总体设计基本完整的得7分；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3、思路不够清晰、答题不够明确，对所投方案理解不够透彻，总体设计部分缺漏的得4分；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4、对现状、目标方案完全不了解，设计内容泛泛而谈，词不达意的得0分；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sz w:val="20"/>
                <w:szCs w:val="20"/>
              </w:rPr>
            </w:pPr>
            <w:r>
              <w:rPr>
                <w:rFonts w:hint="eastAsia" w:ascii="等线" w:hAnsi="等线" w:eastAsia="等线" w:cs="宋体"/>
                <w:sz w:val="20"/>
                <w:szCs w:val="20"/>
              </w:rPr>
              <w:t xml:space="preserve">10</w:t>
            </w:r>
            <w:r>
              <w:rPr>
                <w:rFonts w:hint="eastAsia" w:ascii="等线" w:hAnsi="等线" w:eastAsia="等线" w:cs="宋体"/>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r>
        <w:trPr>
          <w:trHeight w:val="104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2</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日常运维服务方案</w:t>
            </w:r>
            <w:r>
              <w:rPr>
                <w:rFonts w:hint="eastAsia" w:ascii="等线" w:hAnsi="等线" w:eastAsia="等线" w:cs="宋体"/>
                <w:color w:val="000000"/>
                <w:sz w:val="20"/>
                <w:szCs w:val="20"/>
              </w:rPr>
              <w:t xml:space="preserve">的内容理解、详尽程度进行评审。</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1、对日常服务内容理解清晰，问题分析到位，方案理解全面透彻的得10分；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2、对日常服务内容基本清晰，问题分析有少量缺漏，方案理解不够透彻的得7分；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3、对日常服务内容理解有缺失，所投方案理解不透彻，问题分析有缺漏的得4分；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4、对内容、方案方案完全不了解、服务内容泛泛而谈，词不达意的得0分；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r>
        <w:trPr>
          <w:trHeight w:val="208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3</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现有系统改造升级方案的可实施性和详尽程度</w:t>
            </w:r>
            <w:r>
              <w:rPr>
                <w:rFonts w:hint="eastAsia" w:ascii="等线" w:hAnsi="等线" w:eastAsia="等线" w:cs="宋体"/>
                <w:color w:val="000000"/>
                <w:sz w:val="20"/>
                <w:szCs w:val="20"/>
              </w:rPr>
              <w:t xml:space="preserve">进行评审。</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1、对现有系统改造升级方案思路清晰、理解透彻，问题分析到位，内容全面细致的得10分；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2、对现有系统改造升级方案有基本思路和理解，问题分析有少量缺漏，内容基本全面的得7分；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3、对现有系统改造升级方案思路不清晰，对所投方案理解不够透彻，问题分析缺漏严重的得4分；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4、对现有系统改造升级方案完全不了解，升级改造内容泛泛而谈，词不达意的得0分；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r>
        <w:trPr>
          <w:trHeight w:val="156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4</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预警线索核查方案的内容</w:t>
            </w:r>
            <w:r>
              <w:rPr>
                <w:rFonts w:hint="eastAsia" w:ascii="等线" w:hAnsi="等线" w:eastAsia="等线" w:cs="宋体"/>
                <w:color w:val="000000"/>
                <w:sz w:val="20"/>
                <w:szCs w:val="20"/>
              </w:rPr>
              <w:t xml:space="preserve">进行评审。</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1、对预警线索核查方案内容理解透彻，问题分析到位，核查措施明确的得10分；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2、对预警线索核查方案内容基本清晰，问题分析有少量缺漏，有基本核查措施的得7分；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3、预警线索核查方案内容不清晰，对所投方案理解不透彻，核查措施模糊不清的得4分；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4、对核查内容和方案完全不了解，核查措施泛泛而谈，词不达意的得0分；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r>
        <w:trPr>
          <w:trHeight w:val="104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5</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外部数据对接服务方案的针对性、可实施性和安全性</w:t>
            </w:r>
            <w:r>
              <w:rPr>
                <w:rFonts w:hint="eastAsia" w:ascii="等线" w:hAnsi="等线" w:eastAsia="等线" w:cs="宋体"/>
                <w:color w:val="000000"/>
                <w:sz w:val="20"/>
                <w:szCs w:val="20"/>
              </w:rPr>
              <w:t xml:space="preserve">进行评审。</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1、对外部数据对接的内容理解全面， 实施措施清晰明确，安全性考虑充分的得5分；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2、对外部数据对接内容基本涵盖， 有具体实施措施，安全性考虑基本到位的得3分；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3、外部数据对接内容不全面， 措施欠缺模糊，安全缺失的得1分；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4、内容不了解，采取措施和安全性泛泛而谈，词不达意的得0分；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5</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r>
        <w:trPr>
          <w:trHeight w:val="1300"/>
        </w:trPr>
        <w:tc>
          <w:tcPr>
            <w:tcBorders>
              <w:top w:val="none" w:color="000000" w:sz="4" w:space="0"/>
              <w:left w:val="single" w:color="000000" w:sz="4" w:space="0"/>
              <w:bottom w:val="single" w:color="000000" w:sz="4" w:space="0"/>
              <w:right w:val="single" w:color="000000" w:sz="4" w:space="0"/>
            </w:tcBorders>
            <w:tcW w:w="47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6</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840"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评委根据投标人提供的</w:t>
            </w:r>
            <w:r>
              <w:rPr>
                <w:rFonts w:hint="eastAsia" w:ascii="等线" w:hAnsi="等线" w:eastAsia="等线" w:cs="宋体"/>
                <w:b/>
                <w:bCs/>
                <w:color w:val="000000"/>
                <w:sz w:val="20"/>
                <w:szCs w:val="20"/>
              </w:rPr>
              <w:t xml:space="preserve">日常其它需求支持服务和临时性重大活动协助服务方案的内容完整性、管理执行效率、应对措施合理性</w:t>
            </w:r>
            <w:r>
              <w:rPr>
                <w:rFonts w:hint="eastAsia" w:ascii="等线" w:hAnsi="等线" w:eastAsia="等线" w:cs="宋体"/>
                <w:color w:val="000000"/>
                <w:sz w:val="20"/>
                <w:szCs w:val="20"/>
              </w:rPr>
              <w:t xml:space="preserve">进行评分。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877"/>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1、日常需求支持内容理解全面完整，临时性重大活动协助方案清晰明确的得5分；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2、日常需求内容理解基本完整，临时性重大活动协助方案有基本措施的得3分；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3、日常需求内容理解欠缺，临时性重大活动协助方案措施模糊的得1分；</w:t>
            </w:r>
            <w:r>
              <w:rPr>
                <w:rFonts w:hint="eastAsia" w:ascii="等线" w:hAnsi="等线" w:eastAsia="等线" w:cs="宋体"/>
                <w:color w:val="000000"/>
                <w:sz w:val="20"/>
                <w:szCs w:val="20"/>
              </w:rPr>
              <w:br w:type="textWrapping" w:clear="all"/>
            </w:r>
            <w:r>
              <w:rPr>
                <w:rFonts w:hint="eastAsia" w:ascii="等线" w:hAnsi="等线" w:eastAsia="等线" w:cs="宋体"/>
                <w:color w:val="000000"/>
                <w:sz w:val="20"/>
                <w:szCs w:val="20"/>
              </w:rPr>
              <w:t xml:space="preserve">4、日常需求内容和协助服务方案泛泛而谈，词不达意的得0分；</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5</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28"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0</w:t>
            </w:r>
            <w:r>
              <w:rPr>
                <w:rFonts w:hint="eastAsia"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tcPr>
          <w:p>
            <w:pPr>
              <w:pStyle w:val="877"/>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t xml:space="preserve">主观</w:t>
            </w:r>
            <w:r>
              <w:rPr>
                <w:rFonts w:hint="eastAsia" w:ascii="等线" w:hAnsi="等线" w:eastAsia="等线" w:cs="宋体"/>
                <w:color w:val="000000"/>
                <w:sz w:val="20"/>
                <w:szCs w:val="20"/>
              </w:rPr>
            </w:r>
            <w:r/>
          </w:p>
        </w:tc>
      </w:tr>
    </w:tbl>
    <w:p>
      <w:pPr>
        <w:pStyle w:val="963"/>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63"/>
        <w:numPr>
          <w:ilvl w:val="0"/>
          <w:numId w:val="8"/>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商务分：30分</w:t>
      </w:r>
      <w:r>
        <w:rPr>
          <w:rFonts w:hint="eastAsia"/>
          <w:highlight w:val="none"/>
        </w:rPr>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
        <w:gridCol w:w="402"/>
        <w:gridCol w:w="8191"/>
        <w:gridCol w:w="183"/>
        <w:gridCol w:w="183"/>
        <w:gridCol w:w="273"/>
      </w:tblGrid>
      <w:tr>
        <w:trPr>
          <w:trHeight w:val="26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评分点名称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评审标准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最高分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最低分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主/客观分</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技术力量投入1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投标人拟派的驻场工程师有网络工程师证书的得2分，提供原件扫描件，不提供不得分。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技术力量投入2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投标人拟派的驻场工程师有系统集成项目管理工程师证书的得2分，提供原件扫描件，不提供不得分。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技术力量投入3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投标人拟派的驻场工程师有软件工程师证书的得2分，提供原件扫描件，不提供不得分。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技术力量投入4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投标人拟派的驻场工程师有信息安全工程师证书的得2分，提供原件扫描件，不提供不得分。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技术力量投入5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投标人拟派的驻场工程师有信息系统项目管理师证书的得2分，提供原件扫描件，不提供不得分。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企业综合实力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1、提供有效期内ISO9001质量管理体系认证证书，得1分；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2、提供有效期内ISO27001信息安全管理体系认证证书，得1分；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3、提供有效期内ISO20000信息技术服务管理体系认证证书，得1分；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5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4、提供有效期内ISO14001认证证书（证书涉及的活动范围覆盖类似软件的服务），得1分。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提供有效证书原件扫描件。</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业绩案例证明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投标人自2019年1月1日以来承接过类似建设或运维项目（智慧城市类）相关案例（以合同签订日期为准），提供相关项目案例的得3分，在此基础上每增加一个有效案例得2分，此项最多得5分，未提供不得分。（注：投标文件正文需提供项目合同原件扫描件（备注：同项目案例多个合同不得重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客观</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服务保障能力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1、服务保障内容详尽完整、目标清晰、管理措施明确、管理制度齐全的得6分；</w:t>
              <w:br/>
              <w:t xml:space="preserve">2、服务保障内容基本完整、目标基本清晰、有基本管理措施、管理制度基本齐全的得4分；</w:t>
              <w:br/>
              <w:t xml:space="preserve">3、服务保障内容欠缺、目标不清晰、措施和制度混乱的得2分；</w:t>
              <w:br/>
              <w:t xml:space="preserve">4、不提供的0分；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主观</w:t>
            </w:r>
            <w:r/>
          </w:p>
        </w:tc>
      </w:tr>
      <w:tr>
        <w:trPr>
          <w:trHeight w:val="1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应急处置能力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1、应急方案内容全面详细、应急处置措施明确合理、管理制度齐全、备份恢复策略全面的得5分；</w:t>
              <w:br/>
              <w:t xml:space="preserve">1、应急方案内容基本完整、有相应应急处置措施、有相应管理制度、有相应备份恢复策略的得3分；</w:t>
              <w:br/>
              <w:t xml:space="preserve">1、应急方案内容有缺失、应急处置措施不合理、管理制度和备份恢复策略混乱的得1分；</w:t>
              <w:br/>
              <w:t xml:space="preserve">4、不提供的0分；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主观</w:t>
            </w:r>
            <w:r/>
          </w:p>
        </w:tc>
      </w:tr>
    </w:tbl>
    <w:p>
      <w:pPr>
        <w:pStyle w:val="877"/>
        <w:rPr>
          <w:rFonts w:hint="eastAsia"/>
        </w:rPr>
      </w:pPr>
      <w:r>
        <w:rPr>
          <w:rFonts w:hint="eastAsia"/>
        </w:rPr>
      </w:r>
      <w:r/>
    </w:p>
    <w:p>
      <w:pPr>
        <w:pStyle w:val="877"/>
        <w:rPr>
          <w:rFonts w:hint="eastAsia"/>
        </w:rPr>
      </w:pPr>
      <w:r>
        <w:rPr>
          <w:rFonts w:hint="eastAsia"/>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77"/>
        <w:jc w:val="center"/>
        <w:rPr>
          <w:rFonts w:hint="eastAsia" w:ascii="宋体" w:hAnsi="宋体"/>
          <w:b/>
          <w:sz w:val="72"/>
        </w:rPr>
      </w:pPr>
      <w:r/>
      <w:bookmarkStart w:id="198" w:name="_Hlt26955039"/>
      <w:r/>
      <w:bookmarkEnd w:id="198"/>
      <w:r/>
      <w:bookmarkStart w:id="199" w:name="_Hlt26671244"/>
      <w:r/>
      <w:bookmarkEnd w:id="199"/>
      <w:r/>
      <w:bookmarkStart w:id="200" w:name="_Toc26554094"/>
      <w:r/>
      <w:bookmarkStart w:id="201" w:name="_Toc120614282"/>
      <w:r/>
      <w:bookmarkStart w:id="202" w:name="_Toc49090576"/>
      <w:r>
        <w:rPr>
          <w:rFonts w:hint="eastAsia" w:ascii="宋体" w:hAnsi="宋体"/>
          <w:b/>
          <w:sz w:val="72"/>
        </w:rPr>
      </w:r>
      <w:r/>
    </w:p>
    <w:p>
      <w:pPr>
        <w:pStyle w:val="87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rPr>
      </w:pPr>
      <w:r>
        <w:rPr>
          <w:rFonts w:ascii="宋体" w:hAnsi="宋体"/>
        </w:rPr>
      </w:r>
      <w:r/>
    </w:p>
    <w:p>
      <w:pPr>
        <w:pStyle w:val="889"/>
        <w:ind w:left="0" w:firstLine="0"/>
        <w:rPr>
          <w:rFonts w:ascii="宋体" w:hAnsi="宋体"/>
          <w:b/>
          <w:bCs/>
          <w:sz w:val="32"/>
          <w:szCs w:val="32"/>
        </w:rPr>
      </w:pPr>
      <w:r>
        <w:rPr>
          <w:rFonts w:ascii="宋体" w:hAnsi="宋体"/>
          <w:b/>
          <w:bCs/>
          <w:sz w:val="32"/>
          <w:szCs w:val="32"/>
        </w:rPr>
      </w:r>
      <w:r/>
    </w:p>
    <w:p>
      <w:pPr>
        <w:pStyle w:val="889"/>
        <w:rPr>
          <w:rFonts w:ascii="宋体" w:hAnsi="宋体"/>
          <w:b/>
          <w:bCs/>
          <w:sz w:val="32"/>
          <w:szCs w:val="32"/>
        </w:rPr>
      </w:pPr>
      <w:r>
        <w:rPr>
          <w:rFonts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7"/>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7"/>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7"/>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7"/>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77"/>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9"/>
        <w:ind w:left="0" w:firstLine="0"/>
        <w:rPr>
          <w:rFonts w:hint="eastAsia" w:ascii="宋体" w:hAnsi="宋体"/>
          <w:b/>
          <w:bCs/>
          <w:color w:val="000000"/>
          <w:sz w:val="32"/>
          <w:szCs w:val="32"/>
        </w:rPr>
      </w:pPr>
      <w:r>
        <w:rPr>
          <w:rFonts w:hint="eastAsia" w:ascii="宋体" w:hAnsi="宋体"/>
          <w:b/>
          <w:bCs/>
          <w:color w:val="000000"/>
          <w:sz w:val="32"/>
          <w:szCs w:val="32"/>
        </w:rPr>
      </w:r>
      <w:r/>
    </w:p>
    <w:p>
      <w:pPr>
        <w:pStyle w:val="877"/>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7"/>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7"/>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77"/>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3"/>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7"/>
        <w:ind w:firstLine="480"/>
        <w:rPr>
          <w:rFonts w:hint="eastAsia" w:ascii="宋体" w:hAnsi="宋体"/>
          <w:color w:val="000000"/>
          <w:sz w:val="24"/>
          <w:szCs w:val="24"/>
        </w:rPr>
      </w:pPr>
      <w:r>
        <w:rPr>
          <w:rFonts w:hint="eastAsia" w:ascii="宋体" w:hAnsi="宋体"/>
          <w:color w:val="000000"/>
          <w:sz w:val="24"/>
          <w:szCs w:val="24"/>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7"/>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7"/>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7"/>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7"/>
        <w:jc w:val="both"/>
        <w:rPr>
          <w:rFonts w:hint="eastAsia" w:ascii="黑体" w:hAnsi="黑体" w:eastAsia="黑体"/>
          <w:b/>
          <w:sz w:val="32"/>
          <w:szCs w:val="32"/>
        </w:rPr>
      </w:pPr>
      <w:r>
        <w:rPr>
          <w:rFonts w:hint="eastAsia" w:ascii="黑体" w:hAnsi="黑体" w:eastAsia="黑体"/>
          <w:b/>
          <w:sz w:val="32"/>
          <w:szCs w:val="32"/>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89"/>
        <w:rPr>
          <w:rFonts w:hint="eastAsia" w:ascii="宋体" w:hAnsi="宋体"/>
          <w:b/>
          <w:bCs/>
          <w:sz w:val="32"/>
          <w:szCs w:val="32"/>
        </w:rPr>
      </w:pPr>
      <w:r>
        <w:rPr>
          <w:rFonts w:hint="eastAsia" w:ascii="宋体" w:hAnsi="宋体"/>
          <w:b/>
          <w:bCs/>
          <w:sz w:val="32"/>
          <w:szCs w:val="32"/>
        </w:rPr>
      </w:r>
      <w:r/>
    </w:p>
    <w:p>
      <w:pPr>
        <w:pStyle w:val="889"/>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7"/>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89"/>
        <w:ind w:left="0" w:firstLine="0"/>
        <w:rPr>
          <w:rFonts w:hint="eastAsia" w:ascii="宋体" w:hAnsi="宋体"/>
          <w:color w:val="000000"/>
          <w:sz w:val="24"/>
          <w:highlight w:val="none"/>
        </w:rPr>
      </w:pPr>
      <w:r>
        <w:rPr>
          <w:rFonts w:hint="eastAsia" w:ascii="宋体" w:hAnsi="宋体"/>
          <w:color w:val="000000"/>
          <w:sz w:val="24"/>
          <w:highlight w:val="none"/>
        </w:rPr>
      </w:r>
      <w:r/>
    </w:p>
    <w:p>
      <w:pPr>
        <w:pStyle w:val="88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6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1"/>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rPr>
          <w:rFonts w:hint="eastAsia"/>
          <w:i/>
          <w:sz w:val="24"/>
          <w:szCs w:val="24"/>
          <w:u w:val="single"/>
        </w:rPr>
      </w:pPr>
      <w:r>
        <w:rPr>
          <w:rFonts w:hint="eastAsia"/>
          <w:i/>
          <w:sz w:val="24"/>
          <w:szCs w:val="24"/>
          <w:u w:val="single"/>
        </w:rPr>
      </w:r>
      <w:r/>
    </w:p>
    <w:p>
      <w:pPr>
        <w:pStyle w:val="895"/>
        <w:ind w:firstLine="0"/>
        <w:rPr>
          <w:rFonts w:hint="eastAsia"/>
        </w:rPr>
      </w:pPr>
      <w:r>
        <w:rPr>
          <w:rFonts w:hint="eastAsia"/>
        </w:rPr>
      </w:r>
      <w:r/>
    </w:p>
    <w:p>
      <w:pPr>
        <w:pStyle w:val="88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3"/>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9"/>
        <w:rPr>
          <w:rFonts w:ascii="宋体" w:hAnsi="宋体"/>
          <w:b w:val="0"/>
          <w:bCs w:val="0"/>
          <w:sz w:val="32"/>
          <w:szCs w:val="32"/>
          <w:lang w:val="en-US" w:eastAsia="zh-CN"/>
        </w:rPr>
      </w:pPr>
      <w:r>
        <w:rPr>
          <w:rFonts w:ascii="宋体" w:hAnsi="宋体"/>
          <w:b w:val="0"/>
          <w:bCs w:val="0"/>
          <w:sz w:val="32"/>
          <w:szCs w:val="32"/>
          <w:lang w:val="en-US" w:eastAsia="zh-CN"/>
        </w:rPr>
      </w:r>
      <w:r/>
    </w:p>
    <w:p>
      <w:pPr>
        <w:pStyle w:val="88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7"/>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7"/>
        <w:ind w:firstLine="645"/>
        <w:spacing w:line="0" w:lineRule="atLeast"/>
        <w:rPr>
          <w:rFonts w:ascii="宋体" w:hAnsi="宋体"/>
          <w:sz w:val="24"/>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宋体" w:hAnsi="宋体"/>
          <w:sz w:val="24"/>
        </w:rPr>
      </w:r>
      <w:r/>
    </w:p>
    <w:p>
      <w:pPr>
        <w:pStyle w:val="877"/>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9"/>
        <w:ind w:left="0" w:firstLine="0"/>
        <w:rPr>
          <w:rFonts w:hint="eastAsia" w:ascii="宋体" w:hAnsi="宋体"/>
          <w:b/>
          <w:bCs/>
          <w:sz w:val="32"/>
          <w:szCs w:val="32"/>
        </w:rPr>
      </w:pPr>
      <w:r>
        <w:rPr>
          <w:rFonts w:hint="eastAsia" w:ascii="宋体" w:hAnsi="宋体"/>
          <w:b/>
          <w:bCs/>
          <w:sz w:val="32"/>
          <w:szCs w:val="32"/>
        </w:rPr>
      </w:r>
      <w:r/>
    </w:p>
    <w:p>
      <w:pPr>
        <w:pStyle w:val="877"/>
        <w:jc w:val="center"/>
        <w:rPr>
          <w:rFonts w:hint="eastAsia" w:ascii="宋体" w:hAnsi="宋体" w:cs="仿宋"/>
          <w:b/>
          <w:bCs/>
          <w:sz w:val="32"/>
          <w:szCs w:val="32"/>
        </w:rPr>
      </w:pPr>
      <w:r/>
      <w:bookmarkEnd w:id="200"/>
      <w:r/>
      <w:bookmarkEnd w:id="201"/>
      <w:r/>
      <w:bookmarkEnd w:id="202"/>
      <w:r>
        <w:rPr>
          <w:rFonts w:hint="eastAsia" w:ascii="宋体" w:hAnsi="宋体" w:cs="仿宋"/>
          <w:b/>
          <w:bCs/>
          <w:sz w:val="32"/>
          <w:szCs w:val="32"/>
        </w:rPr>
      </w:r>
      <w:r/>
    </w:p>
    <w:p>
      <w:pPr>
        <w:pStyle w:val="889"/>
        <w:rPr>
          <w:rFonts w:hint="eastAsia"/>
        </w:rPr>
      </w:pPr>
      <w:r>
        <w:rPr>
          <w:rFonts w:hint="eastAsia"/>
        </w:rPr>
      </w:r>
      <w:r/>
    </w:p>
    <w:p>
      <w:pPr>
        <w:pStyle w:val="87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5"/>
        <w:rPr>
          <w:rFonts w:hint="eastAsia"/>
          <w:sz w:val="24"/>
          <w:szCs w:val="24"/>
        </w:rPr>
      </w:pPr>
      <w:r>
        <w:rPr>
          <w:rFonts w:hint="eastAsia"/>
          <w:sz w:val="24"/>
          <w:szCs w:val="24"/>
        </w:rPr>
      </w:r>
      <w:r/>
    </w:p>
    <w:p>
      <w:pPr>
        <w:pStyle w:val="895"/>
        <w:rPr>
          <w:sz w:val="24"/>
          <w:szCs w:val="24"/>
        </w:rPr>
      </w:pPr>
      <w:r>
        <w:rPr>
          <w:sz w:val="24"/>
          <w:szCs w:val="24"/>
        </w:rPr>
      </w:r>
      <w:r/>
    </w:p>
    <w:p>
      <w:pPr>
        <w:pStyle w:val="877"/>
      </w:pPr>
      <w:r/>
      <w:r/>
    </w:p>
    <w:p>
      <w:pPr>
        <w:pStyle w:val="877"/>
        <w:jc w:val="center"/>
        <w:rPr>
          <w:rFonts w:hint="eastAsia" w:ascii="黑体" w:hAnsi="黑体" w:eastAsia="黑体"/>
          <w:b/>
          <w:sz w:val="32"/>
          <w:szCs w:val="32"/>
        </w:rPr>
      </w:pPr>
      <w:r>
        <w:rPr>
          <w:rFonts w:hint="eastAsia" w:ascii="黑体" w:hAnsi="黑体" w:eastAsia="黑体"/>
          <w:b/>
          <w:sz w:val="32"/>
          <w:szCs w:val="32"/>
        </w:rPr>
      </w:r>
      <w:r/>
    </w:p>
    <w:p>
      <w:pPr>
        <w:pStyle w:val="877"/>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rPr>
        <w:rStyle w:val="949"/>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5"/>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7"/>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3"/>
    <w:qFormat/>
    <w:pPr>
      <w:jc w:val="center"/>
      <w:keepNext/>
      <w:outlineLvl w:val="0"/>
    </w:pPr>
    <w:rPr>
      <w:rFonts w:ascii="楷体_GB2312" w:eastAsia="楷体_GB2312"/>
      <w:sz w:val="28"/>
      <w:szCs w:val="28"/>
    </w:rPr>
  </w:style>
  <w:style w:type="paragraph" w:styleId="879">
    <w:name w:val="标题 2"/>
    <w:basedOn w:val="877"/>
    <w:next w:val="895"/>
    <w:link w:val="894"/>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5"/>
    <w:link w:val="897"/>
    <w:qFormat/>
    <w:pPr>
      <w:keepLines/>
      <w:keepNext/>
      <w:spacing w:before="260" w:after="260" w:line="416" w:lineRule="auto"/>
      <w:outlineLvl w:val="2"/>
    </w:pPr>
    <w:rPr>
      <w:b/>
      <w:bCs/>
      <w:sz w:val="32"/>
      <w:szCs w:val="32"/>
    </w:rPr>
  </w:style>
  <w:style w:type="paragraph" w:styleId="881">
    <w:name w:val="标题 4"/>
    <w:basedOn w:val="877"/>
    <w:next w:val="895"/>
    <w:link w:val="898"/>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5"/>
    <w:link w:val="899"/>
    <w:qFormat/>
    <w:pPr>
      <w:keepNext/>
      <w:outlineLvl w:val="4"/>
    </w:pPr>
    <w:rPr>
      <w:rFonts w:ascii="宋体"/>
      <w:color w:val="000000"/>
      <w:sz w:val="28"/>
      <w:szCs w:val="28"/>
    </w:rPr>
  </w:style>
  <w:style w:type="paragraph" w:styleId="883">
    <w:name w:val="标题 6"/>
    <w:basedOn w:val="877"/>
    <w:next w:val="877"/>
    <w:link w:val="9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901"/>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902"/>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903"/>
    <w:qFormat/>
    <w:pPr>
      <w:numPr>
        <w:ilvl w:val="8"/>
        <w:numId w:val="1"/>
      </w:numPr>
      <w:keepLines/>
      <w:keepNext/>
      <w:spacing w:before="240" w:after="64" w:line="320" w:lineRule="auto"/>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paragraph" w:styleId="889">
    <w:name w:val="正文首行缩进"/>
    <w:basedOn w:val="890"/>
    <w:next w:val="889"/>
    <w:link w:val="892"/>
    <w:pPr>
      <w:ind w:firstLine="200"/>
      <w:spacing w:line="360" w:lineRule="auto"/>
    </w:pPr>
    <w:rPr>
      <w:rFonts w:ascii="仿宋_GB2312" w:eastAsia="仿宋_GB2312"/>
      <w:sz w:val="30"/>
      <w:szCs w:val="30"/>
    </w:rPr>
  </w:style>
  <w:style w:type="paragraph" w:styleId="890">
    <w:name w:val="正文文本"/>
    <w:basedOn w:val="877"/>
    <w:next w:val="877"/>
    <w:link w:val="891"/>
    <w:rPr>
      <w:rFonts w:ascii="楷体_GB2312" w:hAnsi="Arial" w:eastAsia="楷体_GB2312"/>
      <w:sz w:val="28"/>
      <w:szCs w:val="28"/>
    </w:rPr>
  </w:style>
  <w:style w:type="character" w:styleId="891">
    <w:name w:val="正文文本 Char"/>
    <w:next w:val="891"/>
    <w:link w:val="890"/>
    <w:rPr>
      <w:rFonts w:ascii="楷体_GB2312" w:hAnsi="Arial" w:eastAsia="楷体_GB2312" w:cs="Times New Roman"/>
      <w:sz w:val="28"/>
      <w:szCs w:val="28"/>
    </w:rPr>
  </w:style>
  <w:style w:type="character" w:styleId="892">
    <w:name w:val="正文首行缩进 Char"/>
    <w:next w:val="892"/>
    <w:link w:val="889"/>
    <w:rPr>
      <w:rFonts w:ascii="仿宋_GB2312" w:hAnsi="Times New Roman" w:eastAsia="仿宋_GB2312" w:cs="Times New Roman"/>
      <w:sz w:val="30"/>
      <w:szCs w:val="30"/>
    </w:rPr>
  </w:style>
  <w:style w:type="character" w:styleId="893">
    <w:name w:val="标题 1 Char"/>
    <w:next w:val="893"/>
    <w:link w:val="878"/>
    <w:rPr>
      <w:rFonts w:ascii="楷体_GB2312" w:hAnsi="Times New Roman" w:eastAsia="楷体_GB2312" w:cs="Times New Roman"/>
      <w:sz w:val="28"/>
      <w:szCs w:val="28"/>
    </w:rPr>
  </w:style>
  <w:style w:type="character" w:styleId="894">
    <w:name w:val="标题 2 Char"/>
    <w:next w:val="894"/>
    <w:link w:val="879"/>
    <w:rPr>
      <w:rFonts w:ascii="Arial" w:hAnsi="Arial" w:eastAsia="幼圆" w:cs="Arial"/>
      <w:b/>
      <w:bCs/>
      <w:sz w:val="44"/>
      <w:szCs w:val="44"/>
    </w:rPr>
  </w:style>
  <w:style w:type="paragraph" w:styleId="895">
    <w:name w:val="正文缩进"/>
    <w:basedOn w:val="877"/>
    <w:next w:val="895"/>
    <w:link w:val="896"/>
    <w:pPr>
      <w:ind w:firstLine="420"/>
    </w:pPr>
  </w:style>
  <w:style w:type="character" w:styleId="896">
    <w:name w:val="正文缩进 Char"/>
    <w:next w:val="896"/>
    <w:link w:val="895"/>
    <w:rPr>
      <w:rFonts w:ascii="Times New Roman" w:hAnsi="Times New Roman" w:eastAsia="宋体" w:cs="Times New Roman"/>
      <w:szCs w:val="21"/>
    </w:rPr>
  </w:style>
  <w:style w:type="character" w:styleId="897">
    <w:name w:val="标题 3 Char"/>
    <w:next w:val="897"/>
    <w:link w:val="880"/>
    <w:rPr>
      <w:rFonts w:ascii="Times New Roman" w:hAnsi="Times New Roman" w:eastAsia="宋体" w:cs="Times New Roman"/>
      <w:b/>
      <w:bCs/>
      <w:sz w:val="32"/>
      <w:szCs w:val="32"/>
    </w:rPr>
  </w:style>
  <w:style w:type="character" w:styleId="898">
    <w:name w:val="标题 4 Char"/>
    <w:next w:val="898"/>
    <w:link w:val="881"/>
    <w:rPr>
      <w:rFonts w:ascii="Arial" w:hAnsi="Arial" w:eastAsia="黑体" w:cs="Arial"/>
      <w:b/>
      <w:bCs/>
      <w:sz w:val="28"/>
      <w:szCs w:val="28"/>
    </w:rPr>
  </w:style>
  <w:style w:type="character" w:styleId="899">
    <w:name w:val="标题 5 Char"/>
    <w:next w:val="899"/>
    <w:link w:val="882"/>
    <w:rPr>
      <w:rFonts w:ascii="宋体" w:hAnsi="Times New Roman" w:eastAsia="宋体" w:cs="Times New Roman"/>
      <w:color w:val="000000"/>
      <w:sz w:val="28"/>
      <w:szCs w:val="28"/>
    </w:rPr>
  </w:style>
  <w:style w:type="character" w:styleId="900">
    <w:name w:val="标题 6 Char"/>
    <w:next w:val="900"/>
    <w:link w:val="883"/>
    <w:rPr>
      <w:rFonts w:ascii="Arial" w:hAnsi="Arial" w:eastAsia="黑体" w:cs="Times New Roman"/>
      <w:b/>
      <w:bCs/>
      <w:sz w:val="24"/>
      <w:szCs w:val="24"/>
    </w:rPr>
  </w:style>
  <w:style w:type="character" w:styleId="901">
    <w:name w:val="标题 7 Char"/>
    <w:next w:val="901"/>
    <w:link w:val="884"/>
    <w:rPr>
      <w:rFonts w:ascii="Times New Roman" w:hAnsi="Times New Roman" w:eastAsia="宋体" w:cs="Times New Roman"/>
      <w:b/>
      <w:bCs/>
      <w:sz w:val="24"/>
      <w:szCs w:val="24"/>
    </w:rPr>
  </w:style>
  <w:style w:type="character" w:styleId="902">
    <w:name w:val="标题 8 Char"/>
    <w:next w:val="902"/>
    <w:link w:val="885"/>
    <w:rPr>
      <w:rFonts w:ascii="Arial" w:hAnsi="Arial" w:eastAsia="黑体" w:cs="Times New Roman"/>
      <w:sz w:val="24"/>
      <w:szCs w:val="24"/>
    </w:rPr>
  </w:style>
  <w:style w:type="character" w:styleId="903">
    <w:name w:val="标题 9 Char"/>
    <w:next w:val="903"/>
    <w:link w:val="886"/>
    <w:rPr>
      <w:rFonts w:ascii="Arial" w:hAnsi="Arial" w:eastAsia="黑体" w:cs="Times New Roman"/>
      <w:szCs w:val="21"/>
    </w:rPr>
  </w:style>
  <w:style w:type="paragraph" w:styleId="904">
    <w:name w:val="列表 3"/>
    <w:basedOn w:val="877"/>
    <w:next w:val="904"/>
    <w:link w:val="877"/>
    <w:pPr>
      <w:ind w:left="100" w:hanging="200"/>
    </w:pPr>
  </w:style>
  <w:style w:type="paragraph" w:styleId="905">
    <w:name w:val="目录 7"/>
    <w:basedOn w:val="877"/>
    <w:next w:val="877"/>
    <w:link w:val="877"/>
    <w:semiHidden/>
    <w:pPr>
      <w:ind w:left="1260"/>
      <w:jc w:val="left"/>
    </w:pPr>
  </w:style>
  <w:style w:type="paragraph" w:styleId="906">
    <w:name w:val="文档结构图"/>
    <w:basedOn w:val="877"/>
    <w:next w:val="906"/>
    <w:link w:val="907"/>
    <w:semiHidden/>
    <w:pPr>
      <w:shd w:val="clear" w:color="auto" w:fill="000080"/>
    </w:pPr>
  </w:style>
  <w:style w:type="character" w:styleId="907">
    <w:name w:val="文档结构图 Char"/>
    <w:next w:val="907"/>
    <w:link w:val="906"/>
    <w:semiHidden/>
    <w:rPr>
      <w:rFonts w:ascii="Times New Roman" w:hAnsi="Times New Roman" w:eastAsia="宋体" w:cs="Times New Roman"/>
      <w:szCs w:val="21"/>
      <w:shd w:val="clear" w:color="auto" w:fill="000080"/>
    </w:rPr>
  </w:style>
  <w:style w:type="paragraph" w:styleId="908">
    <w:name w:val="批注文字"/>
    <w:basedOn w:val="877"/>
    <w:next w:val="908"/>
    <w:link w:val="909"/>
    <w:semiHidden/>
    <w:pPr>
      <w:jc w:val="left"/>
    </w:pPr>
  </w:style>
  <w:style w:type="character" w:styleId="909">
    <w:name w:val="批注文字 Char"/>
    <w:next w:val="909"/>
    <w:link w:val="908"/>
    <w:semiHidden/>
    <w:rPr>
      <w:rFonts w:ascii="Times New Roman" w:hAnsi="Times New Roman" w:eastAsia="宋体" w:cs="Times New Roman"/>
      <w:szCs w:val="21"/>
    </w:rPr>
  </w:style>
  <w:style w:type="paragraph" w:styleId="910">
    <w:name w:val="正文文本 3"/>
    <w:basedOn w:val="877"/>
    <w:next w:val="910"/>
    <w:link w:val="911"/>
    <w:rPr>
      <w:rFonts w:ascii="仿宋_GB2312" w:hAnsi="Arial" w:eastAsia="仿宋_GB2312"/>
      <w:sz w:val="32"/>
      <w:szCs w:val="32"/>
    </w:rPr>
  </w:style>
  <w:style w:type="character" w:styleId="911">
    <w:name w:val="正文文本 3 Char"/>
    <w:next w:val="911"/>
    <w:link w:val="910"/>
    <w:rPr>
      <w:rFonts w:ascii="仿宋_GB2312" w:hAnsi="Arial" w:eastAsia="仿宋_GB2312" w:cs="Times New Roman"/>
      <w:sz w:val="32"/>
      <w:szCs w:val="32"/>
    </w:rPr>
  </w:style>
  <w:style w:type="paragraph" w:styleId="912">
    <w:name w:val="正文文本缩进"/>
    <w:basedOn w:val="877"/>
    <w:next w:val="912"/>
    <w:link w:val="913"/>
    <w:pPr>
      <w:ind w:firstLine="645"/>
    </w:pPr>
    <w:rPr>
      <w:rFonts w:ascii="楷体_GB2312" w:eastAsia="楷体_GB2312"/>
      <w:sz w:val="32"/>
      <w:szCs w:val="32"/>
    </w:rPr>
  </w:style>
  <w:style w:type="character" w:styleId="913">
    <w:name w:val="正文文本缩进 Char"/>
    <w:next w:val="913"/>
    <w:link w:val="912"/>
    <w:rPr>
      <w:rFonts w:ascii="楷体_GB2312" w:hAnsi="Times New Roman" w:eastAsia="楷体_GB2312" w:cs="Times New Roman"/>
      <w:sz w:val="32"/>
      <w:szCs w:val="32"/>
    </w:rPr>
  </w:style>
  <w:style w:type="paragraph" w:styleId="914">
    <w:name w:val="列表 2"/>
    <w:basedOn w:val="877"/>
    <w:next w:val="914"/>
    <w:link w:val="877"/>
    <w:pPr>
      <w:ind w:left="100" w:hanging="200"/>
    </w:pPr>
  </w:style>
  <w:style w:type="paragraph" w:styleId="915">
    <w:name w:val="目录 5"/>
    <w:basedOn w:val="877"/>
    <w:next w:val="877"/>
    <w:link w:val="877"/>
    <w:semiHidden/>
    <w:pPr>
      <w:ind w:left="840"/>
      <w:jc w:val="left"/>
    </w:pPr>
  </w:style>
  <w:style w:type="paragraph" w:styleId="916">
    <w:name w:val="目录 3"/>
    <w:basedOn w:val="877"/>
    <w:next w:val="877"/>
    <w:link w:val="877"/>
    <w:semiHidden/>
    <w:pPr>
      <w:ind w:left="420"/>
      <w:jc w:val="left"/>
    </w:pPr>
    <w:rPr>
      <w:i/>
      <w:iCs/>
      <w:szCs w:val="24"/>
    </w:rPr>
  </w:style>
  <w:style w:type="paragraph" w:styleId="917">
    <w:name w:val="纯文本"/>
    <w:basedOn w:val="877"/>
    <w:next w:val="917"/>
    <w:link w:val="918"/>
    <w:rPr>
      <w:rFonts w:ascii="宋体" w:hAnsi="Courier New" w:cs="Courier New"/>
    </w:rPr>
  </w:style>
  <w:style w:type="character" w:styleId="918">
    <w:name w:val="纯文本 Char"/>
    <w:next w:val="918"/>
    <w:link w:val="917"/>
    <w:rPr>
      <w:rFonts w:ascii="宋体" w:hAnsi="Courier New" w:eastAsia="宋体" w:cs="Courier New"/>
      <w:szCs w:val="21"/>
    </w:rPr>
  </w:style>
  <w:style w:type="paragraph" w:styleId="919">
    <w:name w:val="目录 8"/>
    <w:basedOn w:val="877"/>
    <w:next w:val="877"/>
    <w:link w:val="877"/>
    <w:semiHidden/>
    <w:pPr>
      <w:ind w:left="1470"/>
      <w:jc w:val="left"/>
    </w:pPr>
  </w:style>
  <w:style w:type="paragraph" w:styleId="920">
    <w:name w:val="日期"/>
    <w:basedOn w:val="877"/>
    <w:next w:val="877"/>
    <w:link w:val="921"/>
    <w:rPr>
      <w:sz w:val="24"/>
      <w:szCs w:val="24"/>
    </w:rPr>
  </w:style>
  <w:style w:type="character" w:styleId="921">
    <w:name w:val="日期 Char"/>
    <w:next w:val="921"/>
    <w:link w:val="920"/>
    <w:rPr>
      <w:rFonts w:ascii="Times New Roman" w:hAnsi="Times New Roman" w:eastAsia="宋体" w:cs="Times New Roman"/>
      <w:sz w:val="24"/>
      <w:szCs w:val="24"/>
    </w:rPr>
  </w:style>
  <w:style w:type="paragraph" w:styleId="922">
    <w:name w:val="正文文本缩进 2"/>
    <w:basedOn w:val="877"/>
    <w:next w:val="922"/>
    <w:link w:val="923"/>
    <w:pPr>
      <w:ind w:left="630" w:firstLine="645"/>
    </w:pPr>
    <w:rPr>
      <w:rFonts w:ascii="Arial" w:hAnsi="Arial" w:eastAsia="仿宋_GB2312" w:cs="Arial"/>
      <w:sz w:val="32"/>
      <w:szCs w:val="32"/>
    </w:rPr>
  </w:style>
  <w:style w:type="character" w:styleId="923">
    <w:name w:val="正文文本缩进 2 Char"/>
    <w:next w:val="923"/>
    <w:link w:val="922"/>
    <w:rPr>
      <w:rFonts w:ascii="Arial" w:hAnsi="Arial" w:eastAsia="仿宋_GB2312" w:cs="Arial"/>
      <w:sz w:val="32"/>
      <w:szCs w:val="32"/>
    </w:rPr>
  </w:style>
  <w:style w:type="paragraph" w:styleId="924">
    <w:name w:val="批注框文本"/>
    <w:basedOn w:val="877"/>
    <w:next w:val="924"/>
    <w:link w:val="925"/>
    <w:semiHidden/>
    <w:rPr>
      <w:sz w:val="18"/>
      <w:szCs w:val="18"/>
    </w:rPr>
  </w:style>
  <w:style w:type="character" w:styleId="925">
    <w:name w:val="批注框文本 Char"/>
    <w:next w:val="925"/>
    <w:link w:val="924"/>
    <w:semiHidden/>
    <w:rPr>
      <w:rFonts w:ascii="Times New Roman" w:hAnsi="Times New Roman" w:eastAsia="宋体" w:cs="Times New Roman"/>
      <w:sz w:val="18"/>
      <w:szCs w:val="18"/>
    </w:rPr>
  </w:style>
  <w:style w:type="paragraph" w:styleId="926">
    <w:name w:val="页脚"/>
    <w:basedOn w:val="877"/>
    <w:next w:val="926"/>
    <w:link w:val="927"/>
    <w:pPr>
      <w:jc w:val="left"/>
      <w:tabs>
        <w:tab w:val="center" w:pos="4153" w:leader="none"/>
        <w:tab w:val="right" w:pos="8306" w:leader="none"/>
      </w:tabs>
    </w:pPr>
    <w:rPr>
      <w:sz w:val="18"/>
      <w:szCs w:val="18"/>
    </w:rPr>
  </w:style>
  <w:style w:type="character" w:styleId="927">
    <w:name w:val="页脚 Char"/>
    <w:next w:val="927"/>
    <w:link w:val="926"/>
    <w:rPr>
      <w:rFonts w:ascii="Times New Roman" w:hAnsi="Times New Roman" w:eastAsia="宋体" w:cs="Times New Roman"/>
      <w:sz w:val="18"/>
      <w:szCs w:val="18"/>
    </w:rPr>
  </w:style>
  <w:style w:type="paragraph" w:styleId="928">
    <w:name w:val="页眉"/>
    <w:basedOn w:val="877"/>
    <w:next w:val="928"/>
    <w:link w:val="929"/>
    <w:pPr>
      <w:jc w:val="center"/>
      <w:tabs>
        <w:tab w:val="center" w:pos="4153" w:leader="none"/>
        <w:tab w:val="right" w:pos="8306" w:leader="none"/>
      </w:tabs>
      <w:pBdr>
        <w:bottom w:val="single" w:color="000000" w:sz="6" w:space="1"/>
      </w:pBdr>
    </w:pPr>
    <w:rPr>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31">
    <w:name w:val="目录 4"/>
    <w:basedOn w:val="877"/>
    <w:next w:val="877"/>
    <w:link w:val="877"/>
    <w:semiHidden/>
    <w:pPr>
      <w:ind w:left="630"/>
      <w:jc w:val="left"/>
    </w:pPr>
  </w:style>
  <w:style w:type="paragraph" w:styleId="932">
    <w:name w:val="列表"/>
    <w:basedOn w:val="877"/>
    <w:next w:val="932"/>
    <w:link w:val="877"/>
    <w:pPr>
      <w:ind w:left="200" w:hanging="200"/>
    </w:pPr>
  </w:style>
  <w:style w:type="paragraph" w:styleId="933">
    <w:name w:val="目录 6"/>
    <w:basedOn w:val="877"/>
    <w:next w:val="877"/>
    <w:link w:val="877"/>
    <w:semiHidden/>
    <w:pPr>
      <w:ind w:left="1050"/>
      <w:jc w:val="left"/>
    </w:pPr>
  </w:style>
  <w:style w:type="paragraph" w:styleId="934">
    <w:name w:val="正文文本缩进 3"/>
    <w:basedOn w:val="877"/>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7"/>
    <w:next w:val="877"/>
    <w:link w:val="877"/>
    <w:semiHidden/>
    <w:pPr>
      <w:ind w:left="840" w:hanging="420"/>
    </w:pPr>
  </w:style>
  <w:style w:type="paragraph" w:styleId="937">
    <w:name w:val="目录 2"/>
    <w:basedOn w:val="877"/>
    <w:next w:val="877"/>
    <w:link w:val="877"/>
    <w:semiHidden/>
    <w:pPr>
      <w:ind w:left="210"/>
      <w:jc w:val="left"/>
    </w:pPr>
    <w:rPr>
      <w:smallCaps/>
      <w:szCs w:val="24"/>
    </w:rPr>
  </w:style>
  <w:style w:type="paragraph" w:styleId="938">
    <w:name w:val="目录 9"/>
    <w:basedOn w:val="877"/>
    <w:next w:val="877"/>
    <w:link w:val="877"/>
    <w:semiHidden/>
    <w:pPr>
      <w:ind w:left="1680"/>
      <w:jc w:val="left"/>
    </w:pPr>
  </w:style>
  <w:style w:type="paragraph" w:styleId="939">
    <w:name w:val="正文文本 2"/>
    <w:basedOn w:val="877"/>
    <w:next w:val="939"/>
    <w:link w:val="940"/>
    <w:pPr>
      <w:jc w:val="center"/>
      <w:widowControl/>
    </w:pPr>
    <w:rPr>
      <w:rFonts w:ascii="楷体_GB2312" w:eastAsia="楷体_GB2312"/>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7"/>
    <w:next w:val="941"/>
    <w:link w:val="877"/>
    <w:uiPriority w:val="99"/>
    <w:pPr>
      <w:jc w:val="left"/>
      <w:spacing w:before="100" w:beforeAutospacing="1" w:after="100" w:afterAutospacing="1"/>
      <w:widowControl/>
    </w:pPr>
    <w:rPr>
      <w:rFonts w:ascii="宋体" w:hAnsi="宋体" w:cs="宋体"/>
      <w:sz w:val="24"/>
      <w:szCs w:val="24"/>
    </w:rPr>
  </w:style>
  <w:style w:type="paragraph" w:styleId="942">
    <w:name w:val="索引 1"/>
    <w:basedOn w:val="877"/>
    <w:next w:val="877"/>
    <w:link w:val="877"/>
    <w:semiHidden/>
    <w:pPr>
      <w:spacing w:line="240" w:lineRule="atLeast"/>
    </w:pPr>
    <w:rPr>
      <w:b/>
      <w:bCs/>
    </w:rPr>
  </w:style>
  <w:style w:type="paragraph" w:styleId="943">
    <w:name w:val="批注主题"/>
    <w:basedOn w:val="908"/>
    <w:next w:val="908"/>
    <w:link w:val="944"/>
    <w:semiHidden/>
    <w:rPr>
      <w:b/>
      <w:bCs/>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2"/>
    <w:basedOn w:val="912"/>
    <w:next w:val="945"/>
    <w:link w:val="946"/>
    <w:pPr>
      <w:ind w:firstLine="420"/>
      <w:spacing w:line="360" w:lineRule="auto"/>
    </w:pPr>
    <w:rPr>
      <w:rFonts w:ascii="宋体" w:hAnsi="宋体" w:eastAsia="宋体"/>
      <w:sz w:val="21"/>
      <w:szCs w:val="20"/>
    </w:rPr>
  </w:style>
  <w:style w:type="character" w:styleId="946">
    <w:name w:val="正文首行缩进 2 Char"/>
    <w:next w:val="946"/>
    <w:link w:val="945"/>
    <w:rPr>
      <w:rFonts w:ascii="宋体" w:hAnsi="宋体" w:eastAsia="宋体" w:cs="Times New Roman"/>
      <w:sz w:val="32"/>
      <w:szCs w:val="20"/>
    </w:rPr>
  </w:style>
  <w:style w:type="table" w:styleId="947">
    <w:name w:val="网格型"/>
    <w:basedOn w:val="888"/>
    <w:next w:val="947"/>
    <w:link w:val="877"/>
    <w:pPr>
      <w:jc w:val="both"/>
      <w:widowControl w:val="off"/>
    </w:pPr>
    <w:rPr>
      <w:rFonts w:ascii="Times New Roman" w:hAnsi="Times New Roman" w:eastAsia="宋体" w:cs="Times New Roman"/>
      <w:sz w:val="20"/>
      <w:szCs w:val="20"/>
    </w:rPr>
    <w:tblPr/>
  </w:style>
  <w:style w:type="character" w:styleId="948">
    <w:name w:val="要点"/>
    <w:next w:val="948"/>
    <w:link w:val="877"/>
    <w:qFormat/>
    <w:rPr>
      <w:b/>
      <w:bCs/>
    </w:rPr>
  </w:style>
  <w:style w:type="character" w:styleId="949">
    <w:name w:val="页码"/>
    <w:next w:val="949"/>
    <w:link w:val="877"/>
  </w:style>
  <w:style w:type="character" w:styleId="950">
    <w:name w:val="已访问的超链接"/>
    <w:next w:val="950"/>
    <w:link w:val="877"/>
    <w:rPr>
      <w:color w:val="800080"/>
      <w:u w:val="single"/>
    </w:rPr>
  </w:style>
  <w:style w:type="character" w:styleId="951">
    <w:name w:val="超链接"/>
    <w:next w:val="951"/>
    <w:link w:val="877"/>
    <w:rPr>
      <w:color w:val="0000ff"/>
      <w:u w:val="single"/>
    </w:rPr>
  </w:style>
  <w:style w:type="character" w:styleId="952">
    <w:name w:val="批注引用"/>
    <w:next w:val="952"/>
    <w:link w:val="877"/>
    <w:semiHidden/>
    <w:rPr>
      <w:sz w:val="21"/>
      <w:szCs w:val="21"/>
    </w:rPr>
  </w:style>
  <w:style w:type="character" w:styleId="953">
    <w:name w:val="font5 Char"/>
    <w:next w:val="953"/>
    <w:link w:val="877"/>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7"/>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7"/>
    <w:next w:val="957"/>
    <w:link w:val="956"/>
    <w:qFormat/>
    <w:pPr>
      <w:contextualSpacing/>
      <w:ind w:left="720"/>
      <w:jc w:val="left"/>
      <w:widowControl/>
    </w:pPr>
    <w:rPr>
      <w:rFonts w:ascii="Calibri" w:hAnsi="Calibri" w:eastAsia="宋体" w:cs="Times New Roman"/>
      <w:sz w:val="24"/>
      <w:szCs w:val="24"/>
      <w:lang w:eastAsia="en-US" w:bidi="en-US"/>
    </w:rPr>
  </w:style>
  <w:style w:type="paragraph" w:styleId="958">
    <w:name w:val="Body Text(ch)"/>
    <w:basedOn w:val="877"/>
    <w:next w:val="890"/>
    <w:link w:val="877"/>
    <w:pPr>
      <w:spacing w:after="120"/>
    </w:pPr>
    <w:rPr>
      <w:rFonts w:ascii="宋体" w:hAnsi="Arial"/>
      <w:bCs/>
      <w:iCs/>
      <w:szCs w:val="24"/>
    </w:rPr>
  </w:style>
  <w:style w:type="paragraph" w:styleId="959">
    <w:name w:val="xl27"/>
    <w:basedOn w:val="877"/>
    <w:next w:val="959"/>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6"/>
    <w:basedOn w:val="877"/>
    <w:next w:val="960"/>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Char"/>
    <w:basedOn w:val="877"/>
    <w:next w:val="961"/>
    <w:link w:val="877"/>
    <w:pPr>
      <w:ind w:firstLine="200"/>
      <w:tabs>
        <w:tab w:val="left" w:pos="360" w:leader="none"/>
      </w:tabs>
    </w:pPr>
    <w:rPr>
      <w:sz w:val="28"/>
      <w:szCs w:val="30"/>
    </w:rPr>
  </w:style>
  <w:style w:type="paragraph" w:styleId="962">
    <w:name w:val=" Char"/>
    <w:basedOn w:val="906"/>
    <w:next w:val="962"/>
    <w:link w:val="877"/>
    <w:rPr>
      <w:rFonts w:ascii="Tahoma" w:hAnsi="Tahoma"/>
      <w:sz w:val="24"/>
      <w:szCs w:val="24"/>
    </w:rPr>
  </w:style>
  <w:style w:type="paragraph" w:styleId="963">
    <w:name w:val="普通正文"/>
    <w:basedOn w:val="877"/>
    <w:next w:val="963"/>
    <w:link w:val="877"/>
    <w:pPr>
      <w:ind w:firstLine="480"/>
      <w:jc w:val="left"/>
      <w:spacing w:before="120" w:after="120" w:line="360" w:lineRule="auto"/>
    </w:pPr>
    <w:rPr>
      <w:rFonts w:ascii="Arial" w:hAnsi="Arial"/>
      <w:sz w:val="24"/>
      <w:szCs w:val="24"/>
    </w:rPr>
  </w:style>
  <w:style w:type="paragraph" w:styleId="964">
    <w:name w:val="table_lines"/>
    <w:basedOn w:val="877"/>
    <w:next w:val="964"/>
    <w:link w:val="877"/>
    <w:pPr>
      <w:jc w:val="left"/>
      <w:widowControl/>
    </w:pPr>
    <w:rPr>
      <w:sz w:val="20"/>
      <w:szCs w:val="20"/>
      <w:lang w:val="de-DE" w:eastAsia="de-DE"/>
    </w:rPr>
  </w:style>
  <w:style w:type="paragraph" w:styleId="965">
    <w:name w:val="附录1"/>
    <w:next w:val="965"/>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7"/>
    <w:next w:val="966"/>
    <w:link w:val="877"/>
    <w:pPr>
      <w:jc w:val="left"/>
      <w:spacing w:before="100" w:beforeAutospacing="1" w:after="100" w:afterAutospacing="1"/>
      <w:widowControl/>
    </w:pPr>
    <w:rPr>
      <w:rFonts w:hint="eastAsia" w:ascii="宋体" w:hAnsi="宋体"/>
      <w:sz w:val="18"/>
      <w:szCs w:val="18"/>
    </w:rPr>
  </w:style>
  <w:style w:type="paragraph" w:styleId="967">
    <w:name w:val=" Char Char Char Char"/>
    <w:basedOn w:val="906"/>
    <w:next w:val="967"/>
    <w:link w:val="877"/>
    <w:pPr>
      <w:spacing w:line="360" w:lineRule="auto"/>
    </w:pPr>
    <w:rPr>
      <w:rFonts w:ascii="Tahoma" w:hAnsi="Tahoma"/>
      <w:sz w:val="24"/>
      <w:szCs w:val="24"/>
    </w:rPr>
  </w:style>
  <w:style w:type="paragraph" w:styleId="968">
    <w:name w:val="列出段落"/>
    <w:basedOn w:val="877"/>
    <w:next w:val="968"/>
    <w:link w:val="877"/>
    <w:qFormat/>
    <w:pPr>
      <w:contextualSpacing/>
      <w:ind w:left="720"/>
      <w:jc w:val="left"/>
      <w:widowControl/>
    </w:pPr>
    <w:rPr>
      <w:rFonts w:ascii="Calibri" w:hAnsi="Calibri"/>
      <w:sz w:val="24"/>
      <w:szCs w:val="24"/>
      <w:lang w:eastAsia="en-US" w:bidi="en-US"/>
    </w:rPr>
  </w:style>
  <w:style w:type="paragraph" w:styleId="969">
    <w:name w:val="4"/>
    <w:basedOn w:val="877"/>
    <w:next w:val="934"/>
    <w:link w:val="877"/>
    <w:pPr>
      <w:ind w:firstLine="420"/>
      <w:spacing w:line="360" w:lineRule="auto"/>
    </w:pPr>
    <w:rPr>
      <w:color w:val="ff0000"/>
      <w:sz w:val="24"/>
      <w:szCs w:val="24"/>
    </w:rPr>
  </w:style>
  <w:style w:type="paragraph" w:styleId="970">
    <w:name w:val="普通 (Web)"/>
    <w:basedOn w:val="877"/>
    <w:next w:val="970"/>
    <w:link w:val="877"/>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77"/>
    <w:next w:val="971"/>
    <w:link w:val="877"/>
    <w:pPr>
      <w:spacing w:line="360" w:lineRule="auto"/>
    </w:pPr>
    <w:rPr>
      <w:sz w:val="24"/>
      <w:szCs w:val="20"/>
    </w:rPr>
  </w:style>
  <w:style w:type="paragraph" w:styleId="972">
    <w:name w:val="样式1"/>
    <w:basedOn w:val="877"/>
    <w:next w:val="972"/>
    <w:link w:val="877"/>
    <w:pPr>
      <w:numPr>
        <w:ilvl w:val="0"/>
        <w:numId w:val="3"/>
      </w:numPr>
      <w:tabs>
        <w:tab w:val="left" w:pos="709" w:leader="none"/>
      </w:tabs>
    </w:pPr>
    <w:rPr>
      <w:rFonts w:ascii="宋体" w:hAnsi="宋体"/>
    </w:rPr>
  </w:style>
  <w:style w:type="paragraph" w:styleId="973">
    <w:name w:val="font6"/>
    <w:basedOn w:val="877"/>
    <w:next w:val="973"/>
    <w:link w:val="877"/>
    <w:pPr>
      <w:jc w:val="left"/>
      <w:spacing w:before="100" w:beforeAutospacing="1" w:after="100" w:afterAutospacing="1"/>
      <w:widowControl/>
    </w:pPr>
    <w:rPr>
      <w:rFonts w:hint="eastAsia" w:ascii="宋体" w:hAnsi="宋体"/>
      <w:sz w:val="28"/>
      <w:szCs w:val="28"/>
      <w:u w:val="single"/>
    </w:rPr>
  </w:style>
  <w:style w:type="paragraph" w:styleId="974">
    <w:name w:val="xl25"/>
    <w:basedOn w:val="877"/>
    <w:next w:val="974"/>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标题3"/>
    <w:basedOn w:val="877"/>
    <w:next w:val="877"/>
    <w:link w:val="877"/>
    <w:pPr>
      <w:ind w:firstLine="624"/>
      <w:spacing w:line="590" w:lineRule="atLeast"/>
    </w:pPr>
    <w:rPr>
      <w:rFonts w:ascii="方正黑体_GBK" w:eastAsia="方正黑体_GBK"/>
      <w:sz w:val="32"/>
      <w:szCs w:val="32"/>
    </w:rPr>
  </w:style>
  <w:style w:type="paragraph" w:styleId="977">
    <w:name w:val="xl24"/>
    <w:basedOn w:val="877"/>
    <w:next w:val="977"/>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9"/>
    <w:basedOn w:val="877"/>
    <w:next w:val="978"/>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Char Char Char Char Char Char Char Char"/>
    <w:basedOn w:val="877"/>
    <w:next w:val="979"/>
    <w:link w:val="877"/>
    <w:pPr>
      <w:jc w:val="left"/>
      <w:spacing w:after="160" w:line="240" w:lineRule="exact"/>
      <w:widowControl/>
    </w:pPr>
    <w:rPr>
      <w:rFonts w:ascii="Verdana" w:hAnsi="Verdana"/>
      <w:sz w:val="20"/>
      <w:szCs w:val="20"/>
      <w:lang w:eastAsia="en-US"/>
    </w:rPr>
  </w:style>
  <w:style w:type="paragraph" w:styleId="980">
    <w:name w:val="xl28"/>
    <w:basedOn w:val="877"/>
    <w:next w:val="980"/>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 Char Char Char Char Char Char Char Char"/>
    <w:basedOn w:val="877"/>
    <w:next w:val="981"/>
    <w:link w:val="877"/>
    <w:pPr>
      <w:jc w:val="left"/>
      <w:spacing w:after="160" w:line="240" w:lineRule="exact"/>
      <w:widowControl/>
    </w:pPr>
    <w:rPr>
      <w:rFonts w:ascii="Verdana" w:hAnsi="Verdana"/>
      <w:sz w:val="20"/>
      <w:szCs w:val="20"/>
      <w:lang w:eastAsia="en-US"/>
    </w:rPr>
  </w:style>
  <w:style w:type="paragraph" w:styleId="982">
    <w:name w:val="xl30"/>
    <w:basedOn w:val="877"/>
    <w:next w:val="982"/>
    <w:link w:val="877"/>
    <w:pPr>
      <w:jc w:val="center"/>
      <w:spacing w:before="100" w:beforeAutospacing="1" w:after="100" w:afterAutospacing="1"/>
      <w:widowControl/>
    </w:pPr>
    <w:rPr>
      <w:rFonts w:ascii="宋体" w:hAnsi="宋体"/>
      <w:b/>
      <w:bCs/>
      <w:sz w:val="36"/>
      <w:szCs w:val="36"/>
    </w:rPr>
  </w:style>
  <w:style w:type="paragraph" w:styleId="983">
    <w:name w:val="Char Char Char Char"/>
    <w:basedOn w:val="906"/>
    <w:next w:val="983"/>
    <w:link w:val="877"/>
    <w:pPr>
      <w:spacing w:line="360" w:lineRule="auto"/>
    </w:pPr>
    <w:rPr>
      <w:rFonts w:ascii="Tahoma" w:hAnsi="Tahoma"/>
      <w:sz w:val="24"/>
      <w:szCs w:val="24"/>
    </w:rPr>
  </w:style>
  <w:style w:type="paragraph" w:styleId="984">
    <w:name w:val="table_1stline"/>
    <w:basedOn w:val="877"/>
    <w:next w:val="984"/>
    <w:link w:val="877"/>
    <w:pPr>
      <w:jc w:val="left"/>
      <w:spacing w:before="120"/>
      <w:widowControl/>
    </w:pPr>
    <w:rPr>
      <w:bCs/>
      <w:sz w:val="20"/>
      <w:szCs w:val="20"/>
      <w:lang w:val="de-DE" w:eastAsia="de-DE"/>
    </w:rPr>
  </w:style>
  <w:style w:type="paragraph" w:styleId="985">
    <w:name w:val="font5"/>
    <w:basedOn w:val="877"/>
    <w:next w:val="985"/>
    <w:link w:val="877"/>
    <w:pPr>
      <w:jc w:val="left"/>
      <w:spacing w:before="100" w:beforeAutospacing="1" w:after="100" w:afterAutospacing="1"/>
      <w:widowControl/>
    </w:pPr>
    <w:rPr>
      <w:rFonts w:hint="eastAsia" w:ascii="宋体" w:hAnsi="宋体"/>
      <w:sz w:val="28"/>
      <w:szCs w:val="28"/>
    </w:rPr>
  </w:style>
  <w:style w:type="paragraph" w:styleId="986">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修订"/>
    <w:next w:val="987"/>
    <w:link w:val="877"/>
    <w:uiPriority w:val="99"/>
    <w:semiHidden/>
    <w:rPr>
      <w:rFonts w:ascii="Times New Roman" w:hAnsi="Times New Roman"/>
      <w:sz w:val="21"/>
      <w:szCs w:val="21"/>
      <w:lang w:val="en-US" w:eastAsia="zh-CN" w:bidi="ar-SA"/>
    </w:rPr>
  </w:style>
  <w:style w:type="paragraph" w:styleId="988">
    <w:name w:val="无间隔"/>
    <w:next w:val="988"/>
    <w:link w:val="877"/>
    <w:uiPriority w:val="99"/>
    <w:qFormat/>
    <w:pPr>
      <w:jc w:val="both"/>
      <w:widowControl w:val="off"/>
    </w:pPr>
    <w:rPr>
      <w:rFonts w:ascii="Times New Roman" w:hAnsi="Times New Roman"/>
      <w:sz w:val="21"/>
      <w:szCs w:val="21"/>
      <w:lang w:val="en-US" w:eastAsia="zh-CN" w:bidi="ar-SA"/>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2024-05-16T08:05:01Z</dcterms:modified>
</cp:coreProperties>
</file>