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62" w:after="62" w:line="360" w:lineRule="auto"/>
        <w:widowControl w:val="off"/>
        <w:rPr>
          <w:rFonts w:ascii="Arial" w:hAnsi="Arial" w:eastAsia="黑体" w:cs="Times New Roman"/>
          <w:b/>
          <w:bCs/>
          <w:color w:val="000000" w:themeColor="text1"/>
          <w:sz w:val="84"/>
          <w:szCs w:val="24"/>
        </w:rPr>
      </w:pPr>
      <w:r>
        <w:rPr>
          <w:rFonts w:ascii="Arial" w:hAnsi="Arial" w:eastAsia="黑体" w:cs="Times New Roman"/>
          <w:b/>
          <w:bCs/>
          <w:color w:val="000000" w:themeColor="text1"/>
          <w:sz w:val="84"/>
          <w:szCs w:val="24"/>
        </w:rPr>
      </w:r>
      <w:r/>
    </w:p>
    <w:p>
      <w:pPr>
        <w:ind w:firstLine="1687"/>
        <w:jc w:val="center"/>
        <w:spacing w:before="62" w:after="62" w:line="360" w:lineRule="auto"/>
        <w:widowControl w:val="off"/>
        <w:rPr>
          <w:rFonts w:ascii="Arial" w:hAnsi="Arial" w:eastAsia="黑体" w:cs="Times New Roman"/>
          <w:b/>
          <w:bCs/>
          <w:color w:val="000000" w:themeColor="text1"/>
          <w:sz w:val="84"/>
          <w:szCs w:val="24"/>
        </w:rPr>
      </w:pPr>
      <w:r>
        <w:rPr>
          <w:rFonts w:ascii="Arial" w:hAnsi="Arial" w:eastAsia="黑体" w:cs="Times New Roman"/>
          <w:b/>
          <w:bCs/>
          <w:color w:val="000000" w:themeColor="text1"/>
          <w:sz w:val="84"/>
          <w:szCs w:val="24"/>
        </w:rPr>
      </w:r>
      <w:r/>
    </w:p>
    <w:p>
      <w:pPr>
        <w:ind w:firstLine="843"/>
        <w:spacing w:before="62" w:after="62" w:line="360" w:lineRule="auto"/>
        <w:widowControl w:val="off"/>
        <w:rPr>
          <w:rFonts w:ascii="Arial" w:hAnsi="Arial" w:eastAsia="黑体" w:cs="Times New Roman"/>
          <w:b/>
          <w:bCs/>
          <w:color w:val="000000" w:themeColor="text1"/>
          <w:sz w:val="84"/>
          <w:szCs w:val="24"/>
        </w:rPr>
      </w:pPr>
      <w:r>
        <w:rPr>
          <w:rFonts w:hint="eastAsia" w:ascii="Arial" w:hAnsi="Arial" w:eastAsia="黑体" w:cs="Times New Roman"/>
          <w:b/>
          <w:bCs/>
          <w:color w:val="000000" w:themeColor="text1"/>
          <w:sz w:val="84"/>
          <w:szCs w:val="24"/>
        </w:rPr>
        <w:t xml:space="preserve">公</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开</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招</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标</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文</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件</w:t>
      </w:r>
      <w:r/>
    </w:p>
    <w:p>
      <w:pPr>
        <w:ind w:firstLine="643"/>
        <w:jc w:val="center"/>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（服务类）</w:t>
      </w:r>
      <w:r/>
    </w:p>
    <w:p>
      <w:pPr>
        <w:ind w:left="343" w:firstLine="643"/>
        <w:spacing w:before="62" w:after="62" w:line="360" w:lineRule="auto"/>
        <w:widowControl w:val="off"/>
        <w:rPr>
          <w:rFonts w:ascii="Arial" w:hAnsi="Arial" w:eastAsia="宋体" w:cs="Times New Roman"/>
          <w:b/>
          <w:bCs/>
          <w:color w:val="000000" w:themeColor="text1"/>
          <w:sz w:val="32"/>
          <w:szCs w:val="24"/>
        </w:rPr>
      </w:pPr>
      <w:r>
        <w:rPr>
          <w:rFonts w:ascii="Arial" w:hAnsi="Arial" w:eastAsia="宋体" w:cs="Times New Roman"/>
          <w:b/>
          <w:bCs/>
          <w:color w:val="000000" w:themeColor="text1"/>
          <w:sz w:val="32"/>
          <w:szCs w:val="24"/>
        </w:rPr>
      </w:r>
      <w:r/>
    </w:p>
    <w:p>
      <w:pPr>
        <w:ind w:left="1826" w:hanging="1606"/>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项目名称：</w:t>
      </w:r>
      <w:r>
        <w:rPr>
          <w:rFonts w:hint="eastAsia" w:ascii="Arial" w:hAnsi="Arial" w:eastAsia="宋体" w:cs="Times New Roman"/>
          <w:b/>
          <w:bCs/>
          <w:color w:val="000000" w:themeColor="text1"/>
          <w:sz w:val="32"/>
          <w:szCs w:val="24"/>
        </w:rPr>
        <w:t xml:space="preserve">12315</w:t>
      </w:r>
      <w:r>
        <w:rPr>
          <w:rFonts w:hint="eastAsia" w:ascii="Arial" w:hAnsi="Arial" w:eastAsia="宋体" w:cs="Times New Roman"/>
          <w:b/>
          <w:bCs/>
          <w:color w:val="000000" w:themeColor="text1"/>
          <w:sz w:val="32"/>
          <w:szCs w:val="24"/>
        </w:rPr>
        <w:t xml:space="preserve">呼叫中心市场监管信息应答与处理技术辅助服务</w:t>
      </w:r>
      <w:r/>
    </w:p>
    <w:p>
      <w:pPr>
        <w:ind w:firstLine="321"/>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项目编号：</w:t>
      </w:r>
      <w:r>
        <w:rPr>
          <w:rFonts w:ascii="Arial" w:hAnsi="Arial" w:eastAsia="宋体" w:cs="Times New Roman"/>
          <w:b/>
          <w:bCs/>
          <w:color w:val="000000" w:themeColor="text1"/>
          <w:sz w:val="32"/>
          <w:szCs w:val="24"/>
        </w:rPr>
        <w:t xml:space="preserve">JSZC-320100-NJXY-G2025-0046</w:t>
      </w:r>
      <w:r/>
    </w:p>
    <w:p>
      <w:pPr>
        <w:ind w:firstLine="480"/>
        <w:spacing w:after="62" w:line="360" w:lineRule="auto"/>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                            </w:t>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643"/>
        <w:jc w:val="center"/>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南京小旸树招标代理有限公司</w:t>
      </w:r>
      <w:r/>
    </w:p>
    <w:p>
      <w:pPr>
        <w:ind w:firstLine="643"/>
        <w:jc w:val="center"/>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2025</w:t>
      </w:r>
      <w:r>
        <w:rPr>
          <w:rFonts w:hint="eastAsia" w:ascii="Arial" w:hAnsi="Arial" w:eastAsia="宋体" w:cs="Times New Roman"/>
          <w:b/>
          <w:bCs/>
          <w:color w:val="000000" w:themeColor="text1"/>
          <w:sz w:val="32"/>
          <w:szCs w:val="24"/>
        </w:rPr>
        <w:t xml:space="preserve">年</w:t>
      </w:r>
      <w:r>
        <w:rPr>
          <w:rFonts w:hint="eastAsia" w:ascii="Arial" w:hAnsi="Arial" w:eastAsia="宋体" w:cs="Times New Roman"/>
          <w:b/>
          <w:bCs/>
          <w:color w:val="000000" w:themeColor="text1"/>
          <w:sz w:val="32"/>
          <w:szCs w:val="24"/>
        </w:rPr>
        <w:t xml:space="preserve">09</w:t>
      </w:r>
      <w:r>
        <w:rPr>
          <w:rFonts w:hint="eastAsia" w:ascii="Arial" w:hAnsi="Arial" w:eastAsia="宋体" w:cs="Times New Roman"/>
          <w:b/>
          <w:bCs/>
          <w:color w:val="000000" w:themeColor="text1"/>
          <w:sz w:val="32"/>
          <w:szCs w:val="24"/>
        </w:rPr>
        <w:t xml:space="preserve">月</w:t>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hint="eastAsia" w:ascii="Calibri" w:hAnsi="Calibri" w:eastAsia="宋体" w:cs="Times New Roman"/>
          <w:b/>
          <w:color w:val="000000" w:themeColor="text1"/>
          <w:sz w:val="32"/>
          <w:szCs w:val="32"/>
        </w:rPr>
        <w:t xml:space="preserve">目</w:t>
      </w:r>
      <w:r>
        <w:rPr>
          <w:rFonts w:hint="eastAsia" w:ascii="Calibri" w:hAnsi="Calibri" w:eastAsia="宋体" w:cs="Times New Roman"/>
          <w:b/>
          <w:color w:val="000000" w:themeColor="text1"/>
          <w:sz w:val="32"/>
          <w:szCs w:val="32"/>
        </w:rPr>
        <w:t xml:space="preserve">  </w:t>
      </w:r>
      <w:r>
        <w:rPr>
          <w:rFonts w:hint="eastAsia" w:ascii="Calibri" w:hAnsi="Calibri" w:eastAsia="宋体" w:cs="Times New Roman"/>
          <w:b/>
          <w:color w:val="000000" w:themeColor="text1"/>
          <w:sz w:val="32"/>
          <w:szCs w:val="32"/>
        </w:rPr>
        <w:t xml:space="preserve">录</w:t>
      </w:r>
      <w:r/>
    </w:p>
    <w:sdt>
      <w:sdtPr>
        <w15:appearance w15:val="boundingBox"/>
        <w:id w:val="-227235084"/>
        <w:docPartObj>
          <w:docPartGallery w:val="Table of Contents"/>
          <w:docPartUnique w:val="true"/>
        </w:docPartObj>
        <w:rPr>
          <w:color w:val="000000" w:themeColor="text1"/>
          <w:lang w:val="zh-CN"/>
        </w:rPr>
      </w:sdtPr>
      <w:sdtContent>
        <w:p>
          <w:pPr>
            <w:rPr>
              <w:color w:val="000000" w:themeColor="text1"/>
            </w:rPr>
          </w:pPr>
          <w:r>
            <w:rPr>
              <w:color w:val="000000" w:themeColor="text1"/>
            </w:rPr>
          </w:r>
          <w:r/>
        </w:p>
        <w:p>
          <w:pPr>
            <w:pStyle w:val="876"/>
            <w:rPr>
              <w:rFonts w:asciiTheme="minorHAnsi" w:hAnsiTheme="minorHAnsi" w:eastAsiaTheme="minorEastAsia" w:cstheme="minorBidi"/>
              <w:caps w:val="0"/>
              <w:sz w:val="22"/>
              <w:szCs w:val="24"/>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tooltip="#_Toc209874793" w:anchor="_Toc209874793" w:history="1">
            <w:r>
              <w:rPr>
                <w:rStyle w:val="895"/>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_Toc209874793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76"/>
            <w:rPr>
              <w:rFonts w:asciiTheme="minorHAnsi" w:hAnsiTheme="minorHAnsi" w:eastAsiaTheme="minorEastAsia" w:cstheme="minorBidi"/>
              <w:caps w:val="0"/>
              <w:sz w:val="22"/>
              <w:szCs w:val="24"/>
            </w:rPr>
          </w:pPr>
          <w:r/>
          <w:hyperlink w:tooltip="#_Toc209874794" w:anchor="_Toc209874794" w:history="1">
            <w:r>
              <w:rPr>
                <w:rStyle w:val="895"/>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_Toc209874794 \h</w:instrText>
            </w:r>
            <w:r>
              <w:rPr>
                <w:rFonts w:hint="eastAsia"/>
              </w:rPr>
              <w:instrText xml:space="preserve"> </w:instrText>
            </w:r>
            <w:r>
              <w:rPr>
                <w:rFonts w:hint="eastAsia"/>
              </w:rPr>
            </w:r>
            <w:r>
              <w:rPr>
                <w:rFonts w:hint="eastAsia"/>
              </w:rPr>
              <w:fldChar w:fldCharType="separate"/>
            </w:r>
            <w:r>
              <w:rPr>
                <w:rFonts w:hint="eastAsia"/>
              </w:rPr>
              <w:t xml:space="preserve">10</w:t>
            </w:r>
            <w:r>
              <w:rPr>
                <w:rFonts w:hint="eastAsia"/>
              </w:rPr>
              <w:fldChar w:fldCharType="end"/>
            </w:r>
          </w:hyperlink>
          <w:r/>
          <w:r/>
        </w:p>
        <w:p>
          <w:pPr>
            <w:pStyle w:val="876"/>
            <w:rPr>
              <w:rFonts w:asciiTheme="minorHAnsi" w:hAnsiTheme="minorHAnsi" w:eastAsiaTheme="minorEastAsia" w:cstheme="minorBidi"/>
              <w:caps w:val="0"/>
              <w:sz w:val="22"/>
              <w:szCs w:val="24"/>
            </w:rPr>
          </w:pPr>
          <w:r/>
          <w:hyperlink w:tooltip="#_Toc209874795" w:anchor="_Toc209874795" w:history="1">
            <w:r>
              <w:rPr>
                <w:rStyle w:val="895"/>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_Toc209874795 \h</w:instrText>
            </w:r>
            <w:r>
              <w:rPr>
                <w:rFonts w:hint="eastAsia"/>
              </w:rPr>
              <w:instrText xml:space="preserve"> </w:instrText>
            </w:r>
            <w:r>
              <w:rPr>
                <w:rFonts w:hint="eastAsia"/>
              </w:rPr>
            </w:r>
            <w:r>
              <w:rPr>
                <w:rFonts w:hint="eastAsia"/>
              </w:rPr>
              <w:fldChar w:fldCharType="separate"/>
            </w:r>
            <w:r>
              <w:rPr>
                <w:rFonts w:hint="eastAsia"/>
              </w:rPr>
              <w:t xml:space="preserve">27</w:t>
            </w:r>
            <w:r>
              <w:rPr>
                <w:rFonts w:hint="eastAsia"/>
              </w:rPr>
              <w:fldChar w:fldCharType="end"/>
            </w:r>
          </w:hyperlink>
          <w:r/>
          <w:r/>
        </w:p>
        <w:p>
          <w:pPr>
            <w:pStyle w:val="876"/>
            <w:rPr>
              <w:rFonts w:asciiTheme="minorHAnsi" w:hAnsiTheme="minorHAnsi" w:eastAsiaTheme="minorEastAsia" w:cstheme="minorBidi"/>
              <w:caps w:val="0"/>
              <w:sz w:val="22"/>
              <w:szCs w:val="24"/>
            </w:rPr>
          </w:pPr>
          <w:r/>
          <w:hyperlink w:tooltip="#_Toc209874796" w:anchor="_Toc209874796" w:history="1">
            <w:r>
              <w:rPr>
                <w:rStyle w:val="895"/>
                <w:rFonts w:hint="eastAsia" w:ascii="黑体" w:hAnsi="楷体_GB2312" w:eastAsia="黑体"/>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_Toc209874796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pStyle w:val="876"/>
            <w:rPr>
              <w:rFonts w:asciiTheme="minorHAnsi" w:hAnsiTheme="minorHAnsi" w:eastAsiaTheme="minorEastAsia" w:cstheme="minorBidi"/>
              <w:caps w:val="0"/>
              <w:sz w:val="22"/>
              <w:szCs w:val="24"/>
            </w:rPr>
          </w:pPr>
          <w:r/>
          <w:hyperlink w:tooltip="#_Toc209874797" w:anchor="_Toc209874797" w:history="1">
            <w:r>
              <w:rPr>
                <w:rStyle w:val="895"/>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_Toc209874797 \h</w:instrText>
            </w:r>
            <w:r>
              <w:rPr>
                <w:rFonts w:hint="eastAsia"/>
              </w:rPr>
              <w:instrText xml:space="preserve"> </w:instrText>
            </w:r>
            <w:r>
              <w:rPr>
                <w:rFonts w:hint="eastAsia"/>
              </w:rPr>
            </w:r>
            <w:r>
              <w:rPr>
                <w:rFonts w:hint="eastAsia"/>
              </w:rPr>
              <w:fldChar w:fldCharType="separate"/>
            </w:r>
            <w:r>
              <w:rPr>
                <w:rFonts w:hint="eastAsia"/>
              </w:rPr>
              <w:t xml:space="preserve">58</w:t>
            </w:r>
            <w:r>
              <w:rPr>
                <w:rFonts w:hint="eastAsia"/>
              </w:rPr>
              <w:fldChar w:fldCharType="end"/>
            </w:r>
          </w:hyperlink>
          <w:r/>
          <w:r/>
        </w:p>
        <w:p>
          <w:pPr>
            <w:pStyle w:val="876"/>
            <w:rPr>
              <w:rFonts w:asciiTheme="minorHAnsi" w:hAnsiTheme="minorHAnsi" w:eastAsiaTheme="minorEastAsia" w:cstheme="minorBidi"/>
              <w:caps w:val="0"/>
              <w:sz w:val="22"/>
              <w:szCs w:val="24"/>
            </w:rPr>
          </w:pPr>
          <w:r/>
          <w:hyperlink w:tooltip="#_Toc209874798" w:anchor="_Toc209874798" w:history="1">
            <w:r>
              <w:rPr>
                <w:rStyle w:val="895"/>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_Toc209874798 \h</w:instrText>
            </w:r>
            <w:r>
              <w:rPr>
                <w:rFonts w:hint="eastAsia"/>
              </w:rPr>
              <w:instrText xml:space="preserve"> </w:instrText>
            </w:r>
            <w:r>
              <w:rPr>
                <w:rFonts w:hint="eastAsia"/>
              </w:rPr>
            </w:r>
            <w:r>
              <w:rPr>
                <w:rFonts w:hint="eastAsia"/>
              </w:rPr>
              <w:fldChar w:fldCharType="separate"/>
            </w:r>
            <w:r>
              <w:rPr>
                <w:rFonts w:hint="eastAsia"/>
              </w:rPr>
              <w:t xml:space="preserve">63</w:t>
            </w:r>
            <w:r>
              <w:rPr>
                <w:rFonts w:hint="eastAsia"/>
              </w:rPr>
              <w:fldChar w:fldCharType="end"/>
            </w:r>
          </w:hyperlink>
          <w:r/>
          <w:r/>
        </w:p>
        <w:p>
          <w:pPr>
            <w:rPr>
              <w:color w:val="000000" w:themeColor="text1"/>
            </w:rPr>
          </w:pPr>
          <w:r>
            <w:rPr>
              <w:b/>
              <w:bCs/>
              <w:color w:val="000000" w:themeColor="text1"/>
              <w:lang w:val="zh-CN"/>
            </w:rPr>
            <w:fldChar w:fldCharType="end"/>
          </w:r>
          <w:r/>
        </w:p>
      </w:sdtContent>
    </w:sdt>
    <w:p>
      <w:pPr>
        <w:ind w:firstLine="440"/>
        <w:rPr>
          <w:color w:val="000000" w:themeColor="text1"/>
        </w:rPr>
      </w:pPr>
      <w:r>
        <w:rPr>
          <w:color w:val="000000" w:themeColor="text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right"/>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tabs>
          <w:tab w:val="left" w:pos="7526" w:leader="none"/>
        </w:tabs>
        <w:rPr>
          <w:rFonts w:ascii="Calibri" w:hAnsi="Calibri" w:eastAsia="宋体" w:cs="Times New Roman"/>
          <w:color w:val="000000" w:themeColor="text1"/>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rFonts w:ascii="Calibri" w:hAnsi="Calibri" w:eastAsia="宋体" w:cs="Times New Roman"/>
          <w:color w:val="000000" w:themeColor="text1"/>
          <w:sz w:val="21"/>
        </w:rPr>
        <w:tab/>
      </w:r>
      <w:r/>
    </w:p>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7" w:name="_Toc17291077"/>
      <w:r/>
      <w:bookmarkStart w:id="8" w:name="_Toc17291673"/>
      <w:r/>
      <w:bookmarkStart w:id="9" w:name="_Toc198824795"/>
      <w:r/>
      <w:bookmarkStart w:id="10" w:name="_Toc209874793"/>
      <w:r>
        <w:rPr>
          <w:rFonts w:hint="eastAsia" w:ascii="黑体" w:hAnsi="楷体_GB2312" w:eastAsia="黑体" w:cs="Times New Roman"/>
          <w:b w:val="0"/>
          <w:bCs w:val="0"/>
          <w:color w:val="000000" w:themeColor="text1"/>
          <w:sz w:val="44"/>
          <w:szCs w:val="44"/>
        </w:rPr>
        <w:t xml:space="preserve">第一章  </w:t>
      </w:r>
      <w:r>
        <w:rPr>
          <w:rFonts w:hint="eastAsia" w:ascii="黑体" w:hAnsi="楷体_GB2312" w:eastAsia="黑体" w:cs="Times New Roman"/>
          <w:b w:val="0"/>
          <w:bCs w:val="0"/>
          <w:color w:val="000000" w:themeColor="text1"/>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eastAsia="宋体" w:cs="Times New Roman"/>
          <w:color w:val="000000" w:themeColor="text1"/>
          <w:sz w:val="24"/>
          <w:szCs w:val="24"/>
        </w:rPr>
      </w:pPr>
      <w:r/>
      <w:bookmarkStart w:id="11" w:name="_Hlk171434165"/>
      <w:r/>
      <w:bookmarkStart w:id="12" w:name="_Hlk173750310"/>
      <w:r>
        <w:rPr>
          <w:rFonts w:hint="eastAsia" w:ascii="宋体" w:hAnsi="宋体" w:eastAsia="宋体" w:cs="Times New Roman"/>
          <w:color w:val="000000" w:themeColor="text1"/>
          <w:sz w:val="24"/>
          <w:szCs w:val="24"/>
        </w:rPr>
        <w:t xml:space="preserve">项目概况</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u w:val="single"/>
        </w:rPr>
        <w:t xml:space="preserve">12315呼叫中心市场监管信息应答与处理技术辅助服务</w:t>
      </w:r>
      <w:r>
        <w:rPr>
          <w:rFonts w:hint="eastAsia" w:ascii="宋体" w:hAnsi="宋体" w:eastAsia="宋体" w:cs="Times New Roman"/>
          <w:color w:val="000000" w:themeColor="text1"/>
          <w:sz w:val="24"/>
          <w:szCs w:val="24"/>
        </w:rPr>
        <w:t xml:space="preserve">项目</w:t>
      </w:r>
      <w:r>
        <w:rPr>
          <w:rFonts w:ascii="宋体" w:hAnsi="宋体" w:eastAsia="宋体" w:cs="Times New Roman"/>
          <w:color w:val="000000" w:themeColor="text1"/>
          <w:sz w:val="24"/>
          <w:szCs w:val="24"/>
        </w:rPr>
        <w:t xml:space="preserve">的潜在投标人应在本公司要求的相关渠道获取招标文件，并于 202</w:t>
      </w: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年</w:t>
      </w:r>
      <w:r>
        <w:rPr>
          <w:rFonts w:hint="eastAsia" w:ascii="宋体" w:hAnsi="宋体" w:eastAsia="宋体" w:cs="Times New Roman"/>
          <w:color w:val="000000" w:themeColor="text1"/>
          <w:sz w:val="24"/>
          <w:szCs w:val="24"/>
        </w:rPr>
        <w:t xml:space="preserve">10</w:t>
      </w:r>
      <w:r>
        <w:rPr>
          <w:rFonts w:ascii="宋体" w:hAnsi="宋体" w:eastAsia="宋体" w:cs="Times New Roman"/>
          <w:color w:val="000000" w:themeColor="text1"/>
          <w:sz w:val="24"/>
          <w:szCs w:val="24"/>
        </w:rPr>
        <w:t xml:space="preserve">月</w:t>
      </w:r>
      <w:r>
        <w:rPr>
          <w:rFonts w:ascii="宋体" w:hAnsi="宋体" w:eastAsia="宋体" w:cs="Times New Roman"/>
          <w:color w:val="000000" w:themeColor="text1"/>
          <w:sz w:val="24"/>
          <w:szCs w:val="24"/>
        </w:rPr>
        <w:t xml:space="preserve">22日</w:t>
      </w:r>
      <w:r>
        <w:rPr>
          <w:rFonts w:hint="eastAsia" w:ascii="宋体" w:hAnsi="宋体" w:eastAsia="宋体" w:cs="Times New Roman"/>
          <w:color w:val="000000" w:themeColor="text1"/>
          <w:sz w:val="24"/>
          <w:szCs w:val="24"/>
        </w:rPr>
        <w:t xml:space="preserve">09</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3</w:t>
      </w:r>
      <w:r>
        <w:rPr>
          <w:rFonts w:ascii="宋体" w:hAnsi="宋体" w:eastAsia="宋体" w:cs="Times New Roman"/>
          <w:color w:val="000000" w:themeColor="text1"/>
          <w:sz w:val="24"/>
          <w:szCs w:val="24"/>
        </w:rPr>
        <w:t xml:space="preserve">0（北京时间）前递交投标文件。</w:t>
      </w:r>
      <w:r/>
    </w:p>
    <w:p>
      <w:pPr>
        <w:ind w:firstLine="480"/>
        <w:jc w:val="both"/>
        <w:spacing w:after="62" w:line="560" w:lineRule="exact"/>
        <w:widowControl w:val="off"/>
        <w:rPr>
          <w:rFonts w:ascii="宋体" w:hAnsi="Calibri" w:eastAsia="宋体" w:cs="Times New Roman"/>
          <w:color w:val="000000" w:themeColor="text1"/>
          <w:sz w:val="21"/>
        </w:rPr>
      </w:pPr>
      <w:r>
        <w:rPr>
          <w:rFonts w:hint="eastAsia" w:ascii="宋体" w:hAnsi="Calibri" w:eastAsia="宋体" w:cs="Times New Roman"/>
          <w:bCs/>
          <w:color w:val="000000" w:themeColor="text1"/>
          <w:sz w:val="24"/>
        </w:rPr>
        <w:t xml:space="preserve">南京小旸树招标代理有限公司受</w:t>
      </w:r>
      <w:r>
        <w:rPr>
          <w:rFonts w:hint="eastAsia" w:ascii="宋体" w:hAnsi="Calibri" w:eastAsia="宋体" w:cs="Times New Roman"/>
          <w:bCs/>
          <w:color w:val="000000" w:themeColor="text1"/>
          <w:sz w:val="24"/>
          <w:u w:val="single"/>
        </w:rPr>
        <w:t xml:space="preserve">南京市12315消费者投诉举报中心</w:t>
      </w:r>
      <w:r>
        <w:rPr>
          <w:rFonts w:hint="eastAsia" w:ascii="宋体" w:hAnsi="Calibri" w:eastAsia="宋体" w:cs="Times New Roman"/>
          <w:bCs/>
          <w:color w:val="000000" w:themeColor="text1"/>
          <w:sz w:val="24"/>
        </w:rPr>
        <w:t xml:space="preserve">（以下简称采购人）的委托，决定就其所需的</w:t>
      </w:r>
      <w:r>
        <w:rPr>
          <w:rFonts w:hint="eastAsia" w:ascii="宋体" w:hAnsi="Calibri" w:eastAsia="宋体" w:cs="Times New Roman"/>
          <w:bCs/>
          <w:color w:val="000000" w:themeColor="text1"/>
          <w:sz w:val="24"/>
          <w:u w:val="single"/>
        </w:rPr>
        <w:t xml:space="preserve">12315呼叫中心市场监管信息应答与处理技术辅助服务</w:t>
      </w:r>
      <w:r>
        <w:rPr>
          <w:rFonts w:hint="eastAsia" w:ascii="宋体" w:hAnsi="Calibri" w:eastAsia="宋体" w:cs="Times New Roman"/>
          <w:bCs/>
          <w:color w:val="000000" w:themeColor="text1"/>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eastAsia="宋体" w:cs="宋体"/>
          <w:b/>
          <w:color w:val="000000" w:themeColor="text1"/>
          <w:sz w:val="24"/>
          <w:szCs w:val="24"/>
        </w:rPr>
      </w:pPr>
      <w:r/>
      <w:bookmarkStart w:id="13" w:name="_Toc35393621"/>
      <w:r/>
      <w:bookmarkStart w:id="14" w:name="_Toc28359079"/>
      <w:r/>
      <w:bookmarkStart w:id="15" w:name="_Toc28359002"/>
      <w:r/>
      <w:bookmarkStart w:id="16" w:name="_Toc35393790"/>
      <w:r/>
      <w:bookmarkStart w:id="17" w:name="_Hlk24379207"/>
      <w:r>
        <w:rPr>
          <w:rFonts w:hint="eastAsia" w:ascii="宋体" w:hAnsi="宋体" w:eastAsia="宋体" w:cs="宋体"/>
          <w:b/>
          <w:color w:val="000000" w:themeColor="text1"/>
          <w:sz w:val="24"/>
          <w:szCs w:val="24"/>
        </w:rPr>
        <w:t xml:space="preserve">一、项目基本情况</w:t>
      </w:r>
      <w:bookmarkEnd w:id="13"/>
      <w:r/>
      <w:bookmarkEnd w:id="14"/>
      <w:r/>
      <w:bookmarkEnd w:id="15"/>
      <w:r/>
      <w:bookmarkEnd w:id="16"/>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项目编号：</w:t>
      </w:r>
      <w:r>
        <w:rPr>
          <w:rFonts w:ascii="宋体" w:hAnsi="宋体" w:eastAsia="宋体" w:cs="Times New Roman"/>
          <w:color w:val="000000" w:themeColor="text1"/>
          <w:sz w:val="24"/>
          <w:szCs w:val="24"/>
        </w:rPr>
        <w:t xml:space="preserve">JSZC-320100-NJXY-G2025-0046</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项目名称：12315呼叫中心市场监管信息应答与处理技术辅助服务</w:t>
      </w:r>
      <w:bookmarkEnd w:id="17"/>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预算金额：人民币295万元整/年（三年预算合计885万元）</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4</w:t>
      </w:r>
      <w:r>
        <w:rPr>
          <w:rFonts w:ascii="宋体" w:hAnsi="宋体" w:eastAsia="宋体" w:cs="Times New Roman"/>
          <w:color w:val="000000" w:themeColor="text1"/>
          <w:sz w:val="24"/>
          <w:szCs w:val="24"/>
        </w:rPr>
        <w:t xml:space="preserve">.</w:t>
      </w:r>
      <w:bookmarkStart w:id="18" w:name="_Hlk198821749"/>
      <w:r/>
      <w:bookmarkStart w:id="19" w:name="_Hlk172798180"/>
      <w:r>
        <w:rPr>
          <w:rFonts w:hint="eastAsia" w:ascii="宋体" w:hAnsi="宋体" w:eastAsia="宋体" w:cs="Times New Roman"/>
          <w:color w:val="000000" w:themeColor="text1"/>
          <w:sz w:val="24"/>
          <w:szCs w:val="24"/>
        </w:rPr>
        <w:t xml:space="preserve">最高限价：本项目对单项报价合计价（包含所有服务项目）和每个服务项目的单项报价均设定最高限价（如下表所示）。投标供应商对每个服务项目的单项报价和单项报价合计价予以报价，所有服务项目单项报价与单项报价合计价均不得超过最高限价，否则为无效报价，按照无效投标处理。</w:t>
      </w:r>
      <w:r/>
    </w:p>
    <w:tbl>
      <w:tblPr>
        <w:tblW w:w="8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7"/>
        <w:gridCol w:w="1788"/>
        <w:gridCol w:w="1789"/>
        <w:gridCol w:w="2026"/>
        <w:gridCol w:w="2027"/>
      </w:tblGrid>
      <w:tr>
        <w:trPr>
          <w:trHeight w:val="1180"/>
        </w:trPr>
        <w:tc>
          <w:tcPr>
            <w:tcW w:w="687"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序号</w:t>
            </w:r>
            <w:r/>
          </w:p>
        </w:tc>
        <w:tc>
          <w:tcPr>
            <w:tcW w:w="1788"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座席</w:t>
            </w:r>
            <w:r>
              <w:rPr>
                <w:rFonts w:hint="eastAsia" w:ascii="微软雅黑" w:hAnsi="微软雅黑" w:eastAsia="微软雅黑" w:cs="微软雅黑"/>
                <w:b/>
                <w:bCs/>
                <w:sz w:val="21"/>
                <w:szCs w:val="21"/>
              </w:rPr>
              <w:t xml:space="preserve">类别</w:t>
            </w:r>
            <w:r/>
          </w:p>
        </w:tc>
        <w:tc>
          <w:tcPr>
            <w:tcW w:w="1789"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座席</w:t>
            </w:r>
            <w:r>
              <w:rPr>
                <w:rFonts w:hint="eastAsia" w:ascii="微软雅黑" w:hAnsi="微软雅黑" w:eastAsia="微软雅黑" w:cs="微软雅黑"/>
                <w:b/>
                <w:bCs/>
                <w:sz w:val="21"/>
                <w:szCs w:val="21"/>
              </w:rPr>
              <w:t xml:space="preserve">数量</w:t>
            </w:r>
            <w:r/>
          </w:p>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（单位：</w:t>
            </w:r>
            <w:r>
              <w:rPr>
                <w:rFonts w:hint="eastAsia" w:ascii="微软雅黑" w:hAnsi="微软雅黑" w:eastAsia="微软雅黑" w:cs="微软雅黑"/>
                <w:b/>
                <w:bCs/>
                <w:sz w:val="21"/>
                <w:szCs w:val="21"/>
              </w:rPr>
              <w:t xml:space="preserve">个</w:t>
            </w:r>
            <w:r>
              <w:rPr>
                <w:rFonts w:hint="eastAsia" w:ascii="微软雅黑" w:hAnsi="微软雅黑" w:eastAsia="微软雅黑" w:cs="微软雅黑"/>
                <w:b/>
                <w:bCs/>
                <w:sz w:val="21"/>
                <w:szCs w:val="21"/>
              </w:rPr>
              <w:t xml:space="preserve">）</w:t>
            </w:r>
            <w:r/>
          </w:p>
        </w:tc>
        <w:tc>
          <w:tcPr>
            <w:tcW w:w="2026"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单项报价最高限价（单位：元/</w:t>
            </w:r>
            <w:r>
              <w:rPr>
                <w:rFonts w:hint="eastAsia" w:ascii="微软雅黑" w:hAnsi="微软雅黑" w:eastAsia="微软雅黑" w:cs="微软雅黑"/>
                <w:b/>
                <w:bCs/>
                <w:sz w:val="21"/>
                <w:szCs w:val="21"/>
              </w:rPr>
              <w:t xml:space="preserve">座席</w:t>
            </w:r>
            <w:r>
              <w:rPr>
                <w:rFonts w:hint="eastAsia" w:ascii="微软雅黑" w:hAnsi="微软雅黑" w:eastAsia="微软雅黑" w:cs="微软雅黑"/>
                <w:b/>
                <w:bCs/>
                <w:sz w:val="21"/>
                <w:szCs w:val="21"/>
              </w:rPr>
              <w:t xml:space="preserve">/月）</w:t>
            </w:r>
            <w:r/>
          </w:p>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tc>
        <w:tc>
          <w:tcPr>
            <w:tcW w:w="2027"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单项报价合计价最高限价</w:t>
            </w:r>
            <w:r/>
          </w:p>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（单位：元/</w:t>
            </w:r>
            <w:r>
              <w:rPr>
                <w:rFonts w:hint="eastAsia" w:ascii="微软雅黑" w:hAnsi="微软雅黑" w:eastAsia="微软雅黑" w:cs="微软雅黑"/>
                <w:b/>
                <w:bCs/>
                <w:sz w:val="21"/>
                <w:szCs w:val="21"/>
              </w:rPr>
              <w:t xml:space="preserve">座席</w:t>
            </w:r>
            <w:r>
              <w:rPr>
                <w:rFonts w:hint="eastAsia" w:ascii="微软雅黑" w:hAnsi="微软雅黑" w:eastAsia="微软雅黑" w:cs="微软雅黑"/>
                <w:b/>
                <w:bCs/>
                <w:sz w:val="21"/>
                <w:szCs w:val="21"/>
              </w:rPr>
              <w:t xml:space="preserve">/月）</w:t>
            </w:r>
            <w:r/>
          </w:p>
        </w:tc>
      </w:tr>
      <w:tr>
        <w:trPr>
          <w:trHeight w:val="759"/>
        </w:trPr>
        <w:tc>
          <w:tcPr>
            <w:tcW w:w="687"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1</w:t>
            </w:r>
            <w:r/>
          </w:p>
        </w:tc>
        <w:tc>
          <w:tcPr>
            <w:tcW w:w="1788"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管理</w:t>
            </w:r>
            <w:r>
              <w:rPr>
                <w:rFonts w:hint="eastAsia" w:ascii="微软雅黑" w:hAnsi="微软雅黑" w:eastAsia="微软雅黑" w:cs="微软雅黑"/>
                <w:b/>
                <w:bCs/>
                <w:sz w:val="21"/>
                <w:szCs w:val="21"/>
              </w:rPr>
              <w:t xml:space="preserve">座席</w:t>
            </w:r>
            <w:r/>
          </w:p>
        </w:tc>
        <w:tc>
          <w:tcPr>
            <w:tcW w:w="1789"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2</w:t>
            </w:r>
            <w:r/>
          </w:p>
        </w:tc>
        <w:tc>
          <w:tcPr>
            <w:tcW w:w="2026"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￥8600.00</w:t>
            </w:r>
            <w:r/>
          </w:p>
        </w:tc>
        <w:tc>
          <w:tcPr>
            <w:tcW w:w="2027" w:type="dxa"/>
            <w:vAlign w:val="center"/>
            <w:vMerge w:val="restart"/>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24150</w:t>
            </w:r>
            <w:r/>
          </w:p>
        </w:tc>
      </w:tr>
      <w:tr>
        <w:trPr>
          <w:trHeight w:val="759"/>
        </w:trPr>
        <w:tc>
          <w:tcPr>
            <w:tcW w:w="687"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2</w:t>
            </w:r>
            <w:r/>
          </w:p>
        </w:tc>
        <w:tc>
          <w:tcPr>
            <w:tcW w:w="1788"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白班</w:t>
            </w:r>
            <w:r>
              <w:rPr>
                <w:rFonts w:hint="eastAsia" w:ascii="微软雅黑" w:hAnsi="微软雅黑" w:eastAsia="微软雅黑" w:cs="微软雅黑"/>
                <w:b/>
                <w:bCs/>
                <w:sz w:val="21"/>
                <w:szCs w:val="21"/>
              </w:rPr>
              <w:t xml:space="preserve">座席</w:t>
            </w:r>
            <w:r/>
          </w:p>
        </w:tc>
        <w:tc>
          <w:tcPr>
            <w:tcW w:w="1789"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26</w:t>
            </w:r>
            <w:r/>
          </w:p>
        </w:tc>
        <w:tc>
          <w:tcPr>
            <w:tcW w:w="2026"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￥6700.00</w:t>
            </w:r>
            <w:r/>
          </w:p>
        </w:tc>
        <w:tc>
          <w:tcPr>
            <w:tcW w:w="2027" w:type="dxa"/>
            <w:vAlign w:val="center"/>
            <w:vMerge w:val="continue"/>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tc>
      </w:tr>
      <w:tr>
        <w:trPr>
          <w:trHeight w:val="769"/>
        </w:trPr>
        <w:tc>
          <w:tcPr>
            <w:tcW w:w="687"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3</w:t>
            </w:r>
            <w:r/>
          </w:p>
        </w:tc>
        <w:tc>
          <w:tcPr>
            <w:tcW w:w="1788"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夜班</w:t>
            </w:r>
            <w:r>
              <w:rPr>
                <w:rFonts w:hint="eastAsia" w:ascii="微软雅黑" w:hAnsi="微软雅黑" w:eastAsia="微软雅黑" w:cs="微软雅黑"/>
                <w:b/>
                <w:bCs/>
                <w:sz w:val="21"/>
                <w:szCs w:val="21"/>
              </w:rPr>
              <w:t xml:space="preserve">座席</w:t>
            </w:r>
            <w:r/>
          </w:p>
        </w:tc>
        <w:tc>
          <w:tcPr>
            <w:tcW w:w="1789"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6</w:t>
            </w:r>
            <w:r/>
          </w:p>
        </w:tc>
        <w:tc>
          <w:tcPr>
            <w:tcW w:w="2026" w:type="dxa"/>
            <w:vAlign w:val="center"/>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￥8850.00</w:t>
            </w:r>
            <w:r/>
          </w:p>
        </w:tc>
        <w:tc>
          <w:tcPr>
            <w:tcW w:w="2027" w:type="dxa"/>
            <w:vAlign w:val="center"/>
            <w:vMerge w:val="continue"/>
            <w:textDirection w:val="lrTb"/>
            <w:noWrap/>
          </w:tcPr>
          <w:p>
            <w:pPr>
              <w:jc w:val="center"/>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tc>
      </w:tr>
    </w:tbl>
    <w:p>
      <w:pPr>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5.项目需求：</w:t>
      </w:r>
      <w:bookmarkEnd w:id="18"/>
      <w:r/>
      <w:bookmarkEnd w:id="19"/>
      <w:r>
        <w:rPr>
          <w:rFonts w:hint="eastAsia" w:ascii="宋体" w:hAnsi="宋体" w:eastAsia="宋体" w:cs="Times New Roman"/>
          <w:color w:val="000000" w:themeColor="text1"/>
          <w:sz w:val="24"/>
          <w:szCs w:val="24"/>
        </w:rPr>
        <w:t xml:space="preserve">南京市12315消费者投诉举报中心作为南京市市场监督管理局对外服务的窗口之一，立足于市场监管涉</w:t>
      </w:r>
      <w:r>
        <w:rPr>
          <w:rFonts w:hint="eastAsia" w:ascii="宋体" w:hAnsi="宋体" w:eastAsia="宋体" w:cs="Times New Roman"/>
          <w:color w:val="000000" w:themeColor="text1"/>
          <w:sz w:val="24"/>
          <w:szCs w:val="24"/>
        </w:rPr>
        <w:t xml:space="preserve">企法律</w:t>
      </w:r>
      <w:r>
        <w:rPr>
          <w:rFonts w:hint="eastAsia" w:ascii="宋体" w:hAnsi="宋体" w:eastAsia="宋体" w:cs="Times New Roman"/>
          <w:color w:val="000000" w:themeColor="text1"/>
          <w:sz w:val="24"/>
          <w:szCs w:val="24"/>
        </w:rPr>
        <w:t xml:space="preserve">法规宣传与咨询、接收社会各界投诉和举报信息，以建设全国一流的12315消费者投诉举报中心为目标，为社会提供多层面、高质量的专业化、规范化、标准化服务，使之成为回报消费者的绿色通道。消费者能够通过电话、信函、互联网等方式向12315消费者投诉举报中心请求服务。该中心需设置管理</w:t>
      </w:r>
      <w:r>
        <w:rPr>
          <w:rFonts w:hint="eastAsia" w:ascii="宋体" w:hAnsi="宋体" w:eastAsia="宋体" w:cs="Times New Roman"/>
          <w:color w:val="000000" w:themeColor="text1"/>
          <w:sz w:val="24"/>
          <w:szCs w:val="24"/>
        </w:rPr>
        <w:t xml:space="preserve">座席</w:t>
      </w:r>
      <w:r>
        <w:rPr>
          <w:rFonts w:hint="eastAsia" w:ascii="宋体" w:hAnsi="宋体" w:eastAsia="宋体" w:cs="Times New Roman"/>
          <w:color w:val="000000" w:themeColor="text1"/>
          <w:sz w:val="24"/>
          <w:szCs w:val="24"/>
        </w:rPr>
        <w:t xml:space="preserve">2个，白班</w:t>
      </w:r>
      <w:r>
        <w:rPr>
          <w:rFonts w:hint="eastAsia" w:ascii="宋体" w:hAnsi="宋体" w:eastAsia="宋体" w:cs="Times New Roman"/>
          <w:color w:val="000000" w:themeColor="text1"/>
          <w:sz w:val="24"/>
          <w:szCs w:val="24"/>
        </w:rPr>
        <w:t xml:space="preserve">座席</w:t>
      </w:r>
      <w:r>
        <w:rPr>
          <w:rFonts w:hint="eastAsia" w:ascii="宋体" w:hAnsi="宋体" w:eastAsia="宋体" w:cs="Times New Roman"/>
          <w:color w:val="000000" w:themeColor="text1"/>
          <w:sz w:val="24"/>
          <w:szCs w:val="24"/>
        </w:rPr>
        <w:t xml:space="preserve">26个，夜班</w:t>
      </w:r>
      <w:r>
        <w:rPr>
          <w:rFonts w:hint="eastAsia" w:ascii="宋体" w:hAnsi="宋体" w:eastAsia="宋体" w:cs="Times New Roman"/>
          <w:color w:val="000000" w:themeColor="text1"/>
          <w:sz w:val="24"/>
          <w:szCs w:val="24"/>
        </w:rPr>
        <w:t xml:space="preserve">座席</w:t>
      </w:r>
      <w:r>
        <w:rPr>
          <w:rFonts w:hint="eastAsia" w:ascii="宋体" w:hAnsi="宋体" w:eastAsia="宋体" w:cs="Times New Roman"/>
          <w:color w:val="000000" w:themeColor="text1"/>
          <w:sz w:val="24"/>
          <w:szCs w:val="24"/>
        </w:rPr>
        <w:t xml:space="preserve">6个，</w:t>
      </w:r>
      <w:r>
        <w:rPr>
          <w:rFonts w:hint="eastAsia" w:ascii="宋体" w:hAnsi="宋体" w:eastAsia="宋体" w:cs="微软雅黑"/>
          <w:sz w:val="24"/>
          <w:szCs w:val="24"/>
        </w:rPr>
        <w:t xml:space="preserve">中标</w:t>
      </w:r>
      <w:r>
        <w:rPr>
          <w:rFonts w:hint="eastAsia" w:ascii="宋体" w:hAnsi="宋体" w:eastAsia="宋体" w:cs="Times New Roman"/>
          <w:color w:val="000000" w:themeColor="text1"/>
          <w:sz w:val="24"/>
          <w:szCs w:val="24"/>
        </w:rPr>
        <w:t xml:space="preserve">供应商应建立健全内部运行管理、培训、考核和保密等工作制度，负责</w:t>
      </w:r>
      <w:r>
        <w:rPr>
          <w:rFonts w:hint="eastAsia" w:ascii="宋体" w:hAnsi="宋体" w:eastAsia="宋体" w:cs="Times New Roman"/>
          <w:color w:val="000000" w:themeColor="text1"/>
          <w:sz w:val="24"/>
          <w:szCs w:val="24"/>
        </w:rPr>
        <w:t xml:space="preserve">座席</w:t>
      </w:r>
      <w:r>
        <w:rPr>
          <w:rFonts w:hint="eastAsia" w:ascii="宋体" w:hAnsi="宋体" w:eastAsia="宋体" w:cs="Times New Roman"/>
          <w:color w:val="000000" w:themeColor="text1"/>
          <w:sz w:val="24"/>
          <w:szCs w:val="24"/>
        </w:rPr>
        <w:t xml:space="preserve">工作人员的</w:t>
      </w:r>
      <w:r>
        <w:rPr>
          <w:rFonts w:hint="eastAsia" w:ascii="宋体" w:hAnsi="宋体" w:eastAsia="宋体" w:cs="Times New Roman"/>
          <w:color w:val="000000" w:themeColor="text1"/>
          <w:sz w:val="24"/>
          <w:szCs w:val="24"/>
        </w:rPr>
        <w:t xml:space="preserve">组建配备</w:t>
      </w:r>
      <w:r>
        <w:rPr>
          <w:rFonts w:hint="eastAsia" w:ascii="宋体" w:hAnsi="宋体" w:eastAsia="宋体" w:cs="Times New Roman"/>
          <w:color w:val="000000" w:themeColor="text1"/>
          <w:sz w:val="24"/>
          <w:szCs w:val="24"/>
        </w:rPr>
        <w:t xml:space="preserve">、培训、管理，配合南京市12315消费者投诉举报中心，按照12315中心工作目标与要求，制定服务规范和考核办法，协助采购人开展呼叫业务管理并提供技术辅助服务，为消费者提供优质服务。具体详见采购文件第四章。</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6</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项目所属行业：租赁和商务服务业</w:t>
      </w:r>
      <w:r/>
    </w:p>
    <w:p>
      <w:pPr>
        <w:ind w:firstLine="480"/>
        <w:jc w:val="both"/>
        <w:spacing w:after="62" w:line="560" w:lineRule="exact"/>
        <w:widowControl w:val="off"/>
        <w:rPr>
          <w:rFonts w:ascii="Times New Roman" w:hAnsi="Times New Roman" w:eastAsia="宋体" w:cs="Times New Roman"/>
          <w:color w:val="000000" w:themeColor="text1"/>
          <w:sz w:val="24"/>
          <w:szCs w:val="24"/>
        </w:rPr>
      </w:pPr>
      <w:r>
        <w:rPr>
          <w:rFonts w:hint="eastAsia" w:ascii="宋体" w:hAnsi="宋体" w:eastAsia="宋体" w:cs="Times New Roman"/>
          <w:color w:val="000000" w:themeColor="text1"/>
          <w:sz w:val="24"/>
          <w:szCs w:val="24"/>
        </w:rPr>
        <w:t xml:space="preserve">7</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合同履行期限：</w:t>
      </w:r>
      <w:bookmarkStart w:id="20" w:name="_Hlk209687216"/>
      <w:r>
        <w:rPr>
          <w:rFonts w:hint="eastAsia" w:ascii="Times New Roman" w:hAnsi="Times New Roman" w:eastAsia="宋体" w:cs="Times New Roman"/>
          <w:color w:val="000000" w:themeColor="text1"/>
          <w:sz w:val="24"/>
          <w:szCs w:val="24"/>
        </w:rPr>
        <w:t xml:space="preserve">本项目服务期限为叁年，合同一年一签。乙方如能达到甲方的服务要求，次年可续签合同，不再进行招标，最多续签两次。如因机构改革职能调整，部分业务不再隶属采购人管辖，合同自然终止，双方均不承担任何责任，</w:t>
      </w:r>
      <w:r>
        <w:rPr>
          <w:rFonts w:hint="eastAsia" w:ascii="宋体" w:hAnsi="宋体" w:eastAsia="宋体" w:cs="微软雅黑"/>
          <w:sz w:val="24"/>
          <w:szCs w:val="24"/>
        </w:rPr>
        <w:t xml:space="preserve">中标</w:t>
      </w:r>
      <w:r>
        <w:rPr>
          <w:rFonts w:hint="eastAsia" w:ascii="Times New Roman" w:hAnsi="Times New Roman" w:eastAsia="宋体" w:cs="Times New Roman"/>
          <w:color w:val="000000" w:themeColor="text1"/>
          <w:sz w:val="24"/>
          <w:szCs w:val="24"/>
        </w:rPr>
        <w:t xml:space="preserve">供应商需无条件配合采购人工作要求</w:t>
      </w:r>
      <w:bookmarkStart w:id="21" w:name="_Hlk162425189"/>
      <w:r>
        <w:rPr>
          <w:rFonts w:hint="eastAsia" w:ascii="Times New Roman" w:hAnsi="Times New Roman" w:eastAsia="宋体" w:cs="Times New Roman"/>
          <w:color w:val="000000" w:themeColor="text1"/>
          <w:sz w:val="24"/>
          <w:szCs w:val="24"/>
        </w:rPr>
        <w:t xml:space="preserve">；合同履行期限内如财政预算发生重大调整则双方可无责终止合同或按政府采购相关规定执行。</w:t>
      </w:r>
      <w:bookmarkEnd w:id="21"/>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8</w:t>
      </w:r>
      <w:r>
        <w:rPr>
          <w:rFonts w:ascii="宋体" w:hAnsi="宋体" w:eastAsia="宋体" w:cs="Times New Roman"/>
          <w:color w:val="000000" w:themeColor="text1"/>
          <w:sz w:val="24"/>
          <w:szCs w:val="24"/>
        </w:rPr>
        <w:t xml:space="preserve">.</w:t>
      </w:r>
      <w:bookmarkStart w:id="22" w:name="_Toc28359003"/>
      <w:r/>
      <w:bookmarkStart w:id="23" w:name="_Toc35393622"/>
      <w:r/>
      <w:bookmarkStart w:id="24" w:name="_Toc35393791"/>
      <w:r/>
      <w:bookmarkStart w:id="25" w:name="_Toc28359080"/>
      <w:r>
        <w:rPr>
          <w:rFonts w:hint="eastAsia"/>
          <w:color w:val="000000" w:themeColor="text1"/>
        </w:rPr>
        <w:t xml:space="preserve"> </w:t>
      </w:r>
      <w:r>
        <w:rPr>
          <w:rFonts w:hint="eastAsia" w:ascii="宋体" w:hAnsi="宋体" w:eastAsia="宋体" w:cs="Times New Roman"/>
          <w:color w:val="000000" w:themeColor="text1"/>
          <w:sz w:val="24"/>
          <w:szCs w:val="24"/>
        </w:rPr>
        <w:t xml:space="preserve">本采购项目为非预留份额专门面向中小企业的采购项目。</w:t>
      </w:r>
      <w:bookmarkEnd w:id="20"/>
      <w:r/>
      <w:r/>
    </w:p>
    <w:p>
      <w:pPr>
        <w:ind w:firstLine="482"/>
        <w:jc w:val="both"/>
        <w:spacing w:after="62" w:line="56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二、申请人的资格要求</w:t>
      </w:r>
      <w:bookmarkEnd w:id="22"/>
      <w:r/>
      <w:bookmarkEnd w:id="23"/>
      <w:r/>
      <w:bookmarkEnd w:id="24"/>
      <w:r/>
      <w:bookmarkEnd w:id="25"/>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bookmarkStart w:id="26" w:name="_Toc28359004"/>
      <w:r/>
      <w:bookmarkStart w:id="27" w:name="_Toc28359081"/>
      <w:r>
        <w:rPr>
          <w:rFonts w:hint="eastAsia" w:ascii="宋体" w:hAnsi="宋体" w:eastAsia="宋体" w:cs="Times New Roman"/>
          <w:iCs/>
          <w:color w:val="000000" w:themeColor="text1"/>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ascii="宋体" w:hAnsi="宋体" w:eastAsia="宋体" w:cs="Times New Roman"/>
          <w:iCs/>
          <w:color w:val="000000" w:themeColor="text1"/>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ascii="宋体" w:hAnsi="宋体" w:eastAsia="宋体" w:cs="Times New Roman"/>
          <w:iCs/>
          <w:color w:val="000000" w:themeColor="text1"/>
          <w:sz w:val="24"/>
          <w:szCs w:val="24"/>
        </w:rPr>
        <w:t xml:space="preserve">1.1</w:t>
      </w:r>
      <w:r>
        <w:rPr>
          <w:rFonts w:hint="eastAsia" w:ascii="宋体" w:hAnsi="宋体" w:eastAsia="宋体" w:cs="Times New Roman"/>
          <w:iCs/>
          <w:color w:val="000000" w:themeColor="text1"/>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并加盖CA电子公章</w:t>
      </w:r>
      <w:r>
        <w:rPr>
          <w:rFonts w:ascii="宋体" w:hAnsi="宋体" w:eastAsia="宋体" w:cs="Times New Roman"/>
          <w:iCs/>
          <w:color w:val="000000" w:themeColor="text1"/>
          <w:sz w:val="24"/>
          <w:szCs w:val="24"/>
        </w:rPr>
        <w:t xml:space="preserve">。</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ascii="宋体" w:hAnsi="宋体" w:eastAsia="宋体" w:cs="Times New Roman"/>
          <w:iCs/>
          <w:color w:val="000000" w:themeColor="text1"/>
          <w:sz w:val="24"/>
          <w:szCs w:val="24"/>
        </w:rPr>
        <w:t xml:space="preserve">1.2 </w:t>
      </w:r>
      <w:r>
        <w:rPr>
          <w:rFonts w:hint="eastAsia" w:ascii="宋体" w:hAnsi="宋体" w:eastAsia="宋体" w:cs="Times New Roman"/>
          <w:iCs/>
          <w:color w:val="000000" w:themeColor="text1"/>
          <w:sz w:val="24"/>
          <w:szCs w:val="24"/>
        </w:rPr>
        <w:t xml:space="preserve">南京市政府采购供应商信用</w:t>
      </w:r>
      <w:r>
        <w:rPr>
          <w:rFonts w:hint="eastAsia" w:ascii="宋体" w:hAnsi="宋体" w:eastAsia="宋体" w:cs="Times New Roman"/>
          <w:iCs/>
          <w:color w:val="000000" w:themeColor="text1"/>
          <w:sz w:val="24"/>
          <w:szCs w:val="24"/>
        </w:rPr>
        <w:t xml:space="preserve">记录表暨信用</w:t>
      </w:r>
      <w:r>
        <w:rPr>
          <w:rFonts w:hint="eastAsia" w:ascii="宋体" w:hAnsi="宋体" w:eastAsia="宋体" w:cs="Times New Roman"/>
          <w:iCs/>
          <w:color w:val="000000" w:themeColor="text1"/>
          <w:sz w:val="24"/>
          <w:szCs w:val="24"/>
        </w:rPr>
        <w:t xml:space="preserve">承诺书（加盖CA电子公章）</w:t>
      </w:r>
      <w:r/>
    </w:p>
    <w:p>
      <w:pPr>
        <w:ind w:firstLine="480"/>
        <w:jc w:val="both"/>
        <w:spacing w:after="62" w:line="560" w:lineRule="exact"/>
        <w:widowControl w:val="off"/>
        <w:rPr>
          <w:rFonts w:hint="eastAsia" w:ascii="宋体" w:hAnsi="宋体" w:cs="Arial"/>
          <w:iCs/>
          <w:color w:val="000000" w:themeColor="text1"/>
          <w:sz w:val="24"/>
        </w:rPr>
      </w:pPr>
      <w:r>
        <w:rPr>
          <w:rFonts w:hint="eastAsia" w:ascii="宋体" w:hAnsi="宋体" w:cs="Arial"/>
          <w:iCs/>
          <w:color w:val="000000" w:themeColor="text1"/>
          <w:sz w:val="24"/>
        </w:rPr>
        <w:t xml:space="preserve">（二）政府采购信用承诺</w:t>
      </w:r>
      <w:r/>
    </w:p>
    <w:p>
      <w:pPr>
        <w:ind w:firstLine="480"/>
        <w:jc w:val="both"/>
        <w:spacing w:after="62" w:line="560" w:lineRule="exact"/>
        <w:widowControl w:val="off"/>
        <w:rPr>
          <w:rFonts w:hint="eastAsia" w:ascii="宋体" w:hAnsi="宋体" w:cs="Arial"/>
          <w:iCs/>
          <w:color w:val="000000" w:themeColor="text1"/>
          <w:sz w:val="24"/>
        </w:rPr>
      </w:pPr>
      <w:r>
        <w:rPr>
          <w:rFonts w:hint="eastAsia" w:ascii="宋体" w:hAnsi="宋体" w:cs="Arial"/>
          <w:iCs/>
          <w:color w:val="000000" w:themeColor="text1"/>
          <w:sz w:val="24"/>
        </w:rPr>
        <w:t xml:space="preserve">根据《关于在政府采购活动中推行信用承诺制的通知》</w:t>
      </w:r>
      <w:r>
        <w:rPr>
          <w:rFonts w:hint="eastAsia" w:ascii="宋体" w:hAnsi="宋体" w:cs="Arial"/>
          <w:iCs/>
          <w:color w:val="000000" w:themeColor="text1"/>
          <w:sz w:val="24"/>
        </w:rPr>
        <w:t xml:space="preserve">宁财购通</w:t>
      </w:r>
      <w:r>
        <w:rPr>
          <w:rFonts w:hint="eastAsia" w:ascii="宋体" w:hAnsi="宋体" w:cs="Arial"/>
          <w:iCs/>
          <w:color w:val="000000" w:themeColor="text1"/>
          <w:sz w:val="24"/>
        </w:rPr>
        <w:t xml:space="preserve">〔2021〕5号规定， 参加南京地区政府采购活动的供应商，应以书面形式向采购人或政府采购代理机构</w:t>
      </w:r>
      <w:r>
        <w:rPr>
          <w:rFonts w:hint="eastAsia" w:ascii="宋体" w:hAnsi="宋体" w:cs="Arial"/>
          <w:iCs/>
          <w:color w:val="000000" w:themeColor="text1"/>
          <w:sz w:val="24"/>
        </w:rPr>
        <w:t xml:space="preserve">作出</w:t>
      </w:r>
      <w:r>
        <w:rPr>
          <w:rFonts w:hint="eastAsia" w:ascii="宋体" w:hAnsi="宋体" w:cs="Arial"/>
          <w:iCs/>
          <w:color w:val="000000" w:themeColor="text1"/>
          <w:sz w:val="24"/>
        </w:rPr>
        <w:t xml:space="preserve">信用承诺。供应商应尽早做好承诺工作，点击‘南京公共采购信息网’首页 （https://njg</w:t>
      </w:r>
      <w:r>
        <w:rPr>
          <w:rFonts w:hint="eastAsia" w:ascii="宋体" w:hAnsi="宋体" w:cs="Arial"/>
          <w:iCs/>
          <w:color w:val="000000" w:themeColor="text1"/>
          <w:sz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ind w:firstLine="480"/>
        <w:jc w:val="both"/>
        <w:spacing w:after="62" w:line="560" w:lineRule="exact"/>
        <w:widowControl w:val="off"/>
        <w:rPr>
          <w:rFonts w:hint="eastAsia" w:ascii="宋体" w:hAnsi="宋体" w:cs="Arial"/>
          <w:iCs/>
          <w:color w:val="000000" w:themeColor="text1"/>
          <w:sz w:val="24"/>
        </w:rPr>
      </w:pPr>
      <w:r>
        <w:rPr>
          <w:rFonts w:hint="eastAsia" w:ascii="宋体" w:hAnsi="宋体" w:cs="Arial"/>
          <w:iCs/>
          <w:color w:val="000000" w:themeColor="text1"/>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themeColor="text1"/>
          <w:sz w:val="24"/>
        </w:rPr>
        <w:t xml:space="preserve">供应商在中标（成交）后，应按采购文件要</w:t>
      </w:r>
      <w:r>
        <w:rPr>
          <w:rFonts w:hint="eastAsia" w:ascii="宋体" w:hAnsi="宋体" w:cs="Arial"/>
          <w:b/>
          <w:bCs/>
          <w:iCs/>
          <w:color w:val="000000" w:themeColor="text1"/>
          <w:sz w:val="24"/>
        </w:rPr>
        <w:t xml:space="preserve">求，将上述由信用承诺书替代的证明材料提交采购人或采购代理机构核验。</w:t>
      </w:r>
      <w:r>
        <w:rPr>
          <w:rFonts w:hint="eastAsia" w:ascii="宋体" w:hAnsi="宋体" w:cs="Arial"/>
          <w:iCs/>
          <w:color w:val="000000" w:themeColor="text1"/>
          <w:sz w:val="24"/>
        </w:rPr>
        <w:t xml:space="preserve">经核验无误后，由采购人或采购代理机构发出中标（成交）通知书。 供应</w:t>
      </w:r>
      <w:r>
        <w:rPr>
          <w:rFonts w:hint="eastAsia" w:ascii="宋体" w:hAnsi="宋体" w:cs="Arial"/>
          <w:iCs/>
          <w:color w:val="000000" w:themeColor="text1"/>
          <w:sz w:val="24"/>
        </w:rPr>
        <w:t xml:space="preserve">商涉及</w:t>
      </w:r>
      <w:r>
        <w:rPr>
          <w:rFonts w:hint="eastAsia" w:ascii="宋体" w:hAnsi="宋体" w:cs="Arial"/>
          <w:iCs/>
          <w:color w:val="000000" w:themeColor="text1"/>
          <w:sz w:val="24"/>
        </w:rPr>
        <w:t xml:space="preserve">以下情形的，不适用信用承诺： （1）供应商被列入严重失信主体名单； （2）被相关监管部门</w:t>
      </w:r>
      <w:r>
        <w:rPr>
          <w:rFonts w:hint="eastAsia" w:ascii="宋体" w:hAnsi="宋体" w:cs="Arial"/>
          <w:iCs/>
          <w:color w:val="000000" w:themeColor="text1"/>
          <w:sz w:val="24"/>
        </w:rPr>
        <w:t xml:space="preserve">作出</w:t>
      </w:r>
      <w:r>
        <w:rPr>
          <w:rFonts w:hint="eastAsia" w:ascii="宋体" w:hAnsi="宋体" w:cs="Arial"/>
          <w:iCs/>
          <w:color w:val="000000" w:themeColor="text1"/>
          <w:sz w:val="24"/>
        </w:rPr>
        <w:t xml:space="preserve">行政处罚且尚在处罚有效期内； （3）其他法律、行政法规规定的不适用信用承诺的情形。 供应商对信用承诺内容的真实性、合法性、有效性负责。如</w:t>
      </w:r>
      <w:r>
        <w:rPr>
          <w:rFonts w:hint="eastAsia" w:ascii="宋体" w:hAnsi="宋体" w:cs="Arial"/>
          <w:iCs/>
          <w:color w:val="000000" w:themeColor="text1"/>
          <w:sz w:val="24"/>
        </w:rPr>
        <w:t xml:space="preserve">作出</w:t>
      </w:r>
      <w:r>
        <w:rPr>
          <w:rFonts w:hint="eastAsia" w:ascii="宋体" w:hAnsi="宋体" w:cs="Arial"/>
          <w:iCs/>
          <w:color w:val="000000" w:themeColor="text1"/>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cs="Arial"/>
          <w:iCs/>
          <w:color w:val="000000" w:themeColor="text1"/>
          <w:sz w:val="24"/>
        </w:rPr>
      </w:pPr>
      <w:r>
        <w:rPr>
          <w:rFonts w:hint="eastAsia" w:ascii="宋体" w:hAnsi="宋体" w:cs="Arial"/>
          <w:iCs/>
          <w:color w:val="000000" w:themeColor="text1"/>
          <w:sz w:val="24"/>
        </w:rPr>
        <w:t xml:space="preserve">（三）</w:t>
      </w:r>
      <w:r>
        <w:rPr>
          <w:rFonts w:hint="eastAsia" w:ascii="宋体" w:hAnsi="宋体" w:eastAsia="宋体" w:cs="Times New Roman"/>
          <w:iCs/>
          <w:color w:val="000000" w:themeColor="text1"/>
          <w:sz w:val="24"/>
          <w:szCs w:val="24"/>
        </w:rPr>
        <w:t xml:space="preserve">本项目特定资格要求：</w:t>
      </w:r>
      <w:r>
        <w:rPr>
          <w:rFonts w:hint="eastAsia" w:ascii="宋体" w:hAnsi="宋体" w:eastAsia="宋体" w:cs="Times New Roman"/>
          <w:b/>
          <w:bCs/>
          <w:iCs/>
          <w:color w:val="000000" w:themeColor="text1"/>
          <w:sz w:val="24"/>
          <w:szCs w:val="24"/>
        </w:rPr>
        <w:t xml:space="preserve">供应商具有有效期内的《中华人民共和国增值电信业务经营许可证》，业务种类应包含第二类增值电信业务中的呼叫中心业务，业务覆盖范围应包含南京市（提供证书复印件并加盖CA电子公章）</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（四）本项目</w:t>
      </w:r>
      <w:r>
        <w:rPr>
          <w:rFonts w:hint="eastAsia" w:ascii="宋体" w:hAnsi="宋体" w:eastAsia="宋体" w:cs="Times New Roman"/>
          <w:b/>
          <w:bCs/>
          <w:iCs/>
          <w:color w:val="000000" w:themeColor="text1"/>
          <w:sz w:val="24"/>
          <w:szCs w:val="24"/>
        </w:rPr>
        <w:t xml:space="preserve">不接受</w:t>
      </w:r>
      <w:r>
        <w:rPr>
          <w:rFonts w:hint="eastAsia" w:ascii="宋体" w:hAnsi="宋体" w:eastAsia="宋体" w:cs="Times New Roman"/>
          <w:iCs/>
          <w:color w:val="000000" w:themeColor="text1"/>
          <w:sz w:val="24"/>
          <w:szCs w:val="24"/>
        </w:rPr>
        <w:t xml:space="preserve">联合体投标；</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（五）本项目</w:t>
      </w:r>
      <w:r>
        <w:rPr>
          <w:rFonts w:hint="eastAsia" w:ascii="宋体" w:hAnsi="宋体" w:eastAsia="宋体" w:cs="Times New Roman"/>
          <w:b/>
          <w:bCs/>
          <w:iCs/>
          <w:color w:val="000000" w:themeColor="text1"/>
          <w:sz w:val="24"/>
          <w:szCs w:val="24"/>
        </w:rPr>
        <w:t xml:space="preserve">不接受</w:t>
      </w:r>
      <w:r>
        <w:rPr>
          <w:rFonts w:hint="eastAsia" w:ascii="宋体" w:hAnsi="宋体" w:eastAsia="宋体" w:cs="Times New Roman"/>
          <w:iCs/>
          <w:color w:val="000000" w:themeColor="text1"/>
          <w:sz w:val="24"/>
          <w:szCs w:val="24"/>
        </w:rPr>
        <w:t xml:space="preserve">使用进口产品参与投标； </w:t>
      </w:r>
      <w:r>
        <w:rPr>
          <w:rFonts w:ascii="宋体" w:hAnsi="宋体" w:eastAsia="宋体" w:cs="Times New Roman"/>
          <w:iCs/>
          <w:color w:val="000000" w:themeColor="text1"/>
          <w:sz w:val="24"/>
          <w:szCs w:val="24"/>
        </w:rPr>
        <w:t xml:space="preserve"> </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（六）拒绝下述供应商参加本次采购活动：</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ascii="宋体" w:hAnsi="宋体" w:eastAsia="宋体" w:cs="Times New Roman"/>
          <w:iCs/>
          <w:color w:val="000000" w:themeColor="text1"/>
          <w:sz w:val="24"/>
          <w:szCs w:val="24"/>
        </w:rPr>
        <w:t xml:space="preserve">1、供应商单位负责人为同一人或者存在直接控股、管理关系的不同供应商，不得参加同一合同项下的政府采购活动；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eastAsia="宋体" w:cs="Times New Roman"/>
          <w:iCs/>
          <w:color w:val="000000" w:themeColor="text1"/>
          <w:sz w:val="24"/>
          <w:szCs w:val="24"/>
        </w:rPr>
      </w:pPr>
      <w:r>
        <w:rPr>
          <w:rFonts w:ascii="宋体" w:hAnsi="宋体" w:eastAsia="宋体" w:cs="Times New Roman"/>
          <w:iCs/>
          <w:color w:val="000000" w:themeColor="text1"/>
          <w:sz w:val="24"/>
          <w:szCs w:val="24"/>
        </w:rPr>
        <w:t xml:space="preserve">2、凡为采购项目提供整体设计、规范编制或者项目管理、监理、检测等服务的供应商，不得再参加本项目的采购活动</w:t>
      </w:r>
      <w:bookmarkStart w:id="28" w:name="_Toc35393792"/>
      <w:r/>
      <w:bookmarkStart w:id="29" w:name="_Toc35393623"/>
      <w:r>
        <w:rPr>
          <w:rFonts w:hint="eastAsia" w:ascii="宋体" w:hAnsi="宋体" w:eastAsia="宋体" w:cs="Times New Roman"/>
          <w:iCs/>
          <w:color w:val="000000" w:themeColor="text1"/>
          <w:sz w:val="24"/>
          <w:szCs w:val="24"/>
        </w:rPr>
        <w:t xml:space="preserve">；</w:t>
      </w:r>
      <w:r/>
    </w:p>
    <w:p>
      <w:pPr>
        <w:ind w:firstLine="480"/>
        <w:jc w:val="both"/>
        <w:spacing w:after="0" w:line="560" w:lineRule="exact"/>
        <w:widowControl w:val="off"/>
        <w:rPr>
          <w:rFonts w:hint="eastAsia" w:ascii="宋体" w:hAnsi="宋体" w:eastAsia="宋体" w:cs="Times New Roman"/>
          <w:iCs/>
          <w:color w:val="000000" w:themeColor="text1"/>
          <w:sz w:val="24"/>
          <w:szCs w:val="24"/>
        </w:rPr>
      </w:pPr>
      <w:r/>
      <w:bookmarkStart w:id="30" w:name="_Hlk196565486"/>
      <w:r>
        <w:rPr>
          <w:rFonts w:hint="eastAsia" w:ascii="宋体" w:hAnsi="宋体" w:eastAsia="宋体" w:cs="Times New Roman"/>
          <w:iCs/>
          <w:color w:val="000000" w:themeColor="text1"/>
          <w:sz w:val="24"/>
          <w:szCs w:val="24"/>
        </w:rPr>
        <w:t xml:space="preserve">3、公益一类事业单位、使用事业编制且由财政拨款保障的群团组织，不得参加本项目的采购活动。</w:t>
      </w:r>
      <w:bookmarkEnd w:id="30"/>
      <w:r/>
      <w:r/>
    </w:p>
    <w:p>
      <w:pPr>
        <w:ind w:firstLine="482"/>
        <w:jc w:val="both"/>
        <w:spacing w:after="62" w:line="560" w:lineRule="exact"/>
        <w:widowControl w:val="off"/>
        <w:rPr>
          <w:rFonts w:hint="eastAsia" w:ascii="宋体" w:hAnsi="宋体" w:eastAsia="宋体" w:cs="Times New Roman"/>
          <w:b/>
          <w:iCs/>
          <w:color w:val="000000" w:themeColor="text1"/>
          <w:sz w:val="24"/>
          <w:szCs w:val="24"/>
        </w:rPr>
      </w:pPr>
      <w:r>
        <w:rPr>
          <w:rFonts w:hint="eastAsia" w:ascii="宋体" w:hAnsi="宋体" w:eastAsia="宋体" w:cs="宋体"/>
          <w:b/>
          <w:color w:val="000000" w:themeColor="text1"/>
          <w:sz w:val="24"/>
          <w:szCs w:val="24"/>
        </w:rPr>
        <w:t xml:space="preserve">三、获取招标文件</w:t>
      </w:r>
      <w:bookmarkEnd w:id="26"/>
      <w:r/>
      <w:bookmarkEnd w:id="27"/>
      <w:r/>
      <w:bookmarkEnd w:id="28"/>
      <w:r/>
      <w:bookmarkEnd w:id="29"/>
      <w:r/>
      <w:r/>
    </w:p>
    <w:p>
      <w:pPr>
        <w:ind w:firstLine="480"/>
        <w:jc w:val="both"/>
        <w:spacing w:after="62" w:line="560" w:lineRule="exact"/>
        <w:widowControl w:val="off"/>
        <w:tabs>
          <w:tab w:val="left" w:pos="900" w:leader="none"/>
        </w:tabs>
        <w:rPr>
          <w:rFonts w:ascii="宋体"/>
          <w:color w:val="000000" w:themeColor="text1"/>
          <w:sz w:val="24"/>
        </w:rPr>
      </w:pPr>
      <w:r/>
      <w:bookmarkStart w:id="31" w:name="_Toc28359005"/>
      <w:r/>
      <w:bookmarkStart w:id="32" w:name="_Toc28359082"/>
      <w:r/>
      <w:bookmarkStart w:id="33" w:name="_Toc35393793"/>
      <w:r/>
      <w:bookmarkStart w:id="34" w:name="_Toc35393624"/>
      <w:r>
        <w:rPr>
          <w:rFonts w:hint="eastAsia" w:ascii="宋体"/>
          <w:color w:val="000000" w:themeColor="text1"/>
          <w:sz w:val="24"/>
        </w:rPr>
        <w:t xml:space="preserve">1</w:t>
      </w:r>
      <w:r>
        <w:rPr>
          <w:rFonts w:ascii="宋体"/>
          <w:color w:val="000000" w:themeColor="text1"/>
          <w:sz w:val="24"/>
        </w:rPr>
        <w:t xml:space="preserve">.</w:t>
      </w:r>
      <w:r>
        <w:rPr>
          <w:rFonts w:hint="eastAsia" w:ascii="宋体"/>
          <w:color w:val="000000" w:themeColor="text1"/>
          <w:sz w:val="24"/>
        </w:rPr>
        <w:t xml:space="preserve">时间：</w:t>
      </w:r>
      <w:bookmarkStart w:id="35" w:name="_Hlk82765072"/>
      <w:r>
        <w:rPr>
          <w:rFonts w:hint="eastAsia" w:ascii="宋体"/>
          <w:color w:val="000000" w:themeColor="text1"/>
          <w:sz w:val="24"/>
        </w:rPr>
        <w:t xml:space="preserve">自招标公告发布之日起</w:t>
      </w:r>
      <w:bookmarkEnd w:id="35"/>
      <w:r>
        <w:rPr>
          <w:rFonts w:hint="eastAsia" w:ascii="宋体"/>
          <w:color w:val="000000" w:themeColor="text1"/>
          <w:sz w:val="24"/>
        </w:rPr>
        <w:t xml:space="preserve">不少于</w:t>
      </w:r>
      <w:r>
        <w:rPr>
          <w:rFonts w:hint="eastAsia" w:ascii="宋体"/>
          <w:color w:val="000000" w:themeColor="text1"/>
          <w:sz w:val="24"/>
        </w:rPr>
        <w:t xml:space="preserve">5个工作日</w:t>
      </w:r>
      <w:r/>
    </w:p>
    <w:p>
      <w:pPr>
        <w:ind w:firstLine="480"/>
        <w:jc w:val="both"/>
        <w:spacing w:after="62" w:line="560" w:lineRule="exact"/>
        <w:widowControl w:val="off"/>
        <w:tabs>
          <w:tab w:val="left" w:pos="900" w:leader="none"/>
        </w:tabs>
        <w:rPr>
          <w:rFonts w:ascii="宋体"/>
          <w:color w:val="000000" w:themeColor="text1"/>
          <w:sz w:val="24"/>
        </w:rPr>
      </w:pPr>
      <w:r>
        <w:rPr>
          <w:rFonts w:hint="eastAsia" w:ascii="宋体" w:hAnsi="宋体" w:cs="宋体"/>
          <w:color w:val="000000" w:themeColor="text1"/>
          <w:sz w:val="24"/>
          <w:szCs w:val="24"/>
        </w:rPr>
        <w:t xml:space="preserve">2.方式：在“江苏政府采购网”自行免费下载招标文件。查看公告附件链接的采购文件不代表参与投标，供应商必须登录苏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系统办理投标登记手续、获</w:t>
      </w:r>
      <w:r>
        <w:rPr>
          <w:rFonts w:hint="eastAsia" w:ascii="宋体" w:hAnsi="宋体" w:cs="宋体"/>
          <w:color w:val="000000" w:themeColor="text1"/>
          <w:sz w:val="24"/>
          <w:szCs w:val="24"/>
        </w:rPr>
        <w:t xml:space="preserve">取并正式下载采购文件。</w:t>
      </w:r>
      <w:r/>
    </w:p>
    <w:p>
      <w:pPr>
        <w:ind w:firstLine="482"/>
        <w:jc w:val="both"/>
        <w:spacing w:after="62" w:line="560" w:lineRule="exact"/>
        <w:widowControl w:val="off"/>
        <w:tabs>
          <w:tab w:val="left" w:pos="90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w:t>
      </w:r>
      <w:bookmarkStart w:id="36" w:name="_Hlk43111579"/>
      <w:r>
        <w:rPr>
          <w:rFonts w:hint="eastAsia" w:ascii="宋体" w:hAnsi="宋体" w:eastAsia="宋体" w:cs="宋体"/>
          <w:b/>
          <w:color w:val="000000" w:themeColor="text1"/>
          <w:sz w:val="24"/>
          <w:szCs w:val="24"/>
        </w:rPr>
        <w:t xml:space="preserve">提交投标文件</w:t>
      </w:r>
      <w:bookmarkEnd w:id="31"/>
      <w:r/>
      <w:bookmarkEnd w:id="32"/>
      <w:r>
        <w:rPr>
          <w:rFonts w:hint="eastAsia" w:ascii="宋体" w:hAnsi="宋体" w:eastAsia="宋体" w:cs="宋体"/>
          <w:b/>
          <w:color w:val="000000" w:themeColor="text1"/>
          <w:sz w:val="24"/>
          <w:szCs w:val="24"/>
        </w:rPr>
        <w:t xml:space="preserve">截止时间</w:t>
      </w:r>
      <w:bookmarkEnd w:id="36"/>
      <w:r>
        <w:rPr>
          <w:rFonts w:hint="eastAsia" w:ascii="宋体" w:hAnsi="宋体" w:eastAsia="宋体" w:cs="宋体"/>
          <w:b/>
          <w:color w:val="000000" w:themeColor="text1"/>
          <w:sz w:val="24"/>
          <w:szCs w:val="24"/>
        </w:rPr>
        <w:t xml:space="preserve">、开标时间和地点</w:t>
      </w:r>
      <w:bookmarkEnd w:id="33"/>
      <w:r/>
      <w:bookmarkEnd w:id="34"/>
      <w:r/>
      <w:r/>
    </w:p>
    <w:p>
      <w:pPr>
        <w:ind w:firstLine="480"/>
        <w:jc w:val="both"/>
        <w:spacing w:after="62" w:line="560" w:lineRule="exact"/>
        <w:widowControl w:val="off"/>
        <w:rPr>
          <w:rFonts w:hint="eastAsia" w:ascii="宋体" w:hAnsi="宋体" w:eastAsia="宋体" w:cs="Times New Roman"/>
          <w:bCs/>
          <w:color w:val="000000" w:themeColor="text1"/>
          <w:sz w:val="24"/>
          <w:szCs w:val="24"/>
        </w:rPr>
      </w:pPr>
      <w:r>
        <w:rPr>
          <w:rFonts w:ascii="宋体" w:hAnsi="宋体" w:eastAsia="宋体" w:cs="Times New Roman"/>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投标文件接收截止时间</w:t>
      </w:r>
      <w:r>
        <w:rPr>
          <w:rFonts w:hint="eastAsia" w:ascii="宋体" w:hAnsi="宋体" w:eastAsia="宋体" w:cs="Times New Roman"/>
          <w:bCs/>
          <w:color w:val="000000" w:themeColor="text1"/>
          <w:sz w:val="24"/>
          <w:szCs w:val="24"/>
        </w:rPr>
        <w:t xml:space="preserve">、开标时间</w:t>
      </w:r>
      <w:r>
        <w:rPr>
          <w:rFonts w:hint="eastAsia" w:ascii="宋体" w:hAnsi="宋体" w:eastAsia="宋体" w:cs="Times New Roman"/>
          <w:bCs/>
          <w:color w:val="000000" w:themeColor="text1"/>
          <w:sz w:val="24"/>
          <w:szCs w:val="24"/>
        </w:rPr>
        <w:t xml:space="preserve">：202</w:t>
      </w:r>
      <w:r>
        <w:rPr>
          <w:rFonts w:ascii="宋体" w:hAnsi="宋体" w:eastAsia="宋体" w:cs="Times New Roman"/>
          <w:bCs/>
          <w:color w:val="000000" w:themeColor="text1"/>
          <w:sz w:val="24"/>
          <w:szCs w:val="24"/>
        </w:rPr>
        <w:t xml:space="preserve">5</w:t>
      </w:r>
      <w:r>
        <w:rPr>
          <w:rFonts w:hint="eastAsia" w:ascii="宋体" w:hAnsi="宋体" w:eastAsia="宋体" w:cs="Times New Roman"/>
          <w:bCs/>
          <w:color w:val="000000" w:themeColor="text1"/>
          <w:sz w:val="24"/>
          <w:szCs w:val="24"/>
        </w:rPr>
        <w:t xml:space="preserve">年</w:t>
      </w:r>
      <w:r>
        <w:rPr>
          <w:rFonts w:hint="eastAsia" w:ascii="宋体" w:hAnsi="宋体" w:eastAsia="宋体" w:cs="Times New Roman"/>
          <w:bCs/>
          <w:color w:val="000000" w:themeColor="text1"/>
          <w:sz w:val="24"/>
          <w:szCs w:val="24"/>
        </w:rPr>
        <w:t xml:space="preserve">10</w:t>
      </w:r>
      <w:r>
        <w:rPr>
          <w:rFonts w:hint="eastAsia" w:ascii="宋体" w:hAnsi="宋体" w:eastAsia="宋体" w:cs="Times New Roman"/>
          <w:bCs/>
          <w:color w:val="000000" w:themeColor="text1"/>
          <w:sz w:val="24"/>
          <w:szCs w:val="24"/>
        </w:rPr>
        <w:t xml:space="preserve">月</w:t>
      </w:r>
      <w:r>
        <w:rPr>
          <w:rFonts w:hint="eastAsia" w:ascii="宋体" w:hAnsi="宋体" w:eastAsia="宋体" w:cs="Times New Roman"/>
          <w:bCs/>
          <w:color w:val="000000" w:themeColor="text1"/>
          <w:sz w:val="24"/>
          <w:szCs w:val="24"/>
        </w:rPr>
        <w:t xml:space="preserve">22</w:t>
      </w:r>
      <w:r>
        <w:rPr>
          <w:rFonts w:hint="eastAsia" w:ascii="宋体" w:hAnsi="宋体" w:eastAsia="宋体" w:cs="Times New Roman"/>
          <w:bCs/>
          <w:color w:val="000000" w:themeColor="text1"/>
          <w:sz w:val="24"/>
          <w:szCs w:val="24"/>
        </w:rPr>
        <w:t xml:space="preserve">日</w:t>
      </w:r>
      <w:r>
        <w:rPr>
          <w:rFonts w:hint="eastAsia" w:ascii="宋体" w:hAnsi="宋体" w:eastAsia="宋体" w:cs="Times New Roman"/>
          <w:bCs/>
          <w:color w:val="000000" w:themeColor="text1"/>
          <w:sz w:val="24"/>
          <w:szCs w:val="24"/>
        </w:rPr>
        <w:t xml:space="preserve">09</w:t>
      </w:r>
      <w:r>
        <w:rPr>
          <w:rFonts w:ascii="宋体" w:hAnsi="宋体" w:eastAsia="宋体" w:cs="Times New Roman"/>
          <w:bCs/>
          <w:color w:val="000000" w:themeColor="text1"/>
          <w:sz w:val="24"/>
          <w:szCs w:val="24"/>
        </w:rPr>
        <w:t xml:space="preserve">:30（北京时间）</w:t>
      </w:r>
      <w:r/>
    </w:p>
    <w:p>
      <w:pPr>
        <w:ind w:firstLine="480"/>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”政府采购交易系统网上开标大厅。</w:t>
      </w:r>
      <w:r/>
    </w:p>
    <w:p>
      <w:pPr>
        <w:ind w:firstLine="482"/>
        <w:jc w:val="both"/>
        <w:spacing w:after="62" w:line="560" w:lineRule="exact"/>
        <w:widowControl w:val="off"/>
        <w:rPr>
          <w:rFonts w:hint="eastAsia" w:ascii="宋体" w:hAnsi="宋体" w:eastAsia="宋体" w:cs="宋体"/>
          <w:b/>
          <w:color w:val="000000" w:themeColor="text1"/>
          <w:sz w:val="24"/>
          <w:szCs w:val="24"/>
        </w:rPr>
      </w:pPr>
      <w:r/>
      <w:bookmarkStart w:id="37" w:name="_Toc28359007"/>
      <w:r/>
      <w:bookmarkStart w:id="38" w:name="_Toc28359084"/>
      <w:r/>
      <w:bookmarkStart w:id="39" w:name="_Toc35393794"/>
      <w:r/>
      <w:bookmarkStart w:id="40" w:name="_Toc35393625"/>
      <w:r>
        <w:rPr>
          <w:rFonts w:hint="eastAsia" w:ascii="宋体" w:hAnsi="宋体" w:eastAsia="宋体" w:cs="宋体"/>
          <w:b/>
          <w:color w:val="000000" w:themeColor="text1"/>
          <w:sz w:val="24"/>
          <w:szCs w:val="24"/>
        </w:rPr>
        <w:t xml:space="preserve">五、公告期限</w:t>
      </w:r>
      <w:bookmarkEnd w:id="37"/>
      <w:r/>
      <w:bookmarkEnd w:id="38"/>
      <w:r/>
      <w:bookmarkEnd w:id="39"/>
      <w:r/>
      <w:bookmarkEnd w:id="40"/>
      <w:r/>
      <w:r/>
    </w:p>
    <w:p>
      <w:pPr>
        <w:ind w:firstLine="480"/>
        <w:jc w:val="both"/>
        <w:spacing w:after="62" w:line="560" w:lineRule="exact"/>
        <w:widowControl w:val="off"/>
        <w:rPr>
          <w:rFonts w:hint="eastAsia" w:ascii="宋体" w:hAnsi="宋体" w:eastAsia="宋体" w:cs="Times New Roman"/>
          <w:bCs/>
          <w:color w:val="000000" w:themeColor="text1"/>
          <w:sz w:val="24"/>
          <w:szCs w:val="24"/>
        </w:rPr>
      </w:pPr>
      <w:r/>
      <w:bookmarkStart w:id="41" w:name="_Toc35393795"/>
      <w:r/>
      <w:bookmarkStart w:id="42" w:name="_Toc35393626"/>
      <w:r>
        <w:rPr>
          <w:rFonts w:hint="eastAsia" w:ascii="宋体" w:hAnsi="宋体" w:eastAsia="宋体" w:cs="Times New Roman"/>
          <w:bCs/>
          <w:color w:val="000000" w:themeColor="text1"/>
          <w:sz w:val="24"/>
          <w:szCs w:val="24"/>
        </w:rPr>
        <w:t xml:space="preserve">自招标公告在江苏政府采购网、南京公共采购信息网发布之日起</w:t>
      </w:r>
      <w:r>
        <w:rPr>
          <w:rFonts w:ascii="宋体" w:hAnsi="宋体" w:eastAsia="宋体" w:cs="Times New Roman"/>
          <w:bCs/>
          <w:color w:val="000000" w:themeColor="text1"/>
          <w:sz w:val="24"/>
          <w:szCs w:val="24"/>
        </w:rPr>
        <w:t xml:space="preserve">5个工作日。有关本次招标的事项若存在变动或修改，敬请及时关注</w:t>
      </w:r>
      <w:r>
        <w:rPr>
          <w:rFonts w:hint="eastAsia" w:ascii="宋体" w:hAnsi="宋体" w:eastAsia="宋体" w:cs="Times New Roman"/>
          <w:bCs/>
          <w:color w:val="000000" w:themeColor="text1"/>
          <w:sz w:val="24"/>
          <w:szCs w:val="24"/>
        </w:rPr>
        <w:t xml:space="preserve">江苏政府采购网、</w:t>
      </w:r>
      <w:r>
        <w:rPr>
          <w:rFonts w:ascii="宋体" w:hAnsi="宋体" w:eastAsia="宋体" w:cs="Times New Roman"/>
          <w:bCs/>
          <w:color w:val="000000" w:themeColor="text1"/>
          <w:sz w:val="24"/>
          <w:szCs w:val="24"/>
        </w:rPr>
        <w:t xml:space="preserve">南京公共采购信息网发布的信息更正公告。任何因未及时关注</w:t>
      </w:r>
      <w:r>
        <w:rPr>
          <w:rFonts w:hint="eastAsia" w:ascii="宋体" w:hAnsi="宋体" w:eastAsia="宋体" w:cs="Times New Roman"/>
          <w:bCs/>
          <w:color w:val="000000" w:themeColor="text1"/>
          <w:sz w:val="24"/>
          <w:szCs w:val="24"/>
        </w:rPr>
        <w:t xml:space="preserve">江苏政府采购网、</w:t>
      </w:r>
      <w:r>
        <w:rPr>
          <w:rFonts w:ascii="宋体" w:hAnsi="宋体" w:eastAsia="宋体" w:cs="Times New Roman"/>
          <w:bCs/>
          <w:color w:val="000000" w:themeColor="text1"/>
          <w:sz w:val="24"/>
          <w:szCs w:val="24"/>
        </w:rPr>
        <w:t xml:space="preserve">南京公共采购信息网发布的该项目信息导致的任何后果均由供应商自行承担，采购人及代理机构均不承担任何责任。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江苏政府采购网：</w:t>
      </w:r>
      <w:r>
        <w:rPr>
          <w:rFonts w:ascii="宋体" w:hAnsi="宋体" w:eastAsia="宋体" w:cs="Times New Roman"/>
          <w:bCs/>
          <w:color w:val="000000" w:themeColor="text1"/>
          <w:sz w:val="24"/>
          <w:szCs w:val="24"/>
        </w:rPr>
        <w:t xml:space="preserve">http://www.ccgp-jiangsu.gov.cn/</w:t>
      </w:r>
      <w:r/>
    </w:p>
    <w:p>
      <w:pPr>
        <w:ind w:firstLine="480"/>
        <w:jc w:val="both"/>
        <w:spacing w:after="62" w:line="56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南京公共采购信息网：</w:t>
      </w:r>
      <w:r>
        <w:rPr>
          <w:rFonts w:ascii="宋体" w:hAnsi="宋体" w:eastAsia="宋体" w:cs="Times New Roman"/>
          <w:bCs/>
          <w:color w:val="000000" w:themeColor="text1"/>
          <w:sz w:val="24"/>
          <w:szCs w:val="24"/>
        </w:rPr>
        <w:t xml:space="preserve">https://njgc.jfh.com/</w:t>
      </w:r>
      <w:r/>
    </w:p>
    <w:p>
      <w:pPr>
        <w:ind w:firstLine="241"/>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六、其他补充事宜</w:t>
      </w:r>
      <w:bookmarkEnd w:id="41"/>
      <w:r/>
      <w:bookmarkEnd w:id="42"/>
      <w:r/>
      <w:r/>
    </w:p>
    <w:p>
      <w:pPr>
        <w:ind w:firstLine="480"/>
        <w:jc w:val="both"/>
        <w:spacing w:after="62" w:line="56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t xml:space="preserve">本采购文件中标★部分为实质性投标条件，必须遵守，如不满足将作无效投标文件处理。</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eastAsia="宋体" w:cs="宋体"/>
          <w:color w:val="000000" w:themeColor="text1"/>
          <w:sz w:val="24"/>
          <w:szCs w:val="24"/>
        </w:rPr>
        <w:t xml:space="preserve">被主张</w:t>
      </w:r>
      <w:r>
        <w:rPr>
          <w:rFonts w:hint="eastAsia" w:ascii="宋体" w:hAnsi="宋体" w:eastAsia="宋体" w:cs="宋体"/>
          <w:color w:val="000000" w:themeColor="text1"/>
          <w:sz w:val="24"/>
          <w:szCs w:val="24"/>
        </w:rPr>
        <w:t xml:space="preserve">或认定侵权而引起的法律和经济纠纷，投标供应商应承担所有法律责任带来的全部最终不利后果。</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本采购项目为非预留份额专门面向中小企业的采购项目。本采购项目落实的政府采购政策：</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w:t>
      </w:r>
      <w:r>
        <w:rPr>
          <w:rFonts w:ascii="宋体" w:hAnsi="宋体" w:eastAsia="宋体" w:cs="宋体"/>
          <w:color w:val="000000" w:themeColor="text1"/>
          <w:sz w:val="24"/>
          <w:szCs w:val="24"/>
        </w:rPr>
        <w:t xml:space="preserve">政府采购促进中小企业发展政策；</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w:t>
      </w:r>
      <w:r>
        <w:rPr>
          <w:rFonts w:ascii="宋体" w:hAnsi="宋体" w:eastAsia="宋体" w:cs="宋体"/>
          <w:color w:val="000000" w:themeColor="text1"/>
          <w:sz w:val="24"/>
          <w:szCs w:val="24"/>
        </w:rPr>
        <w:t xml:space="preserve">政府采购促进残疾人就业政策；</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③</w:t>
      </w:r>
      <w:r>
        <w:rPr>
          <w:rFonts w:ascii="宋体" w:hAnsi="宋体" w:eastAsia="宋体" w:cs="宋体"/>
          <w:color w:val="000000" w:themeColor="text1"/>
          <w:sz w:val="24"/>
          <w:szCs w:val="24"/>
        </w:rPr>
        <w:t xml:space="preserve">政府采购支持监狱企业发展政策；</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④</w:t>
      </w:r>
      <w:r>
        <w:rPr>
          <w:rFonts w:ascii="宋体" w:hAnsi="宋体" w:eastAsia="宋体" w:cs="宋体"/>
          <w:color w:val="000000" w:themeColor="text1"/>
          <w:sz w:val="24"/>
          <w:szCs w:val="24"/>
        </w:rPr>
        <w:t xml:space="preserve">优先采购节能环保产品政策</w:t>
      </w:r>
      <w:r>
        <w:rPr>
          <w:rFonts w:hint="eastAsia" w:ascii="宋体" w:hAnsi="宋体" w:eastAsia="宋体" w:cs="宋体"/>
          <w:color w:val="000000" w:themeColor="text1"/>
          <w:sz w:val="24"/>
          <w:szCs w:val="24"/>
        </w:rPr>
        <w:t xml:space="preserve">；</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⑤落实政府采购政策需满足的资格要求：需满足《政府采购促进中小企业发展管理办法》（财库</w:t>
      </w:r>
      <w:r>
        <w:rPr>
          <w:rFonts w:ascii="宋体" w:hAnsi="宋体" w:eastAsia="宋体" w:cs="宋体"/>
          <w:color w:val="000000" w:themeColor="text1"/>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olor w:val="000000" w:themeColor="text1"/>
          <w:sz w:val="24"/>
          <w:szCs w:val="24"/>
        </w:rPr>
        <w:t xml:space="preserve">本项目通过苏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系统进行招标，有意参与投标的供应商应在规定的采购文件获取期限内及时进入苏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系统予以登记确认。供应商通过苏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系统参与政府采购项目，需要办理江苏省政府采购数字证书及电子公章，具体详见苏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系统登录页“新CA办理指南”。供应商按《苏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系统供应商操作手册》（以下简称“操作手册”）进行注册，并制作上传电子投标文件。《操作手册》下载地址：http://www.ccgp-jiangsu.gov.cn/jiangsu/zlxz/ee/ee3a4bc5a3454aa2b0d9312230633ce9.html（“苏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”南京地区客服热线025-83633744、025-83633743）。</w:t>
      </w:r>
      <w:r/>
    </w:p>
    <w:p>
      <w:pPr>
        <w:ind w:firstLine="482"/>
        <w:jc w:val="both"/>
        <w:spacing w:after="62" w:line="560" w:lineRule="exact"/>
        <w:widowControl w:val="off"/>
        <w:rPr>
          <w:rFonts w:hint="eastAsia" w:ascii="宋体" w:hAnsi="宋体" w:eastAsia="宋体" w:cs="宋体"/>
          <w:b/>
          <w:color w:val="000000" w:themeColor="text1"/>
          <w:sz w:val="24"/>
          <w:szCs w:val="24"/>
        </w:rPr>
      </w:pPr>
      <w:r/>
      <w:bookmarkStart w:id="43" w:name="_Toc35393796"/>
      <w:r/>
      <w:bookmarkStart w:id="44" w:name="_Toc35393627"/>
      <w:r/>
      <w:bookmarkStart w:id="45" w:name="_Toc28359085"/>
      <w:r/>
      <w:bookmarkStart w:id="46" w:name="_Toc28359008"/>
      <w:r>
        <w:rPr>
          <w:rFonts w:hint="eastAsia" w:ascii="宋体" w:hAnsi="宋体" w:eastAsia="宋体" w:cs="宋体"/>
          <w:b/>
          <w:color w:val="000000" w:themeColor="text1"/>
          <w:sz w:val="24"/>
          <w:szCs w:val="24"/>
        </w:rPr>
        <w:t xml:space="preserve">七、对本次招标提出询问，请按</w:t>
      </w:r>
      <w:r>
        <w:rPr>
          <w:rFonts w:ascii="宋体" w:hAnsi="宋体" w:eastAsia="宋体" w:cs="宋体"/>
          <w:b/>
          <w:color w:val="000000" w:themeColor="text1"/>
          <w:sz w:val="24"/>
          <w:szCs w:val="24"/>
        </w:rPr>
        <w:t xml:space="preserve">以下方式</w:t>
      </w:r>
      <w:r>
        <w:rPr>
          <w:rFonts w:hint="eastAsia" w:ascii="宋体" w:hAnsi="宋体" w:eastAsia="宋体" w:cs="宋体"/>
          <w:b/>
          <w:color w:val="000000" w:themeColor="text1"/>
          <w:sz w:val="24"/>
          <w:szCs w:val="24"/>
        </w:rPr>
        <w:t xml:space="preserve">联系</w:t>
      </w:r>
      <w:bookmarkEnd w:id="43"/>
      <w:r/>
      <w:bookmarkEnd w:id="44"/>
      <w:r/>
      <w:bookmarkEnd w:id="45"/>
      <w:r/>
      <w:bookmarkEnd w:id="46"/>
      <w:r/>
      <w:r/>
    </w:p>
    <w:p>
      <w:pPr>
        <w:ind w:firstLine="480"/>
        <w:spacing w:after="62" w:line="560" w:lineRule="exact"/>
        <w:rPr>
          <w:rFonts w:hint="eastAsia" w:ascii="宋体" w:hAnsi="宋体" w:eastAsia="宋体" w:cs="Times New Roman"/>
          <w:color w:val="000000" w:themeColor="text1"/>
          <w:sz w:val="24"/>
          <w:szCs w:val="24"/>
        </w:rPr>
      </w:pPr>
      <w:r>
        <w:rPr>
          <w:rFonts w:hint="eastAsia" w:ascii="宋体" w:hAnsi="宋体" w:eastAsia="宋体" w:cs="宋体"/>
          <w:color w:val="000000" w:themeColor="text1"/>
          <w:sz w:val="24"/>
          <w:szCs w:val="24"/>
        </w:rPr>
        <w:t xml:space="preserve">1.采购人信息</w:t>
      </w:r>
      <w:r/>
    </w:p>
    <w:p>
      <w:pPr>
        <w:ind w:firstLine="480"/>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名称：南京市12315消费者投诉举报中心</w:t>
      </w:r>
      <w:r/>
    </w:p>
    <w:p>
      <w:pPr>
        <w:ind w:firstLine="480"/>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地址：南京市玄武区珠江路696号发展大厦</w:t>
      </w:r>
      <w:r/>
    </w:p>
    <w:p>
      <w:pPr>
        <w:ind w:firstLine="480"/>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联系方式：贾老师</w:t>
      </w:r>
      <w:r/>
    </w:p>
    <w:p>
      <w:pPr>
        <w:ind w:firstLine="480"/>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联系方式：</w:t>
      </w:r>
      <w:bookmarkStart w:id="47" w:name="_Toc28359009"/>
      <w:r/>
      <w:bookmarkStart w:id="48" w:name="_Toc28359086"/>
      <w:r>
        <w:rPr>
          <w:rFonts w:hint="eastAsia" w:ascii="宋体" w:hAnsi="宋体" w:eastAsia="宋体" w:cs="Times New Roman"/>
          <w:color w:val="000000" w:themeColor="text1"/>
          <w:sz w:val="24"/>
          <w:szCs w:val="24"/>
        </w:rPr>
        <w:t xml:space="preserve">025-84648850</w:t>
      </w:r>
      <w:r/>
    </w:p>
    <w:p>
      <w:pPr>
        <w:ind w:firstLine="480"/>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7"/>
      <w:r/>
      <w:bookmarkEnd w:id="48"/>
      <w:r/>
      <w:r/>
    </w:p>
    <w:p>
      <w:pPr>
        <w:ind w:firstLine="480"/>
        <w:jc w:val="both"/>
        <w:spacing w:after="62" w:line="560" w:lineRule="exact"/>
        <w:widowControl w:val="off"/>
        <w:rPr>
          <w:rFonts w:hint="eastAsia" w:ascii="宋体" w:hAnsi="宋体" w:eastAsia="宋体" w:cs="Times New Roman"/>
          <w:color w:val="000000" w:themeColor="text1"/>
          <w:sz w:val="24"/>
          <w:szCs w:val="24"/>
        </w:rPr>
      </w:pPr>
      <w:r/>
      <w:bookmarkStart w:id="49" w:name="_Toc28359087"/>
      <w:r/>
      <w:bookmarkStart w:id="50" w:name="_Toc28359010"/>
      <w:r>
        <w:rPr>
          <w:rFonts w:hint="eastAsia" w:ascii="宋体" w:hAnsi="宋体" w:eastAsia="宋体" w:cs="Times New Roman"/>
          <w:color w:val="000000" w:themeColor="text1"/>
          <w:sz w:val="24"/>
          <w:szCs w:val="24"/>
        </w:rPr>
        <w:t xml:space="preserve">名称：南京小旸树招标代理有限公司</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地址：南京市雨花台区雨花大道</w:t>
      </w:r>
      <w:r>
        <w:rPr>
          <w:rFonts w:ascii="宋体" w:hAnsi="宋体" w:eastAsia="宋体" w:cs="Times New Roman"/>
          <w:color w:val="000000" w:themeColor="text1"/>
          <w:sz w:val="24"/>
          <w:szCs w:val="24"/>
        </w:rPr>
        <w:t xml:space="preserve">2号邦宁科技园505</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联系方式：</w:t>
      </w:r>
      <w:r>
        <w:rPr>
          <w:rFonts w:ascii="宋体" w:hAnsi="宋体" w:eastAsia="宋体" w:cs="Times New Roman"/>
          <w:color w:val="000000" w:themeColor="text1"/>
          <w:sz w:val="24"/>
          <w:szCs w:val="24"/>
        </w:rPr>
        <w:t xml:space="preserve"> 025-52813631</w:t>
      </w:r>
      <w:r>
        <w:rPr>
          <w:rFonts w:hint="eastAsia" w:ascii="宋体" w:hAnsi="宋体" w:eastAsia="宋体" w:cs="Times New Roman"/>
          <w:color w:val="000000" w:themeColor="text1"/>
          <w:sz w:val="24"/>
          <w:szCs w:val="24"/>
        </w:rPr>
        <w:t xml:space="preserve">　</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宋体"/>
          <w:color w:val="000000" w:themeColor="text1"/>
          <w:sz w:val="24"/>
          <w:szCs w:val="24"/>
        </w:rPr>
        <w:t xml:space="preserve">3.项目</w:t>
      </w:r>
      <w:r>
        <w:rPr>
          <w:rFonts w:ascii="宋体" w:hAnsi="宋体" w:eastAsia="宋体" w:cs="宋体"/>
          <w:color w:val="000000" w:themeColor="text1"/>
          <w:sz w:val="24"/>
          <w:szCs w:val="24"/>
        </w:rPr>
        <w:t xml:space="preserve">联系方式</w:t>
      </w:r>
      <w:bookmarkEnd w:id="49"/>
      <w:r/>
      <w:bookmarkEnd w:id="50"/>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项目联系人：吉工</w:t>
      </w:r>
      <w:r/>
    </w:p>
    <w:p>
      <w:pPr>
        <w:ind w:firstLine="480"/>
        <w:jc w:val="both"/>
        <w:spacing w:after="156" w:line="560" w:lineRule="exact"/>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电话：</w:t>
      </w:r>
      <w:r>
        <w:rPr>
          <w:rFonts w:ascii="宋体" w:hAnsi="宋体" w:eastAsia="宋体" w:cs="Times New Roman"/>
          <w:color w:val="000000" w:themeColor="text1"/>
          <w:sz w:val="24"/>
          <w:szCs w:val="24"/>
        </w:rPr>
        <w:t xml:space="preserve">025-52813631</w:t>
      </w:r>
      <w:r/>
    </w:p>
    <w:p>
      <w:pPr>
        <w:ind w:firstLine="482"/>
        <w:jc w:val="both"/>
        <w:spacing w:after="62" w:line="560" w:lineRule="exact"/>
        <w:widowControl w:val="off"/>
        <w:rPr>
          <w:rFonts w:ascii="宋体" w:hAnsi="Calibri" w:eastAsia="宋体" w:cs="Times New Roman"/>
          <w:b/>
          <w:bCs/>
          <w:color w:val="000000" w:themeColor="text1"/>
          <w:sz w:val="24"/>
        </w:rPr>
      </w:pPr>
      <w:r>
        <w:rPr>
          <w:rFonts w:hint="eastAsia" w:ascii="宋体" w:hAnsi="Calibri" w:eastAsia="宋体" w:cs="Times New Roman"/>
          <w:b/>
          <w:bCs/>
          <w:color w:val="000000" w:themeColor="text1"/>
          <w:sz w:val="24"/>
          <w:szCs w:val="24"/>
        </w:rPr>
        <w:t xml:space="preserve">对项目需求部分的询问、质疑请向采购人提出，询问、质疑由采购人负责答复。</w:t>
      </w:r>
      <w:bookmarkEnd w:id="11"/>
      <w:r/>
      <w:bookmarkEnd w:id="12"/>
      <w:r/>
      <w:r/>
    </w:p>
    <w:p>
      <w:pPr>
        <w:pStyle w:val="889"/>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889"/>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889"/>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889"/>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889"/>
        <w:rPr>
          <w:rFonts w:hint="eastAsia"/>
          <w:color w:val="000000" w:themeColor="text1"/>
        </w:rPr>
      </w:pPr>
      <w:r>
        <w:rPr>
          <w:rFonts w:hint="eastAsia"/>
          <w:color w:val="000000" w:themeColor="text1"/>
        </w:rPr>
        <w:br w:type="page" w:clear="all"/>
      </w:r>
      <w:r/>
    </w:p>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51" w:name="_Toc120614211"/>
      <w:r/>
      <w:bookmarkStart w:id="52" w:name="_Toc17291674"/>
      <w:r/>
      <w:bookmarkStart w:id="53" w:name="_Toc17291078"/>
      <w:r/>
      <w:bookmarkStart w:id="54" w:name="_Toc198824796"/>
      <w:r/>
      <w:bookmarkStart w:id="55" w:name="_Toc209874794"/>
      <w:r>
        <w:rPr>
          <w:rFonts w:hint="eastAsia" w:ascii="黑体" w:hAnsi="楷体_GB2312" w:eastAsia="黑体" w:cs="Times New Roman"/>
          <w:b w:val="0"/>
          <w:bCs w:val="0"/>
          <w:color w:val="000000" w:themeColor="text1"/>
          <w:sz w:val="44"/>
          <w:szCs w:val="44"/>
        </w:rPr>
        <w:t xml:space="preserve">第二章  </w:t>
      </w:r>
      <w:bookmarkStart w:id="56" w:name="_Toc513029202"/>
      <w:r/>
      <w:bookmarkStart w:id="57" w:name="_Toc120614213"/>
      <w:r/>
      <w:bookmarkStart w:id="58" w:name="_Toc16938518"/>
      <w:r/>
      <w:bookmarkStart w:id="59" w:name="_Toc20823274"/>
      <w:r/>
      <w:bookmarkEnd w:id="51"/>
      <w:r>
        <w:rPr>
          <w:rFonts w:hint="eastAsia" w:ascii="黑体" w:hAnsi="楷体_GB2312" w:eastAsia="黑体" w:cs="Times New Roman"/>
          <w:b w:val="0"/>
          <w:bCs w:val="0"/>
          <w:color w:val="000000" w:themeColor="text1"/>
          <w:sz w:val="44"/>
          <w:szCs w:val="44"/>
        </w:rPr>
        <w:t xml:space="preserve">投标人须知</w:t>
      </w:r>
      <w:bookmarkEnd w:id="52"/>
      <w:r/>
      <w:bookmarkEnd w:id="53"/>
      <w:r/>
      <w:bookmarkEnd w:id="54"/>
      <w:r/>
      <w:bookmarkEnd w:id="55"/>
      <w:r/>
      <w:bookmarkEnd w:id="56"/>
      <w:r/>
      <w:bookmarkEnd w:id="57"/>
      <w:r/>
      <w:bookmarkEnd w:id="58"/>
      <w:r/>
      <w:bookmarkEnd w:id="59"/>
      <w:r/>
      <w:r/>
    </w:p>
    <w:p>
      <w:pPr>
        <w:ind w:firstLine="480"/>
        <w:jc w:val="both"/>
        <w:spacing w:after="62" w:line="560" w:lineRule="exact"/>
        <w:widowControl w:val="off"/>
        <w:rPr>
          <w:rFonts w:ascii="宋体" w:hAnsi="Calibri" w:eastAsia="宋体" w:cs="Times New Roman"/>
          <w:iCs/>
          <w:color w:val="000000" w:themeColor="text1"/>
          <w:sz w:val="24"/>
        </w:rPr>
      </w:pPr>
      <w:r/>
      <w:bookmarkStart w:id="60" w:name="_Toc17291079"/>
      <w:r/>
      <w:bookmarkStart w:id="61" w:name="_Toc513029203"/>
      <w:r/>
      <w:bookmarkStart w:id="62" w:name="_Toc20823275"/>
      <w:r/>
      <w:bookmarkStart w:id="63" w:name="_Toc120614214"/>
      <w:r/>
      <w:bookmarkStart w:id="64" w:name="_Toc16938519"/>
      <w:r>
        <w:rPr>
          <w:rFonts w:hint="eastAsia" w:ascii="宋体" w:hAnsi="Calibri" w:eastAsia="宋体" w:cs="Times New Roman"/>
          <w:iCs/>
          <w:color w:val="000000" w:themeColor="text1"/>
          <w:sz w:val="24"/>
        </w:rPr>
        <w:t xml:space="preserve">一、总则</w:t>
      </w:r>
      <w:bookmarkEnd w:id="60"/>
      <w:r/>
      <w:bookmarkEnd w:id="61"/>
      <w:r/>
      <w:bookmarkEnd w:id="62"/>
      <w:r/>
      <w:bookmarkEnd w:id="63"/>
      <w:r/>
      <w:bookmarkEnd w:id="64"/>
      <w:r/>
      <w:r/>
    </w:p>
    <w:p>
      <w:pPr>
        <w:ind w:firstLine="480"/>
        <w:jc w:val="both"/>
        <w:spacing w:after="62" w:line="560" w:lineRule="exact"/>
        <w:widowControl w:val="off"/>
        <w:rPr>
          <w:rFonts w:ascii="宋体" w:hAnsi="Calibri" w:eastAsia="宋体" w:cs="Times New Roman"/>
          <w:iCs/>
          <w:color w:val="000000" w:themeColor="text1"/>
          <w:sz w:val="24"/>
        </w:rPr>
      </w:pPr>
      <w:r/>
      <w:bookmarkStart w:id="65" w:name="_Hlt16619475"/>
      <w:r/>
      <w:bookmarkStart w:id="66" w:name="_Toc458694821"/>
      <w:r/>
      <w:bookmarkStart w:id="67" w:name="_Toc16938520"/>
      <w:r/>
      <w:bookmarkStart w:id="68" w:name="_Toc513029204"/>
      <w:r/>
      <w:bookmarkStart w:id="69" w:name="_Toc20823276"/>
      <w:r/>
      <w:bookmarkEnd w:id="65"/>
      <w:r>
        <w:rPr>
          <w:rFonts w:hint="eastAsia" w:ascii="宋体" w:hAnsi="Calibri" w:eastAsia="宋体" w:cs="Times New Roman"/>
          <w:iCs/>
          <w:color w:val="000000" w:themeColor="text1"/>
          <w:sz w:val="24"/>
        </w:rPr>
        <w:t xml:space="preserve">1</w:t>
      </w:r>
      <w:bookmarkEnd w:id="66"/>
      <w:r>
        <w:rPr>
          <w:rFonts w:hint="eastAsia" w:ascii="宋体" w:hAnsi="Calibri" w:eastAsia="宋体" w:cs="Times New Roman"/>
          <w:iCs/>
          <w:color w:val="000000" w:themeColor="text1"/>
          <w:sz w:val="24"/>
        </w:rPr>
        <w:t xml:space="preserve">、招标方式</w:t>
      </w:r>
      <w:bookmarkEnd w:id="67"/>
      <w:r/>
      <w:bookmarkEnd w:id="68"/>
      <w:r/>
      <w:bookmarkEnd w:id="69"/>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 本次招标采取公开招标方式，本招标文件仅适用于招标公告中所述项目。</w:t>
      </w:r>
      <w:r/>
    </w:p>
    <w:p>
      <w:pPr>
        <w:ind w:firstLine="480"/>
        <w:jc w:val="both"/>
        <w:spacing w:after="62" w:line="560" w:lineRule="exact"/>
        <w:widowControl w:val="off"/>
        <w:rPr>
          <w:rFonts w:ascii="宋体" w:hAnsi="Calibri" w:eastAsia="宋体" w:cs="Times New Roman"/>
          <w:iCs/>
          <w:color w:val="000000" w:themeColor="text1"/>
          <w:sz w:val="24"/>
        </w:rPr>
      </w:pPr>
      <w:r/>
      <w:bookmarkStart w:id="70" w:name="_Toc20823277"/>
      <w:r/>
      <w:bookmarkStart w:id="71" w:name="_Toc513029205"/>
      <w:r/>
      <w:bookmarkStart w:id="72" w:name="_Toc16938521"/>
      <w:r>
        <w:rPr>
          <w:rFonts w:hint="eastAsia" w:ascii="宋体" w:hAnsi="Calibri" w:eastAsia="宋体" w:cs="Times New Roman"/>
          <w:iCs/>
          <w:color w:val="000000" w:themeColor="text1"/>
          <w:sz w:val="24"/>
        </w:rPr>
        <w:t xml:space="preserve">2、合格的投标人</w:t>
      </w:r>
      <w:bookmarkEnd w:id="70"/>
      <w:r/>
      <w:bookmarkEnd w:id="71"/>
      <w:r/>
      <w:bookmarkEnd w:id="72"/>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2.1满足招标公告中供应商的资格要求的规定。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 满足本文件实质性条款的规定。</w:t>
      </w:r>
      <w:r/>
    </w:p>
    <w:p>
      <w:pPr>
        <w:ind w:firstLine="480"/>
        <w:jc w:val="both"/>
        <w:spacing w:after="62" w:line="560" w:lineRule="exact"/>
        <w:widowControl w:val="off"/>
        <w:rPr>
          <w:rFonts w:ascii="宋体" w:hAnsi="Calibri" w:eastAsia="宋体" w:cs="Times New Roman"/>
          <w:iCs/>
          <w:color w:val="000000" w:themeColor="text1"/>
          <w:sz w:val="24"/>
        </w:rPr>
      </w:pPr>
      <w:r/>
      <w:bookmarkStart w:id="73" w:name="_Toc513029206"/>
      <w:r/>
      <w:bookmarkStart w:id="74" w:name="_Toc20823278"/>
      <w:r/>
      <w:bookmarkStart w:id="75" w:name="_Toc16938522"/>
      <w:r>
        <w:rPr>
          <w:rFonts w:hint="eastAsia" w:ascii="宋体" w:hAnsi="Calibri" w:eastAsia="宋体" w:cs="Times New Roman"/>
          <w:iCs/>
          <w:color w:val="000000" w:themeColor="text1"/>
          <w:sz w:val="24"/>
        </w:rPr>
        <w:t xml:space="preserve">3、适用法律</w:t>
      </w:r>
      <w:bookmarkEnd w:id="73"/>
      <w:r/>
      <w:bookmarkEnd w:id="74"/>
      <w:r/>
      <w:bookmarkEnd w:id="75"/>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 本次招标及由此产生的合同受中华人民共和国有关的法律法规制约和保护。</w:t>
      </w:r>
      <w:r/>
    </w:p>
    <w:p>
      <w:pPr>
        <w:ind w:firstLine="480"/>
        <w:jc w:val="both"/>
        <w:spacing w:after="62" w:line="560" w:lineRule="exact"/>
        <w:widowControl w:val="off"/>
        <w:rPr>
          <w:rFonts w:ascii="宋体" w:hAnsi="Calibri" w:eastAsia="宋体" w:cs="Times New Roman"/>
          <w:iCs/>
          <w:color w:val="000000" w:themeColor="text1"/>
          <w:sz w:val="24"/>
        </w:rPr>
      </w:pPr>
      <w:r/>
      <w:bookmarkStart w:id="76" w:name="_Toc462564067"/>
      <w:r/>
      <w:bookmarkStart w:id="77" w:name="_Toc16938523"/>
      <w:r/>
      <w:bookmarkStart w:id="78" w:name="_Toc20823279"/>
      <w:r/>
      <w:bookmarkStart w:id="79" w:name="_Toc513029207"/>
      <w:r>
        <w:rPr>
          <w:rFonts w:hint="eastAsia" w:ascii="宋体" w:hAnsi="Calibri" w:eastAsia="宋体" w:cs="Times New Roman"/>
          <w:iCs/>
          <w:color w:val="000000" w:themeColor="text1"/>
          <w:sz w:val="24"/>
        </w:rPr>
        <w:t xml:space="preserve">4、投标费用</w:t>
      </w:r>
      <w:bookmarkEnd w:id="76"/>
      <w:r/>
      <w:bookmarkEnd w:id="77"/>
      <w:r/>
      <w:bookmarkEnd w:id="78"/>
      <w:r/>
      <w:bookmarkEnd w:id="79"/>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hAnsi="Calibri" w:eastAsia="宋体" w:cs="Times New Roman"/>
          <w:b/>
          <w:iCs/>
          <w:color w:val="000000" w:themeColor="text1"/>
          <w:sz w:val="24"/>
        </w:rPr>
      </w:pPr>
      <w:r/>
      <w:bookmarkStart w:id="80" w:name="_Hlk47018728"/>
      <w:r>
        <w:rPr>
          <w:rFonts w:hint="eastAsia" w:ascii="宋体" w:hAnsi="Calibri" w:eastAsia="宋体" w:cs="Times New Roman"/>
          <w:iCs/>
          <w:color w:val="000000" w:themeColor="text1"/>
          <w:sz w:val="24"/>
        </w:rPr>
        <w:t xml:space="preserve">4.2</w:t>
      </w:r>
      <w:r>
        <w:rPr>
          <w:rFonts w:hint="eastAsia" w:ascii="宋体" w:hAnsi="Calibri" w:eastAsia="宋体" w:cs="Times New Roman"/>
          <w:b/>
          <w:iCs/>
          <w:color w:val="000000" w:themeColor="text1"/>
          <w:sz w:val="24"/>
        </w:rPr>
        <w:t xml:space="preserve">参加投标供应商应承担的费用包括：</w:t>
      </w:r>
      <w:bookmarkEnd w:id="80"/>
      <w:r/>
      <w:r/>
    </w:p>
    <w:p>
      <w:pPr>
        <w:ind w:firstLine="600"/>
        <w:jc w:val="both"/>
        <w:spacing w:after="62" w:line="560" w:lineRule="exact"/>
        <w:tabs>
          <w:tab w:val="left" w:pos="900" w:leader="none"/>
        </w:tabs>
        <w:rPr>
          <w:rFonts w:ascii="宋体" w:hAnsi="Calibri" w:eastAsia="宋体" w:cs="Times New Roman"/>
          <w:b/>
          <w:iCs/>
          <w:color w:val="000000" w:themeColor="text1"/>
          <w:sz w:val="24"/>
        </w:rPr>
      </w:pPr>
      <w:r>
        <w:rPr>
          <w:rFonts w:hint="eastAsia" w:ascii="宋体" w:hAnsi="Calibri" w:eastAsia="宋体" w:cs="Times New Roman"/>
          <w:b/>
          <w:iCs/>
          <w:color w:val="000000" w:themeColor="text1"/>
          <w:sz w:val="24"/>
        </w:rPr>
        <w:t xml:space="preserve">代理服务费，人民币</w:t>
      </w:r>
      <w:r>
        <w:rPr>
          <w:rFonts w:ascii="宋体" w:hAnsi="Calibri" w:eastAsia="宋体" w:cs="Times New Roman"/>
          <w:b/>
          <w:iCs/>
          <w:color w:val="000000" w:themeColor="text1"/>
          <w:sz w:val="24"/>
        </w:rPr>
        <w:t xml:space="preserve">贰万壹仟肆佰贰拾</w:t>
      </w:r>
      <w:r>
        <w:rPr>
          <w:rFonts w:ascii="宋体" w:hAnsi="Calibri" w:eastAsia="宋体" w:cs="Times New Roman"/>
          <w:b/>
          <w:iCs/>
          <w:color w:val="000000" w:themeColor="text1"/>
          <w:sz w:val="24"/>
        </w:rPr>
        <w:t xml:space="preserve">元整</w:t>
      </w:r>
      <w:r>
        <w:rPr>
          <w:rFonts w:hint="eastAsia" w:ascii="宋体" w:hAnsi="Calibri" w:eastAsia="宋体" w:cs="Times New Roman"/>
          <w:b/>
          <w:iCs/>
          <w:color w:val="000000" w:themeColor="text1"/>
          <w:sz w:val="24"/>
        </w:rPr>
        <w:t xml:space="preserve">（￥</w:t>
      </w:r>
      <w:r>
        <w:rPr>
          <w:rFonts w:hint="eastAsia" w:ascii="宋体" w:hAnsi="Calibri" w:eastAsia="宋体" w:cs="Times New Roman"/>
          <w:b/>
          <w:iCs/>
          <w:color w:val="000000" w:themeColor="text1"/>
          <w:sz w:val="24"/>
        </w:rPr>
        <w:t xml:space="preserve">21420</w:t>
      </w:r>
      <w:r>
        <w:rPr>
          <w:rFonts w:ascii="宋体" w:hAnsi="Calibri" w:eastAsia="宋体" w:cs="Times New Roman"/>
          <w:b/>
          <w:iCs/>
          <w:color w:val="000000" w:themeColor="text1"/>
          <w:sz w:val="24"/>
        </w:rPr>
        <w:t xml:space="preserve">.00</w:t>
      </w:r>
      <w:r>
        <w:rPr>
          <w:rFonts w:hint="eastAsia" w:ascii="宋体" w:hAnsi="Calibri" w:eastAsia="宋体" w:cs="Times New Roman"/>
          <w:b/>
          <w:iCs/>
          <w:color w:val="000000" w:themeColor="text1"/>
          <w:sz w:val="24"/>
        </w:rPr>
        <w:t xml:space="preserve">）。</w:t>
      </w:r>
      <w:r/>
    </w:p>
    <w:p>
      <w:pPr>
        <w:ind w:firstLine="600"/>
        <w:jc w:val="both"/>
        <w:spacing w:after="62" w:line="560" w:lineRule="exact"/>
        <w:tabs>
          <w:tab w:val="left" w:pos="900" w:leader="none"/>
        </w:tabs>
        <w:rPr>
          <w:rFonts w:ascii="宋体" w:hAnsi="Calibri" w:eastAsia="宋体" w:cs="Times New Roman"/>
          <w:b/>
          <w:iCs/>
          <w:color w:val="000000" w:themeColor="text1"/>
          <w:sz w:val="24"/>
        </w:rPr>
      </w:pPr>
      <w:r>
        <w:rPr>
          <w:rFonts w:hint="eastAsia" w:ascii="宋体" w:hAnsi="Calibri" w:eastAsia="宋体" w:cs="Times New Roman"/>
          <w:b/>
          <w:iCs/>
          <w:color w:val="000000" w:themeColor="text1"/>
          <w:sz w:val="24"/>
        </w:rPr>
        <w:t xml:space="preserve">上述费用由中标供应商领取中标通知书前汇款至本公司以下账户并在领取中标通知书时提供汇款凭据：</w:t>
      </w:r>
      <w:r/>
    </w:p>
    <w:p>
      <w:pPr>
        <w:ind w:firstLine="600"/>
        <w:spacing w:after="62" w:line="560" w:lineRule="exact"/>
        <w:tabs>
          <w:tab w:val="left" w:pos="900" w:leader="none"/>
          <w:tab w:val="left" w:pos="6839" w:leader="none"/>
        </w:tabs>
        <w:rPr>
          <w:rFonts w:hint="eastAsia" w:ascii="宋体" w:hAnsi="宋体"/>
          <w:b/>
          <w:color w:val="000000" w:themeColor="text1"/>
          <w:sz w:val="24"/>
        </w:rPr>
      </w:pPr>
      <w:r>
        <w:rPr>
          <w:rFonts w:hint="eastAsia" w:ascii="宋体" w:hAnsi="宋体"/>
          <w:b/>
          <w:color w:val="000000" w:themeColor="text1"/>
          <w:sz w:val="24"/>
        </w:rPr>
        <w:t xml:space="preserve">收款单位：南京小旸树招标代理有限公司</w:t>
      </w:r>
      <w:r/>
    </w:p>
    <w:p>
      <w:pPr>
        <w:ind w:firstLine="600"/>
        <w:spacing w:after="62" w:line="56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开户行：交通银行南京水西门支行 </w:t>
      </w:r>
      <w:r/>
    </w:p>
    <w:p>
      <w:pPr>
        <w:ind w:firstLine="600"/>
        <w:spacing w:after="62" w:line="56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账号：320006642018010101049</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5、招标文件的约束力</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5.1 投标人一旦参加本项目采购活动，即被认为接受了本招标文件的规定和约束。</w:t>
      </w:r>
      <w:r/>
    </w:p>
    <w:p>
      <w:pPr>
        <w:ind w:firstLine="480"/>
        <w:jc w:val="both"/>
        <w:spacing w:after="62" w:line="560" w:lineRule="exact"/>
        <w:widowControl w:val="off"/>
        <w:rPr>
          <w:rFonts w:ascii="宋体" w:hAnsi="Calibri" w:eastAsia="宋体" w:cs="Times New Roman"/>
          <w:iCs/>
          <w:color w:val="000000" w:themeColor="text1"/>
          <w:sz w:val="24"/>
        </w:rPr>
      </w:pPr>
      <w:r/>
      <w:bookmarkStart w:id="81" w:name="_Toc513029209"/>
      <w:r/>
      <w:bookmarkStart w:id="82" w:name="_Toc16938525"/>
      <w:r/>
      <w:bookmarkStart w:id="83" w:name="_Toc20823281"/>
      <w:r/>
      <w:bookmarkStart w:id="84" w:name="_Toc17291080"/>
      <w:r/>
      <w:bookmarkStart w:id="85" w:name="_Toc120614215"/>
      <w:r>
        <w:rPr>
          <w:rFonts w:hint="eastAsia" w:ascii="宋体" w:hAnsi="Calibri" w:eastAsia="宋体" w:cs="Times New Roman"/>
          <w:iCs/>
          <w:color w:val="000000" w:themeColor="text1"/>
          <w:sz w:val="24"/>
        </w:rPr>
        <w:t xml:space="preserve">二、招标文件</w:t>
      </w:r>
      <w:bookmarkEnd w:id="81"/>
      <w:r/>
      <w:bookmarkEnd w:id="82"/>
      <w:r/>
      <w:bookmarkEnd w:id="83"/>
      <w:r/>
      <w:bookmarkEnd w:id="84"/>
      <w:r/>
      <w:bookmarkEnd w:id="85"/>
      <w:r/>
      <w:r/>
    </w:p>
    <w:p>
      <w:pPr>
        <w:ind w:firstLine="480"/>
        <w:jc w:val="both"/>
        <w:spacing w:after="62" w:line="560" w:lineRule="exact"/>
        <w:widowControl w:val="off"/>
        <w:rPr>
          <w:rFonts w:ascii="宋体" w:hAnsi="Calibri" w:eastAsia="宋体" w:cs="Times New Roman"/>
          <w:iCs/>
          <w:color w:val="000000" w:themeColor="text1"/>
          <w:sz w:val="24"/>
        </w:rPr>
      </w:pPr>
      <w:r/>
      <w:bookmarkStart w:id="86" w:name="_Toc513029210"/>
      <w:r/>
      <w:bookmarkStart w:id="87" w:name="_Toc16938526"/>
      <w:r/>
      <w:bookmarkStart w:id="88" w:name="_Toc20823282"/>
      <w:r>
        <w:rPr>
          <w:rFonts w:hint="eastAsia" w:ascii="宋体" w:hAnsi="Calibri" w:eastAsia="宋体" w:cs="Times New Roman"/>
          <w:iCs/>
          <w:color w:val="000000" w:themeColor="text1"/>
          <w:sz w:val="24"/>
        </w:rPr>
        <w:t xml:space="preserve">6、招标文件构成</w:t>
      </w:r>
      <w:bookmarkEnd w:id="86"/>
      <w:r/>
      <w:bookmarkEnd w:id="87"/>
      <w:r/>
      <w:bookmarkEnd w:id="88"/>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6.1 招标文件由以下部分组成：</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（1）招标公告</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（2）投标人须知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（3）合同条款及格式</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（4）项目需求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（5）评标方法与评标标准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（6）投标文件格式</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请仔细检查招标文件是否齐全，如有</w:t>
      </w:r>
      <w:r>
        <w:rPr>
          <w:rFonts w:hint="eastAsia" w:ascii="宋体" w:hAnsi="Calibri" w:eastAsia="宋体" w:cs="Times New Roman"/>
          <w:iCs/>
          <w:color w:val="000000" w:themeColor="text1"/>
          <w:sz w:val="24"/>
        </w:rPr>
        <w:t xml:space="preserve">缺漏请</w:t>
      </w:r>
      <w:r>
        <w:rPr>
          <w:rFonts w:hint="eastAsia" w:ascii="宋体" w:hAnsi="Calibri" w:eastAsia="宋体" w:cs="Times New Roman"/>
          <w:iCs/>
          <w:color w:val="000000" w:themeColor="text1"/>
          <w:sz w:val="24"/>
        </w:rPr>
        <w:t xml:space="preserve">立即与南京小旸树招标代理有限公司联系解决。</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实质性响应，否则其风险由投标人自行承担。</w:t>
      </w:r>
      <w:r/>
    </w:p>
    <w:p>
      <w:pPr>
        <w:ind w:firstLine="480"/>
        <w:jc w:val="both"/>
        <w:spacing w:after="62" w:line="560" w:lineRule="exact"/>
        <w:widowControl w:val="off"/>
        <w:rPr>
          <w:rFonts w:ascii="宋体" w:hAnsi="Calibri" w:eastAsia="宋体" w:cs="Times New Roman"/>
          <w:iCs/>
          <w:color w:val="000000" w:themeColor="text1"/>
          <w:sz w:val="24"/>
        </w:rPr>
      </w:pPr>
      <w:r/>
      <w:bookmarkStart w:id="89" w:name="_Toc16938527"/>
      <w:r/>
      <w:bookmarkStart w:id="90" w:name="_Toc20823283"/>
      <w:r/>
      <w:bookmarkStart w:id="91" w:name="_Toc513029211"/>
      <w:r/>
      <w:bookmarkStart w:id="92" w:name="_Toc462564070"/>
      <w:r>
        <w:rPr>
          <w:rFonts w:hint="eastAsia" w:ascii="宋体" w:hAnsi="Calibri" w:eastAsia="宋体" w:cs="Times New Roman"/>
          <w:iCs/>
          <w:color w:val="000000" w:themeColor="text1"/>
          <w:sz w:val="24"/>
        </w:rPr>
        <w:t xml:space="preserve">7、招标文件的澄清</w:t>
      </w:r>
      <w:bookmarkEnd w:id="89"/>
      <w:r/>
      <w:bookmarkEnd w:id="90"/>
      <w:r/>
      <w:bookmarkEnd w:id="91"/>
      <w:r/>
      <w:bookmarkEnd w:id="92"/>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hAnsi="Calibri" w:eastAsia="宋体" w:cs="Times New Roman"/>
          <w:iCs/>
          <w:color w:val="000000" w:themeColor="text1"/>
          <w:sz w:val="24"/>
        </w:rPr>
      </w:pPr>
      <w:r/>
      <w:bookmarkStart w:id="93" w:name="_Toc20823284"/>
      <w:r/>
      <w:bookmarkStart w:id="94" w:name="_Toc16938528"/>
      <w:r/>
      <w:bookmarkStart w:id="95" w:name="_Toc513029212"/>
      <w:r/>
      <w:bookmarkStart w:id="96" w:name="_Toc462564071"/>
      <w:r>
        <w:rPr>
          <w:rFonts w:hint="eastAsia" w:ascii="宋体" w:hAnsi="Calibri" w:eastAsia="宋体" w:cs="Times New Roman"/>
          <w:iCs/>
          <w:color w:val="000000" w:themeColor="text1"/>
          <w:sz w:val="24"/>
        </w:rPr>
        <w:t xml:space="preserve">8、招标文件的修改</w:t>
      </w:r>
      <w:bookmarkEnd w:id="93"/>
      <w:r/>
      <w:bookmarkEnd w:id="94"/>
      <w:r/>
      <w:bookmarkEnd w:id="95"/>
      <w:r/>
      <w:bookmarkEnd w:id="9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8.1 在投标截止时间前，南京小旸树招标代理有限公司可以对招标文件进行</w:t>
      </w:r>
      <w:r>
        <w:rPr>
          <w:rFonts w:hint="eastAsia" w:ascii="宋体" w:hAnsi="Calibri" w:eastAsia="宋体" w:cs="Times New Roman"/>
          <w:iCs/>
          <w:color w:val="000000" w:themeColor="text1"/>
          <w:sz w:val="24"/>
        </w:rPr>
        <w:t xml:space="preserve">修改。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8.3 招标文件的修改将在江苏政府采购网、南京公共采购信息网公布，补充文件将作为招标文件的组成部分，并对投标人具有约束力。</w:t>
      </w:r>
      <w:r/>
    </w:p>
    <w:p>
      <w:pPr>
        <w:ind w:firstLine="480"/>
        <w:jc w:val="both"/>
        <w:spacing w:after="62" w:line="560" w:lineRule="exact"/>
        <w:widowControl w:val="off"/>
        <w:rPr>
          <w:rFonts w:ascii="宋体" w:hAnsi="Calibri" w:eastAsia="宋体" w:cs="Times New Roman"/>
          <w:iCs/>
          <w:color w:val="000000" w:themeColor="text1"/>
          <w:sz w:val="24"/>
        </w:rPr>
      </w:pPr>
      <w:r/>
      <w:bookmarkStart w:id="97" w:name="_Toc16938529"/>
      <w:r/>
      <w:bookmarkStart w:id="98" w:name="_Toc120614216"/>
      <w:r/>
      <w:bookmarkStart w:id="99" w:name="_Toc17291081"/>
      <w:r/>
      <w:bookmarkStart w:id="100" w:name="_Toc462564072"/>
      <w:r/>
      <w:bookmarkStart w:id="101" w:name="_Toc513029213"/>
      <w:r/>
      <w:bookmarkStart w:id="102" w:name="_Toc20823285"/>
      <w:r>
        <w:rPr>
          <w:rFonts w:hint="eastAsia" w:ascii="宋体" w:hAnsi="Calibri" w:eastAsia="宋体" w:cs="Times New Roman"/>
          <w:iCs/>
          <w:color w:val="000000" w:themeColor="text1"/>
          <w:sz w:val="24"/>
        </w:rPr>
        <w:t xml:space="preserve">三、投标文件的编制</w:t>
      </w:r>
      <w:bookmarkEnd w:id="97"/>
      <w:r/>
      <w:bookmarkEnd w:id="98"/>
      <w:r/>
      <w:bookmarkEnd w:id="99"/>
      <w:r/>
      <w:bookmarkEnd w:id="100"/>
      <w:r/>
      <w:bookmarkEnd w:id="101"/>
      <w:r/>
      <w:bookmarkEnd w:id="102"/>
      <w:r/>
      <w:r/>
    </w:p>
    <w:p>
      <w:pPr>
        <w:ind w:firstLine="480"/>
        <w:jc w:val="both"/>
        <w:spacing w:after="62" w:line="560" w:lineRule="exact"/>
        <w:widowControl w:val="off"/>
        <w:rPr>
          <w:rFonts w:ascii="宋体" w:hAnsi="Calibri" w:eastAsia="宋体" w:cs="Times New Roman"/>
          <w:iCs/>
          <w:color w:val="000000" w:themeColor="text1"/>
          <w:sz w:val="24"/>
        </w:rPr>
      </w:pPr>
      <w:r/>
      <w:bookmarkStart w:id="103" w:name="_Toc513029214"/>
      <w:r/>
      <w:bookmarkStart w:id="104" w:name="_Toc16938530"/>
      <w:r/>
      <w:bookmarkStart w:id="105" w:name="_Toc20823286"/>
      <w:r/>
      <w:bookmarkStart w:id="106" w:name="_Toc462564073"/>
      <w:r>
        <w:rPr>
          <w:rFonts w:hint="eastAsia" w:ascii="宋体" w:hAnsi="Calibri" w:eastAsia="宋体" w:cs="Times New Roman"/>
          <w:iCs/>
          <w:color w:val="000000" w:themeColor="text1"/>
          <w:sz w:val="24"/>
        </w:rPr>
        <w:t xml:space="preserve">9、投标文件的语言及度量衡单位</w:t>
      </w:r>
      <w:bookmarkEnd w:id="103"/>
      <w:r/>
      <w:bookmarkEnd w:id="104"/>
      <w:r/>
      <w:bookmarkEnd w:id="105"/>
      <w:r/>
      <w:bookmarkEnd w:id="10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07" w:name="_Hlk47018775"/>
      <w:r>
        <w:rPr>
          <w:rFonts w:hint="eastAsia" w:ascii="宋体" w:hAnsi="Calibri" w:eastAsia="宋体" w:cs="Times New Roman"/>
          <w:b/>
          <w:bCs/>
          <w:iCs/>
          <w:color w:val="000000" w:themeColor="text1"/>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hAnsi="Calibri" w:eastAsia="宋体" w:cs="Times New Roman"/>
          <w:b/>
          <w:bCs/>
          <w:iCs/>
          <w:color w:val="000000" w:themeColor="text1"/>
          <w:sz w:val="24"/>
        </w:rPr>
        <w:t xml:space="preserve">作出</w:t>
      </w:r>
      <w:r>
        <w:rPr>
          <w:rFonts w:hint="eastAsia" w:ascii="宋体" w:hAnsi="Calibri" w:eastAsia="宋体" w:cs="Times New Roman"/>
          <w:b/>
          <w:bCs/>
          <w:iCs/>
          <w:color w:val="000000" w:themeColor="text1"/>
          <w:sz w:val="24"/>
        </w:rPr>
        <w:t xml:space="preserve">否决或负偏离认定，供应商需自行承担由此引起的一切后果。</w:t>
      </w:r>
      <w:bookmarkEnd w:id="107"/>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hAnsi="Calibri" w:eastAsia="宋体" w:cs="Times New Roman"/>
          <w:iCs/>
          <w:color w:val="000000" w:themeColor="text1"/>
          <w:sz w:val="24"/>
        </w:rPr>
      </w:pPr>
      <w:r/>
      <w:bookmarkStart w:id="108" w:name="_Toc462564074"/>
      <w:r/>
      <w:bookmarkStart w:id="109" w:name="_Toc20823287"/>
      <w:r/>
      <w:bookmarkStart w:id="110" w:name="_Toc513029215"/>
      <w:r/>
      <w:bookmarkStart w:id="111" w:name="_Toc16938531"/>
      <w:r>
        <w:rPr>
          <w:rFonts w:hint="eastAsia" w:ascii="宋体" w:hAnsi="Calibri" w:eastAsia="宋体" w:cs="Times New Roman"/>
          <w:iCs/>
          <w:color w:val="000000" w:themeColor="text1"/>
          <w:sz w:val="24"/>
        </w:rPr>
        <w:t xml:space="preserve">10、投标文件构成</w:t>
      </w:r>
      <w:bookmarkEnd w:id="108"/>
      <w:r/>
      <w:bookmarkEnd w:id="109"/>
      <w:r/>
      <w:bookmarkEnd w:id="110"/>
      <w:r/>
      <w:bookmarkEnd w:id="111"/>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hAnsi="Calibri" w:eastAsia="宋体" w:cs="Times New Roman"/>
          <w:iCs/>
          <w:color w:val="000000" w:themeColor="text1"/>
          <w:sz w:val="24"/>
        </w:rPr>
      </w:pPr>
      <w:r/>
      <w:bookmarkStart w:id="112" w:name="_Hlt26954838"/>
      <w:r/>
      <w:bookmarkStart w:id="113" w:name="_Hlt26670360"/>
      <w:r/>
      <w:bookmarkStart w:id="114" w:name="_Hlt26668975"/>
      <w:r/>
      <w:bookmarkStart w:id="115" w:name="_Toc14577357"/>
      <w:r/>
      <w:bookmarkStart w:id="116" w:name="_Toc49090509"/>
      <w:r/>
      <w:bookmarkStart w:id="117" w:name="_Toc513029219"/>
      <w:r/>
      <w:bookmarkStart w:id="118" w:name="_Toc513029216"/>
      <w:r/>
      <w:bookmarkStart w:id="119" w:name="_Toc49090507"/>
      <w:r/>
      <w:bookmarkStart w:id="120" w:name="_Toc14577354"/>
      <w:r/>
      <w:bookmarkEnd w:id="112"/>
      <w:r/>
      <w:bookmarkEnd w:id="113"/>
      <w:r/>
      <w:bookmarkEnd w:id="114"/>
      <w:r>
        <w:rPr>
          <w:rFonts w:hint="eastAsia" w:ascii="宋体" w:hAnsi="Calibri" w:eastAsia="宋体" w:cs="Times New Roman"/>
          <w:iCs/>
          <w:color w:val="000000" w:themeColor="text1"/>
          <w:sz w:val="24"/>
        </w:rPr>
        <w:t xml:space="preserve">11、证明投标人资格及符合招标文件规定的文件</w:t>
      </w:r>
      <w:bookmarkEnd w:id="115"/>
      <w:r/>
      <w:bookmarkEnd w:id="116"/>
      <w:r/>
      <w:bookmarkEnd w:id="117"/>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11.1</w:t>
      </w:r>
      <w:bookmarkStart w:id="121" w:name="_Hlt26668999"/>
      <w:r/>
      <w:bookmarkEnd w:id="121"/>
      <w:r>
        <w:rPr>
          <w:rFonts w:hint="eastAsia" w:ascii="宋体" w:hAnsi="Calibri" w:eastAsia="宋体" w:cs="Times New Roman"/>
          <w:iCs/>
          <w:color w:val="000000" w:themeColor="text1"/>
          <w:sz w:val="24"/>
        </w:rPr>
        <w:t xml:space="preserve">投标人应按要求提交资格证明文件及符合招标文件规定的文件。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11.2投标人应提交证明其有资格参加投标和中标后有能力独立履行合同的文件。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11.5证明投标人所提供货物与招标文件的要求相一致的文件可以是</w:t>
      </w:r>
      <w:bookmarkStart w:id="122" w:name="_Hlk45605972"/>
      <w:r>
        <w:rPr>
          <w:rFonts w:hint="eastAsia" w:ascii="宋体" w:hAnsi="Calibri" w:eastAsia="宋体" w:cs="Times New Roman"/>
          <w:iCs/>
          <w:color w:val="000000" w:themeColor="text1"/>
          <w:sz w:val="24"/>
        </w:rPr>
        <w:t xml:space="preserve">手册、图纸、文字资料和数据</w:t>
      </w:r>
      <w:bookmarkEnd w:id="122"/>
      <w:r>
        <w:rPr>
          <w:rFonts w:hint="eastAsia" w:ascii="宋体" w:hAnsi="Calibri" w:eastAsia="宋体" w:cs="Times New Roman"/>
          <w:iCs/>
          <w:color w:val="000000" w:themeColor="text1"/>
          <w:sz w:val="24"/>
        </w:rPr>
        <w:t xml:space="preserve">。</w:t>
      </w:r>
      <w:bookmarkEnd w:id="118"/>
      <w:r/>
      <w:bookmarkEnd w:id="119"/>
      <w:r/>
      <w:bookmarkEnd w:id="120"/>
      <w:r/>
      <w:r/>
    </w:p>
    <w:p>
      <w:pPr>
        <w:ind w:firstLine="480"/>
        <w:jc w:val="both"/>
        <w:spacing w:after="62" w:line="560" w:lineRule="exact"/>
        <w:widowControl w:val="off"/>
        <w:rPr>
          <w:rFonts w:ascii="宋体" w:hAnsi="Calibri" w:eastAsia="宋体" w:cs="Times New Roman"/>
          <w:iCs/>
          <w:color w:val="000000" w:themeColor="text1"/>
          <w:sz w:val="24"/>
        </w:rPr>
      </w:pPr>
      <w:r/>
      <w:bookmarkStart w:id="123" w:name="_Toc14577355"/>
      <w:r/>
      <w:bookmarkStart w:id="124" w:name="_Toc49090508"/>
      <w:r>
        <w:rPr>
          <w:rFonts w:hint="eastAsia" w:ascii="宋体" w:hAnsi="Calibri" w:eastAsia="宋体" w:cs="Times New Roman"/>
          <w:iCs/>
          <w:color w:val="000000" w:themeColor="text1"/>
          <w:sz w:val="24"/>
        </w:rPr>
        <w:t xml:space="preserve">12、</w:t>
      </w:r>
      <w:bookmarkEnd w:id="123"/>
      <w:r/>
      <w:bookmarkEnd w:id="124"/>
      <w:r>
        <w:rPr>
          <w:rFonts w:hint="eastAsia" w:ascii="宋体" w:hAnsi="Calibri" w:eastAsia="宋体" w:cs="Times New Roman"/>
          <w:iCs/>
          <w:color w:val="000000" w:themeColor="text1"/>
          <w:sz w:val="24"/>
        </w:rPr>
        <w:t xml:space="preserve">投入人员一览表和投标配置与分项报价表</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12.1投标人应按照招标文件规定格式填报投入人员一览表、投标配置与分项报价表。每项服务只允许有一个报价，任何有选择的报价将不予接受。</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12.2 标的物</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详见项目需求。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12.3</w:t>
      </w:r>
      <w:bookmarkStart w:id="125" w:name="_Hlk47018844"/>
      <w:r>
        <w:rPr>
          <w:rFonts w:hint="eastAsia" w:ascii="宋体" w:hAnsi="Calibri" w:eastAsia="宋体" w:cs="Times New Roman"/>
          <w:iCs/>
          <w:color w:val="000000" w:themeColor="text1"/>
          <w:sz w:val="24"/>
        </w:rPr>
        <w:t xml:space="preserve">有关报价内容与范</w:t>
      </w:r>
      <w:bookmarkEnd w:id="125"/>
      <w:r>
        <w:rPr>
          <w:rFonts w:hint="eastAsia" w:ascii="宋体" w:hAnsi="Calibri" w:eastAsia="宋体" w:cs="Times New Roman"/>
          <w:iCs/>
          <w:color w:val="000000" w:themeColor="text1"/>
          <w:sz w:val="24"/>
        </w:rPr>
        <w:t xml:space="preserve">围</w:t>
      </w:r>
      <w:r/>
    </w:p>
    <w:p>
      <w:pPr>
        <w:ind w:firstLine="482"/>
        <w:jc w:val="both"/>
        <w:spacing w:after="62" w:line="560" w:lineRule="exact"/>
        <w:widowControl w:val="off"/>
        <w:rPr>
          <w:rFonts w:ascii="宋体" w:hAnsi="Calibri" w:eastAsia="宋体" w:cs="Times New Roman"/>
          <w:b/>
          <w:bCs/>
          <w:iCs/>
          <w:color w:val="000000" w:themeColor="text1"/>
          <w:sz w:val="24"/>
          <w:szCs w:val="24"/>
        </w:rPr>
      </w:pPr>
      <w:r>
        <w:rPr>
          <w:rFonts w:hint="eastAsia" w:ascii="宋体" w:hAnsi="Calibri" w:eastAsia="宋体" w:cs="Times New Roman"/>
          <w:b/>
          <w:bCs/>
          <w:iCs/>
          <w:color w:val="000000" w:themeColor="text1"/>
          <w:sz w:val="24"/>
          <w:szCs w:val="24"/>
        </w:rPr>
        <w:t xml:space="preserve">该项目预算为全口径预算，包含了本项目所需的服务提供过程中可能发生的所有费用，包括但不限于相关人员工资（含各类社会保险、加班费、交通费、过节费、福利等所有与人员相关费用）、劳务费、所有税费、培训、实施</w:t>
      </w:r>
      <w:r>
        <w:rPr>
          <w:rFonts w:hint="eastAsia" w:ascii="宋体" w:hAnsi="Calibri" w:eastAsia="宋体" w:cs="Times New Roman"/>
          <w:b/>
          <w:bCs/>
          <w:iCs/>
          <w:color w:val="000000" w:themeColor="text1"/>
          <w:sz w:val="24"/>
          <w:szCs w:val="24"/>
        </w:rPr>
        <w:t xml:space="preserve">耗材费</w:t>
      </w:r>
      <w:r>
        <w:rPr>
          <w:rFonts w:hint="eastAsia" w:ascii="宋体" w:hAnsi="Calibri" w:eastAsia="宋体" w:cs="Times New Roman"/>
          <w:b/>
          <w:bCs/>
          <w:iCs/>
          <w:color w:val="000000" w:themeColor="text1"/>
          <w:sz w:val="24"/>
          <w:szCs w:val="24"/>
        </w:rPr>
        <w:t xml:space="preserve">等各项相关费用。本次采购投标供应商的报价应包括为完成本项目发生的上述所有费用及采购代理服务费用，中标后采购人除按中标价格支付采购资金以外，不再另行支付任何费用。本采购文件中另有规定的除外。</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12.4其它费用处理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招标文件未列明，而投标人认为必需的费用也需列入报价。</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12.5投标货币</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13、技术参数响应及偏离表、商务条款响应及偏离表</w:t>
      </w:r>
      <w:r/>
    </w:p>
    <w:p>
      <w:pPr>
        <w:ind w:firstLine="482"/>
        <w:jc w:val="both"/>
        <w:spacing w:after="62" w:line="560" w:lineRule="exact"/>
        <w:widowControl w:val="off"/>
        <w:rPr>
          <w:rFonts w:ascii="宋体" w:hAnsi="Calibri" w:eastAsia="宋体" w:cs="Times New Roman"/>
          <w:b/>
          <w:bCs/>
          <w:iCs/>
          <w:color w:val="000000" w:themeColor="text1"/>
          <w:sz w:val="28"/>
          <w:szCs w:val="28"/>
        </w:rPr>
      </w:pPr>
      <w:r>
        <w:rPr>
          <w:rFonts w:ascii="宋体" w:hAnsi="Calibri" w:eastAsia="宋体" w:cs="Times New Roman"/>
          <w:b/>
          <w:bCs/>
          <w:iCs/>
          <w:color w:val="000000" w:themeColor="text1"/>
          <w:sz w:val="24"/>
          <w:szCs w:val="24"/>
        </w:rPr>
        <w:t xml:space="preserve">13.1 </w:t>
      </w:r>
      <w:r>
        <w:rPr>
          <w:rFonts w:hint="eastAsia" w:ascii="宋体" w:hAnsi="Calibri" w:eastAsia="宋体" w:cs="Times New Roman"/>
          <w:b/>
          <w:bCs/>
          <w:iCs/>
          <w:color w:val="000000" w:themeColor="text1"/>
          <w:sz w:val="24"/>
          <w:szCs w:val="24"/>
        </w:rPr>
        <w:t xml:space="preserve">对招标文件中的技术与商务条款要求逐项</w:t>
      </w:r>
      <w:r>
        <w:rPr>
          <w:rFonts w:hint="eastAsia" w:ascii="宋体" w:hAnsi="Calibri" w:eastAsia="宋体" w:cs="Times New Roman"/>
          <w:b/>
          <w:bCs/>
          <w:iCs/>
          <w:color w:val="000000" w:themeColor="text1"/>
          <w:sz w:val="24"/>
          <w:szCs w:val="24"/>
        </w:rPr>
        <w:t xml:space="preserve">作出</w:t>
      </w:r>
      <w:r>
        <w:rPr>
          <w:rFonts w:hint="eastAsia" w:ascii="宋体" w:hAnsi="Calibri" w:eastAsia="宋体" w:cs="Times New Roman"/>
          <w:b/>
          <w:bCs/>
          <w:iCs/>
          <w:color w:val="000000" w:themeColor="text1"/>
          <w:sz w:val="24"/>
          <w:szCs w:val="24"/>
        </w:rPr>
        <w:t xml:space="preserve">响应或偏离，并说明原因</w:t>
      </w:r>
      <w:bookmarkStart w:id="126" w:name="_Hlk47018881"/>
      <w:r>
        <w:rPr>
          <w:rFonts w:hint="eastAsia" w:ascii="宋体" w:hAnsi="Calibri" w:eastAsia="宋体" w:cs="Times New Roman"/>
          <w:b/>
          <w:bCs/>
          <w:iCs/>
          <w:color w:val="000000" w:themeColor="text1"/>
          <w:sz w:val="24"/>
          <w:szCs w:val="24"/>
        </w:rPr>
        <w:t xml:space="preserve">，并按招标文件要求提供必要的证明材料。</w:t>
      </w:r>
      <w:bookmarkEnd w:id="12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14、服务承诺、培训计划、人员安排及其他</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14.2 投标人需根据招标文件要求提供培训计划。</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14.3 投标人需根据招标文件要求提供所投标的</w:t>
      </w:r>
      <w:r>
        <w:rPr>
          <w:rFonts w:hint="eastAsia" w:ascii="宋体" w:hAnsi="Calibri" w:eastAsia="宋体" w:cs="Times New Roman"/>
          <w:iCs/>
          <w:color w:val="000000" w:themeColor="text1"/>
          <w:sz w:val="24"/>
        </w:rPr>
        <w:t xml:space="preserve">的</w:t>
      </w:r>
      <w:r>
        <w:rPr>
          <w:rFonts w:hint="eastAsia" w:ascii="宋体" w:hAnsi="Calibri" w:eastAsia="宋体" w:cs="Times New Roman"/>
          <w:iCs/>
          <w:color w:val="000000" w:themeColor="text1"/>
          <w:sz w:val="24"/>
        </w:rPr>
        <w:t xml:space="preserve">主要组成部分、功能设计、实现思路及关键技术等。</w:t>
      </w:r>
      <w:bookmarkStart w:id="127" w:name="_Toc14577359"/>
      <w:r/>
      <w:bookmarkStart w:id="128" w:name="_Toc4909051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15、投标函和开标一览表</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15.1 投标人应按照招标文件中提供的格式完整、正确填写投标函、开标一览表。</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15.2 开标一览表中的投标总报价应与投标文件中分项报价表中的</w:t>
      </w:r>
      <w:r>
        <w:rPr>
          <w:rFonts w:hint="eastAsia" w:ascii="宋体" w:hAnsi="宋体"/>
          <w:color w:val="000000" w:themeColor="text1"/>
          <w:sz w:val="24"/>
          <w:szCs w:val="21"/>
        </w:rPr>
        <w:t xml:space="preserve">投标总报价</w:t>
      </w:r>
      <w:r>
        <w:rPr>
          <w:rFonts w:hint="eastAsia" w:ascii="宋体" w:hAnsi="Calibri" w:eastAsia="宋体" w:cs="Times New Roman"/>
          <w:iCs/>
          <w:color w:val="000000" w:themeColor="text1"/>
          <w:sz w:val="24"/>
        </w:rPr>
        <w:t xml:space="preserve">一致，如不一致，不作为无效投标处理，但评标时按开标一览表中价格为准。</w:t>
      </w:r>
      <w:r/>
    </w:p>
    <w:p>
      <w:pPr>
        <w:ind w:firstLine="480"/>
        <w:jc w:val="both"/>
        <w:spacing w:after="62" w:line="560" w:lineRule="exact"/>
        <w:widowControl w:val="off"/>
        <w:rPr>
          <w:rFonts w:ascii="宋体" w:hAnsi="Calibri" w:eastAsia="宋体" w:cs="Times New Roman"/>
          <w:iCs/>
          <w:color w:val="000000" w:themeColor="text1"/>
          <w:sz w:val="24"/>
        </w:rPr>
      </w:pPr>
      <w:r/>
      <w:bookmarkStart w:id="129" w:name="_Toc49090511"/>
      <w:r/>
      <w:bookmarkStart w:id="130" w:name="_Toc14577360"/>
      <w:r/>
      <w:bookmarkEnd w:id="127"/>
      <w:r/>
      <w:bookmarkEnd w:id="128"/>
      <w:r>
        <w:rPr>
          <w:rFonts w:hint="eastAsia" w:ascii="宋体" w:hAnsi="Calibri" w:eastAsia="宋体" w:cs="Times New Roman"/>
          <w:iCs/>
          <w:color w:val="000000" w:themeColor="text1"/>
          <w:sz w:val="24"/>
        </w:rPr>
        <w:t xml:space="preserve">16、投标有效期</w:t>
      </w:r>
      <w:bookmarkEnd w:id="129"/>
      <w:r/>
      <w:bookmarkEnd w:id="13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16.1 投标有效期为南京小旸树招标代理有限公司规定的开标之日后</w:t>
      </w:r>
      <w:r>
        <w:rPr>
          <w:rFonts w:hint="eastAsia" w:ascii="宋体" w:hAnsi="Calibri" w:eastAsia="宋体" w:cs="Times New Roman"/>
          <w:b/>
          <w:bCs/>
          <w:iCs/>
          <w:color w:val="000000" w:themeColor="text1"/>
          <w:sz w:val="24"/>
        </w:rPr>
        <w:t xml:space="preserve">九十（</w:t>
      </w:r>
      <w:r>
        <w:rPr>
          <w:rFonts w:ascii="宋体" w:hAnsi="Calibri" w:eastAsia="宋体" w:cs="Times New Roman"/>
          <w:b/>
          <w:bCs/>
          <w:iCs/>
          <w:color w:val="000000" w:themeColor="text1"/>
          <w:sz w:val="24"/>
        </w:rPr>
        <w:t xml:space="preserve">9</w:t>
      </w:r>
      <w:r>
        <w:rPr>
          <w:rFonts w:hint="eastAsia" w:ascii="宋体" w:hAnsi="Calibri" w:eastAsia="宋体" w:cs="Times New Roman"/>
          <w:b/>
          <w:bCs/>
          <w:iCs/>
          <w:color w:val="000000" w:themeColor="text1"/>
          <w:sz w:val="24"/>
        </w:rPr>
        <w:t xml:space="preserve">0）天</w:t>
      </w:r>
      <w:r>
        <w:rPr>
          <w:rFonts w:hint="eastAsia" w:ascii="宋体" w:hAnsi="Calibri" w:eastAsia="宋体" w:cs="Times New Roman"/>
          <w:iCs/>
          <w:color w:val="000000" w:themeColor="text1"/>
          <w:sz w:val="24"/>
        </w:rPr>
        <w:t xml:space="preserve">。投标有效期比规定短的将被视为非响应性投标而予以拒绝。</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17</w:t>
      </w:r>
      <w:r>
        <w:rPr>
          <w:rFonts w:hint="eastAsia" w:ascii="宋体" w:hAnsi="Calibri" w:eastAsia="宋体" w:cs="Times New Roman"/>
          <w:iCs/>
          <w:color w:val="000000" w:themeColor="text1"/>
          <w:sz w:val="24"/>
        </w:rPr>
        <w:t xml:space="preserve">、投标有效期的延长</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w:t>
      </w:r>
      <w:r>
        <w:rPr>
          <w:rFonts w:ascii="宋体" w:hAnsi="Calibri" w:eastAsia="宋体" w:cs="Times New Roman"/>
          <w:iCs/>
          <w:color w:val="000000" w:themeColor="text1"/>
          <w:sz w:val="24"/>
        </w:rPr>
        <w:t xml:space="preserve">7.1</w:t>
      </w:r>
      <w:r>
        <w:rPr>
          <w:rFonts w:hint="eastAsia" w:ascii="宋体" w:hAnsi="Calibri" w:eastAsia="宋体" w:cs="Times New Roman"/>
          <w:iCs/>
          <w:color w:val="000000" w:themeColor="text1"/>
          <w:sz w:val="24"/>
        </w:rPr>
        <w:t xml:space="preserve">在特殊情况下，南京小旸树招标代理有限公司于原投标有效期满之前，</w:t>
      </w:r>
      <w:r>
        <w:rPr>
          <w:rFonts w:hint="eastAsia" w:ascii="宋体" w:hAnsi="Calibri" w:eastAsia="宋体" w:cs="Times New Roman"/>
          <w:iCs/>
          <w:color w:val="000000" w:themeColor="text1"/>
          <w:sz w:val="24"/>
        </w:rPr>
        <w:t xml:space="preserve">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hAnsi="Calibri" w:eastAsia="宋体" w:cs="Times New Roman"/>
          <w:iCs/>
          <w:color w:val="000000" w:themeColor="text1"/>
          <w:sz w:val="24"/>
        </w:rPr>
      </w:pPr>
      <w:r/>
      <w:bookmarkStart w:id="131" w:name="_Hlt26954739"/>
      <w:r/>
      <w:bookmarkStart w:id="132" w:name="_Hlt26954852"/>
      <w:r/>
      <w:bookmarkStart w:id="133" w:name="_Toc120614217"/>
      <w:r/>
      <w:bookmarkStart w:id="134" w:name="_Toc513029224"/>
      <w:r/>
      <w:bookmarkStart w:id="135" w:name="_Toc20823296"/>
      <w:r/>
      <w:bookmarkStart w:id="136" w:name="_Toc17291082"/>
      <w:r/>
      <w:bookmarkStart w:id="137" w:name="_Toc16938540"/>
      <w:r/>
      <w:bookmarkEnd w:id="131"/>
      <w:r/>
      <w:bookmarkEnd w:id="132"/>
      <w:r>
        <w:rPr>
          <w:rFonts w:hint="eastAsia" w:ascii="宋体" w:hAnsi="Calibri" w:eastAsia="宋体" w:cs="Times New Roman"/>
          <w:iCs/>
          <w:color w:val="000000" w:themeColor="text1"/>
          <w:sz w:val="24"/>
        </w:rPr>
        <w:t xml:space="preserve">四、投标文件的递交</w:t>
      </w:r>
      <w:bookmarkEnd w:id="133"/>
      <w:r/>
      <w:bookmarkEnd w:id="134"/>
      <w:r/>
      <w:bookmarkEnd w:id="135"/>
      <w:r/>
      <w:bookmarkEnd w:id="136"/>
      <w:r/>
      <w:bookmarkEnd w:id="137"/>
      <w:r/>
      <w:r/>
    </w:p>
    <w:p>
      <w:pPr>
        <w:ind w:firstLine="480"/>
        <w:jc w:val="both"/>
        <w:spacing w:after="62" w:line="560" w:lineRule="exact"/>
        <w:widowControl w:val="off"/>
        <w:rPr>
          <w:rFonts w:ascii="宋体" w:hAnsi="Calibri" w:eastAsia="宋体" w:cs="Times New Roman"/>
          <w:iCs/>
          <w:color w:val="000000" w:themeColor="text1"/>
          <w:sz w:val="24"/>
        </w:rPr>
      </w:pPr>
      <w:r/>
      <w:bookmarkStart w:id="138" w:name="_Toc16938541"/>
      <w:r/>
      <w:bookmarkStart w:id="139" w:name="_Toc513029225"/>
      <w:r/>
      <w:bookmarkStart w:id="140" w:name="_Toc20823297"/>
      <w:r/>
      <w:bookmarkStart w:id="141" w:name="_Toc462564084"/>
      <w:r>
        <w:rPr>
          <w:rFonts w:hint="eastAsia" w:ascii="宋体" w:hAnsi="Calibri" w:eastAsia="宋体" w:cs="Times New Roman"/>
          <w:iCs/>
          <w:color w:val="000000" w:themeColor="text1"/>
          <w:sz w:val="24"/>
        </w:rPr>
        <w:t xml:space="preserve">18、投标文件的密封和标记</w:t>
      </w:r>
      <w:bookmarkEnd w:id="138"/>
      <w:r/>
      <w:bookmarkEnd w:id="139"/>
      <w:r/>
      <w:bookmarkEnd w:id="140"/>
      <w:r/>
      <w:bookmarkEnd w:id="141"/>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18.1投标人应当按照《操作手册》规定，在投标截止时间</w:t>
      </w:r>
      <w:r>
        <w:rPr>
          <w:rFonts w:hint="eastAsia" w:ascii="宋体" w:hAnsi="Calibri" w:eastAsia="宋体" w:cs="Times New Roman"/>
          <w:iCs/>
          <w:color w:val="000000" w:themeColor="text1"/>
          <w:sz w:val="24"/>
        </w:rPr>
        <w:t xml:space="preserve">前制作</w:t>
      </w:r>
      <w:r>
        <w:rPr>
          <w:rFonts w:hint="eastAsia" w:ascii="宋体" w:hAnsi="Calibri" w:eastAsia="宋体" w:cs="Times New Roman"/>
          <w:iCs/>
          <w:color w:val="000000" w:themeColor="text1"/>
          <w:sz w:val="24"/>
        </w:rPr>
        <w:t xml:space="preserve">并上传电子投标文件。</w:t>
      </w:r>
      <w:r/>
    </w:p>
    <w:p>
      <w:pPr>
        <w:ind w:firstLine="480"/>
        <w:jc w:val="both"/>
        <w:spacing w:after="62" w:line="560" w:lineRule="exact"/>
        <w:widowControl w:val="off"/>
        <w:rPr>
          <w:rFonts w:ascii="宋体" w:hAnsi="Calibri" w:eastAsia="宋体" w:cs="Times New Roman"/>
          <w:iCs/>
          <w:color w:val="000000" w:themeColor="text1"/>
          <w:sz w:val="24"/>
        </w:rPr>
      </w:pPr>
      <w:r/>
      <w:bookmarkStart w:id="142" w:name="_Toc513029226"/>
      <w:r/>
      <w:bookmarkStart w:id="143" w:name="_Toc16938542"/>
      <w:r/>
      <w:bookmarkStart w:id="144" w:name="_Toc20823298"/>
      <w:r>
        <w:rPr>
          <w:rFonts w:hint="eastAsia" w:ascii="宋体" w:hAnsi="Calibri" w:eastAsia="宋体" w:cs="Times New Roman"/>
          <w:iCs/>
          <w:color w:val="000000" w:themeColor="text1"/>
          <w:sz w:val="24"/>
        </w:rPr>
        <w:t xml:space="preserve">19、投标截止日期</w:t>
      </w:r>
      <w:bookmarkEnd w:id="142"/>
      <w:r/>
      <w:bookmarkEnd w:id="143"/>
      <w:r/>
      <w:bookmarkEnd w:id="144"/>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hAnsi="Calibri" w:eastAsia="宋体" w:cs="Times New Roman"/>
          <w:iCs/>
          <w:color w:val="000000" w:themeColor="text1"/>
          <w:sz w:val="24"/>
        </w:rPr>
      </w:pPr>
      <w:r/>
      <w:bookmarkStart w:id="145" w:name="_Toc16938543"/>
      <w:r/>
      <w:bookmarkStart w:id="146" w:name="_Toc20823299"/>
      <w:r/>
      <w:bookmarkStart w:id="147" w:name="_Toc513029227"/>
      <w:r>
        <w:rPr>
          <w:rFonts w:hint="eastAsia" w:ascii="宋体" w:hAnsi="Calibri" w:eastAsia="宋体" w:cs="Times New Roman"/>
          <w:iCs/>
          <w:color w:val="000000" w:themeColor="text1"/>
          <w:sz w:val="24"/>
        </w:rPr>
        <w:t xml:space="preserve">20、投标文件</w:t>
      </w:r>
      <w:bookmarkEnd w:id="145"/>
      <w:r/>
      <w:bookmarkEnd w:id="146"/>
      <w:r/>
      <w:bookmarkEnd w:id="147"/>
      <w:r>
        <w:rPr>
          <w:rFonts w:hint="eastAsia" w:ascii="宋体" w:hAnsi="Calibri" w:eastAsia="宋体" w:cs="Times New Roman"/>
          <w:iCs/>
          <w:color w:val="000000" w:themeColor="text1"/>
          <w:sz w:val="24"/>
        </w:rPr>
        <w:t xml:space="preserve">的拒收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20.1</w:t>
      </w:r>
      <w:r>
        <w:rPr>
          <w:rFonts w:ascii="宋体" w:hAnsi="Calibri" w:eastAsia="宋体" w:cs="Times New Roman"/>
          <w:iCs/>
          <w:color w:val="000000" w:themeColor="text1"/>
          <w:sz w:val="24"/>
        </w:rPr>
        <w:t xml:space="preserve"> </w:t>
      </w:r>
      <w:r>
        <w:rPr>
          <w:rFonts w:hint="eastAsia" w:ascii="宋体" w:hAnsi="Calibri" w:eastAsia="宋体" w:cs="Times New Roman"/>
          <w:iCs/>
          <w:color w:val="000000" w:themeColor="text1"/>
          <w:sz w:val="24"/>
        </w:rPr>
        <w:t xml:space="preserve">投标截止时间后上传的任何投标文件将被拒绝。</w:t>
      </w:r>
      <w:r/>
    </w:p>
    <w:p>
      <w:pPr>
        <w:ind w:firstLine="480"/>
        <w:jc w:val="both"/>
        <w:spacing w:after="62" w:line="560" w:lineRule="exact"/>
        <w:widowControl w:val="off"/>
        <w:rPr>
          <w:rFonts w:ascii="宋体" w:hAnsi="Calibri" w:eastAsia="宋体" w:cs="Times New Roman"/>
          <w:iCs/>
          <w:color w:val="000000" w:themeColor="text1"/>
          <w:sz w:val="24"/>
        </w:rPr>
      </w:pPr>
      <w:r/>
      <w:bookmarkStart w:id="148" w:name="_Toc513029228"/>
      <w:r/>
      <w:bookmarkStart w:id="149" w:name="_Toc20823300"/>
      <w:r/>
      <w:bookmarkStart w:id="150" w:name="_Toc16938544"/>
      <w:r>
        <w:rPr>
          <w:rFonts w:hint="eastAsia" w:ascii="宋体" w:hAnsi="Calibri" w:eastAsia="宋体" w:cs="Times New Roman"/>
          <w:iCs/>
          <w:color w:val="000000" w:themeColor="text1"/>
          <w:sz w:val="24"/>
        </w:rPr>
        <w:t xml:space="preserve">21、投标文件的撤回和</w:t>
      </w:r>
      <w:bookmarkEnd w:id="148"/>
      <w:r/>
      <w:bookmarkEnd w:id="149"/>
      <w:r/>
      <w:bookmarkEnd w:id="150"/>
      <w:r>
        <w:rPr>
          <w:rFonts w:hint="eastAsia" w:ascii="宋体" w:hAnsi="Calibri" w:eastAsia="宋体" w:cs="Times New Roman"/>
          <w:iCs/>
          <w:color w:val="000000" w:themeColor="text1"/>
          <w:sz w:val="24"/>
        </w:rPr>
        <w:t xml:space="preserve">修改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21.1</w:t>
      </w:r>
      <w:r>
        <w:rPr>
          <w:rFonts w:hint="eastAsia" w:ascii="宋体" w:hAnsi="宋体"/>
          <w:color w:val="000000" w:themeColor="text1"/>
          <w:sz w:val="24"/>
          <w:lang w:val="zh-CN"/>
        </w:rPr>
        <w:t xml:space="preserve">投标文件的撤回</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1.1.1</w:t>
      </w:r>
      <w:r>
        <w:rPr>
          <w:rFonts w:hint="eastAsia" w:ascii="宋体" w:hAnsi="Calibri" w:eastAsia="宋体" w:cs="Times New Roman"/>
          <w:iCs/>
          <w:color w:val="000000" w:themeColor="text1"/>
          <w:sz w:val="24"/>
        </w:rPr>
        <w:t xml:space="preserve">投标人可在投标截止时间前撤回其电子投标文件，具体操作方法见《操作手册》。</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21.1.2</w:t>
      </w:r>
      <w:r>
        <w:rPr>
          <w:rFonts w:hint="eastAsia" w:ascii="宋体" w:hAnsi="Calibri" w:eastAsia="宋体" w:cs="Times New Roman"/>
          <w:iCs/>
          <w:color w:val="000000" w:themeColor="text1"/>
          <w:sz w:val="24"/>
        </w:rPr>
        <w:t xml:space="preserve">投标人撤回电子投标文件，则认为其不再参与本项目投标活动。</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21.2</w:t>
      </w:r>
      <w:r>
        <w:rPr>
          <w:rFonts w:hint="eastAsia" w:ascii="宋体" w:hAnsi="Calibri" w:eastAsia="宋体" w:cs="Times New Roman"/>
          <w:iCs/>
          <w:color w:val="000000" w:themeColor="text1"/>
          <w:sz w:val="24"/>
        </w:rPr>
        <w:t xml:space="preserve">投标文件的修改</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21.2.1</w:t>
      </w:r>
      <w:r>
        <w:rPr>
          <w:rFonts w:hint="eastAsia" w:ascii="宋体" w:hAnsi="Calibri" w:eastAsia="宋体" w:cs="Times New Roman"/>
          <w:iCs/>
          <w:color w:val="000000" w:themeColor="text1"/>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21.2.2</w:t>
      </w:r>
      <w:r>
        <w:rPr>
          <w:rFonts w:hint="eastAsia" w:ascii="宋体" w:hAnsi="Calibri" w:eastAsia="宋体" w:cs="Times New Roman"/>
          <w:iCs/>
          <w:color w:val="000000" w:themeColor="text1"/>
          <w:sz w:val="24"/>
        </w:rPr>
        <w:t xml:space="preserve">投标截止时间之后，投标人不得对其电子投标文件作任何修改。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1.3</w:t>
      </w:r>
      <w:r>
        <w:rPr>
          <w:rFonts w:hint="eastAsia" w:ascii="宋体" w:hAnsi="Calibri" w:eastAsia="宋体" w:cs="Times New Roman"/>
          <w:iCs/>
          <w:color w:val="000000" w:themeColor="text1"/>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hAnsi="Calibri" w:eastAsia="宋体" w:cs="Times New Roman"/>
          <w:iCs/>
          <w:color w:val="000000" w:themeColor="text1"/>
          <w:sz w:val="24"/>
        </w:rPr>
      </w:pPr>
      <w:r/>
      <w:bookmarkStart w:id="151" w:name="_Toc120614218"/>
      <w:r/>
      <w:bookmarkStart w:id="152" w:name="_Toc513029229"/>
      <w:r/>
      <w:bookmarkStart w:id="153" w:name="_Toc16938545"/>
      <w:r/>
      <w:bookmarkStart w:id="154" w:name="_Toc17291083"/>
      <w:r/>
      <w:bookmarkStart w:id="155" w:name="_Toc20823301"/>
      <w:r>
        <w:rPr>
          <w:rFonts w:hint="eastAsia" w:ascii="宋体" w:hAnsi="Calibri" w:eastAsia="宋体" w:cs="Times New Roman"/>
          <w:iCs/>
          <w:color w:val="000000" w:themeColor="text1"/>
          <w:sz w:val="24"/>
        </w:rPr>
        <w:t xml:space="preserve">五、开标与评标</w:t>
      </w:r>
      <w:bookmarkEnd w:id="151"/>
      <w:r/>
      <w:bookmarkEnd w:id="152"/>
      <w:r/>
      <w:bookmarkEnd w:id="153"/>
      <w:r/>
      <w:bookmarkEnd w:id="154"/>
      <w:r/>
      <w:bookmarkEnd w:id="155"/>
      <w:r/>
      <w:r/>
    </w:p>
    <w:p>
      <w:pPr>
        <w:ind w:firstLine="480"/>
        <w:jc w:val="both"/>
        <w:spacing w:after="62" w:line="560" w:lineRule="exact"/>
        <w:widowControl w:val="off"/>
        <w:rPr>
          <w:rFonts w:ascii="宋体" w:hAnsi="Calibri" w:eastAsia="宋体" w:cs="Times New Roman"/>
          <w:iCs/>
          <w:color w:val="000000" w:themeColor="text1"/>
          <w:sz w:val="24"/>
        </w:rPr>
      </w:pPr>
      <w:r/>
      <w:bookmarkStart w:id="156" w:name="_Toc20823302"/>
      <w:r/>
      <w:bookmarkStart w:id="157" w:name="_Toc16938546"/>
      <w:r/>
      <w:bookmarkStart w:id="158" w:name="_Toc513029230"/>
      <w:r>
        <w:rPr>
          <w:rFonts w:hint="eastAsia" w:ascii="宋体" w:hAnsi="Calibri" w:eastAsia="宋体" w:cs="Times New Roman"/>
          <w:iCs/>
          <w:color w:val="000000" w:themeColor="text1"/>
          <w:sz w:val="24"/>
        </w:rPr>
        <w:t xml:space="preserve">22、开标</w:t>
      </w:r>
      <w:bookmarkEnd w:id="156"/>
      <w:r/>
      <w:bookmarkEnd w:id="157"/>
      <w:r/>
      <w:bookmarkEnd w:id="158"/>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22.1 南京小旸树招标代理有限公司在招标公告中规定的时间和地点组织公开开标。投标人按照《操作手册》规定参加开标活动，并在苏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系统规定的时间内对投标文件进行解密。</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22.2</w:t>
      </w:r>
      <w:r>
        <w:rPr>
          <w:rFonts w:hint="eastAsia" w:ascii="宋体" w:hAnsi="宋体"/>
          <w:color w:val="000000" w:themeColor="text1"/>
          <w:sz w:val="24"/>
          <w:szCs w:val="24"/>
        </w:rPr>
        <w:t xml:space="preserve">开标仪式由南京小旸树招标代理有限公司组织。苏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系统将自动对</w:t>
      </w:r>
      <w:r>
        <w:rPr>
          <w:rFonts w:ascii="宋体" w:hAnsi="宋体"/>
          <w:color w:val="000000" w:themeColor="text1"/>
          <w:sz w:val="24"/>
          <w:szCs w:val="24"/>
        </w:rPr>
        <w:t xml:space="preserve">项目进行开标，</w:t>
      </w:r>
      <w:r>
        <w:rPr>
          <w:rFonts w:hint="eastAsia" w:ascii="宋体" w:hAnsi="Calibri" w:eastAsia="宋体" w:cs="Times New Roman"/>
          <w:iCs/>
          <w:color w:val="000000" w:themeColor="text1"/>
          <w:sz w:val="24"/>
        </w:rPr>
        <w:t xml:space="preserve">并宣布各投标人名称和投标价格。</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w:t>
      </w:r>
      <w:r>
        <w:rPr>
          <w:rFonts w:ascii="宋体" w:hAnsi="Calibri" w:eastAsia="宋体" w:cs="Times New Roman"/>
          <w:iCs/>
          <w:color w:val="000000" w:themeColor="text1"/>
          <w:sz w:val="24"/>
        </w:rPr>
        <w:t xml:space="preserve">3</w:t>
      </w:r>
      <w:r>
        <w:rPr>
          <w:rFonts w:hint="eastAsia" w:ascii="宋体" w:hAnsi="Calibri" w:eastAsia="宋体" w:cs="Times New Roman"/>
          <w:iCs/>
          <w:color w:val="000000" w:themeColor="text1"/>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w:t>
      </w:r>
      <w:r>
        <w:rPr>
          <w:rFonts w:ascii="宋体" w:hAnsi="Calibri" w:eastAsia="宋体" w:cs="Times New Roman"/>
          <w:iCs/>
          <w:color w:val="000000" w:themeColor="text1"/>
          <w:sz w:val="24"/>
        </w:rPr>
        <w:t xml:space="preserve">4</w:t>
      </w:r>
      <w:r>
        <w:rPr>
          <w:rFonts w:hint="eastAsia" w:ascii="宋体" w:hAnsi="Calibri" w:eastAsia="宋体" w:cs="Times New Roman"/>
          <w:iCs/>
          <w:color w:val="000000" w:themeColor="text1"/>
          <w:sz w:val="24"/>
        </w:rPr>
        <w:t xml:space="preserve">投标人如果对开标过程和开标结果有疑义，应当根据《操作手册》规定提出，苏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系统中《开标记录表》公布后5分钟内未提出的，视同认可开标结果。</w:t>
      </w:r>
      <w:r/>
    </w:p>
    <w:p>
      <w:pPr>
        <w:ind w:firstLine="480"/>
        <w:jc w:val="both"/>
        <w:spacing w:after="62" w:line="560" w:lineRule="exact"/>
        <w:widowControl w:val="off"/>
        <w:rPr>
          <w:rFonts w:ascii="宋体" w:hAnsi="Calibri" w:eastAsia="宋体" w:cs="Times New Roman"/>
          <w:iCs/>
          <w:color w:val="000000" w:themeColor="text1"/>
          <w:sz w:val="24"/>
        </w:rPr>
      </w:pPr>
      <w:r/>
      <w:bookmarkStart w:id="159" w:name="_Toc513029231"/>
      <w:r/>
      <w:bookmarkStart w:id="160" w:name="_Toc20823303"/>
      <w:r/>
      <w:bookmarkStart w:id="161" w:name="_Toc16938547"/>
      <w:r>
        <w:rPr>
          <w:rFonts w:hint="eastAsia" w:ascii="宋体" w:hAnsi="Calibri" w:eastAsia="宋体" w:cs="Times New Roman"/>
          <w:iCs/>
          <w:color w:val="000000" w:themeColor="text1"/>
          <w:sz w:val="24"/>
        </w:rPr>
        <w:t xml:space="preserve">23、评标委员会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23.2 评委会由采购人代表和有关技术、经济等方面的专家组成，</w:t>
      </w:r>
      <w:r>
        <w:rPr>
          <w:rFonts w:hint="eastAsia" w:ascii="宋体" w:hAnsi="Calibri" w:eastAsia="宋体" w:cs="Times New Roman"/>
          <w:iCs/>
          <w:color w:val="000000" w:themeColor="text1"/>
          <w:sz w:val="24"/>
        </w:rPr>
        <w:t xml:space="preserve">且人员</w:t>
      </w:r>
      <w:r>
        <w:rPr>
          <w:rFonts w:hint="eastAsia" w:ascii="宋体" w:hAnsi="Calibri" w:eastAsia="宋体" w:cs="Times New Roman"/>
          <w:iCs/>
          <w:color w:val="000000" w:themeColor="text1"/>
          <w:sz w:val="24"/>
        </w:rPr>
        <w:t xml:space="preserve">构成符合政府采购有关规定。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23.3评委会独立工作，负责评审所有投标文件并确定中标候选人。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24．评标过程的保密与公正</w:t>
      </w:r>
      <w:bookmarkEnd w:id="159"/>
      <w:r/>
      <w:bookmarkEnd w:id="160"/>
      <w:r/>
      <w:bookmarkEnd w:id="161"/>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24.3在评标期间，南京小旸树招标代理有限公司将设专门人员与投标人联系。</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24.5采用综合评分法的项目，未中标的投标人可于中标结果公告期限届满之日起通过苏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系统查看本单位的评审得分及排名情况。</w:t>
      </w:r>
      <w:r/>
    </w:p>
    <w:p>
      <w:pPr>
        <w:ind w:firstLine="480"/>
        <w:jc w:val="both"/>
        <w:spacing w:after="62" w:line="560" w:lineRule="exact"/>
        <w:widowControl w:val="off"/>
        <w:rPr>
          <w:rFonts w:ascii="宋体" w:hAnsi="Calibri" w:eastAsia="宋体" w:cs="Times New Roman"/>
          <w:iCs/>
          <w:color w:val="000000" w:themeColor="text1"/>
          <w:sz w:val="24"/>
        </w:rPr>
      </w:pPr>
      <w:r/>
      <w:bookmarkStart w:id="162" w:name="_Toc20823304"/>
      <w:r/>
      <w:bookmarkStart w:id="163" w:name="_Toc16938548"/>
      <w:r/>
      <w:bookmarkStart w:id="164" w:name="_Toc513029232"/>
      <w:r>
        <w:rPr>
          <w:rFonts w:hint="eastAsia" w:ascii="宋体" w:hAnsi="Calibri" w:eastAsia="宋体" w:cs="Times New Roman"/>
          <w:iCs/>
          <w:color w:val="000000" w:themeColor="text1"/>
          <w:sz w:val="24"/>
        </w:rPr>
        <w:t xml:space="preserve">25．投标的澄清</w:t>
      </w:r>
      <w:bookmarkEnd w:id="162"/>
      <w:r/>
      <w:bookmarkEnd w:id="163"/>
      <w:r/>
      <w:bookmarkEnd w:id="164"/>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必要的澄清、说明或者补正。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评委会并非对每个投标人都做澄清要求。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25.2需要供应商进行澄清、说明和补正的，评委会将通过苏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系统向投标人发出《澄清要求函》，接到《澄清要求函》的投标人应当按照要求在苏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系统中提交《澄清响应函》并加盖电子CA电子公章。澄清、说明和补正的内容</w:t>
      </w:r>
      <w:r>
        <w:rPr>
          <w:rFonts w:hint="eastAsia" w:ascii="宋体" w:hAnsi="Calibri" w:eastAsia="宋体" w:cs="Times New Roman"/>
          <w:iCs/>
          <w:color w:val="000000" w:themeColor="text1"/>
          <w:sz w:val="24"/>
        </w:rPr>
        <w:t xml:space="preserve">作为投标文件的补充部分，具体操作方式见《操作手册》。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25.3 接到评委会澄清、说明和补正要求的，投标人如未按规定</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澄清、说明和补正，其风险由投标人自行承担。</w:t>
      </w:r>
      <w:r/>
    </w:p>
    <w:p>
      <w:pPr>
        <w:ind w:firstLine="480"/>
        <w:jc w:val="both"/>
        <w:spacing w:after="62" w:line="560" w:lineRule="exact"/>
        <w:widowControl w:val="off"/>
        <w:rPr>
          <w:rFonts w:ascii="宋体" w:hAnsi="Calibri" w:eastAsia="宋体" w:cs="Times New Roman"/>
          <w:iCs/>
          <w:color w:val="000000" w:themeColor="text1"/>
          <w:sz w:val="24"/>
        </w:rPr>
      </w:pPr>
      <w:r/>
      <w:bookmarkStart w:id="165" w:name="_Toc20823305"/>
      <w:r/>
      <w:bookmarkStart w:id="166" w:name="_Toc16938549"/>
      <w:r/>
      <w:bookmarkStart w:id="167" w:name="_Toc513029233"/>
      <w:r>
        <w:rPr>
          <w:rFonts w:hint="eastAsia" w:ascii="宋体" w:hAnsi="Calibri" w:eastAsia="宋体" w:cs="Times New Roman"/>
          <w:iCs/>
          <w:color w:val="000000" w:themeColor="text1"/>
          <w:sz w:val="24"/>
        </w:rPr>
        <w:t xml:space="preserve">26、对投标文件的初审</w:t>
      </w:r>
      <w:bookmarkEnd w:id="165"/>
      <w:r/>
      <w:bookmarkEnd w:id="166"/>
      <w:r/>
      <w:bookmarkEnd w:id="167"/>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26.1投标文件初审分为资格审查和符合性审查。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26.1.2 符合性审查：依据招标文件的规定，由评委会从投标文件的有效性、完整性和对招标文件的响应程度进行审查，以确定是否对招标文件的实质性要求</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响应。</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26.1.3 未通过资格审查或符合性审查的投标人，南京小旸树招标代理有限公司将通过苏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所谓重大偏离或保留是指与招标文件规定的实质性要求存在负偏离，或者在</w:t>
      </w:r>
      <w:r>
        <w:rPr>
          <w:rFonts w:hint="eastAsia" w:ascii="宋体" w:hAnsi="Calibri" w:eastAsia="宋体" w:cs="Times New Roman"/>
          <w:iCs/>
          <w:color w:val="000000" w:themeColor="text1"/>
          <w:sz w:val="24"/>
        </w:rPr>
        <w:t xml:space="preserve">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Calibri" w:eastAsia="宋体" w:cs="Times New Roman"/>
          <w:iCs/>
          <w:color w:val="000000" w:themeColor="text1"/>
          <w:sz w:val="24"/>
        </w:rPr>
        <w:t xml:space="preserve">响应性只根据</w:t>
      </w:r>
      <w:r>
        <w:rPr>
          <w:rFonts w:hint="eastAsia" w:ascii="宋体" w:hAnsi="Calibri" w:eastAsia="宋体" w:cs="Times New Roman"/>
          <w:iCs/>
          <w:color w:val="000000" w:themeColor="text1"/>
          <w:sz w:val="24"/>
        </w:rPr>
        <w:t xml:space="preserve">投标文件本身的内容，而不寻求外部的证据。</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（2）大写金额和小写金额不一致的，以大写金额为准。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（4）总价金额与按单价汇总金额不一致的，以单价金额计算结果为准。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同时出现两种以上错误的，按照前款规定的顺序修正。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26.5评委会将按上述修正错误的方法调整投标文件中的投标报价，并通过苏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hAnsi="Calibri" w:eastAsia="宋体" w:cs="Times New Roman"/>
          <w:iCs/>
          <w:color w:val="000000" w:themeColor="text1"/>
          <w:sz w:val="24"/>
        </w:rPr>
      </w:pPr>
      <w:r/>
      <w:bookmarkStart w:id="168" w:name="_Toc513029234"/>
      <w:r/>
      <w:bookmarkStart w:id="169" w:name="_Toc16938550"/>
      <w:r/>
      <w:bookmarkStart w:id="170" w:name="_Toc20823306"/>
      <w:r>
        <w:rPr>
          <w:rFonts w:hint="eastAsia" w:ascii="宋体" w:hAnsi="Calibri" w:eastAsia="宋体" w:cs="Times New Roman"/>
          <w:iCs/>
          <w:color w:val="000000" w:themeColor="text1"/>
          <w:sz w:val="24"/>
        </w:rPr>
        <w:t xml:space="preserve">26.</w:t>
      </w:r>
      <w:r>
        <w:rPr>
          <w:rFonts w:ascii="宋体" w:hAnsi="Calibri" w:eastAsia="宋体" w:cs="Times New Roman"/>
          <w:iCs/>
          <w:color w:val="000000" w:themeColor="text1"/>
          <w:sz w:val="24"/>
        </w:rPr>
        <w:t xml:space="preserve">6</w:t>
      </w:r>
      <w:r>
        <w:rPr>
          <w:rFonts w:hint="eastAsia" w:ascii="宋体" w:hAnsi="Calibri" w:eastAsia="宋体" w:cs="Times New Roman"/>
          <w:iCs/>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Calibri" w:eastAsia="宋体" w:cs="Times New Roman"/>
          <w:iCs/>
          <w:color w:val="000000" w:themeColor="text1"/>
          <w:sz w:val="24"/>
        </w:rPr>
        <w:t xml:space="preserve">候选人，其他同品牌投标人不作为中标候选人。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6.7</w:t>
      </w:r>
      <w:r>
        <w:rPr>
          <w:rFonts w:hint="eastAsia" w:ascii="宋体" w:hAnsi="Calibri" w:eastAsia="宋体" w:cs="Times New Roman"/>
          <w:iCs/>
          <w:color w:val="000000" w:themeColor="text1"/>
          <w:sz w:val="24"/>
        </w:rPr>
        <w:t xml:space="preserve">投标人在开、评标全过程中应保持通讯畅通，及时登录苏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系统查阅、答复相关信息，并安排专人与代理机构及评委会联系。</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（1）投标(响应)报价低于采购项目预算50%的，即投标(响应)报价＜采购项目预算×50%;</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（2）投标(响应)报价低于采购项目最高限价（如有）45%的，即投标(响应)报价＜采购项目最高限价×45%:</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（3）评审委员会认定的供应商报价过低、有可能影响产品质量或者不能诚信履约的其他情形。</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26.9启动异常低价投标(响应)审查后，评标委员会将要求相关供应商在评标现场合理的时间内，提供项目具体成本测算等与报价合理性相关的书面说明及相关证明材料，对投标(响应)价格</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将其作为无效投标(响应)处理。审查相关情况在评审报告中进行记录。</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w:t>
      </w:r>
      <w:bookmarkEnd w:id="168"/>
      <w:r/>
      <w:bookmarkEnd w:id="169"/>
      <w:r/>
      <w:bookmarkEnd w:id="170"/>
      <w:r>
        <w:rPr>
          <w:rFonts w:hint="eastAsia" w:ascii="宋体" w:hAnsi="Calibri" w:eastAsia="宋体" w:cs="Times New Roman"/>
          <w:iCs/>
          <w:color w:val="000000" w:themeColor="text1"/>
          <w:sz w:val="24"/>
        </w:rPr>
        <w:t xml:space="preserve">无效投标条款</w:t>
      </w:r>
      <w:r>
        <w:rPr>
          <w:rFonts w:hint="eastAsia" w:ascii="宋体" w:hAnsi="Calibri" w:eastAsia="宋体" w:cs="Times New Roman"/>
          <w:iCs/>
          <w:color w:val="000000" w:themeColor="text1"/>
          <w:sz w:val="24"/>
        </w:rPr>
        <w:t xml:space="preserve">和废标条款</w:t>
      </w:r>
      <w:r/>
    </w:p>
    <w:p>
      <w:pPr>
        <w:ind w:firstLine="480"/>
        <w:jc w:val="both"/>
        <w:spacing w:after="62" w:line="560" w:lineRule="exact"/>
        <w:widowControl w:val="off"/>
        <w:rPr>
          <w:rFonts w:ascii="宋体" w:hAnsi="Calibri" w:eastAsia="宋体" w:cs="Times New Roman"/>
          <w:iCs/>
          <w:color w:val="000000" w:themeColor="text1"/>
          <w:sz w:val="24"/>
        </w:rPr>
      </w:pPr>
      <w:r/>
      <w:bookmarkStart w:id="171" w:name="_Toc513029235"/>
      <w:r/>
      <w:bookmarkStart w:id="172" w:name="_Toc20823307"/>
      <w:r/>
      <w:bookmarkStart w:id="173" w:name="_Toc16938551"/>
      <w:r>
        <w:rPr>
          <w:rFonts w:hint="eastAsia" w:ascii="宋体" w:hAnsi="Calibri" w:eastAsia="宋体" w:cs="Times New Roman"/>
          <w:iCs/>
          <w:color w:val="000000" w:themeColor="text1"/>
          <w:sz w:val="24"/>
        </w:rPr>
        <w:t xml:space="preserve">27.1无效投标条款</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27.1.1投标人在苏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系统规定的时间内未成功解密电子投标文件。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27.1.2投标人未按照招标文件要求上传电子投标文件的。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27.1.3投标人同一项目（无分包）或同一分包提交两个（含两个）以上不同的投标报价的。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27.1.4投标人不具备招标文件中规定资格要求的。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27.1.5投标人的报价超过了采购预算或最高限价的。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27.1.6未通过符合性审查的。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7.1.7</w:t>
      </w:r>
      <w:r>
        <w:rPr>
          <w:rFonts w:hint="eastAsia" w:ascii="宋体" w:hAnsi="Calibri" w:eastAsia="宋体" w:cs="Times New Roman"/>
          <w:iCs/>
          <w:color w:val="000000" w:themeColor="text1"/>
          <w:sz w:val="24"/>
        </w:rPr>
        <w:t xml:space="preserve">不符合招标文件中规定的其他实质性要求和条件的（本招标文件中标</w:t>
      </w:r>
      <w:r>
        <w:rPr>
          <w:rFonts w:hint="eastAsia" w:ascii="宋体" w:hAnsi="宋体" w:eastAsia="宋体" w:cs="Times New Roman"/>
          <w:iCs/>
          <w:color w:val="000000" w:themeColor="text1"/>
          <w:sz w:val="24"/>
        </w:rPr>
        <w:t xml:space="preserve">★项内容</w:t>
      </w:r>
      <w:r>
        <w:rPr>
          <w:rFonts w:hint="eastAsia" w:ascii="宋体" w:hAnsi="Calibri" w:eastAsia="宋体" w:cs="Times New Roman"/>
          <w:iCs/>
          <w:color w:val="000000" w:themeColor="text1"/>
          <w:sz w:val="24"/>
        </w:rPr>
        <w:t xml:space="preserve">为实质性要求和条件）。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w:t>
      </w:r>
      <w:r>
        <w:rPr>
          <w:rFonts w:ascii="宋体" w:hAnsi="Calibri" w:eastAsia="宋体" w:cs="Times New Roman"/>
          <w:iCs/>
          <w:color w:val="000000" w:themeColor="text1"/>
          <w:sz w:val="24"/>
        </w:rPr>
        <w:t xml:space="preserve">8</w:t>
      </w:r>
      <w:r>
        <w:rPr>
          <w:rFonts w:hint="eastAsia" w:ascii="宋体" w:hAnsi="Calibri" w:eastAsia="宋体" w:cs="Times New Roman"/>
          <w:iCs/>
          <w:color w:val="000000" w:themeColor="text1"/>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w:t>
      </w:r>
      <w:r>
        <w:rPr>
          <w:rFonts w:ascii="宋体" w:hAnsi="Calibri" w:eastAsia="宋体" w:cs="Times New Roman"/>
          <w:iCs/>
          <w:color w:val="000000" w:themeColor="text1"/>
          <w:sz w:val="24"/>
        </w:rPr>
        <w:t xml:space="preserve">9</w:t>
      </w:r>
      <w:r>
        <w:rPr>
          <w:rFonts w:hint="eastAsia" w:ascii="宋体" w:hAnsi="Calibri" w:eastAsia="宋体" w:cs="Times New Roman"/>
          <w:iCs/>
          <w:color w:val="000000" w:themeColor="text1"/>
          <w:sz w:val="24"/>
        </w:rPr>
        <w:t xml:space="preserve"> 投标文件含有采购人不能接受的附加条件的。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w:t>
      </w:r>
      <w:r>
        <w:rPr>
          <w:rFonts w:ascii="宋体" w:hAnsi="Calibri" w:eastAsia="宋体" w:cs="Times New Roman"/>
          <w:iCs/>
          <w:color w:val="000000" w:themeColor="text1"/>
          <w:sz w:val="24"/>
        </w:rPr>
        <w:t xml:space="preserve">10</w:t>
      </w:r>
      <w:r>
        <w:rPr>
          <w:rFonts w:hint="eastAsia" w:ascii="宋体" w:hAnsi="Calibri" w:eastAsia="宋体" w:cs="Times New Roman"/>
          <w:iCs/>
          <w:color w:val="000000" w:themeColor="text1"/>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27.1.11 本项目采购产品被财政部、</w:t>
      </w:r>
      <w:r>
        <w:rPr>
          <w:rFonts w:hint="eastAsia" w:ascii="宋体" w:hAnsi="Calibri" w:eastAsia="宋体" w:cs="Times New Roman"/>
          <w:iCs/>
          <w:color w:val="000000" w:themeColor="text1"/>
          <w:sz w:val="24"/>
        </w:rPr>
        <w:t xml:space="preserve">国家发改委</w:t>
      </w:r>
      <w:r>
        <w:rPr>
          <w:rFonts w:hint="eastAsia" w:ascii="宋体" w:hAnsi="Calibri" w:eastAsia="宋体" w:cs="Times New Roman"/>
          <w:iCs/>
          <w:color w:val="000000" w:themeColor="text1"/>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27.1.12 投标文件未按照招标文件要求加盖CA电子公章的。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27.1.13其他法律、法规及本招标文件规定的属无效投标的情形。</w:t>
      </w:r>
      <w:r/>
    </w:p>
    <w:p>
      <w:pPr>
        <w:ind w:firstLine="480"/>
        <w:jc w:val="both"/>
        <w:spacing w:after="62" w:line="560" w:lineRule="exact"/>
        <w:widowControl w:val="off"/>
        <w:rPr>
          <w:rFonts w:ascii="宋体" w:hAnsi="Calibri" w:eastAsia="宋体" w:cs="Times New Roman"/>
          <w:iCs/>
          <w:color w:val="000000" w:themeColor="text1"/>
          <w:sz w:val="24"/>
        </w:rPr>
      </w:pPr>
      <w:r/>
      <w:bookmarkStart w:id="174" w:name="_Toc20823309"/>
      <w:r/>
      <w:bookmarkStart w:id="175" w:name="_Toc16938553"/>
      <w:r/>
      <w:bookmarkStart w:id="176" w:name="_Toc513029237"/>
      <w:r/>
      <w:bookmarkEnd w:id="171"/>
      <w:r/>
      <w:bookmarkEnd w:id="172"/>
      <w:r/>
      <w:bookmarkEnd w:id="173"/>
      <w:r>
        <w:rPr>
          <w:rFonts w:hint="eastAsia" w:ascii="宋体" w:hAnsi="Calibri" w:eastAsia="宋体" w:cs="Times New Roman"/>
          <w:iCs/>
          <w:color w:val="000000" w:themeColor="text1"/>
          <w:sz w:val="24"/>
        </w:rPr>
        <w:t xml:space="preserve">27.2</w:t>
      </w:r>
      <w:r>
        <w:rPr>
          <w:rFonts w:hint="eastAsia" w:ascii="宋体" w:hAnsi="Calibri" w:eastAsia="宋体" w:cs="Times New Roman"/>
          <w:iCs/>
          <w:color w:val="000000" w:themeColor="text1"/>
          <w:sz w:val="24"/>
        </w:rPr>
        <w:t xml:space="preserve">废标条款</w:t>
      </w:r>
      <w:r>
        <w:rPr>
          <w:rFonts w:hint="eastAsia" w:ascii="宋体" w:hAnsi="Calibri" w:eastAsia="宋体" w:cs="Times New Roman"/>
          <w:iCs/>
          <w:color w:val="000000" w:themeColor="text1"/>
          <w:sz w:val="24"/>
        </w:rPr>
        <w:t xml:space="preserve">：</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27.2.1符合专业条件的供应商或者对招标文件作实质响应的供应商不足三</w:t>
      </w:r>
      <w:r>
        <w:rPr>
          <w:rFonts w:hint="eastAsia" w:ascii="宋体" w:hAnsi="Calibri" w:eastAsia="宋体" w:cs="Times New Roman"/>
          <w:iCs/>
          <w:color w:val="000000" w:themeColor="text1"/>
          <w:sz w:val="24"/>
        </w:rPr>
        <w:t xml:space="preserve">家的。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27.2.2出现影响采购公正的违法、违规行为的。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27.2.3因重大变故，采购任务取消的。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27.2.4评标委员会认定招标文件存在歧义、重大缺陷导致评审工作无法进行。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7.2.5</w:t>
      </w:r>
      <w:r>
        <w:rPr>
          <w:rFonts w:hint="eastAsia" w:ascii="宋体" w:hAnsi="Calibri" w:eastAsia="宋体" w:cs="Times New Roman"/>
          <w:iCs/>
          <w:color w:val="000000" w:themeColor="text1"/>
          <w:sz w:val="24"/>
        </w:rPr>
        <w:t xml:space="preserve">因苏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系统系统故障原因造成开标不成功的。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27.3 投标截止时间结束后参加投标的供应商不足三家的处理：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27.3.1如出现投标截止时间结束后参加投标的供应商或者在评标期间符合要求的或对招标文件做出实质响应的供应商不足三家情况，按政府采购相关规定执行。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hAnsi="Calibri" w:eastAsia="宋体" w:cs="Times New Roman"/>
          <w:iCs/>
          <w:color w:val="000000" w:themeColor="text1"/>
          <w:sz w:val="24"/>
        </w:rPr>
      </w:pPr>
      <w:r/>
      <w:bookmarkStart w:id="177" w:name="_Toc17291084"/>
      <w:r/>
      <w:bookmarkStart w:id="178" w:name="_Toc120614219"/>
      <w:r>
        <w:rPr>
          <w:rFonts w:hint="eastAsia" w:ascii="宋体" w:hAnsi="Calibri" w:eastAsia="宋体" w:cs="Times New Roman"/>
          <w:iCs/>
          <w:color w:val="000000" w:themeColor="text1"/>
          <w:sz w:val="24"/>
        </w:rPr>
        <w:t xml:space="preserve">六、定标</w:t>
      </w:r>
      <w:bookmarkEnd w:id="177"/>
      <w:r/>
      <w:bookmarkEnd w:id="178"/>
      <w:r/>
      <w:r/>
    </w:p>
    <w:p>
      <w:pPr>
        <w:ind w:firstLine="480"/>
        <w:jc w:val="both"/>
        <w:spacing w:after="62" w:line="560" w:lineRule="exact"/>
        <w:widowControl w:val="off"/>
        <w:rPr>
          <w:rFonts w:ascii="宋体" w:hAnsi="Calibri" w:eastAsia="宋体" w:cs="Times New Roman"/>
          <w:iCs/>
          <w:color w:val="000000" w:themeColor="text1"/>
          <w:sz w:val="24"/>
        </w:rPr>
      </w:pPr>
      <w:r/>
      <w:bookmarkStart w:id="179" w:name="_Toc513029238"/>
      <w:r/>
      <w:bookmarkStart w:id="180" w:name="_Toc16938554"/>
      <w:r/>
      <w:bookmarkStart w:id="181" w:name="_Toc20823310"/>
      <w:r>
        <w:rPr>
          <w:rFonts w:hint="eastAsia" w:ascii="宋体" w:hAnsi="Calibri" w:eastAsia="宋体" w:cs="Times New Roman"/>
          <w:iCs/>
          <w:color w:val="000000" w:themeColor="text1"/>
          <w:sz w:val="24"/>
        </w:rPr>
        <w:t xml:space="preserve">28、</w:t>
      </w:r>
      <w:bookmarkEnd w:id="179"/>
      <w:r>
        <w:rPr>
          <w:rFonts w:hint="eastAsia" w:ascii="宋体" w:hAnsi="Calibri" w:eastAsia="宋体" w:cs="Times New Roman"/>
          <w:iCs/>
          <w:color w:val="000000" w:themeColor="text1"/>
          <w:sz w:val="24"/>
        </w:rPr>
        <w:t xml:space="preserve">确定</w:t>
      </w:r>
      <w:bookmarkEnd w:id="180"/>
      <w:r/>
      <w:bookmarkEnd w:id="181"/>
      <w:r>
        <w:rPr>
          <w:rFonts w:hint="eastAsia" w:ascii="宋体" w:hAnsi="Calibri" w:eastAsia="宋体" w:cs="Times New Roman"/>
          <w:iCs/>
          <w:color w:val="000000" w:themeColor="text1"/>
          <w:sz w:val="24"/>
        </w:rPr>
        <w:t xml:space="preserve">中标单位</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28.1评委会根据本招标文件规定评分办法与评分标准向采购人推荐出不超过3家的中标候选人。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8</w:t>
      </w:r>
      <w:r>
        <w:rPr>
          <w:rFonts w:hint="eastAsia" w:ascii="宋体" w:hAnsi="Calibri" w:eastAsia="宋体" w:cs="Times New Roman"/>
          <w:iCs/>
          <w:color w:val="000000" w:themeColor="text1"/>
          <w:sz w:val="24"/>
        </w:rPr>
        <w:t xml:space="preserve">.2 采购人应根据评委会推荐的中标候选人顺序确定拟中标人。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28.3 南京小旸树招标代理有限公司将在江苏政府采购网、南京公共采购信息网发布中标公告，公告期限为1个工作日。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  若有充分证据证明，中标人出现下列情况之一的，一经查实，将被取消中标资格：</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28.4.1提供虚假材料谋取中标的。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28.4.2向采购人、南京小旸树招标代理有限公司行贿或者提供其他不正当利益的。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28.4.3属于本文件规定的无效条件，但在评标过程中又未被评委会发现的。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28.4.4与采购人或者其他供应商恶意串通的。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28.4.5采取不正当手段诋毁、排挤其他供应商的。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28.4.6不符合法律、法规的规定的。</w:t>
      </w:r>
      <w:bookmarkStart w:id="182" w:name="_Toc20045196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 有下列情形之一的，视为投标人串通投标，投标无效：</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28.5.1不同投标人的投标文件由同一单位或者个人编制。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28.5.2不同投标人委托同一单位或者个人办理投标事宜。</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28.5.3 不同投标人的投标文件载明的项目管理成员或者联系人员为同一人。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28.5.4不同投标人的投标文件异常一致或者投标报价呈规律性差异。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29、质疑处理</w:t>
      </w:r>
      <w:bookmarkEnd w:id="182"/>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29.1.2对采购过程提出质疑的，为各采购程序环节结束之日；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29.1.3对中标或者中标结果提出质疑的，为中标或者中标结果公告期限届满之日。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9.1.4</w:t>
      </w:r>
      <w:r>
        <w:rPr>
          <w:rFonts w:hint="eastAsia" w:ascii="宋体" w:hAnsi="Calibri" w:eastAsia="宋体" w:cs="Times New Roman"/>
          <w:iCs/>
          <w:color w:val="000000" w:themeColor="text1"/>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答复。</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29.2质疑必须按《政府采购法》、《政府采购法实施条例》及《政府采购质疑</w:t>
      </w:r>
      <w:r>
        <w:rPr>
          <w:rFonts w:hint="eastAsia" w:ascii="宋体" w:hAnsi="Calibri" w:eastAsia="宋体" w:cs="Times New Roman"/>
          <w:iCs/>
          <w:color w:val="000000" w:themeColor="text1"/>
          <w:sz w:val="24"/>
        </w:rPr>
        <w:t xml:space="preserve">和投诉办法》《江苏省政府采购信用管理暂行办法》《政府采购质疑处理流程》的相关规定提交，未按上述要求提交的质疑函（含传真、电子邮件等）南京小旸树招标代理有限公司有权不予受理。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29.4质疑</w:t>
      </w:r>
      <w:r>
        <w:rPr>
          <w:rFonts w:hint="eastAsia" w:ascii="宋体" w:hAnsi="Calibri" w:eastAsia="宋体" w:cs="Times New Roman"/>
          <w:iCs/>
          <w:color w:val="000000" w:themeColor="text1"/>
          <w:sz w:val="24"/>
        </w:rPr>
        <w:t xml:space="preserve">函应当</w:t>
      </w:r>
      <w:r>
        <w:rPr>
          <w:rFonts w:hint="eastAsia" w:ascii="宋体" w:hAnsi="Calibri" w:eastAsia="宋体" w:cs="Times New Roman"/>
          <w:iCs/>
          <w:color w:val="000000" w:themeColor="text1"/>
          <w:sz w:val="24"/>
        </w:rPr>
        <w:t xml:space="preserve">包括下列内容：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29.4.1质疑投标人的名称、地址、邮编、联系人、联系电话；</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29.4.2具体、明确的质疑事项及明确的请求；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29.4.4提起质疑的日期；</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29.4.5质疑</w:t>
      </w:r>
      <w:r>
        <w:rPr>
          <w:rFonts w:hint="eastAsia" w:ascii="宋体" w:hAnsi="Calibri" w:eastAsia="宋体" w:cs="Times New Roman"/>
          <w:iCs/>
          <w:color w:val="000000" w:themeColor="text1"/>
          <w:sz w:val="24"/>
        </w:rPr>
        <w:t xml:space="preserve">函应当</w:t>
      </w:r>
      <w:r>
        <w:rPr>
          <w:rFonts w:hint="eastAsia" w:ascii="宋体" w:hAnsi="Calibri" w:eastAsia="宋体" w:cs="Times New Roman"/>
          <w:iCs/>
          <w:color w:val="000000" w:themeColor="text1"/>
          <w:sz w:val="24"/>
        </w:rPr>
        <w:t xml:space="preserve">署名：质疑人为自然人的，应当由本人签字并</w:t>
      </w:r>
      <w:r>
        <w:rPr>
          <w:rFonts w:hint="eastAsia" w:ascii="宋体" w:hAnsi="Calibri" w:eastAsia="宋体" w:cs="Times New Roman"/>
          <w:iCs/>
          <w:color w:val="000000" w:themeColor="text1"/>
          <w:sz w:val="24"/>
        </w:rPr>
        <w:t xml:space="preserve">附有效</w:t>
      </w:r>
      <w:r>
        <w:rPr>
          <w:rFonts w:hint="eastAsia" w:ascii="宋体" w:hAnsi="Calibri" w:eastAsia="宋体" w:cs="Times New Roman"/>
          <w:iCs/>
          <w:color w:val="000000" w:themeColor="text1"/>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29.7对于内容、格式符合规定的质疑函，南京小旸树招标代理有限公司应</w:t>
      </w:r>
      <w:r>
        <w:rPr>
          <w:rFonts w:hint="eastAsia" w:ascii="宋体" w:hAnsi="Calibri" w:eastAsia="宋体" w:cs="Times New Roman"/>
          <w:iCs/>
          <w:color w:val="000000" w:themeColor="text1"/>
          <w:sz w:val="24"/>
        </w:rPr>
        <w:t xml:space="preserve">当在收到投标供应商的书面质疑后七个工作日内</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30、中标通知书</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30.l 中标结果确定后，将向中标人发出中标通知书。请中标人在中标结果公告届满之日起30日内,使用CA数字证书登录苏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系统及时下载中标通知书。因系统存储空间有限，自中标结果公告届满之日起30日后，苏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hAnsi="Calibri" w:eastAsia="宋体" w:cs="Times New Roman"/>
          <w:iCs/>
          <w:color w:val="000000" w:themeColor="text1"/>
          <w:sz w:val="24"/>
        </w:rPr>
      </w:pPr>
      <w:r/>
      <w:bookmarkStart w:id="183" w:name="_Toc20823308"/>
      <w:r/>
      <w:bookmarkStart w:id="184" w:name="_Toc513029236"/>
      <w:r/>
      <w:bookmarkStart w:id="185" w:name="_Toc120614220"/>
      <w:r/>
      <w:bookmarkStart w:id="186" w:name="_Toc17291085"/>
      <w:r/>
      <w:bookmarkStart w:id="187" w:name="_Toc16938552"/>
      <w:r>
        <w:rPr>
          <w:rFonts w:hint="eastAsia" w:ascii="宋体" w:hAnsi="Calibri" w:eastAsia="宋体" w:cs="Times New Roman"/>
          <w:iCs/>
          <w:color w:val="000000" w:themeColor="text1"/>
          <w:sz w:val="24"/>
        </w:rPr>
        <w:t xml:space="preserve">七、授予合同</w:t>
      </w:r>
      <w:bookmarkEnd w:id="183"/>
      <w:r/>
      <w:bookmarkEnd w:id="184"/>
      <w:r/>
      <w:bookmarkEnd w:id="185"/>
      <w:r/>
      <w:bookmarkEnd w:id="186"/>
      <w:r/>
      <w:bookmarkEnd w:id="187"/>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 签订合同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hAnsi="Calibri" w:eastAsia="宋体" w:cs="Times New Roman"/>
          <w:b/>
          <w:bCs/>
          <w:iCs/>
          <w:color w:val="000000" w:themeColor="text1"/>
          <w:sz w:val="24"/>
        </w:rPr>
      </w:pPr>
      <w:r>
        <w:rPr>
          <w:rFonts w:hint="eastAsia" w:ascii="宋体" w:hAnsi="宋体" w:eastAsia="宋体" w:cs="Times New Roman"/>
          <w:b/>
          <w:bCs/>
          <w:iCs/>
          <w:color w:val="000000" w:themeColor="text1"/>
          <w:sz w:val="24"/>
        </w:rPr>
        <w:t xml:space="preserve">★</w:t>
      </w:r>
      <w:r>
        <w:rPr>
          <w:rFonts w:hint="eastAsia" w:ascii="宋体" w:hAnsi="Calibri" w:eastAsia="宋体" w:cs="Times New Roman"/>
          <w:b/>
          <w:bCs/>
          <w:iCs/>
          <w:color w:val="000000" w:themeColor="text1"/>
          <w:sz w:val="24"/>
        </w:rPr>
        <w:t xml:space="preserve">31.3 签订合同后，中标人不得将本项目采购标的进行转包。未经采购人同意，中标人也不得采用分包的形式履行合同，否则采购人有权终止合同。转包或分包造成采购人损失的，中标人应承担相应赔偿责任。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32</w:t>
      </w:r>
      <w:r>
        <w:rPr>
          <w:rFonts w:hint="eastAsia" w:ascii="宋体" w:hAnsi="Calibri" w:eastAsia="宋体" w:cs="Times New Roman"/>
          <w:iCs/>
          <w:color w:val="000000" w:themeColor="text1"/>
          <w:sz w:val="24"/>
        </w:rPr>
        <w:t xml:space="preserve">、货物和服务的追加和添购。</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32</w:t>
      </w:r>
      <w:r>
        <w:rPr>
          <w:rFonts w:hint="eastAsia" w:ascii="宋体" w:hAnsi="Calibri" w:eastAsia="宋体" w:cs="Times New Roman"/>
          <w:iCs/>
          <w:color w:val="000000" w:themeColor="text1"/>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hAnsi="Calibri" w:eastAsia="宋体" w:cs="Times New Roman"/>
          <w:iCs/>
          <w:color w:val="000000" w:themeColor="text1"/>
          <w:sz w:val="24"/>
        </w:rPr>
        <w:br w:type="page" w:clear="all"/>
      </w:r>
      <w:r/>
    </w:p>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188" w:name="_Toc198824797"/>
      <w:r/>
      <w:bookmarkStart w:id="189" w:name="_Toc209874795"/>
      <w:r/>
      <w:bookmarkStart w:id="190" w:name="_Hlt16619350"/>
      <w:r/>
      <w:bookmarkStart w:id="191" w:name="_Toc120614244"/>
      <w:r/>
      <w:bookmarkStart w:id="192" w:name="_Toc20823346"/>
      <w:r/>
      <w:bookmarkStart w:id="193" w:name="_Toc16938590"/>
      <w:r/>
      <w:bookmarkEnd w:id="174"/>
      <w:r/>
      <w:bookmarkEnd w:id="175"/>
      <w:r/>
      <w:bookmarkEnd w:id="176"/>
      <w:r>
        <w:rPr>
          <w:rFonts w:hint="eastAsia" w:ascii="黑体" w:hAnsi="楷体_GB2312" w:eastAsia="黑体" w:cs="Times New Roman"/>
          <w:b w:val="0"/>
          <w:bCs w:val="0"/>
          <w:color w:val="000000" w:themeColor="text1"/>
          <w:sz w:val="44"/>
          <w:szCs w:val="44"/>
        </w:rPr>
        <w:t xml:space="preserve">第三章  合同条款及格式</w:t>
      </w:r>
      <w:bookmarkEnd w:id="188"/>
      <w:r/>
      <w:bookmarkEnd w:id="189"/>
      <w:r/>
      <w:r/>
    </w:p>
    <w:p>
      <w:pPr>
        <w:ind w:firstLine="420"/>
        <w:spacing w:after="0" w:line="400" w:lineRule="exact"/>
        <w:widowControl w:val="off"/>
        <w:rPr>
          <w:rFonts w:hint="eastAsia" w:ascii="微软雅黑" w:hAnsi="微软雅黑" w:eastAsia="微软雅黑" w:cs="微软雅黑"/>
          <w:sz w:val="21"/>
          <w:szCs w:val="21"/>
        </w:rPr>
      </w:pPr>
      <w:r/>
      <w:bookmarkStart w:id="194" w:name="_Toc17291676"/>
      <w:r/>
      <w:bookmarkStart w:id="195" w:name="_Toc198824798"/>
      <w:r>
        <w:rPr>
          <w:rFonts w:hint="eastAsia" w:ascii="微软雅黑" w:hAnsi="微软雅黑" w:eastAsia="微软雅黑" w:cs="微软雅黑"/>
          <w:sz w:val="21"/>
          <w:szCs w:val="21"/>
        </w:rPr>
        <w:t xml:space="preserve">甲方委托乙方就12315呼叫中心市场监管信息应答与处理技术辅助服务提供服务，并支付相应的服务报酬。双方经过平等协商，在真实、充分地表达各自意愿的基础上，根据《中华人民共和国民法典》及相关法律法规的规定，达成如下合同，并由双方共同恪守。</w:t>
      </w:r>
      <w:r>
        <w:rPr>
          <w:rFonts w:hint="eastAsia" w:ascii="微软雅黑" w:hAnsi="微软雅黑" w:eastAsia="微软雅黑" w:cs="微软雅黑"/>
          <w:sz w:val="21"/>
          <w:szCs w:val="21"/>
        </w:rPr>
        <w:tab/>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一、委托事项</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（一）乙方的具体服务内容（以下称“委托事项”）：</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[年月日至年月日]期间，乙方根据招标文件“服务期内要求”的原则，向甲方提供12315呼叫中心市场监管信息应答与处理技术辅助服务。</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（二）服务的内容及范围：</w:t>
      </w:r>
      <w:r/>
    </w:p>
    <w:p>
      <w:pPr>
        <w:ind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1、来电业务：受采购人委托，按采购人工作规范要求提供接听、接收、答复、转接、分送、回访、统计、归档来电人的咨询、查询、投诉、举报、建议及其他诉求信息辅助服务。</w:t>
      </w:r>
      <w:r/>
    </w:p>
    <w:p>
      <w:pPr>
        <w:ind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2、非来电业务：受采购人委托，按采购人工作规范要求提供接收办理网站、122 转办、来人、来函、上级交办信息等辅助服务，按采购人工作流程要求及时分送至承办单位。</w:t>
      </w:r>
      <w:r/>
    </w:p>
    <w:p>
      <w:pPr>
        <w:ind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3、根据南京市 12315 消费者投诉举报中心的要求，通过“12315”热线等平台开展服务质量的满意度评测技术辅助服务。</w:t>
      </w:r>
      <w:r/>
    </w:p>
    <w:p>
      <w:pPr>
        <w:ind w:firstLine="480"/>
        <w:jc w:val="both"/>
        <w:spacing w:after="0" w:line="360" w:lineRule="auto"/>
        <w:widowControl w:val="off"/>
        <w:rPr>
          <w:rFonts w:hint="eastAsia" w:ascii="微软雅黑" w:hAnsi="微软雅黑" w:eastAsia="微软雅黑" w:cs="微软雅黑"/>
          <w:sz w:val="21"/>
          <w:szCs w:val="21"/>
        </w:rPr>
      </w:pPr>
      <w:r>
        <w:rPr>
          <w:rFonts w:hint="eastAsia" w:ascii="宋体" w:hAnsi="宋体" w:eastAsia="宋体" w:cs="宋体"/>
          <w:sz w:val="24"/>
          <w:szCs w:val="24"/>
        </w:rPr>
        <w:t xml:space="preserve">4、承办甲方安排的其它有关工作。</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二、合同期限</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年月日至年月日止。</w:t>
      </w:r>
      <w:r/>
    </w:p>
    <w:p>
      <w:pPr>
        <w:ind w:firstLine="420"/>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三、双方的权利义务</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（一）甲方的权利义务</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1、提供服务工作地点。</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2、提供相关软件和系统。 </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3、为乙方配备的话</w:t>
      </w:r>
      <w:r>
        <w:rPr>
          <w:rFonts w:hint="eastAsia" w:ascii="微软雅黑" w:hAnsi="微软雅黑" w:eastAsia="微软雅黑" w:cs="微软雅黑"/>
          <w:sz w:val="21"/>
          <w:szCs w:val="21"/>
        </w:rPr>
        <w:t xml:space="preserve">务</w:t>
      </w:r>
      <w:r>
        <w:rPr>
          <w:rFonts w:hint="eastAsia" w:ascii="微软雅黑" w:hAnsi="微软雅黑" w:eastAsia="微软雅黑" w:cs="微软雅黑"/>
          <w:sz w:val="21"/>
          <w:szCs w:val="21"/>
        </w:rPr>
        <w:t xml:space="preserve">人员提供软件操作的必要培训。</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4、依照合同约定支付报酬。</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5、监督乙方的工作质量。</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6、根据服务质量、效率及遵章守纪情况，对乙方话务员提出考核建议，对严重违反甲方相关制度的话</w:t>
      </w:r>
      <w:r>
        <w:rPr>
          <w:rFonts w:hint="eastAsia" w:ascii="微软雅黑" w:hAnsi="微软雅黑" w:eastAsia="微软雅黑" w:cs="微软雅黑"/>
          <w:sz w:val="21"/>
          <w:szCs w:val="21"/>
        </w:rPr>
        <w:t xml:space="preserve">务</w:t>
      </w:r>
      <w:r>
        <w:rPr>
          <w:rFonts w:hint="eastAsia" w:ascii="微软雅黑" w:hAnsi="微软雅黑" w:eastAsia="微软雅黑" w:cs="微软雅黑"/>
          <w:sz w:val="21"/>
          <w:szCs w:val="21"/>
        </w:rPr>
        <w:t xml:space="preserve">人员，要求乙方及时处理和调配。</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（二）乙方的权利义务</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1、乙方向甲方提供相关资料必须真实可信。</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2、乙方应当配备身体健康、有较强的工作责任心的人员至甲方指定的工作地点进行委托事项的相关工作。</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3、对其向甲方派驻的话</w:t>
      </w:r>
      <w:r>
        <w:rPr>
          <w:rFonts w:hint="eastAsia" w:ascii="微软雅黑" w:hAnsi="微软雅黑" w:eastAsia="微软雅黑" w:cs="微软雅黑"/>
          <w:sz w:val="21"/>
          <w:szCs w:val="21"/>
        </w:rPr>
        <w:t xml:space="preserve">务</w:t>
      </w:r>
      <w:r>
        <w:rPr>
          <w:rFonts w:hint="eastAsia" w:ascii="微软雅黑" w:hAnsi="微软雅黑" w:eastAsia="微软雅黑" w:cs="微软雅黑"/>
          <w:sz w:val="21"/>
          <w:szCs w:val="21"/>
        </w:rPr>
        <w:t xml:space="preserve">人员进行上岗前的培训，包括但不限于语言培训、服务技能培训、思想教育动员等，以确保派驻人员能够尽快适应南京市12315消费者投诉举报中心的服务要求，本条款中乙方培训产生任何费用由乙方承担，不计</w:t>
      </w:r>
      <w:r>
        <w:rPr>
          <w:rFonts w:hint="eastAsia" w:ascii="微软雅黑" w:hAnsi="微软雅黑" w:eastAsia="微软雅黑" w:cs="微软雅黑"/>
          <w:sz w:val="21"/>
          <w:szCs w:val="21"/>
        </w:rPr>
        <w:t xml:space="preserve">入服务</w:t>
      </w:r>
      <w:r>
        <w:rPr>
          <w:rFonts w:hint="eastAsia" w:ascii="微软雅黑" w:hAnsi="微软雅黑" w:eastAsia="微软雅黑" w:cs="微软雅黑"/>
          <w:sz w:val="21"/>
          <w:szCs w:val="21"/>
        </w:rPr>
        <w:t xml:space="preserve">报酬中。</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4、负责话务人员的业绩考核及薪资结算和发放。</w:t>
      </w:r>
      <w:r/>
    </w:p>
    <w:p>
      <w:pPr>
        <w:ind w:firstLine="420"/>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5、保障话务人员工作时间：</w:t>
      </w:r>
      <w:r/>
    </w:p>
    <w:p>
      <w:pPr>
        <w:ind w:firstLine="420"/>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乙方按照甲方要求的工作时间进行服务每天工作时间不超过8小时，每周休息2天。</w:t>
      </w:r>
      <w:r/>
    </w:p>
    <w:p>
      <w:pPr>
        <w:ind w:firstLine="420"/>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6、保障话务人员人数及时到位，在甲方授权范围及服务要求内从事相关服务工作。</w:t>
      </w:r>
      <w:r/>
    </w:p>
    <w:p>
      <w:pPr>
        <w:ind w:firstLine="420"/>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7、乙方应当确保其与派驻的话</w:t>
      </w:r>
      <w:r>
        <w:rPr>
          <w:rFonts w:hint="eastAsia" w:ascii="微软雅黑" w:hAnsi="微软雅黑" w:eastAsia="微软雅黑" w:cs="微软雅黑"/>
          <w:sz w:val="21"/>
          <w:szCs w:val="21"/>
        </w:rPr>
        <w:t xml:space="preserve">务</w:t>
      </w:r>
      <w:r>
        <w:rPr>
          <w:rFonts w:hint="eastAsia" w:ascii="微软雅黑" w:hAnsi="微软雅黑" w:eastAsia="微软雅黑" w:cs="微软雅黑"/>
          <w:sz w:val="21"/>
          <w:szCs w:val="21"/>
        </w:rPr>
        <w:t xml:space="preserve">人员建立了合法的劳动关系，如乙方与其派驻人员发生任何劳动争议和纠纷的，乙方应当依法协调解决，</w:t>
      </w:r>
      <w:r>
        <w:rPr>
          <w:rFonts w:hint="eastAsia" w:ascii="微软雅黑" w:hAnsi="微软雅黑" w:eastAsia="微软雅黑" w:cs="微软雅黑"/>
          <w:sz w:val="21"/>
          <w:szCs w:val="21"/>
        </w:rPr>
        <w:t xml:space="preserve">与甲方无关，</w:t>
      </w:r>
      <w:r>
        <w:rPr>
          <w:rFonts w:hint="eastAsia" w:ascii="微软雅黑" w:hAnsi="微软雅黑" w:eastAsia="微软雅黑" w:cs="微软雅黑"/>
          <w:sz w:val="21"/>
          <w:szCs w:val="21"/>
        </w:rPr>
        <w:t xml:space="preserve">并应当避免甲方被涉及到此类争议和纠纷中</w:t>
      </w:r>
      <w:r>
        <w:rPr>
          <w:rFonts w:hint="eastAsia" w:ascii="微软雅黑" w:hAnsi="微软雅黑" w:eastAsia="微软雅黑" w:cs="微软雅黑"/>
          <w:sz w:val="21"/>
          <w:szCs w:val="21"/>
        </w:rPr>
        <w:t xml:space="preserve">，发生纠纷时，不影响乙方本合同项</w:t>
      </w:r>
      <w:r>
        <w:rPr>
          <w:rFonts w:hint="eastAsia" w:ascii="微软雅黑" w:hAnsi="微软雅黑" w:eastAsia="微软雅黑" w:cs="微软雅黑"/>
          <w:sz w:val="21"/>
          <w:szCs w:val="21"/>
        </w:rPr>
        <w:t xml:space="preserve">下义务</w:t>
      </w:r>
      <w:r>
        <w:rPr>
          <w:rFonts w:hint="eastAsia" w:ascii="微软雅黑" w:hAnsi="微软雅黑" w:eastAsia="微软雅黑" w:cs="微软雅黑"/>
          <w:sz w:val="21"/>
          <w:szCs w:val="21"/>
        </w:rPr>
        <w:t xml:space="preserve">的履行</w:t>
      </w:r>
      <w:r>
        <w:rPr>
          <w:rFonts w:hint="eastAsia" w:ascii="微软雅黑" w:hAnsi="微软雅黑" w:eastAsia="微软雅黑" w:cs="微软雅黑"/>
          <w:sz w:val="21"/>
          <w:szCs w:val="21"/>
        </w:rPr>
        <w:t xml:space="preserve">。</w:t>
      </w:r>
      <w:r/>
    </w:p>
    <w:p>
      <w:pPr>
        <w:ind w:firstLine="420"/>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8、保证话务人员遵守甲方规定的相关行风、作风、保密等制度要求，遵章守纪，不泄露任何投诉举报信息。如有违反，保证及时处理和调配相关话务人员。</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sz w:val="21"/>
          <w:szCs w:val="21"/>
        </w:rPr>
        <w:t xml:space="preserve">四、报酬及支付方式 </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（一）合同有效期内外包服务费用总计</w:t>
      </w:r>
      <w:r>
        <w:rPr>
          <w:rFonts w:hint="eastAsia" w:ascii="仿宋" w:hAnsi="仿宋" w:eastAsia="仿宋" w:cs="微软雅黑"/>
          <w:color w:val="ff0000"/>
          <w:sz w:val="28"/>
          <w:szCs w:val="28"/>
          <w:u w:val="single"/>
        </w:rPr>
        <w:t xml:space="preserve">_</w:t>
      </w:r>
      <w:r>
        <w:rPr>
          <w:rFonts w:hint="eastAsia" w:ascii="微软雅黑" w:hAnsi="微软雅黑" w:eastAsia="微软雅黑" w:cs="微软雅黑"/>
          <w:sz w:val="21"/>
          <w:szCs w:val="21"/>
        </w:rPr>
        <w:t xml:space="preserve">元，按以下标准计算：</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（1）管理</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w:t>
      </w:r>
      <w:r>
        <w:rPr>
          <w:rFonts w:hint="eastAsia" w:ascii="仿宋" w:hAnsi="仿宋" w:eastAsia="仿宋" w:cs="微软雅黑"/>
          <w:color w:val="ff0000"/>
          <w:sz w:val="28"/>
          <w:szCs w:val="28"/>
          <w:u w:val="single"/>
        </w:rPr>
        <w:t xml:space="preserve">_</w:t>
      </w:r>
      <w:r>
        <w:rPr>
          <w:rFonts w:hint="eastAsia" w:ascii="微软雅黑" w:hAnsi="微软雅黑" w:eastAsia="微软雅黑" w:cs="微软雅黑"/>
          <w:sz w:val="21"/>
          <w:szCs w:val="21"/>
        </w:rPr>
        <w:t xml:space="preserve">元/</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/月，</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数为2个。</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（2）白班</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w:t>
      </w:r>
      <w:r>
        <w:rPr>
          <w:rFonts w:hint="eastAsia" w:ascii="微软雅黑" w:hAnsi="微软雅黑" w:eastAsia="微软雅黑" w:cs="微软雅黑"/>
          <w:color w:val="ff0000"/>
          <w:sz w:val="21"/>
          <w:szCs w:val="21"/>
          <w:u w:val="single"/>
        </w:rPr>
        <w:t xml:space="preserve"> </w:t>
      </w:r>
      <w:r>
        <w:rPr>
          <w:rFonts w:hint="eastAsia" w:ascii="微软雅黑" w:hAnsi="微软雅黑" w:eastAsia="微软雅黑" w:cs="微软雅黑"/>
          <w:sz w:val="21"/>
          <w:szCs w:val="21"/>
        </w:rPr>
        <w:t xml:space="preserve">元/</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/月，</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数为26个。 </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（3）夜班</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w:t>
      </w:r>
      <w:r>
        <w:rPr>
          <w:rFonts w:hint="eastAsia" w:ascii="仿宋" w:hAnsi="仿宋" w:eastAsia="仿宋" w:cs="微软雅黑"/>
          <w:color w:val="ff0000"/>
          <w:sz w:val="28"/>
          <w:szCs w:val="28"/>
          <w:u w:val="single"/>
        </w:rPr>
        <w:t xml:space="preserve">_</w:t>
      </w:r>
      <w:r>
        <w:rPr>
          <w:rFonts w:hint="eastAsia" w:ascii="微软雅黑" w:hAnsi="微软雅黑" w:eastAsia="微软雅黑" w:cs="微软雅黑"/>
          <w:sz w:val="21"/>
          <w:szCs w:val="21"/>
        </w:rPr>
        <w:t xml:space="preserve">元/</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/月，</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数为6个。</w:t>
      </w:r>
      <w:r/>
    </w:p>
    <w:p>
      <w:pPr>
        <w:ind w:left="1540" w:right="1540"/>
        <w:jc w:val="both"/>
        <w:spacing w:after="120" w:line="240" w:lineRule="auto"/>
        <w:widowControl w:val="off"/>
        <w:rPr>
          <w:rFonts w:ascii="Times New Roman" w:hAnsi="Times New Roman" w:eastAsia="微软雅黑" w:cs="Times New Roman"/>
          <w:sz w:val="21"/>
        </w:rPr>
      </w:pPr>
      <w:r>
        <w:rPr>
          <w:rFonts w:ascii="Times New Roman" w:hAnsi="Times New Roman" w:eastAsia="微软雅黑" w:cs="Times New Roman"/>
          <w:sz w:val="21"/>
        </w:rPr>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（二）付费方式及时限</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按中标供应商每月根据合同履行（服务）的实际时间和实际到岗人数，由采购人根据运营管理质量考核指标考核后</w:t>
      </w:r>
      <w:r>
        <w:rPr>
          <w:rFonts w:hint="eastAsia" w:ascii="微软雅黑" w:hAnsi="微软雅黑" w:eastAsia="微软雅黑" w:cs="微软雅黑"/>
          <w:sz w:val="21"/>
          <w:szCs w:val="21"/>
        </w:rPr>
        <w:t xml:space="preserve">每年6月和9月各支付50%。</w:t>
      </w:r>
      <w:r>
        <w:rPr>
          <w:rFonts w:hint="eastAsia" w:ascii="微软雅黑" w:hAnsi="微软雅黑" w:eastAsia="微软雅黑" w:cs="微软雅黑"/>
          <w:sz w:val="21"/>
          <w:szCs w:val="21"/>
        </w:rPr>
        <w:t xml:space="preserve">如因机构改革职能调整，部分业务不再隶属采购人管辖，合同自然终止，双方均不承担任何责任，中标供应商需无条件配合采购人工作要求；合同履行期限内如财政预算发生重大调整则双方可无责终止合同或按政府采购相关规定执行。服务费按终止日期结算。支付相关款项前，甲方按照附件一对乙方进行考核，每次考核得分90分以上（含90分）方可正常支付。考核得分90分以下的，暂缓支付，后续一个月经乙方整改，满足甲方考核要求的90分以上（含90分）后，再行支付。</w:t>
      </w:r>
      <w:r>
        <w:rPr>
          <w:rFonts w:hint="eastAsia" w:ascii="微软雅黑" w:hAnsi="微软雅黑" w:eastAsia="微软雅黑" w:cs="微软雅黑"/>
          <w:sz w:val="21"/>
          <w:szCs w:val="21"/>
        </w:rPr>
        <w:t xml:space="preserve">如经整改，仍不满足甲方考核要求，则按照得分情况予以扣减服务费。</w:t>
      </w:r>
      <w:r>
        <w:rPr>
          <w:rFonts w:hint="eastAsia" w:ascii="微软雅黑" w:hAnsi="微软雅黑" w:eastAsia="微软雅黑" w:cs="微软雅黑"/>
          <w:sz w:val="21"/>
          <w:szCs w:val="21"/>
        </w:rPr>
        <w:t xml:space="preserve">每次支付乙方出具结算单，根据上述核定的计费标准，由</w:t>
      </w:r>
      <w:r>
        <w:rPr>
          <w:rFonts w:hint="eastAsia" w:ascii="微软雅黑" w:hAnsi="微软雅黑" w:eastAsia="微软雅黑" w:cs="微软雅黑"/>
          <w:sz w:val="21"/>
          <w:szCs w:val="21"/>
        </w:rPr>
        <w:t xml:space="preserve">乙方</w:t>
      </w:r>
      <w:r>
        <w:rPr>
          <w:rFonts w:hint="eastAsia" w:ascii="微软雅黑" w:hAnsi="微软雅黑" w:eastAsia="微软雅黑" w:cs="微软雅黑"/>
          <w:sz w:val="21"/>
          <w:szCs w:val="21"/>
        </w:rPr>
        <w:t xml:space="preserve">向甲方开具增值税专用发票，</w:t>
      </w:r>
      <w:r>
        <w:rPr>
          <w:rFonts w:hint="eastAsia" w:ascii="微软雅黑" w:hAnsi="微软雅黑" w:eastAsia="微软雅黑" w:cs="微软雅黑"/>
          <w:sz w:val="21"/>
          <w:szCs w:val="21"/>
        </w:rPr>
        <w:t xml:space="preserve">税点为</w:t>
      </w:r>
      <w:r>
        <w:rPr>
          <w:rFonts w:hint="eastAsia" w:ascii="微软雅黑" w:hAnsi="微软雅黑" w:eastAsia="微软雅黑" w:cs="微软雅黑"/>
          <w:sz w:val="21"/>
          <w:szCs w:val="21"/>
        </w:rPr>
        <w:t xml:space="preserve">6%。</w:t>
      </w:r>
      <w:r>
        <w:rPr>
          <w:rFonts w:hint="eastAsia" w:ascii="微软雅黑" w:hAnsi="微软雅黑" w:eastAsia="微软雅黑" w:cs="微软雅黑"/>
          <w:sz w:val="21"/>
          <w:szCs w:val="21"/>
        </w:rPr>
        <w:t xml:space="preserve">甲方在接收到发票之日起的30日内通过银行转账方式，将外包服务费用支付至乙方的以下账户：</w:t>
      </w:r>
      <w:r/>
    </w:p>
    <w:p>
      <w:pPr>
        <w:ind w:firstLine="420"/>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开户行：[ ]</w:t>
      </w:r>
      <w:r/>
    </w:p>
    <w:p>
      <w:pPr>
        <w:ind w:firstLine="420"/>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户名：[ ]</w:t>
      </w:r>
      <w:r/>
    </w:p>
    <w:p>
      <w:pPr>
        <w:ind w:firstLine="420"/>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账号：[]</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五、项目联系人</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双方确定，在本合同有效期内，甲方指定[ ]为甲方项目联系人，乙方指定[ ]为乙方项目联系人。</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一方变更项目联系人的，应当提前7日以书面形式通知另一方，乙方更换项目联系人需经甲方书面同意确认。未及时通知并影响本合同履行或造成损失的，应承担相应的责任。  </w:t>
      </w:r>
      <w:r/>
    </w:p>
    <w:p>
      <w:pPr>
        <w:numPr>
          <w:ilvl w:val="0"/>
          <w:numId w:val="5"/>
        </w:num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bCs/>
          <w:sz w:val="21"/>
          <w:szCs w:val="21"/>
        </w:rPr>
        <w:t xml:space="preserve">知识产权</w:t>
      </w:r>
      <w:r/>
    </w:p>
    <w:p>
      <w:pPr>
        <w:ind w:firstLine="420"/>
        <w:spacing w:after="0" w:line="40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乙方</w:t>
      </w:r>
      <w:r>
        <w:rPr>
          <w:rFonts w:hint="eastAsia" w:ascii="微软雅黑" w:hAnsi="微软雅黑" w:eastAsia="微软雅黑" w:cs="微软雅黑"/>
          <w:sz w:val="21"/>
          <w:szCs w:val="21"/>
        </w:rPr>
        <w:t xml:space="preserve">因策划和执行本次委托事项而产生的所有知识产权均归甲方所有。</w:t>
      </w:r>
      <w:r>
        <w:rPr>
          <w:rFonts w:hint="eastAsia" w:ascii="微软雅黑" w:hAnsi="微软雅黑" w:eastAsia="微软雅黑" w:cs="微软雅黑"/>
          <w:bCs/>
          <w:sz w:val="21"/>
          <w:szCs w:val="21"/>
        </w:rPr>
        <w:t xml:space="preserve">乙方承诺，不对执行本次委托事项而产生的智力成果主张任何知识产权权利。乙方不得以直接或间接方式对抗甲方享有的知识产权，不得采取任何可能损害甲方对上述成果享有的任何权利的行为，也不得协助或许可任何第三方做出该等行为。</w:t>
      </w:r>
      <w:r/>
    </w:p>
    <w:p>
      <w:pPr>
        <w:ind w:firstLine="420"/>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七、保密</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乙方在合同期限内及合同终止后对委托事项负有保密义务，保证对在讨论、签订、执行本合同的过程中获悉的属于甲方的且无法在公开渠道取得的文件及资料（以下称“保密信息”）予以保密。未经甲方同意，乙方不得向任何第三方以任何方式提供或泄露保密信息的全部或部分内容，也不得自行用于其他目的。但法律、法规另有规定或另有约定的除外。甲方对乙方的保密信息承担同样的保密义务。</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八、违约责任</w:t>
      </w:r>
      <w:r/>
    </w:p>
    <w:p>
      <w:pPr>
        <w:ind w:firstLine="420"/>
        <w:spacing w:line="440" w:lineRule="exact"/>
        <w:rPr>
          <w:rFonts w:ascii="Calibri" w:hAnsi="Calibri" w:eastAsia="宋体" w:cs="Times New Roman"/>
        </w:rPr>
      </w:pPr>
      <w:r>
        <w:rPr>
          <w:rFonts w:hint="eastAsia" w:ascii="微软雅黑" w:hAnsi="微软雅黑" w:eastAsia="微软雅黑" w:cs="微软雅黑"/>
          <w:sz w:val="21"/>
          <w:szCs w:val="21"/>
        </w:rPr>
        <w:t xml:space="preserve">1、甲方未按约支付费用的，每逾期1日，甲方应当按照年使用费总额的千分之一向乙方支付违约金；</w:t>
      </w:r>
      <w:r>
        <w:rPr>
          <w:rFonts w:hint="eastAsia" w:ascii="Calibri" w:hAnsi="Calibri" w:eastAsia="宋体" w:cs="Times New Roman"/>
        </w:rPr>
        <w:t xml:space="preserve">但累计违约金总额不超过欠款总额的</w:t>
      </w:r>
      <w:r>
        <w:rPr>
          <w:rFonts w:ascii="Calibri" w:hAnsi="Calibri" w:eastAsia="宋体" w:cs="Times New Roman"/>
          <w:u w:val="single"/>
        </w:rPr>
        <w:t xml:space="preserve">5</w:t>
      </w:r>
      <w:r>
        <w:rPr>
          <w:rFonts w:hint="eastAsia" w:ascii="Calibri" w:hAnsi="Calibri" w:eastAsia="宋体" w:cs="Times New Roman"/>
          <w:u w:val="single"/>
        </w:rPr>
        <w:t xml:space="preserve">％</w:t>
      </w:r>
      <w:r>
        <w:rPr>
          <w:rFonts w:hint="eastAsia" w:ascii="Calibri" w:hAnsi="Calibri" w:eastAsia="宋体" w:cs="Times New Roman"/>
        </w:rPr>
        <w:t xml:space="preserve">。</w:t>
      </w:r>
      <w:r/>
    </w:p>
    <w:p>
      <w:pPr>
        <w:ind w:firstLine="420"/>
        <w:spacing w:line="440" w:lineRule="exact"/>
        <w:rPr>
          <w:rFonts w:ascii="Calibri" w:hAnsi="Calibri" w:eastAsia="宋体" w:cs="Times New Roman"/>
        </w:rPr>
      </w:pPr>
      <w:r>
        <w:rPr>
          <w:rFonts w:hint="eastAsia" w:ascii="微软雅黑" w:hAnsi="微软雅黑" w:eastAsia="微软雅黑" w:cs="微软雅黑"/>
          <w:sz w:val="21"/>
          <w:szCs w:val="21"/>
        </w:rPr>
        <w:t xml:space="preserve">2、乙方未能按本合同约定按期提供服务的，每逾期1日，乙方应当按照合同总额的千分之一向甲方支付违约金；</w:t>
      </w:r>
      <w:r>
        <w:rPr>
          <w:rFonts w:hint="eastAsia" w:ascii="Calibri" w:hAnsi="Calibri" w:eastAsia="宋体" w:cs="Times New Roman"/>
        </w:rPr>
        <w:t xml:space="preserve">如乙方逾期达</w:t>
      </w:r>
      <w:r>
        <w:rPr>
          <w:rFonts w:ascii="Calibri" w:hAnsi="Calibri" w:eastAsia="宋体" w:cs="Times New Roman"/>
          <w:u w:val="single"/>
        </w:rPr>
        <w:t xml:space="preserve">30</w:t>
      </w:r>
      <w:r>
        <w:rPr>
          <w:rFonts w:hint="eastAsia" w:ascii="Calibri" w:hAnsi="Calibri" w:eastAsia="宋体" w:cs="Times New Roman"/>
        </w:rPr>
        <w:t xml:space="preserve">天，甲方有权解除合同，甲方解除合同的通知自到达乙方时生效。在此情况下，乙方给甲方造成的实际损失高于违约金的，对高出违约金的部分乙方应予以赔偿。</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w:t>
      </w:r>
      <w:r>
        <w:rPr>
          <w:rFonts w:hint="eastAsia" w:ascii="微软雅黑" w:hAnsi="微软雅黑" w:eastAsia="微软雅黑" w:cs="微软雅黑"/>
          <w:sz w:val="21"/>
          <w:szCs w:val="21"/>
        </w:rPr>
        <w:t xml:space="preserve">、乙方提供的服务不符合本合同要求的，乙方应当</w:t>
      </w:r>
      <w:r>
        <w:rPr>
          <w:rFonts w:hint="eastAsia" w:ascii="微软雅黑" w:hAnsi="微软雅黑" w:eastAsia="微软雅黑" w:cs="微软雅黑"/>
          <w:sz w:val="21"/>
          <w:szCs w:val="21"/>
        </w:rPr>
        <w:t xml:space="preserve">在甲方</w:t>
      </w:r>
      <w:r>
        <w:rPr>
          <w:rFonts w:hint="eastAsia" w:ascii="Calibri" w:hAnsi="Calibri" w:eastAsia="宋体" w:cs="Times New Roman"/>
          <w:sz w:val="24"/>
        </w:rPr>
        <w:t xml:space="preserve">要求的合理期限内整改至符合甲方要求</w:t>
      </w:r>
      <w:r>
        <w:rPr>
          <w:rFonts w:hint="eastAsia" w:ascii="Calibri" w:hAnsi="Calibri" w:eastAsia="宋体" w:cs="Times New Roman"/>
          <w:sz w:val="24"/>
        </w:rPr>
        <w:t xml:space="preserve">，</w:t>
      </w:r>
      <w:r>
        <w:rPr>
          <w:rFonts w:hint="eastAsia" w:ascii="微软雅黑" w:hAnsi="微软雅黑" w:eastAsia="微软雅黑" w:cs="微软雅黑"/>
          <w:sz w:val="21"/>
          <w:szCs w:val="21"/>
        </w:rPr>
        <w:t xml:space="preserve">并承担由此产生的费用；</w:t>
      </w:r>
      <w:r>
        <w:rPr>
          <w:rFonts w:hint="eastAsia" w:ascii="Calibri" w:hAnsi="Calibri" w:eastAsia="宋体" w:cs="Times New Roman"/>
          <w:sz w:val="24"/>
        </w:rPr>
        <w:t xml:space="preserve">经整改仍不符合合同要求的，甲方有权解除合同，视乙方实际完成合同内容结算合同款，乙方还应赔偿由此给甲方造成的全部损失。</w:t>
      </w:r>
      <w:r/>
    </w:p>
    <w:p>
      <w:pPr>
        <w:ind w:firstLine="480"/>
        <w:spacing w:after="0" w:line="400" w:lineRule="exact"/>
        <w:widowControl w:val="off"/>
        <w:rPr>
          <w:rFonts w:ascii="Calibri" w:hAnsi="Calibri" w:eastAsia="宋体" w:cs="Times New Roman"/>
          <w:sz w:val="24"/>
        </w:rPr>
      </w:pPr>
      <w:r>
        <w:rPr>
          <w:rFonts w:hint="eastAsia" w:ascii="Calibri" w:hAnsi="Calibri" w:eastAsia="宋体" w:cs="Times New Roman"/>
          <w:sz w:val="24"/>
        </w:rPr>
        <w:t xml:space="preserve">乙方未按本合同的规定和</w:t>
      </w:r>
      <w:r>
        <w:rPr>
          <w:rFonts w:ascii="Calibri" w:hAnsi="Calibri" w:eastAsia="等线 Light" w:cs="Times New Roman"/>
          <w:sz w:val="24"/>
        </w:rPr>
        <w:t xml:space="preserve">“</w:t>
      </w:r>
      <w:r>
        <w:rPr>
          <w:rFonts w:hint="eastAsia" w:ascii="Calibri" w:hAnsi="Calibri" w:eastAsia="宋体" w:cs="Times New Roman"/>
          <w:sz w:val="24"/>
        </w:rPr>
        <w:t xml:space="preserve">服务承诺</w:t>
      </w:r>
      <w:r>
        <w:rPr>
          <w:rFonts w:ascii="Calibri" w:hAnsi="Calibri" w:eastAsia="等线 Light" w:cs="Times New Roman"/>
          <w:sz w:val="24"/>
        </w:rPr>
        <w:t xml:space="preserve">”</w:t>
      </w:r>
      <w:r>
        <w:rPr>
          <w:rFonts w:hint="eastAsia" w:ascii="Calibri" w:hAnsi="Calibri" w:eastAsia="宋体" w:cs="Times New Roman"/>
          <w:sz w:val="24"/>
        </w:rPr>
        <w:t xml:space="preserve">提供伴随服务</w:t>
      </w:r>
      <w:r>
        <w:rPr>
          <w:rFonts w:ascii="Calibri" w:hAnsi="Calibri" w:eastAsia="等线 Light" w:cs="Times New Roman"/>
          <w:sz w:val="24"/>
        </w:rPr>
        <w:t xml:space="preserve">/</w:t>
      </w:r>
      <w:r>
        <w:rPr>
          <w:rFonts w:hint="eastAsia" w:ascii="Calibri" w:hAnsi="Calibri" w:eastAsia="宋体" w:cs="Times New Roman"/>
          <w:sz w:val="24"/>
        </w:rPr>
        <w:t xml:space="preserve">售后服务的，应按合同总价款的</w:t>
      </w:r>
      <w:r>
        <w:rPr>
          <w:rFonts w:ascii="Calibri" w:hAnsi="Calibri" w:eastAsia="等线 Light" w:cs="Times New Roman"/>
          <w:sz w:val="24"/>
        </w:rPr>
        <w:t xml:space="preserve">5 %</w:t>
      </w:r>
      <w:r>
        <w:rPr>
          <w:rFonts w:hint="eastAsia" w:ascii="Calibri" w:hAnsi="Calibri" w:eastAsia="宋体" w:cs="Times New Roman"/>
          <w:sz w:val="24"/>
        </w:rPr>
        <w:t xml:space="preserve">向甲方承担违约责任，同时赔偿由此给甲方造成的全部损失。</w:t>
      </w:r>
      <w:r/>
    </w:p>
    <w:p>
      <w:pPr>
        <w:ind w:firstLine="480"/>
        <w:spacing w:line="360" w:lineRule="auto"/>
        <w:rPr>
          <w:rFonts w:ascii="Calibri" w:hAnsi="Calibri" w:eastAsia="等线 Light" w:cs="Times New Roman"/>
          <w:sz w:val="24"/>
        </w:rPr>
      </w:pPr>
      <w:r>
        <w:rPr>
          <w:rFonts w:hint="eastAsia" w:ascii="Calibri" w:hAnsi="Calibri" w:eastAsia="宋体" w:cs="Times New Roman"/>
          <w:sz w:val="24"/>
        </w:rPr>
        <w:t xml:space="preserve">4</w:t>
      </w:r>
      <w:r>
        <w:rPr>
          <w:rFonts w:hint="eastAsia" w:ascii="Calibri" w:hAnsi="Calibri" w:eastAsia="宋体" w:cs="Times New Roman"/>
          <w:sz w:val="24"/>
        </w:rPr>
        <w:t xml:space="preserve">、</w:t>
      </w:r>
      <w:r>
        <w:rPr>
          <w:rFonts w:hint="eastAsia" w:ascii="Calibri" w:hAnsi="Calibri" w:eastAsia="宋体" w:cs="Times New Roman"/>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九、合同解除与续签</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（一）当事人一方因不可抗力不能履行合同的，应当及时通知对方，以减轻可能给对方造成的损失，并应当在合理期限内提供证明。</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（二）合同履行期间，任何一方、任何原因要求终止或者变更合同的，均应提前30天以书面形式通知对方，由甲乙双方协商决定。</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（三）乙方出现下列情况之一的，下一年度不再续签合同：</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1、泄露12315相关工作信息，假借南京市市场监督管理局名义、南京市12315消费者投诉举报中心名义谋名、谋利，情节严重移交司法机关的。</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2、12315电话全年平均接通率低于93%的。</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3、未严格执行工作规范，达不到工作要求，造成行政复议、行政诉讼，被复议机关确认违法、撤销或改变，被法院确认败诉的；或被各类媒体、上级部门反映，一经查实的。</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4、按照《12315热线话务工作考核暂行办法》考核，考核评分低于90分的，经整改仍达不到要求的。</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十、争议解决</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1、本合同适用中华人民共和国法律。</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2、所有因本合同引起的或与本合同有关的任何争议将通过双方友好协商解决。如果双方不能通过友好协商解决争议，则任何一方均可向</w:t>
      </w:r>
      <w:r>
        <w:rPr>
          <w:rFonts w:hint="eastAsia" w:ascii="微软雅黑" w:hAnsi="微软雅黑" w:eastAsia="微软雅黑" w:cs="微软雅黑"/>
          <w:sz w:val="21"/>
          <w:szCs w:val="21"/>
        </w:rPr>
        <w:t xml:space="preserve">甲方所在地有管辖权的</w:t>
      </w:r>
      <w:r>
        <w:rPr>
          <w:rFonts w:hint="eastAsia" w:ascii="微软雅黑" w:hAnsi="微软雅黑" w:eastAsia="微软雅黑" w:cs="微软雅黑"/>
          <w:sz w:val="21"/>
          <w:szCs w:val="21"/>
        </w:rPr>
        <w:t xml:space="preserve">人民法院起诉。</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3、诉讼进行过程中，双方将继续履行本合同未涉诉讼的其它部分。</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十一、双方确定，本合同中所涉及的有关名词和技术术语，其定义和解释如下：</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“不可抗力”是指不能预见、不能避免并不能克服的客观情况。 </w:t>
      </w:r>
      <w:r/>
    </w:p>
    <w:p>
      <w:pPr>
        <w:ind w:firstLine="420"/>
        <w:spacing w:after="0" w:line="400" w:lineRule="exact"/>
        <w:widowControl w:val="off"/>
        <w:tabs>
          <w:tab w:val="left" w:pos="7980" w:leader="none"/>
        </w:tabs>
        <w:rPr>
          <w:rFonts w:hint="eastAsia" w:ascii="微软雅黑" w:hAnsi="微软雅黑" w:eastAsia="微软雅黑" w:cs="微软雅黑"/>
          <w:b/>
          <w:sz w:val="21"/>
          <w:szCs w:val="21"/>
          <w:shd w:val="pct10" w:color="auto" w:fill="ffffff"/>
        </w:rPr>
      </w:pPr>
      <w:r>
        <w:rPr>
          <w:rFonts w:hint="eastAsia" w:ascii="微软雅黑" w:hAnsi="微软雅黑" w:eastAsia="微软雅黑" w:cs="微软雅黑"/>
          <w:b/>
          <w:sz w:val="21"/>
          <w:szCs w:val="21"/>
        </w:rPr>
        <w:t xml:space="preserve">十二 本合同自甲乙双方签字盖章之日起生效。本合同一式四份，双方各执二份，具有同等法律效力。</w:t>
      </w:r>
      <w:r/>
    </w:p>
    <w:p>
      <w:pPr>
        <w:ind w:firstLine="420"/>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十三、双方约定本合同其他相关事项为：</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任何与本合同相关但未在本合同中明确规定的事项将由双方另行友好协商解决。对本合同做出的任何修改和补充应为书面形式，由双方授权代表签字并加盖公章后成为本合同不可分割的部分。本合同与其补充合同或补充协议冲突时，以补充合同或补充协议为准。本合同替代此前双方的所有关于本合同下事项的口头或书面的纪要、备忘录、合同和协议。</w:t>
      </w:r>
      <w:r/>
    </w:p>
    <w:p>
      <w:pPr>
        <w:ind w:firstLine="420"/>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本合同附件为：</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附件：《 12315热线话务工作考核暂行办法》</w:t>
      </w:r>
      <w:r/>
    </w:p>
    <w:p>
      <w:pPr>
        <w:spacing w:line="120" w:lineRule="auto"/>
        <w:rPr>
          <w:rFonts w:hint="eastAsia" w:ascii="微软雅黑" w:hAnsi="微软雅黑" w:eastAsia="微软雅黑" w:cs="微软雅黑"/>
          <w:bCs/>
          <w:sz w:val="21"/>
          <w:szCs w:val="21"/>
        </w:rPr>
      </w:pPr>
      <w:r>
        <w:rPr>
          <w:rFonts w:hint="eastAsia" w:ascii="微软雅黑" w:hAnsi="微软雅黑" w:eastAsia="微软雅黑" w:cs="微软雅黑"/>
          <w:sz w:val="21"/>
          <w:szCs w:val="21"/>
        </w:rPr>
        <w:br w:type="page" w:clear="all"/>
      </w:r>
      <w:r>
        <w:rPr>
          <w:rFonts w:hint="eastAsia" w:ascii="微软雅黑" w:hAnsi="微软雅黑" w:eastAsia="微软雅黑" w:cs="微软雅黑"/>
          <w:bCs/>
          <w:sz w:val="21"/>
          <w:szCs w:val="21"/>
        </w:rPr>
        <w:t xml:space="preserve">合同签字页：</w:t>
      </w:r>
      <w:r/>
    </w:p>
    <w:p>
      <w:pPr>
        <w:ind w:firstLine="105"/>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甲方：南京市12315消费者投诉举报中心（盖章）：</w:t>
      </w:r>
      <w:r/>
    </w:p>
    <w:p>
      <w:pPr>
        <w:ind w:firstLine="105"/>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签约代表人（签字）：                </w:t>
      </w:r>
      <w:r/>
    </w:p>
    <w:p>
      <w:pPr>
        <w:ind w:firstLine="105"/>
        <w:spacing w:line="360" w:lineRule="auto"/>
        <w:rPr>
          <w:rFonts w:hint="eastAsia" w:ascii="微软雅黑" w:hAnsi="微软雅黑" w:eastAsia="微软雅黑" w:cs="微软雅黑"/>
          <w:sz w:val="21"/>
          <w:szCs w:val="21"/>
        </w:rPr>
      </w:pPr>
      <w:r>
        <w:rPr>
          <w:rFonts w:hint="eastAsia" w:ascii="微软雅黑" w:hAnsi="微软雅黑" w:eastAsia="微软雅黑" w:cs="微软雅黑"/>
          <w:b/>
          <w:bCs/>
          <w:sz w:val="21"/>
          <w:szCs w:val="21"/>
        </w:rPr>
        <w:t xml:space="preserve">日期：     年    月        日</w:t>
      </w:r>
      <w:r/>
    </w:p>
    <w:p>
      <w:pPr>
        <w:ind w:firstLine="3501"/>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p>
      <w:pPr>
        <w:ind w:firstLine="3501"/>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p>
      <w:pPr>
        <w:ind w:firstLine="3501"/>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p>
      <w:pPr>
        <w:ind w:firstLine="3501"/>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p>
      <w:pPr>
        <w:ind w:firstLine="3501"/>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p>
      <w:pPr>
        <w:ind w:firstLine="3501"/>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r>
      <w:r/>
    </w:p>
    <w:p>
      <w:pPr>
        <w:ind w:firstLine="210"/>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乙方：（盖章）：                        </w:t>
      </w:r>
      <w:r/>
    </w:p>
    <w:p>
      <w:pPr>
        <w:ind w:firstLine="210"/>
        <w:spacing w:line="360" w:lineRule="auto"/>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签约代表人（签字）：</w:t>
      </w:r>
      <w:r/>
    </w:p>
    <w:p>
      <w:pPr>
        <w:ind w:firstLine="206"/>
        <w:rPr>
          <w:rFonts w:hint="eastAsia" w:ascii="微软雅黑" w:hAnsi="微软雅黑" w:eastAsia="微软雅黑" w:cs="微软雅黑"/>
          <w:sz w:val="21"/>
          <w:szCs w:val="21"/>
        </w:rPr>
      </w:pPr>
      <w:r>
        <w:rPr>
          <w:rFonts w:hint="eastAsia" w:ascii="微软雅黑" w:hAnsi="微软雅黑" w:eastAsia="微软雅黑" w:cs="微软雅黑"/>
          <w:b/>
          <w:bCs/>
          <w:sz w:val="21"/>
          <w:szCs w:val="21"/>
        </w:rPr>
        <w:t xml:space="preserve">日期：     年    月        日</w:t>
      </w:r>
      <w:r/>
    </w:p>
    <w:p>
      <w:pPr>
        <w:jc w:val="both"/>
        <w:spacing w:after="0" w:line="240" w:lineRule="auto"/>
        <w:widowControl w:val="off"/>
        <w:rPr>
          <w:rFonts w:hint="eastAsia" w:ascii="微软雅黑" w:hAnsi="微软雅黑" w:eastAsia="微软雅黑" w:cs="微软雅黑"/>
          <w:sz w:val="21"/>
        </w:rPr>
      </w:pPr>
      <w:r>
        <w:rPr>
          <w:rFonts w:ascii="微软雅黑" w:hAnsi="微软雅黑" w:eastAsia="微软雅黑" w:cs="微软雅黑"/>
          <w:sz w:val="21"/>
        </w:rPr>
        <w:br w:type="page" w:clear="all"/>
      </w:r>
      <w:r/>
    </w:p>
    <w:p>
      <w:pPr>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附件</w:t>
      </w:r>
      <w:r/>
    </w:p>
    <w:p>
      <w:pPr>
        <w:jc w:val="center"/>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12315</w:t>
      </w:r>
      <w:r>
        <w:rPr>
          <w:rFonts w:hint="eastAsia" w:ascii="微软雅黑" w:hAnsi="微软雅黑" w:eastAsia="微软雅黑" w:cs="微软雅黑"/>
          <w:sz w:val="21"/>
          <w:szCs w:val="21"/>
        </w:rPr>
        <w:t xml:space="preserve">热线话务工作考核</w:t>
      </w:r>
      <w:r>
        <w:rPr>
          <w:rFonts w:hint="eastAsia" w:ascii="微软雅黑" w:hAnsi="微软雅黑" w:eastAsia="微软雅黑" w:cs="微软雅黑"/>
          <w:sz w:val="21"/>
          <w:szCs w:val="21"/>
        </w:rPr>
        <w:t xml:space="preserve">暂行办法</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为加强12315热线规范化管理，增强话务团队的责任意识和服务水平，提升话务服务质量和效率，树立热线良好形象，根据话务外包合同，结合工作实际，制定本办法。</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一、话务稳定（15分）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（一）话务人员需</w:t>
      </w:r>
      <w:r>
        <w:rPr>
          <w:rFonts w:hint="eastAsia" w:ascii="微软雅黑" w:hAnsi="微软雅黑" w:eastAsia="微软雅黑" w:cs="微软雅黑"/>
          <w:sz w:val="21"/>
          <w:szCs w:val="21"/>
        </w:rPr>
        <w:t xml:space="preserve">按排</w:t>
      </w:r>
      <w:r>
        <w:rPr>
          <w:rFonts w:hint="eastAsia" w:ascii="微软雅黑" w:hAnsi="微软雅黑" w:eastAsia="微软雅黑" w:cs="微软雅黑"/>
          <w:sz w:val="21"/>
          <w:szCs w:val="21"/>
        </w:rPr>
        <w:t xml:space="preserve">班表到岗工作，保证业务的正常运营。月平均到岗人数未达到合同规定</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数95%的，每少1%扣1分。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（二）话务班长应保证人员和</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使用数量的合理最大化，全年一次性话务接通率达90%，力争93%。接通率未达到90%的，每少1%扣5分。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（三）保证话务团队相对稳定，话务班长、组长如有岗位调整应提前一个月沟通，并征得处中心主要领导同意。</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二、工作纪律（15分）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（一）话务人员应严格按照排班表班次规定的时间到岗，不得擅自离岗，不得串岗聊天，不得玩游戏等与工作无关的事。如有违反，每发现一起扣1分，造成不良影响的另扣5分。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（二）不得假借市场局及12315中心名义对外谋名、谋利。如有违反，造成不良影响的，每发现一起扣5分。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（三）不得泄露12315、12345等工作平台的相关工作信息，如有违反，每发现一起扣5分。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（四）</w:t>
      </w:r>
      <w:r>
        <w:rPr>
          <w:rFonts w:hint="eastAsia" w:ascii="微软雅黑" w:hAnsi="微软雅黑" w:eastAsia="微软雅黑" w:cs="微软雅黑"/>
          <w:sz w:val="21"/>
          <w:szCs w:val="21"/>
        </w:rPr>
        <w:t xml:space="preserve">不</w:t>
      </w:r>
      <w:r>
        <w:rPr>
          <w:rFonts w:hint="eastAsia" w:ascii="微软雅黑" w:hAnsi="微软雅黑" w:eastAsia="微软雅黑" w:cs="微软雅黑"/>
          <w:sz w:val="21"/>
          <w:szCs w:val="21"/>
        </w:rPr>
        <w:t xml:space="preserve">得用12315电话</w:t>
      </w:r>
      <w:r>
        <w:rPr>
          <w:rFonts w:hint="eastAsia" w:ascii="微软雅黑" w:hAnsi="微软雅黑" w:eastAsia="微软雅黑" w:cs="微软雅黑"/>
          <w:sz w:val="21"/>
          <w:szCs w:val="21"/>
        </w:rPr>
        <w:t xml:space="preserve">外拨从事</w:t>
      </w:r>
      <w:r>
        <w:rPr>
          <w:rFonts w:hint="eastAsia" w:ascii="微软雅黑" w:hAnsi="微软雅黑" w:eastAsia="微软雅黑" w:cs="微软雅黑"/>
          <w:sz w:val="21"/>
          <w:szCs w:val="21"/>
        </w:rPr>
        <w:t xml:space="preserve">与工作无关的事，如有违反，每发现一起扣2分。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三、工作状态（10分）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话务人员日常工作期间着装应得体大方，符合工作环境要求，遇重大活动时按要求</w:t>
      </w:r>
      <w:r>
        <w:rPr>
          <w:rFonts w:hint="eastAsia" w:ascii="微软雅黑" w:hAnsi="微软雅黑" w:eastAsia="微软雅黑" w:cs="微软雅黑"/>
          <w:sz w:val="21"/>
          <w:szCs w:val="21"/>
        </w:rPr>
        <w:t xml:space="preserve">统一着</w:t>
      </w:r>
      <w:r>
        <w:rPr>
          <w:rFonts w:hint="eastAsia" w:ascii="微软雅黑" w:hAnsi="微软雅黑" w:eastAsia="微软雅黑" w:cs="微软雅黑"/>
          <w:sz w:val="21"/>
          <w:szCs w:val="21"/>
        </w:rPr>
        <w:t xml:space="preserve">规定工服，保持良好的精神状态和仪表形象，坐姿端正，态度热情，举止文明、用语规范，</w:t>
      </w:r>
      <w:r>
        <w:rPr>
          <w:rFonts w:hint="eastAsia" w:ascii="微软雅黑" w:hAnsi="微软雅黑" w:eastAsia="微软雅黑" w:cs="微软雅黑"/>
          <w:sz w:val="21"/>
          <w:szCs w:val="21"/>
        </w:rPr>
        <w:t xml:space="preserve">不得着</w:t>
      </w:r>
      <w:r>
        <w:rPr>
          <w:rFonts w:hint="eastAsia" w:ascii="微软雅黑" w:hAnsi="微软雅黑" w:eastAsia="微软雅黑" w:cs="微软雅黑"/>
          <w:sz w:val="21"/>
          <w:szCs w:val="21"/>
        </w:rPr>
        <w:t xml:space="preserve">奇装异服。如有违反，每发现一起扣1分。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答复诉求人言语生冷、傲慢、粗暴、态度恶劣，造成消费者投诉并产生不良影响的每发生一起扣5分。</w:t>
      </w:r>
      <w:r/>
    </w:p>
    <w:p>
      <w:pPr>
        <w:numPr>
          <w:ilvl w:val="0"/>
          <w:numId w:val="2"/>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业务技能（30分）</w:t>
      </w:r>
      <w:r/>
    </w:p>
    <w:p>
      <w:pPr>
        <w:ind w:firstLine="420"/>
        <w:jc w:val="both"/>
        <w:spacing w:after="0" w:line="400" w:lineRule="exact"/>
        <w:widowControl w:val="off"/>
        <w:tabs>
          <w:tab w:val="left" w:pos="7980" w:leader="none"/>
        </w:tabs>
        <w:rPr>
          <w:rFonts w:hint="eastAsia" w:ascii="微软雅黑" w:hAnsi="微软雅黑" w:eastAsia="微软雅黑" w:cs="微软雅黑"/>
          <w:bCs/>
          <w:color w:val="000000"/>
          <w:sz w:val="21"/>
          <w:szCs w:val="21"/>
        </w:rPr>
      </w:pPr>
      <w:r>
        <w:rPr>
          <w:rFonts w:hint="eastAsia" w:ascii="微软雅黑" w:hAnsi="微软雅黑" w:eastAsia="微软雅黑" w:cs="微软雅黑"/>
          <w:sz w:val="21"/>
          <w:szCs w:val="21"/>
        </w:rPr>
        <w:t xml:space="preserve">话务</w:t>
      </w:r>
      <w:r>
        <w:rPr>
          <w:rFonts w:hint="eastAsia" w:ascii="微软雅黑" w:hAnsi="微软雅黑" w:eastAsia="微软雅黑" w:cs="微软雅黑"/>
          <w:bCs/>
          <w:color w:val="000000"/>
          <w:sz w:val="21"/>
          <w:szCs w:val="21"/>
        </w:rPr>
        <w:t xml:space="preserve">人员严格按照工作规范要求答复诉求人，应完整准确录入来电、来函、来访、网上投诉和上级交办的咨询、投诉和举报信息，录入、分流、转办正确率确保达到100%。</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每日及时接收、录入、答复</w:t>
      </w:r>
      <w:r>
        <w:rPr>
          <w:rFonts w:hint="eastAsia" w:ascii="微软雅黑" w:hAnsi="微软雅黑" w:eastAsia="微软雅黑" w:cs="微软雅黑"/>
          <w:sz w:val="21"/>
          <w:szCs w:val="21"/>
        </w:rPr>
        <w:t xml:space="preserve">市局官网信箱</w:t>
      </w:r>
      <w:r>
        <w:rPr>
          <w:rFonts w:hint="eastAsia" w:ascii="微软雅黑" w:hAnsi="微软雅黑" w:eastAsia="微软雅黑" w:cs="微软雅黑"/>
          <w:sz w:val="21"/>
          <w:szCs w:val="21"/>
        </w:rPr>
        <w:t xml:space="preserve">信息、122平台信息，接收信息时间与诉求人提交时间间隔超过24小时的，每件扣2分；接收的信息未当天录入系统的，每件扣2分。</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每日及时接收、录入、扫描复印来函信息，编制电子工作台帐；依照各类来函渠道的工作要求与时效，告知诉求人。未在工作时效内，按工作要求完成的，每件扣5分。</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对应接收而未接收或超时接收的投诉举报信息，每出现一次扣5分，造成重大影</w:t>
      </w:r>
      <w:r>
        <w:rPr>
          <w:rFonts w:hint="eastAsia" w:ascii="微软雅黑" w:hAnsi="微软雅黑" w:eastAsia="微软雅黑" w:cs="微软雅黑"/>
          <w:sz w:val="21"/>
          <w:szCs w:val="21"/>
        </w:rPr>
        <w:t xml:space="preserve">响的每次扣10分。投诉、举报材料保管不当，造成遗失或损毁的，每发现一起扣5分。</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答复诉求人咨询错误，造成不良影响的每次扣5分，根据抽查合格率计算得分，合格率应达到90%以上，每低于2%扣2分。</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投诉举报诉求信息接收、录入、分送、转办不完整规范，录入、分送错误，根据抽查合格率计算得分，合格率应达到90%以上，每低于2%扣2分。</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话务人员应熟悉业务，掌握技巧，善于倾听，提高效率，每次与诉求人通话和信息录入时长原则上不超过10分钟，每发现一起确因话务人员工作不熟练导致超时的扣2分；</w:t>
      </w:r>
      <w:r>
        <w:rPr>
          <w:rFonts w:hint="eastAsia" w:ascii="微软雅黑" w:hAnsi="微软雅黑" w:eastAsia="微软雅黑" w:cs="微软雅黑"/>
          <w:sz w:val="21"/>
          <w:szCs w:val="21"/>
        </w:rPr>
        <w:t xml:space="preserve">处理完诉求人</w:t>
      </w:r>
      <w:r>
        <w:rPr>
          <w:rFonts w:hint="eastAsia" w:ascii="微软雅黑" w:hAnsi="微软雅黑" w:eastAsia="微软雅黑" w:cs="微软雅黑"/>
          <w:sz w:val="21"/>
          <w:szCs w:val="21"/>
        </w:rPr>
        <w:t xml:space="preserve">电话后未及时将电话恢复空闲状态的，每发现一次扣2分。</w:t>
      </w:r>
      <w:r/>
    </w:p>
    <w:p>
      <w:pPr>
        <w:numPr>
          <w:ilvl w:val="0"/>
          <w:numId w:val="3"/>
        </w:num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根据实际工作要求，及时报送相关情况的工作数据。如造成工作延误或失误的，每次扣5分。</w:t>
      </w:r>
      <w:r/>
    </w:p>
    <w:p>
      <w:pPr>
        <w:ind w:firstLine="21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五、风险防控（20分）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话务人员严格</w:t>
      </w:r>
      <w:r>
        <w:rPr>
          <w:rFonts w:hint="eastAsia" w:ascii="微软雅黑" w:hAnsi="微软雅黑" w:eastAsia="微软雅黑" w:cs="微软雅黑"/>
          <w:sz w:val="21"/>
          <w:szCs w:val="21"/>
        </w:rPr>
        <w:t xml:space="preserve">按照处</w:t>
      </w:r>
      <w:r>
        <w:rPr>
          <w:rFonts w:hint="eastAsia" w:ascii="微软雅黑" w:hAnsi="微软雅黑" w:eastAsia="微软雅黑" w:cs="微软雅黑"/>
          <w:sz w:val="21"/>
          <w:szCs w:val="21"/>
        </w:rPr>
        <w:t xml:space="preserve">中心要求，落实做好风险防控相关工作。</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（一）对属于市场监管行政管辖的、符合事故等级标准的敏感诉求，要求第一时间发送短信提醒，漏发、未及时发送，造成不良影响的，每件扣5分。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（二）闭环（初查和办结）催办短信提醒要求达到100%，漏发、未及时发送，造成不良影响的，每件扣3分。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六、培训考试（10分）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每个月度至少培训2次、考试1次，考试80分以下为不合格，每产生1名不合格人员扣1分。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七、奖励加分措施（20分）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（一）对群众反映集中、社会关注度高的热点问题，能及时、主动向处中心反映，并被采用、形成答复口径的，视情加1-3分。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（二）全年一次性话务接通率超过95%，加3分；超过97%，另加3分。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（三）积极提出建设性意见或合理化建议并被处中心采纳的，每次加2分。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（四）收到群众来电表扬，或收到表扬信、感谢信、锦旗，或被报纸、电台、电视台专门报道表扬的,经考核组认定，每次加1-3分。</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本办法一至三项、第七项第二条由综合总务科负责考核，四至六项、第七项其他条款由12315业务管理科负责考核。话务考核情况每月进行汇总。</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本办法自2023年3月1日起试运行，为期三个月。</w:t>
      </w:r>
      <w:r/>
    </w:p>
    <w:p>
      <w:pPr>
        <w:ind w:firstLine="420"/>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jc w:val="both"/>
        <w:spacing w:after="0" w:line="240" w:lineRule="auto"/>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br w:type="page" w:clear="all"/>
      </w:r>
      <w:r/>
    </w:p>
    <w:p>
      <w:pPr>
        <w:jc w:val="both"/>
        <w:spacing w:after="0" w:line="400" w:lineRule="exact"/>
        <w:widowControl w:val="off"/>
        <w:rPr>
          <w:rFonts w:hint="eastAsia" w:ascii="微软雅黑" w:hAnsi="微软雅黑" w:eastAsia="微软雅黑" w:cs="微软雅黑"/>
          <w:b/>
          <w:sz w:val="21"/>
          <w:szCs w:val="21"/>
        </w:rPr>
      </w:pPr>
      <w:r>
        <w:rPr>
          <w:rFonts w:hint="eastAsia" w:ascii="微软雅黑" w:hAnsi="微软雅黑" w:eastAsia="微软雅黑" w:cs="微软雅黑"/>
          <w:b/>
          <w:bCs/>
          <w:sz w:val="21"/>
          <w:szCs w:val="21"/>
        </w:rPr>
        <w:t xml:space="preserve">附考核</w:t>
      </w:r>
      <w:r>
        <w:rPr>
          <w:rFonts w:hint="eastAsia" w:ascii="微软雅黑" w:hAnsi="微软雅黑" w:eastAsia="微软雅黑" w:cs="微软雅黑"/>
          <w:b/>
          <w:bCs/>
          <w:sz w:val="21"/>
          <w:szCs w:val="21"/>
        </w:rPr>
        <w:t xml:space="preserve">表（考核细则）</w:t>
      </w:r>
      <w:r/>
    </w:p>
    <w:p>
      <w:pPr>
        <w:jc w:val="both"/>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附件1：</w:t>
      </w:r>
      <w:r/>
    </w:p>
    <w:p>
      <w:pPr>
        <w:jc w:val="center"/>
        <w:spacing w:after="0" w:line="400" w:lineRule="exact"/>
        <w:widowControl w:val="off"/>
        <w:tabs>
          <w:tab w:val="left" w:pos="7980" w:leader="none"/>
        </w:tabs>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12315</w:t>
      </w:r>
      <w:r>
        <w:rPr>
          <w:rFonts w:hint="eastAsia" w:ascii="微软雅黑" w:hAnsi="微软雅黑" w:eastAsia="微软雅黑" w:cs="微软雅黑"/>
          <w:b/>
          <w:sz w:val="21"/>
          <w:szCs w:val="21"/>
        </w:rPr>
        <w:t xml:space="preserve">热线话务工作考核</w:t>
      </w:r>
      <w:r>
        <w:rPr>
          <w:rFonts w:hint="eastAsia" w:ascii="微软雅黑" w:hAnsi="微软雅黑" w:eastAsia="微软雅黑" w:cs="微软雅黑"/>
          <w:b/>
          <w:sz w:val="21"/>
          <w:szCs w:val="21"/>
        </w:rPr>
        <w:t xml:space="preserve">细则（综合总务科）</w:t>
      </w:r>
      <w:r/>
    </w:p>
    <w:tbl>
      <w:tblPr>
        <w:tblW w:w="9159" w:type="dxa"/>
        <w:jc w:val="center"/>
        <w:tblLayout w:type="fixed"/>
        <w:tblLook w:val="04A0" w:firstRow="1" w:lastRow="0" w:firstColumn="1" w:lastColumn="0" w:noHBand="0" w:noVBand="1"/>
      </w:tblPr>
      <w:tblGrid>
        <w:gridCol w:w="1289"/>
        <w:gridCol w:w="3866"/>
        <w:gridCol w:w="2836"/>
        <w:gridCol w:w="1168"/>
      </w:tblGrid>
      <w:tr>
        <w:trPr>
          <w:jc w:val="center"/>
          <w:trHeight w:val="452"/>
        </w:trPr>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考核标准</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考核情况</w:t>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考核结果</w:t>
            </w:r>
            <w:r/>
          </w:p>
        </w:tc>
      </w:tr>
      <w:tr>
        <w:trPr>
          <w:jc w:val="center"/>
          <w:trHeight w:val="1965"/>
        </w:trPr>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稳定</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（15分）</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话务人员需</w:t>
            </w:r>
            <w:r>
              <w:rPr>
                <w:rFonts w:hint="eastAsia" w:ascii="微软雅黑" w:hAnsi="微软雅黑" w:eastAsia="微软雅黑" w:cs="微软雅黑"/>
                <w:sz w:val="21"/>
                <w:szCs w:val="21"/>
              </w:rPr>
              <w:t xml:space="preserve">按排</w:t>
            </w:r>
            <w:r>
              <w:rPr>
                <w:rFonts w:hint="eastAsia" w:ascii="微软雅黑" w:hAnsi="微软雅黑" w:eastAsia="微软雅黑" w:cs="微软雅黑"/>
                <w:sz w:val="21"/>
                <w:szCs w:val="21"/>
              </w:rPr>
              <w:t xml:space="preserve">班表到岗工作，保证业务的正常运营。月平均到岗人数未达到合同规定</w:t>
            </w:r>
            <w:r>
              <w:rPr>
                <w:rFonts w:hint="eastAsia" w:ascii="微软雅黑" w:hAnsi="微软雅黑" w:eastAsia="微软雅黑" w:cs="微软雅黑"/>
                <w:sz w:val="21"/>
                <w:szCs w:val="21"/>
              </w:rPr>
              <w:t xml:space="preserve">座席</w:t>
            </w:r>
            <w:r>
              <w:rPr>
                <w:rFonts w:hint="eastAsia" w:ascii="微软雅黑" w:hAnsi="微软雅黑" w:eastAsia="微软雅黑" w:cs="微软雅黑"/>
                <w:sz w:val="21"/>
                <w:szCs w:val="21"/>
              </w:rPr>
              <w:t xml:space="preserve">数95%的，每少1%扣一分。（每周两次随机抽查到岗人数,以人员签到表为准）</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jc w:val="center"/>
          <w:trHeight w:val="2051"/>
        </w:trPr>
        <w:tc>
          <w:tcPr>
            <w:tcBorders>
              <w:top w:val="single" w:color="auto" w:sz="4" w:space="0"/>
              <w:left w:val="single" w:color="auto" w:sz="4" w:space="0"/>
              <w:bottom w:val="single" w:color="auto" w:sz="4" w:space="0"/>
              <w:right w:val="single" w:color="auto" w:sz="4" w:space="0"/>
            </w:tcBorders>
            <w:tcW w:w="1289" w:type="dxa"/>
            <w:vAlign w:val="center"/>
            <w:vMerge w:val="restart"/>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工</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作</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纪</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律</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（15分）</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话务人员应严格按照排班表班次规定的时间到岗，不得擅自离岗，不得串岗聊天，不得玩游戏等与工作无关的事。如有违反，每发现一起扣1分，造成不良影响的另扣5分。（每天巡查）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jc w:val="center"/>
          <w:trHeight w:val="1645"/>
        </w:trPr>
        <w:tc>
          <w:tcPr>
            <w:tcBorders>
              <w:top w:val="single" w:color="auto" w:sz="4" w:space="0"/>
              <w:left w:val="single" w:color="auto" w:sz="4" w:space="0"/>
              <w:bottom w:val="single" w:color="auto" w:sz="4" w:space="0"/>
              <w:right w:val="single" w:color="auto" w:sz="4" w:space="0"/>
            </w:tcBorders>
            <w:tcW w:w="1289" w:type="dxa"/>
            <w:vAlign w:val="center"/>
            <w:vMerge w:val="continue"/>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不得假借市场局及12315中心名义对外谋名、谋利。如有违反，造成不良影响的，每发现一起扣5分。（每天巡查）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jc w:val="center"/>
          <w:trHeight w:val="1385"/>
        </w:trPr>
        <w:tc>
          <w:tcPr>
            <w:tcBorders>
              <w:top w:val="single" w:color="auto" w:sz="4" w:space="0"/>
              <w:left w:val="single" w:color="auto" w:sz="4" w:space="0"/>
              <w:bottom w:val="single" w:color="auto" w:sz="4" w:space="0"/>
              <w:right w:val="single" w:color="auto" w:sz="4" w:space="0"/>
            </w:tcBorders>
            <w:tcW w:w="1289" w:type="dxa"/>
            <w:vAlign w:val="center"/>
            <w:vMerge w:val="continue"/>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不得泄露12315、12345等工作平台的相关工作信息，如有违反，每发现一起扣5分。（每天巡查）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jc w:val="center"/>
          <w:trHeight w:val="1787"/>
        </w:trPr>
        <w:tc>
          <w:tcPr>
            <w:tcBorders>
              <w:top w:val="single" w:color="auto" w:sz="4" w:space="0"/>
              <w:left w:val="single" w:color="auto" w:sz="4" w:space="0"/>
              <w:bottom w:val="single" w:color="auto" w:sz="4" w:space="0"/>
              <w:right w:val="single" w:color="auto" w:sz="4" w:space="0"/>
            </w:tcBorders>
            <w:tcW w:w="1289" w:type="dxa"/>
            <w:vAlign w:val="center"/>
            <w:vMerge w:val="continue"/>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不</w:t>
            </w:r>
            <w:r>
              <w:rPr>
                <w:rFonts w:hint="eastAsia" w:ascii="微软雅黑" w:hAnsi="微软雅黑" w:eastAsia="微软雅黑" w:cs="微软雅黑"/>
                <w:sz w:val="21"/>
                <w:szCs w:val="21"/>
              </w:rPr>
              <w:t xml:space="preserve">得用12315电话</w:t>
            </w:r>
            <w:r>
              <w:rPr>
                <w:rFonts w:hint="eastAsia" w:ascii="微软雅黑" w:hAnsi="微软雅黑" w:eastAsia="微软雅黑" w:cs="微软雅黑"/>
                <w:sz w:val="21"/>
                <w:szCs w:val="21"/>
              </w:rPr>
              <w:t xml:space="preserve">外拨从事</w:t>
            </w:r>
            <w:r>
              <w:rPr>
                <w:rFonts w:hint="eastAsia" w:ascii="微软雅黑" w:hAnsi="微软雅黑" w:eastAsia="微软雅黑" w:cs="微软雅黑"/>
                <w:sz w:val="21"/>
                <w:szCs w:val="21"/>
              </w:rPr>
              <w:t xml:space="preserve">与工作无关的事，如有违反，每发现一起扣2分。（每天巡查）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jc w:val="center"/>
          <w:trHeight w:val="3930"/>
        </w:trPr>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工</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作</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状</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态</w:t>
            </w:r>
            <w:r/>
          </w:p>
          <w:p>
            <w:pPr>
              <w:jc w:val="center"/>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（10分）</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话务人员日常工作期间着装应得体大方，符合工作环境要求，遇重大活动时按要求</w:t>
            </w:r>
            <w:r>
              <w:rPr>
                <w:rFonts w:hint="eastAsia" w:ascii="微软雅黑" w:hAnsi="微软雅黑" w:eastAsia="微软雅黑" w:cs="微软雅黑"/>
                <w:sz w:val="21"/>
                <w:szCs w:val="21"/>
              </w:rPr>
              <w:t xml:space="preserve">统一着</w:t>
            </w:r>
            <w:r>
              <w:rPr>
                <w:rFonts w:hint="eastAsia" w:ascii="微软雅黑" w:hAnsi="微软雅黑" w:eastAsia="微软雅黑" w:cs="微软雅黑"/>
                <w:sz w:val="21"/>
                <w:szCs w:val="21"/>
              </w:rPr>
              <w:t xml:space="preserve">规定工服，保持良好的精神状态和仪表形象，坐姿端正，态度热情，举止文明、用语规范，</w:t>
            </w:r>
            <w:r>
              <w:rPr>
                <w:rFonts w:hint="eastAsia" w:ascii="微软雅黑" w:hAnsi="微软雅黑" w:eastAsia="微软雅黑" w:cs="微软雅黑"/>
                <w:sz w:val="21"/>
                <w:szCs w:val="21"/>
              </w:rPr>
              <w:t xml:space="preserve">不得着</w:t>
            </w:r>
            <w:r>
              <w:rPr>
                <w:rFonts w:hint="eastAsia" w:ascii="微软雅黑" w:hAnsi="微软雅黑" w:eastAsia="微软雅黑" w:cs="微软雅黑"/>
                <w:sz w:val="21"/>
                <w:szCs w:val="21"/>
              </w:rPr>
              <w:t xml:space="preserve">奇装异服。如有违反，每发现一起扣1分。</w:t>
            </w:r>
            <w:r/>
          </w:p>
          <w:p>
            <w:pPr>
              <w:ind w:firstLine="42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答复诉求人言语生冷、傲慢、粗暴、态度恶劣，造成消费者投诉并产生不良影响的每发生一起扣5分。</w:t>
            </w:r>
            <w:r/>
          </w:p>
          <w:p>
            <w:pPr>
              <w:ind w:firstLine="480"/>
              <w:jc w:val="both"/>
              <w:spacing w:after="0" w:line="400" w:lineRule="exact"/>
              <w:widowControl w:val="off"/>
              <w:tabs>
                <w:tab w:val="left" w:pos="79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bl>
    <w:p>
      <w:pPr>
        <w:spacing w:after="0" w:line="40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r>
      <w:r/>
    </w:p>
    <w:p>
      <w:pPr>
        <w:jc w:val="both"/>
        <w:spacing w:after="0" w:line="240" w:lineRule="auto"/>
        <w:widowControl w:val="off"/>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br w:type="page" w:clear="all"/>
      </w:r>
      <w:r/>
    </w:p>
    <w:tbl>
      <w:tblPr>
        <w:tblpPr w:horzAnchor="page" w:tblpX="6701" w:vertAnchor="text" w:tblpY="301" w:leftFromText="180" w:topFromText="0" w:rightFromText="180" w:bottomFromText="0"/>
        <w:tblW w:w="4019" w:type="dxa"/>
        <w:tblLook w:val="04A0" w:firstRow="1" w:lastRow="0" w:firstColumn="1" w:lastColumn="0" w:noHBand="0" w:noVBand="1"/>
      </w:tblPr>
      <w:tblGrid>
        <w:gridCol w:w="647"/>
        <w:gridCol w:w="1346"/>
        <w:gridCol w:w="646"/>
        <w:gridCol w:w="1380"/>
      </w:tblGrid>
      <w:tr>
        <w:trPr>
          <w:trHeight w:val="651"/>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日期</w:t>
            </w:r>
            <w:r/>
          </w:p>
        </w:tc>
        <w:tc>
          <w:tcPr>
            <w:gridSpan w:val="3"/>
            <w:tcBorders>
              <w:top w:val="single" w:color="auto" w:sz="4" w:space="0"/>
              <w:left w:val="single" w:color="auto" w:sz="4" w:space="0"/>
              <w:bottom w:val="single" w:color="auto" w:sz="4" w:space="0"/>
              <w:right w:val="single" w:color="auto" w:sz="4" w:space="0"/>
            </w:tcBorders>
            <w:tcW w:w="3372"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签字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签字</w:t>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1</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18</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19</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20</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21</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22</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23</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24</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25</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26</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27</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28</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29</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30</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14</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31</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15</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32</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9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16</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33</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712"/>
        </w:trPr>
        <w:tc>
          <w:tcPr>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17</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bl>
    <w:p>
      <w:pPr>
        <w:ind w:left="1320"/>
        <w:jc w:val="both"/>
        <w:spacing w:after="0" w:line="240" w:lineRule="auto"/>
        <w:widowControl w:val="off"/>
        <w:rPr>
          <w:rFonts w:ascii="Verdana" w:hAnsi="Verdana" w:eastAsia="微软雅黑" w:cs="Times New Roman"/>
          <w:sz w:val="21"/>
          <w:szCs w:val="20"/>
        </w:rPr>
      </w:pPr>
      <w:r>
        <w:rPr>
          <w:rFonts w:ascii="Verdana" w:hAnsi="Verdana" w:eastAsia="微软雅黑" w:cs="Times New Roman"/>
          <w:sz w:val="21"/>
          <w:szCs w:val="20"/>
        </w:rPr>
      </w:r>
      <w:r/>
    </w:p>
    <w:tbl>
      <w:tblPr>
        <w:tblW w:w="4219" w:type="dxa"/>
        <w:tblInd w:w="91" w:type="dxa"/>
        <w:tblLook w:val="04A0" w:firstRow="1" w:lastRow="0" w:firstColumn="1" w:lastColumn="0" w:noHBand="0" w:noVBand="1"/>
      </w:tblPr>
      <w:tblGrid>
        <w:gridCol w:w="680"/>
        <w:gridCol w:w="1413"/>
        <w:gridCol w:w="678"/>
        <w:gridCol w:w="1448"/>
      </w:tblGrid>
      <w:tr>
        <w:trPr>
          <w:trHeight w:val="55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日期</w:t>
            </w:r>
            <w:r/>
          </w:p>
        </w:tc>
        <w:tc>
          <w:tcPr>
            <w:gridSpan w:val="3"/>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签字</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签字</w:t>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1</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18</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19</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20</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21</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22</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23</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24</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25</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26</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27</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28</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29</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30</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14</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31</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15</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32</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16</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33</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17</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240" w:lineRule="auto"/>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bl>
    <w:p>
      <w:pPr>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br w:type="page" w:clear="all"/>
      </w:r>
      <w:r/>
    </w:p>
    <w:tbl>
      <w:tblPr>
        <w:tblW w:w="7940" w:type="dxa"/>
        <w:tblInd w:w="93" w:type="dxa"/>
        <w:tblLook w:val="04A0" w:firstRow="1" w:lastRow="0" w:firstColumn="1" w:lastColumn="0" w:noHBand="0" w:noVBand="1"/>
      </w:tblPr>
      <w:tblGrid>
        <w:gridCol w:w="537"/>
        <w:gridCol w:w="735"/>
        <w:gridCol w:w="248"/>
        <w:gridCol w:w="627"/>
        <w:gridCol w:w="194"/>
        <w:gridCol w:w="825"/>
        <w:gridCol w:w="1079"/>
        <w:gridCol w:w="1196"/>
        <w:gridCol w:w="1192"/>
        <w:gridCol w:w="220"/>
        <w:gridCol w:w="1087"/>
      </w:tblGrid>
      <w:tr>
        <w:trPr>
          <w:trHeight w:val="1598"/>
        </w:trPr>
        <w:tc>
          <w:tcPr>
            <w:gridSpan w:val="11"/>
            <w:tcBorders>
              <w:top w:val="none" w:color="000000" w:sz="4" w:space="0"/>
              <w:left w:val="none" w:color="000000" w:sz="4" w:space="0"/>
              <w:bottom w:val="none" w:color="000000" w:sz="4" w:space="0"/>
              <w:right w:val="none" w:color="000000" w:sz="4" w:space="0"/>
            </w:tcBorders>
            <w:tcW w:w="7940" w:type="dxa"/>
            <w:vAlign w:val="center"/>
            <w:textDirection w:val="lrTb"/>
            <w:noWrap w:val="false"/>
          </w:tcPr>
          <w:p>
            <w:pPr>
              <w:jc w:val="both"/>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附件2：</w:t>
            </w:r>
            <w:r/>
          </w:p>
          <w:p>
            <w:pPr>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12315</w:t>
            </w:r>
            <w:r>
              <w:rPr>
                <w:rFonts w:hint="eastAsia" w:ascii="微软雅黑" w:hAnsi="微软雅黑" w:eastAsia="微软雅黑" w:cs="微软雅黑"/>
                <w:b/>
                <w:bCs/>
                <w:color w:val="000000"/>
                <w:sz w:val="21"/>
                <w:szCs w:val="21"/>
              </w:rPr>
              <w:t xml:space="preserve">热线话</w:t>
            </w:r>
            <w:r>
              <w:rPr>
                <w:rFonts w:hint="eastAsia" w:ascii="微软雅黑" w:hAnsi="微软雅黑" w:eastAsia="微软雅黑" w:cs="微软雅黑"/>
                <w:b/>
                <w:bCs/>
                <w:color w:val="000000"/>
                <w:sz w:val="21"/>
                <w:szCs w:val="21"/>
              </w:rPr>
              <w:t xml:space="preserve">务工作考绩表(12315业务管理科)</w:t>
            </w:r>
            <w:r/>
          </w:p>
          <w:p>
            <w:pPr>
              <w:jc w:val="both"/>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r>
      <w:tr>
        <w:trPr>
          <w:trHeight w:val="809"/>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考核项目</w:t>
            </w:r>
            <w:r/>
          </w:p>
        </w:tc>
        <w:tc>
          <w:tcPr>
            <w:gridSpan w:val="2"/>
            <w:tcBorders>
              <w:top w:val="single" w:color="auto" w:sz="4" w:space="0"/>
              <w:left w:val="none" w:color="000000" w:sz="4" w:space="0"/>
              <w:bottom w:val="single" w:color="auto" w:sz="4" w:space="0"/>
              <w:right w:val="single" w:color="auto" w:sz="4" w:space="0"/>
            </w:tcBorders>
            <w:tcW w:w="760"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652"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分 值</w:t>
            </w:r>
            <w:r/>
          </w:p>
        </w:tc>
        <w:tc>
          <w:tcPr>
            <w:gridSpan w:val="4"/>
            <w:tcBorders>
              <w:top w:val="single" w:color="auto" w:sz="4" w:space="0"/>
              <w:left w:val="none" w:color="000000" w:sz="4" w:space="0"/>
              <w:bottom w:val="single" w:color="auto" w:sz="4" w:space="0"/>
              <w:right w:val="single" w:color="auto" w:sz="4" w:space="0"/>
            </w:tcBorders>
            <w:tcW w:w="3475"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考核标准</w:t>
            </w:r>
            <w:r/>
          </w:p>
        </w:tc>
        <w:tc>
          <w:tcPr>
            <w:gridSpan w:val="2"/>
            <w:tcBorders>
              <w:top w:val="single" w:color="auto" w:sz="4" w:space="0"/>
              <w:left w:val="none" w:color="000000" w:sz="4" w:space="0"/>
              <w:bottom w:val="single" w:color="auto" w:sz="4" w:space="0"/>
              <w:right w:val="single" w:color="auto" w:sz="4" w:space="0"/>
            </w:tcBorders>
            <w:tcW w:w="1412"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  评</w:t>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得  分</w:t>
            </w:r>
            <w:r/>
          </w:p>
        </w:tc>
      </w:tr>
      <w:tr>
        <w:trPr>
          <w:trHeight w:val="1808"/>
        </w:trPr>
        <w:tc>
          <w:tcPr>
            <w:tcBorders>
              <w:top w:val="none" w:color="000000" w:sz="4" w:space="0"/>
              <w:left w:val="single" w:color="auto" w:sz="4" w:space="0"/>
              <w:bottom w:val="single" w:color="auto" w:sz="4" w:space="0"/>
              <w:right w:val="single" w:color="auto" w:sz="4" w:space="0"/>
            </w:tcBorders>
            <w:tcW w:w="554" w:type="dxa"/>
            <w:vAlign w:val="center"/>
            <w:vMerge w:val="restart"/>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业务技能</w:t>
            </w:r>
            <w:r/>
          </w:p>
        </w:tc>
        <w:tc>
          <w:tcPr>
            <w:gridSpan w:val="2"/>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话务人员严格按照工作规范要求答复诉求人，应完整准确录入来电、来函、来访、网上投诉和上级交办的咨询、投诉和举报信息，录入、分流、转办正确</w:t>
            </w:r>
            <w:r>
              <w:rPr>
                <w:rFonts w:hint="eastAsia" w:ascii="微软雅黑" w:hAnsi="微软雅黑" w:eastAsia="微软雅黑" w:cs="微软雅黑"/>
                <w:color w:val="000000"/>
                <w:sz w:val="21"/>
                <w:szCs w:val="21"/>
              </w:rPr>
              <w:t xml:space="preserve">率确保达到100%。</w:t>
            </w:r>
            <w:r/>
          </w:p>
        </w:tc>
        <w:tc>
          <w:tcPr>
            <w:tcBorders>
              <w:top w:val="none" w:color="000000" w:sz="4" w:space="0"/>
              <w:left w:val="single" w:color="auto" w:sz="4" w:space="0"/>
              <w:bottom w:val="single" w:color="auto" w:sz="4" w:space="0"/>
              <w:right w:val="single" w:color="auto" w:sz="4" w:space="0"/>
            </w:tcBorders>
            <w:tcW w:w="652" w:type="dxa"/>
            <w:vAlign w:val="center"/>
            <w:vMerge w:val="restart"/>
            <w:textDirection w:val="lrTb"/>
            <w:noWrap w:val="false"/>
          </w:tcPr>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30分</w:t>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（一）每日及时接收、录入、答复</w:t>
            </w:r>
            <w:r>
              <w:rPr>
                <w:rFonts w:hint="eastAsia" w:ascii="微软雅黑" w:hAnsi="微软雅黑" w:eastAsia="微软雅黑" w:cs="微软雅黑"/>
                <w:color w:val="000000"/>
                <w:sz w:val="21"/>
                <w:szCs w:val="21"/>
              </w:rPr>
              <w:t xml:space="preserve">市局官网信箱</w:t>
            </w:r>
            <w:r>
              <w:rPr>
                <w:rFonts w:hint="eastAsia" w:ascii="微软雅黑" w:hAnsi="微软雅黑" w:eastAsia="微软雅黑" w:cs="微软雅黑"/>
                <w:color w:val="000000"/>
                <w:sz w:val="21"/>
                <w:szCs w:val="21"/>
              </w:rPr>
              <w:t xml:space="preserve">信息、122平台信息，接收信息时间与诉求人提交时间间隔超过24小时的，每件扣2分；接收的信息未当天录入系统的，每件扣2分。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restart"/>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r>
      <w:tr>
        <w:trPr>
          <w:trHeight w:val="1790"/>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（二）每日及时接收、录入、扫描复印来函信息，编制电子工作台帐；依照各类来函渠道的工作要求与时效，告知诉求人。未在工作时效内，按工作要求完成的，每件扣5分。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707"/>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（三）对应接收而未接收或超时接收的投诉举报信息，每出现一次扣5分，造成重大影响的每次扣10分。投诉、举报材料保管不当，造成遗失或损毁的，每发现一起扣5分。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448"/>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（四）答复诉求人咨询错误，造成不良影响的每次扣5分，根据抽查合格率计算得分，合格率应达到90%以上，每低于2%扣2分。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608"/>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（五）投诉举报诉求信息接收、录入、分送、转办不完整规范，录入、分送错误，根据抽查合格率计算得分，合格率应达到90%以上，每低于2%扣2分。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2407"/>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（六）话务人员应熟悉业务，掌握技巧，善于倾听，提高效率，每次与诉求人通话和信息录入时长原则上不超过10分钟，每发现</w:t>
            </w:r>
            <w:r>
              <w:rPr>
                <w:rFonts w:hint="eastAsia" w:ascii="微软雅黑" w:hAnsi="微软雅黑" w:eastAsia="微软雅黑" w:cs="微软雅黑"/>
                <w:color w:val="000000"/>
                <w:sz w:val="21"/>
                <w:szCs w:val="21"/>
              </w:rPr>
              <w:t xml:space="preserve">一</w:t>
            </w:r>
            <w:r>
              <w:rPr>
                <w:rFonts w:hint="eastAsia" w:ascii="微软雅黑" w:hAnsi="微软雅黑" w:eastAsia="微软雅黑" w:cs="微软雅黑"/>
                <w:color w:val="000000"/>
                <w:sz w:val="21"/>
                <w:szCs w:val="21"/>
              </w:rPr>
              <w:t xml:space="preserve">起因话务人员业务不熟练超时的扣2分；</w:t>
            </w:r>
            <w:r>
              <w:rPr>
                <w:rFonts w:hint="eastAsia" w:ascii="微软雅黑" w:hAnsi="微软雅黑" w:eastAsia="微软雅黑" w:cs="微软雅黑"/>
                <w:color w:val="000000"/>
                <w:sz w:val="21"/>
                <w:szCs w:val="21"/>
              </w:rPr>
              <w:t xml:space="preserve">处理完诉求人</w:t>
            </w:r>
            <w:r>
              <w:rPr>
                <w:rFonts w:hint="eastAsia" w:ascii="微软雅黑" w:hAnsi="微软雅黑" w:eastAsia="微软雅黑" w:cs="微软雅黑"/>
                <w:color w:val="000000"/>
                <w:sz w:val="21"/>
                <w:szCs w:val="21"/>
              </w:rPr>
              <w:t xml:space="preserve">电话后未及时将电话恢复空闲状态的，每发现一次扣2分。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370"/>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（七）根据实际工作要求，及时报送相关情况的工作数据。如造成工作延误或失误的，每次扣5分。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688"/>
        </w:trPr>
        <w:tc>
          <w:tcPr>
            <w:tcBorders>
              <w:top w:val="none" w:color="000000" w:sz="4" w:space="0"/>
              <w:left w:val="single" w:color="auto" w:sz="4" w:space="0"/>
              <w:bottom w:val="single" w:color="auto" w:sz="4" w:space="0"/>
              <w:right w:val="single" w:color="auto" w:sz="4" w:space="0"/>
            </w:tcBorders>
            <w:tcW w:w="554" w:type="dxa"/>
            <w:vAlign w:val="center"/>
            <w:vMerge w:val="restart"/>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风险防控</w:t>
            </w:r>
            <w:r/>
          </w:p>
        </w:tc>
        <w:tc>
          <w:tcPr>
            <w:gridSpan w:val="2"/>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话务人员严格</w:t>
            </w:r>
            <w:r>
              <w:rPr>
                <w:rFonts w:hint="eastAsia" w:ascii="微软雅黑" w:hAnsi="微软雅黑" w:eastAsia="微软雅黑" w:cs="微软雅黑"/>
                <w:color w:val="000000"/>
                <w:sz w:val="21"/>
                <w:szCs w:val="21"/>
              </w:rPr>
              <w:t xml:space="preserve">按照处</w:t>
            </w:r>
            <w:r>
              <w:rPr>
                <w:rFonts w:hint="eastAsia" w:ascii="微软雅黑" w:hAnsi="微软雅黑" w:eastAsia="微软雅黑" w:cs="微软雅黑"/>
                <w:color w:val="000000"/>
                <w:sz w:val="21"/>
                <w:szCs w:val="21"/>
              </w:rPr>
              <w:t xml:space="preserve">中心要求，落实做好风险防控相关工作。</w:t>
            </w:r>
            <w:r/>
          </w:p>
        </w:tc>
        <w:tc>
          <w:tcPr>
            <w:tcBorders>
              <w:top w:val="none" w:color="000000" w:sz="4" w:space="0"/>
              <w:left w:val="single" w:color="auto" w:sz="4" w:space="0"/>
              <w:bottom w:val="single" w:color="auto" w:sz="4" w:space="0"/>
              <w:right w:val="single" w:color="auto" w:sz="4" w:space="0"/>
            </w:tcBorders>
            <w:tcW w:w="652" w:type="dxa"/>
            <w:vAlign w:val="center"/>
            <w:vMerge w:val="restart"/>
            <w:textDirection w:val="lrTb"/>
            <w:noWrap w:val="false"/>
          </w:tcPr>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20分</w:t>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jc w:val="both"/>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（一）对属于市场监管行政管辖的、符合事故等级标准的敏感诉求，要求第一时间发送短信提醒，漏发、未及时发送，造成不良影响的，每件扣5分。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restart"/>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r>
      <w:tr>
        <w:trPr>
          <w:trHeight w:val="1918"/>
        </w:trPr>
        <w:tc>
          <w:tcPr>
            <w:tcBorders>
              <w:top w:val="none" w:color="000000" w:sz="4" w:space="0"/>
              <w:left w:val="single" w:color="auto" w:sz="4" w:space="0"/>
              <w:bottom w:val="single" w:color="auto" w:sz="4" w:space="0"/>
              <w:right w:val="single" w:color="auto" w:sz="4" w:space="0"/>
            </w:tcBorders>
            <w:tcW w:w="554" w:type="dxa"/>
            <w:vAlign w:val="center"/>
            <w:vMerge w:val="continue"/>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jc w:val="both"/>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（二）闭环（初查和办结）催办短信提醒要求达到100%，漏发、未及时发送，造成不良影响的，每件扣3分。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2806"/>
        </w:trPr>
        <w:tc>
          <w:tcPr>
            <w:tcBorders>
              <w:top w:val="none" w:color="000000" w:sz="4" w:space="0"/>
              <w:left w:val="single" w:color="auto" w:sz="4" w:space="0"/>
              <w:bottom w:val="single" w:color="auto" w:sz="4" w:space="0"/>
              <w:right w:val="single" w:color="auto" w:sz="4" w:space="0"/>
            </w:tcBorders>
            <w:tcW w:w="554"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培训考试</w:t>
            </w:r>
            <w:r/>
          </w:p>
        </w:tc>
        <w:tc>
          <w:tcPr>
            <w:gridSpan w:val="2"/>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做好话</w:t>
            </w:r>
            <w:r>
              <w:rPr>
                <w:rFonts w:hint="eastAsia" w:ascii="微软雅黑" w:hAnsi="微软雅黑" w:eastAsia="微软雅黑" w:cs="微软雅黑"/>
                <w:color w:val="000000"/>
                <w:sz w:val="21"/>
                <w:szCs w:val="21"/>
              </w:rPr>
              <w:t xml:space="preserve">务</w:t>
            </w:r>
            <w:r>
              <w:rPr>
                <w:rFonts w:hint="eastAsia" w:ascii="微软雅黑" w:hAnsi="微软雅黑" w:eastAsia="微软雅黑" w:cs="微软雅黑"/>
                <w:color w:val="000000"/>
                <w:sz w:val="21"/>
                <w:szCs w:val="21"/>
              </w:rPr>
              <w:t xml:space="preserve">人员培训相关工作，不断提升</w:t>
            </w:r>
            <w:r>
              <w:rPr>
                <w:rFonts w:hint="eastAsia" w:ascii="微软雅黑" w:hAnsi="微软雅黑" w:eastAsia="微软雅黑" w:cs="微软雅黑"/>
                <w:color w:val="000000"/>
                <w:sz w:val="21"/>
                <w:szCs w:val="21"/>
              </w:rPr>
              <w:t xml:space="preserve">话务质量。</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10分</w:t>
            </w:r>
            <w:r/>
          </w:p>
        </w:tc>
        <w:tc>
          <w:tcPr>
            <w:gridSpan w:val="4"/>
            <w:tcBorders>
              <w:top w:val="none" w:color="000000" w:sz="4" w:space="0"/>
              <w:left w:val="none" w:color="000000" w:sz="4" w:space="0"/>
              <w:bottom w:val="single" w:color="auto" w:sz="4" w:space="0"/>
              <w:right w:val="single" w:color="auto" w:sz="4" w:space="0"/>
            </w:tcBorders>
            <w:tcW w:w="3475"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每个月度至少培训2次、考试1次，考试80分以下为不合格，每产生1名不合格人员扣1分。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087"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r>
      <w:tr>
        <w:trPr>
          <w:trHeight w:val="969"/>
        </w:trPr>
        <w:tc>
          <w:tcPr>
            <w:gridSpan w:val="8"/>
            <w:tcBorders>
              <w:top w:val="none" w:color="000000" w:sz="4" w:space="0"/>
              <w:left w:val="single" w:color="auto" w:sz="4" w:space="0"/>
              <w:bottom w:val="single" w:color="auto" w:sz="4" w:space="0"/>
              <w:right w:val="single" w:color="000000" w:sz="4" w:space="0"/>
            </w:tcBorders>
            <w:tcW w:w="5441"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年     月考绩综合得分</w:t>
            </w:r>
            <w:r/>
          </w:p>
        </w:tc>
        <w:tc>
          <w:tcPr>
            <w:gridSpan w:val="3"/>
            <w:tcBorders>
              <w:top w:val="none" w:color="000000" w:sz="4" w:space="0"/>
              <w:left w:val="none" w:color="000000" w:sz="4" w:space="0"/>
              <w:bottom w:val="single" w:color="auto" w:sz="4" w:space="0"/>
              <w:right w:val="single" w:color="000000" w:sz="4" w:space="0"/>
            </w:tcBorders>
            <w:tcW w:w="2499" w:type="dxa"/>
            <w:vAlign w:val="center"/>
            <w:textDirection w:val="lrTb"/>
            <w:noWrap/>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w:t>
            </w:r>
            <w:r/>
          </w:p>
        </w:tc>
      </w:tr>
      <w:tr>
        <w:trPr>
          <w:trHeight w:val="809"/>
        </w:trPr>
        <w:tc>
          <w:tcPr>
            <w:gridSpan w:val="2"/>
            <w:tcBorders>
              <w:top w:val="none" w:color="000000" w:sz="4" w:space="0"/>
              <w:left w:val="single" w:color="auto" w:sz="4" w:space="0"/>
              <w:bottom w:val="single" w:color="auto" w:sz="4" w:space="0"/>
              <w:right w:val="single" w:color="auto" w:sz="4" w:space="0"/>
            </w:tcBorders>
            <w:tcW w:w="1097"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被考核方   确认</w:t>
            </w:r>
            <w:r/>
          </w:p>
        </w:tc>
        <w:tc>
          <w:tcPr>
            <w:gridSpan w:val="3"/>
            <w:tcBorders>
              <w:top w:val="none" w:color="000000" w:sz="4" w:space="0"/>
              <w:left w:val="none" w:color="000000" w:sz="4" w:space="0"/>
              <w:bottom w:val="single" w:color="auto" w:sz="4" w:space="0"/>
              <w:right w:val="single" w:color="auto" w:sz="4" w:space="0"/>
            </w:tcBorders>
            <w:tcW w:w="1085" w:type="dxa"/>
            <w:vAlign w:val="center"/>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考核部门确认</w:t>
            </w:r>
            <w:r/>
          </w:p>
        </w:tc>
        <w:tc>
          <w:tcPr>
            <w:tcBorders>
              <w:top w:val="none" w:color="000000" w:sz="4" w:space="0"/>
              <w:left w:val="none" w:color="000000" w:sz="4" w:space="0"/>
              <w:bottom w:val="single" w:color="auto" w:sz="4" w:space="0"/>
              <w:right w:val="single" w:color="auto" w:sz="4" w:space="0"/>
            </w:tcBorders>
            <w:tcW w:w="1195" w:type="dxa"/>
            <w:vAlign w:val="center"/>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none" w:color="000000" w:sz="4" w:space="0"/>
              <w:left w:val="none" w:color="000000" w:sz="4" w:space="0"/>
              <w:bottom w:val="single" w:color="auto" w:sz="4" w:space="0"/>
              <w:right w:val="single" w:color="auto" w:sz="4" w:space="0"/>
            </w:tcBorders>
            <w:tcW w:w="2388"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中心领导确认</w:t>
            </w:r>
            <w:r/>
          </w:p>
        </w:tc>
        <w:tc>
          <w:tcPr>
            <w:gridSpan w:val="2"/>
            <w:tcBorders>
              <w:top w:val="none" w:color="000000" w:sz="4" w:space="0"/>
              <w:left w:val="none" w:color="000000" w:sz="4" w:space="0"/>
              <w:bottom w:val="single" w:color="auto" w:sz="4" w:space="0"/>
              <w:right w:val="single" w:color="auto" w:sz="4" w:space="0"/>
            </w:tcBorders>
            <w:tcW w:w="1307" w:type="dxa"/>
            <w:vAlign w:val="center"/>
            <w:textDirection w:val="lrTb"/>
            <w:noWrap/>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r>
      <w:tr>
        <w:trPr>
          <w:trHeight w:val="620"/>
        </w:trPr>
        <w:tc>
          <w:tcPr>
            <w:gridSpan w:val="2"/>
            <w:tcBorders>
              <w:top w:val="none" w:color="000000" w:sz="4" w:space="0"/>
              <w:left w:val="single" w:color="auto" w:sz="4" w:space="0"/>
              <w:bottom w:val="single" w:color="auto" w:sz="4" w:space="0"/>
              <w:right w:val="single" w:color="auto" w:sz="4" w:space="0"/>
            </w:tcBorders>
            <w:tcW w:w="1097"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日      期</w:t>
            </w:r>
            <w:r/>
          </w:p>
        </w:tc>
        <w:tc>
          <w:tcPr>
            <w:gridSpan w:val="3"/>
            <w:tcBorders>
              <w:top w:val="none" w:color="000000" w:sz="4" w:space="0"/>
              <w:left w:val="none" w:color="000000" w:sz="4" w:space="0"/>
              <w:bottom w:val="single" w:color="auto" w:sz="4" w:space="0"/>
              <w:right w:val="single" w:color="auto" w:sz="4" w:space="0"/>
            </w:tcBorders>
            <w:tcW w:w="1085" w:type="dxa"/>
            <w:vAlign w:val="center"/>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86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日   期</w:t>
            </w:r>
            <w:r/>
          </w:p>
        </w:tc>
        <w:tc>
          <w:tcPr>
            <w:tcBorders>
              <w:top w:val="none" w:color="000000" w:sz="4" w:space="0"/>
              <w:left w:val="none" w:color="000000" w:sz="4" w:space="0"/>
              <w:bottom w:val="single" w:color="auto" w:sz="4" w:space="0"/>
              <w:right w:val="single" w:color="auto" w:sz="4" w:space="0"/>
            </w:tcBorders>
            <w:tcW w:w="1195"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2388"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日   期</w:t>
            </w:r>
            <w:r/>
          </w:p>
        </w:tc>
        <w:tc>
          <w:tcPr>
            <w:gridSpan w:val="2"/>
            <w:tcBorders>
              <w:top w:val="none" w:color="000000" w:sz="4" w:space="0"/>
              <w:left w:val="none" w:color="000000" w:sz="4" w:space="0"/>
              <w:bottom w:val="single" w:color="auto" w:sz="4" w:space="0"/>
              <w:right w:val="single" w:color="auto" w:sz="4" w:space="0"/>
            </w:tcBorders>
            <w:tcW w:w="1307"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w:t>
            </w:r>
            <w:r/>
          </w:p>
        </w:tc>
      </w:tr>
    </w:tbl>
    <w:p>
      <w:pPr>
        <w:jc w:val="both"/>
        <w:spacing w:after="0" w:line="40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br w:type="page" w:clear="all"/>
      </w:r>
      <w:r/>
    </w:p>
    <w:tbl>
      <w:tblPr>
        <w:tblW w:w="8240" w:type="dxa"/>
        <w:tblInd w:w="93" w:type="dxa"/>
        <w:tblLayout w:type="fixed"/>
        <w:tblLook w:val="04A0" w:firstRow="1" w:lastRow="0" w:firstColumn="1" w:lastColumn="0" w:noHBand="0" w:noVBand="1"/>
      </w:tblPr>
      <w:tblGrid>
        <w:gridCol w:w="1568"/>
        <w:gridCol w:w="1000"/>
        <w:gridCol w:w="2779"/>
        <w:gridCol w:w="1445"/>
        <w:gridCol w:w="1448"/>
      </w:tblGrid>
      <w:tr>
        <w:trPr>
          <w:trHeight w:val="1201"/>
        </w:trPr>
        <w:tc>
          <w:tcPr>
            <w:gridSpan w:val="5"/>
            <w:tcBorders>
              <w:top w:val="none" w:color="000000" w:sz="4" w:space="0"/>
              <w:left w:val="none" w:color="000000" w:sz="4" w:space="0"/>
              <w:bottom w:val="none" w:color="000000" w:sz="4" w:space="0"/>
              <w:right w:val="none" w:color="000000" w:sz="4" w:space="0"/>
            </w:tcBorders>
            <w:tcW w:w="8240" w:type="dxa"/>
            <w:vAlign w:val="center"/>
            <w:textDirection w:val="lrTb"/>
            <w:noWrap w:val="false"/>
          </w:tcPr>
          <w:p>
            <w:pPr>
              <w:jc w:val="both"/>
              <w:spacing w:after="0" w:line="40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附件3：</w:t>
            </w:r>
            <w:r/>
          </w:p>
          <w:p>
            <w:pPr>
              <w:jc w:val="both"/>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12315热线话务工作奖励加分表</w:t>
            </w:r>
            <w:r/>
          </w:p>
        </w:tc>
      </w:tr>
      <w:tr>
        <w:trPr>
          <w:trHeight w:val="582"/>
        </w:trPr>
        <w:tc>
          <w:tcPr>
            <w:tcBorders>
              <w:top w:val="none" w:color="000000" w:sz="4" w:space="0"/>
              <w:left w:val="none" w:color="000000" w:sz="4" w:space="0"/>
              <w:bottom w:val="none" w:color="000000" w:sz="4" w:space="0"/>
              <w:right w:val="none" w:color="000000" w:sz="4" w:space="0"/>
            </w:tcBorders>
            <w:tcW w:w="156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考核时间：</w:t>
            </w:r>
            <w:r/>
          </w:p>
        </w:tc>
        <w:tc>
          <w:tcPr>
            <w:tcBorders>
              <w:top w:val="none" w:color="000000" w:sz="4" w:space="0"/>
              <w:left w:val="none" w:color="000000" w:sz="4" w:space="0"/>
              <w:bottom w:val="none" w:color="000000" w:sz="4" w:space="0"/>
              <w:right w:val="none" w:color="000000" w:sz="4" w:space="0"/>
            </w:tcBorders>
            <w:tcW w:w="1000"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tcBorders>
              <w:top w:val="none" w:color="000000" w:sz="4" w:space="0"/>
              <w:left w:val="none" w:color="000000" w:sz="4" w:space="0"/>
              <w:bottom w:val="none" w:color="000000" w:sz="4" w:space="0"/>
              <w:right w:val="none" w:color="000000" w:sz="4" w:space="0"/>
            </w:tcBorders>
            <w:tcW w:w="2779"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tcBorders>
              <w:top w:val="none" w:color="000000" w:sz="4" w:space="0"/>
              <w:left w:val="none" w:color="000000" w:sz="4" w:space="0"/>
              <w:bottom w:val="none" w:color="000000" w:sz="4" w:space="0"/>
              <w:right w:val="none" w:color="000000" w:sz="4" w:space="0"/>
            </w:tcBorders>
            <w:tcW w:w="144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r>
      <w:tr>
        <w:trPr>
          <w:trHeight w:val="610"/>
        </w:trPr>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项   目</w:t>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分 值</w:t>
            </w:r>
            <w:r/>
          </w:p>
        </w:tc>
        <w:tc>
          <w:tcPr>
            <w:tcBorders>
              <w:top w:val="single" w:color="auto" w:sz="4" w:space="0"/>
              <w:left w:val="none" w:color="000000" w:sz="4" w:space="0"/>
              <w:bottom w:val="single" w:color="auto" w:sz="4" w:space="0"/>
              <w:right w:val="single" w:color="auto" w:sz="4" w:space="0"/>
            </w:tcBorders>
            <w:tcW w:w="2779"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奖励加分标准</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  评</w:t>
            </w:r>
            <w:r/>
          </w:p>
        </w:tc>
        <w:tc>
          <w:tcPr>
            <w:tcBorders>
              <w:top w:val="single" w:color="auto" w:sz="4" w:space="0"/>
              <w:left w:val="none" w:color="000000" w:sz="4" w:space="0"/>
              <w:bottom w:val="single" w:color="auto" w:sz="4" w:space="0"/>
              <w:right w:val="single" w:color="auto" w:sz="4" w:space="0"/>
            </w:tcBorders>
            <w:tcW w:w="1448"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得  分</w:t>
            </w:r>
            <w:r/>
          </w:p>
        </w:tc>
      </w:tr>
      <w:tr>
        <w:trPr>
          <w:trHeight w:val="1752"/>
        </w:trPr>
        <w:tc>
          <w:tcPr>
            <w:tcBorders>
              <w:top w:val="none" w:color="000000" w:sz="4" w:space="0"/>
              <w:left w:val="single" w:color="auto" w:sz="4" w:space="0"/>
              <w:bottom w:val="single" w:color="auto" w:sz="4" w:space="0"/>
              <w:right w:val="single" w:color="auto" w:sz="4" w:space="0"/>
            </w:tcBorders>
            <w:tcW w:w="1568" w:type="dxa"/>
            <w:vAlign w:val="center"/>
            <w:vMerge w:val="restart"/>
            <w:textDirection w:val="lrTb"/>
            <w:noWrap w:val="false"/>
          </w:tcPr>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b/>
                <w:bCs/>
                <w:color w:val="000000"/>
                <w:sz w:val="21"/>
                <w:szCs w:val="21"/>
              </w:rPr>
              <w:t xml:space="preserve">奖励加分项</w:t>
            </w:r>
            <w:r/>
          </w:p>
        </w:tc>
        <w:tc>
          <w:tcPr>
            <w:tcBorders>
              <w:top w:val="none" w:color="000000" w:sz="4" w:space="0"/>
              <w:left w:val="single" w:color="auto" w:sz="4" w:space="0"/>
              <w:bottom w:val="single" w:color="auto" w:sz="4" w:space="0"/>
              <w:right w:val="single" w:color="auto" w:sz="4" w:space="0"/>
            </w:tcBorders>
            <w:tcW w:w="1000" w:type="dxa"/>
            <w:vAlign w:val="center"/>
            <w:vMerge w:val="restart"/>
            <w:textDirection w:val="lrTb"/>
            <w:noWrap w:val="false"/>
          </w:tcPr>
          <w:p>
            <w:pPr>
              <w:jc w:val="cente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20分</w:t>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（一）对群众反映集中、社会关注度高的热点问题，能及时、主动向处中心反映，并被采用、形成答复口径的，视情加1-3分。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restart"/>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r>
      <w:tr>
        <w:trPr>
          <w:trHeight w:val="1651"/>
        </w:trPr>
        <w:tc>
          <w:tcPr>
            <w:tcBorders>
              <w:top w:val="none" w:color="000000" w:sz="4" w:space="0"/>
              <w:left w:val="single" w:color="auto" w:sz="4" w:space="0"/>
              <w:bottom w:val="single" w:color="auto" w:sz="4" w:space="0"/>
              <w:right w:val="single" w:color="auto" w:sz="4" w:space="0"/>
            </w:tcBorders>
            <w:tcW w:w="1568"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100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（二）全年一次性话务接通率超过95%，加3分；超过97%，另加3分。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632"/>
        </w:trPr>
        <w:tc>
          <w:tcPr>
            <w:tcBorders>
              <w:top w:val="none" w:color="000000" w:sz="4" w:space="0"/>
              <w:left w:val="single" w:color="auto" w:sz="4" w:space="0"/>
              <w:bottom w:val="single" w:color="auto" w:sz="4" w:space="0"/>
              <w:right w:val="single" w:color="auto" w:sz="4" w:space="0"/>
            </w:tcBorders>
            <w:tcW w:w="1568"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100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（三）积极提出建设性意见或合理化建议并被处中心采纳的，每次加2分。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1812"/>
        </w:trPr>
        <w:tc>
          <w:tcPr>
            <w:tcBorders>
              <w:top w:val="none" w:color="000000" w:sz="4" w:space="0"/>
              <w:left w:val="single" w:color="auto" w:sz="4" w:space="0"/>
              <w:bottom w:val="single" w:color="auto" w:sz="4" w:space="0"/>
              <w:right w:val="single" w:color="auto" w:sz="4" w:space="0"/>
            </w:tcBorders>
            <w:tcW w:w="1568"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single" w:color="auto" w:sz="4" w:space="0"/>
              <w:bottom w:val="single" w:color="auto" w:sz="4" w:space="0"/>
              <w:right w:val="single" w:color="auto" w:sz="4" w:space="0"/>
            </w:tcBorders>
            <w:tcW w:w="1000"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（四）收到群众来电表扬，或收到表扬信、感谢信、锦旗，或被报纸、电台、电视台专门报道表扬的,经考核组认定，每次加1-3分。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continue"/>
            <w:textDirection w:val="lrTb"/>
            <w:noWrap w:val="false"/>
          </w:tcPr>
          <w:p>
            <w:pPr>
              <w:spacing w:after="0" w:line="40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r>
      <w:tr>
        <w:trPr>
          <w:trHeight w:val="810"/>
        </w:trPr>
        <w:tc>
          <w:tcPr>
            <w:tcBorders>
              <w:top w:val="none" w:color="000000" w:sz="4" w:space="0"/>
              <w:left w:val="single" w:color="auto" w:sz="4" w:space="0"/>
              <w:bottom w:val="single" w:color="auto" w:sz="4" w:space="0"/>
              <w:right w:val="single" w:color="auto" w:sz="4" w:space="0"/>
            </w:tcBorders>
            <w:tcW w:w="156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被考核方确认</w:t>
            </w:r>
            <w:r/>
          </w:p>
        </w:tc>
        <w:tc>
          <w:tcPr>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c>
          <w:tcPr>
            <w:gridSpan w:val="2"/>
            <w:tcBorders>
              <w:top w:val="single" w:color="auto" w:sz="4" w:space="0"/>
              <w:left w:val="none" w:color="000000" w:sz="4" w:space="0"/>
              <w:bottom w:val="single" w:color="auto" w:sz="4" w:space="0"/>
              <w:right w:val="single" w:color="000000" w:sz="4" w:space="0"/>
            </w:tcBorders>
            <w:tcW w:w="4224"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考核小组确认</w:t>
            </w:r>
            <w:r/>
          </w:p>
        </w:tc>
        <w:tc>
          <w:tcPr>
            <w:tcBorders>
              <w:top w:val="single" w:color="auto" w:sz="4" w:space="0"/>
              <w:left w:val="none" w:color="000000" w:sz="4" w:space="0"/>
              <w:bottom w:val="single" w:color="auto" w:sz="4" w:space="0"/>
              <w:right w:val="single" w:color="auto" w:sz="4" w:space="0"/>
            </w:tcBorders>
            <w:tcW w:w="1448" w:type="dxa"/>
            <w:vAlign w:val="center"/>
            <w:textDirection w:val="lrTb"/>
            <w:noWrap/>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1568" w:type="dxa"/>
            <w:vAlign w:val="center"/>
            <w:textDirection w:val="lrTb"/>
            <w:noWrap w:val="false"/>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日      期</w:t>
            </w:r>
            <w:r/>
          </w:p>
        </w:tc>
        <w:tc>
          <w:tcPr>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w:t>
            </w:r>
            <w:r/>
          </w:p>
        </w:tc>
        <w:tc>
          <w:tcPr>
            <w:gridSpan w:val="2"/>
            <w:tcBorders>
              <w:top w:val="single" w:color="auto" w:sz="4" w:space="0"/>
              <w:left w:val="none" w:color="000000" w:sz="4" w:space="0"/>
              <w:bottom w:val="single" w:color="auto" w:sz="4" w:space="0"/>
              <w:right w:val="single" w:color="000000" w:sz="4" w:space="0"/>
            </w:tcBorders>
            <w:tcW w:w="4224"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日   期</w:t>
            </w:r>
            <w:r/>
          </w:p>
        </w:tc>
        <w:tc>
          <w:tcPr>
            <w:tcBorders>
              <w:top w:val="none" w:color="000000" w:sz="4" w:space="0"/>
              <w:left w:val="none" w:color="000000" w:sz="4" w:space="0"/>
              <w:bottom w:val="single" w:color="auto" w:sz="4" w:space="0"/>
              <w:right w:val="single" w:color="auto" w:sz="4" w:space="0"/>
            </w:tcBorders>
            <w:tcW w:w="1448" w:type="dxa"/>
            <w:vAlign w:val="center"/>
            <w:textDirection w:val="lrTb"/>
            <w:noWrap/>
          </w:tcPr>
          <w:p>
            <w:pPr>
              <w:jc w:val="center"/>
              <w:spacing w:after="0" w:line="400" w:lineRule="exact"/>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　</w:t>
            </w:r>
            <w:r/>
          </w:p>
        </w:tc>
      </w:tr>
    </w:tbl>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rPr>
          <w:rFonts w:hint="eastAsia" w:ascii="黑体" w:hAnsi="楷体_GB2312" w:eastAsia="黑体" w:cs="Times New Roman"/>
          <w:b w:val="0"/>
          <w:bCs w:val="0"/>
          <w:color w:val="000000" w:themeColor="text1"/>
          <w:sz w:val="44"/>
          <w:szCs w:val="44"/>
        </w:rPr>
        <w:br w:type="page" w:clear="all"/>
      </w:r>
      <w:r/>
    </w:p>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196" w:name="_Toc209874796"/>
      <w:r>
        <w:rPr>
          <w:rFonts w:hint="eastAsia" w:ascii="黑体" w:hAnsi="楷体_GB2312" w:eastAsia="黑体" w:cs="Times New Roman"/>
          <w:b w:val="0"/>
          <w:bCs w:val="0"/>
          <w:color w:val="000000" w:themeColor="text1"/>
          <w:sz w:val="44"/>
          <w:szCs w:val="44"/>
        </w:rPr>
        <w:t xml:space="preserve">第</w:t>
      </w:r>
      <w:bookmarkEnd w:id="190"/>
      <w:r>
        <w:rPr>
          <w:rFonts w:hint="eastAsia" w:ascii="黑体" w:hAnsi="楷体_GB2312" w:eastAsia="黑体" w:cs="Times New Roman"/>
          <w:b w:val="0"/>
          <w:bCs w:val="0"/>
          <w:color w:val="000000" w:themeColor="text1"/>
          <w:sz w:val="44"/>
          <w:szCs w:val="44"/>
        </w:rPr>
        <w:t xml:space="preserve">四章 </w:t>
      </w:r>
      <w:r>
        <w:rPr>
          <w:rFonts w:hint="eastAsia" w:ascii="黑体" w:hAnsi="楷体_GB2312" w:eastAsia="黑体" w:cs="Times New Roman"/>
          <w:b w:val="0"/>
          <w:bCs w:val="0"/>
          <w:color w:val="000000" w:themeColor="text1"/>
          <w:sz w:val="44"/>
          <w:szCs w:val="44"/>
        </w:rPr>
        <w:t xml:space="preserve"> </w:t>
      </w:r>
      <w:r>
        <w:rPr>
          <w:rFonts w:hint="eastAsia" w:ascii="黑体" w:hAnsi="楷体_GB2312" w:eastAsia="黑体" w:cs="Times New Roman"/>
          <w:b w:val="0"/>
          <w:bCs w:val="0"/>
          <w:color w:val="000000" w:themeColor="text1"/>
          <w:sz w:val="44"/>
          <w:szCs w:val="44"/>
        </w:rPr>
        <w:t xml:space="preserve">项目需求</w:t>
      </w:r>
      <w:bookmarkEnd w:id="191"/>
      <w:r/>
      <w:bookmarkEnd w:id="192"/>
      <w:r/>
      <w:bookmarkEnd w:id="193"/>
      <w:r/>
      <w:bookmarkEnd w:id="194"/>
      <w:r/>
      <w:bookmarkEnd w:id="195"/>
      <w:r/>
      <w:bookmarkEnd w:id="196"/>
      <w:r/>
      <w:r/>
    </w:p>
    <w:p>
      <w:pPr>
        <w:ind w:firstLine="562"/>
        <w:jc w:val="both"/>
        <w:spacing w:after="0" w:line="360" w:lineRule="auto"/>
        <w:widowControl w:val="off"/>
        <w:rPr>
          <w:rFonts w:hint="eastAsia" w:ascii="宋体" w:hAnsi="宋体" w:eastAsia="宋体" w:cs="微软雅黑"/>
          <w:b/>
          <w:sz w:val="28"/>
          <w:szCs w:val="28"/>
        </w:rPr>
      </w:pPr>
      <w:r/>
      <w:bookmarkStart w:id="197" w:name="_Hlk47019888"/>
      <w:r/>
      <w:bookmarkStart w:id="198" w:name="_Toc17291089"/>
      <w:r/>
      <w:bookmarkStart w:id="199" w:name="_Toc17291677"/>
      <w:r/>
      <w:bookmarkStart w:id="200" w:name="_Toc26554093"/>
      <w:r/>
      <w:bookmarkStart w:id="201" w:name="_Toc49090575"/>
      <w:r/>
      <w:bookmarkStart w:id="202" w:name="_Toc120614281"/>
      <w:r>
        <w:rPr>
          <w:rFonts w:hint="eastAsia" w:ascii="宋体" w:hAnsi="宋体" w:eastAsia="宋体" w:cs="微软雅黑"/>
          <w:b/>
          <w:sz w:val="28"/>
          <w:szCs w:val="28"/>
        </w:rPr>
        <w:t xml:space="preserve">一、项目概述</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 项目名称：12315呼叫中心市场监管信息应答与处理技术辅助服务</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 服务地点：南京市玄武区珠江路696号七楼</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（三）服务期限：</w:t>
      </w:r>
      <w:r/>
    </w:p>
    <w:p>
      <w:pPr>
        <w:ind w:firstLine="480"/>
        <w:jc w:val="both"/>
        <w:spacing w:after="0" w:line="360" w:lineRule="auto"/>
        <w:widowControl w:val="off"/>
        <w:rPr>
          <w:rFonts w:hint="eastAsia" w:ascii="宋体" w:hAnsi="宋体" w:eastAsia="宋体" w:cs="微软雅黑"/>
          <w:sz w:val="24"/>
          <w:szCs w:val="24"/>
        </w:rPr>
      </w:pPr>
      <w:r/>
      <w:bookmarkStart w:id="203" w:name="_Hlk209691639"/>
      <w:r>
        <w:rPr>
          <w:rFonts w:hint="eastAsia" w:ascii="宋体" w:hAnsi="宋体" w:eastAsia="宋体" w:cs="微软雅黑"/>
          <w:sz w:val="24"/>
          <w:szCs w:val="24"/>
        </w:rPr>
        <w:t xml:space="preserve">1.本项目服务期限为叁年，合同一年一签。乙方如能达到甲方的服务要求，次年可续签合同，不再进行招标，最多续签两次。</w:t>
      </w:r>
      <w:r/>
    </w:p>
    <w:p>
      <w:pPr>
        <w:ind w:firstLine="480"/>
        <w:jc w:val="both"/>
        <w:spacing w:after="0" w:line="360" w:lineRule="auto"/>
        <w:widowControl w:val="off"/>
        <w:rPr>
          <w:rFonts w:hint="eastAsia" w:ascii="宋体" w:hAnsi="宋体" w:eastAsia="宋体" w:cs="微软雅黑"/>
          <w:sz w:val="24"/>
          <w:szCs w:val="24"/>
        </w:rPr>
      </w:pPr>
      <w:r/>
      <w:bookmarkStart w:id="204" w:name="_Hlk80254701"/>
      <w:r>
        <w:rPr>
          <w:rFonts w:hint="eastAsia" w:ascii="宋体" w:hAnsi="宋体" w:eastAsia="宋体" w:cs="微软雅黑"/>
          <w:sz w:val="24"/>
          <w:szCs w:val="24"/>
        </w:rPr>
        <w:t xml:space="preserve">2.如因机构改革职能调整，部分业务不再隶属采购人管辖，合同自然终止，双方均不承担任何责任，中标供应商需无条件配合采购人工作要求。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3.</w:t>
      </w:r>
      <w:bookmarkStart w:id="205" w:name="_Hlk209865586"/>
      <w:r>
        <w:rPr>
          <w:rFonts w:hint="eastAsia" w:ascii="宋体" w:hAnsi="宋体" w:eastAsia="宋体" w:cs="微软雅黑"/>
          <w:sz w:val="24"/>
          <w:szCs w:val="24"/>
        </w:rPr>
        <w:t xml:space="preserve">合同履行期限内如财政预算发生重大调整则双方可无责终止合同或按政府采购相关规定执行。</w:t>
      </w:r>
      <w:bookmarkEnd w:id="205"/>
      <w:r/>
      <w:bookmarkEnd w:id="203"/>
      <w:r/>
      <w:bookmarkEnd w:id="204"/>
      <w:r/>
      <w:r/>
    </w:p>
    <w:p>
      <w:pPr>
        <w:ind w:firstLine="480"/>
        <w:jc w:val="both"/>
        <w:spacing w:after="0" w:line="360" w:lineRule="auto"/>
        <w:widowControl w:val="off"/>
        <w:rPr>
          <w:rFonts w:hint="eastAsia" w:ascii="宋体" w:hAnsi="宋体" w:eastAsia="宋体" w:cs="微软雅黑"/>
          <w:sz w:val="24"/>
          <w:szCs w:val="24"/>
          <w:u w:val="single"/>
        </w:rPr>
      </w:pPr>
      <w:r>
        <w:rPr>
          <w:rFonts w:hint="eastAsia" w:ascii="宋体" w:hAnsi="宋体" w:eastAsia="宋体" w:cs="微软雅黑"/>
          <w:sz w:val="24"/>
          <w:szCs w:val="24"/>
        </w:rPr>
        <w:t xml:space="preserve">（四）服务费的结算形式：</w:t>
      </w:r>
      <w:bookmarkStart w:id="206" w:name="_Hlk209865896"/>
      <w:r>
        <w:rPr>
          <w:rFonts w:hint="eastAsia" w:ascii="宋体" w:hAnsi="宋体" w:eastAsia="宋体" w:cs="微软雅黑"/>
          <w:sz w:val="24"/>
          <w:szCs w:val="24"/>
        </w:rPr>
        <w:t xml:space="preserve">按中标供应商每月根据合同履行（服务）的实际时间和实际到岗人数，由采购人根据运营管理质量考核指标考核后每年6月和9月各支付50%。</w:t>
      </w:r>
      <w:bookmarkEnd w:id="206"/>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（五）</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数量：34个，其中管理</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2个、白班</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26个、夜班</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6个。</w:t>
      </w:r>
      <w:bookmarkEnd w:id="197"/>
      <w:r/>
      <w:r/>
    </w:p>
    <w:p>
      <w:pPr>
        <w:ind w:firstLine="562"/>
        <w:jc w:val="both"/>
        <w:spacing w:after="0" w:line="360" w:lineRule="auto"/>
        <w:widowControl w:val="off"/>
        <w:rPr>
          <w:rFonts w:hint="eastAsia" w:ascii="宋体" w:hAnsi="宋体" w:eastAsia="宋体" w:cs="微软雅黑"/>
          <w:b/>
          <w:sz w:val="28"/>
          <w:szCs w:val="28"/>
        </w:rPr>
      </w:pPr>
      <w:r>
        <w:rPr>
          <w:rFonts w:hint="eastAsia" w:ascii="宋体" w:hAnsi="宋体" w:eastAsia="宋体" w:cs="微软雅黑"/>
          <w:b/>
          <w:sz w:val="28"/>
          <w:szCs w:val="28"/>
        </w:rPr>
        <w:t xml:space="preserve">二、项目简介</w:t>
      </w:r>
      <w:r/>
    </w:p>
    <w:p>
      <w:pPr>
        <w:ind w:firstLine="480"/>
        <w:jc w:val="both"/>
        <w:spacing w:after="0" w:line="360" w:lineRule="auto"/>
        <w:widowControl w:val="off"/>
        <w:rPr>
          <w:rFonts w:hint="eastAsia" w:ascii="宋体" w:hAnsi="宋体" w:eastAsia="宋体" w:cs="宋体"/>
          <w:sz w:val="24"/>
          <w:szCs w:val="24"/>
        </w:rPr>
      </w:pPr>
      <w:r/>
      <w:bookmarkStart w:id="207" w:name="_Hlk80258636"/>
      <w:r>
        <w:rPr>
          <w:rFonts w:hint="eastAsia" w:ascii="宋体" w:hAnsi="宋体" w:eastAsia="宋体" w:cs="微软雅黑"/>
          <w:sz w:val="24"/>
          <w:szCs w:val="24"/>
        </w:rPr>
        <w:t xml:space="preserve">南京市12315消费者投诉举报中心，作为南京市市场监督管理局对外服务的窗口之一，立足于市场监管涉</w:t>
      </w:r>
      <w:r>
        <w:rPr>
          <w:rFonts w:hint="eastAsia" w:ascii="宋体" w:hAnsi="宋体" w:eastAsia="宋体" w:cs="微软雅黑"/>
          <w:sz w:val="24"/>
          <w:szCs w:val="24"/>
        </w:rPr>
        <w:t xml:space="preserve">企法律</w:t>
      </w:r>
      <w:r>
        <w:rPr>
          <w:rFonts w:hint="eastAsia" w:ascii="宋体" w:hAnsi="宋体" w:eastAsia="宋体" w:cs="微软雅黑"/>
          <w:sz w:val="24"/>
          <w:szCs w:val="24"/>
        </w:rPr>
        <w:t xml:space="preserve">法规宣传与咨询、接收社会各界投诉和举报信息，以建设全国一流的12315消费者投诉举报中心为目标，为社会提供多层面、高质量的专业化、规范化、标准化服务，使之成为回报消费者的绿色通道。消费者能够通过电话、信函、互联网等方式向12315消费者投诉举报中心请求服务。该中心需设置管理</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2个、白班</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26个、夜班</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6个，中标供应商应建立健全内部运行管理、培训、考核和保密等工作制度，负责</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工作人员的</w:t>
      </w:r>
      <w:r>
        <w:rPr>
          <w:rFonts w:hint="eastAsia" w:ascii="宋体" w:hAnsi="宋体" w:eastAsia="宋体" w:cs="微软雅黑"/>
          <w:sz w:val="24"/>
          <w:szCs w:val="24"/>
        </w:rPr>
        <w:t xml:space="preserve">组建配备</w:t>
      </w:r>
      <w:r>
        <w:rPr>
          <w:rFonts w:hint="eastAsia" w:ascii="宋体" w:hAnsi="宋体" w:eastAsia="宋体" w:cs="微软雅黑"/>
          <w:sz w:val="24"/>
          <w:szCs w:val="24"/>
        </w:rPr>
        <w:t xml:space="preserve">、培训、管理，配合南京市12315消费者投诉举报中心，按照12315中心工作目标与要求，制定服务规范和考核办法，协助采购人开展呼叫业务管理并提供技术辅助服务，为消费者提供优质服务。</w:t>
      </w:r>
      <w:bookmarkEnd w:id="207"/>
      <w:r/>
      <w:r/>
    </w:p>
    <w:p>
      <w:pPr>
        <w:ind w:firstLine="562"/>
        <w:jc w:val="both"/>
        <w:spacing w:after="0" w:line="360" w:lineRule="auto"/>
        <w:widowControl w:val="off"/>
        <w:rPr>
          <w:rFonts w:hint="eastAsia" w:ascii="宋体" w:hAnsi="宋体" w:eastAsia="宋体" w:cs="微软雅黑"/>
          <w:sz w:val="28"/>
          <w:szCs w:val="28"/>
        </w:rPr>
      </w:pPr>
      <w:r>
        <w:rPr>
          <w:rFonts w:hint="eastAsia" w:ascii="宋体" w:hAnsi="宋体" w:eastAsia="宋体" w:cs="微软雅黑"/>
          <w:b/>
          <w:sz w:val="28"/>
          <w:szCs w:val="28"/>
        </w:rPr>
        <w:t xml:space="preserve">三、服务团队组成</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（一）团队人数和人员配备要求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供应商应组建专门服务团队，人数应不少于34人，指定1名项目负责人，详细岗位、数量及配备要求如下：</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人员（33人）</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1.1配备要求：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（1）大专学历以上（其中本科比例不低于20%），有呼叫中心服务经历的优先考虑，具有法律、计算机相关专业优先配备；</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（2）普通话标准；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（3）汉字录入速度不低于80字/分钟；</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（4）具有一定的市场监督管理基本业务知识；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（5）具备较强的服务意识和良好的语言表达能力、沟通能力、记忆能力、心理承受能力和学习能力；</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（6）身体健康。</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1.2人员补充要求：</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人员由中标供应商从其运营的其他呼叫中心现有话务员中择优选拔符合要求的或按要求另行配备。</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人员上岗前由采购人和中标供应商共同组织培训，经采购人测试合格后方能上岗。</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1.3主要工作内容：话务接续，夜服处理，12315回访，协助处理来访，协助处理来函，工单质检汇总等。</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2.负责人（1人）</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2.1 配备要求：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（1）本科及以上学历；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（2）具备5年以上行业服务管理经验，具有3年以上呼叫中心现场管理经验；</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（3）具备较强的服务意识和良好的管理能力、沟通能力、记忆能力、心理承受能力和学习能力；具有较强的责任心和抗压能力；</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（4）身体健康。</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2.2主要工作内容：按采购人工作要求沟通协调、组织规划、数据管理、班务管理、现场管理、绩效管理、人员管理等。</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（二）服务人员基本要求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1.服务人员应遵纪守法、秉公办事，严格遵守从业规范，自觉遵守采购人的管理规定，严禁以权谋私、徇私舞弊。</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2.衣冠整洁，</w:t>
      </w:r>
      <w:r>
        <w:rPr>
          <w:rFonts w:hint="eastAsia" w:ascii="宋体" w:hAnsi="宋体" w:eastAsia="宋体" w:cs="微软雅黑"/>
          <w:sz w:val="24"/>
          <w:szCs w:val="24"/>
        </w:rPr>
        <w:t xml:space="preserve">统一着</w:t>
      </w:r>
      <w:r>
        <w:rPr>
          <w:rFonts w:hint="eastAsia" w:ascii="宋体" w:hAnsi="宋体" w:eastAsia="宋体" w:cs="微软雅黑"/>
          <w:sz w:val="24"/>
          <w:szCs w:val="24"/>
        </w:rPr>
        <w:t xml:space="preserve">市场监管制服，形象得体规范。</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3.服务人员在工作期间应坚守岗位、尽职尽责，不得擅离职守，不得闲聊、打闹，不得干私活，不得下棋、打牌，不得私自会客，不得酗酒、抽烟、打瞌睡；</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4.服务人员在服务期间应严格遵守作息制度，不得迟到、早退，不得脱岗、旷工；</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5.服务人员在服务期间应坚持文明服务、礼貌用语；</w:t>
      </w:r>
      <w:r/>
    </w:p>
    <w:p>
      <w:pPr>
        <w:ind w:firstLine="562"/>
        <w:jc w:val="both"/>
        <w:spacing w:after="0" w:line="360" w:lineRule="auto"/>
        <w:widowControl w:val="off"/>
        <w:rPr>
          <w:rFonts w:hint="eastAsia" w:ascii="宋体" w:hAnsi="宋体" w:eastAsia="宋体" w:cs="微软雅黑"/>
          <w:b/>
          <w:sz w:val="24"/>
          <w:szCs w:val="24"/>
        </w:rPr>
      </w:pPr>
      <w:r/>
      <w:bookmarkStart w:id="208" w:name="_Hlk73532788"/>
      <w:r>
        <w:rPr>
          <w:rFonts w:hint="eastAsia" w:ascii="宋体" w:hAnsi="宋体" w:eastAsia="宋体" w:cs="微软雅黑"/>
          <w:b/>
          <w:sz w:val="28"/>
          <w:szCs w:val="28"/>
        </w:rPr>
        <w:t xml:space="preserve">四、服务内容和要求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（一）服务内容</w:t>
      </w:r>
      <w:r/>
    </w:p>
    <w:p>
      <w:pPr>
        <w:ind w:firstLine="480"/>
        <w:jc w:val="both"/>
        <w:spacing w:after="0" w:line="360" w:lineRule="auto"/>
        <w:widowControl w:val="off"/>
        <w:rPr>
          <w:rFonts w:hint="eastAsia" w:ascii="宋体" w:hAnsi="宋体" w:eastAsia="宋体" w:cs="宋体"/>
          <w:sz w:val="24"/>
          <w:szCs w:val="24"/>
        </w:rPr>
      </w:pPr>
      <w:r/>
      <w:bookmarkStart w:id="209" w:name="_Hlk209865234"/>
      <w:r>
        <w:rPr>
          <w:rFonts w:hint="eastAsia" w:ascii="宋体" w:hAnsi="宋体" w:eastAsia="宋体" w:cs="宋体"/>
          <w:sz w:val="24"/>
          <w:szCs w:val="24"/>
        </w:rPr>
        <w:t xml:space="preserve">1、来电业务：受采购人委托，按采购人工作规范要求提供接听、接收、答复、转接、分送、回访、统计、归档来电人的咨询、查询、投诉、举报、建议及其他诉求信息辅助服务。</w:t>
      </w:r>
      <w:r/>
    </w:p>
    <w:p>
      <w:pPr>
        <w:ind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2、非来电业务：受采购人委托，按采购人工作规范要求提供接收办理网站、122 转办、来人、来函、上级交办信息等辅助服务，按采购人工作流程要求及时分送至承办单位。</w:t>
      </w:r>
      <w:r/>
    </w:p>
    <w:p>
      <w:pPr>
        <w:ind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3、根据南京市 12315 消费者投诉举报中心的要求，通过“12315”热线等平台开展服务质量的满意度评测技术辅助服务。</w:t>
      </w:r>
      <w:r/>
    </w:p>
    <w:p>
      <w:pPr>
        <w:ind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4、承办甲方安排的其它有关工作。</w:t>
      </w:r>
      <w:bookmarkEnd w:id="209"/>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（二）服务要求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1.总体要求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根据采购人要求，遵守采购人相关制度规定，自觉维护采购人形象，不得出现有损采购人形象的行为。实行履约管理目标考核，按时保质保量完成采购人交办的各项工作任务，对违规事项予以相应处罚。供应商应建立完善有效的内部管理体系，涵盖信息安全、质量、职业健康、环境等各方面。</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2.具体要求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2.1规范管理要求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供应商应配合采购人以建成全国一流呼叫中心为目标，按采购人工作要求配合制定整体运行方案并开展供应</w:t>
      </w:r>
      <w:r>
        <w:rPr>
          <w:rFonts w:hint="eastAsia" w:ascii="宋体" w:hAnsi="宋体" w:eastAsia="宋体" w:cs="微软雅黑"/>
          <w:sz w:val="24"/>
          <w:szCs w:val="24"/>
        </w:rPr>
        <w:t xml:space="preserve">商现场</w:t>
      </w:r>
      <w:r>
        <w:rPr>
          <w:rFonts w:hint="eastAsia" w:ascii="宋体" w:hAnsi="宋体" w:eastAsia="宋体" w:cs="微软雅黑"/>
          <w:sz w:val="24"/>
          <w:szCs w:val="24"/>
        </w:rPr>
        <w:t xml:space="preserve">服务团队内部规范管理工作：</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（1）明确呼叫中心现场人员组织架构、工作岗位职责，制定岗位工作说明书。</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（2）制定呼叫中心现场各类管理制度，包括话务现场管理制度，现场环境规范，各类附属设施使用管理制度，防火防盗等安全措施，信息安全制度，突发事件管理规范。</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（3）制定各类工作规范，包括用语规范、应答流程规范、质检规范、知识库管理规范、现场应急措施等。</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（4）制定中心人员管理制度，包括人员招聘、请休假制度、排班制度、星级管理制度、绩效考评制度、奖惩管理办法、待岗辞退管理办法。</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2.2人员管理要求</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1）中标供应商负责与配备的服务人员按时签订劳动合同，确立劳动关系，按时、足额支付和缴纳服务人员的基本工资、社会保险等，不得拖欠服务人员工资薪酬。中标供应商有义务向采购人提供服务人员的相关资料，包括但不限于劳动劳务合同、社会保险缴纳证明、学历证明、个人履历等相关备查资料。</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（2）中标供应商负责服务人员的劳动关系维护、有关证件代办及相关法律法规咨询等，负责自行处理服务人员提出的劳动仲裁、诉讼等事宜，不得因此妨碍采购人的正常工作或给采购人带来不利的社会影响。</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（3）中标供应商负责所有服务人员的教育、管理、培训，强化日常考核与自我监督，采购方对经考核不能胜任或有失职行为的服务人员提出更换要求的，供应商应在一周内及时处理和更换；</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（4）服务人员工作失职或失误，对采购人造成损失且后果严重的需由供应商或当事人承担相应经济法律责任；</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（5）所有人员变动（个人原因辞职、试用期内不合格者、工伤、病假、产假期间替岗的除外）每年不得超过总人数的 10%。更换人员必须符合采购文件要求，并经采购人认可。</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6）中标供应商应教育、督促服务人员履行保密义务，未经允许不得以任何形式向他人提供或泄露采购人的工作信息，对经办采购人各类业务中涉及的工作资料（含消费者信息）、业务数据等应按照采购人相关文件及工作要求执行保密规定。</w:t>
      </w:r>
      <w:bookmarkEnd w:id="208"/>
      <w:r/>
      <w:r/>
    </w:p>
    <w:p>
      <w:pPr>
        <w:ind w:firstLine="562"/>
        <w:jc w:val="both"/>
        <w:spacing w:after="0" w:line="360" w:lineRule="auto"/>
        <w:widowControl w:val="off"/>
        <w:rPr>
          <w:rFonts w:hint="eastAsia" w:ascii="宋体" w:hAnsi="宋体" w:eastAsia="宋体" w:cs="微软雅黑"/>
          <w:b/>
          <w:sz w:val="28"/>
          <w:szCs w:val="28"/>
        </w:rPr>
      </w:pPr>
      <w:r>
        <w:rPr>
          <w:rFonts w:hint="eastAsia" w:ascii="宋体" w:hAnsi="宋体" w:eastAsia="宋体" w:cs="微软雅黑"/>
          <w:b/>
          <w:sz w:val="28"/>
          <w:szCs w:val="28"/>
        </w:rPr>
        <w:t xml:space="preserve">四、考核</w:t>
      </w:r>
      <w:r/>
    </w:p>
    <w:p>
      <w:pPr>
        <w:ind w:firstLine="482"/>
        <w:jc w:val="both"/>
        <w:spacing w:after="0" w:line="360" w:lineRule="auto"/>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（一）考核部门</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采购人指定所属职能部门为具体考核单位，对管理范围内的中标供应商日常服务进行检查、考核，各类违章以文字记录确认。根据考核结果给予相应处罚。</w:t>
      </w:r>
      <w:r/>
    </w:p>
    <w:p>
      <w:pPr>
        <w:ind w:firstLine="482"/>
        <w:jc w:val="both"/>
        <w:spacing w:after="0" w:line="360" w:lineRule="auto"/>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（二）考核内容及标准</w:t>
      </w:r>
      <w:r/>
    </w:p>
    <w:p>
      <w:pPr>
        <w:jc w:val="center"/>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    12315</w:t>
      </w:r>
      <w:r>
        <w:rPr>
          <w:rFonts w:hint="eastAsia" w:ascii="宋体" w:hAnsi="宋体" w:eastAsia="宋体" w:cs="微软雅黑"/>
          <w:sz w:val="24"/>
          <w:szCs w:val="24"/>
        </w:rPr>
        <w:t xml:space="preserve">热线话务工作考核</w:t>
      </w:r>
      <w:r>
        <w:rPr>
          <w:rFonts w:hint="eastAsia" w:ascii="宋体" w:hAnsi="宋体" w:eastAsia="宋体" w:cs="微软雅黑"/>
          <w:sz w:val="24"/>
          <w:szCs w:val="24"/>
        </w:rPr>
        <w:t xml:space="preserve">暂行办法</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为加强12315热线规范化管理，增强话务团队的责任意识和服务水平，提升话务服务质量和效率，树立热线良好形象，根据话务外包合同，结合工作实际，制定本办法。</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一、话务稳定（15分）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（一）话务人员需</w:t>
      </w:r>
      <w:r>
        <w:rPr>
          <w:rFonts w:hint="eastAsia" w:ascii="宋体" w:hAnsi="宋体" w:eastAsia="宋体" w:cs="微软雅黑"/>
          <w:sz w:val="24"/>
          <w:szCs w:val="24"/>
        </w:rPr>
        <w:t xml:space="preserve">按排</w:t>
      </w:r>
      <w:r>
        <w:rPr>
          <w:rFonts w:hint="eastAsia" w:ascii="宋体" w:hAnsi="宋体" w:eastAsia="宋体" w:cs="微软雅黑"/>
          <w:sz w:val="24"/>
          <w:szCs w:val="24"/>
        </w:rPr>
        <w:t xml:space="preserve">班表到岗工作，保证业务的正常运营。月平均到岗人数未达到合同规定</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数95%的，每少1%扣1分。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（二）话务班长应保证人员和</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使用数量的合理最大化，全年一次性话务接通率达90%，力争93%。接通率未达到90%的，每少1%扣5分。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（三）保证话务团队相对稳定，话务班长、组长如有岗位调整应提前一个月沟通，并征得处中心主要领导同意。</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（四）</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人员退出机制：</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1、申请提交：</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人员需提前1个月以书面形式提交《离职申请表》，注明离职原因与预计离岗日期；特殊情况无法提前申请的，需经采购人同意方可提交。</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2、对于不符合采购人要求或不遵守纪律的人员，采购人有权退回该人员，中标供应商重新安排符合项目要求的</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人员进场。</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3、</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人员退出后需要补充人员，中标供应商需要在15个工作日内安排补充人员到岗。</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二、工作纪律（15分）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（一）话务人员应严格按照排班表班次规定的时间到岗，不得擅自离岗，不得串岗聊天，不得玩游戏等与工作无关的事。如有违反，每发现一起扣1分，造成不良影响的另扣5分。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（二）不得假借市场局及12315中心名义对外谋名、谋利。如有违反，造成不良影响的，每发现一起扣5分。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（三）不得泄露12315、12345等工作平台的相关工作信息，如有违反，每发现一起扣5分。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（四）</w:t>
      </w:r>
      <w:r>
        <w:rPr>
          <w:rFonts w:hint="eastAsia" w:ascii="宋体" w:hAnsi="宋体" w:eastAsia="宋体" w:cs="微软雅黑"/>
          <w:sz w:val="24"/>
          <w:szCs w:val="24"/>
        </w:rPr>
        <w:t xml:space="preserve">不</w:t>
      </w:r>
      <w:r>
        <w:rPr>
          <w:rFonts w:hint="eastAsia" w:ascii="宋体" w:hAnsi="宋体" w:eastAsia="宋体" w:cs="微软雅黑"/>
          <w:sz w:val="24"/>
          <w:szCs w:val="24"/>
        </w:rPr>
        <w:t xml:space="preserve">得用12315电话</w:t>
      </w:r>
      <w:r>
        <w:rPr>
          <w:rFonts w:hint="eastAsia" w:ascii="宋体" w:hAnsi="宋体" w:eastAsia="宋体" w:cs="微软雅黑"/>
          <w:sz w:val="24"/>
          <w:szCs w:val="24"/>
        </w:rPr>
        <w:t xml:space="preserve">外拨从事</w:t>
      </w:r>
      <w:r>
        <w:rPr>
          <w:rFonts w:hint="eastAsia" w:ascii="宋体" w:hAnsi="宋体" w:eastAsia="宋体" w:cs="微软雅黑"/>
          <w:sz w:val="24"/>
          <w:szCs w:val="24"/>
        </w:rPr>
        <w:t xml:space="preserve">与工作无关的事，如有违反，每发现一起扣2分。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三、工作状态（10分）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话务人员日常工作期间着装应得体大方，符合工作环境要求，遇重大活动时按要求</w:t>
      </w:r>
      <w:r>
        <w:rPr>
          <w:rFonts w:hint="eastAsia" w:ascii="宋体" w:hAnsi="宋体" w:eastAsia="宋体" w:cs="微软雅黑"/>
          <w:sz w:val="24"/>
          <w:szCs w:val="24"/>
        </w:rPr>
        <w:t xml:space="preserve">统一着</w:t>
      </w:r>
      <w:r>
        <w:rPr>
          <w:rFonts w:hint="eastAsia" w:ascii="宋体" w:hAnsi="宋体" w:eastAsia="宋体" w:cs="微软雅黑"/>
          <w:sz w:val="24"/>
          <w:szCs w:val="24"/>
        </w:rPr>
        <w:t xml:space="preserve">规定工服，保持良好的精神状态和仪表形象，坐姿端正，态度热情，举止文明、用语规范，</w:t>
      </w:r>
      <w:r>
        <w:rPr>
          <w:rFonts w:hint="eastAsia" w:ascii="宋体" w:hAnsi="宋体" w:eastAsia="宋体" w:cs="微软雅黑"/>
          <w:sz w:val="24"/>
          <w:szCs w:val="24"/>
        </w:rPr>
        <w:t xml:space="preserve">不得着</w:t>
      </w:r>
      <w:r>
        <w:rPr>
          <w:rFonts w:hint="eastAsia" w:ascii="宋体" w:hAnsi="宋体" w:eastAsia="宋体" w:cs="微软雅黑"/>
          <w:sz w:val="24"/>
          <w:szCs w:val="24"/>
        </w:rPr>
        <w:t xml:space="preserve">奇装异服。如有违反，每发现一起扣1分。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答复诉求人言语生冷、傲慢、粗暴、态度恶劣，造成消费者投诉并产生不良影响的每发生一起扣5分。</w:t>
      </w:r>
      <w:r/>
    </w:p>
    <w:p>
      <w:pPr>
        <w:ind w:firstLine="480"/>
        <w:spacing w:after="0"/>
        <w:rPr>
          <w:rFonts w:hint="eastAsia" w:ascii="宋体" w:hAnsi="宋体" w:eastAsia="宋体" w:cs="微软雅黑"/>
          <w:sz w:val="24"/>
          <w:szCs w:val="24"/>
        </w:rPr>
      </w:pPr>
      <w:r>
        <w:rPr>
          <w:rFonts w:hint="eastAsia" w:ascii="宋体" w:hAnsi="宋体" w:eastAsia="宋体" w:cs="微软雅黑"/>
          <w:sz w:val="24"/>
          <w:szCs w:val="24"/>
        </w:rPr>
        <w:t xml:space="preserve">四、业务技能（30分）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话务</w:t>
      </w:r>
      <w:r>
        <w:rPr>
          <w:rFonts w:hint="eastAsia" w:ascii="宋体" w:hAnsi="宋体" w:eastAsia="宋体" w:cs="微软雅黑"/>
          <w:bCs/>
          <w:color w:val="000000"/>
          <w:sz w:val="24"/>
          <w:szCs w:val="24"/>
        </w:rPr>
        <w:t xml:space="preserve">人员严格按照工作规范要求答复诉求人，应完整准确录入来电、来函、来访、网上投诉和上级交办的咨询、投诉和举报信息，录入、分流、转办正确率确保达到100%。</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（一）每日及时接收、录入、答复</w:t>
      </w:r>
      <w:r>
        <w:rPr>
          <w:rFonts w:hint="eastAsia" w:ascii="宋体" w:hAnsi="宋体" w:eastAsia="宋体" w:cs="微软雅黑"/>
          <w:sz w:val="24"/>
          <w:szCs w:val="24"/>
        </w:rPr>
        <w:t xml:space="preserve">市局官网信箱</w:t>
      </w:r>
      <w:r>
        <w:rPr>
          <w:rFonts w:hint="eastAsia" w:ascii="宋体" w:hAnsi="宋体" w:eastAsia="宋体" w:cs="微软雅黑"/>
          <w:sz w:val="24"/>
          <w:szCs w:val="24"/>
        </w:rPr>
        <w:t xml:space="preserve">信息、122平台信息，接收信息时间与诉求人提交时间间隔超过24小时的，每件扣2分；接收的信息未当天录入系统的，每件扣2分。</w:t>
      </w:r>
      <w:r/>
    </w:p>
    <w:p>
      <w:pPr>
        <w:ind w:firstLine="480"/>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（二）每日及时接收、录入、扫描复印来函信息，编制电子工作台帐；依照各类来函渠道的工作要求与时效，告知诉求人。未在工作时效内，按工作要求完成的，每件扣5分。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（三）对应接收而未接收或超时接收的投诉举报信息，每出现一次扣5分，造成重大影响的每次扣10分。投诉、举报材料保管不当，造成遗失或损毁的，每发现一起扣5分。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（四）答复诉求人咨询错误，造成不良影响的每次扣5分，根据抽查合格率计算得分，合格率应达到90%以上，每低于2%扣2分。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（五）投诉举报诉求信息接收、录入、分送、转办不完整规范，录入、分送错误，根据抽查合格率计算得分，合格率应达到90%以上，每低于2%扣2分。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（六）话务人员应熟悉业务，掌握技巧，善于倾听，提高效率，每次与诉求人通话和信息录入时长原则上不超过10分钟，每发现一起确因话务人员工作不</w:t>
      </w:r>
      <w:r>
        <w:rPr>
          <w:rFonts w:hint="eastAsia" w:ascii="宋体" w:hAnsi="宋体" w:eastAsia="宋体" w:cs="微软雅黑"/>
          <w:sz w:val="24"/>
          <w:szCs w:val="24"/>
        </w:rPr>
        <w:t xml:space="preserve">熟练导致超时的扣2分；</w:t>
      </w:r>
      <w:r>
        <w:rPr>
          <w:rFonts w:hint="eastAsia" w:ascii="宋体" w:hAnsi="宋体" w:eastAsia="宋体" w:cs="微软雅黑"/>
          <w:sz w:val="24"/>
          <w:szCs w:val="24"/>
        </w:rPr>
        <w:t xml:space="preserve">处理完诉求人</w:t>
      </w:r>
      <w:r>
        <w:rPr>
          <w:rFonts w:hint="eastAsia" w:ascii="宋体" w:hAnsi="宋体" w:eastAsia="宋体" w:cs="微软雅黑"/>
          <w:sz w:val="24"/>
          <w:szCs w:val="24"/>
        </w:rPr>
        <w:t xml:space="preserve">电话后未及时将电话恢复空闲状态的，每发现一次扣2分。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（七）根据实际工作要求，及时报送相关情况的工作数据。如造成工作延误或失误的，每次扣5分。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五、风险防控（20分）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话务人员严格</w:t>
      </w:r>
      <w:r>
        <w:rPr>
          <w:rFonts w:hint="eastAsia" w:ascii="宋体" w:hAnsi="宋体" w:eastAsia="宋体" w:cs="微软雅黑"/>
          <w:sz w:val="24"/>
          <w:szCs w:val="24"/>
        </w:rPr>
        <w:t xml:space="preserve">按照处</w:t>
      </w:r>
      <w:r>
        <w:rPr>
          <w:rFonts w:hint="eastAsia" w:ascii="宋体" w:hAnsi="宋体" w:eastAsia="宋体" w:cs="微软雅黑"/>
          <w:sz w:val="24"/>
          <w:szCs w:val="24"/>
        </w:rPr>
        <w:t xml:space="preserve">中心要求，落实做好风险防控相关工作。</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（一）对属于市场监管行政管辖的、符合事故等级标准的敏感诉求，要求第一时间发送短信提醒，漏发、未及时发送，造成不良影响的，每件扣5分。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（二）闭环（初查和办结）催办短信提醒要求达到100%，漏发、未及时发送，造成不良影响的，每件扣3分。</w:t>
      </w:r>
      <w:r/>
    </w:p>
    <w:p>
      <w:pPr>
        <w:ind w:firstLine="480"/>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六、培训考试（10分）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每个月度至少培训2次、考试1次，考试80分以下为不合格，每产生1名不合格人员扣1分。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七、奖励加分措施（20分）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（一）对群众反映集中、社会关注度高的热点问题，能及时、主动向处中心反映，并被采用、形成答复口径的，视情加1-3分。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（二）全年一次性话务接通率超过95%，加3分；超过97%，另加3分。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（三）积极提出建设性意见或合理化建议并被处中心采纳的，每次加2分。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（四）收到群众来电表扬，或收到表扬信、感谢信、锦旗，或被报纸、电台、电视台专门报道表扬的,经考核组认定，每次加1-3分。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本办法一至三项、第七项第二条由综合总务科负责考核，四至六项、第七项其他条款由12315业务管理科负责考核。话务考核情况每月进行汇总。</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r>
      <w:r/>
    </w:p>
    <w:p>
      <w:pPr>
        <w:jc w:val="both"/>
        <w:spacing w:after="0" w:line="360" w:lineRule="auto"/>
        <w:widowControl w:val="off"/>
        <w:rPr>
          <w:rFonts w:hint="eastAsia" w:ascii="宋体" w:hAnsi="宋体" w:eastAsia="宋体" w:cs="微软雅黑"/>
          <w:b/>
          <w:sz w:val="24"/>
          <w:szCs w:val="24"/>
        </w:rPr>
      </w:pPr>
      <w:r>
        <w:rPr>
          <w:rFonts w:hint="eastAsia" w:ascii="宋体" w:hAnsi="宋体" w:eastAsia="宋体" w:cs="微软雅黑"/>
          <w:b/>
          <w:bCs/>
          <w:sz w:val="24"/>
          <w:szCs w:val="24"/>
        </w:rPr>
        <w:t xml:space="preserve">附考核</w:t>
      </w:r>
      <w:r>
        <w:rPr>
          <w:rFonts w:hint="eastAsia" w:ascii="宋体" w:hAnsi="宋体" w:eastAsia="宋体" w:cs="微软雅黑"/>
          <w:b/>
          <w:bCs/>
          <w:sz w:val="24"/>
          <w:szCs w:val="24"/>
        </w:rPr>
        <w:t xml:space="preserve">表（考核细则）</w:t>
      </w:r>
      <w:r/>
    </w:p>
    <w:p>
      <w:pPr>
        <w:jc w:val="both"/>
        <w:spacing w:after="0" w:line="360" w:lineRule="auto"/>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附件1：</w:t>
      </w:r>
      <w:r/>
    </w:p>
    <w:p>
      <w:pPr>
        <w:jc w:val="center"/>
        <w:spacing w:after="0" w:line="360" w:lineRule="auto"/>
        <w:widowControl w:val="off"/>
        <w:tabs>
          <w:tab w:val="left" w:pos="7980" w:leader="none"/>
        </w:tabs>
        <w:rPr>
          <w:rFonts w:hint="eastAsia" w:ascii="宋体" w:hAnsi="宋体" w:eastAsia="宋体" w:cs="微软雅黑"/>
          <w:b/>
          <w:sz w:val="24"/>
          <w:szCs w:val="24"/>
        </w:rPr>
      </w:pPr>
      <w:r>
        <w:rPr>
          <w:rFonts w:hint="eastAsia" w:ascii="宋体" w:hAnsi="宋体" w:eastAsia="宋体" w:cs="微软雅黑"/>
          <w:b/>
          <w:sz w:val="24"/>
          <w:szCs w:val="24"/>
        </w:rPr>
        <w:t xml:space="preserve">12315</w:t>
      </w:r>
      <w:r>
        <w:rPr>
          <w:rFonts w:hint="eastAsia" w:ascii="宋体" w:hAnsi="宋体" w:eastAsia="宋体" w:cs="微软雅黑"/>
          <w:b/>
          <w:sz w:val="24"/>
          <w:szCs w:val="24"/>
        </w:rPr>
        <w:t xml:space="preserve">热线话务工作考核</w:t>
      </w:r>
      <w:r>
        <w:rPr>
          <w:rFonts w:hint="eastAsia" w:ascii="宋体" w:hAnsi="宋体" w:eastAsia="宋体" w:cs="微软雅黑"/>
          <w:b/>
          <w:sz w:val="24"/>
          <w:szCs w:val="24"/>
        </w:rPr>
        <w:t xml:space="preserve">细则（综合总务科）</w:t>
      </w:r>
      <w:r/>
    </w:p>
    <w:tbl>
      <w:tblPr>
        <w:tblW w:w="9159" w:type="dxa"/>
        <w:jc w:val="center"/>
        <w:tblLayout w:type="fixed"/>
        <w:tblLook w:val="04A0" w:firstRow="1" w:lastRow="0" w:firstColumn="1" w:lastColumn="0" w:noHBand="0" w:noVBand="1"/>
      </w:tblPr>
      <w:tblGrid>
        <w:gridCol w:w="1289"/>
        <w:gridCol w:w="3866"/>
        <w:gridCol w:w="2836"/>
        <w:gridCol w:w="1168"/>
      </w:tblGrid>
      <w:tr>
        <w:trPr>
          <w:jc w:val="center"/>
          <w:trHeight w:val="452"/>
        </w:trPr>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考核标准</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考核情况</w:t>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考核结果</w:t>
            </w:r>
            <w:r/>
          </w:p>
        </w:tc>
      </w:tr>
      <w:tr>
        <w:trPr>
          <w:jc w:val="center"/>
          <w:trHeight w:val="1965"/>
        </w:trPr>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话务</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稳定</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（15分）</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话务人员需</w:t>
            </w:r>
            <w:r>
              <w:rPr>
                <w:rFonts w:hint="eastAsia" w:ascii="宋体" w:hAnsi="宋体" w:eastAsia="宋体" w:cs="微软雅黑"/>
                <w:sz w:val="24"/>
                <w:szCs w:val="24"/>
              </w:rPr>
              <w:t xml:space="preserve">按排</w:t>
            </w:r>
            <w:r>
              <w:rPr>
                <w:rFonts w:hint="eastAsia" w:ascii="宋体" w:hAnsi="宋体" w:eastAsia="宋体" w:cs="微软雅黑"/>
                <w:sz w:val="24"/>
                <w:szCs w:val="24"/>
              </w:rPr>
              <w:t xml:space="preserve">班表到岗工作，保证业务的正常运营。月平均到岗人数未达到合同规定</w:t>
            </w:r>
            <w:r>
              <w:rPr>
                <w:rFonts w:hint="eastAsia" w:ascii="宋体" w:hAnsi="宋体" w:eastAsia="宋体" w:cs="微软雅黑"/>
                <w:sz w:val="24"/>
                <w:szCs w:val="24"/>
              </w:rPr>
              <w:t xml:space="preserve">座席</w:t>
            </w:r>
            <w:r>
              <w:rPr>
                <w:rFonts w:hint="eastAsia" w:ascii="宋体" w:hAnsi="宋体" w:eastAsia="宋体" w:cs="微软雅黑"/>
                <w:sz w:val="24"/>
                <w:szCs w:val="24"/>
              </w:rPr>
              <w:t xml:space="preserve">数95%的，每少1%扣一分。（每周两次随机抽查到岗人数,以人员签到表为准）</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r>
      <w:tr>
        <w:trPr>
          <w:jc w:val="center"/>
          <w:trHeight w:val="2051"/>
        </w:trPr>
        <w:tc>
          <w:tcPr>
            <w:tcBorders>
              <w:top w:val="single" w:color="auto" w:sz="4" w:space="0"/>
              <w:left w:val="single" w:color="auto" w:sz="4" w:space="0"/>
              <w:bottom w:val="single" w:color="auto" w:sz="4" w:space="0"/>
              <w:right w:val="single" w:color="auto" w:sz="4" w:space="0"/>
            </w:tcBorders>
            <w:tcW w:w="1289" w:type="dxa"/>
            <w:vAlign w:val="center"/>
            <w:vMerge w:val="restart"/>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工</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作</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纪</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律</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（15分）</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话务人员应严格按照排班表班次规定的时间到岗，不得擅自离岗，不得串岗聊天，不得玩游戏等与工作无关的事。如有违反，每发现一起扣1分，造成不良影响的另扣5分。（每天巡查）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r>
      <w:tr>
        <w:trPr>
          <w:jc w:val="center"/>
          <w:trHeight w:val="1645"/>
        </w:trPr>
        <w:tc>
          <w:tcPr>
            <w:tcBorders>
              <w:top w:val="single" w:color="auto" w:sz="4" w:space="0"/>
              <w:left w:val="single" w:color="auto" w:sz="4" w:space="0"/>
              <w:bottom w:val="single" w:color="auto" w:sz="4" w:space="0"/>
              <w:right w:val="single" w:color="auto" w:sz="4" w:space="0"/>
            </w:tcBorders>
            <w:tcW w:w="1289" w:type="dxa"/>
            <w:vAlign w:val="center"/>
            <w:vMerge w:val="continue"/>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不得假借市场局及12315中心名义对外谋名、谋利。如有违反，造成不良影响的，每发现一起扣5分。（每天巡查）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r>
      <w:tr>
        <w:trPr>
          <w:jc w:val="center"/>
          <w:trHeight w:val="1385"/>
        </w:trPr>
        <w:tc>
          <w:tcPr>
            <w:tcBorders>
              <w:top w:val="single" w:color="auto" w:sz="4" w:space="0"/>
              <w:left w:val="single" w:color="auto" w:sz="4" w:space="0"/>
              <w:bottom w:val="single" w:color="auto" w:sz="4" w:space="0"/>
              <w:right w:val="single" w:color="auto" w:sz="4" w:space="0"/>
            </w:tcBorders>
            <w:tcW w:w="1289" w:type="dxa"/>
            <w:vAlign w:val="center"/>
            <w:vMerge w:val="continue"/>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不得泄露12315、12345等工作平台的相关工作信息，如有违反，每发现一起扣5分。（每天巡查）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r>
      <w:tr>
        <w:trPr>
          <w:jc w:val="center"/>
          <w:trHeight w:val="1787"/>
        </w:trPr>
        <w:tc>
          <w:tcPr>
            <w:tcBorders>
              <w:top w:val="single" w:color="auto" w:sz="4" w:space="0"/>
              <w:left w:val="single" w:color="auto" w:sz="4" w:space="0"/>
              <w:bottom w:val="single" w:color="auto" w:sz="4" w:space="0"/>
              <w:right w:val="single" w:color="auto" w:sz="4" w:space="0"/>
            </w:tcBorders>
            <w:tcW w:w="1289" w:type="dxa"/>
            <w:vAlign w:val="center"/>
            <w:vMerge w:val="continue"/>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不</w:t>
            </w:r>
            <w:r>
              <w:rPr>
                <w:rFonts w:hint="eastAsia" w:ascii="宋体" w:hAnsi="宋体" w:eastAsia="宋体" w:cs="微软雅黑"/>
                <w:sz w:val="24"/>
                <w:szCs w:val="24"/>
              </w:rPr>
              <w:t xml:space="preserve">得用12315电话</w:t>
            </w:r>
            <w:r>
              <w:rPr>
                <w:rFonts w:hint="eastAsia" w:ascii="宋体" w:hAnsi="宋体" w:eastAsia="宋体" w:cs="微软雅黑"/>
                <w:sz w:val="24"/>
                <w:szCs w:val="24"/>
              </w:rPr>
              <w:t xml:space="preserve">外拨从事</w:t>
            </w:r>
            <w:r>
              <w:rPr>
                <w:rFonts w:hint="eastAsia" w:ascii="宋体" w:hAnsi="宋体" w:eastAsia="宋体" w:cs="微软雅黑"/>
                <w:sz w:val="24"/>
                <w:szCs w:val="24"/>
              </w:rPr>
              <w:t xml:space="preserve">与工作无关的事，如有违反，每发现一起扣2分。（每天巡查）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r>
      <w:tr>
        <w:trPr>
          <w:jc w:val="center"/>
          <w:trHeight w:val="3930"/>
        </w:trPr>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工</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作</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状</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态</w:t>
            </w:r>
            <w:r/>
          </w:p>
          <w:p>
            <w:pPr>
              <w:jc w:val="center"/>
              <w:spacing w:after="0" w:line="360" w:lineRule="auto"/>
              <w:rPr>
                <w:rFonts w:hint="eastAsia" w:ascii="宋体" w:hAnsi="宋体" w:eastAsia="宋体" w:cs="微软雅黑"/>
                <w:sz w:val="24"/>
                <w:szCs w:val="24"/>
              </w:rPr>
            </w:pPr>
            <w:r>
              <w:rPr>
                <w:rFonts w:hint="eastAsia" w:ascii="宋体" w:hAnsi="宋体" w:eastAsia="宋体" w:cs="微软雅黑"/>
                <w:sz w:val="24"/>
                <w:szCs w:val="24"/>
              </w:rPr>
              <w:t xml:space="preserve">（10分）</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tcPr>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话务人员日常工作期间着装应得体大方，符合工作环境要求，遇重大活动时按要求</w:t>
            </w:r>
            <w:r>
              <w:rPr>
                <w:rFonts w:hint="eastAsia" w:ascii="宋体" w:hAnsi="宋体" w:eastAsia="宋体" w:cs="微软雅黑"/>
                <w:sz w:val="24"/>
                <w:szCs w:val="24"/>
              </w:rPr>
              <w:t xml:space="preserve">统一着</w:t>
            </w:r>
            <w:r>
              <w:rPr>
                <w:rFonts w:hint="eastAsia" w:ascii="宋体" w:hAnsi="宋体" w:eastAsia="宋体" w:cs="微软雅黑"/>
                <w:sz w:val="24"/>
                <w:szCs w:val="24"/>
              </w:rPr>
              <w:t xml:space="preserve">规定工服，保持良好的精神状态和仪表形象，坐姿端正，态度热情，举止文明、用语规范，</w:t>
            </w:r>
            <w:r>
              <w:rPr>
                <w:rFonts w:hint="eastAsia" w:ascii="宋体" w:hAnsi="宋体" w:eastAsia="宋体" w:cs="微软雅黑"/>
                <w:sz w:val="24"/>
                <w:szCs w:val="24"/>
              </w:rPr>
              <w:t xml:space="preserve">不得着</w:t>
            </w:r>
            <w:r>
              <w:rPr>
                <w:rFonts w:hint="eastAsia" w:ascii="宋体" w:hAnsi="宋体" w:eastAsia="宋体" w:cs="微软雅黑"/>
                <w:sz w:val="24"/>
                <w:szCs w:val="24"/>
              </w:rPr>
              <w:t xml:space="preserve">奇装异服。如有违反，每发现一起扣1分。</w:t>
            </w:r>
            <w:r/>
          </w:p>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答复诉求人言语生冷、傲慢、粗暴、态度恶劣，造成消费者投诉并产生不良影响的每发生一起扣5分。</w:t>
            </w:r>
            <w:r/>
          </w:p>
          <w:p>
            <w:pPr>
              <w:jc w:val="both"/>
              <w:spacing w:after="0" w:line="360" w:lineRule="auto"/>
              <w:widowControl w:val="off"/>
              <w:tabs>
                <w:tab w:val="left" w:pos="7980" w:leader="none"/>
              </w:tabs>
              <w:rPr>
                <w:rFonts w:hint="eastAsia" w:ascii="宋体" w:hAnsi="宋体" w:eastAsia="宋体" w:cs="微软雅黑"/>
                <w:sz w:val="24"/>
                <w:szCs w:val="24"/>
              </w:rPr>
            </w:pPr>
            <w:r>
              <w:rPr>
                <w:rFonts w:hint="eastAsia" w:ascii="宋体" w:hAnsi="宋体" w:eastAsia="宋体" w:cs="微软雅黑"/>
                <w:sz w:val="24"/>
                <w:szCs w:val="24"/>
              </w:rPr>
              <w:t xml:space="preserve">（每天巡查）</w:t>
            </w:r>
            <w:r/>
          </w:p>
        </w:tc>
        <w:tc>
          <w:tcPr>
            <w:tcBorders>
              <w:top w:val="single" w:color="auto" w:sz="4" w:space="0"/>
              <w:left w:val="none" w:color="000000" w:sz="4" w:space="0"/>
              <w:bottom w:val="single" w:color="auto" w:sz="4" w:space="0"/>
              <w:right w:val="single" w:color="auto" w:sz="4" w:space="0"/>
            </w:tcBorders>
            <w:tcW w:w="2836"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both"/>
              <w:spacing w:after="0" w:line="360" w:lineRule="auto"/>
              <w:rPr>
                <w:rFonts w:hint="eastAsia" w:ascii="宋体" w:hAnsi="宋体" w:eastAsia="宋体" w:cs="微软雅黑"/>
                <w:sz w:val="24"/>
                <w:szCs w:val="24"/>
              </w:rPr>
            </w:pPr>
            <w:r>
              <w:rPr>
                <w:rFonts w:hint="eastAsia" w:ascii="宋体" w:hAnsi="宋体" w:eastAsia="宋体" w:cs="微软雅黑"/>
                <w:sz w:val="24"/>
                <w:szCs w:val="24"/>
              </w:rPr>
            </w:r>
            <w:r/>
          </w:p>
        </w:tc>
      </w:tr>
    </w:tbl>
    <w:p>
      <w:pPr>
        <w:spacing w:after="0" w:line="360" w:lineRule="auto"/>
        <w:rPr>
          <w:rFonts w:hint="eastAsia" w:ascii="宋体" w:hAnsi="宋体" w:eastAsia="宋体" w:cs="微软雅黑"/>
          <w:b/>
          <w:sz w:val="24"/>
          <w:szCs w:val="24"/>
        </w:rPr>
      </w:pPr>
      <w:r>
        <w:rPr>
          <w:rFonts w:hint="eastAsia" w:ascii="宋体" w:hAnsi="宋体" w:eastAsia="宋体" w:cs="微软雅黑"/>
          <w:b/>
          <w:sz w:val="24"/>
          <w:szCs w:val="24"/>
        </w:rPr>
      </w:r>
      <w:r/>
    </w:p>
    <w:p>
      <w:pPr>
        <w:jc w:val="both"/>
        <w:spacing w:after="0" w:line="360" w:lineRule="auto"/>
        <w:widowControl w:val="off"/>
        <w:rPr>
          <w:rFonts w:hint="eastAsia" w:ascii="宋体" w:hAnsi="宋体" w:eastAsia="宋体" w:cs="微软雅黑"/>
          <w:b/>
          <w:sz w:val="24"/>
          <w:szCs w:val="24"/>
        </w:rPr>
      </w:pPr>
      <w:r>
        <w:rPr>
          <w:rFonts w:hint="eastAsia" w:ascii="宋体" w:hAnsi="宋体" w:eastAsia="宋体" w:cs="微软雅黑"/>
          <w:b/>
          <w:sz w:val="24"/>
          <w:szCs w:val="24"/>
        </w:rPr>
        <w:br w:type="page" w:clear="all"/>
      </w:r>
      <w:r/>
    </w:p>
    <w:tbl>
      <w:tblPr>
        <w:tblpPr w:horzAnchor="page" w:tblpX="6526" w:vertAnchor="text" w:tblpY="64" w:leftFromText="180" w:topFromText="0" w:rightFromText="180" w:bottomFromText="0"/>
        <w:tblW w:w="4366" w:type="dxa"/>
        <w:tblLook w:val="04A0" w:firstRow="1" w:lastRow="0" w:firstColumn="1" w:lastColumn="0" w:noHBand="0" w:noVBand="1"/>
      </w:tblPr>
      <w:tblGrid>
        <w:gridCol w:w="827"/>
        <w:gridCol w:w="1413"/>
        <w:gridCol w:w="678"/>
        <w:gridCol w:w="1448"/>
      </w:tblGrid>
      <w:tr>
        <w:trPr>
          <w:trHeight w:val="553"/>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日期</w:t>
            </w:r>
            <w:r/>
          </w:p>
        </w:tc>
        <w:tc>
          <w:tcPr>
            <w:gridSpan w:val="3"/>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签字</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签字</w:t>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1</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18</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19</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21</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22</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23</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24</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25</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26</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27</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11</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28</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29</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13</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30</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31</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15</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32</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16</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33</w:t>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827"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17</w:t>
            </w:r>
            <w:r/>
          </w:p>
        </w:tc>
        <w:tc>
          <w:tcPr>
            <w:tcBorders>
              <w:top w:val="none" w:color="000000"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78"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1448"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bl>
    <w:tbl>
      <w:tblPr>
        <w:tblpPr w:horzAnchor="page" w:tblpX="1954" w:vertAnchor="page" w:tblpY="1537" w:leftFromText="180" w:topFromText="0" w:rightFromText="180" w:bottomFromText="0"/>
        <w:tblW w:w="4308" w:type="dxa"/>
        <w:tblLook w:val="04A0" w:firstRow="1" w:lastRow="0" w:firstColumn="1" w:lastColumn="0" w:noHBand="0" w:noVBand="1"/>
      </w:tblPr>
      <w:tblGrid>
        <w:gridCol w:w="936"/>
        <w:gridCol w:w="1346"/>
        <w:gridCol w:w="646"/>
        <w:gridCol w:w="1380"/>
      </w:tblGrid>
      <w:tr>
        <w:trPr>
          <w:trHeight w:val="305"/>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日期</w:t>
            </w:r>
            <w:r/>
          </w:p>
        </w:tc>
        <w:tc>
          <w:tcPr>
            <w:gridSpan w:val="3"/>
            <w:tcBorders>
              <w:top w:val="single" w:color="auto" w:sz="4" w:space="0"/>
              <w:left w:val="single" w:color="auto" w:sz="4" w:space="0"/>
              <w:bottom w:val="single" w:color="auto" w:sz="4" w:space="0"/>
              <w:right w:val="single" w:color="auto" w:sz="4" w:space="0"/>
            </w:tcBorders>
            <w:tcW w:w="3372"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签字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签字</w:t>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1</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18</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19</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21</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22</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23</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24</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25</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26</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27</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11</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28</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29</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13</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30</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31</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15</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32</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69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16</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33</w:t>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550"/>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17</w:t>
            </w:r>
            <w:r/>
          </w:p>
        </w:tc>
        <w:tc>
          <w:tcPr>
            <w:tcBorders>
              <w:top w:val="none" w:color="000000" w:sz="4" w:space="0"/>
              <w:left w:val="single" w:color="auto" w:sz="4" w:space="0"/>
              <w:bottom w:val="single" w:color="auto" w:sz="4" w:space="0"/>
              <w:right w:val="single" w:color="auto" w:sz="4" w:space="0"/>
            </w:tcBorders>
            <w:tcW w:w="134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646" w:type="dxa"/>
            <w:vAlign w:val="center"/>
            <w:textDirection w:val="lrTb"/>
            <w:noWrap/>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1380"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bl>
    <w:p>
      <w:r>
        <w:br w:type="page" w:clear="all"/>
      </w:r>
      <w:r/>
    </w:p>
    <w:tbl>
      <w:tblPr>
        <w:tblW w:w="7940" w:type="dxa"/>
        <w:tblInd w:w="93" w:type="dxa"/>
        <w:tblLayout w:type="fixed"/>
        <w:tblLook w:val="04A0" w:firstRow="1" w:lastRow="0" w:firstColumn="1" w:lastColumn="0" w:noHBand="0" w:noVBand="1"/>
      </w:tblPr>
      <w:tblGrid>
        <w:gridCol w:w="540"/>
        <w:gridCol w:w="826"/>
        <w:gridCol w:w="806"/>
        <w:gridCol w:w="191"/>
        <w:gridCol w:w="811"/>
        <w:gridCol w:w="1070"/>
        <w:gridCol w:w="1196"/>
        <w:gridCol w:w="1192"/>
        <w:gridCol w:w="220"/>
        <w:gridCol w:w="1087"/>
      </w:tblGrid>
      <w:tr>
        <w:trPr>
          <w:trHeight w:val="1598"/>
        </w:trPr>
        <w:tc>
          <w:tcPr>
            <w:gridSpan w:val="10"/>
            <w:tcBorders>
              <w:top w:val="none" w:color="000000" w:sz="4" w:space="0"/>
              <w:left w:val="none" w:color="000000" w:sz="4" w:space="0"/>
              <w:bottom w:val="none" w:color="000000" w:sz="4" w:space="0"/>
              <w:right w:val="none" w:color="000000" w:sz="4" w:space="0"/>
            </w:tcBorders>
            <w:tcW w:w="79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12315热线话务工作考绩表(12315业务管理科)</w:t>
            </w:r>
            <w:r/>
          </w:p>
          <w:p>
            <w:pPr>
              <w:jc w:val="both"/>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r>
      <w:tr>
        <w:trPr>
          <w:trHeight w:val="809"/>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考核项目</w:t>
            </w:r>
            <w:r/>
          </w:p>
        </w:tc>
        <w:tc>
          <w:tcPr>
            <w:tcBorders>
              <w:top w:val="single" w:color="auto" w:sz="4" w:space="0"/>
              <w:left w:val="none" w:color="000000" w:sz="4" w:space="0"/>
              <w:bottom w:val="single" w:color="auto" w:sz="4" w:space="0"/>
              <w:right w:val="single" w:color="auto" w:sz="4" w:space="0"/>
            </w:tcBorders>
            <w:tcW w:w="826"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806"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分 值</w:t>
            </w:r>
            <w:r/>
          </w:p>
        </w:tc>
        <w:tc>
          <w:tcPr>
            <w:gridSpan w:val="4"/>
            <w:tcBorders>
              <w:top w:val="single" w:color="auto" w:sz="4" w:space="0"/>
              <w:left w:val="none" w:color="000000" w:sz="4" w:space="0"/>
              <w:bottom w:val="single" w:color="auto" w:sz="4" w:space="0"/>
              <w:right w:val="single" w:color="auto" w:sz="4" w:space="0"/>
            </w:tcBorders>
            <w:tcW w:w="3269"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考核标准</w:t>
            </w:r>
            <w:r/>
          </w:p>
        </w:tc>
        <w:tc>
          <w:tcPr>
            <w:gridSpan w:val="2"/>
            <w:tcBorders>
              <w:top w:val="single" w:color="auto" w:sz="4" w:space="0"/>
              <w:left w:val="none" w:color="000000" w:sz="4" w:space="0"/>
              <w:bottom w:val="single" w:color="auto" w:sz="4" w:space="0"/>
              <w:right w:val="single" w:color="auto" w:sz="4" w:space="0"/>
            </w:tcBorders>
            <w:tcW w:w="1412"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  评</w:t>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得  分</w:t>
            </w:r>
            <w:r/>
          </w:p>
        </w:tc>
      </w:tr>
      <w:tr>
        <w:trPr>
          <w:trHeight w:val="1808"/>
        </w:trPr>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业务技能</w:t>
            </w:r>
            <w:r/>
          </w:p>
        </w:tc>
        <w:tc>
          <w:tcPr>
            <w:tcBorders>
              <w:top w:val="none" w:color="000000" w:sz="4" w:space="0"/>
              <w:left w:val="single" w:color="auto" w:sz="4" w:space="0"/>
              <w:bottom w:val="single" w:color="auto" w:sz="4" w:space="0"/>
              <w:right w:val="single" w:color="auto" w:sz="4" w:space="0"/>
            </w:tcBorders>
            <w:tcW w:w="826" w:type="dxa"/>
            <w:vAlign w:val="center"/>
            <w:vMerge w:val="restart"/>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话务人员严格按照工作规范要求答复诉求人，应完整准确录入来电、来函、来访、网上投诉和上级交办的咨询、投诉和举报信息，录入、分</w:t>
            </w:r>
            <w:r>
              <w:rPr>
                <w:rFonts w:hint="eastAsia" w:ascii="宋体" w:hAnsi="宋体" w:eastAsia="宋体" w:cs="微软雅黑"/>
                <w:color w:val="000000"/>
                <w:sz w:val="24"/>
                <w:szCs w:val="24"/>
              </w:rPr>
              <w:t xml:space="preserve">流、转办正确率确保达到100%。</w:t>
            </w:r>
            <w:r/>
          </w:p>
        </w:tc>
        <w:tc>
          <w:tcPr>
            <w:tcBorders>
              <w:top w:val="none" w:color="000000" w:sz="4" w:space="0"/>
              <w:left w:val="single" w:color="auto" w:sz="4" w:space="0"/>
              <w:bottom w:val="single" w:color="auto" w:sz="4" w:space="0"/>
              <w:right w:val="single" w:color="auto" w:sz="4" w:space="0"/>
            </w:tcBorders>
            <w:tcW w:w="806" w:type="dxa"/>
            <w:vAlign w:val="center"/>
            <w:vMerge w:val="restart"/>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30分</w:t>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（一）每日及时接收、录入、答复</w:t>
            </w:r>
            <w:r>
              <w:rPr>
                <w:rFonts w:hint="eastAsia" w:ascii="宋体" w:hAnsi="宋体" w:eastAsia="宋体" w:cs="微软雅黑"/>
                <w:color w:val="000000"/>
                <w:sz w:val="24"/>
                <w:szCs w:val="24"/>
              </w:rPr>
              <w:t xml:space="preserve">市局官网信箱</w:t>
            </w:r>
            <w:r>
              <w:rPr>
                <w:rFonts w:hint="eastAsia" w:ascii="宋体" w:hAnsi="宋体" w:eastAsia="宋体" w:cs="微软雅黑"/>
                <w:color w:val="000000"/>
                <w:sz w:val="24"/>
                <w:szCs w:val="24"/>
              </w:rPr>
              <w:t xml:space="preserve">信息、122平台信息，接收信息时间与诉求人提交时间间隔超过24小时的，每件扣2分；接收的信息未当天录入系统的，每件扣2分。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restart"/>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r>
      <w:tr>
        <w:trPr>
          <w:trHeight w:val="179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（二）每日及时接收、录入、扫描复印来函信息，编制电子工作台帐；依照各类来函渠道的工作要求与时效，告知诉求人。未在工作时效内，按工作要求完成的，每件扣5分。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707"/>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（三）对应接收而未接收或超时接收的投诉举报信息，每出现一次扣5分，造成重大影响的每次扣10分。投诉、举报材料保管不当，造成遗失或损毁的，每发现一起扣5分。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448"/>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（四）答复诉求人咨询错误，造成不良影响的每次扣5分，根据抽查合格率计算得分，合格率应达到90%以上，每低于2%扣2分。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608"/>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（五）投诉举报诉求信息接收、录入、分送、转办不完整规范，录入、分送错误，根据抽查合格率计算得分，合格率应达到90%以上，每低于2%扣2分。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2407"/>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（六）话务人员应熟悉业务，掌握技巧，善于倾听，提高效率，每次与诉求人通话和信息录入时长原则上不超过10分钟，每发现</w:t>
            </w:r>
            <w:r>
              <w:rPr>
                <w:rFonts w:hint="eastAsia" w:ascii="宋体" w:hAnsi="宋体" w:eastAsia="宋体" w:cs="微软雅黑"/>
                <w:color w:val="000000"/>
                <w:sz w:val="24"/>
                <w:szCs w:val="24"/>
              </w:rPr>
              <w:t xml:space="preserve">一</w:t>
            </w:r>
            <w:r>
              <w:rPr>
                <w:rFonts w:hint="eastAsia" w:ascii="宋体" w:hAnsi="宋体" w:eastAsia="宋体" w:cs="微软雅黑"/>
                <w:color w:val="000000"/>
                <w:sz w:val="24"/>
                <w:szCs w:val="24"/>
              </w:rPr>
              <w:t xml:space="preserve">起因话务人员业务不熟练超时的扣2分；</w:t>
            </w:r>
            <w:r>
              <w:rPr>
                <w:rFonts w:hint="eastAsia" w:ascii="宋体" w:hAnsi="宋体" w:eastAsia="宋体" w:cs="微软雅黑"/>
                <w:color w:val="000000"/>
                <w:sz w:val="24"/>
                <w:szCs w:val="24"/>
              </w:rPr>
              <w:t xml:space="preserve">处理完诉求人</w:t>
            </w:r>
            <w:r>
              <w:rPr>
                <w:rFonts w:hint="eastAsia" w:ascii="宋体" w:hAnsi="宋体" w:eastAsia="宋体" w:cs="微软雅黑"/>
                <w:color w:val="000000"/>
                <w:sz w:val="24"/>
                <w:szCs w:val="24"/>
              </w:rPr>
              <w:t xml:space="preserve">电话后未及时将电话恢复空闲状态的，每发现一次扣2分。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37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（七）根据实际工作要求，及时报送相关情况的工作数据。如造成工作延误或失误的，每次扣5分。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688"/>
        </w:trPr>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风险防控</w:t>
            </w:r>
            <w:r/>
          </w:p>
        </w:tc>
        <w:tc>
          <w:tcPr>
            <w:tcBorders>
              <w:top w:val="none" w:color="000000" w:sz="4" w:space="0"/>
              <w:left w:val="single" w:color="auto" w:sz="4" w:space="0"/>
              <w:bottom w:val="single" w:color="auto" w:sz="4" w:space="0"/>
              <w:right w:val="single" w:color="auto" w:sz="4" w:space="0"/>
            </w:tcBorders>
            <w:tcW w:w="826" w:type="dxa"/>
            <w:vAlign w:val="center"/>
            <w:vMerge w:val="restart"/>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话务人员严格</w:t>
            </w:r>
            <w:r>
              <w:rPr>
                <w:rFonts w:hint="eastAsia" w:ascii="宋体" w:hAnsi="宋体" w:eastAsia="宋体" w:cs="微软雅黑"/>
                <w:color w:val="000000"/>
                <w:sz w:val="24"/>
                <w:szCs w:val="24"/>
              </w:rPr>
              <w:t xml:space="preserve">按照处</w:t>
            </w:r>
            <w:r>
              <w:rPr>
                <w:rFonts w:hint="eastAsia" w:ascii="宋体" w:hAnsi="宋体" w:eastAsia="宋体" w:cs="微软雅黑"/>
                <w:color w:val="000000"/>
                <w:sz w:val="24"/>
                <w:szCs w:val="24"/>
              </w:rPr>
              <w:t xml:space="preserve">中心要求，落</w:t>
            </w:r>
            <w:r>
              <w:rPr>
                <w:rFonts w:hint="eastAsia" w:ascii="宋体" w:hAnsi="宋体" w:eastAsia="宋体" w:cs="微软雅黑"/>
                <w:color w:val="000000"/>
                <w:sz w:val="24"/>
                <w:szCs w:val="24"/>
              </w:rPr>
              <w:t xml:space="preserve">实做好风险防控相关工作。</w:t>
            </w:r>
            <w:r/>
          </w:p>
        </w:tc>
        <w:tc>
          <w:tcPr>
            <w:tcBorders>
              <w:top w:val="none" w:color="000000" w:sz="4" w:space="0"/>
              <w:left w:val="single" w:color="auto" w:sz="4" w:space="0"/>
              <w:bottom w:val="single" w:color="auto" w:sz="4" w:space="0"/>
              <w:right w:val="single" w:color="auto" w:sz="4" w:space="0"/>
            </w:tcBorders>
            <w:tcW w:w="806" w:type="dxa"/>
            <w:vAlign w:val="center"/>
            <w:vMerge w:val="restart"/>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20分</w:t>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jc w:val="both"/>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（一）对属于市场监管行政管辖的、符合事故等级标准的敏感诉求，要求第一时间发送短信提醒，漏发、未及时发送，造成不良影响的，每件扣5分。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restart"/>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r>
      <w:tr>
        <w:trPr>
          <w:trHeight w:val="1918"/>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single" w:color="auto" w:sz="4" w:space="0"/>
              <w:bottom w:val="single" w:color="auto" w:sz="4" w:space="0"/>
              <w:right w:val="single" w:color="auto" w:sz="4" w:space="0"/>
            </w:tcBorders>
            <w:tcW w:w="82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806"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jc w:val="both"/>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（二）闭环（初查和办结）催办短信提醒要求达到100%，漏发、未及时发送，造成不良影响的，每件扣3分。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087"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2806"/>
        </w:trPr>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培训考试</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做好话</w:t>
            </w:r>
            <w:r>
              <w:rPr>
                <w:rFonts w:hint="eastAsia" w:ascii="宋体" w:hAnsi="宋体" w:eastAsia="宋体" w:cs="微软雅黑"/>
                <w:color w:val="000000"/>
                <w:sz w:val="24"/>
                <w:szCs w:val="24"/>
              </w:rPr>
              <w:t xml:space="preserve">务</w:t>
            </w:r>
            <w:r>
              <w:rPr>
                <w:rFonts w:hint="eastAsia" w:ascii="宋体" w:hAnsi="宋体" w:eastAsia="宋体" w:cs="微软雅黑"/>
                <w:color w:val="000000"/>
                <w:sz w:val="24"/>
                <w:szCs w:val="24"/>
              </w:rPr>
              <w:t xml:space="preserve">人员培训相关工作，不断提升话务质量。</w:t>
            </w:r>
            <w:r/>
          </w:p>
        </w:tc>
        <w:tc>
          <w:tcPr>
            <w:tcBorders>
              <w:top w:val="none" w:color="000000" w:sz="4" w:space="0"/>
              <w:left w:val="none" w:color="000000" w:sz="4" w:space="0"/>
              <w:bottom w:val="single" w:color="auto" w:sz="4" w:space="0"/>
              <w:right w:val="single" w:color="auto" w:sz="4" w:space="0"/>
            </w:tcBorders>
            <w:tcW w:w="806" w:type="dxa"/>
            <w:vAlign w:val="center"/>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10分</w:t>
            </w:r>
            <w:r/>
          </w:p>
        </w:tc>
        <w:tc>
          <w:tcPr>
            <w:gridSpan w:val="4"/>
            <w:tcBorders>
              <w:top w:val="none" w:color="000000" w:sz="4" w:space="0"/>
              <w:left w:val="none" w:color="000000" w:sz="4" w:space="0"/>
              <w:bottom w:val="single" w:color="auto" w:sz="4" w:space="0"/>
              <w:right w:val="single" w:color="auto" w:sz="4" w:space="0"/>
            </w:tcBorders>
            <w:tcW w:w="326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每个月度至少培训2次、考试1次，考试80分以下为不合格，每产生1名不合格人员扣1分。</w:t>
            </w:r>
            <w:r/>
          </w:p>
        </w:tc>
        <w:tc>
          <w:tcPr>
            <w:gridSpan w:val="2"/>
            <w:tcBorders>
              <w:top w:val="none" w:color="000000" w:sz="4" w:space="0"/>
              <w:left w:val="none" w:color="000000" w:sz="4" w:space="0"/>
              <w:bottom w:val="single" w:color="auto" w:sz="4" w:space="0"/>
              <w:right w:val="single" w:color="auto" w:sz="4" w:space="0"/>
            </w:tcBorders>
            <w:tcW w:w="1412"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7"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r>
      <w:tr>
        <w:trPr>
          <w:trHeight w:val="969"/>
        </w:trPr>
        <w:tc>
          <w:tcPr>
            <w:gridSpan w:val="7"/>
            <w:tcBorders>
              <w:top w:val="none" w:color="000000" w:sz="4" w:space="0"/>
              <w:left w:val="single" w:color="auto" w:sz="4" w:space="0"/>
              <w:bottom w:val="single" w:color="auto" w:sz="4" w:space="0"/>
              <w:right w:val="single" w:color="000000" w:sz="4" w:space="0"/>
            </w:tcBorders>
            <w:tcW w:w="5441"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年     月考绩综合得分</w:t>
            </w:r>
            <w:r/>
          </w:p>
        </w:tc>
        <w:tc>
          <w:tcPr>
            <w:gridSpan w:val="3"/>
            <w:tcBorders>
              <w:top w:val="none" w:color="000000" w:sz="4" w:space="0"/>
              <w:left w:val="none" w:color="000000" w:sz="4" w:space="0"/>
              <w:bottom w:val="single" w:color="auto" w:sz="4" w:space="0"/>
              <w:right w:val="single" w:color="000000" w:sz="4" w:space="0"/>
            </w:tcBorders>
            <w:tcW w:w="2499" w:type="dxa"/>
            <w:vAlign w:val="center"/>
            <w:textDirection w:val="lrTb"/>
            <w:noWrap/>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w:t>
            </w:r>
            <w:r/>
          </w:p>
        </w:tc>
      </w:tr>
      <w:tr>
        <w:trPr>
          <w:trHeight w:val="809"/>
        </w:trPr>
        <w:tc>
          <w:tcPr>
            <w:gridSpan w:val="2"/>
            <w:tcBorders>
              <w:top w:val="none" w:color="000000" w:sz="4" w:space="0"/>
              <w:left w:val="single" w:color="auto" w:sz="4" w:space="0"/>
              <w:bottom w:val="single" w:color="auto" w:sz="4" w:space="0"/>
              <w:right w:val="single" w:color="auto" w:sz="4" w:space="0"/>
            </w:tcBorders>
            <w:tcW w:w="1367"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被考核方   确认</w:t>
            </w:r>
            <w:r/>
          </w:p>
        </w:tc>
        <w:tc>
          <w:tcPr>
            <w:gridSpan w:val="2"/>
            <w:tcBorders>
              <w:top w:val="none" w:color="000000" w:sz="4" w:space="0"/>
              <w:left w:val="none" w:color="000000" w:sz="4" w:space="0"/>
              <w:bottom w:val="single" w:color="auto" w:sz="4" w:space="0"/>
              <w:right w:val="single" w:color="auto" w:sz="4" w:space="0"/>
            </w:tcBorders>
            <w:tcW w:w="997" w:type="dxa"/>
            <w:vAlign w:val="center"/>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考核部门确认</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gridSpan w:val="2"/>
            <w:tcBorders>
              <w:top w:val="none" w:color="000000" w:sz="4" w:space="0"/>
              <w:left w:val="none" w:color="000000" w:sz="4" w:space="0"/>
              <w:bottom w:val="single" w:color="auto" w:sz="4" w:space="0"/>
              <w:right w:val="single" w:color="auto" w:sz="4" w:space="0"/>
            </w:tcBorders>
            <w:tcW w:w="2388"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中心领导确认</w:t>
            </w:r>
            <w:r/>
          </w:p>
        </w:tc>
        <w:tc>
          <w:tcPr>
            <w:gridSpan w:val="2"/>
            <w:tcBorders>
              <w:top w:val="none" w:color="000000" w:sz="4" w:space="0"/>
              <w:left w:val="none" w:color="000000" w:sz="4" w:space="0"/>
              <w:bottom w:val="single" w:color="auto" w:sz="4" w:space="0"/>
              <w:right w:val="single" w:color="auto" w:sz="4" w:space="0"/>
            </w:tcBorders>
            <w:tcW w:w="1307" w:type="dxa"/>
            <w:vAlign w:val="center"/>
            <w:textDirection w:val="lrTb"/>
            <w:noWrap/>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r>
      <w:tr>
        <w:trPr>
          <w:trHeight w:val="620"/>
        </w:trPr>
        <w:tc>
          <w:tcPr>
            <w:gridSpan w:val="2"/>
            <w:tcBorders>
              <w:top w:val="none" w:color="000000" w:sz="4" w:space="0"/>
              <w:left w:val="single" w:color="auto" w:sz="4" w:space="0"/>
              <w:bottom w:val="single" w:color="auto" w:sz="4" w:space="0"/>
              <w:right w:val="single" w:color="auto" w:sz="4" w:space="0"/>
            </w:tcBorders>
            <w:tcW w:w="1367"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日      期</w:t>
            </w:r>
            <w:r/>
          </w:p>
        </w:tc>
        <w:tc>
          <w:tcPr>
            <w:gridSpan w:val="2"/>
            <w:tcBorders>
              <w:top w:val="none" w:color="000000" w:sz="4" w:space="0"/>
              <w:left w:val="none" w:color="000000" w:sz="4" w:space="0"/>
              <w:bottom w:val="single" w:color="auto" w:sz="4" w:space="0"/>
              <w:right w:val="single" w:color="auto" w:sz="4" w:space="0"/>
            </w:tcBorders>
            <w:tcW w:w="997" w:type="dxa"/>
            <w:vAlign w:val="center"/>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日   期</w:t>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2388"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日   期</w:t>
            </w:r>
            <w:r/>
          </w:p>
        </w:tc>
        <w:tc>
          <w:tcPr>
            <w:gridSpan w:val="2"/>
            <w:tcBorders>
              <w:top w:val="none" w:color="000000" w:sz="4" w:space="0"/>
              <w:left w:val="none" w:color="000000" w:sz="4" w:space="0"/>
              <w:bottom w:val="single" w:color="auto" w:sz="4" w:space="0"/>
              <w:right w:val="single" w:color="auto" w:sz="4" w:space="0"/>
            </w:tcBorders>
            <w:tcW w:w="1307"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w:t>
            </w:r>
            <w:r/>
          </w:p>
        </w:tc>
      </w:tr>
    </w:tbl>
    <w:p>
      <w:pPr>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br w:type="page" w:clear="all"/>
      </w:r>
      <w:r/>
    </w:p>
    <w:tbl>
      <w:tblPr>
        <w:tblW w:w="8240" w:type="dxa"/>
        <w:tblInd w:w="93" w:type="dxa"/>
        <w:tblLayout w:type="fixed"/>
        <w:tblLook w:val="04A0" w:firstRow="1" w:lastRow="0" w:firstColumn="1" w:lastColumn="0" w:noHBand="0" w:noVBand="1"/>
      </w:tblPr>
      <w:tblGrid>
        <w:gridCol w:w="1568"/>
        <w:gridCol w:w="1000"/>
        <w:gridCol w:w="2779"/>
        <w:gridCol w:w="1445"/>
        <w:gridCol w:w="1448"/>
      </w:tblGrid>
      <w:tr>
        <w:trPr>
          <w:trHeight w:val="1201"/>
        </w:trPr>
        <w:tc>
          <w:tcPr>
            <w:gridSpan w:val="5"/>
            <w:tcBorders>
              <w:top w:val="none" w:color="000000" w:sz="4" w:space="0"/>
              <w:left w:val="none" w:color="000000" w:sz="4" w:space="0"/>
              <w:bottom w:val="none" w:color="000000" w:sz="4" w:space="0"/>
              <w:right w:val="none" w:color="000000" w:sz="4" w:space="0"/>
            </w:tcBorders>
            <w:tcW w:w="8240" w:type="dxa"/>
            <w:vAlign w:val="center"/>
            <w:textDirection w:val="lrTb"/>
            <w:noWrap w:val="false"/>
          </w:tcPr>
          <w:p>
            <w:pPr>
              <w:jc w:val="both"/>
              <w:spacing w:after="0" w:line="360" w:lineRule="auto"/>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附件3：</w:t>
            </w:r>
            <w:r/>
          </w:p>
          <w:p>
            <w:pPr>
              <w:jc w:val="both"/>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12315热线话务工作奖励加分表</w:t>
            </w:r>
            <w:r/>
          </w:p>
        </w:tc>
      </w:tr>
      <w:tr>
        <w:trPr>
          <w:trHeight w:val="582"/>
        </w:trPr>
        <w:tc>
          <w:tcPr>
            <w:tcBorders>
              <w:top w:val="none" w:color="000000" w:sz="4" w:space="0"/>
              <w:left w:val="none" w:color="000000" w:sz="4" w:space="0"/>
              <w:bottom w:val="none" w:color="000000" w:sz="4" w:space="0"/>
              <w:right w:val="none" w:color="000000" w:sz="4" w:space="0"/>
            </w:tcBorders>
            <w:tcW w:w="1568"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考核时间：</w:t>
            </w:r>
            <w:r/>
          </w:p>
        </w:tc>
        <w:tc>
          <w:tcPr>
            <w:tcBorders>
              <w:top w:val="none" w:color="000000" w:sz="4" w:space="0"/>
              <w:left w:val="none" w:color="000000" w:sz="4" w:space="0"/>
              <w:bottom w:val="none" w:color="000000" w:sz="4" w:space="0"/>
              <w:right w:val="none" w:color="000000" w:sz="4" w:space="0"/>
            </w:tcBorders>
            <w:tcW w:w="1000"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none" w:color="000000" w:sz="4" w:space="0"/>
              <w:bottom w:val="none" w:color="000000" w:sz="4" w:space="0"/>
              <w:right w:val="none" w:color="000000" w:sz="4" w:space="0"/>
            </w:tcBorders>
            <w:tcW w:w="2779"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tcBorders>
              <w:top w:val="none" w:color="000000" w:sz="4" w:space="0"/>
              <w:left w:val="none" w:color="000000" w:sz="4" w:space="0"/>
              <w:bottom w:val="none" w:color="000000" w:sz="4" w:space="0"/>
              <w:right w:val="none" w:color="000000" w:sz="4" w:space="0"/>
            </w:tcBorders>
            <w:tcW w:w="1448"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r>
      <w:tr>
        <w:trPr>
          <w:trHeight w:val="610"/>
        </w:trPr>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项   目</w:t>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分 值</w:t>
            </w:r>
            <w:r/>
          </w:p>
        </w:tc>
        <w:tc>
          <w:tcPr>
            <w:tcBorders>
              <w:top w:val="single" w:color="auto" w:sz="4" w:space="0"/>
              <w:left w:val="none" w:color="000000" w:sz="4" w:space="0"/>
              <w:bottom w:val="single" w:color="auto" w:sz="4" w:space="0"/>
              <w:right w:val="single" w:color="auto" w:sz="4" w:space="0"/>
            </w:tcBorders>
            <w:tcW w:w="2779"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奖励加分标准</w:t>
            </w:r>
            <w:r/>
          </w:p>
        </w:tc>
        <w:tc>
          <w:tcPr>
            <w:tcBorders>
              <w:top w:val="single" w:color="auto" w:sz="4" w:space="0"/>
              <w:left w:val="none" w:color="000000" w:sz="4" w:space="0"/>
              <w:bottom w:val="single" w:color="auto" w:sz="4" w:space="0"/>
              <w:right w:val="single" w:color="auto" w:sz="4" w:space="0"/>
            </w:tcBorders>
            <w:tcW w:w="1445"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  评</w:t>
            </w:r>
            <w:r/>
          </w:p>
        </w:tc>
        <w:tc>
          <w:tcPr>
            <w:tcBorders>
              <w:top w:val="single" w:color="auto" w:sz="4" w:space="0"/>
              <w:left w:val="none" w:color="000000" w:sz="4" w:space="0"/>
              <w:bottom w:val="single" w:color="auto" w:sz="4" w:space="0"/>
              <w:right w:val="single" w:color="auto" w:sz="4" w:space="0"/>
            </w:tcBorders>
            <w:tcW w:w="1448"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得  分</w:t>
            </w:r>
            <w:r/>
          </w:p>
        </w:tc>
      </w:tr>
      <w:tr>
        <w:trPr>
          <w:trHeight w:val="1752"/>
        </w:trPr>
        <w:tc>
          <w:tcPr>
            <w:tcBorders>
              <w:top w:val="none" w:color="000000" w:sz="4" w:space="0"/>
              <w:left w:val="single" w:color="auto" w:sz="4" w:space="0"/>
              <w:bottom w:val="single" w:color="auto" w:sz="4" w:space="0"/>
              <w:right w:val="single" w:color="auto" w:sz="4" w:space="0"/>
            </w:tcBorders>
            <w:tcW w:w="1568" w:type="dxa"/>
            <w:vAlign w:val="center"/>
            <w:vMerge w:val="restart"/>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b/>
                <w:bCs/>
                <w:color w:val="000000"/>
                <w:sz w:val="24"/>
                <w:szCs w:val="24"/>
              </w:rPr>
              <w:t xml:space="preserve">奖励加分项</w:t>
            </w:r>
            <w:r/>
          </w:p>
        </w:tc>
        <w:tc>
          <w:tcPr>
            <w:tcBorders>
              <w:top w:val="none" w:color="000000" w:sz="4" w:space="0"/>
              <w:left w:val="single" w:color="auto" w:sz="4" w:space="0"/>
              <w:bottom w:val="single" w:color="auto" w:sz="4" w:space="0"/>
              <w:right w:val="single" w:color="auto" w:sz="4" w:space="0"/>
            </w:tcBorders>
            <w:tcW w:w="1000" w:type="dxa"/>
            <w:vAlign w:val="center"/>
            <w:vMerge w:val="restart"/>
            <w:textDirection w:val="lrTb"/>
            <w:noWrap w:val="false"/>
          </w:tcPr>
          <w:p>
            <w:pPr>
              <w:jc w:val="cente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20分</w:t>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（一）对群众反映集中、社会关注度高的热点问题，能及时、主动向处中心反映，并被采用、形成答复口径的，视情加1-3分。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restart"/>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r>
      <w:tr>
        <w:trPr>
          <w:trHeight w:val="1651"/>
        </w:trPr>
        <w:tc>
          <w:tcPr>
            <w:tcBorders>
              <w:top w:val="none" w:color="000000" w:sz="4" w:space="0"/>
              <w:left w:val="single" w:color="auto" w:sz="4" w:space="0"/>
              <w:bottom w:val="single" w:color="auto" w:sz="4" w:space="0"/>
              <w:right w:val="single" w:color="auto" w:sz="4" w:space="0"/>
            </w:tcBorders>
            <w:tcW w:w="1568"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1000"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（二）全年一次性话务接通率超过95%，加3分；超过97%，另加3分。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632"/>
        </w:trPr>
        <w:tc>
          <w:tcPr>
            <w:tcBorders>
              <w:top w:val="none" w:color="000000" w:sz="4" w:space="0"/>
              <w:left w:val="single" w:color="auto" w:sz="4" w:space="0"/>
              <w:bottom w:val="single" w:color="auto" w:sz="4" w:space="0"/>
              <w:right w:val="single" w:color="auto" w:sz="4" w:space="0"/>
            </w:tcBorders>
            <w:tcW w:w="1568"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1000"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（三）积极提出建设性意见或合理化建议并被处中心采纳的，每次加2分。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1812"/>
        </w:trPr>
        <w:tc>
          <w:tcPr>
            <w:tcBorders>
              <w:top w:val="none" w:color="000000" w:sz="4" w:space="0"/>
              <w:left w:val="single" w:color="auto" w:sz="4" w:space="0"/>
              <w:bottom w:val="single" w:color="auto" w:sz="4" w:space="0"/>
              <w:right w:val="single" w:color="auto" w:sz="4" w:space="0"/>
            </w:tcBorders>
            <w:tcW w:w="1568"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single" w:color="auto" w:sz="4" w:space="0"/>
              <w:bottom w:val="single" w:color="auto" w:sz="4" w:space="0"/>
              <w:right w:val="single" w:color="auto" w:sz="4" w:space="0"/>
            </w:tcBorders>
            <w:tcW w:w="1000"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c>
          <w:tcPr>
            <w:tcBorders>
              <w:top w:val="none" w:color="000000" w:sz="4" w:space="0"/>
              <w:left w:val="none" w:color="000000" w:sz="4" w:space="0"/>
              <w:bottom w:val="single" w:color="auto" w:sz="4" w:space="0"/>
              <w:right w:val="single" w:color="auto" w:sz="4" w:space="0"/>
            </w:tcBorders>
            <w:tcW w:w="2779" w:type="dxa"/>
            <w:vAlign w:val="center"/>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（四）收到群众来电表扬，或收到表扬信、感谢信、锦旗，或被报纸、电台、电视台专门报道表扬的,经考核组认定，每次加1-3分。</w:t>
            </w:r>
            <w:r/>
          </w:p>
        </w:tc>
        <w:tc>
          <w:tcPr>
            <w:tcBorders>
              <w:top w:val="none" w:color="000000" w:sz="4" w:space="0"/>
              <w:left w:val="none" w:color="000000" w:sz="4" w:space="0"/>
              <w:bottom w:val="single" w:color="auto" w:sz="4" w:space="0"/>
              <w:right w:val="single" w:color="auto" w:sz="4" w:space="0"/>
            </w:tcBorders>
            <w:tcW w:w="1445" w:type="dxa"/>
            <w:vAlign w:val="center"/>
            <w:textDirection w:val="lrTb"/>
            <w:noWrap/>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　</w:t>
            </w:r>
            <w:r/>
          </w:p>
        </w:tc>
        <w:tc>
          <w:tcPr>
            <w:tcBorders>
              <w:top w:val="none" w:color="000000" w:sz="4" w:space="0"/>
              <w:left w:val="single" w:color="auto" w:sz="4" w:space="0"/>
              <w:bottom w:val="none" w:color="000000" w:sz="4" w:space="0"/>
              <w:right w:val="single" w:color="auto" w:sz="4" w:space="0"/>
            </w:tcBorders>
            <w:tcW w:w="1448" w:type="dxa"/>
            <w:vAlign w:val="center"/>
            <w:vMerge w:val="continue"/>
            <w:textDirection w:val="lrTb"/>
            <w:noWrap w:val="false"/>
          </w:tcPr>
          <w:p>
            <w:pPr>
              <w:spacing w:after="0" w:line="360" w:lineRule="auto"/>
              <w:rPr>
                <w:rFonts w:hint="eastAsia" w:ascii="宋体" w:hAnsi="宋体" w:eastAsia="宋体" w:cs="微软雅黑"/>
                <w:color w:val="000000"/>
                <w:sz w:val="24"/>
                <w:szCs w:val="24"/>
              </w:rPr>
            </w:pPr>
            <w:r>
              <w:rPr>
                <w:rFonts w:hint="eastAsia" w:ascii="宋体" w:hAnsi="宋体" w:eastAsia="宋体" w:cs="微软雅黑"/>
                <w:color w:val="000000"/>
                <w:sz w:val="24"/>
                <w:szCs w:val="24"/>
              </w:rPr>
            </w:r>
            <w:r/>
          </w:p>
        </w:tc>
      </w:tr>
      <w:tr>
        <w:trPr>
          <w:trHeight w:val="810"/>
        </w:trPr>
        <w:tc>
          <w:tcPr>
            <w:tcBorders>
              <w:top w:val="none" w:color="000000" w:sz="4" w:space="0"/>
              <w:left w:val="single" w:color="auto" w:sz="4" w:space="0"/>
              <w:bottom w:val="single" w:color="auto" w:sz="4" w:space="0"/>
              <w:right w:val="single" w:color="auto" w:sz="4" w:space="0"/>
            </w:tcBorders>
            <w:tcW w:w="1568"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被考核方确认</w:t>
            </w:r>
            <w:r/>
          </w:p>
        </w:tc>
        <w:tc>
          <w:tcPr>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c>
          <w:tcPr>
            <w:gridSpan w:val="2"/>
            <w:tcBorders>
              <w:top w:val="single" w:color="auto" w:sz="4" w:space="0"/>
              <w:left w:val="none" w:color="000000" w:sz="4" w:space="0"/>
              <w:bottom w:val="single" w:color="auto" w:sz="4" w:space="0"/>
              <w:right w:val="single" w:color="000000" w:sz="4" w:space="0"/>
            </w:tcBorders>
            <w:tcW w:w="4224"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考核小组确认</w:t>
            </w:r>
            <w:r/>
          </w:p>
        </w:tc>
        <w:tc>
          <w:tcPr>
            <w:tcBorders>
              <w:top w:val="single" w:color="auto" w:sz="4" w:space="0"/>
              <w:left w:val="none" w:color="000000" w:sz="4" w:space="0"/>
              <w:bottom w:val="single" w:color="auto" w:sz="4" w:space="0"/>
              <w:right w:val="single" w:color="auto" w:sz="4" w:space="0"/>
            </w:tcBorders>
            <w:tcW w:w="1448" w:type="dxa"/>
            <w:vAlign w:val="center"/>
            <w:textDirection w:val="lrTb"/>
            <w:noWrap/>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r>
            <w:r/>
          </w:p>
        </w:tc>
      </w:tr>
      <w:tr>
        <w:trPr>
          <w:trHeight w:val="680"/>
        </w:trPr>
        <w:tc>
          <w:tcPr>
            <w:tcBorders>
              <w:top w:val="none" w:color="000000" w:sz="4" w:space="0"/>
              <w:left w:val="single" w:color="auto" w:sz="4" w:space="0"/>
              <w:bottom w:val="single" w:color="auto" w:sz="4" w:space="0"/>
              <w:right w:val="single" w:color="auto" w:sz="4" w:space="0"/>
            </w:tcBorders>
            <w:tcW w:w="1568" w:type="dxa"/>
            <w:vAlign w:val="center"/>
            <w:textDirection w:val="lrTb"/>
            <w:noWrap w:val="false"/>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日      期</w:t>
            </w:r>
            <w:r/>
          </w:p>
        </w:tc>
        <w:tc>
          <w:tcPr>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w:t>
            </w:r>
            <w:r/>
          </w:p>
        </w:tc>
        <w:tc>
          <w:tcPr>
            <w:gridSpan w:val="2"/>
            <w:tcBorders>
              <w:top w:val="single" w:color="auto" w:sz="4" w:space="0"/>
              <w:left w:val="none" w:color="000000" w:sz="4" w:space="0"/>
              <w:bottom w:val="single" w:color="auto" w:sz="4" w:space="0"/>
              <w:right w:val="single" w:color="000000" w:sz="4" w:space="0"/>
            </w:tcBorders>
            <w:tcW w:w="4224"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日   期</w:t>
            </w:r>
            <w:r/>
          </w:p>
        </w:tc>
        <w:tc>
          <w:tcPr>
            <w:tcBorders>
              <w:top w:val="none" w:color="000000" w:sz="4" w:space="0"/>
              <w:left w:val="none" w:color="000000" w:sz="4" w:space="0"/>
              <w:bottom w:val="single" w:color="auto" w:sz="4" w:space="0"/>
              <w:right w:val="single" w:color="auto" w:sz="4" w:space="0"/>
            </w:tcBorders>
            <w:tcW w:w="1448" w:type="dxa"/>
            <w:vAlign w:val="center"/>
            <w:textDirection w:val="lrTb"/>
            <w:noWrap/>
          </w:tcPr>
          <w:p>
            <w:pPr>
              <w:jc w:val="center"/>
              <w:spacing w:after="0" w:line="360" w:lineRule="auto"/>
              <w:rPr>
                <w:rFonts w:hint="eastAsia" w:ascii="宋体" w:hAnsi="宋体" w:eastAsia="宋体" w:cs="微软雅黑"/>
                <w:b/>
                <w:bCs/>
                <w:color w:val="000000"/>
                <w:sz w:val="24"/>
                <w:szCs w:val="24"/>
              </w:rPr>
            </w:pPr>
            <w:r>
              <w:rPr>
                <w:rFonts w:hint="eastAsia" w:ascii="宋体" w:hAnsi="宋体" w:eastAsia="宋体" w:cs="微软雅黑"/>
                <w:b/>
                <w:bCs/>
                <w:color w:val="000000"/>
                <w:sz w:val="24"/>
                <w:szCs w:val="24"/>
              </w:rPr>
              <w:t xml:space="preserve">　</w:t>
            </w:r>
            <w:r/>
          </w:p>
        </w:tc>
      </w:tr>
    </w:tbl>
    <w:p>
      <w:pPr>
        <w:ind w:firstLine="482"/>
        <w:jc w:val="both"/>
        <w:spacing w:after="0" w:line="400" w:lineRule="exact"/>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（三）考核时间</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1.日常考核采取定期和不定期的方式开展，具体考核细则由双方商定。</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2.年度考核在合同到期前的 1 </w:t>
      </w:r>
      <w:r>
        <w:rPr>
          <w:rFonts w:hint="eastAsia" w:ascii="宋体" w:hAnsi="宋体" w:eastAsia="宋体" w:cs="微软雅黑"/>
          <w:sz w:val="24"/>
          <w:szCs w:val="24"/>
        </w:rPr>
        <w:t xml:space="preserve">个</w:t>
      </w:r>
      <w:r>
        <w:rPr>
          <w:rFonts w:hint="eastAsia" w:ascii="宋体" w:hAnsi="宋体" w:eastAsia="宋体" w:cs="微软雅黑"/>
          <w:sz w:val="24"/>
          <w:szCs w:val="24"/>
        </w:rPr>
        <w:t xml:space="preserve">月内完成。</w:t>
      </w:r>
      <w:r/>
    </w:p>
    <w:p>
      <w:pPr>
        <w:ind w:firstLine="482"/>
        <w:jc w:val="both"/>
        <w:spacing w:after="0" w:line="400" w:lineRule="exact"/>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（四）考核结果分为两级：合格（≥90分）、不合格（＜90分)</w:t>
      </w:r>
      <w:r/>
    </w:p>
    <w:p>
      <w:pPr>
        <w:ind w:firstLine="482"/>
        <w:jc w:val="both"/>
        <w:spacing w:after="0" w:line="400" w:lineRule="exact"/>
        <w:widowControl w:val="off"/>
        <w:rPr>
          <w:rFonts w:hint="eastAsia" w:ascii="宋体" w:hAnsi="宋体" w:eastAsia="宋体" w:cs="微软雅黑"/>
          <w:b/>
          <w:sz w:val="24"/>
          <w:szCs w:val="24"/>
        </w:rPr>
      </w:pPr>
      <w:r>
        <w:rPr>
          <w:rFonts w:hint="eastAsia" w:ascii="宋体" w:hAnsi="宋体" w:eastAsia="宋体" w:cs="微软雅黑"/>
          <w:b/>
          <w:sz w:val="24"/>
          <w:szCs w:val="24"/>
        </w:rPr>
        <w:t xml:space="preserve">五、付款方式及衔接时间</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（一）付款方式：</w:t>
      </w:r>
      <w:r>
        <w:rPr>
          <w:rFonts w:hint="eastAsia" w:ascii="宋体" w:hAnsi="宋体" w:eastAsia="宋体" w:cs="微软雅黑"/>
          <w:sz w:val="24"/>
          <w:szCs w:val="24"/>
        </w:rPr>
        <w:t xml:space="preserve">按中标供应商每月根据合同履行（服务）的实际时间和实际到岗人数，由采购人根据运营管理质量考核指标考核后每年6月和9月各支付50%。</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w:t>
      </w:r>
      <w:r>
        <w:rPr>
          <w:rFonts w:hint="eastAsia" w:ascii="宋体" w:hAnsi="宋体" w:eastAsia="宋体" w:cs="微软雅黑"/>
          <w:sz w:val="24"/>
          <w:szCs w:val="24"/>
        </w:rPr>
        <w:t xml:space="preserve">入场</w:t>
      </w:r>
      <w:r>
        <w:rPr>
          <w:rFonts w:hint="eastAsia" w:ascii="宋体" w:hAnsi="宋体" w:eastAsia="宋体" w:cs="微软雅黑"/>
          <w:sz w:val="24"/>
          <w:szCs w:val="24"/>
        </w:rPr>
        <w:t xml:space="preserve">衔接时间：</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1.自中标后双方签订合同生效前，</w:t>
      </w:r>
      <w:bookmarkStart w:id="210" w:name="_Hlk209693319"/>
      <w:r>
        <w:rPr>
          <w:rFonts w:hint="eastAsia" w:ascii="宋体" w:hAnsi="宋体" w:eastAsia="宋体" w:cs="微软雅黑"/>
          <w:sz w:val="24"/>
          <w:szCs w:val="24"/>
        </w:rPr>
        <w:t xml:space="preserve">中标</w:t>
      </w:r>
      <w:bookmarkEnd w:id="210"/>
      <w:r>
        <w:rPr>
          <w:rFonts w:hint="eastAsia" w:ascii="宋体" w:hAnsi="宋体" w:eastAsia="宋体" w:cs="微软雅黑"/>
          <w:sz w:val="24"/>
          <w:szCs w:val="24"/>
        </w:rPr>
        <w:t xml:space="preserve">供应商应具备随时与原业务衔接并入场提供正常服务的各项条件。</w:t>
      </w:r>
      <w:r>
        <w:rPr>
          <w:rFonts w:hint="eastAsia" w:ascii="宋体" w:hAnsi="宋体" w:eastAsia="宋体" w:cs="微软雅黑"/>
          <w:sz w:val="24"/>
          <w:szCs w:val="24"/>
        </w:rPr>
        <w:t xml:space="preserve">采购人要求中标供应商入场提供正常服务的时间不得超过合同签订生效后</w:t>
      </w:r>
      <w:r>
        <w:rPr>
          <w:rFonts w:hint="eastAsia" w:ascii="宋体" w:hAnsi="宋体" w:eastAsia="宋体" w:cs="微软雅黑"/>
          <w:sz w:val="24"/>
          <w:szCs w:val="24"/>
        </w:rPr>
        <w:t xml:space="preserve">20</w:t>
      </w:r>
      <w:r>
        <w:rPr>
          <w:rFonts w:hint="eastAsia" w:ascii="宋体" w:hAnsi="宋体" w:eastAsia="宋体" w:cs="微软雅黑"/>
          <w:sz w:val="24"/>
          <w:szCs w:val="24"/>
        </w:rPr>
        <w:t xml:space="preserve">日。</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2.</w:t>
      </w:r>
      <w:r>
        <w:rPr>
          <w:rFonts w:hint="eastAsia" w:ascii="宋体" w:hAnsi="宋体" w:eastAsia="宋体" w:cs="微软雅黑"/>
          <w:sz w:val="24"/>
          <w:szCs w:val="24"/>
        </w:rPr>
        <w:t xml:space="preserve">在满足采购人</w:t>
      </w:r>
      <w:r>
        <w:rPr>
          <w:rFonts w:hint="eastAsia" w:ascii="宋体" w:hAnsi="宋体" w:eastAsia="宋体" w:cs="微软雅黑"/>
          <w:sz w:val="24"/>
          <w:szCs w:val="24"/>
        </w:rPr>
        <w:t xml:space="preserve">入场</w:t>
      </w:r>
      <w:r>
        <w:rPr>
          <w:rFonts w:hint="eastAsia" w:ascii="宋体" w:hAnsi="宋体" w:eastAsia="宋体" w:cs="微软雅黑"/>
          <w:sz w:val="24"/>
          <w:szCs w:val="24"/>
        </w:rPr>
        <w:t xml:space="preserve">衔接时间要求的基础上，</w:t>
      </w:r>
      <w:r>
        <w:rPr>
          <w:rFonts w:hint="eastAsia" w:ascii="宋体" w:hAnsi="宋体" w:eastAsia="宋体" w:cs="微软雅黑"/>
          <w:sz w:val="24"/>
          <w:szCs w:val="24"/>
        </w:rPr>
        <w:t xml:space="preserve">供应商</w:t>
      </w:r>
      <w:r>
        <w:rPr>
          <w:rFonts w:hint="eastAsia" w:ascii="宋体" w:hAnsi="宋体" w:eastAsia="宋体" w:cs="微软雅黑"/>
          <w:sz w:val="24"/>
          <w:szCs w:val="24"/>
        </w:rPr>
        <w:t xml:space="preserve">根据自身情况</w:t>
      </w:r>
      <w:r>
        <w:rPr>
          <w:rFonts w:hint="eastAsia" w:ascii="宋体" w:hAnsi="宋体" w:eastAsia="宋体" w:cs="微软雅黑"/>
          <w:sz w:val="24"/>
          <w:szCs w:val="24"/>
        </w:rPr>
        <w:t xml:space="preserve">在</w:t>
      </w:r>
      <w:r>
        <w:rPr>
          <w:rFonts w:hint="eastAsia" w:ascii="宋体" w:hAnsi="宋体" w:eastAsia="宋体" w:cs="微软雅黑"/>
          <w:sz w:val="24"/>
          <w:szCs w:val="24"/>
        </w:rPr>
        <w:t xml:space="preserve">投标</w:t>
      </w:r>
      <w:r>
        <w:rPr>
          <w:rFonts w:hint="eastAsia" w:ascii="宋体" w:hAnsi="宋体" w:eastAsia="宋体" w:cs="微软雅黑"/>
          <w:sz w:val="24"/>
          <w:szCs w:val="24"/>
        </w:rPr>
        <w:t xml:space="preserve">文件中可</w:t>
      </w:r>
      <w:r>
        <w:rPr>
          <w:rFonts w:hint="eastAsia" w:ascii="宋体" w:hAnsi="宋体" w:eastAsia="宋体" w:cs="微软雅黑"/>
          <w:sz w:val="24"/>
          <w:szCs w:val="24"/>
        </w:rPr>
        <w:t xml:space="preserve">自行明确合同签订后完成与原业务衔接并入场提供正常服务的时间并</w:t>
      </w:r>
      <w:r>
        <w:rPr>
          <w:rFonts w:hint="eastAsia" w:ascii="宋体" w:hAnsi="宋体" w:eastAsia="宋体" w:cs="微软雅黑"/>
          <w:b/>
          <w:bCs/>
          <w:sz w:val="24"/>
          <w:szCs w:val="24"/>
        </w:rPr>
        <w:t xml:space="preserve">提供承诺函</w:t>
      </w:r>
      <w:r>
        <w:rPr>
          <w:rFonts w:hint="eastAsia" w:ascii="宋体" w:hAnsi="宋体" w:eastAsia="宋体" w:cs="微软雅黑"/>
          <w:sz w:val="24"/>
          <w:szCs w:val="24"/>
        </w:rPr>
        <w:t xml:space="preserve">，若中标后供应</w:t>
      </w:r>
      <w:r>
        <w:rPr>
          <w:rFonts w:hint="eastAsia" w:ascii="宋体" w:hAnsi="宋体" w:eastAsia="宋体" w:cs="微软雅黑"/>
          <w:sz w:val="24"/>
          <w:szCs w:val="24"/>
        </w:rPr>
        <w:t xml:space="preserve">商未能</w:t>
      </w:r>
      <w:r>
        <w:rPr>
          <w:rFonts w:hint="eastAsia" w:ascii="宋体" w:hAnsi="宋体" w:eastAsia="宋体" w:cs="微软雅黑"/>
          <w:sz w:val="24"/>
          <w:szCs w:val="24"/>
        </w:rPr>
        <w:t xml:space="preserve">按承诺时间如期完成与原业务衔接并入场提供正常服务，采购人有权取消供应商中标资格。</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（三）服务期限：</w:t>
      </w:r>
      <w:r/>
    </w:p>
    <w:p>
      <w:pPr>
        <w:ind w:firstLine="480"/>
        <w:jc w:val="both"/>
        <w:spacing w:after="0" w:line="400" w:lineRule="exact"/>
        <w:widowControl w:val="off"/>
        <w:rPr>
          <w:rFonts w:hint="eastAsia" w:ascii="宋体" w:hAnsi="宋体" w:eastAsia="宋体" w:cs="微软雅黑"/>
          <w:bCs/>
          <w:sz w:val="24"/>
          <w:szCs w:val="24"/>
        </w:rPr>
      </w:pPr>
      <w:r>
        <w:rPr>
          <w:rFonts w:hint="eastAsia" w:ascii="宋体" w:hAnsi="宋体" w:eastAsia="宋体" w:cs="微软雅黑"/>
          <w:sz w:val="24"/>
          <w:szCs w:val="24"/>
        </w:rPr>
        <w:t xml:space="preserve">1.本项目服务期限为叁年，合同一年一签。乙方如能达到甲方的服务要求，次年可续签合同，不再进行招标，最多续签两次。</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★2.如因机构改革职能调整，部分业务不再隶属采购人管辖，合同自然终止，双方均不承担任何责任，中标供应商需无条件配合采购人工作要求。</w:t>
      </w:r>
      <w:r>
        <w:rPr>
          <w:rFonts w:hint="eastAsia" w:ascii="宋体" w:hAnsi="宋体" w:eastAsia="宋体" w:cs="微软雅黑"/>
          <w:b/>
          <w:bCs/>
          <w:sz w:val="24"/>
          <w:szCs w:val="24"/>
        </w:rPr>
        <w:t xml:space="preserve">供应商需出具书面承诺函并加盖投标供应商公章。</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3.合同履行期限内如财政预算发生重大调整则双方可无责终止合同或按政府采购相关规定执行。</w:t>
      </w:r>
      <w:r/>
    </w:p>
    <w:p>
      <w:pPr>
        <w:ind w:firstLine="482"/>
        <w:jc w:val="both"/>
        <w:spacing w:after="0" w:line="400" w:lineRule="exact"/>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六、服务方案要求</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供应商须明确提供服务方案，内容包括但不限于以下内容：</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（一）提供服务的总体服务设想、服务于本项目的重点、难点、思路等内容，方案合理科学，详细完整，可操作性强。</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（二）服务的岗位设置、部门职责、工作流程、各类规章制度及针对所做的规划等内容，方案合理科学，详细完整，可操作性强。</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（三）整体运行方案，包括排班管理、工作流程、运营管理标准、绩效管理、日常管理的整体运行方案等内容，要求内容完整、科学合理，可操作性强。</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（四）人员培训方案，包括培训师资、培训场地、培训内容、新员工培训体系等内容，要求内容完善、方式多样、目标明确、考核全面。</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（五）人员招聘方案，包括人员招聘录用实施方案、招聘录用标准、招聘渠道、试用及补员、晋升等内容，要求内容全面完整，渠道多样，科学合理，可操作性强。。</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（六）信息安全管理措施，要求措施内容全面完整、措施有力、处置得当、科学合理。</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（七）突发事件应急处理预案，包括针对本项目的服务应急机制、应急预案、应急保障（包括人员、巡检、调度等）、专项应急等内容，要求内容完整、全面、合理可行。</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（八）业务衔接</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（1）供应商承诺能最大限度保留原有话务人员的，合同签订</w:t>
      </w:r>
      <w:r>
        <w:rPr>
          <w:rFonts w:ascii="宋体" w:hAnsi="宋体" w:eastAsia="宋体" w:cs="微软雅黑"/>
          <w:sz w:val="24"/>
          <w:szCs w:val="24"/>
        </w:rPr>
        <w:t xml:space="preserve">10</w:t>
      </w:r>
      <w:r>
        <w:rPr>
          <w:rFonts w:hint="eastAsia" w:ascii="宋体" w:hAnsi="宋体" w:eastAsia="宋体" w:cs="微软雅黑"/>
          <w:sz w:val="24"/>
          <w:szCs w:val="24"/>
        </w:rPr>
        <w:t xml:space="preserve">天内所有人员完全承接上线。</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（2）提供衔接方案，内容包括：运行衔接、制度衔接、人员衔接、业务衔接。方案合理科学，详细完整，可操作性强。</w:t>
      </w:r>
      <w:r/>
    </w:p>
    <w:p>
      <w:pPr>
        <w:ind w:firstLine="482"/>
        <w:jc w:val="both"/>
        <w:spacing w:after="0" w:line="400" w:lineRule="exact"/>
        <w:widowControl w:val="off"/>
        <w:rPr>
          <w:rFonts w:hint="eastAsia" w:ascii="宋体" w:hAnsi="宋体" w:eastAsia="宋体" w:cs="微软雅黑"/>
          <w:b/>
          <w:sz w:val="24"/>
          <w:szCs w:val="24"/>
        </w:rPr>
      </w:pPr>
      <w:r>
        <w:rPr>
          <w:rFonts w:hint="eastAsia" w:ascii="宋体" w:hAnsi="宋体" w:eastAsia="宋体" w:cs="微软雅黑"/>
          <w:b/>
          <w:sz w:val="24"/>
          <w:szCs w:val="24"/>
        </w:rPr>
        <w:t xml:space="preserve">七、其他要求</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（一）采购人提供必要的办公用房，食宿由供应商自理。供应商不得利用服务区域内的采购人房产、水电等资源从事经营活动，不能改变其使用性质。</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（二）供应商根据项目服务要求，须拟定和提供派往本项目的项目负责人名单和其经历，并承诺在中标后能实际负责管理本项目。</w:t>
      </w:r>
      <w:r>
        <w:rPr>
          <w:rFonts w:hint="eastAsia" w:ascii="宋体" w:hAnsi="宋体" w:eastAsia="宋体" w:cs="微软雅黑"/>
          <w:b/>
          <w:bCs/>
          <w:sz w:val="24"/>
          <w:szCs w:val="24"/>
        </w:rPr>
        <w:t xml:space="preserve">提供承诺函</w:t>
      </w:r>
      <w:r>
        <w:rPr>
          <w:rFonts w:hint="eastAsia" w:ascii="宋体" w:hAnsi="宋体" w:eastAsia="宋体" w:cs="微软雅黑"/>
          <w:sz w:val="24"/>
          <w:szCs w:val="24"/>
        </w:rPr>
        <w:t xml:space="preserve">，格式自拟并加盖公章。</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（三）供应商需配备满足本次安全需要的各项安全装备，保证所有安全保障人员装备整齐完好。费用由供应商自行承担。</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（四）供应</w:t>
      </w:r>
      <w:r>
        <w:rPr>
          <w:rFonts w:hint="eastAsia" w:ascii="宋体" w:hAnsi="宋体" w:eastAsia="宋体" w:cs="微软雅黑"/>
          <w:sz w:val="24"/>
          <w:szCs w:val="24"/>
        </w:rPr>
        <w:t xml:space="preserve">商所有</w:t>
      </w:r>
      <w:r>
        <w:rPr>
          <w:rFonts w:hint="eastAsia" w:ascii="宋体" w:hAnsi="宋体" w:eastAsia="宋体" w:cs="微软雅黑"/>
          <w:sz w:val="24"/>
          <w:szCs w:val="24"/>
        </w:rPr>
        <w:t xml:space="preserve">工作人员的岗位职责、操作规范、人身安全、医疗、工资、各项保险、劳动工具、劳保用品、内部管理、各类纠纷等各项事宜及所涉及经费均由供应商自行负责，采购人概不负责。</w:t>
      </w:r>
      <w:r/>
    </w:p>
    <w:p>
      <w:pPr>
        <w:ind w:firstLine="480"/>
        <w:jc w:val="both"/>
        <w:spacing w:after="0" w:line="400" w:lineRule="exact"/>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（五）服务保障和自罚承诺</w:t>
      </w:r>
      <w:r/>
    </w:p>
    <w:p>
      <w:pPr>
        <w:ind w:firstLine="480"/>
        <w:jc w:val="both"/>
        <w:spacing w:after="0" w:line="400" w:lineRule="exact"/>
        <w:widowControl w:val="off"/>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1.供应商应在投标文件中</w:t>
      </w:r>
      <w:r>
        <w:rPr>
          <w:rFonts w:hint="eastAsia" w:ascii="宋体" w:hAnsi="宋体" w:eastAsia="宋体" w:cs="微软雅黑"/>
          <w:b/>
          <w:bCs/>
          <w:color w:val="000000"/>
          <w:sz w:val="24"/>
          <w:szCs w:val="24"/>
        </w:rPr>
        <w:t xml:space="preserve">承诺</w:t>
      </w:r>
      <w:r>
        <w:rPr>
          <w:rFonts w:hint="eastAsia" w:ascii="宋体" w:hAnsi="宋体" w:eastAsia="宋体" w:cs="微软雅黑"/>
          <w:sz w:val="24"/>
          <w:szCs w:val="24"/>
        </w:rPr>
        <w:t xml:space="preserve">中标</w:t>
      </w:r>
      <w:r>
        <w:rPr>
          <w:rFonts w:hint="eastAsia" w:ascii="宋体" w:hAnsi="宋体" w:eastAsia="宋体" w:cs="微软雅黑"/>
          <w:color w:val="000000"/>
          <w:sz w:val="24"/>
          <w:szCs w:val="24"/>
        </w:rPr>
        <w:t xml:space="preserve">后，服务期间派遣岗位人员满足或优于招标文件要求，不得使用不符合采购文件要求的员工，未达到要求自愿接受违约处罚。</w:t>
      </w:r>
      <w:r/>
    </w:p>
    <w:p>
      <w:pPr>
        <w:ind w:firstLine="480"/>
        <w:jc w:val="both"/>
        <w:spacing w:after="0" w:line="400" w:lineRule="exact"/>
        <w:widowControl w:val="off"/>
        <w:rPr>
          <w:rFonts w:hint="eastAsia" w:ascii="宋体" w:hAnsi="宋体" w:eastAsia="宋体" w:cs="微软雅黑"/>
          <w:color w:val="000000"/>
          <w:sz w:val="24"/>
          <w:szCs w:val="24"/>
        </w:rPr>
      </w:pPr>
      <w:r>
        <w:rPr>
          <w:rFonts w:hint="eastAsia" w:ascii="宋体" w:hAnsi="宋体" w:eastAsia="宋体" w:cs="微软雅黑"/>
          <w:color w:val="000000"/>
          <w:sz w:val="24"/>
          <w:szCs w:val="24"/>
        </w:rPr>
        <w:t xml:space="preserve">2.如果发生因供应商工作失职造成消防事故、失窃事件或其他财产损失和人身伤害，均由供应商承担相关经济和法律责任。</w:t>
      </w:r>
      <w:r/>
    </w:p>
    <w:p>
      <w:pPr>
        <w:ind w:firstLine="482"/>
        <w:jc w:val="both"/>
        <w:spacing w:after="0" w:line="400" w:lineRule="exact"/>
        <w:widowControl w:val="off"/>
        <w:rPr>
          <w:rFonts w:hint="eastAsia" w:ascii="宋体" w:hAnsi="宋体" w:eastAsia="宋体" w:cs="微软雅黑"/>
          <w:b/>
          <w:bCs/>
          <w:sz w:val="24"/>
          <w:szCs w:val="24"/>
        </w:rPr>
      </w:pPr>
      <w:r>
        <w:rPr>
          <w:rFonts w:hint="eastAsia" w:ascii="宋体" w:hAnsi="宋体" w:eastAsia="宋体" w:cs="微软雅黑"/>
          <w:b/>
          <w:bCs/>
          <w:sz w:val="24"/>
          <w:szCs w:val="24"/>
        </w:rPr>
        <w:t xml:space="preserve">3.提供承诺函，内容应包含上述内容，格式自拟并加盖公章。</w:t>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t xml:space="preserve">（六）供应商具有较好的信息安全管理能力，并具有与本项目相关的信息系统，可提供《信息安全管理体系认证证书》或国家版权局颁发的软件著作权证书、且具有“呼叫中心”或相关的关键字。</w:t>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t xml:space="preserve">（七）供应商具有类似业绩经验，可提供2022年1月1日以来的类似热线项目合同。</w:t>
      </w:r>
      <w:r>
        <w:rPr>
          <w:rFonts w:hint="eastAsia" w:ascii="宋体" w:hAnsi="宋体" w:eastAsia="宋体" w:cs="Times New Roman"/>
          <w:iCs/>
          <w:color w:val="000000" w:themeColor="text1"/>
          <w:sz w:val="24"/>
          <w:szCs w:val="21"/>
        </w:rPr>
        <w:t xml:space="preserve">需提供有效合同复印件、与合同对应的任意</w:t>
      </w:r>
      <w:r>
        <w:rPr>
          <w:rFonts w:hint="eastAsia" w:ascii="宋体" w:hAnsi="宋体" w:eastAsia="宋体" w:cs="Times New Roman"/>
          <w:iCs/>
          <w:color w:val="000000" w:themeColor="text1"/>
          <w:sz w:val="24"/>
          <w:szCs w:val="21"/>
        </w:rPr>
        <w:t xml:space="preserve">一</w:t>
      </w:r>
      <w:r>
        <w:rPr>
          <w:rFonts w:hint="eastAsia" w:ascii="宋体" w:hAnsi="宋体" w:eastAsia="宋体" w:cs="Times New Roman"/>
          <w:iCs/>
          <w:color w:val="000000" w:themeColor="text1"/>
          <w:sz w:val="24"/>
          <w:szCs w:val="21"/>
        </w:rPr>
        <w:t xml:space="preserve">张合同期内的结算发票、与合同对应的客户加盖公章或部门章的用户评价复印件等证明材料。</w:t>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t xml:space="preserve">（八）拟配备的项目负责人可配备具有本科及以上学历或呼叫中心COPC注册协调员认证或CC-CMM ACE认证分析师或中级经济师（人力资源管理专业）的人员。</w:t>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t xml:space="preserve">（九）供应商可根据自身优势，提供与项目相关的有效可行的增值服务。</w:t>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t xml:space="preserve">（十）本项目对单项报价合计价（包含所有服务项目）和每个服务项目的单项报价均设定最高限价。投标供应商对每个服务项目的单项报价和单项报价合计价予以报价，所有服务项目单项报价与单项报价合计价均不得超过最高限价，否则为无效报价，按照无效投标处理。</w:t>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ind w:firstLine="480"/>
        <w:jc w:val="both"/>
        <w:spacing w:after="62" w:line="360" w:lineRule="auto"/>
        <w:widowControl w:val="off"/>
        <w:rPr>
          <w:rFonts w:hint="eastAsia" w:ascii="宋体" w:hAnsi="宋体" w:eastAsia="宋体" w:cs="Times New Roman"/>
          <w:iCs/>
          <w:color w:val="000000" w:themeColor="text1"/>
          <w:sz w:val="24"/>
          <w:szCs w:val="21"/>
        </w:rPr>
      </w:pPr>
      <w:r>
        <w:rPr>
          <w:rFonts w:hint="eastAsia" w:ascii="宋体" w:hAnsi="宋体" w:eastAsia="宋体" w:cs="Times New Roman"/>
          <w:iCs/>
          <w:color w:val="000000" w:themeColor="text1"/>
          <w:sz w:val="24"/>
          <w:szCs w:val="21"/>
        </w:rPr>
      </w:r>
      <w:r/>
    </w:p>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211" w:name="_Toc198824799"/>
      <w:r/>
      <w:bookmarkStart w:id="212" w:name="_Toc209874797"/>
      <w:r>
        <w:rPr>
          <w:rFonts w:hint="eastAsia" w:ascii="黑体" w:hAnsi="楷体_GB2312" w:eastAsia="黑体" w:cs="Times New Roman"/>
          <w:b w:val="0"/>
          <w:bCs w:val="0"/>
          <w:color w:val="000000" w:themeColor="text1"/>
          <w:sz w:val="44"/>
          <w:szCs w:val="44"/>
        </w:rPr>
        <w:t xml:space="preserve">第五章  评标方法与评标标准</w:t>
      </w:r>
      <w:bookmarkEnd w:id="198"/>
      <w:r/>
      <w:bookmarkEnd w:id="199"/>
      <w:r/>
      <w:bookmarkEnd w:id="211"/>
      <w:r/>
      <w:bookmarkEnd w:id="212"/>
      <w:r/>
      <w:r/>
    </w:p>
    <w:p>
      <w:pPr>
        <w:ind w:firstLine="480"/>
        <w:jc w:val="both"/>
        <w:spacing w:before="62" w:after="62" w:line="360" w:lineRule="auto"/>
        <w:widowControl w:val="off"/>
        <w:rPr>
          <w:rFonts w:ascii="Arial" w:hAnsi="Arial" w:eastAsia="宋体" w:cs="Arial"/>
          <w:color w:val="000000" w:themeColor="text1"/>
          <w:sz w:val="24"/>
          <w:szCs w:val="24"/>
        </w:rPr>
      </w:pPr>
      <w:r>
        <w:rPr>
          <w:rFonts w:hint="eastAsia" w:ascii="Arial" w:hAnsi="Arial" w:eastAsia="宋体" w:cs="Arial"/>
          <w:color w:val="000000" w:themeColor="text1"/>
          <w:sz w:val="24"/>
          <w:szCs w:val="24"/>
        </w:rPr>
        <w:t xml:space="preserve">本项目</w:t>
      </w:r>
      <w:r>
        <w:rPr>
          <w:rFonts w:ascii="Arial" w:hAnsi="Arial" w:eastAsia="宋体" w:cs="Arial"/>
          <w:color w:val="000000" w:themeColor="text1"/>
          <w:sz w:val="24"/>
          <w:szCs w:val="24"/>
        </w:rPr>
        <w:t xml:space="preserve">采用综合评分法，</w:t>
      </w:r>
      <w:r>
        <w:rPr>
          <w:rFonts w:hint="eastAsia" w:ascii="Arial" w:hAnsi="Arial" w:eastAsia="宋体" w:cs="Arial"/>
          <w:color w:val="000000" w:themeColor="text1"/>
          <w:sz w:val="24"/>
          <w:szCs w:val="24"/>
        </w:rPr>
        <w:t xml:space="preserve">总分为</w:t>
      </w:r>
      <w:r>
        <w:rPr>
          <w:rFonts w:hint="eastAsia" w:ascii="Arial" w:hAnsi="Arial" w:eastAsia="宋体" w:cs="Arial"/>
          <w:color w:val="000000" w:themeColor="text1"/>
          <w:sz w:val="24"/>
          <w:szCs w:val="24"/>
        </w:rPr>
        <w:t xml:space="preserve">100</w:t>
      </w:r>
      <w:r>
        <w:rPr>
          <w:rFonts w:hint="eastAsia" w:ascii="Arial" w:hAnsi="Arial" w:eastAsia="宋体" w:cs="Arial"/>
          <w:color w:val="000000" w:themeColor="text1"/>
          <w:sz w:val="24"/>
          <w:szCs w:val="24"/>
        </w:rPr>
        <w:t xml:space="preserve">分，将所有评委的评分进行算术平均计算，按四舍五入规则小数点后保留两位。</w:t>
      </w:r>
      <w:r>
        <w:rPr>
          <w:rFonts w:ascii="Arial" w:hAnsi="Arial" w:eastAsia="宋体" w:cs="Arial"/>
          <w:color w:val="000000" w:themeColor="text1"/>
          <w:sz w:val="24"/>
          <w:szCs w:val="24"/>
        </w:rPr>
        <w:t xml:space="preserve">评标结果按评审后得分由高到低顺序排列。得分相同的，按投标报价由低到高顺序排列。得分且投标报价相同的</w:t>
      </w:r>
      <w:r>
        <w:rPr>
          <w:rFonts w:hint="eastAsia" w:ascii="Arial" w:hAnsi="Arial" w:eastAsia="宋体" w:cs="Arial"/>
          <w:color w:val="000000" w:themeColor="text1"/>
          <w:sz w:val="24"/>
          <w:szCs w:val="24"/>
        </w:rPr>
        <w:t xml:space="preserve">，按主要技术指标优劣顺序排列，由评标委员会确定中标候选人。</w:t>
      </w:r>
      <w:r/>
    </w:p>
    <w:tbl>
      <w:tblPr>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412"/>
        <w:gridCol w:w="5812"/>
        <w:gridCol w:w="851"/>
        <w:gridCol w:w="851"/>
      </w:tblGrid>
      <w:tr>
        <w:trPr>
          <w:jc w:val="center"/>
          <w:trHeight w:val="284"/>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评分因素</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spacing w:after="0" w:line="400" w:lineRule="exact"/>
              <w:widowControl w:val="off"/>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评审标准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分值</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备注</w:t>
            </w:r>
            <w:r/>
          </w:p>
        </w:tc>
      </w:tr>
      <w:tr>
        <w:trPr>
          <w:jc w:val="center"/>
          <w:trHeight w:val="1525"/>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价格</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价格</w:t>
            </w:r>
            <w:r>
              <w:rPr>
                <w:rFonts w:hint="eastAsia" w:ascii="宋体" w:hAnsi="宋体" w:eastAsia="宋体" w:cs="微软雅黑"/>
                <w:sz w:val="21"/>
                <w:szCs w:val="21"/>
                <w:lang w:val="zh-CN"/>
              </w:rPr>
              <w:t xml:space="preserve">分统一</w:t>
            </w:r>
            <w:r>
              <w:rPr>
                <w:rFonts w:hint="eastAsia" w:ascii="宋体" w:hAnsi="宋体" w:eastAsia="宋体" w:cs="微软雅黑"/>
                <w:sz w:val="21"/>
                <w:szCs w:val="21"/>
                <w:lang w:val="zh-CN"/>
              </w:rPr>
              <w:t xml:space="preserve">采用低价优先法，即满足招标文件要求且价格最低的投标评审报价为评标基准价，其价格分为满分。其他投标人的价格</w:t>
            </w:r>
            <w:r>
              <w:rPr>
                <w:rFonts w:hint="eastAsia" w:ascii="宋体" w:hAnsi="宋体" w:eastAsia="宋体" w:cs="微软雅黑"/>
                <w:sz w:val="21"/>
                <w:szCs w:val="21"/>
                <w:lang w:val="zh-CN"/>
              </w:rPr>
              <w:t xml:space="preserve">分统一</w:t>
            </w:r>
            <w:r>
              <w:rPr>
                <w:rFonts w:hint="eastAsia" w:ascii="宋体" w:hAnsi="宋体" w:eastAsia="宋体" w:cs="微软雅黑"/>
                <w:sz w:val="21"/>
                <w:szCs w:val="21"/>
                <w:lang w:val="zh-CN"/>
              </w:rPr>
              <w:t xml:space="preserve">按照下列公式计算： 投标报价得分＝（评标基准价/投标评审报价）×10,小数点后按四舍五入规则保留2位小数。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10</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400" w:lineRule="exact"/>
              <w:rPr>
                <w:rFonts w:hint="eastAsia" w:ascii="宋体" w:hAnsi="宋体" w:eastAsia="宋体" w:cs="微软雅黑"/>
                <w:szCs w:val="21"/>
                <w:lang w:val="zh-CN"/>
              </w:rPr>
            </w:pPr>
            <w:r>
              <w:rPr>
                <w:rFonts w:hint="eastAsia" w:ascii="宋体" w:hAnsi="宋体" w:eastAsia="宋体" w:cs="微软雅黑"/>
                <w:szCs w:val="21"/>
                <w:lang w:val="zh-CN"/>
              </w:rPr>
              <w:t xml:space="preserve">2</w:t>
            </w:r>
            <w:r/>
          </w:p>
        </w:tc>
        <w:tc>
          <w:tcPr>
            <w:tcBorders>
              <w:left w:val="single" w:color="auto" w:sz="4" w:space="0"/>
              <w:right w:val="single" w:color="auto" w:sz="4" w:space="0"/>
            </w:tcBorders>
            <w:tcW w:w="1412" w:type="dxa"/>
            <w:vAlign w:val="center"/>
            <w:textDirection w:val="lrTb"/>
            <w:noWrap w:val="false"/>
          </w:tcPr>
          <w:p>
            <w:pPr>
              <w:jc w:val="center"/>
              <w:spacing w:line="400" w:lineRule="exact"/>
              <w:rPr>
                <w:rFonts w:hint="eastAsia" w:ascii="宋体" w:hAnsi="宋体" w:eastAsia="宋体" w:cs="微软雅黑"/>
                <w:szCs w:val="21"/>
                <w:lang w:val="zh-CN"/>
              </w:rPr>
            </w:pPr>
            <w:r>
              <w:rPr>
                <w:rFonts w:hint="eastAsia" w:ascii="宋体" w:hAnsi="宋体" w:eastAsia="宋体" w:cs="微软雅黑"/>
                <w:szCs w:val="21"/>
                <w:lang w:val="zh-CN"/>
              </w:rPr>
              <w:t xml:space="preserve">资质认证</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spacing w:line="400" w:lineRule="exact"/>
              <w:rPr>
                <w:rFonts w:hint="eastAsia" w:ascii="宋体" w:hAnsi="宋体" w:eastAsia="宋体" w:cs="微软雅黑"/>
                <w:szCs w:val="21"/>
                <w:lang w:val="zh-CN"/>
              </w:rPr>
            </w:pPr>
            <w:r>
              <w:rPr>
                <w:rFonts w:hint="eastAsia" w:ascii="宋体" w:hAnsi="宋体" w:eastAsia="宋体" w:cs="微软雅黑"/>
                <w:color w:val="000000" w:themeColor="text1"/>
                <w:szCs w:val="21"/>
              </w:rPr>
              <w:t xml:space="preserve">供应商具备有效期内</w:t>
            </w:r>
            <w:r>
              <w:rPr>
                <w:rFonts w:hint="eastAsia" w:ascii="宋体" w:hAnsi="宋体" w:eastAsia="宋体" w:cs="微软雅黑"/>
                <w:color w:val="000000" w:themeColor="text1"/>
                <w:szCs w:val="21"/>
              </w:rPr>
              <w:t xml:space="preserve">的</w:t>
            </w:r>
            <w:r>
              <w:rPr>
                <w:rFonts w:hint="eastAsia" w:ascii="宋体" w:hAnsi="宋体" w:eastAsia="宋体" w:cs="微软雅黑"/>
                <w:color w:val="000000" w:themeColor="text1"/>
                <w:szCs w:val="21"/>
              </w:rPr>
              <w:t xml:space="preserve">《信息安全管理体系认证证书》，得2分，不提供不得分，最高得2分。</w:t>
            </w:r>
            <w:r>
              <w:rPr>
                <w:rFonts w:hint="eastAsia" w:ascii="宋体" w:hAnsi="宋体" w:eastAsia="宋体" w:cs="微软雅黑"/>
                <w:szCs w:val="21"/>
              </w:rPr>
              <w:t xml:space="preserve">提供有效期内的证书复印件并加盖公章，未提供或不符合要求不得分。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rFonts w:hint="eastAsia" w:ascii="宋体" w:hAnsi="宋体" w:eastAsia="宋体" w:cs="微软雅黑"/>
                <w:szCs w:val="21"/>
                <w:lang w:val="zh-CN"/>
              </w:rPr>
            </w:pPr>
            <w:r>
              <w:rPr>
                <w:rFonts w:hint="eastAsia" w:ascii="宋体" w:hAnsi="宋体" w:eastAsia="宋体" w:cs="微软雅黑"/>
                <w:szCs w:val="21"/>
              </w:rPr>
              <w:t xml:space="preserve">2</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400" w:lineRule="exact"/>
              <w:rPr>
                <w:rFonts w:hint="eastAsia" w:ascii="宋体" w:hAnsi="宋体" w:eastAsia="宋体" w:cs="微软雅黑"/>
                <w:szCs w:val="21"/>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3</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业绩</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供应商提供合同签订日期为20</w:t>
            </w:r>
            <w:r>
              <w:rPr>
                <w:rFonts w:hint="eastAsia" w:ascii="宋体" w:hAnsi="宋体" w:eastAsia="宋体" w:cs="微软雅黑"/>
                <w:sz w:val="21"/>
                <w:szCs w:val="21"/>
              </w:rPr>
              <w:t xml:space="preserve">24</w:t>
            </w:r>
            <w:r>
              <w:rPr>
                <w:rFonts w:hint="eastAsia" w:ascii="宋体" w:hAnsi="宋体" w:eastAsia="宋体" w:cs="微软雅黑"/>
                <w:sz w:val="21"/>
                <w:szCs w:val="21"/>
                <w:lang w:val="zh-CN"/>
              </w:rPr>
              <w:t xml:space="preserve">年1月1日以来的类似</w:t>
            </w:r>
            <w:r>
              <w:rPr>
                <w:rFonts w:hint="eastAsia" w:ascii="宋体" w:hAnsi="宋体" w:eastAsia="宋体" w:cs="微软雅黑"/>
                <w:sz w:val="21"/>
                <w:szCs w:val="21"/>
              </w:rPr>
              <w:t xml:space="preserve">热线</w:t>
            </w:r>
            <w:r>
              <w:rPr>
                <w:rFonts w:hint="eastAsia" w:ascii="宋体" w:hAnsi="宋体" w:eastAsia="宋体" w:cs="微软雅黑"/>
                <w:sz w:val="21"/>
                <w:szCs w:val="21"/>
                <w:lang w:val="zh-CN"/>
              </w:rPr>
              <w:t xml:space="preserve">项目合同，每提供一份有效合同复印件、与合同对应的</w:t>
            </w:r>
            <w:r>
              <w:rPr>
                <w:rFonts w:hint="eastAsia" w:ascii="宋体" w:hAnsi="宋体" w:eastAsia="宋体" w:cs="微软雅黑"/>
                <w:sz w:val="21"/>
                <w:szCs w:val="21"/>
              </w:rPr>
              <w:t xml:space="preserve">任意</w:t>
            </w:r>
            <w:r>
              <w:rPr>
                <w:rFonts w:hint="eastAsia" w:ascii="宋体" w:hAnsi="宋体" w:eastAsia="宋体" w:cs="微软雅黑"/>
                <w:sz w:val="21"/>
                <w:szCs w:val="21"/>
              </w:rPr>
              <w:t xml:space="preserve">一</w:t>
            </w:r>
            <w:r>
              <w:rPr>
                <w:rFonts w:hint="eastAsia" w:ascii="宋体" w:hAnsi="宋体" w:eastAsia="宋体" w:cs="微软雅黑"/>
                <w:sz w:val="21"/>
                <w:szCs w:val="21"/>
              </w:rPr>
              <w:t xml:space="preserve">张合同期内的结算发票、与合同对应的客户加盖公章或部门章的用户评价复印件的</w:t>
            </w:r>
            <w:r>
              <w:rPr>
                <w:rFonts w:hint="eastAsia" w:ascii="宋体" w:hAnsi="宋体" w:eastAsia="宋体" w:cs="微软雅黑"/>
                <w:sz w:val="21"/>
                <w:szCs w:val="21"/>
                <w:lang w:val="zh-CN"/>
              </w:rPr>
              <w:t xml:space="preserve">得3分，</w:t>
            </w:r>
            <w:r>
              <w:rPr>
                <w:rFonts w:hint="eastAsia" w:ascii="宋体" w:hAnsi="宋体" w:eastAsia="宋体" w:cs="微软雅黑"/>
                <w:sz w:val="21"/>
                <w:szCs w:val="21"/>
              </w:rPr>
              <w:t xml:space="preserve">缺项或不符合要求不得分，</w:t>
            </w:r>
            <w:r>
              <w:rPr>
                <w:rFonts w:hint="eastAsia" w:ascii="宋体" w:hAnsi="宋体" w:eastAsia="宋体" w:cs="微软雅黑"/>
                <w:sz w:val="21"/>
                <w:szCs w:val="21"/>
                <w:lang w:val="zh-CN"/>
              </w:rPr>
              <w:t xml:space="preserve">最多得</w:t>
            </w:r>
            <w:r>
              <w:rPr>
                <w:rFonts w:hint="eastAsia" w:ascii="宋体" w:hAnsi="宋体" w:eastAsia="宋体" w:cs="微软雅黑"/>
                <w:sz w:val="21"/>
                <w:szCs w:val="21"/>
              </w:rPr>
              <w:t xml:space="preserve">9</w:t>
            </w:r>
            <w:r>
              <w:rPr>
                <w:rFonts w:hint="eastAsia" w:ascii="宋体" w:hAnsi="宋体" w:eastAsia="宋体" w:cs="微软雅黑"/>
                <w:sz w:val="21"/>
                <w:szCs w:val="21"/>
                <w:lang w:val="zh-CN"/>
              </w:rPr>
              <w:t xml:space="preserve">分。同一合同甲方的多份合同按一份计算。</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trike/>
                <w:sz w:val="21"/>
                <w:szCs w:val="21"/>
              </w:rPr>
            </w:pPr>
            <w:r>
              <w:rPr>
                <w:rFonts w:hint="eastAsia" w:ascii="宋体" w:hAnsi="宋体" w:eastAsia="宋体" w:cs="微软雅黑"/>
                <w:sz w:val="21"/>
                <w:szCs w:val="21"/>
              </w:rPr>
              <w:t xml:space="preserve">9</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trike/>
                <w:sz w:val="21"/>
                <w:szCs w:val="21"/>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4</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color w:val="000000"/>
                <w:sz w:val="21"/>
                <w:szCs w:val="21"/>
              </w:rPr>
              <w:t xml:space="preserve">项目负责人资质</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keepLines/>
              <w:spacing w:after="0" w:line="400" w:lineRule="exact"/>
              <w:widowControl w:val="off"/>
              <w:rPr>
                <w:rFonts w:hint="eastAsia" w:ascii="宋体" w:hAnsi="宋体" w:eastAsia="宋体" w:cs="微软雅黑"/>
                <w:color w:val="000000"/>
                <w:sz w:val="21"/>
                <w:szCs w:val="21"/>
              </w:rPr>
            </w:pPr>
            <w:r>
              <w:rPr>
                <w:rFonts w:hint="eastAsia" w:ascii="宋体" w:hAnsi="宋体" w:eastAsia="宋体" w:cs="微软雅黑"/>
                <w:color w:val="000000"/>
                <w:sz w:val="21"/>
                <w:szCs w:val="21"/>
              </w:rPr>
              <w:t xml:space="preserve">拟投入的项目负责人具有</w:t>
            </w:r>
            <w:r>
              <w:rPr>
                <w:rFonts w:hint="eastAsia" w:ascii="宋体" w:hAnsi="宋体" w:eastAsia="宋体" w:cs="微软雅黑"/>
                <w:color w:val="000000"/>
                <w:sz w:val="21"/>
                <w:szCs w:val="21"/>
              </w:rPr>
              <w:t xml:space="preserve">：</w:t>
            </w:r>
            <w:r>
              <w:rPr>
                <w:rFonts w:hint="eastAsia" w:ascii="宋体" w:hAnsi="宋体" w:eastAsia="宋体" w:cs="微软雅黑"/>
                <w:color w:val="000000"/>
                <w:sz w:val="21"/>
                <w:szCs w:val="21"/>
              </w:rPr>
              <w:t xml:space="preserve">本科及以上学历</w:t>
            </w:r>
            <w:r>
              <w:rPr>
                <w:rFonts w:hint="eastAsia" w:ascii="宋体" w:hAnsi="宋体" w:eastAsia="宋体" w:cs="微软雅黑"/>
                <w:color w:val="000000"/>
                <w:sz w:val="21"/>
                <w:szCs w:val="21"/>
              </w:rPr>
              <w:t xml:space="preserve">或</w:t>
            </w:r>
            <w:r>
              <w:rPr>
                <w:rFonts w:hint="eastAsia" w:ascii="宋体" w:hAnsi="宋体" w:eastAsia="宋体" w:cs="微软雅黑"/>
                <w:color w:val="000000"/>
                <w:sz w:val="21"/>
                <w:szCs w:val="21"/>
              </w:rPr>
              <w:t xml:space="preserve">呼叫中心COPC注册协调员认证</w:t>
            </w:r>
            <w:r>
              <w:rPr>
                <w:rFonts w:hint="eastAsia" w:ascii="宋体" w:hAnsi="宋体" w:eastAsia="宋体" w:cs="微软雅黑"/>
                <w:color w:val="000000"/>
                <w:sz w:val="21"/>
                <w:szCs w:val="21"/>
              </w:rPr>
              <w:t xml:space="preserve">证书或</w:t>
            </w:r>
            <w:r>
              <w:rPr>
                <w:rFonts w:hint="eastAsia" w:ascii="宋体" w:hAnsi="宋体" w:eastAsia="宋体" w:cs="微软雅黑"/>
                <w:color w:val="000000"/>
                <w:sz w:val="21"/>
                <w:szCs w:val="21"/>
              </w:rPr>
              <w:t xml:space="preserve">CC-CMM ACE认证分析师</w:t>
            </w:r>
            <w:r>
              <w:rPr>
                <w:rFonts w:hint="eastAsia" w:ascii="宋体" w:hAnsi="宋体" w:eastAsia="宋体" w:cs="微软雅黑"/>
                <w:color w:val="000000"/>
                <w:sz w:val="21"/>
                <w:szCs w:val="21"/>
              </w:rPr>
              <w:t xml:space="preserve">证书或</w:t>
            </w:r>
            <w:r>
              <w:rPr>
                <w:rFonts w:hint="eastAsia" w:ascii="宋体" w:hAnsi="宋体" w:eastAsia="宋体" w:cs="微软雅黑"/>
                <w:color w:val="000000"/>
                <w:sz w:val="21"/>
                <w:szCs w:val="21"/>
              </w:rPr>
              <w:t xml:space="preserve">中级经济师（人力资源管理专业）</w:t>
            </w:r>
            <w:r>
              <w:rPr>
                <w:rFonts w:hint="eastAsia" w:ascii="宋体" w:hAnsi="宋体" w:eastAsia="宋体" w:cs="微软雅黑"/>
                <w:color w:val="000000"/>
                <w:sz w:val="21"/>
                <w:szCs w:val="21"/>
              </w:rPr>
              <w:t xml:space="preserve">证书</w:t>
            </w:r>
            <w:r>
              <w:rPr>
                <w:rFonts w:hint="eastAsia" w:ascii="宋体" w:hAnsi="宋体" w:eastAsia="宋体" w:cs="微软雅黑"/>
                <w:color w:val="000000"/>
                <w:sz w:val="21"/>
                <w:szCs w:val="21"/>
              </w:rPr>
              <w:t xml:space="preserve">的，每提供一个得2分，满分8分；</w:t>
            </w:r>
            <w:r/>
          </w:p>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color w:val="000000"/>
                <w:sz w:val="21"/>
                <w:szCs w:val="21"/>
              </w:rPr>
              <w:t xml:space="preserve">提供人员名单、相关证书复印件、投标人为其缴纳的2025年7月至</w:t>
            </w:r>
            <w:r>
              <w:rPr>
                <w:rFonts w:hint="eastAsia" w:ascii="宋体" w:hAnsi="宋体" w:eastAsia="宋体" w:cs="微软雅黑"/>
                <w:color w:val="000000"/>
                <w:sz w:val="21"/>
                <w:szCs w:val="21"/>
              </w:rPr>
              <w:t xml:space="preserve">2025年10月期间</w:t>
            </w:r>
            <w:r>
              <w:rPr>
                <w:rFonts w:hint="eastAsia" w:ascii="宋体" w:hAnsi="宋体" w:eastAsia="宋体" w:cs="微软雅黑"/>
                <w:color w:val="000000"/>
                <w:sz w:val="21"/>
                <w:szCs w:val="21"/>
                <w:lang w:val="zh-CN"/>
              </w:rPr>
              <w:t xml:space="preserve">任意1个月的社保</w:t>
            </w:r>
            <w:r>
              <w:rPr>
                <w:rFonts w:hint="eastAsia" w:ascii="宋体" w:hAnsi="宋体" w:eastAsia="宋体" w:cs="微软雅黑"/>
                <w:color w:val="000000"/>
                <w:sz w:val="21"/>
                <w:szCs w:val="21"/>
              </w:rPr>
              <w:t xml:space="preserve">缴纳</w:t>
            </w:r>
            <w:r>
              <w:rPr>
                <w:rFonts w:hint="eastAsia" w:ascii="宋体" w:hAnsi="宋体" w:eastAsia="宋体" w:cs="微软雅黑"/>
                <w:color w:val="000000"/>
                <w:sz w:val="21"/>
                <w:szCs w:val="21"/>
                <w:lang w:val="zh-CN"/>
              </w:rPr>
              <w:t xml:space="preserve">证明</w:t>
            </w:r>
            <w:r>
              <w:rPr>
                <w:rFonts w:hint="eastAsia" w:ascii="宋体" w:hAnsi="宋体" w:eastAsia="宋体" w:cs="微软雅黑"/>
                <w:color w:val="000000"/>
                <w:sz w:val="21"/>
                <w:szCs w:val="21"/>
              </w:rPr>
              <w:t xml:space="preserve">，以上所有材料均需加盖公章。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8</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5</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color w:val="000000"/>
                <w:sz w:val="21"/>
                <w:szCs w:val="21"/>
              </w:rPr>
              <w:t xml:space="preserve">呼叫平台著作权</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color w:val="000000"/>
                <w:sz w:val="21"/>
                <w:szCs w:val="21"/>
              </w:rPr>
              <w:t xml:space="preserve">供应商具备国家版权局颁发的软件著作权证书，且具有“呼叫中心”或相关的关键字,每提供1个得1分，最高得2分，提供有效期内的证书复印件。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2</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6</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增值服务承诺</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供应商</w:t>
            </w:r>
            <w:r>
              <w:rPr>
                <w:rFonts w:hint="eastAsia" w:ascii="宋体" w:hAnsi="宋体" w:eastAsia="宋体" w:cs="微软雅黑"/>
                <w:sz w:val="21"/>
                <w:szCs w:val="21"/>
                <w:lang w:val="zh-CN"/>
              </w:rPr>
              <w:t xml:space="preserve">可为本项目提供有效可行的增值服务承诺，</w:t>
            </w:r>
            <w:r>
              <w:rPr>
                <w:rFonts w:hint="eastAsia" w:ascii="宋体" w:hAnsi="宋体" w:eastAsia="宋体" w:cs="微软雅黑"/>
                <w:sz w:val="21"/>
                <w:szCs w:val="21"/>
              </w:rPr>
              <w:t xml:space="preserve">每提供一个承诺得1分，最高得2分，</w:t>
            </w:r>
            <w:r>
              <w:rPr>
                <w:rFonts w:hint="eastAsia" w:ascii="宋体" w:hAnsi="宋体" w:eastAsia="宋体" w:cs="微软雅黑"/>
                <w:sz w:val="21"/>
                <w:szCs w:val="21"/>
                <w:lang w:val="zh-CN"/>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2</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7</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入场</w:t>
            </w:r>
            <w:r>
              <w:rPr>
                <w:rFonts w:hint="eastAsia" w:ascii="宋体" w:hAnsi="宋体" w:eastAsia="宋体" w:cs="微软雅黑"/>
                <w:sz w:val="21"/>
                <w:szCs w:val="21"/>
                <w:lang w:val="zh-CN"/>
              </w:rPr>
              <w:t xml:space="preserve">衔接</w:t>
            </w:r>
            <w:r>
              <w:rPr>
                <w:rFonts w:hint="eastAsia" w:ascii="宋体" w:hAnsi="宋体" w:eastAsia="宋体" w:cs="微软雅黑"/>
                <w:sz w:val="21"/>
                <w:szCs w:val="21"/>
                <w:lang w:val="zh-CN"/>
              </w:rPr>
              <w:t xml:space="preserve">时间</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供应商</w:t>
            </w:r>
            <w:r>
              <w:rPr>
                <w:rFonts w:hint="eastAsia" w:ascii="宋体" w:hAnsi="宋体" w:eastAsia="宋体" w:cs="微软雅黑"/>
                <w:sz w:val="21"/>
                <w:szCs w:val="21"/>
              </w:rPr>
              <w:t xml:space="preserve">在满足采购人入场衔接时间要求</w:t>
            </w:r>
            <w:r>
              <w:rPr>
                <w:rFonts w:hint="eastAsia" w:ascii="宋体" w:hAnsi="宋体" w:eastAsia="宋体" w:cs="微软雅黑"/>
                <w:sz w:val="21"/>
                <w:szCs w:val="21"/>
              </w:rPr>
              <w:t xml:space="preserve">20日</w:t>
            </w:r>
            <w:r>
              <w:rPr>
                <w:rFonts w:hint="eastAsia" w:ascii="宋体" w:hAnsi="宋体" w:eastAsia="宋体" w:cs="微软雅黑"/>
                <w:sz w:val="21"/>
                <w:szCs w:val="21"/>
              </w:rPr>
              <w:t xml:space="preserve">的基础上：</w:t>
            </w:r>
            <w:r/>
          </w:p>
          <w:p>
            <w:pPr>
              <w:jc w:val="both"/>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（1）</w:t>
            </w:r>
            <w:r>
              <w:rPr>
                <w:rFonts w:hint="eastAsia" w:ascii="宋体" w:hAnsi="宋体" w:eastAsia="宋体" w:cs="微软雅黑"/>
                <w:sz w:val="21"/>
                <w:szCs w:val="21"/>
              </w:rPr>
              <w:t xml:space="preserve">承诺能最大限度保留原有话务人员，合同签订</w:t>
            </w:r>
            <w:r>
              <w:rPr>
                <w:rFonts w:hint="eastAsia" w:ascii="宋体" w:hAnsi="宋体" w:eastAsia="宋体" w:cs="微软雅黑"/>
                <w:sz w:val="21"/>
                <w:szCs w:val="21"/>
              </w:rPr>
              <w:t xml:space="preserve">生效后15日</w:t>
            </w:r>
            <w:r>
              <w:rPr>
                <w:rFonts w:hint="eastAsia" w:ascii="宋体" w:hAnsi="宋体" w:eastAsia="宋体" w:cs="微软雅黑"/>
                <w:sz w:val="21"/>
                <w:szCs w:val="21"/>
              </w:rPr>
              <w:t xml:space="preserve">内所有人员完全承接上线的，得</w:t>
            </w:r>
            <w:r>
              <w:rPr>
                <w:rFonts w:hint="eastAsia" w:ascii="宋体" w:hAnsi="宋体" w:eastAsia="宋体" w:cs="微软雅黑"/>
                <w:sz w:val="21"/>
                <w:szCs w:val="21"/>
              </w:rPr>
              <w:t xml:space="preserve">5</w:t>
            </w:r>
            <w:r>
              <w:rPr>
                <w:rFonts w:hint="eastAsia" w:ascii="宋体" w:hAnsi="宋体" w:eastAsia="宋体" w:cs="微软雅黑"/>
                <w:sz w:val="21"/>
                <w:szCs w:val="21"/>
              </w:rPr>
              <w:t xml:space="preserve">分</w:t>
            </w:r>
            <w:r>
              <w:rPr>
                <w:rFonts w:hint="eastAsia" w:ascii="宋体" w:hAnsi="宋体" w:eastAsia="宋体" w:cs="微软雅黑"/>
                <w:sz w:val="21"/>
                <w:szCs w:val="21"/>
              </w:rPr>
              <w:t xml:space="preserve">；</w:t>
            </w:r>
            <w:r/>
          </w:p>
          <w:p>
            <w:pPr>
              <w:jc w:val="both"/>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（2）承诺能最大限度保留原有话务人员，合同签订生效后10日内所有人员完全承接上线的，得10分；</w:t>
            </w:r>
            <w:r/>
          </w:p>
          <w:p>
            <w:pPr>
              <w:jc w:val="both"/>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未提供承诺函</w:t>
            </w:r>
            <w:r>
              <w:rPr>
                <w:rFonts w:hint="eastAsia" w:ascii="宋体" w:hAnsi="宋体" w:eastAsia="宋体" w:cs="微软雅黑"/>
                <w:sz w:val="21"/>
                <w:szCs w:val="21"/>
              </w:rPr>
              <w:t xml:space="preserve">或不符合要求</w:t>
            </w:r>
            <w:r>
              <w:rPr>
                <w:rFonts w:hint="eastAsia" w:ascii="宋体" w:hAnsi="宋体" w:eastAsia="宋体" w:cs="微软雅黑"/>
                <w:sz w:val="21"/>
                <w:szCs w:val="21"/>
              </w:rPr>
              <w:t xml:space="preserve">不得分。承诺函格式自拟</w:t>
            </w:r>
            <w:r>
              <w:rPr>
                <w:rFonts w:hint="eastAsia" w:ascii="宋体" w:hAnsi="宋体" w:eastAsia="宋体" w:cs="微软雅黑"/>
                <w:sz w:val="21"/>
                <w:szCs w:val="21"/>
              </w:rPr>
              <w:t xml:space="preserve">，内容需满足招标文件要求，</w:t>
            </w:r>
            <w:r>
              <w:rPr>
                <w:rFonts w:hint="eastAsia" w:ascii="宋体" w:hAnsi="宋体" w:eastAsia="宋体" w:cs="微软雅黑"/>
                <w:sz w:val="21"/>
                <w:szCs w:val="21"/>
              </w:rPr>
              <w:t xml:space="preserve">加盖公章。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10</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客观分</w:t>
            </w:r>
            <w:r/>
          </w:p>
        </w:tc>
      </w:tr>
      <w:tr>
        <w:trPr>
          <w:jc w:val="center"/>
          <w:trHeight w:val="284"/>
          <w:tblHeader/>
        </w:trPr>
        <w:tc>
          <w:tcPr>
            <w:tcBorders>
              <w:top w:val="single" w:color="auto" w:sz="4" w:space="0"/>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8</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服务方案</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供应商须明确提供服务方案，内容包括但不限于以下内容：提供服务的总体服务设想、服务于本项目的重点、难点、思路等内容。</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8</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方案合理完整，可操作性较强得</w:t>
            </w:r>
            <w:r>
              <w:rPr>
                <w:rFonts w:hint="eastAsia" w:ascii="宋体" w:hAnsi="宋体" w:eastAsia="宋体" w:cs="微软雅黑"/>
                <w:sz w:val="21"/>
                <w:szCs w:val="21"/>
              </w:rPr>
              <w:t xml:space="preserve">5</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操作性得3分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w:t>
            </w:r>
            <w:r>
              <w:rPr>
                <w:rFonts w:hint="eastAsia" w:ascii="宋体" w:hAnsi="宋体" w:eastAsia="宋体" w:cs="微软雅黑"/>
                <w:sz w:val="21"/>
                <w:szCs w:val="21"/>
              </w:rPr>
              <w:t xml:space="preserve">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8</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284"/>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9</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服务制度</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服务的岗位设置、部门职责、工作流程、各类规章制度及</w:t>
            </w:r>
            <w:r>
              <w:rPr>
                <w:rFonts w:hint="eastAsia" w:ascii="宋体" w:hAnsi="宋体" w:eastAsia="宋体" w:cs="微软雅黑"/>
                <w:sz w:val="21"/>
                <w:szCs w:val="21"/>
                <w:lang w:val="zh-CN"/>
              </w:rPr>
              <w:t xml:space="preserve">有</w:t>
            </w:r>
            <w:r>
              <w:rPr>
                <w:rFonts w:hint="eastAsia" w:ascii="宋体" w:hAnsi="宋体" w:eastAsia="宋体" w:cs="微软雅黑"/>
                <w:sz w:val="21"/>
                <w:szCs w:val="21"/>
                <w:lang w:val="zh-CN"/>
              </w:rPr>
              <w:t xml:space="preserve">针对</w:t>
            </w:r>
            <w:r>
              <w:rPr>
                <w:rFonts w:hint="eastAsia" w:ascii="宋体" w:hAnsi="宋体" w:eastAsia="宋体" w:cs="微软雅黑"/>
                <w:sz w:val="21"/>
                <w:szCs w:val="21"/>
                <w:lang w:val="zh-CN"/>
              </w:rPr>
              <w:t xml:space="preserve">性</w:t>
            </w:r>
            <w:r>
              <w:rPr>
                <w:rFonts w:hint="eastAsia" w:ascii="宋体" w:hAnsi="宋体" w:eastAsia="宋体" w:cs="微软雅黑"/>
                <w:sz w:val="21"/>
                <w:szCs w:val="21"/>
                <w:lang w:val="zh-CN"/>
              </w:rPr>
              <w:t xml:space="preserve">所做的规划等内容。</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制度</w:t>
            </w:r>
            <w:r>
              <w:rPr>
                <w:rFonts w:hint="eastAsia" w:ascii="宋体" w:hAnsi="宋体" w:eastAsia="宋体" w:cs="微软雅黑"/>
                <w:sz w:val="21"/>
                <w:szCs w:val="21"/>
              </w:rPr>
              <w:t xml:space="preserve">合理科学，详细完整，可操作性强得</w:t>
            </w:r>
            <w:r>
              <w:rPr>
                <w:rFonts w:hint="eastAsia" w:ascii="宋体" w:hAnsi="宋体" w:eastAsia="宋体" w:cs="微软雅黑"/>
                <w:sz w:val="21"/>
                <w:szCs w:val="21"/>
              </w:rPr>
              <w:t xml:space="preserve">7</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制度</w:t>
            </w:r>
            <w:r>
              <w:rPr>
                <w:rFonts w:hint="eastAsia" w:ascii="宋体" w:hAnsi="宋体" w:eastAsia="宋体" w:cs="微软雅黑"/>
                <w:sz w:val="21"/>
                <w:szCs w:val="21"/>
              </w:rPr>
              <w:t xml:space="preserve">合理完整，可操作性较强得</w:t>
            </w:r>
            <w:r>
              <w:rPr>
                <w:rFonts w:hint="eastAsia" w:ascii="宋体" w:hAnsi="宋体" w:eastAsia="宋体" w:cs="微软雅黑"/>
                <w:sz w:val="21"/>
                <w:szCs w:val="21"/>
              </w:rPr>
              <w:t xml:space="preserve">4</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制度</w:t>
            </w:r>
            <w:r>
              <w:rPr>
                <w:rFonts w:hint="eastAsia" w:ascii="宋体" w:hAnsi="宋体" w:eastAsia="宋体" w:cs="微软雅黑"/>
                <w:sz w:val="21"/>
                <w:szCs w:val="21"/>
              </w:rPr>
              <w:t xml:space="preserve">合理，具有</w:t>
            </w:r>
            <w:r>
              <w:rPr>
                <w:rFonts w:hint="eastAsia" w:ascii="宋体" w:hAnsi="宋体" w:eastAsia="宋体" w:cs="微软雅黑"/>
                <w:sz w:val="21"/>
                <w:szCs w:val="21"/>
              </w:rPr>
              <w:t xml:space="preserve">操作性得</w:t>
            </w:r>
            <w:r>
              <w:rPr>
                <w:rFonts w:hint="eastAsia" w:ascii="宋体" w:hAnsi="宋体" w:eastAsia="宋体" w:cs="微软雅黑"/>
                <w:sz w:val="21"/>
                <w:szCs w:val="21"/>
              </w:rPr>
              <w:t xml:space="preserve">2</w:t>
            </w:r>
            <w:r>
              <w:rPr>
                <w:rFonts w:hint="eastAsia" w:ascii="宋体" w:hAnsi="宋体" w:eastAsia="宋体" w:cs="微软雅黑"/>
                <w:sz w:val="21"/>
                <w:szCs w:val="21"/>
              </w:rPr>
              <w:t xml:space="preserve">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制度</w:t>
            </w:r>
            <w:r>
              <w:rPr>
                <w:rFonts w:hint="eastAsia" w:ascii="宋体" w:hAnsi="宋体" w:eastAsia="宋体" w:cs="微软雅黑"/>
                <w:sz w:val="21"/>
                <w:szCs w:val="21"/>
              </w:rPr>
              <w:t xml:space="preserve">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7</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284"/>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10</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整体运行方案</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整体运行方案，包括排班管理、工作流程、运营管理标准、绩效管理、日常管理的整体运行方案等内容。</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8</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w:t>
            </w:r>
            <w:r>
              <w:rPr>
                <w:rFonts w:hint="eastAsia" w:ascii="宋体" w:hAnsi="宋体" w:eastAsia="宋体" w:cs="微软雅黑"/>
                <w:sz w:val="21"/>
                <w:szCs w:val="21"/>
              </w:rPr>
              <w:t xml:space="preserve">5</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操作性得3分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8</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284"/>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11</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人员培训方案</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人员培训方案，包括培训师资、培训场地、培训内容、新员工培训体系等内容。</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7</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方案合理完整，可操作性较强得</w:t>
            </w:r>
            <w:r>
              <w:rPr>
                <w:rFonts w:hint="eastAsia" w:ascii="宋体" w:hAnsi="宋体" w:eastAsia="宋体" w:cs="微软雅黑"/>
                <w:sz w:val="21"/>
                <w:szCs w:val="21"/>
              </w:rPr>
              <w:t xml:space="preserve">4</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w:t>
            </w:r>
            <w:r>
              <w:rPr>
                <w:rFonts w:hint="eastAsia" w:ascii="宋体" w:hAnsi="宋体" w:eastAsia="宋体" w:cs="微软雅黑"/>
                <w:sz w:val="21"/>
                <w:szCs w:val="21"/>
              </w:rPr>
              <w:t xml:space="preserve">2</w:t>
            </w:r>
            <w:r>
              <w:rPr>
                <w:rFonts w:hint="eastAsia" w:ascii="宋体" w:hAnsi="宋体" w:eastAsia="宋体" w:cs="微软雅黑"/>
                <w:sz w:val="21"/>
                <w:szCs w:val="21"/>
              </w:rPr>
              <w:t xml:space="preserve">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7</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284"/>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12</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人员招聘方案</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人员招聘方案，包括人员招聘录用实施方案、招聘录用标准、招聘渠道、试用及补员、晋升等内容。</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8</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方案合理完整，可操作性较强得</w:t>
            </w:r>
            <w:r>
              <w:rPr>
                <w:rFonts w:hint="eastAsia" w:ascii="宋体" w:hAnsi="宋体" w:eastAsia="宋体" w:cs="微软雅黑"/>
                <w:sz w:val="21"/>
                <w:szCs w:val="21"/>
              </w:rPr>
              <w:t xml:space="preserve">5</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操作性得3分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8</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284"/>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13</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信息安全管理措施</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信息安全管理措施，要求措施内容全面完整、措施有力、处置得当、科学合理。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7</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方案合理完整，可操作性较强得</w:t>
            </w:r>
            <w:r>
              <w:rPr>
                <w:rFonts w:hint="eastAsia" w:ascii="宋体" w:hAnsi="宋体" w:eastAsia="宋体" w:cs="微软雅黑"/>
                <w:sz w:val="21"/>
                <w:szCs w:val="21"/>
              </w:rPr>
              <w:t xml:space="preserve">4</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w:t>
            </w:r>
            <w:r>
              <w:rPr>
                <w:rFonts w:hint="eastAsia" w:ascii="宋体" w:hAnsi="宋体" w:eastAsia="宋体" w:cs="微软雅黑"/>
                <w:sz w:val="21"/>
                <w:szCs w:val="21"/>
              </w:rPr>
              <w:t xml:space="preserve">2</w:t>
            </w:r>
            <w:r>
              <w:rPr>
                <w:rFonts w:hint="eastAsia" w:ascii="宋体" w:hAnsi="宋体" w:eastAsia="宋体" w:cs="微软雅黑"/>
                <w:sz w:val="21"/>
                <w:szCs w:val="21"/>
              </w:rPr>
              <w:t xml:space="preserve">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7</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3115"/>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14</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突发事件应急处理预案</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both"/>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突发事件应急处理预案，包括针对本项目的服务应急机制、应急预案、应急保障（包括人员、巡检、调度等）、专项应急等内容。</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7</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方案合理完整，可操作性较强得</w:t>
            </w:r>
            <w:r>
              <w:rPr>
                <w:rFonts w:hint="eastAsia" w:ascii="宋体" w:hAnsi="宋体" w:eastAsia="宋体" w:cs="微软雅黑"/>
                <w:sz w:val="21"/>
                <w:szCs w:val="21"/>
              </w:rPr>
              <w:t xml:space="preserve">4</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w:t>
            </w:r>
            <w:r>
              <w:rPr>
                <w:rFonts w:hint="eastAsia" w:ascii="宋体" w:hAnsi="宋体" w:eastAsia="宋体" w:cs="微软雅黑"/>
                <w:sz w:val="21"/>
                <w:szCs w:val="21"/>
              </w:rPr>
              <w:t xml:space="preserve">2</w:t>
            </w:r>
            <w:r>
              <w:rPr>
                <w:rFonts w:hint="eastAsia" w:ascii="宋体" w:hAnsi="宋体" w:eastAsia="宋体" w:cs="微软雅黑"/>
                <w:sz w:val="21"/>
                <w:szCs w:val="21"/>
              </w:rPr>
              <w:t xml:space="preserve">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7</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r>
        <w:trPr>
          <w:jc w:val="center"/>
          <w:trHeight w:val="2315"/>
          <w:tblHeader/>
        </w:trPr>
        <w:tc>
          <w:tcPr>
            <w:tcBorders>
              <w:left w:val="single" w:color="auto" w:sz="4" w:space="0"/>
              <w:right w:val="single" w:color="auto" w:sz="4" w:space="0"/>
            </w:tcBorders>
            <w:tcW w:w="709"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15</w:t>
            </w:r>
            <w:r/>
          </w:p>
        </w:tc>
        <w:tc>
          <w:tcPr>
            <w:tcBorders>
              <w:left w:val="single" w:color="auto" w:sz="4" w:space="0"/>
              <w:right w:val="single" w:color="auto" w:sz="4" w:space="0"/>
            </w:tcBorders>
            <w:tcW w:w="1412" w:type="dxa"/>
            <w:vAlign w:val="center"/>
            <w:textDirection w:val="lrTb"/>
            <w:noWrap w:val="false"/>
          </w:tcPr>
          <w:p>
            <w:pPr>
              <w:jc w:val="center"/>
              <w:spacing w:after="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衔接方案</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衔接方案，内容包括：运行衔接、制度衔接、人员衔接、业务衔接。</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方案合理科学，详细完整，可操作性强得</w:t>
            </w:r>
            <w:r>
              <w:rPr>
                <w:rFonts w:hint="eastAsia" w:ascii="宋体" w:hAnsi="宋体" w:eastAsia="宋体" w:cs="微软雅黑"/>
                <w:sz w:val="21"/>
                <w:szCs w:val="21"/>
              </w:rPr>
              <w:t xml:space="preserve">5</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方案合理完整，可操作性较强得</w:t>
            </w:r>
            <w:r>
              <w:rPr>
                <w:rFonts w:hint="eastAsia" w:ascii="宋体" w:hAnsi="宋体" w:eastAsia="宋体" w:cs="微软雅黑"/>
                <w:sz w:val="21"/>
                <w:szCs w:val="21"/>
              </w:rPr>
              <w:t xml:space="preserve">4</w:t>
            </w:r>
            <w:r>
              <w:rPr>
                <w:rFonts w:hint="eastAsia" w:ascii="宋体" w:hAnsi="宋体" w:eastAsia="宋体" w:cs="微软雅黑"/>
                <w:sz w:val="21"/>
                <w:szCs w:val="21"/>
              </w:rPr>
              <w:t xml:space="preserve">分；</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方案合理，具有</w:t>
            </w:r>
            <w:r>
              <w:rPr>
                <w:rFonts w:hint="eastAsia" w:ascii="宋体" w:hAnsi="宋体" w:eastAsia="宋体" w:cs="微软雅黑"/>
                <w:sz w:val="21"/>
                <w:szCs w:val="21"/>
              </w:rPr>
              <w:t xml:space="preserve">操作性得2分</w:t>
            </w:r>
            <w:r>
              <w:rPr>
                <w:rFonts w:hint="eastAsia" w:ascii="宋体" w:hAnsi="宋体" w:eastAsia="宋体" w:cs="微软雅黑"/>
                <w:sz w:val="21"/>
                <w:szCs w:val="21"/>
              </w:rPr>
              <w:t xml:space="preserve">；</w:t>
            </w:r>
            <w:r/>
          </w:p>
          <w:p>
            <w:pP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方案可行性欠缺，需进一步补充修订完善，</w:t>
            </w:r>
            <w:r>
              <w:rPr>
                <w:rFonts w:hint="eastAsia" w:ascii="宋体" w:hAnsi="宋体" w:eastAsia="宋体" w:cs="微软雅黑"/>
                <w:sz w:val="21"/>
                <w:szCs w:val="21"/>
              </w:rPr>
              <w:t xml:space="preserve">得1分；</w:t>
            </w:r>
            <w:r/>
          </w:p>
          <w:p>
            <w:pPr>
              <w:ind w:right="1540"/>
              <w:jc w:val="both"/>
              <w:spacing w:after="120" w:line="400" w:lineRule="exact"/>
              <w:widowControl w:val="off"/>
              <w:rPr>
                <w:rFonts w:hint="eastAsia" w:ascii="宋体" w:hAnsi="宋体" w:eastAsia="宋体" w:cs="微软雅黑"/>
                <w:sz w:val="21"/>
                <w:szCs w:val="21"/>
                <w:lang w:val="zh-CN"/>
              </w:rPr>
            </w:pPr>
            <w:r>
              <w:rPr>
                <w:rFonts w:hint="eastAsia" w:ascii="宋体" w:hAnsi="宋体" w:eastAsia="宋体" w:cs="微软雅黑"/>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rPr>
              <w:t xml:space="preserve">5</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after="0" w:line="400" w:lineRule="exact"/>
              <w:widowControl w:val="off"/>
              <w:rPr>
                <w:rFonts w:hint="eastAsia" w:ascii="宋体" w:hAnsi="宋体" w:eastAsia="宋体" w:cs="微软雅黑"/>
                <w:sz w:val="21"/>
                <w:szCs w:val="21"/>
              </w:rPr>
            </w:pPr>
            <w:r>
              <w:rPr>
                <w:rFonts w:hint="eastAsia" w:ascii="宋体" w:hAnsi="宋体" w:eastAsia="宋体" w:cs="微软雅黑"/>
                <w:sz w:val="21"/>
                <w:szCs w:val="21"/>
                <w:lang w:val="zh-CN"/>
              </w:rPr>
              <w:t xml:space="preserve">主观分</w:t>
            </w:r>
            <w:r/>
          </w:p>
        </w:tc>
      </w:tr>
    </w:tbl>
    <w:p>
      <w:pPr>
        <w:ind w:firstLine="480"/>
        <w:spacing w:before="62" w:after="62" w:line="360" w:lineRule="auto"/>
        <w:widowControl w:val="off"/>
        <w:rPr>
          <w:rFonts w:ascii="Arial" w:hAnsi="Arial" w:eastAsia="宋体" w:cs="Arial"/>
          <w:color w:val="000000" w:themeColor="text1"/>
          <w:sz w:val="24"/>
          <w:szCs w:val="24"/>
        </w:rPr>
      </w:pPr>
      <w:r>
        <w:rPr>
          <w:rFonts w:hint="eastAsia" w:ascii="Arial" w:hAnsi="Arial" w:eastAsia="宋体" w:cs="Arial"/>
          <w:color w:val="000000" w:themeColor="text1"/>
          <w:sz w:val="24"/>
          <w:szCs w:val="24"/>
        </w:rPr>
        <w:t xml:space="preserve">说明：</w:t>
      </w:r>
      <w:r/>
    </w:p>
    <w:p>
      <w:pPr>
        <w:ind w:firstLine="480"/>
        <w:spacing w:before="62" w:after="62" w:line="360" w:lineRule="auto"/>
        <w:widowControl w:val="off"/>
        <w:rPr>
          <w:rFonts w:ascii="Arial" w:hAnsi="Arial" w:eastAsia="宋体" w:cs="Arial"/>
          <w:color w:val="000000" w:themeColor="text1"/>
          <w:sz w:val="24"/>
          <w:szCs w:val="24"/>
        </w:rPr>
      </w:pPr>
      <w:r>
        <w:rPr>
          <w:rFonts w:hint="eastAsia" w:ascii="Arial" w:hAnsi="Arial" w:eastAsia="宋体" w:cs="Arial"/>
          <w:color w:val="000000" w:themeColor="text1"/>
          <w:sz w:val="24"/>
          <w:szCs w:val="24"/>
        </w:rPr>
        <w:t xml:space="preserve">1</w:t>
      </w:r>
      <w:r>
        <w:rPr>
          <w:rFonts w:hint="eastAsia" w:ascii="Arial" w:hAnsi="Arial" w:eastAsia="宋体" w:cs="Arial"/>
          <w:color w:val="000000" w:themeColor="text1"/>
          <w:sz w:val="24"/>
          <w:szCs w:val="24"/>
        </w:rPr>
        <w:t xml:space="preserve">、小微型企业价格扣除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（1）对小型和微型企业提供的产品在价格上给予10%的扣除，用扣除后的</w:t>
      </w:r>
      <w:r>
        <w:rPr>
          <w:rFonts w:hint="eastAsia" w:ascii="宋体" w:hAnsi="Arial" w:eastAsia="宋体" w:cs="Times New Roman"/>
          <w:color w:val="000000" w:themeColor="text1"/>
          <w:sz w:val="24"/>
          <w:szCs w:val="24"/>
        </w:rPr>
        <w:t xml:space="preserve">价格参与评审。</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（2）供应商需按照采购文件的要求提供相应的《中小企业声明函》。</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2、残疾人福利单位价格扣除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（1）本项目对残疾人福利性单位视同小型、微型企业，给予</w:t>
      </w:r>
      <w:r>
        <w:rPr>
          <w:rFonts w:ascii="宋体" w:hAnsi="Arial" w:eastAsia="宋体" w:cs="Times New Roman"/>
          <w:color w:val="000000" w:themeColor="text1"/>
          <w:sz w:val="24"/>
          <w:szCs w:val="24"/>
        </w:rPr>
        <w:t xml:space="preserve">10</w:t>
      </w:r>
      <w:r>
        <w:rPr>
          <w:rFonts w:hint="eastAsia" w:ascii="宋体" w:hAnsi="Arial" w:eastAsia="宋体" w:cs="Times New Roman"/>
          <w:color w:val="000000" w:themeColor="text1"/>
          <w:sz w:val="24"/>
          <w:szCs w:val="24"/>
        </w:rPr>
        <w:t xml:space="preserve">%的价格扣除，用扣除后的价格参与评审。</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3、监狱和戒毒企业价格扣除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（1）本项目对监狱和戒毒企业（简称监狱企业）视同小型、微型企业，给予</w:t>
      </w:r>
      <w:r>
        <w:rPr>
          <w:rFonts w:ascii="宋体" w:hAnsi="Arial" w:eastAsia="宋体" w:cs="Times New Roman"/>
          <w:color w:val="000000" w:themeColor="text1"/>
          <w:sz w:val="24"/>
          <w:szCs w:val="24"/>
        </w:rPr>
        <w:t xml:space="preserve">10</w:t>
      </w:r>
      <w:r>
        <w:rPr>
          <w:rFonts w:hint="eastAsia" w:ascii="宋体" w:hAnsi="Arial" w:eastAsia="宋体" w:cs="Times New Roman"/>
          <w:color w:val="000000" w:themeColor="text1"/>
          <w:sz w:val="24"/>
          <w:szCs w:val="24"/>
        </w:rPr>
        <w:t xml:space="preserve">%的价格扣除，用扣除后的价格参与评审。</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5、采购节能产品、环境标志产品相关政策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eastAsia="宋体" w:cs="Times New Roman"/>
          <w:color w:val="000000" w:themeColor="text1"/>
          <w:sz w:val="24"/>
          <w:szCs w:val="24"/>
        </w:rPr>
        <w:t xml:space="preserve">清单页并加盖</w:t>
      </w:r>
      <w:r>
        <w:rPr>
          <w:rFonts w:hint="eastAsia" w:ascii="宋体" w:hAnsi="Arial" w:eastAsia="宋体" w:cs="Times New Roman"/>
          <w:color w:val="000000" w:themeColor="text1"/>
          <w:sz w:val="24"/>
          <w:szCs w:val="24"/>
        </w:rPr>
        <w:t xml:space="preserve">投标人CA电子公章。节能产品政府采购品目清单在中国政府采购网（http：//www.ccgp.gov .</w:t>
      </w:r>
      <w:r>
        <w:rPr>
          <w:rFonts w:hint="eastAsia" w:ascii="宋体" w:hAnsi="Arial" w:eastAsia="宋体" w:cs="Times New Roman"/>
          <w:color w:val="000000" w:themeColor="text1"/>
          <w:sz w:val="24"/>
          <w:szCs w:val="24"/>
        </w:rPr>
        <w:t xml:space="preserve">cn</w:t>
      </w:r>
      <w:r>
        <w:rPr>
          <w:rFonts w:hint="eastAsia" w:ascii="宋体" w:hAnsi="Arial" w:eastAsia="宋体" w:cs="Times New Roman"/>
          <w:color w:val="000000" w:themeColor="text1"/>
          <w:sz w:val="24"/>
          <w:szCs w:val="24"/>
        </w:rPr>
        <w:t xml:space="preserve">/）上发布。</w:t>
      </w:r>
      <w:r/>
    </w:p>
    <w:p>
      <w:pPr>
        <w:ind w:firstLine="480"/>
        <w:spacing w:before="62" w:after="62" w:line="360" w:lineRule="auto"/>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5.2为发挥政府采购的环境保护政策功能，根据《财政部发展改革委生态环境部市场监管总局关于调整优化节能产品环境标志产品政府采购执行机制的</w:t>
      </w:r>
      <w:r>
        <w:rPr>
          <w:rFonts w:hint="eastAsia" w:ascii="宋体" w:hAnsi="Arial" w:eastAsia="宋体" w:cs="Times New Roman"/>
          <w:color w:val="000000" w:themeColor="text1"/>
          <w:sz w:val="24"/>
          <w:szCs w:val="24"/>
        </w:rPr>
        <w:t xml:space="preserve">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eastAsia="宋体" w:cs="Times New Roman"/>
          <w:color w:val="000000" w:themeColor="text1"/>
          <w:sz w:val="24"/>
          <w:szCs w:val="24"/>
        </w:rPr>
        <w:t xml:space="preserve">清单页并加盖</w:t>
      </w:r>
      <w:r>
        <w:rPr>
          <w:rFonts w:hint="eastAsia" w:ascii="宋体" w:hAnsi="Arial" w:eastAsia="宋体" w:cs="Times New Roman"/>
          <w:color w:val="000000" w:themeColor="text1"/>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5.3节能产品、环境标志产品价格扣除 </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6、所有认证、证明或业绩均以有效的证明文件的复印件并加盖CA电子公章为依据，原件备查。</w:t>
      </w:r>
      <w:bookmarkStart w:id="213" w:name="_Hlk68293239"/>
      <w:r>
        <w:rPr>
          <w:rFonts w:ascii="宋体" w:hAnsi="Arial" w:eastAsia="宋体" w:cs="Times New Roman"/>
          <w:color w:val="000000" w:themeColor="text1"/>
          <w:sz w:val="24"/>
          <w:szCs w:val="24"/>
        </w:rPr>
        <w:br w:type="page" w:clear="all"/>
      </w:r>
      <w:r/>
    </w:p>
    <w:p>
      <w:pPr>
        <w:pStyle w:val="846"/>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214" w:name="_Toc17291678"/>
      <w:r/>
      <w:bookmarkStart w:id="215" w:name="_Toc198824800"/>
      <w:r/>
      <w:bookmarkStart w:id="216" w:name="_Toc17291090"/>
      <w:r/>
      <w:bookmarkStart w:id="217" w:name="_Toc209874798"/>
      <w:r/>
      <w:bookmarkEnd w:id="213"/>
      <w:r>
        <w:rPr>
          <w:rFonts w:hint="eastAsia" w:ascii="黑体" w:hAnsi="楷体_GB2312" w:eastAsia="黑体" w:cs="Times New Roman"/>
          <w:b w:val="0"/>
          <w:bCs w:val="0"/>
          <w:color w:val="000000" w:themeColor="text1"/>
          <w:sz w:val="44"/>
          <w:szCs w:val="44"/>
        </w:rPr>
        <w:t xml:space="preserve">第六章  投标</w:t>
      </w:r>
      <w:bookmarkEnd w:id="200"/>
      <w:r/>
      <w:bookmarkEnd w:id="201"/>
      <w:r/>
      <w:bookmarkEnd w:id="202"/>
      <w:r>
        <w:rPr>
          <w:rFonts w:hint="eastAsia" w:ascii="黑体" w:hAnsi="楷体_GB2312" w:eastAsia="黑体" w:cs="Times New Roman"/>
          <w:b w:val="0"/>
          <w:bCs w:val="0"/>
          <w:color w:val="000000" w:themeColor="text1"/>
          <w:sz w:val="44"/>
          <w:szCs w:val="44"/>
        </w:rPr>
        <w:t xml:space="preserve">文件格式</w:t>
      </w:r>
      <w:bookmarkEnd w:id="214"/>
      <w:r/>
      <w:bookmarkEnd w:id="215"/>
      <w:r/>
      <w:bookmarkEnd w:id="216"/>
      <w:r/>
      <w:bookmarkEnd w:id="217"/>
      <w:r>
        <w:rPr>
          <w:rFonts w:hint="eastAsia" w:ascii="黑体" w:hAnsi="楷体_GB2312" w:eastAsia="黑体" w:cs="Times New Roman"/>
          <w:b w:val="0"/>
          <w:bCs w:val="0"/>
          <w:color w:val="000000" w:themeColor="text1"/>
          <w:sz w:val="44"/>
          <w:szCs w:val="44"/>
        </w:rPr>
        <w:t xml:space="preserve"> </w:t>
      </w:r>
      <w:r/>
    </w:p>
    <w:p>
      <w:pPr>
        <w:ind w:firstLine="1446"/>
        <w:jc w:val="center"/>
        <w:spacing w:after="62" w:line="240" w:lineRule="auto"/>
        <w:widowControl w:val="off"/>
        <w:rPr>
          <w:rFonts w:ascii="宋体" w:hAnsi="Calibri" w:eastAsia="宋体" w:cs="Times New Roman"/>
          <w:b/>
          <w:color w:val="000000" w:themeColor="text1"/>
          <w:sz w:val="72"/>
        </w:rPr>
      </w:pPr>
      <w:r/>
      <w:bookmarkStart w:id="218" w:name="_Hlt26671244"/>
      <w:r/>
      <w:bookmarkStart w:id="219" w:name="_Hlt26955039"/>
      <w:r/>
      <w:bookmarkEnd w:id="218"/>
      <w:r/>
      <w:bookmarkEnd w:id="219"/>
      <w:r/>
      <w:r/>
    </w:p>
    <w:p>
      <w:pPr>
        <w:ind w:firstLine="1446"/>
        <w:jc w:val="center"/>
        <w:spacing w:after="62" w:line="240" w:lineRule="auto"/>
        <w:widowControl w:val="off"/>
        <w:rPr>
          <w:rFonts w:ascii="宋体" w:hAnsi="Calibri" w:eastAsia="宋体" w:cs="Times New Roman"/>
          <w:b/>
          <w:color w:val="000000" w:themeColor="text1"/>
          <w:sz w:val="72"/>
        </w:rPr>
      </w:pPr>
      <w:r>
        <w:rPr>
          <w:rFonts w:hint="eastAsia" w:ascii="宋体" w:hAnsi="Calibri" w:eastAsia="宋体" w:cs="Times New Roman"/>
          <w:b/>
          <w:color w:val="000000" w:themeColor="text1"/>
          <w:sz w:val="72"/>
        </w:rPr>
        <w:t xml:space="preserve">投  标  文  件</w:t>
      </w:r>
      <w:r/>
    </w:p>
    <w:p>
      <w:pPr>
        <w:ind w:firstLine="1446"/>
        <w:jc w:val="center"/>
        <w:spacing w:after="62" w:line="240" w:lineRule="auto"/>
        <w:widowControl w:val="off"/>
        <w:rPr>
          <w:rFonts w:ascii="宋体" w:hAnsi="Calibri" w:eastAsia="宋体" w:cs="Times New Roman"/>
          <w:b/>
          <w:color w:val="000000" w:themeColor="text1"/>
          <w:sz w:val="72"/>
        </w:rPr>
      </w:pPr>
      <w:r>
        <w:rPr>
          <w:rFonts w:ascii="宋体" w:hAnsi="Calibri" w:eastAsia="宋体" w:cs="Times New Roman"/>
          <w:b/>
          <w:color w:val="000000" w:themeColor="text1"/>
          <w:sz w:val="72"/>
        </w:rPr>
      </w:r>
      <w:r/>
    </w:p>
    <w:p>
      <w:pPr>
        <w:ind w:firstLine="1446"/>
        <w:jc w:val="center"/>
        <w:spacing w:after="62" w:line="240" w:lineRule="auto"/>
        <w:widowControl w:val="off"/>
        <w:rPr>
          <w:rFonts w:ascii="宋体" w:hAnsi="Calibri" w:eastAsia="宋体" w:cs="Times New Roman"/>
          <w:b/>
          <w:color w:val="000000" w:themeColor="text1"/>
          <w:sz w:val="72"/>
        </w:rPr>
      </w:pPr>
      <w:r>
        <w:rPr>
          <w:rFonts w:ascii="宋体" w:hAnsi="Calibri" w:eastAsia="宋体" w:cs="Times New Roman"/>
          <w:b/>
          <w:color w:val="000000" w:themeColor="text1"/>
          <w:sz w:val="72"/>
        </w:rPr>
      </w:r>
      <w:r/>
    </w:p>
    <w:p>
      <w:pPr>
        <w:ind w:firstLine="723"/>
        <w:jc w:val="center"/>
        <w:spacing w:after="62" w:line="240" w:lineRule="auto"/>
        <w:widowControl w:val="off"/>
        <w:rPr>
          <w:rFonts w:ascii="宋体" w:hAnsi="Calibri" w:eastAsia="宋体" w:cs="Times New Roman"/>
          <w:b/>
          <w:color w:val="000000" w:themeColor="text1"/>
          <w:sz w:val="36"/>
        </w:rPr>
      </w:pPr>
      <w:r>
        <w:rPr>
          <w:rFonts w:hint="eastAsia" w:ascii="宋体" w:hAnsi="Calibri" w:eastAsia="宋体" w:cs="Times New Roman"/>
          <w:b/>
          <w:color w:val="000000" w:themeColor="text1"/>
          <w:sz w:val="36"/>
        </w:rPr>
        <w:t xml:space="preserve">   （正或副本或电子版）</w:t>
      </w:r>
      <w:r/>
    </w:p>
    <w:p>
      <w:pPr>
        <w:ind w:firstLine="723"/>
        <w:jc w:val="center"/>
        <w:spacing w:after="62" w:line="240" w:lineRule="auto"/>
        <w:widowControl w:val="off"/>
        <w:rPr>
          <w:rFonts w:ascii="宋体" w:hAnsi="Calibri" w:eastAsia="宋体" w:cs="Times New Roman"/>
          <w:b/>
          <w:color w:val="000000" w:themeColor="text1"/>
          <w:sz w:val="36"/>
        </w:rPr>
      </w:pPr>
      <w:r>
        <w:rPr>
          <w:rFonts w:ascii="宋体" w:hAnsi="Calibri" w:eastAsia="宋体" w:cs="Times New Roman"/>
          <w:b/>
          <w:color w:val="000000" w:themeColor="text1"/>
          <w:sz w:val="36"/>
        </w:rPr>
      </w:r>
      <w:r/>
    </w:p>
    <w:p>
      <w:pPr>
        <w:ind w:firstLine="723"/>
        <w:jc w:val="center"/>
        <w:spacing w:after="62" w:line="240" w:lineRule="auto"/>
        <w:widowControl w:val="off"/>
        <w:rPr>
          <w:rFonts w:ascii="宋体" w:hAnsi="Calibri" w:eastAsia="宋体" w:cs="Times New Roman"/>
          <w:b/>
          <w:color w:val="000000" w:themeColor="text1"/>
          <w:sz w:val="36"/>
        </w:rPr>
      </w:pPr>
      <w:r>
        <w:rPr>
          <w:rFonts w:ascii="宋体" w:hAnsi="Calibri" w:eastAsia="宋体" w:cs="Times New Roman"/>
          <w:b/>
          <w:color w:val="000000" w:themeColor="text1"/>
          <w:sz w:val="36"/>
        </w:rPr>
      </w:r>
      <w:r/>
    </w:p>
    <w:p>
      <w:pPr>
        <w:ind w:firstLine="1084"/>
        <w:jc w:val="both"/>
        <w:spacing w:after="62" w:line="240" w:lineRule="auto"/>
        <w:widowControl w:val="off"/>
        <w:rPr>
          <w:rFonts w:ascii="宋体" w:hAnsi="Calibri" w:eastAsia="宋体" w:cs="Times New Roman"/>
          <w:b/>
          <w:color w:val="000000" w:themeColor="text1"/>
          <w:sz w:val="36"/>
        </w:rPr>
      </w:pPr>
      <w:r>
        <w:rPr>
          <w:rFonts w:hint="eastAsia" w:ascii="宋体" w:hAnsi="Calibri" w:eastAsia="宋体" w:cs="Times New Roman"/>
          <w:b/>
          <w:color w:val="000000" w:themeColor="text1"/>
          <w:sz w:val="36"/>
        </w:rPr>
        <w:t xml:space="preserve">项 目 名 称：</w:t>
      </w:r>
      <w:r>
        <w:rPr>
          <w:rFonts w:hint="eastAsia" w:ascii="宋体" w:hAnsi="Calibri" w:eastAsia="宋体" w:cs="Times New Roman"/>
          <w:b/>
          <w:color w:val="000000" w:themeColor="text1"/>
          <w:sz w:val="36"/>
          <w:u w:val="single"/>
        </w:rPr>
        <w:t xml:space="preserve">               </w:t>
      </w:r>
      <w:r/>
    </w:p>
    <w:p>
      <w:pPr>
        <w:ind w:firstLine="1084"/>
        <w:jc w:val="both"/>
        <w:spacing w:after="62" w:line="240" w:lineRule="auto"/>
        <w:widowControl w:val="off"/>
        <w:rPr>
          <w:rFonts w:ascii="宋体" w:hAnsi="Calibri" w:eastAsia="宋体" w:cs="Times New Roman"/>
          <w:b/>
          <w:color w:val="000000" w:themeColor="text1"/>
          <w:sz w:val="36"/>
          <w:u w:val="single"/>
        </w:rPr>
      </w:pPr>
      <w:r>
        <w:rPr>
          <w:rFonts w:hint="eastAsia" w:ascii="宋体" w:hAnsi="Calibri" w:eastAsia="宋体" w:cs="Times New Roman"/>
          <w:b/>
          <w:color w:val="000000" w:themeColor="text1"/>
          <w:sz w:val="36"/>
        </w:rPr>
        <w:t xml:space="preserve">项 目 编 号：</w:t>
      </w:r>
      <w:r>
        <w:rPr>
          <w:rFonts w:hint="eastAsia" w:ascii="宋体" w:hAnsi="Calibri" w:eastAsia="宋体" w:cs="Times New Roman"/>
          <w:b/>
          <w:color w:val="000000" w:themeColor="text1"/>
          <w:sz w:val="36"/>
          <w:u w:val="single"/>
        </w:rPr>
        <w:t xml:space="preserve">               </w:t>
      </w:r>
      <w:r/>
    </w:p>
    <w:p>
      <w:pPr>
        <w:ind w:firstLine="723"/>
        <w:jc w:val="both"/>
        <w:spacing w:after="62" w:line="240" w:lineRule="auto"/>
        <w:widowControl w:val="off"/>
        <w:rPr>
          <w:rFonts w:ascii="宋体" w:hAnsi="Calibri" w:eastAsia="宋体" w:cs="Times New Roman"/>
          <w:b/>
          <w:color w:val="000000" w:themeColor="text1"/>
          <w:sz w:val="36"/>
          <w:u w:val="single"/>
        </w:rPr>
      </w:pPr>
      <w:r>
        <w:rPr>
          <w:rFonts w:hint="eastAsia" w:ascii="宋体" w:hAnsi="Calibri" w:eastAsia="宋体" w:cs="Times New Roman"/>
          <w:b/>
          <w:color w:val="000000" w:themeColor="text1"/>
          <w:sz w:val="36"/>
        </w:rPr>
        <w:t xml:space="preserve">  投标人名称（C</w:t>
      </w:r>
      <w:r>
        <w:rPr>
          <w:rFonts w:ascii="宋体" w:hAnsi="Calibri" w:eastAsia="宋体" w:cs="Times New Roman"/>
          <w:b/>
          <w:color w:val="000000" w:themeColor="text1"/>
          <w:sz w:val="36"/>
        </w:rPr>
        <w:t xml:space="preserve">A</w:t>
      </w:r>
      <w:r>
        <w:rPr>
          <w:rFonts w:hint="eastAsia" w:ascii="宋体" w:hAnsi="Calibri" w:eastAsia="宋体" w:cs="Times New Roman"/>
          <w:b/>
          <w:color w:val="000000" w:themeColor="text1"/>
          <w:sz w:val="36"/>
        </w:rPr>
        <w:t xml:space="preserve">电子公章）：</w:t>
      </w:r>
      <w:r>
        <w:rPr>
          <w:rFonts w:hint="eastAsia" w:ascii="宋体" w:hAnsi="Calibri" w:eastAsia="宋体" w:cs="Times New Roman"/>
          <w:b/>
          <w:color w:val="000000" w:themeColor="text1"/>
          <w:sz w:val="36"/>
          <w:u w:val="single"/>
        </w:rPr>
        <w:t xml:space="preserve">               </w:t>
      </w:r>
      <w:r/>
    </w:p>
    <w:p>
      <w:pPr>
        <w:ind w:firstLine="723"/>
        <w:jc w:val="both"/>
        <w:spacing w:after="62" w:line="240" w:lineRule="auto"/>
        <w:widowControl w:val="off"/>
        <w:rPr>
          <w:rFonts w:ascii="宋体" w:hAnsi="Calibri" w:eastAsia="宋体" w:cs="Times New Roman"/>
          <w:b/>
          <w:color w:val="000000" w:themeColor="text1"/>
          <w:sz w:val="36"/>
        </w:rPr>
      </w:pPr>
      <w:r>
        <w:rPr>
          <w:rFonts w:ascii="宋体" w:hAnsi="Calibri" w:eastAsia="宋体" w:cs="Times New Roman"/>
          <w:b/>
          <w:color w:val="000000" w:themeColor="text1"/>
          <w:sz w:val="36"/>
        </w:rPr>
        <w:t xml:space="preserve">  </w:t>
      </w:r>
      <w:r>
        <w:rPr>
          <w:rFonts w:hint="eastAsia" w:ascii="宋体" w:hAnsi="Calibri" w:eastAsia="宋体" w:cs="Times New Roman"/>
          <w:b/>
          <w:color w:val="000000" w:themeColor="text1"/>
          <w:sz w:val="36"/>
        </w:rPr>
        <w:t xml:space="preserve">日      期 ：</w:t>
      </w:r>
      <w:r>
        <w:rPr>
          <w:rFonts w:hint="eastAsia" w:ascii="宋体" w:hAnsi="Calibri" w:eastAsia="宋体" w:cs="Times New Roman"/>
          <w:b/>
          <w:color w:val="000000" w:themeColor="text1"/>
          <w:sz w:val="36"/>
          <w:u w:val="single"/>
        </w:rPr>
        <w:t xml:space="preserve">               </w:t>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pStyle w:val="889"/>
        <w:ind w:firstLine="0"/>
        <w:rPr>
          <w:rFonts w:hint="eastAsia"/>
          <w:color w:val="000000" w:themeColor="text1"/>
        </w:rPr>
      </w:pPr>
      <w:r>
        <w:rPr>
          <w:rFonts w:hint="eastAsia"/>
          <w:color w:val="000000" w:themeColor="text1"/>
        </w:rPr>
      </w:r>
      <w:r/>
    </w:p>
    <w:p>
      <w:pPr>
        <w:ind w:firstLine="643"/>
        <w:jc w:val="center"/>
        <w:spacing w:after="62" w:line="240" w:lineRule="auto"/>
        <w:widowControl w:val="off"/>
        <w:rPr>
          <w:rFonts w:hint="eastAsia" w:ascii="黑体" w:hAnsi="黑体" w:eastAsia="黑体" w:cs="Times New Roman"/>
          <w:b/>
          <w:bCs/>
          <w:color w:val="000000" w:themeColor="text1"/>
          <w:sz w:val="32"/>
          <w:szCs w:val="32"/>
        </w:rPr>
      </w:pPr>
      <w:r>
        <w:rPr>
          <w:rFonts w:hint="eastAsia" w:ascii="黑体" w:hAnsi="黑体" w:eastAsia="黑体" w:cs="Times New Roman"/>
          <w:b/>
          <w:bCs/>
          <w:color w:val="000000" w:themeColor="text1"/>
          <w:sz w:val="32"/>
          <w:szCs w:val="32"/>
        </w:rPr>
        <w:br w:type="page" w:clear="all"/>
      </w:r>
      <w:r/>
    </w:p>
    <w:p>
      <w:pPr>
        <w:ind w:firstLine="643"/>
        <w:jc w:val="center"/>
        <w:spacing w:after="62" w:line="240" w:lineRule="auto"/>
        <w:widowControl w:val="off"/>
        <w:rPr>
          <w:rFonts w:hint="eastAsia" w:ascii="黑体" w:hAnsi="黑体" w:eastAsia="黑体" w:cs="Times New Roman"/>
          <w:b/>
          <w:bCs/>
          <w:color w:val="000000" w:themeColor="text1"/>
          <w:sz w:val="32"/>
          <w:szCs w:val="32"/>
        </w:rPr>
      </w:pPr>
      <w:r>
        <w:rPr>
          <w:rFonts w:hint="eastAsia" w:ascii="黑体" w:hAnsi="黑体" w:eastAsia="黑体" w:cs="Times New Roman"/>
          <w:b/>
          <w:bCs/>
          <w:color w:val="000000" w:themeColor="text1"/>
          <w:sz w:val="32"/>
          <w:szCs w:val="32"/>
        </w:rPr>
        <w:t xml:space="preserve">投标文件主要目录</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一、评分索引表</w:t>
      </w:r>
      <w:r>
        <w:rPr>
          <w:rFonts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页码（下同）</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二、资格性和符合性检查响应对照表</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（一）资格性检查证明材料（自行添加子目录）</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（二）符合性检查证明材料</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自行添加子目录)</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三、非实质性资信证明文件目录</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四、</w:t>
      </w:r>
      <w:r>
        <w:rPr>
          <w:rFonts w:hint="eastAsia" w:ascii="宋体" w:hAnsi="宋体" w:eastAsia="宋体" w:cs="Times New Roman"/>
          <w:color w:val="000000" w:themeColor="text1"/>
          <w:sz w:val="24"/>
          <w:szCs w:val="24"/>
        </w:rPr>
        <w:t xml:space="preserve">分项报价表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五、投入人员一览表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六、技术（服务）条款响应及偏离表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七、商务条款响应及偏离表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八、业绩一览表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九、项目需求响应方案</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十、供应商认为需提供或采购文件要求的其他证明材料或实施方案</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宋体" w:eastAsia="宋体" w:cs="Times New Roman"/>
          <w:b/>
          <w:color w:val="000000" w:themeColor="text1"/>
          <w:sz w:val="32"/>
          <w:szCs w:val="32"/>
        </w:rPr>
        <w:br w:type="page" w:clear="all"/>
      </w:r>
      <w:r/>
    </w:p>
    <w:p>
      <w:pPr>
        <w:ind w:firstLine="64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cs="宋体"/>
                <w:b/>
                <w:bCs/>
                <w:color w:val="000000" w:themeColor="text1"/>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color w:val="000000" w:themeColor="text1"/>
                <w:sz w:val="24"/>
                <w:szCs w:val="24"/>
                <w:lang w:eastAsia="en-US" w:bidi="en-US"/>
              </w:rPr>
              <w:t xml:space="preserve">评分项目</w:t>
            </w:r>
            <w:r/>
          </w:p>
        </w:tc>
        <w:tc>
          <w:tcPr>
            <w:tcW w:w="3570"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lang w:bidi="en-US"/>
              </w:rPr>
              <w:t xml:space="preserve">证明材料或方案内容在投标文件中的页码位置</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eastAsia="宋体"/>
                <w:b/>
                <w:color w:val="000000" w:themeColor="text1"/>
                <w:sz w:val="24"/>
                <w:szCs w:val="24"/>
                <w:lang w:bidi="en-US"/>
              </w:rPr>
            </w:pPr>
            <w:r>
              <w:rPr>
                <w:rFonts w:hint="eastAsia" w:ascii="Calibri" w:hAnsi="Calibri"/>
                <w:color w:val="000000" w:themeColor="text1"/>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eastAsia="宋体"/>
                <w:b/>
                <w:color w:val="000000" w:themeColor="text1"/>
                <w:sz w:val="24"/>
                <w:szCs w:val="24"/>
                <w:lang w:bidi="en-US"/>
              </w:rPr>
            </w:pPr>
            <w:r>
              <w:rPr>
                <w:rFonts w:hint="eastAsia" w:ascii="宋体" w:hAnsi="宋体" w:eastAsia="宋体"/>
                <w:b/>
                <w:color w:val="000000" w:themeColor="text1"/>
                <w:sz w:val="24"/>
                <w:szCs w:val="24"/>
                <w:lang w:bidi="en-US"/>
              </w:rPr>
            </w:r>
            <w:r/>
          </w:p>
        </w:tc>
        <w:tc>
          <w:tcPr>
            <w:tcW w:w="3570" w:type="dxa"/>
            <w:textDirection w:val="lrTb"/>
            <w:noWrap w:val="false"/>
          </w:tcPr>
          <w:p>
            <w:pPr>
              <w:contextualSpacing/>
              <w:ind w:left="720"/>
              <w:rPr>
                <w:rFonts w:hint="eastAsia" w:ascii="宋体" w:hAnsi="宋体"/>
                <w:b/>
                <w:color w:val="000000" w:themeColor="text1"/>
                <w:sz w:val="24"/>
                <w:szCs w:val="24"/>
                <w:lang w:bidi="en-US"/>
              </w:rPr>
            </w:pPr>
            <w:r>
              <w:rPr>
                <w:rFonts w:hint="eastAsia" w:ascii="宋体" w:hAnsi="宋体"/>
                <w:b/>
                <w:color w:val="000000" w:themeColor="text1"/>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Calibri" w:hAnsi="Calibri"/>
                <w:color w:val="000000" w:themeColor="text1"/>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Calibri" w:hAnsi="Calibri"/>
                <w:color w:val="000000" w:themeColor="text1"/>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ascii="宋体" w:hAnsi="宋体"/>
                <w:color w:val="000000" w:themeColor="text1"/>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bl>
    <w:p>
      <w:pPr>
        <w:ind w:firstLine="562"/>
        <w:jc w:val="both"/>
        <w:rPr>
          <w:rFonts w:ascii="Calibri" w:hAnsi="Calibri"/>
          <w:b/>
          <w:color w:val="000000" w:themeColor="text1"/>
          <w:sz w:val="21"/>
          <w:szCs w:val="24"/>
        </w:rPr>
      </w:pPr>
      <w:r>
        <w:rPr>
          <w:rFonts w:hint="eastAsia" w:ascii="宋体" w:hAnsi="宋体"/>
          <w:b/>
          <w:color w:val="000000" w:themeColor="text1"/>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spacing w:after="62" w:line="240" w:lineRule="auto"/>
        <w:rPr>
          <w:rFonts w:ascii="宋体" w:hAnsi="Calibri" w:eastAsia="宋体" w:cs="Times New Roman"/>
          <w:color w:val="000000" w:themeColor="text1"/>
          <w:sz w:val="21"/>
        </w:rPr>
      </w:pPr>
      <w:r>
        <w:rPr>
          <w:rFonts w:ascii="宋体" w:hAnsi="Calibri" w:eastAsia="宋体" w:cs="Times New Roman"/>
          <w:color w:val="000000" w:themeColor="text1"/>
          <w:sz w:val="21"/>
        </w:rPr>
        <w:br w:type="page" w:clear="all"/>
      </w:r>
      <w:r/>
    </w:p>
    <w:p>
      <w:pPr>
        <w:ind w:firstLine="600"/>
        <w:jc w:val="center"/>
        <w:spacing w:after="62" w:line="240" w:lineRule="auto"/>
        <w:widowControl w:val="off"/>
        <w:rPr>
          <w:rFonts w:hint="eastAsia" w:ascii="黑体" w:hAnsi="黑体" w:eastAsia="黑体" w:cs="Times New Roman"/>
          <w:color w:val="000000" w:themeColor="text1"/>
          <w:sz w:val="30"/>
          <w:szCs w:val="30"/>
        </w:rPr>
      </w:pPr>
      <w:r>
        <w:rPr>
          <w:rFonts w:hint="eastAsia" w:ascii="黑体" w:hAnsi="黑体" w:eastAsia="黑体" w:cs="Times New Roman"/>
          <w:color w:val="000000" w:themeColor="text1"/>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资格和符合性检查响应内容</w:t>
            </w:r>
            <w:r/>
          </w:p>
        </w:tc>
        <w:tc>
          <w:tcPr>
            <w:tcW w:w="1275" w:type="dxa"/>
            <w:vAlign w:val="center"/>
            <w:textDirection w:val="lrTb"/>
            <w:noWrap w:val="false"/>
          </w:tcPr>
          <w:p>
            <w:pPr>
              <w:ind w:firstLine="420"/>
              <w:spacing w:after="62" w:line="240" w:lineRule="atLeast"/>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rPr>
              <w:t xml:space="preserve">是否响应</w:t>
            </w:r>
            <w:r/>
          </w:p>
          <w:p>
            <w:pPr>
              <w:ind w:firstLine="420"/>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投标文件中支撑材料的页码位置</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Arial"/>
                <w:color w:val="000000" w:themeColor="text1"/>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bookmarkStart w:id="220" w:name="_Hlk69968653"/>
            <w:r>
              <w:rPr>
                <w:rFonts w:hint="eastAsia" w:ascii="宋体" w:hAnsi="宋体" w:eastAsia="宋体" w:cs="Times New Roman"/>
                <w:iCs/>
                <w:color w:val="000000" w:themeColor="text1"/>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南京市政府采购供应商信用</w:t>
            </w:r>
            <w:r>
              <w:rPr>
                <w:rFonts w:hint="eastAsia" w:ascii="宋体" w:hAnsi="宋体" w:eastAsia="宋体" w:cs="Times New Roman"/>
                <w:color w:val="000000" w:themeColor="text1"/>
                <w:sz w:val="24"/>
                <w:szCs w:val="24"/>
              </w:rPr>
              <w:t xml:space="preserve">记录表暨信用</w:t>
            </w:r>
            <w:r>
              <w:rPr>
                <w:rFonts w:hint="eastAsia" w:ascii="宋体" w:hAnsi="宋体" w:eastAsia="宋体" w:cs="Times New Roman"/>
                <w:color w:val="000000" w:themeColor="text1"/>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供应商具有有效期内的《中华人民共和国增值电信业务经营许可证》，业务种类应包含第二类增值电信业务中的呼叫中心业务，业务覆盖范围应包含南京市（提供证书复印件并加盖CA电子公章）</w:t>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bookmarkStart w:id="221" w:name="_Hlk209872142"/>
            <w:r>
              <w:rPr>
                <w:rFonts w:hint="eastAsia" w:ascii="宋体" w:hAnsi="宋体" w:eastAsia="宋体" w:cs="Times New Roman"/>
                <w:color w:val="000000" w:themeColor="text1"/>
                <w:sz w:val="24"/>
                <w:szCs w:val="24"/>
              </w:rPr>
              <w:t xml:space="preserve">其他资格要求承诺函（</w:t>
            </w:r>
            <w:r>
              <w:rPr>
                <w:rFonts w:hint="eastAsia" w:ascii="宋体" w:hAnsi="宋体" w:eastAsia="宋体" w:cs="Times New Roman"/>
                <w:color w:val="000000" w:themeColor="text1"/>
                <w:sz w:val="24"/>
                <w:szCs w:val="24"/>
              </w:rPr>
              <w:t xml:space="preserve">按格式填写，</w:t>
            </w:r>
            <w:r>
              <w:rPr>
                <w:rFonts w:hint="eastAsia" w:ascii="宋体" w:hAnsi="宋体" w:eastAsia="宋体" w:cs="Times New Roman"/>
                <w:color w:val="000000" w:themeColor="text1"/>
                <w:sz w:val="24"/>
                <w:szCs w:val="24"/>
              </w:rPr>
              <w:t xml:space="preserve">加盖CA电子公章）</w:t>
            </w:r>
            <w:bookmarkEnd w:id="221"/>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bookmarkStart w:id="222" w:name="_Hlk69969747"/>
            <w:r/>
            <w:bookmarkEnd w:id="220"/>
            <w:r>
              <w:rPr>
                <w:rFonts w:hint="eastAsia" w:ascii="宋体" w:hAnsi="宋体" w:eastAsia="宋体" w:cs="Times New Roman"/>
                <w:color w:val="000000" w:themeColor="text1"/>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eastAsia="宋体" w:cs="Times New Roman"/>
                <w:color w:val="000000" w:themeColor="text1"/>
                <w:sz w:val="24"/>
                <w:szCs w:val="24"/>
              </w:rPr>
              <w:t xml:space="preserve">类承诺</w:t>
            </w:r>
            <w:r>
              <w:rPr>
                <w:rFonts w:hint="eastAsia" w:ascii="宋体" w:hAnsi="宋体" w:eastAsia="宋体" w:cs="Times New Roman"/>
                <w:color w:val="000000" w:themeColor="text1"/>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ascii="宋体" w:hAnsi="宋体" w:eastAsia="宋体" w:cs="Times New Roman"/>
                <w:iCs/>
                <w:color w:val="000000" w:themeColor="text1"/>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法人授权书（加盖CA电子公章）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ascii="宋体" w:hAnsi="宋体" w:eastAsia="宋体" w:cs="Times New Roman"/>
                <w:iCs/>
                <w:color w:val="000000" w:themeColor="text1"/>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r>
            <w:r/>
          </w:p>
        </w:tc>
      </w:tr>
      <w:tr>
        <w:trPr>
          <w:trHeight w:val="838"/>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Times New Roman"/>
                <w:iCs/>
                <w:color w:val="000000" w:themeColor="text1"/>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南京市政府采购供应商信用</w:t>
            </w:r>
            <w:r>
              <w:rPr>
                <w:rFonts w:hint="eastAsia" w:ascii="宋体" w:hAnsi="宋体" w:eastAsia="宋体" w:cs="Times New Roman"/>
                <w:color w:val="000000" w:themeColor="text1"/>
                <w:sz w:val="24"/>
                <w:szCs w:val="24"/>
              </w:rPr>
              <w:t xml:space="preserve">记录表暨信用</w:t>
            </w:r>
            <w:r>
              <w:rPr>
                <w:rFonts w:hint="eastAsia" w:ascii="宋体" w:hAnsi="宋体" w:eastAsia="宋体" w:cs="Times New Roman"/>
                <w:color w:val="000000" w:themeColor="text1"/>
                <w:sz w:val="24"/>
                <w:szCs w:val="24"/>
              </w:rPr>
              <w:t xml:space="preserve">承诺书（加盖CA电子公章）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Times New Roman"/>
                <w:iCs/>
                <w:color w:val="000000" w:themeColor="text1"/>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同意因机构改革职能调整合同自然终止的承诺函（原件并加盖</w:t>
            </w:r>
            <w:r>
              <w:rPr>
                <w:rFonts w:hint="eastAsia" w:ascii="宋体" w:hAnsi="宋体" w:eastAsia="宋体" w:cs="Times New Roman"/>
                <w:color w:val="000000" w:themeColor="text1"/>
                <w:sz w:val="24"/>
                <w:szCs w:val="24"/>
              </w:rPr>
              <w:t xml:space="preserve">CA电子</w:t>
            </w:r>
            <w:r>
              <w:rPr>
                <w:rFonts w:hint="eastAsia" w:ascii="宋体" w:hAnsi="宋体" w:eastAsia="宋体" w:cs="Times New Roman"/>
                <w:color w:val="000000" w:themeColor="text1"/>
                <w:sz w:val="24"/>
                <w:szCs w:val="24"/>
              </w:rPr>
              <w:t xml:space="preserve">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Arial"/>
                <w:color w:val="000000" w:themeColor="text1"/>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项目负责人实际履约承诺函（原件并加盖</w:t>
            </w:r>
            <w:r>
              <w:rPr>
                <w:rFonts w:hint="eastAsia" w:ascii="宋体" w:hAnsi="宋体" w:eastAsia="宋体" w:cs="Times New Roman"/>
                <w:color w:val="000000" w:themeColor="text1"/>
                <w:sz w:val="24"/>
                <w:szCs w:val="24"/>
              </w:rPr>
              <w:t xml:space="preserve">CA电子</w:t>
            </w:r>
            <w:r>
              <w:rPr>
                <w:rFonts w:hint="eastAsia" w:ascii="宋体" w:hAnsi="宋体" w:eastAsia="宋体" w:cs="Times New Roman"/>
                <w:color w:val="000000" w:themeColor="text1"/>
                <w:sz w:val="24"/>
                <w:szCs w:val="24"/>
              </w:rPr>
              <w:t xml:space="preserve">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Arial"/>
                <w:color w:val="000000" w:themeColor="text1"/>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服务保障和自</w:t>
            </w:r>
            <w:r>
              <w:rPr>
                <w:rFonts w:hint="eastAsia" w:ascii="宋体" w:hAnsi="宋体" w:eastAsia="宋体" w:cs="Times New Roman"/>
                <w:color w:val="000000" w:themeColor="text1"/>
                <w:sz w:val="24"/>
                <w:szCs w:val="24"/>
              </w:rPr>
              <w:t xml:space="preserve">罚承诺</w:t>
            </w:r>
            <w:r>
              <w:rPr>
                <w:rFonts w:hint="eastAsia" w:ascii="宋体" w:hAnsi="宋体" w:eastAsia="宋体" w:cs="Times New Roman"/>
                <w:color w:val="000000" w:themeColor="text1"/>
                <w:sz w:val="24"/>
                <w:szCs w:val="24"/>
              </w:rPr>
              <w:t xml:space="preserve">函（原件并加盖</w:t>
            </w:r>
            <w:r>
              <w:rPr>
                <w:rFonts w:hint="eastAsia" w:ascii="宋体" w:hAnsi="宋体" w:eastAsia="宋体" w:cs="Times New Roman"/>
                <w:color w:val="000000" w:themeColor="text1"/>
                <w:sz w:val="24"/>
                <w:szCs w:val="24"/>
              </w:rPr>
              <w:t xml:space="preserve">CA电子</w:t>
            </w:r>
            <w:r>
              <w:rPr>
                <w:rFonts w:hint="eastAsia" w:ascii="宋体" w:hAnsi="宋体" w:eastAsia="宋体" w:cs="Times New Roman"/>
                <w:color w:val="000000" w:themeColor="text1"/>
                <w:sz w:val="24"/>
                <w:szCs w:val="24"/>
              </w:rPr>
              <w:t xml:space="preserve">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Arial"/>
                <w:color w:val="000000" w:themeColor="text1"/>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不予转包或分包承诺函（格式自拟，内容需满足采购文件要求</w:t>
            </w:r>
            <w:r>
              <w:rPr>
                <w:rFonts w:hint="eastAsia" w:ascii="宋体" w:hAnsi="宋体" w:eastAsia="宋体" w:cs="Times New Roman"/>
                <w:color w:val="000000" w:themeColor="text1"/>
                <w:sz w:val="24"/>
                <w:szCs w:val="24"/>
              </w:rPr>
              <w:t xml:space="preserve">，原件并加盖CA电子公章</w:t>
            </w:r>
            <w:r>
              <w:rPr>
                <w:rFonts w:hint="eastAsia" w:ascii="宋体" w:hAnsi="宋体" w:eastAsia="宋体" w:cs="Times New Roman"/>
                <w:color w:val="000000" w:themeColor="text1"/>
                <w:sz w:val="24"/>
                <w:szCs w:val="24"/>
              </w:rPr>
              <w:t xml:space="preserve">）</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9</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（请</w:t>
            </w:r>
            <w:r>
              <w:rPr>
                <w:rFonts w:ascii="宋体" w:hAnsi="宋体" w:eastAsia="宋体" w:cs="Times New Roman"/>
                <w:color w:val="000000" w:themeColor="text1"/>
                <w:sz w:val="24"/>
                <w:szCs w:val="24"/>
              </w:rPr>
              <w:t xml:space="preserve">根据采购</w:t>
            </w:r>
            <w:r>
              <w:rPr>
                <w:rFonts w:hint="eastAsia" w:ascii="宋体" w:hAnsi="宋体" w:eastAsia="宋体" w:cs="Times New Roman"/>
                <w:color w:val="000000" w:themeColor="text1"/>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bookmarkEnd w:id="222"/>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……(可根据</w:t>
            </w:r>
            <w:r>
              <w:rPr>
                <w:rFonts w:hint="eastAsia" w:ascii="宋体" w:hAnsi="宋体" w:eastAsia="宋体" w:cs="Times New Roman"/>
                <w:color w:val="000000" w:themeColor="text1"/>
                <w:sz w:val="24"/>
                <w:szCs w:val="24"/>
              </w:rPr>
              <w:t xml:space="preserve">需要自行添加行数)</w:t>
            </w:r>
            <w:r/>
          </w:p>
        </w:tc>
      </w:tr>
    </w:tbl>
    <w:p>
      <w:pPr>
        <w:ind w:firstLine="482"/>
        <w:jc w:val="both"/>
        <w:spacing w:after="62" w:line="440" w:lineRule="exact"/>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hAnsi="Calibri" w:eastAsia="黑体" w:cs="Times New Roman"/>
          <w:color w:val="000000" w:themeColor="text1"/>
          <w:sz w:val="44"/>
          <w:szCs w:val="24"/>
        </w:rPr>
      </w:pPr>
      <w:r>
        <w:rPr>
          <w:rFonts w:hint="eastAsia" w:ascii="黑体" w:hAnsi="Calibri" w:eastAsia="黑体" w:cs="Times New Roman"/>
          <w:color w:val="000000" w:themeColor="text1"/>
          <w:sz w:val="44"/>
          <w:szCs w:val="24"/>
        </w:rPr>
        <w:t xml:space="preserve"> </w:t>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t xml:space="preserve">附件：(</w:t>
      </w:r>
      <w:r>
        <w:rPr>
          <w:rFonts w:hint="eastAsia" w:ascii="宋体" w:hAnsi="宋体" w:eastAsia="宋体" w:cs="Times New Roman"/>
          <w:b/>
          <w:color w:val="000000" w:themeColor="text1"/>
          <w:sz w:val="28"/>
          <w:szCs w:val="28"/>
          <w:u w:val="single"/>
        </w:rPr>
        <w:t xml:space="preserve">一</w:t>
      </w:r>
      <w:r>
        <w:rPr>
          <w:rFonts w:ascii="宋体" w:hAnsi="宋体" w:eastAsia="宋体" w:cs="Times New Roman"/>
          <w:b/>
          <w:color w:val="000000" w:themeColor="text1"/>
          <w:sz w:val="28"/>
          <w:szCs w:val="28"/>
          <w:u w:val="single"/>
        </w:rPr>
        <w:t xml:space="preserve">)</w:t>
      </w:r>
      <w:r>
        <w:rPr>
          <w:rFonts w:hint="eastAsia" w:ascii="宋体" w:hAnsi="宋体" w:eastAsia="宋体" w:cs="Times New Roman"/>
          <w:b/>
          <w:color w:val="000000" w:themeColor="text1"/>
          <w:sz w:val="28"/>
          <w:szCs w:val="28"/>
          <w:u w:val="single"/>
        </w:rPr>
        <w:t xml:space="preserve">资格性检查证明材料</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并加盖CA电子公章</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ascii="宋体" w:hAnsi="宋体" w:eastAsia="宋体" w:cs="Times New Roman"/>
          <w:b/>
          <w:color w:val="000000" w:themeColor="text1"/>
          <w:sz w:val="28"/>
          <w:szCs w:val="28"/>
          <w:u w:val="single"/>
        </w:rPr>
        <w:t xml:space="preserve">…</w:t>
      </w:r>
      <w:bookmarkStart w:id="223" w:name="_Hlk69969156"/>
      <w:r>
        <w:rPr>
          <w:rFonts w:hint="eastAsia" w:ascii="宋体" w:hAnsi="宋体" w:eastAsia="宋体" w:cs="Times New Roman"/>
          <w:b/>
          <w:color w:val="000000" w:themeColor="text1"/>
          <w:sz w:val="28"/>
          <w:szCs w:val="28"/>
          <w:u w:val="single"/>
        </w:rPr>
        <w:t xml:space="preserve">（自行添加内容）</w:t>
      </w:r>
      <w:bookmarkEnd w:id="223"/>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t xml:space="preserve">2、南京市政府采购供应商信用</w:t>
      </w:r>
      <w:r>
        <w:rPr>
          <w:rFonts w:hint="eastAsia" w:ascii="宋体" w:hAnsi="宋体" w:eastAsia="宋体" w:cs="Times New Roman"/>
          <w:b/>
          <w:color w:val="000000" w:themeColor="text1"/>
          <w:sz w:val="28"/>
          <w:szCs w:val="28"/>
          <w:u w:val="single"/>
        </w:rPr>
        <w:t xml:space="preserve">记录表暨信用</w:t>
      </w:r>
      <w:r>
        <w:rPr>
          <w:rFonts w:hint="eastAsia" w:ascii="宋体" w:hAnsi="宋体" w:eastAsia="宋体" w:cs="Times New Roman"/>
          <w:b/>
          <w:color w:val="000000" w:themeColor="text1"/>
          <w:sz w:val="28"/>
          <w:szCs w:val="28"/>
          <w:u w:val="single"/>
        </w:rPr>
        <w:t xml:space="preserve">承诺书（请通过南京公共采购信息网的南京市政府采购供应商诚信档案注册后生成，加盖CA电子公章并上传。）</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ascii="宋体" w:hAnsi="宋体" w:eastAsia="宋体" w:cs="Times New Roman"/>
          <w:b/>
          <w:color w:val="000000" w:themeColor="text1"/>
          <w:sz w:val="28"/>
          <w:szCs w:val="28"/>
          <w:u w:val="single"/>
        </w:rPr>
        <w:t xml:space="preserve">…</w:t>
      </w:r>
      <w:r>
        <w:rPr>
          <w:rFonts w:hint="eastAsia" w:ascii="宋体" w:hAnsi="宋体" w:eastAsia="宋体" w:cs="Times New Roman"/>
          <w:b/>
          <w:color w:val="000000" w:themeColor="text1"/>
          <w:sz w:val="28"/>
          <w:szCs w:val="28"/>
          <w:u w:val="single"/>
        </w:rPr>
        <w:t xml:space="preserve">（自行添加内容）</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r>
      <w:r/>
    </w:p>
    <w:p>
      <w:pPr>
        <w:pStyle w:val="889"/>
        <w:ind w:firstLine="562"/>
        <w:rPr>
          <w:rFonts w:hint="eastAsia" w:cs="Times New Roman"/>
          <w:b/>
          <w:color w:val="000000" w:themeColor="text1"/>
          <w:sz w:val="28"/>
          <w:szCs w:val="28"/>
          <w:u w:val="single"/>
        </w:rPr>
      </w:pPr>
      <w:r>
        <w:rPr>
          <w:rFonts w:hint="eastAsia" w:cs="Times New Roman"/>
          <w:b/>
          <w:color w:val="000000" w:themeColor="text1"/>
          <w:sz w:val="28"/>
          <w:szCs w:val="28"/>
          <w:u w:val="single"/>
        </w:rPr>
        <w:t xml:space="preserve">3、供应商具有有效期内的《中华人民共和国增值电信业务经营许可证》，业务种类应包含第二类增值电信业务中的呼叫中心业务，业务覆盖范围应包含南京市（提供证书复印件并加盖CA电子公章）</w:t>
      </w:r>
      <w:r/>
    </w:p>
    <w:p>
      <w:pPr>
        <w:ind w:firstLine="420"/>
        <w:jc w:val="both"/>
        <w:spacing w:after="62" w:line="240" w:lineRule="auto"/>
        <w:widowControl w:val="off"/>
        <w:rPr>
          <w:rFonts w:ascii="宋体" w:hAnsi="Calibri" w:eastAsia="宋体" w:cs="Times New Roman"/>
          <w:color w:val="000000" w:themeColor="text1"/>
          <w:sz w:val="21"/>
        </w:rPr>
      </w:pPr>
      <w:r>
        <w:rPr>
          <w:rFonts w:ascii="宋体" w:hAnsi="宋体" w:eastAsia="宋体" w:cs="Times New Roman"/>
          <w:b/>
          <w:color w:val="000000" w:themeColor="text1"/>
          <w:sz w:val="28"/>
          <w:szCs w:val="28"/>
          <w:u w:val="single"/>
        </w:rPr>
        <w:t xml:space="preserve">…</w:t>
      </w:r>
      <w:r>
        <w:rPr>
          <w:rFonts w:hint="eastAsia" w:ascii="宋体" w:hAnsi="宋体" w:eastAsia="宋体" w:cs="Times New Roman"/>
          <w:b/>
          <w:color w:val="000000" w:themeColor="text1"/>
          <w:sz w:val="28"/>
          <w:szCs w:val="28"/>
          <w:u w:val="single"/>
        </w:rPr>
        <w:t xml:space="preserve">（自行添加内容）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br w:type="page" w:clear="all"/>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4、其他资格要求承诺函（</w:t>
      </w:r>
      <w:r>
        <w:rPr>
          <w:rFonts w:hint="eastAsia" w:ascii="宋体" w:hAnsi="宋体" w:eastAsia="宋体" w:cs="Times New Roman"/>
          <w:b/>
          <w:color w:val="000000" w:themeColor="text1"/>
          <w:sz w:val="28"/>
          <w:szCs w:val="28"/>
        </w:rPr>
        <w:t xml:space="preserve">格式如下，</w:t>
      </w:r>
      <w:r>
        <w:rPr>
          <w:rFonts w:hint="eastAsia" w:ascii="宋体" w:hAnsi="宋体" w:eastAsia="宋体" w:cs="Times New Roman"/>
          <w:b/>
          <w:color w:val="000000" w:themeColor="text1"/>
          <w:sz w:val="28"/>
          <w:szCs w:val="28"/>
        </w:rPr>
        <w:t xml:space="preserve">加盖CA电子公章）</w:t>
      </w:r>
      <w:r/>
    </w:p>
    <w:p>
      <w:pPr>
        <w:ind w:firstLine="562"/>
        <w:jc w:val="center"/>
        <w:spacing w:after="62" w:line="460" w:lineRule="exact"/>
        <w:widowControl w:val="off"/>
        <w:rPr>
          <w:rFonts w:hint="eastAsia" w:ascii="宋体" w:hAnsi="宋体" w:eastAsia="宋体" w:cs="Times New Roman"/>
          <w:b/>
          <w:bCs/>
          <w:color w:val="000000" w:themeColor="text1"/>
          <w:sz w:val="28"/>
          <w:szCs w:val="28"/>
        </w:rPr>
      </w:pPr>
      <w:r>
        <w:rPr>
          <w:rFonts w:hint="eastAsia" w:ascii="宋体" w:hAnsi="宋体" w:eastAsia="宋体" w:cs="Times New Roman"/>
          <w:b/>
          <w:bCs/>
          <w:color w:val="000000" w:themeColor="text1"/>
          <w:sz w:val="28"/>
          <w:szCs w:val="28"/>
        </w:rPr>
        <w:t xml:space="preserve">其他资格要求</w:t>
      </w:r>
      <w:r>
        <w:rPr>
          <w:rFonts w:hint="eastAsia" w:ascii="宋体" w:hAnsi="宋体" w:eastAsia="宋体" w:cs="Times New Roman"/>
          <w:b/>
          <w:bCs/>
          <w:color w:val="000000" w:themeColor="text1"/>
          <w:sz w:val="28"/>
          <w:szCs w:val="28"/>
        </w:rPr>
        <w:t xml:space="preserve">承诺</w:t>
      </w:r>
      <w:r>
        <w:rPr>
          <w:rFonts w:hint="eastAsia" w:ascii="宋体" w:hAnsi="宋体" w:eastAsia="宋体" w:cs="Times New Roman"/>
          <w:b/>
          <w:bCs/>
          <w:color w:val="000000" w:themeColor="text1"/>
          <w:sz w:val="28"/>
          <w:szCs w:val="28"/>
        </w:rPr>
        <w:t xml:space="preserve">函</w:t>
      </w:r>
      <w:r/>
    </w:p>
    <w:p>
      <w:pPr>
        <w:ind w:firstLine="562"/>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我公司承诺：</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1、 我单位独立参加本项目</w:t>
      </w:r>
      <w:r>
        <w:rPr>
          <w:rFonts w:hint="eastAsia" w:ascii="宋体" w:hAnsi="宋体" w:eastAsia="宋体" w:cs="Times New Roman"/>
          <w:bCs/>
          <w:color w:val="000000" w:themeColor="text1"/>
          <w:sz w:val="28"/>
          <w:szCs w:val="28"/>
        </w:rPr>
        <w:t xml:space="preserve">采购活动</w:t>
      </w:r>
      <w:r>
        <w:rPr>
          <w:rFonts w:hint="eastAsia" w:ascii="宋体" w:hAnsi="宋体" w:eastAsia="宋体" w:cs="Times New Roman"/>
          <w:bCs/>
          <w:color w:val="000000" w:themeColor="text1"/>
          <w:sz w:val="28"/>
          <w:szCs w:val="28"/>
        </w:rPr>
        <w:t xml:space="preserve">，未与其他潜在供应商组成联合体响应。</w:t>
      </w:r>
      <w:r>
        <w:rPr>
          <w:rFonts w:hint="eastAsia" w:ascii="宋体" w:hAnsi="宋体" w:eastAsia="宋体" w:cs="Times New Roman"/>
          <w:bCs/>
          <w:color w:val="000000" w:themeColor="text1"/>
          <w:sz w:val="28"/>
          <w:szCs w:val="28"/>
        </w:rPr>
        <w:t xml:space="preserve">未提供进口产品投标。</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2、</w:t>
      </w:r>
      <w:r>
        <w:rPr>
          <w:rFonts w:hint="eastAsia" w:ascii="宋体" w:hAnsi="宋体" w:eastAsia="宋体" w:cs="Times New Roman"/>
          <w:bCs/>
          <w:color w:val="000000" w:themeColor="text1"/>
          <w:sz w:val="28"/>
          <w:szCs w:val="28"/>
        </w:rPr>
        <w:t xml:space="preserve">我单位参加本次采购活动，遵守并符合以下要求：</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（1）</w:t>
      </w:r>
      <w:r>
        <w:rPr>
          <w:rFonts w:hint="eastAsia" w:ascii="宋体" w:hAnsi="宋体" w:eastAsia="宋体" w:cs="Times New Roman"/>
          <w:bCs/>
          <w:iCs/>
          <w:color w:val="000000" w:themeColor="text1"/>
          <w:sz w:val="28"/>
          <w:szCs w:val="28"/>
        </w:rPr>
        <w:t xml:space="preserve">供应商单位负责人为同一人或者存在直接控股、管理关系的不同供应商，不得参加同一合同项下的政府采购活动；</w:t>
      </w:r>
      <w:r>
        <w:rPr>
          <w:rFonts w:hint="eastAsia" w:ascii="宋体" w:hAnsi="宋体" w:eastAsia="宋体" w:cs="Times New Roman"/>
          <w:bCs/>
          <w:color w:val="000000" w:themeColor="text1"/>
          <w:sz w:val="28"/>
          <w:szCs w:val="28"/>
        </w:rPr>
        <w:t xml:space="preserve">不存在与我单位负责人为同一人或者存在直接控股、管理关系的不同供应商同时参加本项目同一包响应的情形。</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（2）</w:t>
      </w:r>
      <w:r>
        <w:rPr>
          <w:rFonts w:hint="eastAsia" w:ascii="宋体" w:hAnsi="宋体" w:eastAsia="宋体" w:cs="Times New Roman"/>
          <w:bCs/>
          <w:iCs/>
          <w:color w:val="000000" w:themeColor="text1"/>
          <w:sz w:val="28"/>
          <w:szCs w:val="28"/>
        </w:rPr>
        <w:t xml:space="preserve">凡为采购项目提供整体设计、规范编制或者项目管理、监理、检测等服务的供应商，不得再参加本项目的采购活动；</w:t>
      </w:r>
      <w:r>
        <w:rPr>
          <w:rFonts w:hint="eastAsia" w:ascii="宋体" w:hAnsi="宋体" w:eastAsia="宋体" w:cs="Times New Roman"/>
          <w:bCs/>
          <w:color w:val="000000" w:themeColor="text1"/>
          <w:sz w:val="28"/>
          <w:szCs w:val="28"/>
        </w:rPr>
        <w:t xml:space="preserve">我单位不</w:t>
      </w:r>
      <w:r>
        <w:rPr>
          <w:rFonts w:hint="eastAsia" w:ascii="宋体" w:hAnsi="宋体" w:eastAsia="宋体" w:cs="Times New Roman"/>
          <w:bCs/>
          <w:color w:val="000000" w:themeColor="text1"/>
          <w:sz w:val="28"/>
          <w:szCs w:val="28"/>
        </w:rPr>
        <w:t xml:space="preserve">存在</w:t>
      </w:r>
      <w:r>
        <w:rPr>
          <w:rFonts w:hint="eastAsia" w:ascii="宋体" w:hAnsi="宋体" w:eastAsia="宋体" w:cs="Times New Roman"/>
          <w:bCs/>
          <w:color w:val="000000" w:themeColor="text1"/>
          <w:sz w:val="28"/>
          <w:szCs w:val="28"/>
        </w:rPr>
        <w:t xml:space="preserve">为采购项目提供整体设计、规范编制或者项目管理、监理、检测等服务的情形。</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iCs/>
          <w:color w:val="000000" w:themeColor="text1"/>
          <w:sz w:val="28"/>
          <w:szCs w:val="28"/>
        </w:rPr>
        <w:t xml:space="preserve">（3）公益一类事业单位、使用事业编制且由财政拨款保障的群团组织，不得参加本项目的采购活动；我单位性质不属于此类情况。</w:t>
      </w:r>
      <w:r/>
    </w:p>
    <w:p>
      <w:pPr>
        <w:ind w:firstLine="562"/>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特此承诺。</w:t>
      </w:r>
      <w:r/>
    </w:p>
    <w:p>
      <w:pPr>
        <w:ind w:firstLine="562"/>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firstLine="252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供应商</w:t>
      </w:r>
      <w:r>
        <w:rPr>
          <w:rFonts w:hint="eastAsia" w:ascii="宋体" w:hAnsi="宋体" w:eastAsia="宋体" w:cs="Times New Roman"/>
          <w:bCs/>
          <w:color w:val="000000" w:themeColor="text1"/>
          <w:sz w:val="28"/>
          <w:szCs w:val="28"/>
        </w:rPr>
        <w:t xml:space="preserve">名</w:t>
      </w:r>
      <w:r>
        <w:rPr>
          <w:rFonts w:hint="eastAsia" w:ascii="宋体" w:hAnsi="宋体" w:eastAsia="宋体" w:cs="Times New Roman"/>
          <w:bCs/>
          <w:color w:val="000000" w:themeColor="text1"/>
          <w:sz w:val="28"/>
          <w:szCs w:val="28"/>
        </w:rPr>
        <w:t xml:space="preserve">称</w:t>
      </w:r>
      <w:r>
        <w:rPr>
          <w:rFonts w:hint="eastAsia" w:ascii="宋体" w:hAnsi="宋体" w:eastAsia="宋体" w:cs="Times New Roman"/>
          <w:bCs/>
          <w:color w:val="000000" w:themeColor="text1"/>
          <w:sz w:val="28"/>
          <w:szCs w:val="28"/>
          <w:u w:val="single"/>
        </w:rPr>
        <w:t xml:space="preserve">：        </w:t>
      </w:r>
      <w:r>
        <w:rPr>
          <w:rFonts w:hint="eastAsia" w:ascii="宋体" w:hAnsi="宋体" w:eastAsia="宋体" w:cs="Times New Roman"/>
          <w:bCs/>
          <w:color w:val="000000" w:themeColor="text1"/>
          <w:sz w:val="28"/>
          <w:szCs w:val="28"/>
        </w:rPr>
        <w:t xml:space="preserve">（</w:t>
      </w:r>
      <w:r>
        <w:rPr>
          <w:rFonts w:hint="eastAsia" w:ascii="宋体" w:hAnsi="宋体" w:eastAsia="宋体" w:cs="Times New Roman"/>
          <w:bCs/>
          <w:color w:val="000000" w:themeColor="text1"/>
          <w:sz w:val="28"/>
          <w:szCs w:val="28"/>
        </w:rPr>
        <w:t xml:space="preserve">加盖CA公章</w:t>
      </w:r>
      <w:r>
        <w:rPr>
          <w:rFonts w:hint="eastAsia" w:ascii="宋体" w:hAnsi="宋体" w:eastAsia="宋体" w:cs="Times New Roman"/>
          <w:bCs/>
          <w:color w:val="000000" w:themeColor="text1"/>
          <w:sz w:val="28"/>
          <w:szCs w:val="28"/>
        </w:rPr>
        <w:t xml:space="preserve">）：</w:t>
      </w:r>
      <w:r/>
    </w:p>
    <w:p>
      <w:pPr>
        <w:ind w:firstLine="252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日期：</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附件（二）符合性检查证明材料</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240" w:lineRule="auto"/>
        <w:widowControl w:val="off"/>
        <w:rPr>
          <w:rFonts w:ascii="宋体" w:hAnsi="Calibri" w:eastAsia="宋体" w:cs="Times New Roman"/>
          <w:color w:val="000000" w:themeColor="text1"/>
          <w:sz w:val="21"/>
        </w:rPr>
      </w:pPr>
      <w:r>
        <w:rPr>
          <w:rFonts w:hint="eastAsia" w:ascii="宋体" w:hAnsi="宋体" w:eastAsia="宋体" w:cs="Times New Roman"/>
          <w:b/>
          <w:color w:val="000000" w:themeColor="text1"/>
          <w:sz w:val="28"/>
          <w:szCs w:val="28"/>
        </w:rPr>
        <w:t xml:space="preserve">1、法人授权书（格式如下，请按要求填写，原件并加盖CA电子公章）</w:t>
      </w:r>
      <w:r>
        <w:rPr>
          <w:rFonts w:hint="eastAsia" w:ascii="宋体" w:hAnsi="宋体" w:eastAsia="宋体" w:cs="Times New Roman"/>
          <w:bCs/>
          <w:color w:val="000000" w:themeColor="text1"/>
          <w:sz w:val="24"/>
          <w:szCs w:val="24"/>
        </w:rPr>
        <w:tab/>
      </w:r>
      <w:r/>
    </w:p>
    <w:p>
      <w:pPr>
        <w:ind w:firstLine="602"/>
        <w:jc w:val="center"/>
        <w:spacing w:after="62" w:line="360" w:lineRule="auto"/>
        <w:widowControl w:val="off"/>
        <w:rPr>
          <w:rFonts w:ascii="Calibri" w:hAnsi="Calibri" w:eastAsia="宋体" w:cs="Times New Roman"/>
          <w:b/>
          <w:color w:val="000000" w:themeColor="text1"/>
          <w:sz w:val="30"/>
          <w:szCs w:val="30"/>
        </w:rPr>
      </w:pPr>
      <w:r>
        <w:rPr>
          <w:rFonts w:hint="eastAsia" w:ascii="Calibri" w:hAnsi="Calibri" w:eastAsia="宋体" w:cs="Times New Roman"/>
          <w:b/>
          <w:color w:val="000000" w:themeColor="text1"/>
          <w:sz w:val="30"/>
          <w:szCs w:val="30"/>
        </w:rPr>
        <w:t xml:space="preserve">法人授权书</w:t>
      </w:r>
      <w:r/>
    </w:p>
    <w:p>
      <w:pPr>
        <w:ind w:firstLine="480"/>
        <w:jc w:val="both"/>
        <w:spacing w:after="62" w:line="360" w:lineRule="auto"/>
        <w:widowControl w:val="off"/>
        <w:tabs>
          <w:tab w:val="left" w:pos="360" w:leader="none"/>
        </w:tabs>
        <w:rPr>
          <w:rFonts w:ascii="Calibri" w:hAnsi="Calibri" w:eastAsia="宋体" w:cs="Times New Roman"/>
          <w:color w:val="000000" w:themeColor="text1"/>
          <w:sz w:val="24"/>
          <w:szCs w:val="24"/>
        </w:rPr>
      </w:pPr>
      <w:r>
        <w:rPr>
          <w:rFonts w:hint="eastAsia" w:ascii="Calibri" w:hAnsi="Calibri" w:eastAsia="宋体" w:cs="Times New Roman"/>
          <w:color w:val="000000" w:themeColor="text1"/>
          <w:sz w:val="24"/>
          <w:szCs w:val="24"/>
        </w:rPr>
        <w:t xml:space="preserve">本授权书声明：</w:t>
      </w:r>
      <w:r>
        <w:rPr>
          <w:rFonts w:hint="eastAsia" w:ascii="Calibri" w:hAnsi="Calibri" w:eastAsia="宋体" w:cs="Times New Roman"/>
          <w:color w:val="000000" w:themeColor="text1"/>
          <w:sz w:val="24"/>
          <w:szCs w:val="24"/>
        </w:rPr>
        <w:t xml:space="preserve">____________</w:t>
      </w:r>
      <w:r>
        <w:rPr>
          <w:rFonts w:hint="eastAsia" w:ascii="Calibri" w:hAnsi="Calibri" w:eastAsia="宋体" w:cs="Times New Roman"/>
          <w:color w:val="000000" w:themeColor="text1"/>
          <w:sz w:val="24"/>
          <w:szCs w:val="24"/>
        </w:rPr>
        <w:t xml:space="preserve">（投标人名称）授权</w:t>
      </w:r>
      <w:r>
        <w:rPr>
          <w:rFonts w:hint="eastAsia" w:ascii="Calibri" w:hAnsi="Calibri" w:eastAsia="宋体" w:cs="Times New Roman"/>
          <w:color w:val="000000" w:themeColor="text1"/>
          <w:sz w:val="24"/>
          <w:szCs w:val="24"/>
        </w:rPr>
        <w:t xml:space="preserve">________________</w:t>
      </w:r>
      <w:r>
        <w:rPr>
          <w:rFonts w:hint="eastAsia" w:ascii="Calibri" w:hAnsi="Calibri" w:eastAsia="宋体" w:cs="Times New Roman"/>
          <w:color w:val="000000" w:themeColor="text1"/>
          <w:sz w:val="24"/>
          <w:szCs w:val="24"/>
        </w:rPr>
        <w:t xml:space="preserve">（被授权人的姓名）为我方就</w:t>
      </w:r>
      <w:r>
        <w:rPr>
          <w:rFonts w:hint="eastAsia" w:ascii="Calibri" w:hAnsi="Calibri" w:eastAsia="宋体" w:cs="Times New Roman"/>
          <w:color w:val="000000" w:themeColor="text1"/>
          <w:sz w:val="24"/>
          <w:szCs w:val="24"/>
          <w:u w:val="single"/>
        </w:rPr>
        <w:t xml:space="preserve">        </w:t>
      </w:r>
      <w:r>
        <w:rPr>
          <w:rFonts w:hint="eastAsia" w:ascii="Calibri" w:hAnsi="Calibri" w:eastAsia="宋体" w:cs="Times New Roman"/>
          <w:color w:val="000000" w:themeColor="text1"/>
          <w:sz w:val="24"/>
          <w:szCs w:val="24"/>
        </w:rPr>
        <w:t xml:space="preserve">号项目</w:t>
      </w:r>
      <w:r>
        <w:rPr>
          <w:rFonts w:hint="eastAsia" w:ascii="Calibri" w:hAnsi="Calibri" w:eastAsia="宋体" w:cs="Times New Roman"/>
          <w:color w:val="000000" w:themeColor="text1"/>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rFonts w:ascii="Calibri" w:hAnsi="Calibri" w:eastAsia="宋体" w:cs="Times New Roman"/>
          <w:color w:val="000000" w:themeColor="text1"/>
          <w:sz w:val="24"/>
          <w:szCs w:val="24"/>
        </w:rPr>
      </w:pPr>
      <w:r>
        <w:rPr>
          <w:rFonts w:hint="eastAsia" w:ascii="Calibri" w:hAnsi="Calibri" w:eastAsia="宋体" w:cs="Times New Roman"/>
          <w:color w:val="000000" w:themeColor="text1"/>
          <w:sz w:val="24"/>
          <w:szCs w:val="24"/>
        </w:rPr>
        <w:t xml:space="preserve">本授权书于</w:t>
      </w:r>
      <w:r>
        <w:rPr>
          <w:rFonts w:hint="eastAsia" w:ascii="Calibri" w:hAnsi="Calibri" w:eastAsia="宋体" w:cs="Times New Roman"/>
          <w:color w:val="000000" w:themeColor="text1"/>
          <w:sz w:val="24"/>
          <w:szCs w:val="24"/>
        </w:rPr>
        <w:t xml:space="preserve">______</w:t>
      </w:r>
      <w:r>
        <w:rPr>
          <w:rFonts w:hint="eastAsia" w:ascii="Calibri" w:hAnsi="Calibri" w:eastAsia="宋体" w:cs="Times New Roman"/>
          <w:color w:val="000000" w:themeColor="text1"/>
          <w:sz w:val="24"/>
          <w:szCs w:val="24"/>
        </w:rPr>
        <w:t xml:space="preserve">年</w:t>
      </w:r>
      <w:r>
        <w:rPr>
          <w:rFonts w:hint="eastAsia" w:ascii="Calibri" w:hAnsi="Calibri" w:eastAsia="宋体" w:cs="Times New Roman"/>
          <w:color w:val="000000" w:themeColor="text1"/>
          <w:sz w:val="24"/>
          <w:szCs w:val="24"/>
        </w:rPr>
        <w:t xml:space="preserve">____</w:t>
      </w:r>
      <w:r>
        <w:rPr>
          <w:rFonts w:hint="eastAsia" w:ascii="Calibri" w:hAnsi="Calibri" w:eastAsia="宋体" w:cs="Times New Roman"/>
          <w:color w:val="000000" w:themeColor="text1"/>
          <w:sz w:val="24"/>
          <w:szCs w:val="24"/>
        </w:rPr>
        <w:t xml:space="preserve">月</w:t>
      </w:r>
      <w:r>
        <w:rPr>
          <w:rFonts w:hint="eastAsia" w:ascii="Calibri" w:hAnsi="Calibri" w:eastAsia="宋体" w:cs="Times New Roman"/>
          <w:color w:val="000000" w:themeColor="text1"/>
          <w:sz w:val="24"/>
          <w:szCs w:val="24"/>
        </w:rPr>
        <w:t xml:space="preserve">____</w:t>
      </w:r>
      <w:r>
        <w:rPr>
          <w:rFonts w:hint="eastAsia" w:ascii="Calibri" w:hAnsi="Calibri" w:eastAsia="宋体" w:cs="Times New Roman"/>
          <w:color w:val="000000" w:themeColor="text1"/>
          <w:sz w:val="24"/>
          <w:szCs w:val="24"/>
        </w:rPr>
        <w:t xml:space="preserve">日起生效，特此声明。</w:t>
      </w:r>
      <w:r/>
    </w:p>
    <w:p>
      <w:pPr>
        <w:ind w:firstLine="480"/>
        <w:jc w:val="both"/>
        <w:spacing w:after="62" w:line="360" w:lineRule="auto"/>
        <w:widowControl w:val="off"/>
        <w:tabs>
          <w:tab w:val="left" w:pos="360" w:leader="none"/>
        </w:tabs>
        <w:rPr>
          <w:rFonts w:ascii="Calibri" w:hAnsi="Calibri"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w:t>
      </w:r>
      <w:r>
        <w:rPr>
          <w:rFonts w:hint="eastAsia" w:ascii="Calibri" w:hAnsi="Calibri" w:eastAsia="宋体" w:cs="Times New Roman"/>
          <w:b/>
          <w:bCs/>
          <w:color w:val="000000" w:themeColor="text1"/>
          <w:sz w:val="24"/>
          <w:szCs w:val="24"/>
          <w:u w:val="single"/>
        </w:rPr>
        <w:t xml:space="preserve">代理人（被授权人）</w:t>
      </w:r>
      <w:r>
        <w:rPr>
          <w:rFonts w:hint="eastAsia" w:ascii="Calibri" w:hAnsi="Calibri" w:eastAsia="宋体" w:cs="Times New Roman"/>
          <w:color w:val="000000" w:themeColor="text1"/>
          <w:sz w:val="24"/>
          <w:szCs w:val="24"/>
        </w:rPr>
        <w:t xml:space="preserve">身份证号码：</w:t>
      </w:r>
      <w:r>
        <w:rPr>
          <w:rFonts w:hint="eastAsia" w:ascii="Calibri" w:hAnsi="Calibri" w:eastAsia="宋体" w:cs="Times New Roman"/>
          <w:color w:val="000000" w:themeColor="text1"/>
          <w:sz w:val="24"/>
          <w:szCs w:val="24"/>
          <w:u w:val="single"/>
        </w:rPr>
        <w:t xml:space="preserve">                              </w:t>
      </w:r>
      <w:r/>
    </w:p>
    <w:p>
      <w:pPr>
        <w:ind w:firstLine="723"/>
        <w:jc w:val="both"/>
        <w:spacing w:after="62" w:line="360" w:lineRule="auto"/>
        <w:widowControl w:val="off"/>
        <w:tabs>
          <w:tab w:val="left" w:pos="360" w:leader="none"/>
        </w:tabs>
        <w:rPr>
          <w:rFonts w:ascii="Calibri" w:hAnsi="Calibri" w:eastAsia="宋体" w:cs="Times New Roman"/>
          <w:b/>
          <w:bCs/>
          <w:color w:val="000000" w:themeColor="text1"/>
          <w:sz w:val="24"/>
          <w:szCs w:val="24"/>
        </w:rPr>
      </w:pPr>
      <w:r>
        <w:rPr>
          <w:rFonts w:hint="eastAsia" w:ascii="Calibri" w:hAnsi="Calibri" w:eastAsia="宋体" w:cs="Times New Roman"/>
          <w:b/>
          <w:bCs/>
          <w:color w:val="000000" w:themeColor="text1"/>
          <w:sz w:val="24"/>
          <w:szCs w:val="24"/>
        </w:rPr>
        <w:t xml:space="preserve">代理人（被授权人）</w:t>
      </w:r>
      <w:r>
        <w:rPr>
          <w:rFonts w:hint="eastAsia" w:ascii="Calibri" w:hAnsi="Calibri" w:eastAsia="宋体" w:cs="Times New Roman"/>
          <w:color w:val="000000" w:themeColor="text1"/>
          <w:sz w:val="24"/>
          <w:szCs w:val="24"/>
        </w:rPr>
        <w:t xml:space="preserve">联系邮箱</w:t>
      </w:r>
      <w:r>
        <w:rPr>
          <w:rFonts w:hint="eastAsia" w:ascii="Calibri" w:hAnsi="Calibri" w:eastAsia="宋体" w:cs="Times New Roman"/>
          <w:b/>
          <w:bCs/>
          <w:color w:val="000000" w:themeColor="text1"/>
          <w:sz w:val="24"/>
          <w:szCs w:val="24"/>
        </w:rPr>
        <w:t xml:space="preserve">：</w:t>
      </w:r>
      <w:r>
        <w:rPr>
          <w:rFonts w:ascii="Calibri" w:hAnsi="Calibri" w:eastAsia="宋体" w:cs="Times New Roman"/>
          <w:b/>
          <w:bCs/>
          <w:color w:val="000000" w:themeColor="text1"/>
          <w:sz w:val="24"/>
          <w:szCs w:val="24"/>
          <w:u w:val="single"/>
        </w:rPr>
        <w:t xml:space="preserve">                         </w:t>
      </w:r>
      <w:r>
        <w:rPr>
          <w:rFonts w:hint="eastAsia" w:ascii="Calibri" w:hAnsi="Calibri" w:eastAsia="宋体" w:cs="Times New Roman"/>
          <w:b/>
          <w:bCs/>
          <w:color w:val="000000" w:themeColor="text1"/>
          <w:sz w:val="24"/>
          <w:szCs w:val="24"/>
        </w:rPr>
        <w:t xml:space="preserve"> </w:t>
      </w:r>
      <w:r/>
    </w:p>
    <w:p>
      <w:pPr>
        <w:ind w:firstLine="723"/>
        <w:jc w:val="both"/>
        <w:spacing w:after="62" w:line="360" w:lineRule="auto"/>
        <w:widowControl w:val="off"/>
        <w:tabs>
          <w:tab w:val="left" w:pos="360" w:leader="none"/>
        </w:tabs>
        <w:rPr>
          <w:rFonts w:ascii="Calibri" w:hAnsi="Calibri" w:eastAsia="宋体" w:cs="Times New Roman"/>
          <w:color w:val="000000" w:themeColor="text1"/>
          <w:sz w:val="24"/>
          <w:szCs w:val="24"/>
          <w:u w:val="single"/>
        </w:rPr>
      </w:pPr>
      <w:r>
        <w:rPr>
          <w:rFonts w:hint="eastAsia" w:ascii="Calibri" w:hAnsi="Calibri" w:eastAsia="宋体" w:cs="Times New Roman"/>
          <w:b/>
          <w:bCs/>
          <w:color w:val="000000" w:themeColor="text1"/>
          <w:sz w:val="24"/>
          <w:szCs w:val="24"/>
        </w:rPr>
        <w:t xml:space="preserve">代理人（被授权人）</w:t>
      </w:r>
      <w:r>
        <w:rPr>
          <w:rFonts w:hint="eastAsia" w:ascii="Calibri" w:hAnsi="Calibri" w:eastAsia="宋体" w:cs="Times New Roman"/>
          <w:color w:val="000000" w:themeColor="text1"/>
          <w:sz w:val="24"/>
          <w:szCs w:val="24"/>
        </w:rPr>
        <w:t xml:space="preserve">联系电话：（手机）</w:t>
      </w:r>
      <w:r>
        <w:rPr>
          <w:rFonts w:hint="eastAsia" w:ascii="Calibri" w:hAnsi="Calibri" w:eastAsia="宋体" w:cs="Times New Roman"/>
          <w:color w:val="000000" w:themeColor="text1"/>
          <w:sz w:val="24"/>
          <w:szCs w:val="24"/>
          <w:u w:val="single"/>
        </w:rPr>
        <w:t xml:space="preserve">                          </w:t>
      </w:r>
      <w:r/>
    </w:p>
    <w:p>
      <w:pPr>
        <w:ind w:firstLine="720"/>
        <w:jc w:val="both"/>
        <w:spacing w:after="62" w:line="360" w:lineRule="auto"/>
        <w:widowControl w:val="off"/>
        <w:tabs>
          <w:tab w:val="left" w:pos="360" w:leader="none"/>
        </w:tabs>
        <w:rPr>
          <w:rFonts w:ascii="Calibri" w:hAnsi="Calibri" w:eastAsia="宋体" w:cs="Times New Roman"/>
          <w:color w:val="000000" w:themeColor="text1"/>
          <w:sz w:val="24"/>
          <w:szCs w:val="24"/>
        </w:rPr>
      </w:pPr>
      <w:r>
        <w:rPr>
          <w:rFonts w:hint="eastAsia" w:ascii="宋体" w:hAnsi="宋体" w:eastAsia="宋体" w:cs="Times New Roman"/>
          <w:color w:val="000000" w:themeColor="text1"/>
          <w:sz w:val="24"/>
          <w:szCs w:val="24"/>
        </w:rPr>
        <w:t xml:space="preserve">★</w:t>
      </w:r>
      <w:r>
        <w:rPr>
          <w:rFonts w:hint="eastAsia" w:ascii="Calibri" w:hAnsi="Calibri" w:eastAsia="宋体" w:cs="Times New Roman"/>
          <w:b/>
          <w:bCs/>
          <w:color w:val="000000" w:themeColor="text1"/>
          <w:sz w:val="24"/>
          <w:szCs w:val="24"/>
          <w:u w:val="single"/>
        </w:rPr>
        <w:t xml:space="preserve">授权单位（</w:t>
      </w:r>
      <w:r>
        <w:rPr>
          <w:rFonts w:hint="eastAsia" w:ascii="Calibri" w:hAnsi="Calibri" w:eastAsia="宋体" w:cs="Times New Roman"/>
          <w:b/>
          <w:bCs/>
          <w:color w:val="000000" w:themeColor="text1"/>
          <w:sz w:val="24"/>
          <w:szCs w:val="24"/>
          <w:u w:val="single"/>
        </w:rPr>
        <w:t xml:space="preserve">CA</w:t>
      </w:r>
      <w:r>
        <w:rPr>
          <w:rFonts w:hint="eastAsia" w:ascii="Calibri" w:hAnsi="Calibri" w:eastAsia="宋体" w:cs="Times New Roman"/>
          <w:b/>
          <w:bCs/>
          <w:color w:val="000000" w:themeColor="text1"/>
          <w:sz w:val="24"/>
          <w:szCs w:val="24"/>
          <w:u w:val="single"/>
        </w:rPr>
        <w:t xml:space="preserve">电子公章）：</w:t>
      </w:r>
      <w:r>
        <w:rPr>
          <w:rFonts w:hint="eastAsia" w:ascii="Calibri" w:hAnsi="Calibri" w:eastAsia="宋体" w:cs="Times New Roman"/>
          <w:color w:val="000000" w:themeColor="text1"/>
          <w:sz w:val="24"/>
          <w:szCs w:val="24"/>
        </w:rPr>
        <w:t xml:space="preserve">_________________________________</w:t>
      </w:r>
      <w:r/>
    </w:p>
    <w:p>
      <w:pPr>
        <w:ind w:firstLine="720"/>
        <w:jc w:val="both"/>
        <w:spacing w:after="62" w:line="360" w:lineRule="auto"/>
        <w:widowControl w:val="off"/>
        <w:tabs>
          <w:tab w:val="left" w:pos="360" w:leader="none"/>
        </w:tabs>
        <w:rPr>
          <w:rFonts w:ascii="Calibri" w:hAnsi="Calibri" w:eastAsia="宋体" w:cs="Times New Roman"/>
          <w:color w:val="000000" w:themeColor="text1"/>
          <w:sz w:val="24"/>
          <w:szCs w:val="24"/>
          <w:u w:val="single"/>
        </w:rPr>
      </w:pPr>
      <w:r>
        <w:rPr>
          <w:rFonts w:hint="eastAsia" w:ascii="Calibri" w:hAnsi="Calibri" w:eastAsia="宋体" w:cs="Times New Roman"/>
          <w:color w:val="000000" w:themeColor="text1"/>
          <w:sz w:val="24"/>
          <w:szCs w:val="24"/>
        </w:rPr>
        <w:t xml:space="preserve">单位地址：</w:t>
      </w:r>
      <w:r>
        <w:rPr>
          <w:rFonts w:hint="eastAsia" w:ascii="Calibri" w:hAnsi="Calibri" w:eastAsia="宋体" w:cs="Times New Roman"/>
          <w:color w:val="000000" w:themeColor="text1"/>
          <w:sz w:val="24"/>
          <w:szCs w:val="24"/>
          <w:u w:val="single"/>
        </w:rPr>
        <w:t xml:space="preserve">                                         </w:t>
      </w:r>
      <w:r/>
    </w:p>
    <w:p>
      <w:pPr>
        <w:ind w:firstLine="720"/>
        <w:jc w:val="both"/>
        <w:spacing w:after="62" w:line="360" w:lineRule="auto"/>
        <w:widowControl w:val="off"/>
        <w:tabs>
          <w:tab w:val="left" w:pos="360" w:leader="none"/>
        </w:tabs>
        <w:rPr>
          <w:rFonts w:ascii="Calibri" w:hAnsi="Calibri" w:eastAsia="宋体" w:cs="Times New Roman"/>
          <w:iCs/>
          <w:color w:val="000000" w:themeColor="text1"/>
          <w:sz w:val="21"/>
        </w:rPr>
      </w:pPr>
      <w:r>
        <w:rPr>
          <w:rFonts w:hint="eastAsia" w:ascii="Calibri" w:hAnsi="Calibri" w:eastAsia="宋体" w:cs="Times New Roman"/>
          <w:color w:val="000000" w:themeColor="text1"/>
          <w:sz w:val="24"/>
          <w:szCs w:val="24"/>
        </w:rPr>
        <w:t xml:space="preserve">日期：</w:t>
      </w:r>
      <w:bookmarkStart w:id="224" w:name="_Hlt26671380"/>
      <w:r/>
      <w:bookmarkStart w:id="225" w:name="_Hlt26955070"/>
      <w:r/>
      <w:bookmarkStart w:id="226" w:name="_格式3__银行出具的资信证明"/>
      <w:r/>
      <w:bookmarkEnd w:id="224"/>
      <w:r/>
      <w:bookmarkEnd w:id="225"/>
      <w:r/>
      <w:bookmarkEnd w:id="226"/>
      <w:r>
        <w:rPr>
          <w:rFonts w:hint="eastAsia" w:ascii="Calibri" w:hAnsi="Calibri" w:eastAsia="宋体" w:cs="Times New Roman"/>
          <w:color w:val="000000" w:themeColor="text1"/>
          <w:sz w:val="24"/>
          <w:szCs w:val="24"/>
          <w:u w:val="single"/>
        </w:rPr>
        <w:t xml:space="preserve">                                         </w:t>
      </w:r>
      <w:r/>
    </w:p>
    <w:p>
      <w:pPr>
        <w:ind w:firstLine="420"/>
        <w:rPr>
          <w:color w:val="000000" w:themeColor="text1"/>
          <w:sz w:val="32"/>
          <w:szCs w:val="32"/>
        </w:rPr>
      </w:pPr>
      <w:r>
        <w:rPr>
          <w:rFonts w:hint="eastAsia"/>
          <w:color w:val="000000" w:themeColor="text1"/>
          <w:sz w:val="32"/>
          <w:szCs w:val="32"/>
        </w:rPr>
        <w:t xml:space="preserve">1.1</w:t>
      </w:r>
      <w:r>
        <w:rPr>
          <w:rFonts w:hint="eastAsia"/>
          <w:color w:val="000000" w:themeColor="text1"/>
          <w:sz w:val="32"/>
          <w:szCs w:val="32"/>
        </w:rPr>
        <w:t xml:space="preserve">被授权人身份证复印件（扫描上传）：</w:t>
      </w:r>
      <w:r/>
    </w:p>
    <w:p>
      <w:pPr>
        <w:ind w:firstLine="420"/>
        <w:rPr>
          <w:color w:val="000000" w:themeColor="text1"/>
          <w:sz w:val="32"/>
          <w:szCs w:val="32"/>
        </w:rPr>
      </w:pPr>
      <w:r>
        <w:rPr>
          <w:color w:val="000000" w:themeColor="text1"/>
          <w:sz w:val="32"/>
          <w:szCs w:val="32"/>
        </w:rPr>
      </w:r>
      <w:r/>
    </w:p>
    <w:p>
      <w:pPr>
        <w:ind w:firstLine="420"/>
        <w:rPr>
          <w:color w:val="000000" w:themeColor="text1"/>
          <w:sz w:val="32"/>
          <w:szCs w:val="32"/>
        </w:rPr>
      </w:pPr>
      <w:r>
        <w:rPr>
          <w:color w:val="000000" w:themeColor="text1"/>
          <w:sz w:val="32"/>
          <w:szCs w:val="32"/>
        </w:rPr>
      </w:r>
      <w:r/>
    </w:p>
    <w:p>
      <w:pPr>
        <w:ind w:firstLine="560"/>
        <w:jc w:val="both"/>
        <w:spacing w:after="62" w:line="240" w:lineRule="auto"/>
        <w:widowControl w:val="off"/>
        <w:rPr>
          <w:rFonts w:ascii="Calibri" w:hAnsi="Calibri" w:eastAsia="宋体" w:cs="Times New Roman"/>
          <w:color w:val="000000" w:themeColor="text1"/>
          <w:sz w:val="28"/>
          <w:szCs w:val="28"/>
        </w:rPr>
      </w:pPr>
      <w:r>
        <w:rPr>
          <w:rFonts w:hint="eastAsia"/>
          <w:bCs/>
          <w:color w:val="000000" w:themeColor="text1"/>
          <w:sz w:val="32"/>
          <w:szCs w:val="32"/>
        </w:rPr>
        <w:t xml:space="preserve">1.2</w:t>
      </w:r>
      <w:r>
        <w:rPr>
          <w:rFonts w:hint="eastAsia"/>
          <w:bCs/>
          <w:color w:val="000000" w:themeColor="text1"/>
          <w:sz w:val="32"/>
          <w:szCs w:val="32"/>
        </w:rPr>
        <w:t xml:space="preserve">近三个月内任意一个月由授权单位为被授权人缴纳社保的证明材料</w:t>
      </w:r>
      <w:r>
        <w:rPr>
          <w:rFonts w:hint="eastAsia"/>
          <w:color w:val="000000" w:themeColor="text1"/>
          <w:sz w:val="32"/>
          <w:szCs w:val="32"/>
        </w:rPr>
        <w:t xml:space="preserve">（扫描上传、</w:t>
      </w:r>
      <w:r>
        <w:rPr>
          <w:rFonts w:hint="eastAsia"/>
          <w:color w:val="000000" w:themeColor="text1"/>
          <w:sz w:val="32"/>
          <w:szCs w:val="32"/>
        </w:rPr>
        <w:t xml:space="preserve">CA</w:t>
      </w:r>
      <w:r>
        <w:rPr>
          <w:rFonts w:hint="eastAsia"/>
          <w:color w:val="000000" w:themeColor="text1"/>
          <w:sz w:val="32"/>
          <w:szCs w:val="32"/>
        </w:rPr>
        <w:t xml:space="preserve">电子公章）</w:t>
      </w:r>
      <w:r>
        <w:rPr>
          <w:rFonts w:hint="eastAsia"/>
          <w:bCs/>
          <w:color w:val="000000" w:themeColor="text1"/>
          <w:sz w:val="32"/>
          <w:szCs w:val="32"/>
        </w:rPr>
        <w:t xml:space="preserve">：</w:t>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r>
      <w:r/>
    </w:p>
    <w:p>
      <w:pPr>
        <w:ind w:firstLine="562"/>
        <w:jc w:val="both"/>
        <w:spacing w:after="62" w:line="240" w:lineRule="auto"/>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2.投标函（格式如下，请按要求填写，原件并加盖CA电子公章）。</w:t>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hint="eastAsia" w:ascii="Calibri" w:hAnsi="Calibri" w:eastAsia="宋体" w:cs="Times New Roman"/>
          <w:b/>
          <w:color w:val="000000" w:themeColor="text1"/>
          <w:sz w:val="32"/>
          <w:szCs w:val="32"/>
        </w:rPr>
        <w:t xml:space="preserve">投标函格式</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致：南京小旸树招标代理有限公司</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根据贵方的</w:t>
      </w:r>
      <w:r>
        <w:rPr>
          <w:rFonts w:hint="eastAsia" w:ascii="宋体" w:hAnsi="Arial" w:eastAsia="宋体" w:cs="Times New Roman"/>
          <w:b/>
          <w:color w:val="000000" w:themeColor="text1"/>
          <w:sz w:val="36"/>
          <w:szCs w:val="24"/>
          <w:u w:val="single"/>
        </w:rPr>
        <w:t xml:space="preserve">            </w:t>
      </w:r>
      <w:r>
        <w:rPr>
          <w:rFonts w:hint="eastAsia" w:ascii="宋体" w:hAnsi="Arial" w:eastAsia="宋体" w:cs="Times New Roman"/>
          <w:color w:val="000000" w:themeColor="text1"/>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据此函，__________（被授权人）</w:t>
      </w:r>
      <w:r>
        <w:rPr>
          <w:rFonts w:hint="eastAsia" w:ascii="宋体" w:hAnsi="Arial" w:eastAsia="宋体" w:cs="Times New Roman"/>
          <w:color w:val="000000" w:themeColor="text1"/>
          <w:sz w:val="24"/>
        </w:rPr>
        <w:t xml:space="preserve">兹宣布</w:t>
      </w:r>
      <w:r>
        <w:rPr>
          <w:rFonts w:hint="eastAsia" w:ascii="宋体" w:hAnsi="Arial" w:eastAsia="宋体" w:cs="Times New Roman"/>
          <w:color w:val="000000" w:themeColor="text1"/>
          <w:sz w:val="24"/>
        </w:rPr>
        <w:t xml:space="preserve">同意如下：</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1.按招标文件规定的各项要求，向买方提供所需服务。</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2.我们完全理解贵方不一定将合同授予最低报价的投标人。</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7.与本投标有关的正式通讯地址为：</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地          址：</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邮</w:t>
      </w:r>
      <w:r>
        <w:rPr>
          <w:rFonts w:hint="eastAsia" w:ascii="宋体" w:hAnsi="Arial" w:eastAsia="宋体" w:cs="Times New Roman"/>
          <w:color w:val="000000" w:themeColor="text1"/>
          <w:sz w:val="24"/>
        </w:rPr>
        <w:t xml:space="preserve">          编：</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电          话：</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传          真：</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投标人开户行：</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账</w:t>
      </w:r>
      <w:r>
        <w:rPr>
          <w:rFonts w:hint="eastAsia" w:ascii="宋体" w:hAnsi="Arial" w:eastAsia="宋体" w:cs="Times New Roman"/>
          <w:color w:val="000000" w:themeColor="text1"/>
          <w:sz w:val="24"/>
        </w:rPr>
        <w:t xml:space="preserve">          户： </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投标人名称（CA电子公章）： </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日           期：________年____月____日</w:t>
      </w:r>
      <w:r/>
    </w:p>
    <w:p>
      <w:pPr>
        <w:ind w:firstLine="480"/>
        <w:jc w:val="both"/>
        <w:spacing w:after="62" w:line="460" w:lineRule="exact"/>
        <w:widowControl w:val="off"/>
        <w:rPr>
          <w:rFonts w:ascii="宋体" w:hAnsi="Calibri" w:eastAsia="宋体" w:cs="Times New Roman"/>
          <w:bCs/>
          <w:color w:val="000000" w:themeColor="text1"/>
          <w:sz w:val="24"/>
        </w:rPr>
      </w:pPr>
      <w:r>
        <w:rPr>
          <w:rFonts w:ascii="宋体" w:hAnsi="Calibri" w:eastAsia="宋体" w:cs="Times New Roman"/>
          <w:bCs/>
          <w:color w:val="000000" w:themeColor="text1"/>
          <w:sz w:val="24"/>
        </w:rPr>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r>
      <w:r/>
    </w:p>
    <w:p>
      <w:pPr>
        <w:ind w:firstLine="562"/>
        <w:jc w:val="both"/>
        <w:spacing w:after="62" w:line="240" w:lineRule="auto"/>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3.开标一览表（格式如下，请按要求填写，原件并加盖CA电子公章）。</w:t>
      </w:r>
      <w:r/>
    </w:p>
    <w:p>
      <w:pPr>
        <w:jc w:val="center"/>
        <w:rPr>
          <w:rFonts w:hint="eastAsia" w:ascii="宋体" w:hAnsi="宋体" w:eastAsia="宋体" w:cs="Times New Roman"/>
          <w:b/>
          <w:bCs/>
          <w:color w:val="000000" w:themeColor="text1"/>
          <w:sz w:val="30"/>
          <w:szCs w:val="30"/>
        </w:rPr>
      </w:pPr>
      <w:r>
        <w:rPr>
          <w:rFonts w:ascii="宋体" w:hAnsi="宋体" w:eastAsia="宋体" w:cs="Times New Roman"/>
          <w:b/>
          <w:bCs/>
          <w:color w:val="000000" w:themeColor="text1"/>
          <w:sz w:val="30"/>
          <w:szCs w:val="30"/>
        </w:rPr>
        <w:t xml:space="preserve">开标一览表</w:t>
      </w:r>
      <w:r/>
    </w:p>
    <w:p>
      <w:pPr>
        <w:ind w:firstLine="480"/>
        <w:jc w:val="both"/>
        <w:spacing w:after="0" w:line="240" w:lineRule="auto"/>
        <w:widowControl w:val="off"/>
        <w:rPr>
          <w:rFonts w:hint="eastAsia" w:ascii="宋体" w:hAnsi="宋体" w:eastAsia="宋体" w:cs="Times New Roman"/>
          <w:color w:val="000000" w:themeColor="text1"/>
          <w:sz w:val="24"/>
          <w:szCs w:val="24"/>
        </w:rPr>
      </w:pPr>
      <w:r/>
      <w:bookmarkStart w:id="227" w:name="_Hlk176357545"/>
      <w:r>
        <w:rPr>
          <w:rFonts w:hint="eastAsia" w:ascii="宋体" w:hAnsi="宋体" w:eastAsia="宋体" w:cs="Times New Roman"/>
          <w:color w:val="000000" w:themeColor="text1"/>
          <w:sz w:val="24"/>
          <w:szCs w:val="24"/>
        </w:rPr>
        <w:t xml:space="preserve">投标人全称（加盖CA电子公章）：</w:t>
      </w:r>
      <w:r/>
    </w:p>
    <w:p>
      <w:pPr>
        <w:ind w:firstLine="480"/>
        <w:jc w:val="both"/>
        <w:spacing w:after="0" w:line="240" w:lineRule="auto"/>
        <w:widowControl w:val="off"/>
        <w:rPr>
          <w:rFonts w:ascii="Times New Roman" w:hAnsi="Times New Roman"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招标编号：                                  </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Times New Roman"/>
                <w:color w:val="000000" w:themeColor="text1"/>
                <w:sz w:val="24"/>
                <w:szCs w:val="24"/>
              </w:rPr>
              <w:t xml:space="preserve">投标总报价</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eastAsia="宋体" w:cs="Times New Roman"/>
                <w:color w:val="000000" w:themeColor="text1"/>
                <w:sz w:val="24"/>
                <w:szCs w:val="21"/>
              </w:rPr>
            </w:pPr>
            <w:r>
              <w:rPr>
                <w:rFonts w:hint="eastAsia" w:ascii="宋体" w:hAnsi="宋体" w:eastAsia="宋体" w:cs="宋体"/>
                <w:color w:val="000000" w:themeColor="text1"/>
                <w:sz w:val="24"/>
                <w:szCs w:val="24"/>
              </w:rPr>
              <w:t xml:space="preserve">小写：                             （人民币：元）</w:t>
            </w:r>
            <w:r/>
          </w:p>
        </w:tc>
      </w:tr>
    </w:tbl>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                                        日期：  </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年</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月</w:t>
      </w:r>
      <w:r>
        <w:rPr>
          <w:rFonts w:hint="eastAsia" w:ascii="宋体" w:hAnsi="宋体" w:eastAsia="宋体" w:cs="Times New Roman"/>
          <w:color w:val="000000" w:themeColor="text1"/>
          <w:sz w:val="24"/>
          <w:szCs w:val="24"/>
          <w:u w:val="single"/>
        </w:rPr>
        <w:t xml:space="preserve">   </w:t>
      </w:r>
      <w:bookmarkEnd w:id="227"/>
      <w:r>
        <w:rPr>
          <w:rFonts w:hint="eastAsia" w:ascii="宋体" w:hAnsi="宋体" w:eastAsia="宋体" w:cs="Times New Roman"/>
          <w:color w:val="000000" w:themeColor="text1"/>
          <w:sz w:val="24"/>
          <w:szCs w:val="24"/>
        </w:rPr>
        <w:t xml:space="preserve">日</w:t>
      </w:r>
      <w:r/>
    </w:p>
    <w:p>
      <w:pPr>
        <w:jc w:val="both"/>
        <w:spacing w:line="460" w:lineRule="exact"/>
        <w:rPr>
          <w:rFonts w:ascii="宋体" w:hAnsi="Calibri" w:eastAsia="宋体" w:cs="Times New Roman"/>
          <w:color w:val="000000" w:themeColor="text1"/>
          <w:sz w:val="24"/>
          <w:szCs w:val="24"/>
        </w:rPr>
      </w:pPr>
      <w:r>
        <w:rPr>
          <w:rFonts w:hint="eastAsia" w:ascii="宋体" w:hAnsi="Calibri" w:eastAsia="宋体" w:cs="Times New Roman"/>
          <w:b/>
          <w:bCs/>
          <w:color w:val="000000" w:themeColor="text1"/>
          <w:sz w:val="24"/>
          <w:szCs w:val="24"/>
        </w:rPr>
        <w:t xml:space="preserve">注：此</w:t>
      </w:r>
      <w:r>
        <w:rPr>
          <w:rFonts w:hint="eastAsia" w:ascii="宋体" w:hAnsi="Calibri" w:eastAsia="宋体" w:cs="Times New Roman"/>
          <w:b/>
          <w:bCs/>
          <w:color w:val="000000" w:themeColor="text1"/>
          <w:sz w:val="24"/>
          <w:szCs w:val="24"/>
        </w:rPr>
        <w:t xml:space="preserve">处“</w:t>
      </w:r>
      <w:r>
        <w:rPr>
          <w:rFonts w:hint="eastAsia" w:ascii="宋体" w:hAnsi="宋体" w:eastAsia="宋体" w:cs="Times New Roman"/>
          <w:b/>
          <w:bCs/>
          <w:color w:val="000000" w:themeColor="text1"/>
          <w:sz w:val="24"/>
          <w:szCs w:val="24"/>
        </w:rPr>
        <w:t xml:space="preserve">投标总报价</w:t>
      </w:r>
      <w:r>
        <w:rPr>
          <w:rFonts w:hint="eastAsia" w:ascii="宋体" w:hAnsi="Calibri" w:eastAsia="宋体" w:cs="Times New Roman"/>
          <w:b/>
          <w:bCs/>
          <w:color w:val="000000" w:themeColor="text1"/>
          <w:sz w:val="24"/>
          <w:szCs w:val="24"/>
        </w:rPr>
        <w:t xml:space="preserve">”</w:t>
      </w:r>
      <w:r>
        <w:rPr>
          <w:rFonts w:hint="eastAsia" w:ascii="宋体" w:hAnsi="Calibri" w:eastAsia="宋体" w:cs="Times New Roman"/>
          <w:b/>
          <w:bCs/>
          <w:color w:val="000000" w:themeColor="text1"/>
          <w:sz w:val="24"/>
          <w:szCs w:val="24"/>
        </w:rPr>
        <w:t xml:space="preserve">应填写单项报价合计价，</w:t>
      </w:r>
      <w:r>
        <w:rPr>
          <w:rFonts w:hint="eastAsia" w:ascii="宋体" w:hAnsi="Calibri" w:eastAsia="宋体" w:cs="Times New Roman"/>
          <w:b/>
          <w:bCs/>
          <w:color w:val="000000" w:themeColor="text1"/>
          <w:sz w:val="24"/>
          <w:szCs w:val="24"/>
        </w:rPr>
        <w:t xml:space="preserve">即</w:t>
      </w:r>
      <w:r>
        <w:rPr>
          <w:rFonts w:hint="eastAsia" w:ascii="宋体" w:hAnsi="Calibri" w:eastAsia="宋体" w:cs="Times New Roman"/>
          <w:b/>
          <w:bCs/>
          <w:color w:val="000000" w:themeColor="text1"/>
          <w:sz w:val="24"/>
          <w:szCs w:val="24"/>
        </w:rPr>
        <w:t xml:space="preserve">《</w:t>
      </w:r>
      <w:r>
        <w:rPr>
          <w:rFonts w:hint="eastAsia" w:ascii="宋体" w:hAnsi="Calibri" w:eastAsia="宋体" w:cs="Times New Roman"/>
          <w:b/>
          <w:bCs/>
          <w:color w:val="000000" w:themeColor="text1"/>
          <w:sz w:val="24"/>
          <w:szCs w:val="24"/>
        </w:rPr>
        <w:t xml:space="preserve">分项报价表</w:t>
      </w:r>
      <w:r>
        <w:rPr>
          <w:rFonts w:hint="eastAsia" w:ascii="宋体" w:hAnsi="Calibri" w:eastAsia="宋体" w:cs="Times New Roman"/>
          <w:b/>
          <w:bCs/>
          <w:color w:val="000000" w:themeColor="text1"/>
          <w:sz w:val="24"/>
          <w:szCs w:val="24"/>
        </w:rPr>
        <w:t xml:space="preserve">》中的</w:t>
      </w:r>
      <w:r>
        <w:rPr>
          <w:rFonts w:hint="eastAsia" w:ascii="宋体" w:hAnsi="Calibri" w:eastAsia="宋体" w:cs="Times New Roman"/>
          <w:b/>
          <w:bCs/>
          <w:color w:val="000000" w:themeColor="text1"/>
          <w:sz w:val="24"/>
          <w:szCs w:val="24"/>
        </w:rPr>
        <w:t xml:space="preserve">3个单项报价的合计数，以此作为价格分计算依据。最高限价为￥24150元/</w:t>
      </w:r>
      <w:r>
        <w:rPr>
          <w:rFonts w:hint="eastAsia" w:ascii="宋体" w:hAnsi="Calibri" w:eastAsia="宋体" w:cs="Times New Roman"/>
          <w:b/>
          <w:bCs/>
          <w:color w:val="000000" w:themeColor="text1"/>
          <w:sz w:val="24"/>
          <w:szCs w:val="24"/>
        </w:rPr>
        <w:t xml:space="preserve">座席</w:t>
      </w:r>
      <w:r>
        <w:rPr>
          <w:rFonts w:hint="eastAsia" w:ascii="宋体" w:hAnsi="Calibri" w:eastAsia="宋体" w:cs="Times New Roman"/>
          <w:b/>
          <w:bCs/>
          <w:color w:val="000000" w:themeColor="text1"/>
          <w:sz w:val="24"/>
          <w:szCs w:val="24"/>
        </w:rPr>
        <w:t xml:space="preserve">/月</w:t>
      </w:r>
      <w:r>
        <w:rPr>
          <w:rFonts w:hint="eastAsia" w:ascii="宋体" w:hAnsi="Calibri" w:eastAsia="宋体" w:cs="Times New Roman"/>
          <w:color w:val="000000" w:themeColor="text1"/>
          <w:sz w:val="24"/>
          <w:szCs w:val="24"/>
        </w:rPr>
        <w:t xml:space="preserve">。</w:t>
      </w:r>
      <w:r>
        <w:rPr>
          <w:rFonts w:ascii="宋体" w:hAnsi="Calibri" w:eastAsia="宋体" w:cs="Times New Roman"/>
          <w:color w:val="000000" w:themeColor="text1"/>
          <w:sz w:val="24"/>
          <w:szCs w:val="24"/>
        </w:rPr>
        <w:br w:type="page" w:clear="all"/>
      </w:r>
      <w:r/>
    </w:p>
    <w:p>
      <w:pPr>
        <w:ind w:firstLine="562"/>
        <w:spacing w:line="460" w:lineRule="exact"/>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4. 南京市政府采购供应商信用</w:t>
      </w:r>
      <w:r>
        <w:rPr>
          <w:rFonts w:hint="eastAsia" w:ascii="宋体" w:hAnsi="宋体" w:eastAsia="宋体" w:cs="Times New Roman"/>
          <w:b/>
          <w:color w:val="000000" w:themeColor="text1"/>
          <w:sz w:val="28"/>
          <w:szCs w:val="28"/>
        </w:rPr>
        <w:t xml:space="preserve">记录表暨信用</w:t>
      </w:r>
      <w:r>
        <w:rPr>
          <w:rFonts w:hint="eastAsia" w:ascii="宋体" w:hAnsi="宋体" w:eastAsia="宋体" w:cs="Times New Roman"/>
          <w:b/>
          <w:color w:val="000000" w:themeColor="text1"/>
          <w:sz w:val="28"/>
          <w:szCs w:val="28"/>
        </w:rPr>
        <w:t xml:space="preserve">承诺书（加盖CA电子公章CA电子公章）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bookmarkStart w:id="228" w:name="_Hlk114216043"/>
      <w:r>
        <w:rPr>
          <w:rFonts w:ascii="宋体" w:hAnsi="宋体" w:eastAsia="宋体" w:cs="Times New Roman"/>
          <w:b/>
          <w:color w:val="000000" w:themeColor="text1"/>
          <w:sz w:val="28"/>
          <w:szCs w:val="28"/>
        </w:rPr>
        <w:t xml:space="preserve">…</w:t>
      </w:r>
      <w:r>
        <w:rPr>
          <w:rFonts w:hint="eastAsia" w:ascii="宋体" w:hAnsi="宋体" w:eastAsia="宋体" w:cs="Times New Roman"/>
          <w:b/>
          <w:color w:val="000000" w:themeColor="text1"/>
          <w:sz w:val="28"/>
          <w:szCs w:val="28"/>
        </w:rPr>
        <w:t xml:space="preserve">（自行添加内容）</w:t>
      </w:r>
      <w:bookmarkEnd w:id="228"/>
      <w:r>
        <w:rPr>
          <w:rFonts w:hint="eastAsia" w:ascii="宋体" w:hAnsi="宋体" w:eastAsia="宋体" w:cs="Times New Roman"/>
          <w:b/>
          <w:color w:val="000000" w:themeColor="text1"/>
          <w:sz w:val="28"/>
          <w:szCs w:val="28"/>
        </w:rPr>
        <w:tab/>
      </w:r>
      <w:r>
        <w:rPr>
          <w:rFonts w:hint="eastAsia" w:ascii="宋体" w:hAnsi="宋体" w:eastAsia="宋体" w:cs="Times New Roman"/>
          <w:b/>
          <w:color w:val="000000" w:themeColor="text1"/>
          <w:sz w:val="28"/>
          <w:szCs w:val="28"/>
        </w:rPr>
        <w:tab/>
      </w:r>
      <w:r>
        <w:rPr>
          <w:rFonts w:hint="eastAsia" w:ascii="宋体" w:hAnsi="宋体" w:eastAsia="宋体" w:cs="Times New Roman"/>
          <w:b/>
          <w:color w:val="000000" w:themeColor="text1"/>
          <w:sz w:val="28"/>
          <w:szCs w:val="28"/>
        </w:rPr>
        <w:tab/>
      </w:r>
      <w:r>
        <w:rPr>
          <w:rFonts w:hint="eastAsia" w:ascii="宋体" w:hAnsi="宋体" w:eastAsia="宋体" w:cs="Times New Roman"/>
          <w:b/>
          <w:color w:val="000000" w:themeColor="text1"/>
          <w:sz w:val="28"/>
          <w:szCs w:val="28"/>
        </w:rPr>
        <w:tab/>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5</w:t>
      </w:r>
      <w:r>
        <w:rPr>
          <w:rFonts w:ascii="宋体" w:hAnsi="宋体" w:eastAsia="宋体" w:cs="Times New Roman"/>
          <w:b/>
          <w:color w:val="000000" w:themeColor="text1"/>
          <w:sz w:val="28"/>
          <w:szCs w:val="28"/>
        </w:rPr>
        <w:t xml:space="preserve">.</w:t>
      </w:r>
      <w:r>
        <w:rPr>
          <w:rFonts w:hint="eastAsia"/>
        </w:rPr>
        <w:t xml:space="preserve"> </w:t>
      </w:r>
      <w:r>
        <w:rPr>
          <w:rFonts w:hint="eastAsia" w:ascii="宋体" w:hAnsi="宋体" w:eastAsia="宋体" w:cs="Times New Roman"/>
          <w:b/>
          <w:color w:val="000000" w:themeColor="text1"/>
          <w:sz w:val="28"/>
          <w:szCs w:val="28"/>
        </w:rPr>
        <w:t xml:space="preserve">同意因机构改革职能调整合同自然终止的承诺函（原件并加盖</w:t>
      </w:r>
      <w:r>
        <w:rPr>
          <w:rFonts w:hint="eastAsia" w:ascii="宋体" w:hAnsi="宋体" w:eastAsia="宋体" w:cs="Times New Roman"/>
          <w:b/>
          <w:color w:val="000000" w:themeColor="text1"/>
          <w:sz w:val="28"/>
          <w:szCs w:val="28"/>
        </w:rPr>
        <w:t xml:space="preserve">CA电子</w:t>
      </w:r>
      <w:r>
        <w:rPr>
          <w:rFonts w:hint="eastAsia" w:ascii="宋体" w:hAnsi="宋体" w:eastAsia="宋体" w:cs="Times New Roman"/>
          <w:b/>
          <w:color w:val="000000" w:themeColor="text1"/>
          <w:sz w:val="28"/>
          <w:szCs w:val="28"/>
        </w:rPr>
        <w:t xml:space="preserve">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bookmarkStart w:id="229" w:name="_Hlk88130636"/>
      <w:r>
        <w:rPr>
          <w:rFonts w:hint="eastAsia" w:ascii="宋体" w:hAnsi="宋体" w:eastAsia="宋体" w:cs="Times New Roman"/>
          <w:b/>
          <w:color w:val="000000" w:themeColor="text1"/>
          <w:sz w:val="28"/>
          <w:szCs w:val="28"/>
        </w:rPr>
        <w:t xml:space="preserve">…（自行添加内容）</w:t>
      </w:r>
      <w:bookmarkEnd w:id="229"/>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6</w:t>
      </w:r>
      <w:r>
        <w:rPr>
          <w:rFonts w:ascii="宋体" w:hAnsi="宋体" w:eastAsia="宋体" w:cs="Times New Roman"/>
          <w:b/>
          <w:color w:val="000000" w:themeColor="text1"/>
          <w:sz w:val="28"/>
          <w:szCs w:val="28"/>
        </w:rPr>
        <w:t xml:space="preserve">.</w:t>
      </w:r>
      <w:r>
        <w:rPr>
          <w:rFonts w:hint="eastAsia"/>
        </w:rPr>
        <w:t xml:space="preserve"> </w:t>
      </w:r>
      <w:r>
        <w:rPr>
          <w:rFonts w:hint="eastAsia" w:ascii="宋体" w:hAnsi="宋体" w:eastAsia="宋体" w:cs="Times New Roman"/>
          <w:b/>
          <w:color w:val="000000" w:themeColor="text1"/>
          <w:sz w:val="28"/>
          <w:szCs w:val="28"/>
        </w:rPr>
        <w:t xml:space="preserve">项目负责人实际履约承诺函（格式自拟，内容需满足采购文件要求，加盖CA电子公章）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7、服务保障和自</w:t>
      </w:r>
      <w:r>
        <w:rPr>
          <w:rFonts w:hint="eastAsia" w:ascii="宋体" w:hAnsi="宋体" w:eastAsia="宋体" w:cs="Times New Roman"/>
          <w:b/>
          <w:color w:val="000000" w:themeColor="text1"/>
          <w:sz w:val="28"/>
          <w:szCs w:val="28"/>
        </w:rPr>
        <w:t xml:space="preserve">罚承诺</w:t>
      </w:r>
      <w:r>
        <w:rPr>
          <w:rFonts w:hint="eastAsia" w:ascii="宋体" w:hAnsi="宋体" w:eastAsia="宋体" w:cs="Times New Roman"/>
          <w:b/>
          <w:color w:val="000000" w:themeColor="text1"/>
          <w:sz w:val="28"/>
          <w:szCs w:val="28"/>
        </w:rPr>
        <w:t xml:space="preserve">函（格式自拟，内容需满足采购文件要求，加盖CA电子公章）…（自行添加内容）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8、不予转包或分包承诺函（格式自拟，内容需满足采购文件要求，加盖CA电子公章）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9、…（请根据采购文件是否提出其他应具备的符合性要求或实质性要求自行添加序号与内容）</w:t>
      </w:r>
      <w:r/>
    </w:p>
    <w:p>
      <w:pPr>
        <w:ind w:firstLine="562"/>
        <w:spacing w:after="62" w:line="240" w:lineRule="auto"/>
        <w:widowControl w:val="off"/>
        <w:rPr>
          <w:rFonts w:hint="eastAsia" w:ascii="宋体" w:hAnsi="宋体" w:eastAsia="宋体" w:cs="Times New Roman"/>
          <w:b/>
          <w:color w:val="000000" w:themeColor="text1"/>
          <w:sz w:val="28"/>
          <w:szCs w:val="28"/>
        </w:rPr>
      </w:pPr>
      <w:r>
        <w:rPr>
          <w:rFonts w:ascii="宋体" w:hAnsi="宋体" w:eastAsia="宋体" w:cs="Times New Roman"/>
          <w:b/>
          <w:color w:val="000000" w:themeColor="text1"/>
          <w:sz w:val="28"/>
          <w:szCs w:val="28"/>
        </w:rPr>
        <w:t xml:space="preserve">…</w:t>
      </w:r>
      <w:r>
        <w:rPr>
          <w:rFonts w:hint="eastAsia" w:ascii="宋体" w:hAnsi="宋体" w:eastAsia="宋体" w:cs="Times New Roman"/>
          <w:b/>
          <w:color w:val="000000" w:themeColor="text1"/>
          <w:sz w:val="28"/>
          <w:szCs w:val="28"/>
        </w:rPr>
        <w:t xml:space="preserve">（自行添加内容）</w:t>
      </w:r>
      <w:r/>
    </w:p>
    <w:p>
      <w:pPr>
        <w:jc w:val="center"/>
        <w:spacing w:after="0" w:line="240" w:lineRule="auto"/>
        <w:rPr>
          <w:rFonts w:hint="eastAsia" w:ascii="黑体" w:hAnsi="黑体" w:eastAsia="黑体" w:cs="Times New Roman"/>
          <w:color w:val="000000" w:themeColor="text1"/>
          <w:sz w:val="30"/>
          <w:szCs w:val="30"/>
        </w:rPr>
      </w:pPr>
      <w:r>
        <w:rPr>
          <w:rFonts w:hint="eastAsia" w:ascii="黑体" w:hAnsi="黑体" w:eastAsia="黑体" w:cs="Times New Roman"/>
          <w:color w:val="000000" w:themeColor="text1"/>
          <w:sz w:val="30"/>
          <w:szCs w:val="30"/>
        </w:rPr>
        <w:br w:type="page" w:clear="all"/>
      </w:r>
      <w:r>
        <w:rPr>
          <w:rFonts w:hint="eastAsia" w:ascii="黑体" w:hAnsi="黑体" w:eastAsia="黑体" w:cs="Times New Roman"/>
          <w:color w:val="000000" w:themeColor="text1"/>
          <w:sz w:val="30"/>
          <w:szCs w:val="30"/>
        </w:rPr>
        <w:t xml:space="preserve">三、非实质性资信证明文件目录</w:t>
      </w:r>
      <w:r/>
    </w:p>
    <w:p>
      <w:pPr>
        <w:ind w:firstLine="562"/>
        <w:jc w:val="both"/>
        <w:spacing w:after="62" w:line="240" w:lineRule="auto"/>
        <w:widowControl w:val="off"/>
        <w:rPr>
          <w:rFonts w:hint="eastAsia" w:ascii="宋体" w:hAnsi="宋体" w:eastAsia="宋体" w:cs="Times New Roman"/>
          <w:b/>
          <w:bCs/>
          <w:color w:val="000000" w:themeColor="text1"/>
          <w:sz w:val="28"/>
          <w:szCs w:val="28"/>
        </w:rPr>
      </w:pPr>
      <w:r>
        <w:rPr>
          <w:rFonts w:ascii="宋体" w:hAnsi="宋体" w:eastAsia="宋体" w:cs="Times New Roman"/>
          <w:b/>
          <w:bCs/>
          <w:color w:val="000000" w:themeColor="text1"/>
          <w:sz w:val="28"/>
          <w:szCs w:val="28"/>
        </w:rPr>
        <w:t xml:space="preserve">1</w:t>
      </w:r>
      <w:r>
        <w:rPr>
          <w:rFonts w:hint="eastAsia" w:ascii="宋体" w:hAnsi="宋体" w:eastAsia="宋体" w:cs="Times New Roman"/>
          <w:b/>
          <w:bCs/>
          <w:color w:val="000000" w:themeColor="text1"/>
          <w:sz w:val="28"/>
          <w:szCs w:val="28"/>
        </w:rPr>
        <w:t xml:space="preserve">、《中小企业声明函》（格式如下，请按要求填写，加盖CA电子公章）                  </w:t>
      </w:r>
      <w:r/>
    </w:p>
    <w:p>
      <w:pPr>
        <w:jc w:val="center"/>
        <w:spacing w:after="0" w:line="240" w:lineRule="auto"/>
        <w:widowControl w:val="off"/>
        <w:rPr>
          <w:rFonts w:ascii="Calibri" w:hAnsi="Calibri" w:eastAsia="宋体" w:cs="Times New Roman"/>
          <w:sz w:val="21"/>
          <w:szCs w:val="24"/>
        </w:rPr>
      </w:pPr>
      <w:r>
        <w:rPr>
          <w:rFonts w:hint="eastAsia" w:ascii="Calibri" w:hAnsi="Calibri" w:eastAsia="宋体" w:cs="Times New Roman"/>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租赁和商务服务业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租赁和商务服务业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i/>
          <w:iCs/>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企业名称（盖CA电子章）：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rFonts w:ascii="Calibri" w:hAnsi="Calibri" w:eastAsia="宋体" w:cs="Times New Roman"/>
          <w:sz w:val="18"/>
          <w:szCs w:val="21"/>
        </w:rPr>
      </w:pPr>
      <w:r>
        <w:rPr>
          <w:rFonts w:hint="eastAsia" w:ascii="Calibri" w:hAnsi="Calibri" w:eastAsia="宋体" w:cs="Times New Roman"/>
          <w:sz w:val="18"/>
          <w:szCs w:val="21"/>
        </w:rPr>
        <w:t xml:space="preserve">从业人员、营业收入、资产总额填报上一年度数据，无上</w:t>
      </w:r>
      <w:r>
        <w:rPr>
          <w:rFonts w:hint="eastAsia" w:ascii="Calibri" w:hAnsi="Calibri" w:eastAsia="宋体" w:cs="Times New Roman"/>
          <w:sz w:val="18"/>
          <w:szCs w:val="21"/>
        </w:rPr>
        <w:t xml:space="preserve">一</w:t>
      </w:r>
      <w:r>
        <w:rPr>
          <w:rFonts w:hint="eastAsia" w:ascii="Calibri" w:hAnsi="Calibri" w:eastAsia="宋体" w:cs="Times New Roman"/>
          <w:sz w:val="18"/>
          <w:szCs w:val="21"/>
        </w:rPr>
        <w:t xml:space="preserve">年度数据的新成立企业可不填报。</w:t>
      </w:r>
      <w:r/>
    </w:p>
    <w:p>
      <w:pPr>
        <w:ind w:firstLine="240"/>
        <w:jc w:val="both"/>
        <w:spacing w:after="62" w:line="560" w:lineRule="exact"/>
        <w:widowControl w:val="off"/>
        <w:rPr>
          <w:rFonts w:ascii="宋体" w:hAnsi="Calibri" w:eastAsia="宋体" w:cs="Times New Roman"/>
          <w:color w:val="000000" w:themeColor="text1"/>
          <w:sz w:val="24"/>
        </w:rPr>
      </w:pPr>
      <w:r>
        <w:rPr>
          <w:rFonts w:hint="eastAsia" w:ascii="宋体" w:hAnsi="Calibri" w:eastAsia="宋体" w:cs="Times New Roman"/>
          <w:color w:val="000000" w:themeColor="text1"/>
          <w:sz w:val="24"/>
        </w:rPr>
        <w:t xml:space="preserve">（</w:t>
      </w:r>
      <w:r>
        <w:rPr>
          <w:rFonts w:hint="eastAsia" w:ascii="宋体" w:hAnsi="Calibri" w:eastAsia="宋体" w:cs="Times New Roman"/>
          <w:sz w:val="21"/>
          <w:szCs w:val="21"/>
        </w:rPr>
        <w:t xml:space="preserve">备注：1、投标供应商如不提供此声明函，价格将不做相应扣除。2、服务提供商必须是小型、微型企业方可享受价格折扣，否则不予享受。</w:t>
      </w:r>
      <w:r>
        <w:rPr>
          <w:rFonts w:hint="eastAsia" w:ascii="宋体" w:hAnsi="Calibri" w:eastAsia="宋体" w:cs="Times New Roman"/>
          <w:b/>
          <w:bCs/>
          <w:sz w:val="21"/>
          <w:szCs w:val="21"/>
        </w:rPr>
        <w:t xml:space="preserve">3、此</w:t>
      </w:r>
      <w:r>
        <w:rPr>
          <w:rFonts w:hint="eastAsia" w:ascii="宋体" w:hAnsi="Calibri" w:eastAsia="宋体" w:cs="Times New Roman"/>
          <w:b/>
          <w:bCs/>
          <w:sz w:val="21"/>
          <w:szCs w:val="21"/>
        </w:rPr>
        <w:t xml:space="preserve">声明函将随</w:t>
      </w:r>
      <w:r>
        <w:rPr>
          <w:rFonts w:hint="eastAsia" w:ascii="宋体" w:hAnsi="Calibri" w:eastAsia="宋体" w:cs="Times New Roman"/>
          <w:b/>
          <w:bCs/>
          <w:sz w:val="21"/>
          <w:szCs w:val="21"/>
        </w:rPr>
        <w:t xml:space="preserve">中标结果同时公告，接受社会监督。请自行对照工信部联企业【2011】300号划型标准及本文件确定的所属行业审慎填写，切勿主观判断。</w:t>
      </w:r>
      <w:r>
        <w:rPr>
          <w:rFonts w:hint="eastAsia" w:ascii="宋体" w:hAnsi="Calibri" w:eastAsia="宋体" w:cs="Times New Roman"/>
          <w:color w:val="000000" w:themeColor="text1"/>
          <w:sz w:val="24"/>
        </w:rPr>
        <w:t xml:space="preserve">）。</w:t>
      </w:r>
      <w:r/>
    </w:p>
    <w:p>
      <w:pPr>
        <w:ind w:firstLine="562"/>
        <w:jc w:val="both"/>
        <w:spacing w:after="62" w:line="240" w:lineRule="auto"/>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br w:type="page" w:clear="all"/>
      </w:r>
      <w:r/>
    </w:p>
    <w:p>
      <w:pPr>
        <w:ind w:firstLine="562"/>
        <w:jc w:val="both"/>
        <w:spacing w:after="62" w:line="240" w:lineRule="auto"/>
        <w:widowControl w:val="off"/>
        <w:rPr>
          <w:rFonts w:hint="eastAsia" w:ascii="黑体" w:hAnsi="黑体" w:eastAsia="黑体" w:cs="Times New Roman"/>
          <w:b/>
          <w:bCs/>
          <w:color w:val="000000" w:themeColor="text1"/>
          <w:sz w:val="28"/>
          <w:szCs w:val="28"/>
        </w:rPr>
      </w:pPr>
      <w:r>
        <w:rPr>
          <w:rFonts w:hint="eastAsia" w:ascii="宋体" w:hAnsi="宋体" w:eastAsia="宋体" w:cs="宋体"/>
          <w:b/>
          <w:bCs/>
          <w:color w:val="000000" w:themeColor="text1"/>
          <w:sz w:val="28"/>
          <w:szCs w:val="28"/>
        </w:rPr>
        <w:t xml:space="preserve">2、《残疾人福利性单位声明函》（格式如下，请按要求填写，加盖CA电子公章）</w:t>
      </w:r>
      <w:r/>
    </w:p>
    <w:p>
      <w:pPr>
        <w:ind w:firstLine="643"/>
        <w:jc w:val="center"/>
        <w:spacing w:after="62" w:line="240" w:lineRule="auto"/>
        <w:widowControl w:val="off"/>
        <w:tabs>
          <w:tab w:val="left" w:pos="360" w:leader="none"/>
        </w:tabs>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t xml:space="preserve">残疾人福利性单位声明函</w:t>
      </w:r>
      <w:r/>
    </w:p>
    <w:p>
      <w:pPr>
        <w:ind w:firstLine="420"/>
        <w:jc w:val="both"/>
        <w:spacing w:after="62" w:line="240" w:lineRule="auto"/>
        <w:widowControl w:val="off"/>
        <w:rPr>
          <w:rFonts w:ascii="Calibri" w:hAnsi="Times New Roman" w:eastAsia="宋体" w:cs="Times New Roman"/>
          <w:color w:val="000000" w:themeColor="text1"/>
          <w:sz w:val="21"/>
          <w:szCs w:val="21"/>
        </w:rPr>
      </w:pPr>
      <w:r>
        <w:rPr>
          <w:rFonts w:ascii="Calibri" w:hAnsi="Times New Roman" w:eastAsia="宋体" w:cs="Times New Roman"/>
          <w:color w:val="000000" w:themeColor="text1"/>
          <w:sz w:val="21"/>
          <w:szCs w:val="21"/>
        </w:rPr>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Times New Roman"/>
          <w:color w:val="000000" w:themeColor="text1"/>
          <w:sz w:val="24"/>
          <w:szCs w:val="21"/>
          <w:u w:val="single"/>
        </w:rPr>
        <w:t xml:space="preserve">       </w:t>
      </w:r>
      <w:r>
        <w:rPr>
          <w:rFonts w:hint="eastAsia" w:ascii="宋体" w:hAnsi="宋体" w:eastAsia="宋体" w:cs="Times New Roman"/>
          <w:color w:val="000000" w:themeColor="text1"/>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本单位在本次政府采购活动中提供的残疾人福利单位产品报价合计为人民币（大写）</w:t>
      </w:r>
      <w:r>
        <w:rPr>
          <w:rFonts w:hint="eastAsia" w:ascii="宋体" w:hAnsi="宋体" w:eastAsia="宋体" w:cs="Times New Roman"/>
          <w:color w:val="000000" w:themeColor="text1"/>
          <w:sz w:val="24"/>
          <w:szCs w:val="21"/>
          <w:u w:val="single"/>
        </w:rPr>
        <w:t xml:space="preserve">      </w:t>
      </w:r>
      <w:r>
        <w:rPr>
          <w:rFonts w:hint="eastAsia" w:ascii="宋体" w:hAnsi="宋体" w:eastAsia="宋体" w:cs="Times New Roman"/>
          <w:color w:val="000000" w:themeColor="text1"/>
          <w:sz w:val="24"/>
          <w:szCs w:val="21"/>
        </w:rPr>
        <w:t xml:space="preserve">圆整（￥：     ）。</w:t>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（备注：1、供应商如不提供此声明函，价格将不做相应扣除。2、</w:t>
      </w:r>
      <w:bookmarkStart w:id="230" w:name="_Hlk47501871"/>
      <w:r>
        <w:rPr>
          <w:rFonts w:hint="eastAsia" w:ascii="宋体" w:hAnsi="宋体" w:eastAsia="宋体" w:cs="Times New Roman"/>
          <w:color w:val="000000" w:themeColor="text1"/>
          <w:sz w:val="24"/>
          <w:szCs w:val="21"/>
        </w:rPr>
        <w:t xml:space="preserve">此</w:t>
      </w:r>
      <w:r>
        <w:rPr>
          <w:rFonts w:hint="eastAsia" w:ascii="宋体" w:hAnsi="宋体" w:eastAsia="宋体" w:cs="Times New Roman"/>
          <w:color w:val="000000" w:themeColor="text1"/>
          <w:sz w:val="24"/>
          <w:szCs w:val="21"/>
        </w:rPr>
        <w:t xml:space="preserve">声明函将随</w:t>
      </w:r>
      <w:r>
        <w:rPr>
          <w:rFonts w:hint="eastAsia" w:ascii="宋体" w:hAnsi="宋体" w:eastAsia="宋体" w:cs="Times New Roman"/>
          <w:color w:val="000000" w:themeColor="text1"/>
          <w:sz w:val="24"/>
          <w:szCs w:val="21"/>
        </w:rPr>
        <w:t xml:space="preserve">中标结果同时公告，接受社会监督</w:t>
      </w:r>
      <w:bookmarkEnd w:id="230"/>
      <w:r>
        <w:rPr>
          <w:rFonts w:hint="eastAsia" w:ascii="宋体" w:hAnsi="宋体" w:eastAsia="宋体" w:cs="Times New Roman"/>
          <w:color w:val="000000" w:themeColor="text1"/>
          <w:sz w:val="24"/>
          <w:szCs w:val="21"/>
        </w:rPr>
        <w:t xml:space="preserve">）</w:t>
      </w:r>
      <w:r/>
    </w:p>
    <w:p>
      <w:pPr>
        <w:ind w:firstLine="624"/>
        <w:jc w:val="both"/>
        <w:spacing w:after="62" w:line="588" w:lineRule="exact"/>
        <w:widowControl w:val="off"/>
        <w:rPr>
          <w:rFonts w:ascii="仿宋_GB2312" w:hAnsi="Times New Roman" w:eastAsia="仿宋_GB2312" w:cs="Times New Roman"/>
          <w:color w:val="000000" w:themeColor="text1"/>
          <w:spacing w:val="6"/>
          <w:sz w:val="30"/>
          <w:szCs w:val="30"/>
        </w:rPr>
      </w:pPr>
      <w:r>
        <w:rPr>
          <w:rFonts w:ascii="仿宋_GB2312" w:hAnsi="Times New Roman" w:eastAsia="仿宋_GB2312" w:cs="Times New Roman"/>
          <w:color w:val="000000" w:themeColor="text1"/>
          <w:spacing w:val="6"/>
          <w:sz w:val="30"/>
          <w:szCs w:val="30"/>
        </w:rPr>
      </w:r>
      <w:r/>
    </w:p>
    <w:p>
      <w:pPr>
        <w:ind w:right="1560" w:firstLine="624"/>
        <w:jc w:val="center"/>
        <w:spacing w:after="62" w:line="588" w:lineRule="exact"/>
        <w:widowControl w:val="off"/>
        <w:tabs>
          <w:tab w:val="left" w:pos="4860" w:leader="none"/>
        </w:tabs>
        <w:rPr>
          <w:rFonts w:hint="eastAsia" w:ascii="宋体" w:hAnsi="宋体" w:eastAsia="宋体" w:cs="Times New Roman"/>
          <w:color w:val="000000" w:themeColor="text1"/>
          <w:sz w:val="24"/>
          <w:szCs w:val="21"/>
        </w:rPr>
      </w:pPr>
      <w:r>
        <w:rPr>
          <w:rFonts w:hint="eastAsia" w:ascii="仿宋_GB2312" w:hAnsi="Times New Roman" w:eastAsia="仿宋_GB2312" w:cs="Times New Roman"/>
          <w:color w:val="000000" w:themeColor="text1"/>
          <w:spacing w:val="6"/>
          <w:sz w:val="30"/>
          <w:szCs w:val="30"/>
        </w:rPr>
        <w:t xml:space="preserve">          </w:t>
      </w:r>
      <w:r>
        <w:rPr>
          <w:rFonts w:hint="eastAsia" w:ascii="宋体" w:hAnsi="宋体" w:eastAsia="宋体" w:cs="Times New Roman"/>
          <w:color w:val="000000" w:themeColor="text1"/>
          <w:sz w:val="24"/>
          <w:szCs w:val="21"/>
        </w:rPr>
        <w:t xml:space="preserve">      供应商全称（加盖CA电子公章）：</w:t>
      </w:r>
      <w:r/>
    </w:p>
    <w:p>
      <w:pPr>
        <w:ind w:right="1560" w:firstLine="480"/>
        <w:jc w:val="center"/>
        <w:spacing w:after="62" w:line="588" w:lineRule="exact"/>
        <w:widowControl w:val="off"/>
        <w:tabs>
          <w:tab w:val="left" w:pos="4860" w:leader="none"/>
        </w:tabs>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                              日  期：</w:t>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jc w:val="both"/>
        <w:spacing w:before="62" w:after="62" w:line="240" w:lineRule="auto"/>
        <w:widowControl w:val="off"/>
        <w:rPr>
          <w:rFonts w:ascii="Calibri" w:hAnsi="Calibri" w:eastAsia="宋体" w:cs="Times New Roman"/>
          <w:b/>
          <w:color w:val="000000" w:themeColor="text1"/>
          <w:sz w:val="30"/>
          <w:szCs w:val="30"/>
        </w:rPr>
      </w:pPr>
      <w:r>
        <w:rPr>
          <w:rFonts w:ascii="Calibri" w:hAnsi="Calibri" w:eastAsia="宋体" w:cs="Times New Roman"/>
          <w:b/>
          <w:color w:val="000000" w:themeColor="text1"/>
          <w:sz w:val="30"/>
          <w:szCs w:val="30"/>
        </w:rPr>
      </w:r>
      <w:r/>
    </w:p>
    <w:p>
      <w:pPr>
        <w:ind w:firstLine="602"/>
        <w:jc w:val="both"/>
        <w:spacing w:before="62" w:after="62" w:line="240" w:lineRule="auto"/>
        <w:widowControl w:val="off"/>
        <w:rPr>
          <w:rFonts w:hint="eastAsia" w:ascii="宋体" w:hAnsi="宋体" w:eastAsia="宋体" w:cs="Times New Roman"/>
          <w:b/>
          <w:bCs/>
          <w:color w:val="000000" w:themeColor="text1"/>
          <w:sz w:val="24"/>
          <w:szCs w:val="24"/>
        </w:rPr>
      </w:pPr>
      <w:r>
        <w:rPr>
          <w:rFonts w:ascii="Calibri" w:hAnsi="Calibri" w:eastAsia="宋体" w:cs="Times New Roman"/>
          <w:b/>
          <w:color w:val="000000" w:themeColor="text1"/>
          <w:sz w:val="30"/>
          <w:szCs w:val="30"/>
        </w:rPr>
        <w:t xml:space="preserve">3</w:t>
      </w:r>
      <w:r>
        <w:rPr>
          <w:rFonts w:hint="eastAsia" w:ascii="Calibri" w:hAnsi="Calibri" w:eastAsia="宋体" w:cs="Times New Roman"/>
          <w:b/>
          <w:color w:val="000000" w:themeColor="text1"/>
          <w:sz w:val="30"/>
          <w:szCs w:val="30"/>
        </w:rPr>
        <w:t xml:space="preserve">、其他非实质性资信证明文件（如有）</w:t>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ascii="宋体" w:hAnsi="宋体" w:eastAsia="宋体" w:cs="Times New Roman"/>
          <w:b/>
          <w:bCs/>
          <w:color w:val="000000" w:themeColor="text1"/>
          <w:sz w:val="24"/>
          <w:szCs w:val="24"/>
        </w:rPr>
        <w:t xml:space="preserve">…(</w:t>
      </w:r>
      <w:r>
        <w:rPr>
          <w:rFonts w:hint="eastAsia" w:ascii="宋体" w:hAnsi="宋体" w:eastAsia="宋体" w:cs="Times New Roman"/>
          <w:b/>
          <w:bCs/>
          <w:color w:val="000000" w:themeColor="text1"/>
          <w:sz w:val="24"/>
          <w:szCs w:val="24"/>
        </w:rPr>
        <w:t xml:space="preserve">自行添加内容)</w:t>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643"/>
        <w:jc w:val="center"/>
        <w:spacing w:after="62" w:line="240" w:lineRule="auto"/>
        <w:widowControl w:val="off"/>
        <w:rPr>
          <w:rFonts w:ascii="Calibri" w:hAnsi="Calibri" w:eastAsia="宋体" w:cs="Times New Roman"/>
          <w:b/>
          <w:color w:val="000000" w:themeColor="text1"/>
          <w:sz w:val="32"/>
          <w:szCs w:val="32"/>
        </w:rPr>
      </w:pPr>
      <w:r/>
      <w:bookmarkStart w:id="231" w:name="_Toc17291097"/>
      <w:r>
        <w:rPr>
          <w:rFonts w:ascii="Calibri" w:hAnsi="Calibri" w:eastAsia="宋体" w:cs="Times New Roman"/>
          <w:b/>
          <w:color w:val="000000" w:themeColor="text1"/>
          <w:sz w:val="32"/>
          <w:szCs w:val="32"/>
        </w:rPr>
        <w:br w:type="page" w:clear="all"/>
      </w:r>
      <w:bookmarkEnd w:id="231"/>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t xml:space="preserve">四、</w:t>
      </w:r>
      <w:r>
        <w:rPr>
          <w:rFonts w:hint="eastAsia" w:ascii="黑体" w:hAnsi="黑体" w:eastAsia="黑体" w:cs="Times New Roman"/>
          <w:b/>
          <w:sz w:val="32"/>
          <w:szCs w:val="32"/>
        </w:rPr>
        <w:t xml:space="preserve">分项报价表</w:t>
      </w:r>
      <w:r/>
    </w:p>
    <w:p>
      <w:pPr>
        <w:jc w:val="both"/>
        <w:spacing w:after="0" w:line="360" w:lineRule="auto"/>
        <w:widowControl w:val="off"/>
        <w:rPr>
          <w:rFonts w:hint="eastAsia" w:ascii="宋体" w:hAnsi="宋体" w:eastAsia="微软雅黑" w:cs="Times New Roman"/>
          <w:color w:val="000000"/>
          <w:sz w:val="21"/>
          <w:szCs w:val="21"/>
        </w:rPr>
      </w:pPr>
      <w:r>
        <w:rPr>
          <w:rFonts w:hint="eastAsia" w:ascii="宋体" w:hAnsi="宋体" w:eastAsia="微软雅黑" w:cs="Times New Roman"/>
          <w:sz w:val="21"/>
          <w:szCs w:val="21"/>
        </w:rPr>
        <w:t xml:space="preserve">项目名称：</w:t>
      </w:r>
      <w:r>
        <w:rPr>
          <w:rFonts w:hint="eastAsia" w:ascii="宋体" w:hAnsi="宋体" w:eastAsia="微软雅黑" w:cs="Times New Roman"/>
          <w:sz w:val="21"/>
          <w:szCs w:val="21"/>
        </w:rPr>
        <w:t xml:space="preserve">  </w:t>
      </w:r>
      <w:r/>
    </w:p>
    <w:p>
      <w:pPr>
        <w:jc w:val="both"/>
        <w:spacing w:after="0" w:line="360" w:lineRule="auto"/>
        <w:widowControl w:val="off"/>
        <w:rPr>
          <w:rFonts w:hint="eastAsia" w:ascii="宋体" w:hAnsi="宋体" w:eastAsia="微软雅黑" w:cs="Times New Roman"/>
          <w:color w:val="000000"/>
          <w:sz w:val="24"/>
          <w:szCs w:val="24"/>
        </w:rPr>
      </w:pPr>
      <w:r>
        <w:rPr>
          <w:rFonts w:hint="eastAsia" w:ascii="宋体" w:hAnsi="宋体" w:eastAsia="微软雅黑" w:cs="Times New Roman"/>
          <w:sz w:val="21"/>
          <w:szCs w:val="21"/>
        </w:rPr>
        <w:t xml:space="preserve">项目编号：</w:t>
      </w:r>
      <w:r/>
    </w:p>
    <w:tbl>
      <w:tblPr>
        <w:tblW w:w="8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5"/>
        <w:gridCol w:w="3052"/>
        <w:gridCol w:w="1882"/>
        <w:gridCol w:w="2519"/>
      </w:tblGrid>
      <w:tr>
        <w:trPr>
          <w:cantSplit/>
          <w:trHeight w:val="1646"/>
        </w:trPr>
        <w:tc>
          <w:tcPr>
            <w:tcW w:w="1025"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序号</w:t>
            </w:r>
            <w:r/>
          </w:p>
        </w:tc>
        <w:tc>
          <w:tcPr>
            <w:tcW w:w="3052"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座席</w:t>
            </w:r>
            <w:r>
              <w:rPr>
                <w:rFonts w:hint="eastAsia" w:ascii="微软雅黑" w:hAnsi="微软雅黑" w:eastAsia="微软雅黑" w:cs="微软雅黑"/>
                <w:color w:val="000000"/>
                <w:sz w:val="21"/>
                <w:szCs w:val="21"/>
              </w:rPr>
              <w:t xml:space="preserve">类别</w:t>
            </w:r>
            <w:r/>
          </w:p>
        </w:tc>
        <w:tc>
          <w:tcPr>
            <w:tcW w:w="1882"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单项报价</w:t>
            </w:r>
            <w:r/>
          </w:p>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（元/</w:t>
            </w:r>
            <w:r>
              <w:rPr>
                <w:rFonts w:hint="eastAsia" w:ascii="微软雅黑" w:hAnsi="微软雅黑" w:eastAsia="微软雅黑" w:cs="微软雅黑"/>
                <w:color w:val="000000"/>
                <w:sz w:val="21"/>
                <w:szCs w:val="21"/>
              </w:rPr>
              <w:t xml:space="preserve">座席</w:t>
            </w:r>
            <w:r>
              <w:rPr>
                <w:rFonts w:hint="eastAsia" w:ascii="微软雅黑" w:hAnsi="微软雅黑" w:eastAsia="微软雅黑" w:cs="微软雅黑"/>
                <w:color w:val="000000"/>
                <w:sz w:val="21"/>
                <w:szCs w:val="21"/>
              </w:rPr>
              <w:t xml:space="preserve">/月）</w:t>
            </w:r>
            <w:r/>
          </w:p>
        </w:tc>
        <w:tc>
          <w:tcPr>
            <w:tcW w:w="2519"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单项报价最高限价</w:t>
            </w:r>
            <w:r/>
          </w:p>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（元/</w:t>
            </w:r>
            <w:r>
              <w:rPr>
                <w:rFonts w:hint="eastAsia" w:ascii="微软雅黑" w:hAnsi="微软雅黑" w:eastAsia="微软雅黑" w:cs="微软雅黑"/>
                <w:color w:val="000000"/>
                <w:sz w:val="21"/>
                <w:szCs w:val="21"/>
              </w:rPr>
              <w:t xml:space="preserve">座席</w:t>
            </w:r>
            <w:r>
              <w:rPr>
                <w:rFonts w:hint="eastAsia" w:ascii="微软雅黑" w:hAnsi="微软雅黑" w:eastAsia="微软雅黑" w:cs="微软雅黑"/>
                <w:color w:val="000000"/>
                <w:sz w:val="21"/>
                <w:szCs w:val="21"/>
              </w:rPr>
              <w:t xml:space="preserve">/月）</w:t>
            </w:r>
            <w:r/>
          </w:p>
        </w:tc>
      </w:tr>
      <w:tr>
        <w:trPr>
          <w:cantSplit/>
          <w:trHeight w:val="555"/>
        </w:trPr>
        <w:tc>
          <w:tcPr>
            <w:tcW w:w="1025"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1</w:t>
            </w:r>
            <w:r/>
          </w:p>
        </w:tc>
        <w:tc>
          <w:tcPr>
            <w:tcW w:w="3052" w:type="dxa"/>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管理</w:t>
            </w:r>
            <w:r>
              <w:rPr>
                <w:rFonts w:hint="eastAsia" w:ascii="微软雅黑" w:hAnsi="微软雅黑" w:eastAsia="微软雅黑" w:cs="微软雅黑"/>
                <w:sz w:val="21"/>
                <w:szCs w:val="21"/>
              </w:rPr>
              <w:t xml:space="preserve">座席</w:t>
            </w:r>
            <w:r/>
          </w:p>
        </w:tc>
        <w:tc>
          <w:tcPr>
            <w:tcW w:w="1882"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W w:w="2519"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b/>
                <w:bCs/>
                <w:sz w:val="21"/>
                <w:szCs w:val="21"/>
              </w:rPr>
              <w:t xml:space="preserve">￥8600.00</w:t>
            </w:r>
            <w:r/>
          </w:p>
        </w:tc>
      </w:tr>
      <w:tr>
        <w:trPr>
          <w:cantSplit/>
          <w:trHeight w:val="555"/>
        </w:trPr>
        <w:tc>
          <w:tcPr>
            <w:tcW w:w="1025"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2</w:t>
            </w:r>
            <w:r/>
          </w:p>
        </w:tc>
        <w:tc>
          <w:tcPr>
            <w:tcW w:w="3052" w:type="dxa"/>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白班</w:t>
            </w:r>
            <w:r>
              <w:rPr>
                <w:rFonts w:hint="eastAsia" w:ascii="微软雅黑" w:hAnsi="微软雅黑" w:eastAsia="微软雅黑" w:cs="微软雅黑"/>
                <w:sz w:val="21"/>
                <w:szCs w:val="21"/>
              </w:rPr>
              <w:t xml:space="preserve">座席</w:t>
            </w:r>
            <w:r/>
          </w:p>
        </w:tc>
        <w:tc>
          <w:tcPr>
            <w:tcW w:w="1882"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W w:w="2519"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b/>
                <w:bCs/>
                <w:sz w:val="21"/>
                <w:szCs w:val="21"/>
              </w:rPr>
              <w:t xml:space="preserve">￥6700.00</w:t>
            </w:r>
            <w:r/>
          </w:p>
        </w:tc>
      </w:tr>
      <w:tr>
        <w:trPr>
          <w:cantSplit/>
          <w:trHeight w:val="555"/>
        </w:trPr>
        <w:tc>
          <w:tcPr>
            <w:tcW w:w="1025"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3</w:t>
            </w:r>
            <w:r/>
          </w:p>
        </w:tc>
        <w:tc>
          <w:tcPr>
            <w:tcW w:w="3052" w:type="dxa"/>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夜班</w:t>
            </w:r>
            <w:r>
              <w:rPr>
                <w:rFonts w:hint="eastAsia" w:ascii="微软雅黑" w:hAnsi="微软雅黑" w:eastAsia="微软雅黑" w:cs="微软雅黑"/>
                <w:sz w:val="21"/>
                <w:szCs w:val="21"/>
              </w:rPr>
              <w:t xml:space="preserve">座席</w:t>
            </w:r>
            <w:r/>
          </w:p>
        </w:tc>
        <w:tc>
          <w:tcPr>
            <w:tcW w:w="1882"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tc>
        <w:tc>
          <w:tcPr>
            <w:tcW w:w="2519"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b/>
                <w:bCs/>
                <w:sz w:val="21"/>
                <w:szCs w:val="21"/>
              </w:rPr>
              <w:t xml:space="preserve">￥8850.00</w:t>
            </w:r>
            <w:r/>
          </w:p>
        </w:tc>
      </w:tr>
      <w:tr>
        <w:trPr>
          <w:cantSplit/>
          <w:trHeight w:val="2201"/>
        </w:trPr>
        <w:tc>
          <w:tcPr>
            <w:gridSpan w:val="2"/>
            <w:tcW w:w="4077" w:type="dxa"/>
            <w:vAlign w:val="center"/>
            <w:textDirection w:val="lrTb"/>
            <w:noWrap/>
          </w:tcPr>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单项报价合计价</w:t>
            </w:r>
            <w:r/>
          </w:p>
          <w:p>
            <w:pPr>
              <w:jc w:val="center"/>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注：该“单项报价合计价”指以上3个单项报价的合计数，以此填入开标一览表，作为价格分计算依据。最高限价为￥24150元/</w:t>
            </w:r>
            <w:r>
              <w:rPr>
                <w:rFonts w:hint="eastAsia" w:ascii="微软雅黑" w:hAnsi="微软雅黑" w:eastAsia="微软雅黑" w:cs="微软雅黑"/>
                <w:color w:val="000000"/>
                <w:sz w:val="21"/>
                <w:szCs w:val="21"/>
              </w:rPr>
              <w:t xml:space="preserve">座席</w:t>
            </w:r>
            <w:r>
              <w:rPr>
                <w:rFonts w:hint="eastAsia" w:ascii="微软雅黑" w:hAnsi="微软雅黑" w:eastAsia="微软雅黑" w:cs="微软雅黑"/>
                <w:color w:val="000000"/>
                <w:sz w:val="21"/>
                <w:szCs w:val="21"/>
              </w:rPr>
              <w:t xml:space="preserve">/月。</w:t>
            </w:r>
            <w:r/>
          </w:p>
        </w:tc>
        <w:tc>
          <w:tcPr>
            <w:gridSpan w:val="2"/>
            <w:tcW w:w="4401" w:type="dxa"/>
            <w:vAlign w:val="center"/>
            <w:textDirection w:val="lrTb"/>
            <w:noWrap/>
          </w:tcPr>
          <w:p>
            <w:pPr>
              <w:jc w:val="both"/>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人民币（大写）：</w:t>
            </w:r>
            <w:r>
              <w:rPr>
                <w:rFonts w:hint="eastAsia" w:ascii="微软雅黑" w:hAnsi="微软雅黑" w:eastAsia="微软雅黑" w:cs="微软雅黑"/>
                <w:color w:val="000000"/>
                <w:sz w:val="21"/>
                <w:szCs w:val="21"/>
                <w:u w:val="single"/>
              </w:rPr>
              <w:t xml:space="preserve">          </w:t>
            </w:r>
            <w:r>
              <w:rPr>
                <w:rFonts w:hint="eastAsia" w:ascii="微软雅黑" w:hAnsi="微软雅黑" w:eastAsia="微软雅黑" w:cs="微软雅黑"/>
                <w:color w:val="000000"/>
                <w:sz w:val="21"/>
                <w:szCs w:val="21"/>
              </w:rPr>
              <w:t xml:space="preserve">元/</w:t>
            </w:r>
            <w:r>
              <w:rPr>
                <w:rFonts w:hint="eastAsia" w:ascii="微软雅黑" w:hAnsi="微软雅黑" w:eastAsia="微软雅黑" w:cs="微软雅黑"/>
                <w:color w:val="000000"/>
                <w:sz w:val="21"/>
                <w:szCs w:val="21"/>
              </w:rPr>
              <w:t xml:space="preserve">座席</w:t>
            </w:r>
            <w:r>
              <w:rPr>
                <w:rFonts w:hint="eastAsia" w:ascii="微软雅黑" w:hAnsi="微软雅黑" w:eastAsia="微软雅黑" w:cs="微软雅黑"/>
                <w:color w:val="000000"/>
                <w:sz w:val="21"/>
                <w:szCs w:val="21"/>
              </w:rPr>
              <w:t xml:space="preserve">/月</w:t>
            </w:r>
            <w:r/>
          </w:p>
          <w:p>
            <w:pPr>
              <w:jc w:val="both"/>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color w:val="000000"/>
                <w:sz w:val="21"/>
                <w:szCs w:val="21"/>
                <w:u w:val="single"/>
              </w:rPr>
              <w:t xml:space="preserve">          </w:t>
            </w:r>
            <w:r>
              <w:rPr>
                <w:rFonts w:hint="eastAsia" w:ascii="微软雅黑" w:hAnsi="微软雅黑" w:eastAsia="微软雅黑" w:cs="微软雅黑"/>
                <w:color w:val="000000"/>
                <w:sz w:val="21"/>
                <w:szCs w:val="21"/>
              </w:rPr>
              <w:t xml:space="preserve">元/</w:t>
            </w:r>
            <w:r>
              <w:rPr>
                <w:rFonts w:hint="eastAsia" w:ascii="微软雅黑" w:hAnsi="微软雅黑" w:eastAsia="微软雅黑" w:cs="微软雅黑"/>
                <w:color w:val="000000"/>
                <w:sz w:val="21"/>
                <w:szCs w:val="21"/>
              </w:rPr>
              <w:t xml:space="preserve">座席</w:t>
            </w:r>
            <w:r>
              <w:rPr>
                <w:rFonts w:hint="eastAsia" w:ascii="微软雅黑" w:hAnsi="微软雅黑" w:eastAsia="微软雅黑" w:cs="微软雅黑"/>
                <w:color w:val="000000"/>
                <w:sz w:val="21"/>
                <w:szCs w:val="21"/>
              </w:rPr>
              <w:t xml:space="preserve">/月）</w:t>
            </w:r>
            <w:r/>
          </w:p>
          <w:p>
            <w:pPr>
              <w:jc w:val="both"/>
              <w:spacing w:after="0" w:line="400" w:lineRule="exact"/>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jc w:val="both"/>
              <w:spacing w:after="0" w:line="400" w:lineRule="exact"/>
              <w:widowControl w:val="off"/>
              <w:rPr>
                <w:rFonts w:hint="eastAsia" w:ascii="微软雅黑" w:hAnsi="微软雅黑" w:eastAsia="微软雅黑" w:cs="微软雅黑"/>
                <w:color w:val="000000"/>
                <w:sz w:val="21"/>
                <w:szCs w:val="21"/>
                <w:u w:val="single"/>
              </w:rPr>
            </w:pPr>
            <w:r>
              <w:rPr>
                <w:rFonts w:hint="eastAsia" w:ascii="微软雅黑" w:hAnsi="微软雅黑" w:eastAsia="微软雅黑" w:cs="微软雅黑"/>
                <w:color w:val="000000"/>
                <w:sz w:val="21"/>
                <w:szCs w:val="21"/>
              </w:rPr>
              <w:t xml:space="preserve">是否声明小微企业</w:t>
            </w:r>
            <w:r>
              <w:rPr>
                <w:rFonts w:hint="eastAsia" w:ascii="微软雅黑" w:hAnsi="微软雅黑" w:eastAsia="微软雅黑" w:cs="微软雅黑"/>
                <w:color w:val="000000"/>
                <w:sz w:val="21"/>
                <w:szCs w:val="21"/>
                <w:u w:val="single"/>
              </w:rPr>
              <w:t xml:space="preserve">：</w:t>
            </w:r>
            <w:r>
              <w:rPr>
                <w:rFonts w:hint="eastAsia" w:ascii="微软雅黑" w:hAnsi="微软雅黑" w:eastAsia="微软雅黑" w:cs="微软雅黑"/>
                <w:color w:val="000000"/>
                <w:sz w:val="21"/>
                <w:szCs w:val="21"/>
                <w:u w:val="single"/>
              </w:rPr>
              <w:t xml:space="preserve">     </w:t>
            </w:r>
            <w:r>
              <w:rPr>
                <w:rFonts w:hint="eastAsia" w:ascii="微软雅黑" w:hAnsi="微软雅黑" w:eastAsia="微软雅黑" w:cs="微软雅黑"/>
                <w:color w:val="000000"/>
                <w:sz w:val="21"/>
                <w:szCs w:val="21"/>
              </w:rPr>
              <w:t xml:space="preserve">（填“是”或“否”）</w:t>
            </w:r>
            <w:r/>
          </w:p>
        </w:tc>
      </w:tr>
    </w:tbl>
    <w:p>
      <w:pPr>
        <w:jc w:val="both"/>
        <w:spacing w:before="4" w:after="0"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jc w:val="both"/>
        <w:spacing w:after="0" w:line="240" w:lineRule="auto"/>
        <w:widowControl w:val="off"/>
        <w:rPr>
          <w:rFonts w:hint="eastAsia" w:ascii="微软雅黑" w:hAnsi="微软雅黑" w:eastAsia="微软雅黑" w:cs="微软雅黑"/>
          <w:sz w:val="21"/>
        </w:rPr>
      </w:pPr>
      <w:r>
        <w:rPr>
          <w:rFonts w:hint="eastAsia" w:ascii="微软雅黑" w:hAnsi="微软雅黑" w:eastAsia="微软雅黑" w:cs="微软雅黑"/>
          <w:sz w:val="21"/>
        </w:rPr>
        <w:t xml:space="preserve">供应商</w:t>
      </w:r>
      <w:r>
        <w:rPr>
          <w:rFonts w:hint="eastAsia" w:ascii="微软雅黑" w:hAnsi="微软雅黑" w:eastAsia="微软雅黑" w:cs="微软雅黑"/>
          <w:sz w:val="21"/>
        </w:rPr>
        <w:t xml:space="preserve">名</w:t>
      </w:r>
      <w:r>
        <w:rPr>
          <w:rFonts w:hint="eastAsia" w:ascii="微软雅黑" w:hAnsi="微软雅黑" w:eastAsia="微软雅黑" w:cs="微软雅黑"/>
          <w:sz w:val="21"/>
        </w:rPr>
        <w:t xml:space="preserve">称</w:t>
      </w:r>
      <w:r>
        <w:rPr>
          <w:rFonts w:hint="eastAsia" w:ascii="微软雅黑" w:hAnsi="微软雅黑" w:eastAsia="微软雅黑" w:cs="微软雅黑"/>
          <w:sz w:val="21"/>
          <w:u w:val="single"/>
        </w:rPr>
        <w:t xml:space="preserve">：               </w:t>
      </w:r>
      <w:r>
        <w:rPr>
          <w:rFonts w:hint="eastAsia" w:ascii="微软雅黑" w:hAnsi="微软雅黑" w:eastAsia="微软雅黑" w:cs="微软雅黑"/>
          <w:sz w:val="21"/>
        </w:rPr>
        <w:t xml:space="preserve">（</w:t>
      </w:r>
      <w:r>
        <w:rPr>
          <w:rFonts w:hint="eastAsia" w:ascii="微软雅黑" w:hAnsi="微软雅黑" w:eastAsia="微软雅黑" w:cs="微软雅黑"/>
          <w:sz w:val="21"/>
        </w:rPr>
        <w:t xml:space="preserve">加盖CA电子公章</w:t>
      </w:r>
      <w:r>
        <w:rPr>
          <w:rFonts w:hint="eastAsia" w:ascii="微软雅黑" w:hAnsi="微软雅黑" w:eastAsia="微软雅黑" w:cs="微软雅黑"/>
          <w:sz w:val="21"/>
        </w:rPr>
        <w:t xml:space="preserve">）  </w:t>
      </w:r>
      <w:r/>
    </w:p>
    <w:p>
      <w:pPr>
        <w:jc w:val="both"/>
        <w:spacing w:after="0" w:line="240" w:lineRule="auto"/>
        <w:widowControl w:val="off"/>
        <w:rPr>
          <w:rFonts w:hint="eastAsia" w:ascii="微软雅黑" w:hAnsi="微软雅黑" w:eastAsia="微软雅黑" w:cs="微软雅黑"/>
          <w:sz w:val="21"/>
          <w:szCs w:val="20"/>
        </w:rPr>
      </w:pPr>
      <w:r>
        <w:rPr>
          <w:rFonts w:hint="eastAsia" w:ascii="微软雅黑" w:hAnsi="微软雅黑" w:eastAsia="微软雅黑" w:cs="微软雅黑"/>
          <w:sz w:val="21"/>
          <w:szCs w:val="20"/>
        </w:rPr>
        <w:t xml:space="preserve">日期：</w:t>
      </w:r>
      <w:r/>
    </w:p>
    <w:p>
      <w:pPr>
        <w:ind w:firstLine="270"/>
        <w:jc w:val="both"/>
        <w:spacing w:after="0" w:line="420" w:lineRule="exact"/>
        <w:widowControl w:val="off"/>
        <w:rPr>
          <w:rFonts w:hint="eastAsia" w:ascii="微软雅黑" w:hAnsi="微软雅黑" w:eastAsia="微软雅黑" w:cs="微软雅黑"/>
          <w:sz w:val="18"/>
          <w:szCs w:val="18"/>
        </w:rPr>
      </w:pPr>
      <w:r>
        <w:rPr>
          <w:rFonts w:hint="eastAsia" w:ascii="微软雅黑" w:hAnsi="微软雅黑" w:eastAsia="微软雅黑" w:cs="微软雅黑"/>
          <w:sz w:val="18"/>
          <w:szCs w:val="18"/>
        </w:rPr>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t xml:space="preserve">五、投入人员一览表</w:t>
      </w:r>
      <w:r/>
    </w:p>
    <w:p>
      <w:pPr>
        <w:jc w:val="center"/>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1211"/>
        <w:gridCol w:w="901"/>
        <w:gridCol w:w="1530"/>
        <w:gridCol w:w="1376"/>
        <w:gridCol w:w="2302"/>
        <w:gridCol w:w="1088"/>
      </w:tblGrid>
      <w:tr>
        <w:trPr>
          <w:jc w:val="center"/>
          <w:trHeight w:val="1103"/>
        </w:trPr>
        <w:tc>
          <w:tcPr>
            <w:tcW w:w="730"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序号</w:t>
            </w:r>
            <w:r/>
          </w:p>
        </w:tc>
        <w:tc>
          <w:tcPr>
            <w:tcW w:w="1211"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姓名</w:t>
            </w:r>
            <w:r/>
          </w:p>
        </w:tc>
        <w:tc>
          <w:tcPr>
            <w:tcW w:w="901"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性别</w:t>
            </w:r>
            <w:r/>
          </w:p>
        </w:tc>
        <w:tc>
          <w:tcPr>
            <w:tcW w:w="1530"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专业技术职称（如有）</w:t>
            </w:r>
            <w:r/>
          </w:p>
        </w:tc>
        <w:tc>
          <w:tcPr>
            <w:tcW w:w="1376"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资格证书（如有）</w:t>
            </w:r>
            <w:r/>
          </w:p>
        </w:tc>
        <w:tc>
          <w:tcPr>
            <w:tcW w:w="2302"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拟担任本项目何种工作</w:t>
            </w:r>
            <w:r/>
          </w:p>
        </w:tc>
        <w:tc>
          <w:tcPr>
            <w:tcW w:w="1088" w:type="dxa"/>
            <w:vAlign w:val="center"/>
            <w:textDirection w:val="lrTb"/>
            <w:noWrap w:val="false"/>
          </w:tcPr>
          <w:p>
            <w:pPr>
              <w:jc w:val="center"/>
              <w:spacing w:after="0" w:line="360" w:lineRule="auto"/>
              <w:widowControl w:val="off"/>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备注</w:t>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center"/>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73"/>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r>
        <w:trPr>
          <w:jc w:val="center"/>
          <w:trHeight w:val="459"/>
        </w:trPr>
        <w:tc>
          <w:tcPr>
            <w:tcW w:w="7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21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901"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530"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376"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302"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088" w:type="dxa"/>
            <w:textDirection w:val="lrTb"/>
            <w:noWrap w:val="false"/>
          </w:tcPr>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r>
    </w:tbl>
    <w:p>
      <w:pPr>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b/>
          <w:bCs/>
          <w:sz w:val="24"/>
          <w:szCs w:val="24"/>
        </w:rPr>
        <w:t xml:space="preserve">请提供招标文件要求的以上所填人员的专业技术职称、资格证书，投标人为其缴纳社保等证明材料，具体可根据招标文件项目需求和评分标准自行适当增减内容，但需满足招标文件要求的评分要求</w:t>
      </w:r>
      <w:r>
        <w:rPr>
          <w:rFonts w:hint="eastAsia" w:ascii="宋体" w:hAnsi="宋体" w:eastAsia="宋体" w:cs="Times New Roman"/>
          <w:sz w:val="24"/>
          <w:szCs w:val="24"/>
        </w:rPr>
        <w:t xml:space="preserve">。</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说明：如果行数不够，请自行增加。</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供应商名称：</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加盖CA电子公章</w:t>
      </w:r>
      <w:r>
        <w:rPr>
          <w:rFonts w:hint="eastAsia" w:ascii="宋体" w:hAnsi="宋体" w:eastAsia="宋体" w:cs="Times New Roman"/>
          <w:sz w:val="24"/>
          <w:szCs w:val="24"/>
          <w:lang w:val="zh-CN"/>
        </w:rPr>
        <w:t xml:space="preserve">）</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日期：</w:t>
      </w:r>
      <w:r/>
    </w:p>
    <w:p>
      <w:pPr>
        <w:ind w:firstLine="643"/>
        <w:jc w:val="center"/>
        <w:spacing w:line="360" w:lineRule="auto"/>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r>
      <w:r/>
    </w:p>
    <w:p>
      <w:pPr>
        <w:ind w:firstLine="643"/>
        <w:jc w:val="center"/>
        <w:spacing w:line="360" w:lineRule="auto"/>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br w:type="page" w:clear="all"/>
      </w:r>
      <w:r/>
    </w:p>
    <w:p>
      <w:pPr>
        <w:ind w:firstLine="643"/>
        <w:jc w:val="center"/>
        <w:spacing w:line="360" w:lineRule="auto"/>
        <w:rPr>
          <w:rFonts w:hint="eastAsia" w:ascii="黑体" w:hAnsi="黑体" w:eastAsia="黑体" w:cs="Times New Roman"/>
          <w:b/>
          <w:color w:val="000000" w:themeColor="text1"/>
          <w:sz w:val="32"/>
          <w:szCs w:val="32"/>
        </w:rPr>
      </w:pPr>
      <w:r>
        <w:rPr>
          <w:rFonts w:hint="eastAsia" w:ascii="Calibri" w:hAnsi="Calibri" w:eastAsia="宋体" w:cs="Times New Roman"/>
          <w:b/>
          <w:color w:val="000000" w:themeColor="text1"/>
          <w:sz w:val="32"/>
          <w:szCs w:val="32"/>
        </w:rPr>
        <w:t xml:space="preserve">六、</w:t>
      </w:r>
      <w:r>
        <w:rPr>
          <w:rFonts w:hint="eastAsia" w:ascii="黑体" w:hAnsi="黑体" w:eastAsia="黑体" w:cs="Times New Roman"/>
          <w:b/>
          <w:color w:val="000000" w:themeColor="text1"/>
          <w:sz w:val="32"/>
          <w:szCs w:val="32"/>
        </w:rPr>
        <w:t xml:space="preserve">技术（服务）条款响应及偏离表</w:t>
      </w:r>
      <w:r/>
    </w:p>
    <w:p>
      <w:pPr>
        <w:ind w:firstLine="480"/>
        <w:jc w:val="center"/>
        <w:spacing w:after="62"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62"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                项目编号： </w:t>
      </w:r>
      <w:r>
        <w:rPr>
          <w:rFonts w:ascii="宋体" w:hAnsi="宋体" w:eastAsia="宋体" w:cs="Times New Roman"/>
          <w:color w:val="000000" w:themeColor="text1"/>
          <w:sz w:val="24"/>
          <w:szCs w:val="24"/>
        </w:rPr>
        <w:t xml:space="preserve">        </w:t>
      </w:r>
      <w:r/>
    </w:p>
    <w:tbl>
      <w:tblPr>
        <w:tblW w:w="88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
        <w:gridCol w:w="2002"/>
        <w:gridCol w:w="2050"/>
        <w:gridCol w:w="2050"/>
        <w:gridCol w:w="1867"/>
      </w:tblGrid>
      <w:tr>
        <w:trPr>
          <w:cantSplit/>
          <w:trHeight w:val="929"/>
        </w:trPr>
        <w:tc>
          <w:tcPr>
            <w:tcW w:w="893"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序号</w:t>
            </w:r>
            <w:r/>
          </w:p>
        </w:tc>
        <w:tc>
          <w:tcPr>
            <w:tcW w:w="2002"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采购文件条目号</w:t>
            </w:r>
            <w:r/>
          </w:p>
        </w:tc>
        <w:tc>
          <w:tcPr>
            <w:tcW w:w="2050"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招标要求</w:t>
            </w:r>
            <w:r/>
          </w:p>
        </w:tc>
        <w:tc>
          <w:tcPr>
            <w:tcW w:w="2050"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867" w:type="dxa"/>
            <w:vAlign w:val="center"/>
            <w:textDirection w:val="lrTb"/>
            <w:noWrap w:val="false"/>
          </w:tcPr>
          <w:p>
            <w:pPr>
              <w:jc w:val="center"/>
              <w:rPr>
                <w:rFonts w:ascii="宋体" w:hAnsi="Calibri" w:eastAsia="宋体" w:cs="Times New Roman"/>
                <w:sz w:val="24"/>
                <w:szCs w:val="24"/>
              </w:rPr>
            </w:pPr>
            <w:r>
              <w:rPr>
                <w:rFonts w:hint="eastAsia" w:ascii="宋体" w:hAnsi="宋体" w:eastAsia="宋体" w:cs="Times New Roman"/>
                <w:sz w:val="24"/>
                <w:lang w:val="zh-CN"/>
              </w:rPr>
              <w:t xml:space="preserve">偏离说明</w:t>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bl>
    <w:p>
      <w:pPr>
        <w:ind w:firstLine="480"/>
        <w:jc w:val="both"/>
        <w:spacing w:after="62"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62" w:line="36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  </w:t>
      </w:r>
      <w:r/>
    </w:p>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t xml:space="preserve">说明：如果行数不够，请自行增加。</w:t>
      </w:r>
      <w:r/>
    </w:p>
    <w:p>
      <w:pPr>
        <w:ind w:firstLine="480"/>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t xml:space="preserve">供应商名称</w:t>
      </w:r>
      <w:bookmarkStart w:id="232" w:name="_Hlk209869586"/>
      <w:r>
        <w:rPr>
          <w:rFonts w:hint="eastAsia" w:ascii="宋体" w:hAnsi="宋体" w:eastAsia="宋体" w:cs="Times New Roman"/>
          <w:color w:val="000000" w:themeColor="text1"/>
          <w:sz w:val="24"/>
          <w:szCs w:val="24"/>
          <w:lang w:val="zh-CN"/>
        </w:rPr>
        <w:t xml:space="preserve">：</w:t>
      </w:r>
      <w:r>
        <w:rPr>
          <w:rFonts w:ascii="宋体" w:hAnsi="宋体" w:eastAsia="宋体" w:cs="Times New Roman"/>
          <w:color w:val="000000" w:themeColor="text1"/>
          <w:sz w:val="24"/>
          <w:szCs w:val="24"/>
          <w:u w:val="single"/>
          <w:lang w:val="zh-CN"/>
        </w:rPr>
        <w:t xml:space="preserve">                               </w:t>
      </w:r>
      <w:bookmarkEnd w:id="232"/>
      <w:r>
        <w:rPr>
          <w:rFonts w:hint="eastAsia" w:ascii="宋体" w:hAnsi="宋体" w:eastAsia="宋体" w:cs="Times New Roman"/>
          <w:color w:val="000000" w:themeColor="text1"/>
          <w:sz w:val="24"/>
          <w:szCs w:val="24"/>
          <w:lang w:val="zh-CN"/>
        </w:rPr>
        <w:t xml:space="preserve">（加盖CA电子公章）</w:t>
      </w:r>
      <w:r/>
    </w:p>
    <w:p>
      <w:pPr>
        <w:ind w:firstLine="480"/>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rPr>
        <w:t xml:space="preserve">日期：</w:t>
      </w:r>
      <w:r/>
    </w:p>
    <w:p>
      <w:pPr>
        <w:ind w:firstLine="723"/>
        <w:jc w:val="center"/>
        <w:spacing w:after="62" w:line="240" w:lineRule="auto"/>
        <w:widowControl w:val="off"/>
        <w:rPr>
          <w:rFonts w:ascii="黑体" w:hAnsi="Calibri" w:eastAsia="黑体" w:cs="Times New Roman"/>
          <w:b/>
          <w:color w:val="000000" w:themeColor="text1"/>
          <w:sz w:val="36"/>
        </w:rPr>
      </w:pPr>
      <w:r>
        <w:rPr>
          <w:rFonts w:ascii="黑体" w:hAnsi="Calibri" w:eastAsia="黑体" w:cs="Times New Roman"/>
          <w:b/>
          <w:color w:val="000000" w:themeColor="text1"/>
          <w:sz w:val="36"/>
        </w:rPr>
      </w:r>
      <w:r/>
    </w:p>
    <w:p>
      <w:pPr>
        <w:ind w:firstLine="723"/>
        <w:jc w:val="center"/>
        <w:spacing w:after="62" w:line="240" w:lineRule="auto"/>
        <w:widowControl w:val="off"/>
        <w:rPr>
          <w:rFonts w:ascii="黑体" w:hAnsi="Calibri" w:eastAsia="黑体" w:cs="Times New Roman"/>
          <w:b/>
          <w:color w:val="000000" w:themeColor="text1"/>
          <w:sz w:val="36"/>
        </w:rPr>
      </w:pPr>
      <w:r>
        <w:rPr>
          <w:rFonts w:ascii="黑体" w:hAnsi="Calibri" w:eastAsia="黑体" w:cs="Times New Roman"/>
          <w:b/>
          <w:color w:val="000000" w:themeColor="text1"/>
          <w:sz w:val="36"/>
        </w:rPr>
      </w:r>
      <w:r/>
    </w:p>
    <w:p>
      <w:pPr>
        <w:ind w:firstLine="723"/>
        <w:jc w:val="center"/>
        <w:spacing w:after="62" w:line="240" w:lineRule="auto"/>
        <w:widowControl w:val="off"/>
        <w:rPr>
          <w:rFonts w:ascii="黑体" w:hAnsi="Calibri" w:eastAsia="黑体" w:cs="Times New Roman"/>
          <w:b/>
          <w:color w:val="000000" w:themeColor="text1"/>
          <w:sz w:val="36"/>
        </w:rPr>
      </w:pPr>
      <w:r>
        <w:rPr>
          <w:rFonts w:ascii="黑体" w:hAnsi="Calibri" w:eastAsia="黑体" w:cs="Times New Roman"/>
          <w:b/>
          <w:color w:val="000000" w:themeColor="text1"/>
          <w:sz w:val="36"/>
        </w:rPr>
      </w:r>
      <w:r/>
    </w:p>
    <w:p>
      <w:pPr>
        <w:ind w:firstLine="600"/>
        <w:jc w:val="both"/>
        <w:spacing w:after="62" w:line="480" w:lineRule="auto"/>
        <w:widowControl w:val="off"/>
        <w:rPr>
          <w:rFonts w:hint="eastAsia" w:ascii="仿宋_GB2312" w:hAnsi="仿宋_GB2312" w:eastAsia="宋体" w:cs="Times New Roman"/>
          <w:color w:val="000000" w:themeColor="text1"/>
          <w:sz w:val="24"/>
          <w:szCs w:val="24"/>
        </w:rPr>
      </w:pPr>
      <w:r>
        <w:rPr>
          <w:rFonts w:hint="eastAsia" w:ascii="仿宋_GB2312" w:hAnsi="仿宋_GB2312" w:eastAsia="宋体" w:cs="Times New Roman"/>
          <w:color w:val="000000" w:themeColor="text1"/>
          <w:sz w:val="30"/>
        </w:rPr>
        <w:t xml:space="preserve"> </w:t>
      </w:r>
      <w:r>
        <w:rPr>
          <w:rFonts w:ascii="仿宋_GB2312" w:hAnsi="仿宋_GB2312" w:eastAsia="宋体" w:cs="Times New Roman"/>
          <w:color w:val="000000" w:themeColor="text1"/>
          <w:sz w:val="30"/>
        </w:rPr>
        <w:t xml:space="preserve">                                       </w:t>
      </w:r>
      <w:r/>
    </w:p>
    <w:p>
      <w:pPr>
        <w:ind w:firstLine="643"/>
        <w:jc w:val="center"/>
        <w:spacing w:after="62" w:line="240" w:lineRule="auto"/>
        <w:widowControl w:val="off"/>
        <w:rPr>
          <w:rFonts w:ascii="Calibri" w:hAnsi="Calibri" w:eastAsia="宋体" w:cs="Times New Roman"/>
          <w:b/>
          <w:color w:val="000000" w:themeColor="text1"/>
          <w:sz w:val="32"/>
          <w:szCs w:val="32"/>
        </w:rPr>
      </w:pPr>
      <w:r/>
      <w:bookmarkStart w:id="233" w:name="_Hlt26955066"/>
      <w:r/>
      <w:bookmarkStart w:id="234" w:name="_Hlt26671374"/>
      <w:r/>
      <w:bookmarkStart w:id="235" w:name="_Hlt26609389"/>
      <w:r/>
      <w:bookmarkEnd w:id="233"/>
      <w:r/>
      <w:bookmarkEnd w:id="234"/>
      <w:r/>
      <w:bookmarkEnd w:id="235"/>
      <w:r>
        <w:rPr>
          <w:rFonts w:hint="eastAsia" w:ascii="Calibri" w:hAnsi="Calibri" w:eastAsia="宋体" w:cs="Times New Roman"/>
          <w:b/>
          <w:color w:val="000000" w:themeColor="text1"/>
          <w:sz w:val="32"/>
          <w:szCs w:val="32"/>
        </w:rPr>
        <w:t xml:space="preserve">七、商务条款响应及偏离表</w:t>
      </w:r>
      <w:r/>
    </w:p>
    <w:p>
      <w:pPr>
        <w:ind w:firstLine="480"/>
        <w:jc w:val="both"/>
        <w:spacing w:after="62" w:line="240" w:lineRule="auto"/>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项目名称：</w:t>
      </w:r>
      <w:r>
        <w:rPr>
          <w:rFonts w:hint="eastAsia"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项目编号：</w:t>
      </w:r>
      <w:r>
        <w:rPr>
          <w:rFonts w:hint="eastAsia"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                   </w:t>
      </w:r>
      <w:r/>
    </w:p>
    <w:tbl>
      <w:tblPr>
        <w:tblW w:w="893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35"/>
        <w:gridCol w:w="1666"/>
        <w:gridCol w:w="2210"/>
        <w:gridCol w:w="2241"/>
        <w:gridCol w:w="1583"/>
      </w:tblGrid>
      <w:tr>
        <w:trPr>
          <w:trHeight w:val="650"/>
        </w:trPr>
        <w:tc>
          <w:tcPr>
            <w:tcBorders>
              <w:top w:val="single" w:color="auto" w:sz="4" w:space="0"/>
              <w:bottom w:val="single" w:color="auto" w:sz="4" w:space="0"/>
              <w:right w:val="single" w:color="auto" w:sz="4" w:space="0"/>
            </w:tcBorders>
            <w:tcW w:w="1235"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color w:val="000000" w:themeColor="text1"/>
                <w:sz w:val="24"/>
                <w:szCs w:val="24"/>
              </w:rPr>
              <w:t xml:space="preserve">序号</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宋体"/>
                <w:color w:val="000000" w:themeColor="text1"/>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color w:val="000000" w:themeColor="text1"/>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color w:val="000000" w:themeColor="text1"/>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hAnsi="宋体"/>
                <w:color w:val="000000" w:themeColor="text1"/>
                <w:sz w:val="24"/>
                <w:lang w:val="zh-CN"/>
              </w:rPr>
              <w:t xml:space="preserve">偏离说明</w:t>
            </w:r>
            <w:r/>
          </w:p>
        </w:tc>
      </w:tr>
      <w:tr>
        <w:trPr>
          <w:trHeight w:val="474"/>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41"/>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546"/>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45"/>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65"/>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07"/>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344"/>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ascii="宋体" w:hAnsi="Times New Roman" w:eastAsia="宋体" w:cs="Times New Roman"/>
                <w:color w:val="000000" w:themeColor="text1"/>
                <w:sz w:val="24"/>
                <w:szCs w:val="20"/>
              </w:rPr>
            </w:pPr>
            <w:r>
              <w:rPr>
                <w:rFonts w:ascii="宋体" w:hAnsi="Times New Roman" w:eastAsia="宋体"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05"/>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639"/>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bl>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bookmarkStart w:id="236" w:name="_Hlt26580838"/>
      <w:r/>
      <w:bookmarkStart w:id="237" w:name="_Hlt26609391"/>
      <w:r/>
      <w:bookmarkStart w:id="238" w:name="_Hlt26955064"/>
      <w:r/>
      <w:bookmarkStart w:id="239" w:name="_Hlt26671343"/>
      <w:r/>
      <w:bookmarkStart w:id="240" w:name="_Hlt24879081"/>
      <w:r/>
      <w:bookmarkStart w:id="241" w:name="_Hlt26955056"/>
      <w:r/>
      <w:bookmarkStart w:id="242" w:name="_Hlt26671372"/>
      <w:r/>
      <w:bookmarkStart w:id="243" w:name="_Hlt26782999"/>
      <w:r/>
      <w:bookmarkEnd w:id="236"/>
      <w:r/>
      <w:bookmarkEnd w:id="237"/>
      <w:r/>
      <w:bookmarkEnd w:id="238"/>
      <w:r/>
      <w:bookmarkEnd w:id="239"/>
      <w:r/>
      <w:bookmarkEnd w:id="240"/>
      <w:r/>
      <w:bookmarkEnd w:id="241"/>
      <w:r/>
      <w:bookmarkEnd w:id="242"/>
      <w:r/>
      <w:bookmarkEnd w:id="243"/>
      <w:r>
        <w:rPr>
          <w:rFonts w:hint="eastAsia" w:ascii="宋体" w:hAnsi="宋体" w:eastAsia="宋体" w:cs="Times New Roman"/>
          <w:color w:val="000000" w:themeColor="text1"/>
          <w:sz w:val="24"/>
          <w:szCs w:val="24"/>
          <w:lang w:val="zh-CN"/>
        </w:rPr>
        <w:t xml:space="preserve">注：请将采购文件项目需求中列举的商务条款要求逐项</w:t>
      </w:r>
      <w:r>
        <w:rPr>
          <w:rFonts w:hint="eastAsia" w:ascii="宋体" w:hAnsi="宋体" w:eastAsia="宋体" w:cs="Times New Roman"/>
          <w:color w:val="000000" w:themeColor="text1"/>
          <w:sz w:val="24"/>
          <w:szCs w:val="24"/>
          <w:lang w:val="zh-CN"/>
        </w:rPr>
        <w:t xml:space="preserve">作出</w:t>
      </w:r>
      <w:r>
        <w:rPr>
          <w:rFonts w:hint="eastAsia" w:ascii="宋体" w:hAnsi="宋体" w:eastAsia="宋体" w:cs="Times New Roman"/>
          <w:color w:val="000000" w:themeColor="text1"/>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r>
      <w:r/>
    </w:p>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t xml:space="preserve">说明：如果行数不够，请自行增加。</w:t>
      </w:r>
      <w:r/>
    </w:p>
    <w:p>
      <w:pPr>
        <w:ind w:firstLine="480"/>
        <w:rPr>
          <w:rFonts w:ascii="Calibri" w:hAnsi="Calibri" w:eastAsia="宋体" w:cs="Times New Roman"/>
          <w:color w:val="000000" w:themeColor="text1"/>
          <w:sz w:val="24"/>
          <w:szCs w:val="24"/>
        </w:rPr>
      </w:pPr>
      <w:r>
        <w:rPr>
          <w:rFonts w:hint="eastAsia" w:ascii="宋体" w:hAnsi="Calibri" w:eastAsia="宋体" w:cs="Times New Roman"/>
          <w:color w:val="000000" w:themeColor="text1"/>
          <w:sz w:val="24"/>
          <w:szCs w:val="24"/>
          <w:lang w:val="zh-CN"/>
        </w:rPr>
        <w:t xml:space="preserve">供应商名称</w:t>
      </w:r>
      <w:r>
        <w:rPr>
          <w:rFonts w:hint="eastAsia" w:ascii="宋体" w:hAnsi="Calibri" w:eastAsia="宋体" w:cs="Times New Roman"/>
          <w:color w:val="000000" w:themeColor="text1"/>
          <w:sz w:val="24"/>
          <w:szCs w:val="24"/>
          <w:lang w:val="zh-CN"/>
        </w:rPr>
        <w:t xml:space="preserve">：</w:t>
      </w:r>
      <w:r>
        <w:rPr>
          <w:rFonts w:ascii="宋体" w:hAnsi="Calibri" w:eastAsia="宋体" w:cs="Times New Roman"/>
          <w:color w:val="000000" w:themeColor="text1"/>
          <w:sz w:val="24"/>
          <w:szCs w:val="24"/>
          <w:u w:val="single"/>
          <w:lang w:val="zh-CN"/>
        </w:rPr>
        <w:t xml:space="preserve">                             </w:t>
      </w:r>
      <w:r>
        <w:rPr>
          <w:rFonts w:ascii="Calibri" w:hAnsi="Calibri" w:eastAsia="宋体" w:cs="Times New Roman"/>
          <w:color w:val="000000" w:themeColor="text1"/>
          <w:sz w:val="24"/>
          <w:szCs w:val="24"/>
          <w:lang w:val="zh-CN"/>
        </w:rPr>
        <w:t xml:space="preserve">(</w:t>
      </w:r>
      <w:r>
        <w:rPr>
          <w:rFonts w:hint="eastAsia" w:ascii="Calibri" w:hAnsi="Calibri" w:eastAsia="宋体" w:cs="Times New Roman"/>
          <w:color w:val="000000" w:themeColor="text1"/>
          <w:sz w:val="24"/>
          <w:szCs w:val="24"/>
          <w:lang w:val="zh-CN"/>
        </w:rPr>
        <w:t xml:space="preserve">加盖</w:t>
      </w:r>
      <w:r>
        <w:rPr>
          <w:rFonts w:hint="eastAsia" w:ascii="Calibri" w:hAnsi="Calibri" w:eastAsia="宋体" w:cs="Times New Roman"/>
          <w:color w:val="000000" w:themeColor="text1"/>
          <w:sz w:val="24"/>
          <w:szCs w:val="24"/>
          <w:lang w:val="zh-CN"/>
        </w:rPr>
        <w:t xml:space="preserve">CA</w:t>
      </w:r>
      <w:r>
        <w:rPr>
          <w:rFonts w:hint="eastAsia" w:ascii="Calibri" w:hAnsi="Calibri" w:eastAsia="宋体" w:cs="Times New Roman"/>
          <w:color w:val="000000" w:themeColor="text1"/>
          <w:sz w:val="24"/>
          <w:szCs w:val="24"/>
          <w:lang w:val="zh-CN"/>
        </w:rPr>
        <w:t xml:space="preserve">电子公章</w:t>
      </w:r>
      <w:r>
        <w:rPr>
          <w:rFonts w:ascii="Calibri" w:hAnsi="Calibri" w:eastAsia="宋体" w:cs="Times New Roman"/>
          <w:color w:val="000000" w:themeColor="text1"/>
          <w:sz w:val="24"/>
          <w:szCs w:val="24"/>
          <w:lang w:val="zh-CN"/>
        </w:rPr>
        <w:t xml:space="preserve">) </w:t>
      </w:r>
      <w:bookmarkStart w:id="244" w:name="_Hlk61427037"/>
      <w:r/>
      <w:r/>
    </w:p>
    <w:p>
      <w:pPr>
        <w:ind w:right="2440" w:firstLine="480"/>
        <w:spacing w:after="62" w:line="360" w:lineRule="auto"/>
        <w:widowControl w:val="off"/>
        <w:rPr>
          <w:rFonts w:ascii="Calibri" w:hAnsi="Calibri" w:eastAsia="宋体" w:cs="Times New Roman"/>
          <w:color w:val="000000" w:themeColor="text1"/>
          <w:sz w:val="24"/>
          <w:szCs w:val="24"/>
        </w:rPr>
      </w:pPr>
      <w:r/>
      <w:bookmarkStart w:id="245" w:name="_Hlk209869556"/>
      <w:r>
        <w:rPr>
          <w:rFonts w:hint="eastAsia" w:ascii="Calibri" w:hAnsi="Calibri" w:eastAsia="宋体" w:cs="Times New Roman"/>
          <w:color w:val="000000" w:themeColor="text1"/>
          <w:sz w:val="24"/>
          <w:szCs w:val="24"/>
        </w:rPr>
        <w:t xml:space="preserve">日期：</w:t>
      </w:r>
      <w:bookmarkEnd w:id="245"/>
      <w:r/>
      <w:bookmarkEnd w:id="244"/>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jc w:val="center"/>
        <w:spacing w:after="0" w:line="240" w:lineRule="auto"/>
        <w:widowControl w:val="off"/>
        <w:rPr>
          <w:rFonts w:hint="eastAsia" w:ascii="黑体" w:hAnsi="黑体" w:eastAsia="黑体" w:cs="Times New Roman"/>
          <w:b/>
          <w:color w:val="000000"/>
          <w:sz w:val="32"/>
          <w:szCs w:val="32"/>
        </w:rPr>
      </w:pPr>
      <w:r/>
      <w:bookmarkStart w:id="246" w:name="_Hlk17979956"/>
      <w:r>
        <w:rPr>
          <w:rFonts w:hint="eastAsia" w:ascii="黑体" w:hAnsi="黑体" w:eastAsia="黑体" w:cs="Times New Roman"/>
          <w:b/>
          <w:color w:val="000000" w:themeColor="text1"/>
          <w:sz w:val="32"/>
          <w:szCs w:val="32"/>
        </w:rPr>
        <w:br w:type="page" w:clear="all"/>
      </w:r>
      <w:r>
        <w:rPr>
          <w:rFonts w:hint="eastAsia" w:ascii="黑体" w:hAnsi="黑体" w:eastAsia="黑体" w:cs="Times New Roman"/>
          <w:b/>
          <w:color w:val="000000" w:themeColor="text1"/>
          <w:sz w:val="32"/>
          <w:szCs w:val="32"/>
        </w:rPr>
        <w:t xml:space="preserve">八</w:t>
      </w:r>
      <w:r>
        <w:rPr>
          <w:rFonts w:hint="eastAsia" w:ascii="黑体" w:hAnsi="黑体" w:eastAsia="黑体" w:cs="Times New Roman"/>
          <w:b/>
          <w:color w:val="000000" w:themeColor="text1"/>
          <w:sz w:val="32"/>
          <w:szCs w:val="32"/>
        </w:rPr>
        <w:t xml:space="preserve">、</w:t>
      </w:r>
      <w:r>
        <w:rPr>
          <w:rFonts w:hint="eastAsia" w:ascii="黑体" w:hAnsi="黑体" w:eastAsia="黑体" w:cs="Times New Roman"/>
          <w:b/>
          <w:color w:val="000000"/>
          <w:sz w:val="32"/>
          <w:szCs w:val="32"/>
        </w:rPr>
        <w:t xml:space="preserve">业绩一览表</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1384"/>
        <w:gridCol w:w="1588"/>
        <w:gridCol w:w="1955"/>
        <w:gridCol w:w="1500"/>
        <w:gridCol w:w="1059"/>
      </w:tblGrid>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年份</w:t>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业主名称</w:t>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项目名称</w:t>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合同签订时间</w:t>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完成时间</w:t>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备注</w:t>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51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15"/>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15"/>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93"/>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16"/>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bl>
    <w:p>
      <w:pP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附招标文件要求的业绩证明材料</w:t>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br w:type="page" w:clear="all"/>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t xml:space="preserve">九、项目需求响应方案</w:t>
      </w:r>
      <w:bookmarkEnd w:id="246"/>
      <w:r/>
      <w:r/>
    </w:p>
    <w:p>
      <w:pPr>
        <w:ind w:firstLine="480"/>
        <w:spacing w:after="62" w:line="240" w:lineRule="auto"/>
        <w:widowControl w:val="off"/>
        <w:tabs>
          <w:tab w:val="left" w:pos="360" w:leader="none"/>
        </w:tabs>
        <w:rPr>
          <w:rFonts w:ascii="Calibri" w:hAnsi="Calibri" w:eastAsia="宋体" w:cs="Times New Roman"/>
          <w:color w:val="000000" w:themeColor="text1"/>
          <w:sz w:val="24"/>
          <w:szCs w:val="24"/>
          <w:u w:val="single"/>
        </w:rPr>
      </w:pPr>
      <w:r>
        <w:rPr>
          <w:rFonts w:ascii="Calibri" w:hAnsi="Calibri" w:eastAsia="宋体" w:cs="Times New Roman"/>
          <w:color w:val="000000" w:themeColor="text1"/>
          <w:sz w:val="24"/>
          <w:szCs w:val="24"/>
          <w:u w:val="single"/>
        </w:rPr>
        <w:t xml:space="preserve">……</w:t>
      </w:r>
      <w:r>
        <w:rPr>
          <w:rFonts w:hint="eastAsia" w:ascii="Calibri" w:hAnsi="Calibri" w:eastAsia="宋体" w:cs="Times New Roman"/>
          <w:color w:val="000000" w:themeColor="text1"/>
          <w:sz w:val="24"/>
          <w:szCs w:val="24"/>
          <w:u w:val="single"/>
        </w:rPr>
        <w:t xml:space="preserve">（格式自拟）</w:t>
      </w:r>
      <w:r/>
    </w:p>
    <w:p>
      <w:pPr>
        <w:ind w:firstLine="482"/>
        <w:jc w:val="both"/>
        <w:spacing w:after="62"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643"/>
        <w:jc w:val="center"/>
        <w:spacing w:after="62" w:line="240" w:lineRule="auto"/>
        <w:widowControl w:val="off"/>
        <w:rPr>
          <w:rFonts w:hint="eastAsia" w:ascii="黑体" w:hAnsi="黑体" w:eastAsia="黑体" w:cs="Times New Roman"/>
          <w:b/>
          <w:color w:val="000000" w:themeColor="text1"/>
          <w:sz w:val="32"/>
          <w:szCs w:val="32"/>
        </w:rPr>
      </w:pPr>
      <w:r/>
      <w:bookmarkStart w:id="247" w:name="_Hlk22104397"/>
      <w:r>
        <w:rPr>
          <w:rFonts w:hint="eastAsia" w:ascii="黑体" w:hAnsi="黑体" w:eastAsia="黑体" w:cs="Times New Roman"/>
          <w:b/>
          <w:color w:val="000000" w:themeColor="text1"/>
          <w:sz w:val="32"/>
          <w:szCs w:val="32"/>
        </w:rPr>
        <w:t xml:space="preserve">十、供应商认为需提供或采购文件要求的其他证明材料或实施方案</w:t>
      </w:r>
      <w:bookmarkEnd w:id="247"/>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480"/>
        <w:rPr>
          <w:color w:val="000000" w:themeColor="text1"/>
        </w:rPr>
      </w:pP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SimSun">
    <w:panose1 w:val="02010600030101010101"/>
  </w:font>
  <w:font w:name="微软雅黑 Light">
    <w:panose1 w:val="020B0502040204020203"/>
  </w:font>
  <w:font w:name="΢���ź�">
    <w:panose1 w:val="020B0503020202020204"/>
  </w:font>
  <w:font w:name="Tahoma">
    <w:panose1 w:val="020B0604030504040204"/>
  </w:font>
  <w:font w:name="FZSSK--GBK1-0">
    <w:panose1 w:val="020B0503020202020204"/>
  </w:font>
  <w:font w:name="方正黑体_GBK">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30001484"/>
      <w:rPr/>
    </w:sdtPr>
    <w:sdtContent>
      <w:p>
        <w:pPr>
          <w:pStyle w:val="874"/>
          <w:ind w:firstLine="361"/>
          <w:jc w:val="center"/>
          <w:spacing w:before="48" w:after="48"/>
        </w:pPr>
        <w:r>
          <w:fldChar w:fldCharType="begin"/>
        </w:r>
        <w:r>
          <w:instrText xml:space="preserve">PAGE   \* MERGEFORMAT</w:instrText>
        </w:r>
        <w:r>
          <w:fldChar w:fldCharType="separate"/>
        </w:r>
        <w:r>
          <w:rPr>
            <w:lang w:val="zh-CN"/>
          </w:rPr>
          <w:t xml:space="preserve">46</w:t>
        </w:r>
        <w:r>
          <w:rPr>
            <w:lang w:val="zh-CN"/>
          </w:rPr>
          <w:fldChar w:fldCharType="end"/>
        </w:r>
        <w:r/>
      </w:p>
    </w:sdtContent>
  </w:sdt>
  <w:p>
    <w:pPr>
      <w:pStyle w:val="874"/>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361"/>
      <w:jc w:val="both"/>
      <w:spacing w:before="48" w:after="48"/>
    </w:pPr>
    <w:r>
      <w:rPr>
        <w:rFonts w:hint="eastAsia"/>
      </w:rPr>
      <w:t xml:space="preserve">公开招标文件</w:t>
    </w:r>
    <w:r>
      <w:rPr>
        <w:rFonts w:hint="eastAsia"/>
      </w:rPr>
      <w:t xml:space="preserve">                                                        NJXYS-2025</w:t>
    </w:r>
    <w:r>
      <w:rPr>
        <w:rFonts w:hint="eastAsia"/>
      </w:rPr>
      <w:t xml:space="preserve">203G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5"/>
    <w:link w:val="846"/>
    <w:uiPriority w:val="9"/>
    <w:rPr>
      <w:rFonts w:ascii="Arial" w:hAnsi="Arial" w:eastAsia="Arial" w:cs="Arial"/>
      <w:sz w:val="40"/>
      <w:szCs w:val="40"/>
    </w:rPr>
  </w:style>
  <w:style w:type="character" w:styleId="691">
    <w:name w:val="Heading 2 Char"/>
    <w:basedOn w:val="855"/>
    <w:link w:val="847"/>
    <w:uiPriority w:val="9"/>
    <w:rPr>
      <w:rFonts w:ascii="Arial" w:hAnsi="Arial" w:eastAsia="Arial" w:cs="Arial"/>
      <w:sz w:val="34"/>
    </w:rPr>
  </w:style>
  <w:style w:type="character" w:styleId="692">
    <w:name w:val="Heading 3 Char"/>
    <w:basedOn w:val="855"/>
    <w:link w:val="848"/>
    <w:uiPriority w:val="9"/>
    <w:rPr>
      <w:rFonts w:ascii="Arial" w:hAnsi="Arial" w:eastAsia="Arial" w:cs="Arial"/>
      <w:sz w:val="30"/>
      <w:szCs w:val="30"/>
    </w:rPr>
  </w:style>
  <w:style w:type="character" w:styleId="693">
    <w:name w:val="Heading 4 Char"/>
    <w:basedOn w:val="855"/>
    <w:link w:val="849"/>
    <w:uiPriority w:val="9"/>
    <w:rPr>
      <w:rFonts w:ascii="Arial" w:hAnsi="Arial" w:eastAsia="Arial" w:cs="Arial"/>
      <w:b/>
      <w:bCs/>
      <w:sz w:val="26"/>
      <w:szCs w:val="26"/>
    </w:rPr>
  </w:style>
  <w:style w:type="character" w:styleId="694">
    <w:name w:val="Heading 5 Char"/>
    <w:basedOn w:val="855"/>
    <w:link w:val="850"/>
    <w:uiPriority w:val="9"/>
    <w:rPr>
      <w:rFonts w:ascii="Arial" w:hAnsi="Arial" w:eastAsia="Arial" w:cs="Arial"/>
      <w:b/>
      <w:bCs/>
      <w:sz w:val="24"/>
      <w:szCs w:val="24"/>
    </w:rPr>
  </w:style>
  <w:style w:type="character" w:styleId="695">
    <w:name w:val="Heading 6 Char"/>
    <w:basedOn w:val="855"/>
    <w:link w:val="851"/>
    <w:uiPriority w:val="9"/>
    <w:rPr>
      <w:rFonts w:ascii="Arial" w:hAnsi="Arial" w:eastAsia="Arial" w:cs="Arial"/>
      <w:b/>
      <w:bCs/>
      <w:sz w:val="22"/>
      <w:szCs w:val="22"/>
    </w:rPr>
  </w:style>
  <w:style w:type="character" w:styleId="696">
    <w:name w:val="Heading 7 Char"/>
    <w:basedOn w:val="855"/>
    <w:link w:val="852"/>
    <w:uiPriority w:val="9"/>
    <w:rPr>
      <w:rFonts w:ascii="Arial" w:hAnsi="Arial" w:eastAsia="Arial" w:cs="Arial"/>
      <w:b/>
      <w:bCs/>
      <w:i/>
      <w:iCs/>
      <w:sz w:val="22"/>
      <w:szCs w:val="22"/>
    </w:rPr>
  </w:style>
  <w:style w:type="character" w:styleId="697">
    <w:name w:val="Heading 8 Char"/>
    <w:basedOn w:val="855"/>
    <w:link w:val="853"/>
    <w:uiPriority w:val="9"/>
    <w:rPr>
      <w:rFonts w:ascii="Arial" w:hAnsi="Arial" w:eastAsia="Arial" w:cs="Arial"/>
      <w:i/>
      <w:iCs/>
      <w:sz w:val="22"/>
      <w:szCs w:val="22"/>
    </w:rPr>
  </w:style>
  <w:style w:type="character" w:styleId="698">
    <w:name w:val="Heading 9 Char"/>
    <w:basedOn w:val="855"/>
    <w:link w:val="854"/>
    <w:uiPriority w:val="9"/>
    <w:rPr>
      <w:rFonts w:ascii="Arial" w:hAnsi="Arial" w:eastAsia="Arial" w:cs="Arial"/>
      <w:i/>
      <w:iCs/>
      <w:sz w:val="21"/>
      <w:szCs w:val="21"/>
    </w:rPr>
  </w:style>
  <w:style w:type="paragraph" w:styleId="699">
    <w:name w:val="No Spacing"/>
    <w:uiPriority w:val="1"/>
    <w:qFormat/>
    <w:pPr>
      <w:spacing w:before="0" w:after="0" w:line="240" w:lineRule="auto"/>
    </w:pPr>
  </w:style>
  <w:style w:type="character" w:styleId="700">
    <w:name w:val="Title Char"/>
    <w:basedOn w:val="855"/>
    <w:link w:val="886"/>
    <w:uiPriority w:val="10"/>
    <w:rPr>
      <w:sz w:val="48"/>
      <w:szCs w:val="48"/>
    </w:rPr>
  </w:style>
  <w:style w:type="character" w:styleId="701">
    <w:name w:val="Subtitle Char"/>
    <w:basedOn w:val="855"/>
    <w:link w:val="877"/>
    <w:uiPriority w:val="11"/>
    <w:rPr>
      <w:sz w:val="24"/>
      <w:szCs w:val="24"/>
    </w:rPr>
  </w:style>
  <w:style w:type="paragraph" w:styleId="702">
    <w:name w:val="Quote"/>
    <w:basedOn w:val="845"/>
    <w:next w:val="845"/>
    <w:link w:val="703"/>
    <w:uiPriority w:val="29"/>
    <w:qFormat/>
    <w:pPr>
      <w:ind w:left="720" w:right="720"/>
    </w:pPr>
    <w:rPr>
      <w:i/>
    </w:rPr>
  </w:style>
  <w:style w:type="character" w:styleId="703">
    <w:name w:val="Quote Char"/>
    <w:link w:val="702"/>
    <w:uiPriority w:val="29"/>
    <w:rPr>
      <w:i/>
    </w:rPr>
  </w:style>
  <w:style w:type="paragraph" w:styleId="704">
    <w:name w:val="Intense Quote"/>
    <w:basedOn w:val="845"/>
    <w:next w:val="845"/>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5"/>
    <w:link w:val="875"/>
    <w:uiPriority w:val="99"/>
  </w:style>
  <w:style w:type="character" w:styleId="707">
    <w:name w:val="Footer Char"/>
    <w:basedOn w:val="855"/>
    <w:link w:val="874"/>
    <w:uiPriority w:val="99"/>
  </w:style>
  <w:style w:type="character" w:styleId="708">
    <w:name w:val="Caption Char"/>
    <w:basedOn w:val="860"/>
    <w:link w:val="874"/>
    <w:uiPriority w:val="99"/>
  </w:style>
  <w:style w:type="table" w:styleId="709">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Footnote Text Char"/>
    <w:link w:val="879"/>
    <w:uiPriority w:val="99"/>
    <w:rPr>
      <w:sz w:val="18"/>
    </w:rPr>
  </w:style>
  <w:style w:type="paragraph" w:styleId="835">
    <w:name w:val="endnote text"/>
    <w:basedOn w:val="845"/>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5"/>
    <w:uiPriority w:val="99"/>
    <w:semiHidden/>
    <w:unhideWhenUsed/>
    <w:rPr>
      <w:vertAlign w:val="superscript"/>
    </w:rPr>
  </w:style>
  <w:style w:type="paragraph" w:styleId="838">
    <w:name w:val="toc 4"/>
    <w:basedOn w:val="845"/>
    <w:next w:val="845"/>
    <w:uiPriority w:val="39"/>
    <w:unhideWhenUsed/>
    <w:pPr>
      <w:ind w:left="850" w:right="0" w:firstLine="0"/>
      <w:spacing w:after="57"/>
    </w:pPr>
  </w:style>
  <w:style w:type="paragraph" w:styleId="839">
    <w:name w:val="toc 5"/>
    <w:basedOn w:val="845"/>
    <w:next w:val="845"/>
    <w:uiPriority w:val="39"/>
    <w:unhideWhenUsed/>
    <w:pPr>
      <w:ind w:left="1134" w:right="0" w:firstLine="0"/>
      <w:spacing w:after="57"/>
    </w:pPr>
  </w:style>
  <w:style w:type="paragraph" w:styleId="840">
    <w:name w:val="toc 6"/>
    <w:basedOn w:val="845"/>
    <w:next w:val="845"/>
    <w:uiPriority w:val="39"/>
    <w:unhideWhenUsed/>
    <w:pPr>
      <w:ind w:left="1417" w:right="0" w:firstLine="0"/>
      <w:spacing w:after="57"/>
    </w:pPr>
  </w:style>
  <w:style w:type="paragraph" w:styleId="841">
    <w:name w:val="toc 7"/>
    <w:basedOn w:val="845"/>
    <w:next w:val="845"/>
    <w:uiPriority w:val="39"/>
    <w:unhideWhenUsed/>
    <w:pPr>
      <w:ind w:left="1701" w:right="0" w:firstLine="0"/>
      <w:spacing w:after="57"/>
    </w:pPr>
  </w:style>
  <w:style w:type="paragraph" w:styleId="842">
    <w:name w:val="toc 8"/>
    <w:basedOn w:val="845"/>
    <w:next w:val="845"/>
    <w:uiPriority w:val="39"/>
    <w:unhideWhenUsed/>
    <w:pPr>
      <w:ind w:left="1984" w:right="0" w:firstLine="0"/>
      <w:spacing w:after="57"/>
    </w:pPr>
  </w:style>
  <w:style w:type="paragraph" w:styleId="843">
    <w:name w:val="toc 9"/>
    <w:basedOn w:val="845"/>
    <w:next w:val="845"/>
    <w:uiPriority w:val="39"/>
    <w:unhideWhenUsed/>
    <w:pPr>
      <w:ind w:left="2268" w:right="0" w:firstLine="0"/>
      <w:spacing w:after="57"/>
    </w:pPr>
  </w:style>
  <w:style w:type="paragraph" w:styleId="844">
    <w:name w:val="TOC Heading"/>
    <w:uiPriority w:val="39"/>
    <w:unhideWhenUsed/>
  </w:style>
  <w:style w:type="paragraph" w:styleId="845" w:default="1">
    <w:name w:val="Normal"/>
    <w:qFormat/>
    <w:pPr>
      <w:spacing w:after="200" w:line="276" w:lineRule="auto"/>
    </w:pPr>
    <w:rPr>
      <w:rFonts w:asciiTheme="minorHAnsi" w:hAnsiTheme="minorHAnsi" w:eastAsiaTheme="minorEastAsia" w:cstheme="minorBidi"/>
      <w:sz w:val="22"/>
      <w:szCs w:val="22"/>
    </w:rPr>
  </w:style>
  <w:style w:type="paragraph" w:styleId="846">
    <w:name w:val="Heading 1"/>
    <w:basedOn w:val="845"/>
    <w:next w:val="845"/>
    <w:link w:val="900"/>
    <w:uiPriority w:val="9"/>
    <w:qFormat/>
    <w:pPr>
      <w:keepLines/>
      <w:keepNext/>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847">
    <w:name w:val="Heading 2"/>
    <w:basedOn w:val="845"/>
    <w:next w:val="845"/>
    <w:link w:val="901"/>
    <w:uiPriority w:val="9"/>
    <w:unhideWhenUsed/>
    <w:qFormat/>
    <w:pPr>
      <w:keepLines/>
      <w:keepNext/>
      <w:spacing w:before="200" w:after="0"/>
      <w:outlineLvl w:val="1"/>
    </w:pPr>
    <w:rPr>
      <w:rFonts w:asciiTheme="majorHAnsi" w:hAnsiTheme="majorHAnsi" w:eastAsiaTheme="majorEastAsia" w:cstheme="majorBidi"/>
      <w:b/>
      <w:bCs/>
      <w:color w:val="4f81bd" w:themeColor="accent1"/>
      <w:sz w:val="26"/>
      <w:szCs w:val="26"/>
    </w:rPr>
  </w:style>
  <w:style w:type="paragraph" w:styleId="848">
    <w:name w:val="Heading 3"/>
    <w:basedOn w:val="845"/>
    <w:next w:val="845"/>
    <w:link w:val="902"/>
    <w:unhideWhenUsed/>
    <w:qFormat/>
    <w:pPr>
      <w:keepLines/>
      <w:keepNext/>
      <w:spacing w:before="200" w:after="0"/>
      <w:outlineLvl w:val="2"/>
    </w:pPr>
    <w:rPr>
      <w:rFonts w:asciiTheme="majorHAnsi" w:hAnsiTheme="majorHAnsi" w:eastAsiaTheme="majorEastAsia" w:cstheme="majorBidi"/>
      <w:b/>
      <w:bCs/>
      <w:color w:val="4f81bd" w:themeColor="accent1"/>
    </w:rPr>
  </w:style>
  <w:style w:type="paragraph" w:styleId="849">
    <w:name w:val="Heading 4"/>
    <w:basedOn w:val="845"/>
    <w:next w:val="845"/>
    <w:link w:val="903"/>
    <w:unhideWhenUsed/>
    <w:qFormat/>
    <w:pPr>
      <w:keepLines/>
      <w:keepNext/>
      <w:spacing w:before="200" w:after="0"/>
      <w:outlineLvl w:val="3"/>
    </w:pPr>
    <w:rPr>
      <w:rFonts w:asciiTheme="majorHAnsi" w:hAnsiTheme="majorHAnsi" w:eastAsiaTheme="majorEastAsia" w:cstheme="majorBidi"/>
      <w:b/>
      <w:bCs/>
      <w:i/>
      <w:iCs/>
      <w:color w:val="4f81bd" w:themeColor="accent1"/>
    </w:rPr>
  </w:style>
  <w:style w:type="paragraph" w:styleId="850">
    <w:name w:val="Heading 5"/>
    <w:basedOn w:val="845"/>
    <w:next w:val="845"/>
    <w:link w:val="904"/>
    <w:unhideWhenUsed/>
    <w:qFormat/>
    <w:pPr>
      <w:keepLines/>
      <w:keepNext/>
      <w:spacing w:before="200" w:after="0"/>
      <w:outlineLvl w:val="4"/>
    </w:pPr>
    <w:rPr>
      <w:rFonts w:asciiTheme="majorHAnsi" w:hAnsiTheme="majorHAnsi" w:eastAsiaTheme="majorEastAsia" w:cstheme="majorBidi"/>
      <w:color w:val="244061" w:themeColor="accent1" w:themeShade="80"/>
    </w:rPr>
  </w:style>
  <w:style w:type="paragraph" w:styleId="851">
    <w:name w:val="Heading 6"/>
    <w:basedOn w:val="845"/>
    <w:next w:val="845"/>
    <w:link w:val="905"/>
    <w:unhideWhenUsed/>
    <w:qFormat/>
    <w:pPr>
      <w:keepLines/>
      <w:keepNext/>
      <w:spacing w:before="200" w:after="0"/>
      <w:outlineLvl w:val="5"/>
    </w:pPr>
    <w:rPr>
      <w:rFonts w:asciiTheme="majorHAnsi" w:hAnsiTheme="majorHAnsi" w:eastAsiaTheme="majorEastAsia" w:cstheme="majorBidi"/>
      <w:i/>
      <w:iCs/>
      <w:color w:val="244061" w:themeColor="accent1" w:themeShade="80"/>
    </w:rPr>
  </w:style>
  <w:style w:type="paragraph" w:styleId="852">
    <w:name w:val="Heading 7"/>
    <w:basedOn w:val="845"/>
    <w:next w:val="845"/>
    <w:link w:val="906"/>
    <w:unhideWhenUsed/>
    <w:qFormat/>
    <w:pPr>
      <w:keepLines/>
      <w:keepNext/>
      <w:spacing w:before="200" w:after="0"/>
      <w:outlineLvl w:val="6"/>
    </w:pPr>
    <w:rPr>
      <w:rFonts w:asciiTheme="majorHAnsi" w:hAnsiTheme="majorHAnsi" w:eastAsiaTheme="majorEastAsia" w:cstheme="majorBidi"/>
      <w:i/>
      <w:iCs/>
      <w:color w:val="404040" w:themeColor="text1" w:themeTint="BF"/>
    </w:rPr>
  </w:style>
  <w:style w:type="paragraph" w:styleId="853">
    <w:name w:val="Heading 8"/>
    <w:basedOn w:val="845"/>
    <w:next w:val="845"/>
    <w:link w:val="907"/>
    <w:unhideWhenUsed/>
    <w:qFormat/>
    <w:pPr>
      <w:keepLines/>
      <w:keepNext/>
      <w:spacing w:before="200" w:after="0"/>
      <w:outlineLvl w:val="7"/>
    </w:pPr>
    <w:rPr>
      <w:rFonts w:asciiTheme="majorHAnsi" w:hAnsiTheme="majorHAnsi" w:eastAsiaTheme="majorEastAsia" w:cstheme="majorBidi"/>
      <w:color w:val="4f81bd" w:themeColor="accent1"/>
      <w:sz w:val="20"/>
      <w:szCs w:val="20"/>
    </w:rPr>
  </w:style>
  <w:style w:type="paragraph" w:styleId="854">
    <w:name w:val="Heading 9"/>
    <w:basedOn w:val="845"/>
    <w:next w:val="845"/>
    <w:link w:val="908"/>
    <w:unhideWhenUsed/>
    <w:qFormat/>
    <w:pPr>
      <w:keepLines/>
      <w:keepNext/>
      <w:spacing w:before="200" w:after="0"/>
      <w:outlineLvl w:val="8"/>
    </w:pPr>
    <w:rPr>
      <w:rFonts w:asciiTheme="majorHAnsi" w:hAnsiTheme="majorHAnsi" w:eastAsiaTheme="majorEastAsia" w:cstheme="majorBidi"/>
      <w:i/>
      <w:iCs/>
      <w:color w:val="404040" w:themeColor="text1" w:themeTint="BF"/>
      <w:sz w:val="20"/>
      <w:szCs w:val="20"/>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List 3"/>
    <w:basedOn w:val="845"/>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59">
    <w:name w:val="Normal Indent"/>
    <w:basedOn w:val="845"/>
    <w:link w:val="926"/>
    <w:unhideWhenUsed/>
    <w:qFormat/>
    <w:pPr>
      <w:ind w:firstLine="420"/>
      <w:jc w:val="both"/>
      <w:spacing w:after="0" w:line="240" w:lineRule="auto"/>
      <w:widowControl w:val="off"/>
    </w:pPr>
    <w:rPr>
      <w:sz w:val="21"/>
    </w:rPr>
  </w:style>
  <w:style w:type="paragraph" w:styleId="860">
    <w:name w:val="Caption"/>
    <w:basedOn w:val="845"/>
    <w:next w:val="845"/>
    <w:uiPriority w:val="35"/>
    <w:unhideWhenUsed/>
    <w:qFormat/>
    <w:pPr>
      <w:spacing w:line="240" w:lineRule="auto"/>
    </w:pPr>
    <w:rPr>
      <w:b/>
      <w:bCs/>
      <w:color w:val="4f81bd" w:themeColor="accent1"/>
      <w:sz w:val="18"/>
      <w:szCs w:val="18"/>
    </w:rPr>
  </w:style>
  <w:style w:type="paragraph" w:styleId="861">
    <w:name w:val="Document Map"/>
    <w:basedOn w:val="845"/>
    <w:link w:val="936"/>
    <w:qFormat/>
    <w:pPr>
      <w:jc w:val="both"/>
      <w:spacing w:after="0" w:line="240" w:lineRule="auto"/>
      <w:shd w:val="clear" w:color="auto" w:fill="000080"/>
      <w:widowControl w:val="off"/>
    </w:pPr>
    <w:rPr>
      <w:rFonts w:ascii="Times New Roman" w:hAnsi="Times New Roman" w:eastAsia="宋体" w:cs="Times New Roman"/>
      <w:sz w:val="21"/>
      <w:szCs w:val="21"/>
    </w:rPr>
  </w:style>
  <w:style w:type="paragraph" w:styleId="862">
    <w:name w:val="annotation text"/>
    <w:basedOn w:val="845"/>
    <w:link w:val="962"/>
    <w:uiPriority w:val="99"/>
    <w:qFormat/>
    <w:pPr>
      <w:spacing w:after="0" w:line="240" w:lineRule="auto"/>
      <w:widowControl w:val="off"/>
    </w:pPr>
    <w:rPr>
      <w:rFonts w:ascii="宋体" w:hAnsi="宋体" w:eastAsia="宋体" w:cs="Times New Roman"/>
      <w:sz w:val="24"/>
      <w:szCs w:val="24"/>
    </w:rPr>
  </w:style>
  <w:style w:type="paragraph" w:styleId="863">
    <w:name w:val="Body Text 3"/>
    <w:basedOn w:val="845"/>
    <w:link w:val="938"/>
    <w:qFormat/>
    <w:pPr>
      <w:jc w:val="both"/>
      <w:spacing w:after="0" w:line="240" w:lineRule="auto"/>
      <w:widowControl w:val="off"/>
    </w:pPr>
    <w:rPr>
      <w:rFonts w:ascii="仿宋_GB2312" w:hAnsi="Arial" w:eastAsia="仿宋_GB2312" w:cs="Times New Roman"/>
      <w:sz w:val="32"/>
      <w:szCs w:val="32"/>
    </w:rPr>
  </w:style>
  <w:style w:type="paragraph" w:styleId="864">
    <w:name w:val="Body Text"/>
    <w:basedOn w:val="845"/>
    <w:link w:val="931"/>
    <w:qFormat/>
    <w:pPr>
      <w:jc w:val="both"/>
      <w:spacing w:after="0" w:line="240" w:lineRule="auto"/>
      <w:widowControl w:val="off"/>
    </w:pPr>
    <w:rPr>
      <w:rFonts w:ascii="楷体_GB2312" w:hAnsi="Arial" w:eastAsia="楷体_GB2312" w:cs="Times New Roman"/>
      <w:sz w:val="28"/>
      <w:szCs w:val="28"/>
    </w:rPr>
  </w:style>
  <w:style w:type="paragraph" w:styleId="865">
    <w:name w:val="Body Text Indent"/>
    <w:basedOn w:val="845"/>
    <w:next w:val="866"/>
    <w:link w:val="933"/>
    <w:uiPriority w:val="99"/>
    <w:qFormat/>
    <w:pPr>
      <w:ind w:firstLine="645"/>
      <w:jc w:val="both"/>
      <w:spacing w:after="0" w:line="240" w:lineRule="auto"/>
      <w:widowControl w:val="off"/>
    </w:pPr>
    <w:rPr>
      <w:rFonts w:ascii="楷体_GB2312" w:hAnsi="Times New Roman" w:eastAsia="楷体_GB2312" w:cs="Times New Roman"/>
      <w:sz w:val="32"/>
      <w:szCs w:val="32"/>
    </w:rPr>
  </w:style>
  <w:style w:type="paragraph" w:styleId="866">
    <w:name w:val="envelope return"/>
    <w:basedOn w:val="845"/>
    <w:uiPriority w:val="99"/>
    <w:qFormat/>
    <w:rPr>
      <w:rFonts w:ascii="Arial" w:hAnsi="Arial"/>
    </w:rPr>
  </w:style>
  <w:style w:type="paragraph" w:styleId="867">
    <w:name w:val="List 2"/>
    <w:basedOn w:val="845"/>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68">
    <w:name w:val="index 4"/>
    <w:basedOn w:val="845"/>
    <w:next w:val="845"/>
    <w:uiPriority w:val="99"/>
    <w:semiHidden/>
    <w:unhideWhenUsed/>
    <w:qFormat/>
    <w:pPr>
      <w:ind w:left="600"/>
    </w:pPr>
  </w:style>
  <w:style w:type="paragraph" w:styleId="869">
    <w:name w:val="toc 3"/>
    <w:basedOn w:val="845"/>
    <w:next w:val="845"/>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870">
    <w:name w:val="Plain Text"/>
    <w:basedOn w:val="845"/>
    <w:link w:val="970"/>
    <w:qFormat/>
    <w:pPr>
      <w:jc w:val="both"/>
      <w:spacing w:after="0" w:line="240" w:lineRule="auto"/>
      <w:widowControl w:val="off"/>
    </w:pPr>
    <w:rPr>
      <w:rFonts w:ascii="宋体" w:hAnsi="Courier New" w:eastAsia="宋体" w:cs="Times New Roman"/>
      <w:sz w:val="21"/>
      <w:szCs w:val="21"/>
    </w:rPr>
  </w:style>
  <w:style w:type="paragraph" w:styleId="871">
    <w:name w:val="Date"/>
    <w:basedOn w:val="845"/>
    <w:next w:val="845"/>
    <w:link w:val="939"/>
    <w:qFormat/>
    <w:pPr>
      <w:jc w:val="both"/>
      <w:spacing w:after="0" w:line="240" w:lineRule="auto"/>
      <w:widowControl w:val="off"/>
    </w:pPr>
    <w:rPr>
      <w:rFonts w:ascii="Times New Roman" w:hAnsi="Times New Roman" w:eastAsia="宋体" w:cs="Times New Roman"/>
      <w:sz w:val="24"/>
      <w:szCs w:val="24"/>
    </w:rPr>
  </w:style>
  <w:style w:type="paragraph" w:styleId="872">
    <w:name w:val="Body Text Indent 2"/>
    <w:basedOn w:val="845"/>
    <w:link w:val="934"/>
    <w:qFormat/>
    <w:pPr>
      <w:ind w:left="630" w:firstLine="645"/>
      <w:jc w:val="both"/>
      <w:spacing w:after="0" w:line="240" w:lineRule="auto"/>
      <w:widowControl w:val="off"/>
    </w:pPr>
    <w:rPr>
      <w:rFonts w:ascii="Arial" w:hAnsi="Arial" w:eastAsia="仿宋_GB2312" w:cs="Arial"/>
      <w:sz w:val="32"/>
      <w:szCs w:val="32"/>
    </w:rPr>
  </w:style>
  <w:style w:type="paragraph" w:styleId="873">
    <w:name w:val="Balloon Text"/>
    <w:basedOn w:val="845"/>
    <w:link w:val="927"/>
    <w:uiPriority w:val="99"/>
    <w:unhideWhenUsed/>
    <w:qFormat/>
    <w:pPr>
      <w:jc w:val="both"/>
      <w:spacing w:after="0" w:line="240" w:lineRule="auto"/>
      <w:widowControl w:val="off"/>
    </w:pPr>
    <w:rPr>
      <w:sz w:val="18"/>
      <w:szCs w:val="18"/>
    </w:rPr>
  </w:style>
  <w:style w:type="paragraph" w:styleId="874">
    <w:name w:val="Footer"/>
    <w:basedOn w:val="845"/>
    <w:link w:val="925"/>
    <w:uiPriority w:val="99"/>
    <w:unhideWhenUsed/>
    <w:qFormat/>
    <w:pPr>
      <w:spacing w:line="240" w:lineRule="auto"/>
      <w:tabs>
        <w:tab w:val="center" w:pos="4153" w:leader="none"/>
        <w:tab w:val="right" w:pos="8306" w:leader="none"/>
      </w:tabs>
    </w:pPr>
    <w:rPr>
      <w:sz w:val="18"/>
      <w:szCs w:val="18"/>
    </w:rPr>
  </w:style>
  <w:style w:type="paragraph" w:styleId="875">
    <w:name w:val="Header"/>
    <w:basedOn w:val="845"/>
    <w:link w:val="924"/>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76">
    <w:name w:val="toc 1"/>
    <w:basedOn w:val="845"/>
    <w:next w:val="845"/>
    <w:uiPriority w:val="39"/>
    <w:qFormat/>
    <w:pPr>
      <w:ind w:firstLine="426"/>
      <w:spacing w:before="62" w:after="62" w:line="360" w:lineRule="auto"/>
      <w:widowControl w:val="off"/>
      <w:tabs>
        <w:tab w:val="right" w:pos="8720" w:leader="dot"/>
      </w:tabs>
    </w:pPr>
    <w:rPr>
      <w:rFonts w:ascii="宋体" w:hAnsi="宋体" w:eastAsia="宋体" w:cs="Times New Roman"/>
      <w:caps/>
      <w:sz w:val="28"/>
      <w:szCs w:val="28"/>
    </w:rPr>
  </w:style>
  <w:style w:type="paragraph" w:styleId="877">
    <w:name w:val="Subtitle"/>
    <w:basedOn w:val="845"/>
    <w:next w:val="845"/>
    <w:link w:val="910"/>
    <w:uiPriority w:val="11"/>
    <w:qFormat/>
    <w:rPr>
      <w:rFonts w:asciiTheme="majorHAnsi" w:hAnsiTheme="majorHAnsi" w:eastAsiaTheme="majorEastAsia" w:cstheme="majorBidi"/>
      <w:i/>
      <w:iCs/>
      <w:color w:val="4f81bd" w:themeColor="accent1"/>
      <w:spacing w:val="15"/>
      <w:sz w:val="24"/>
      <w:szCs w:val="24"/>
    </w:rPr>
  </w:style>
  <w:style w:type="paragraph" w:styleId="878">
    <w:name w:val="List"/>
    <w:basedOn w:val="845"/>
    <w:qFormat/>
    <w:pPr>
      <w:ind w:left="200" w:hanging="200"/>
      <w:jc w:val="both"/>
      <w:spacing w:after="0" w:line="240" w:lineRule="auto"/>
      <w:widowControl w:val="off"/>
    </w:pPr>
    <w:rPr>
      <w:rFonts w:ascii="Times New Roman" w:hAnsi="Times New Roman" w:eastAsia="宋体" w:cs="Times New Roman"/>
      <w:sz w:val="21"/>
      <w:szCs w:val="21"/>
    </w:rPr>
  </w:style>
  <w:style w:type="paragraph" w:styleId="879">
    <w:name w:val="footnote text"/>
    <w:basedOn w:val="845"/>
    <w:link w:val="1005"/>
    <w:uiPriority w:val="99"/>
    <w:semiHidden/>
    <w:unhideWhenUsed/>
    <w:qFormat/>
    <w:rPr>
      <w:sz w:val="18"/>
      <w:szCs w:val="18"/>
    </w:rPr>
  </w:style>
  <w:style w:type="paragraph" w:styleId="880">
    <w:name w:val="Body Text Indent 3"/>
    <w:basedOn w:val="845"/>
    <w:link w:val="935"/>
    <w:qFormat/>
    <w:pPr>
      <w:ind w:left="645" w:firstLine="645"/>
      <w:jc w:val="both"/>
      <w:spacing w:after="0" w:line="240" w:lineRule="auto"/>
      <w:widowControl w:val="off"/>
    </w:pPr>
    <w:rPr>
      <w:rFonts w:ascii="Arial" w:hAnsi="Arial" w:eastAsia="仿宋_GB2312" w:cs="Arial"/>
      <w:color w:val="ffff00"/>
      <w:sz w:val="32"/>
      <w:szCs w:val="32"/>
    </w:rPr>
  </w:style>
  <w:style w:type="paragraph" w:styleId="881">
    <w:name w:val="table of figures"/>
    <w:basedOn w:val="845"/>
    <w:next w:val="845"/>
    <w:qFormat/>
    <w:pPr>
      <w:ind w:left="840" w:hanging="420"/>
      <w:jc w:val="both"/>
      <w:spacing w:after="0" w:line="240" w:lineRule="auto"/>
      <w:widowControl w:val="off"/>
    </w:pPr>
    <w:rPr>
      <w:rFonts w:ascii="Times New Roman" w:hAnsi="Times New Roman" w:eastAsia="宋体" w:cs="Times New Roman"/>
      <w:sz w:val="21"/>
      <w:szCs w:val="21"/>
    </w:rPr>
  </w:style>
  <w:style w:type="paragraph" w:styleId="882">
    <w:name w:val="toc 2"/>
    <w:basedOn w:val="845"/>
    <w:next w:val="845"/>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883">
    <w:name w:val="Body Text 2"/>
    <w:basedOn w:val="845"/>
    <w:link w:val="937"/>
    <w:qFormat/>
    <w:pPr>
      <w:jc w:val="center"/>
      <w:spacing w:after="0" w:line="240" w:lineRule="auto"/>
    </w:pPr>
    <w:rPr>
      <w:rFonts w:ascii="楷体_GB2312" w:hAnsi="Times New Roman" w:eastAsia="楷体_GB2312" w:cs="Times New Roman"/>
      <w:sz w:val="28"/>
      <w:szCs w:val="28"/>
    </w:rPr>
  </w:style>
  <w:style w:type="paragraph" w:styleId="884">
    <w:name w:val="Normal (Web)"/>
    <w:basedOn w:val="845"/>
    <w:uiPriority w:val="99"/>
    <w:qFormat/>
    <w:pPr>
      <w:spacing w:before="100" w:beforeAutospacing="1" w:after="100" w:afterAutospacing="1" w:line="240" w:lineRule="auto"/>
    </w:pPr>
    <w:rPr>
      <w:rFonts w:ascii="宋体" w:hAnsi="宋体" w:eastAsia="宋体" w:cs="宋体"/>
      <w:sz w:val="24"/>
      <w:szCs w:val="24"/>
    </w:rPr>
  </w:style>
  <w:style w:type="paragraph" w:styleId="885">
    <w:name w:val="index 1"/>
    <w:basedOn w:val="845"/>
    <w:next w:val="845"/>
    <w:qFormat/>
    <w:pPr>
      <w:jc w:val="both"/>
      <w:spacing w:after="0" w:line="240" w:lineRule="atLeast"/>
      <w:widowControl w:val="off"/>
    </w:pPr>
    <w:rPr>
      <w:rFonts w:ascii="Times New Roman" w:hAnsi="Times New Roman" w:eastAsia="宋体" w:cs="Times New Roman"/>
      <w:b/>
      <w:bCs/>
      <w:sz w:val="21"/>
      <w:szCs w:val="21"/>
    </w:rPr>
  </w:style>
  <w:style w:type="paragraph" w:styleId="886">
    <w:name w:val="Title"/>
    <w:basedOn w:val="845"/>
    <w:next w:val="845"/>
    <w:link w:val="909"/>
    <w:qFormat/>
    <w:pPr>
      <w:contextualSpacing/>
      <w:spacing w:after="300" w:line="240" w:lineRule="auto"/>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87">
    <w:name w:val="annotation subject"/>
    <w:basedOn w:val="862"/>
    <w:next w:val="862"/>
    <w:link w:val="963"/>
    <w:uiPriority w:val="99"/>
    <w:qFormat/>
    <w:rPr>
      <w:b/>
      <w:bCs/>
    </w:rPr>
  </w:style>
  <w:style w:type="paragraph" w:styleId="888">
    <w:name w:val="Body Text First Indent"/>
    <w:basedOn w:val="845"/>
    <w:link w:val="940"/>
    <w:qFormat/>
    <w:pPr>
      <w:ind w:firstLine="200"/>
      <w:jc w:val="both"/>
      <w:spacing w:after="0" w:line="360" w:lineRule="auto"/>
      <w:widowControl w:val="off"/>
    </w:pPr>
    <w:rPr>
      <w:rFonts w:ascii="仿宋_GB2312" w:hAnsi="Times New Roman" w:eastAsia="仿宋_GB2312" w:cs="Times New Roman"/>
      <w:sz w:val="30"/>
      <w:szCs w:val="30"/>
    </w:rPr>
  </w:style>
  <w:style w:type="paragraph" w:styleId="889">
    <w:name w:val="Body Text First Indent 2"/>
    <w:basedOn w:val="845"/>
    <w:next w:val="845"/>
    <w:link w:val="949"/>
    <w:uiPriority w:val="99"/>
    <w:qFormat/>
    <w:pPr>
      <w:ind w:firstLine="480"/>
      <w:spacing w:line="360" w:lineRule="auto"/>
    </w:pPr>
    <w:rPr>
      <w:rFonts w:ascii="宋体" w:hAnsi="宋体" w:eastAsia="宋体"/>
      <w:sz w:val="24"/>
      <w:szCs w:val="24"/>
    </w:rPr>
  </w:style>
  <w:style w:type="table" w:styleId="890">
    <w:name w:val="Table Grid"/>
    <w:basedOn w:val="85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55"/>
    <w:qFormat/>
    <w:rPr>
      <w:b/>
      <w:bCs/>
    </w:rPr>
  </w:style>
  <w:style w:type="character" w:styleId="892">
    <w:name w:val="page number"/>
    <w:basedOn w:val="855"/>
    <w:qFormat/>
  </w:style>
  <w:style w:type="character" w:styleId="893">
    <w:name w:val="FollowedHyperlink"/>
    <w:uiPriority w:val="99"/>
    <w:qFormat/>
    <w:rPr>
      <w:color w:val="800080"/>
      <w:u w:val="single"/>
    </w:rPr>
  </w:style>
  <w:style w:type="character" w:styleId="894">
    <w:name w:val="Emphasis"/>
    <w:basedOn w:val="855"/>
    <w:uiPriority w:val="20"/>
    <w:qFormat/>
    <w:rPr>
      <w:i/>
      <w:iCs/>
    </w:rPr>
  </w:style>
  <w:style w:type="character" w:styleId="895">
    <w:name w:val="Hyperlink"/>
    <w:uiPriority w:val="99"/>
    <w:qFormat/>
    <w:rPr>
      <w:color w:val="0000ff"/>
      <w:u w:val="single"/>
    </w:rPr>
  </w:style>
  <w:style w:type="character" w:styleId="896">
    <w:name w:val="annotation reference"/>
    <w:uiPriority w:val="99"/>
    <w:qFormat/>
    <w:rPr>
      <w:sz w:val="21"/>
      <w:szCs w:val="21"/>
    </w:rPr>
  </w:style>
  <w:style w:type="character" w:styleId="897">
    <w:name w:val="footnote reference"/>
    <w:basedOn w:val="855"/>
    <w:uiPriority w:val="99"/>
    <w:semiHidden/>
    <w:unhideWhenUsed/>
    <w:qFormat/>
    <w:rPr>
      <w:vertAlign w:val="superscript"/>
    </w:rPr>
  </w:style>
  <w:style w:type="paragraph" w:styleId="898" w:customStyle="1">
    <w:name w:val="列出段落1"/>
    <w:basedOn w:val="845"/>
    <w:link w:val="899"/>
    <w:qFormat/>
    <w:pPr>
      <w:contextualSpacing/>
      <w:ind w:left="720"/>
    </w:pPr>
    <w:rPr>
      <w:rFonts w:ascii="Calibri" w:hAnsi="Calibri"/>
      <w:sz w:val="24"/>
      <w:szCs w:val="24"/>
      <w:lang w:eastAsia="en-US" w:bidi="en-US"/>
    </w:rPr>
  </w:style>
  <w:style w:type="character" w:styleId="899" w:customStyle="1">
    <w:name w:val="列出段落 Char"/>
    <w:link w:val="898"/>
    <w:qFormat/>
    <w:rPr>
      <w:rFonts w:ascii="Calibri" w:hAnsi="Calibri"/>
      <w:sz w:val="24"/>
      <w:szCs w:val="24"/>
      <w:lang w:eastAsia="en-US" w:bidi="en-US"/>
    </w:rPr>
  </w:style>
  <w:style w:type="character" w:styleId="900" w:customStyle="1">
    <w:name w:val="标题 1 字符"/>
    <w:basedOn w:val="855"/>
    <w:link w:val="846"/>
    <w:uiPriority w:val="9"/>
    <w:qFormat/>
    <w:rPr>
      <w:rFonts w:asciiTheme="majorHAnsi" w:hAnsiTheme="majorHAnsi" w:eastAsiaTheme="majorEastAsia" w:cstheme="majorBidi"/>
      <w:b/>
      <w:bCs/>
      <w:color w:val="365f91" w:themeColor="accent1" w:themeShade="BF"/>
      <w:sz w:val="28"/>
      <w:szCs w:val="28"/>
    </w:rPr>
  </w:style>
  <w:style w:type="character" w:styleId="901" w:customStyle="1">
    <w:name w:val="标题 2 字符"/>
    <w:basedOn w:val="855"/>
    <w:link w:val="847"/>
    <w:uiPriority w:val="9"/>
    <w:qFormat/>
    <w:rPr>
      <w:rFonts w:asciiTheme="majorHAnsi" w:hAnsiTheme="majorHAnsi" w:eastAsiaTheme="majorEastAsia" w:cstheme="majorBidi"/>
      <w:b/>
      <w:bCs/>
      <w:color w:val="4f81bd" w:themeColor="accent1"/>
      <w:sz w:val="26"/>
      <w:szCs w:val="26"/>
    </w:rPr>
  </w:style>
  <w:style w:type="character" w:styleId="902" w:customStyle="1">
    <w:name w:val="标题 3 字符"/>
    <w:basedOn w:val="855"/>
    <w:link w:val="848"/>
    <w:qFormat/>
    <w:rPr>
      <w:rFonts w:asciiTheme="majorHAnsi" w:hAnsiTheme="majorHAnsi" w:eastAsiaTheme="majorEastAsia" w:cstheme="majorBidi"/>
      <w:b/>
      <w:bCs/>
      <w:color w:val="4f81bd" w:themeColor="accent1"/>
    </w:rPr>
  </w:style>
  <w:style w:type="character" w:styleId="903" w:customStyle="1">
    <w:name w:val="标题 4 字符"/>
    <w:basedOn w:val="855"/>
    <w:link w:val="849"/>
    <w:qFormat/>
    <w:rPr>
      <w:rFonts w:asciiTheme="majorHAnsi" w:hAnsiTheme="majorHAnsi" w:eastAsiaTheme="majorEastAsia" w:cstheme="majorBidi"/>
      <w:b/>
      <w:bCs/>
      <w:i/>
      <w:iCs/>
      <w:color w:val="4f81bd" w:themeColor="accent1"/>
    </w:rPr>
  </w:style>
  <w:style w:type="character" w:styleId="904" w:customStyle="1">
    <w:name w:val="标题 5 字符"/>
    <w:basedOn w:val="855"/>
    <w:link w:val="850"/>
    <w:qFormat/>
    <w:rPr>
      <w:rFonts w:asciiTheme="majorHAnsi" w:hAnsiTheme="majorHAnsi" w:eastAsiaTheme="majorEastAsia" w:cstheme="majorBidi"/>
      <w:color w:val="244061" w:themeColor="accent1" w:themeShade="80"/>
    </w:rPr>
  </w:style>
  <w:style w:type="character" w:styleId="905" w:customStyle="1">
    <w:name w:val="标题 6 字符"/>
    <w:basedOn w:val="855"/>
    <w:link w:val="851"/>
    <w:qFormat/>
    <w:rPr>
      <w:rFonts w:asciiTheme="majorHAnsi" w:hAnsiTheme="majorHAnsi" w:eastAsiaTheme="majorEastAsia" w:cstheme="majorBidi"/>
      <w:i/>
      <w:iCs/>
      <w:color w:val="244061" w:themeColor="accent1" w:themeShade="80"/>
    </w:rPr>
  </w:style>
  <w:style w:type="character" w:styleId="906" w:customStyle="1">
    <w:name w:val="标题 7 字符"/>
    <w:basedOn w:val="855"/>
    <w:link w:val="852"/>
    <w:qFormat/>
    <w:rPr>
      <w:rFonts w:asciiTheme="majorHAnsi" w:hAnsiTheme="majorHAnsi" w:eastAsiaTheme="majorEastAsia" w:cstheme="majorBidi"/>
      <w:i/>
      <w:iCs/>
      <w:color w:val="404040" w:themeColor="text1" w:themeTint="BF"/>
    </w:rPr>
  </w:style>
  <w:style w:type="character" w:styleId="907" w:customStyle="1">
    <w:name w:val="标题 8 字符"/>
    <w:basedOn w:val="855"/>
    <w:link w:val="853"/>
    <w:qFormat/>
    <w:rPr>
      <w:rFonts w:asciiTheme="majorHAnsi" w:hAnsiTheme="majorHAnsi" w:eastAsiaTheme="majorEastAsia" w:cstheme="majorBidi"/>
      <w:color w:val="4f81bd" w:themeColor="accent1"/>
      <w:sz w:val="20"/>
      <w:szCs w:val="20"/>
    </w:rPr>
  </w:style>
  <w:style w:type="character" w:styleId="908" w:customStyle="1">
    <w:name w:val="标题 9 字符"/>
    <w:basedOn w:val="855"/>
    <w:link w:val="854"/>
    <w:qFormat/>
    <w:rPr>
      <w:rFonts w:asciiTheme="majorHAnsi" w:hAnsiTheme="majorHAnsi" w:eastAsiaTheme="majorEastAsia" w:cstheme="majorBidi"/>
      <w:i/>
      <w:iCs/>
      <w:color w:val="404040" w:themeColor="text1" w:themeTint="BF"/>
      <w:sz w:val="20"/>
      <w:szCs w:val="20"/>
    </w:rPr>
  </w:style>
  <w:style w:type="character" w:styleId="909" w:customStyle="1">
    <w:name w:val="标题 字符"/>
    <w:basedOn w:val="855"/>
    <w:link w:val="886"/>
    <w:qFormat/>
    <w:rPr>
      <w:rFonts w:asciiTheme="majorHAnsi" w:hAnsiTheme="majorHAnsi" w:eastAsiaTheme="majorEastAsia" w:cstheme="majorBidi"/>
      <w:color w:val="17365d" w:themeColor="text2" w:themeShade="BF"/>
      <w:spacing w:val="5"/>
      <w:sz w:val="52"/>
      <w:szCs w:val="52"/>
    </w:rPr>
  </w:style>
  <w:style w:type="character" w:styleId="910" w:customStyle="1">
    <w:name w:val="副标题 字符"/>
    <w:basedOn w:val="855"/>
    <w:link w:val="877"/>
    <w:uiPriority w:val="11"/>
    <w:qFormat/>
    <w:rPr>
      <w:rFonts w:asciiTheme="majorHAnsi" w:hAnsiTheme="majorHAnsi" w:eastAsiaTheme="majorEastAsia" w:cstheme="majorBidi"/>
      <w:i/>
      <w:iCs/>
      <w:color w:val="4f81bd" w:themeColor="accent1"/>
      <w:spacing w:val="15"/>
      <w:sz w:val="24"/>
      <w:szCs w:val="24"/>
    </w:rPr>
  </w:style>
  <w:style w:type="paragraph" w:styleId="911" w:customStyle="1">
    <w:name w:val="无间隔1"/>
    <w:link w:val="912"/>
    <w:uiPriority w:val="1"/>
    <w:qFormat/>
    <w:rPr>
      <w:rFonts w:asciiTheme="minorHAnsi" w:hAnsiTheme="minorHAnsi" w:eastAsiaTheme="minorEastAsia" w:cstheme="minorBidi"/>
      <w:sz w:val="22"/>
      <w:szCs w:val="22"/>
    </w:rPr>
  </w:style>
  <w:style w:type="character" w:styleId="912" w:customStyle="1">
    <w:name w:val="无间隔 Char"/>
    <w:link w:val="911"/>
    <w:uiPriority w:val="1"/>
    <w:qFormat/>
  </w:style>
  <w:style w:type="paragraph" w:styleId="913" w:customStyle="1">
    <w:name w:val="列出段落2"/>
    <w:basedOn w:val="845"/>
    <w:uiPriority w:val="34"/>
    <w:qFormat/>
    <w:pPr>
      <w:contextualSpacing/>
      <w:ind w:left="720"/>
    </w:pPr>
  </w:style>
  <w:style w:type="paragraph" w:styleId="914" w:customStyle="1">
    <w:name w:val="引用1"/>
    <w:basedOn w:val="845"/>
    <w:next w:val="845"/>
    <w:link w:val="915"/>
    <w:uiPriority w:val="29"/>
    <w:qFormat/>
    <w:rPr>
      <w:i/>
      <w:iCs/>
      <w:color w:val="000000" w:themeColor="text1"/>
    </w:rPr>
  </w:style>
  <w:style w:type="character" w:styleId="915" w:customStyle="1">
    <w:name w:val="引用 Char"/>
    <w:basedOn w:val="855"/>
    <w:link w:val="914"/>
    <w:uiPriority w:val="29"/>
    <w:qFormat/>
    <w:rPr>
      <w:i/>
      <w:iCs/>
      <w:color w:val="000000" w:themeColor="text1"/>
    </w:rPr>
  </w:style>
  <w:style w:type="paragraph" w:styleId="916" w:customStyle="1">
    <w:name w:val="明显引用1"/>
    <w:basedOn w:val="845"/>
    <w:next w:val="845"/>
    <w:link w:val="917"/>
    <w:uiPriority w:val="30"/>
    <w:qFormat/>
    <w:pPr>
      <w:ind w:left="936" w:right="936"/>
      <w:spacing w:before="200" w:after="280"/>
      <w:pBdr>
        <w:bottom w:val="single" w:color="4F81BD" w:themeColor="accent1" w:sz="4" w:space="4"/>
      </w:pBdr>
    </w:pPr>
    <w:rPr>
      <w:b/>
      <w:bCs/>
      <w:i/>
      <w:iCs/>
      <w:color w:val="4f81bd" w:themeColor="accent1"/>
    </w:rPr>
  </w:style>
  <w:style w:type="character" w:styleId="917" w:customStyle="1">
    <w:name w:val="明显引用 Char"/>
    <w:basedOn w:val="855"/>
    <w:link w:val="916"/>
    <w:uiPriority w:val="30"/>
    <w:qFormat/>
    <w:rPr>
      <w:b/>
      <w:bCs/>
      <w:i/>
      <w:iCs/>
      <w:color w:val="4f81bd" w:themeColor="accent1"/>
    </w:rPr>
  </w:style>
  <w:style w:type="character" w:styleId="918" w:customStyle="1">
    <w:name w:val="不明显强调1"/>
    <w:basedOn w:val="855"/>
    <w:uiPriority w:val="19"/>
    <w:qFormat/>
    <w:rPr>
      <w:i/>
      <w:iCs/>
      <w:color w:val="7f7f7f" w:themeColor="text1" w:themeTint="80"/>
    </w:rPr>
  </w:style>
  <w:style w:type="character" w:styleId="919" w:customStyle="1">
    <w:name w:val="明显强调1"/>
    <w:basedOn w:val="855"/>
    <w:uiPriority w:val="21"/>
    <w:qFormat/>
    <w:rPr>
      <w:b/>
      <w:bCs/>
      <w:i/>
      <w:iCs/>
      <w:color w:val="4f81bd" w:themeColor="accent1"/>
    </w:rPr>
  </w:style>
  <w:style w:type="character" w:styleId="920" w:customStyle="1">
    <w:name w:val="不明显参考1"/>
    <w:basedOn w:val="855"/>
    <w:uiPriority w:val="31"/>
    <w:qFormat/>
    <w:rPr>
      <w:smallCaps/>
      <w:color w:val="c0504d" w:themeColor="accent2"/>
      <w:u w:val="single"/>
    </w:rPr>
  </w:style>
  <w:style w:type="character" w:styleId="921" w:customStyle="1">
    <w:name w:val="明显参考1"/>
    <w:basedOn w:val="855"/>
    <w:uiPriority w:val="32"/>
    <w:qFormat/>
    <w:rPr>
      <w:b/>
      <w:bCs/>
      <w:smallCaps/>
      <w:color w:val="c0504d" w:themeColor="accent2"/>
      <w:spacing w:val="5"/>
      <w:u w:val="single"/>
    </w:rPr>
  </w:style>
  <w:style w:type="character" w:styleId="922" w:customStyle="1">
    <w:name w:val="书籍标题1"/>
    <w:basedOn w:val="855"/>
    <w:uiPriority w:val="33"/>
    <w:qFormat/>
    <w:rPr>
      <w:b/>
      <w:bCs/>
      <w:smallCaps/>
      <w:spacing w:val="5"/>
    </w:rPr>
  </w:style>
  <w:style w:type="paragraph" w:styleId="923" w:customStyle="1">
    <w:name w:val="TOC 标题1"/>
    <w:basedOn w:val="846"/>
    <w:next w:val="845"/>
    <w:uiPriority w:val="39"/>
    <w:unhideWhenUsed/>
    <w:qFormat/>
    <w:pPr>
      <w:outlineLvl w:val="9"/>
    </w:pPr>
  </w:style>
  <w:style w:type="character" w:styleId="924" w:customStyle="1">
    <w:name w:val="页眉 字符1"/>
    <w:basedOn w:val="855"/>
    <w:link w:val="875"/>
    <w:uiPriority w:val="99"/>
    <w:qFormat/>
    <w:rPr>
      <w:sz w:val="18"/>
      <w:szCs w:val="18"/>
    </w:rPr>
  </w:style>
  <w:style w:type="character" w:styleId="925" w:customStyle="1">
    <w:name w:val="页脚 字符1"/>
    <w:basedOn w:val="855"/>
    <w:link w:val="874"/>
    <w:uiPriority w:val="99"/>
    <w:qFormat/>
    <w:rPr>
      <w:sz w:val="18"/>
      <w:szCs w:val="18"/>
    </w:rPr>
  </w:style>
  <w:style w:type="character" w:styleId="926" w:customStyle="1">
    <w:name w:val="正文缩进 字符1"/>
    <w:link w:val="859"/>
    <w:qFormat/>
    <w:rPr>
      <w:sz w:val="21"/>
    </w:rPr>
  </w:style>
  <w:style w:type="character" w:styleId="927" w:customStyle="1">
    <w:name w:val="批注框文本 字符"/>
    <w:basedOn w:val="855"/>
    <w:link w:val="873"/>
    <w:uiPriority w:val="99"/>
    <w:qFormat/>
    <w:rPr>
      <w:sz w:val="18"/>
      <w:szCs w:val="18"/>
    </w:rPr>
  </w:style>
  <w:style w:type="table" w:styleId="928" w:customStyle="1">
    <w:name w:val="网格型11"/>
    <w:basedOn w:val="856"/>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9" w:customStyle="1">
    <w:name w:val="网格型2"/>
    <w:basedOn w:val="856"/>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0" w:customStyle="1">
    <w:name w:val="网格型1"/>
    <w:basedOn w:val="85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customStyle="1">
    <w:name w:val="正文文本 字符"/>
    <w:basedOn w:val="855"/>
    <w:link w:val="864"/>
    <w:qFormat/>
    <w:rPr>
      <w:rFonts w:ascii="楷体_GB2312" w:hAnsi="Arial" w:eastAsia="楷体_GB2312" w:cs="Times New Roman"/>
      <w:sz w:val="28"/>
      <w:szCs w:val="28"/>
    </w:rPr>
  </w:style>
  <w:style w:type="character" w:styleId="932" w:customStyle="1">
    <w:name w:val="fontstyle01"/>
    <w:basedOn w:val="855"/>
    <w:qFormat/>
    <w:rPr>
      <w:rFonts w:hint="default" w:ascii="FZSSK--GBK1-0" w:hAnsi="FZSSK--GBK1-0"/>
      <w:color w:val="242021"/>
      <w:sz w:val="24"/>
      <w:szCs w:val="24"/>
    </w:rPr>
  </w:style>
  <w:style w:type="character" w:styleId="933" w:customStyle="1">
    <w:name w:val="正文文本缩进 字符"/>
    <w:basedOn w:val="855"/>
    <w:link w:val="865"/>
    <w:uiPriority w:val="99"/>
    <w:qFormat/>
    <w:rPr>
      <w:rFonts w:ascii="楷体_GB2312" w:hAnsi="Times New Roman" w:eastAsia="楷体_GB2312" w:cs="Times New Roman"/>
      <w:sz w:val="32"/>
      <w:szCs w:val="32"/>
    </w:rPr>
  </w:style>
  <w:style w:type="character" w:styleId="934" w:customStyle="1">
    <w:name w:val="正文文本缩进 2 字符"/>
    <w:basedOn w:val="855"/>
    <w:link w:val="872"/>
    <w:qFormat/>
    <w:rPr>
      <w:rFonts w:ascii="Arial" w:hAnsi="Arial" w:eastAsia="仿宋_GB2312" w:cs="Arial"/>
      <w:sz w:val="32"/>
      <w:szCs w:val="32"/>
    </w:rPr>
  </w:style>
  <w:style w:type="character" w:styleId="935" w:customStyle="1">
    <w:name w:val="正文文本缩进 3 字符"/>
    <w:basedOn w:val="855"/>
    <w:link w:val="880"/>
    <w:qFormat/>
    <w:rPr>
      <w:rFonts w:ascii="Arial" w:hAnsi="Arial" w:eastAsia="仿宋_GB2312" w:cs="Arial"/>
      <w:color w:val="ffff00"/>
      <w:sz w:val="32"/>
      <w:szCs w:val="32"/>
    </w:rPr>
  </w:style>
  <w:style w:type="character" w:styleId="936" w:customStyle="1">
    <w:name w:val="文档结构图 字符"/>
    <w:basedOn w:val="855"/>
    <w:link w:val="861"/>
    <w:qFormat/>
    <w:rPr>
      <w:rFonts w:ascii="Times New Roman" w:hAnsi="Times New Roman" w:eastAsia="宋体" w:cs="Times New Roman"/>
      <w:sz w:val="21"/>
      <w:szCs w:val="21"/>
      <w:shd w:val="clear" w:color="auto" w:fill="000080"/>
    </w:rPr>
  </w:style>
  <w:style w:type="character" w:styleId="937" w:customStyle="1">
    <w:name w:val="正文文本 2 字符"/>
    <w:basedOn w:val="855"/>
    <w:link w:val="883"/>
    <w:qFormat/>
    <w:rPr>
      <w:rFonts w:ascii="楷体_GB2312" w:hAnsi="Times New Roman" w:eastAsia="楷体_GB2312" w:cs="Times New Roman"/>
      <w:sz w:val="28"/>
      <w:szCs w:val="28"/>
    </w:rPr>
  </w:style>
  <w:style w:type="character" w:styleId="938" w:customStyle="1">
    <w:name w:val="正文文本 3 字符"/>
    <w:basedOn w:val="855"/>
    <w:link w:val="863"/>
    <w:qFormat/>
    <w:rPr>
      <w:rFonts w:ascii="仿宋_GB2312" w:hAnsi="Arial" w:eastAsia="仿宋_GB2312" w:cs="Times New Roman"/>
      <w:sz w:val="32"/>
      <w:szCs w:val="32"/>
    </w:rPr>
  </w:style>
  <w:style w:type="character" w:styleId="939" w:customStyle="1">
    <w:name w:val="日期 字符"/>
    <w:basedOn w:val="855"/>
    <w:link w:val="871"/>
    <w:qFormat/>
    <w:rPr>
      <w:rFonts w:ascii="Times New Roman" w:hAnsi="Times New Roman" w:eastAsia="宋体" w:cs="Times New Roman"/>
      <w:sz w:val="24"/>
      <w:szCs w:val="24"/>
    </w:rPr>
  </w:style>
  <w:style w:type="character" w:styleId="940" w:customStyle="1">
    <w:name w:val="正文文本首行缩进 字符"/>
    <w:basedOn w:val="931"/>
    <w:link w:val="888"/>
    <w:qFormat/>
    <w:rPr>
      <w:rFonts w:ascii="仿宋_GB2312" w:hAnsi="Times New Roman" w:eastAsia="仿宋_GB2312" w:cs="Times New Roman"/>
      <w:sz w:val="30"/>
      <w:szCs w:val="30"/>
    </w:rPr>
  </w:style>
  <w:style w:type="paragraph" w:styleId="941" w:customStyle="1">
    <w:name w:val="普通 (Web)"/>
    <w:basedOn w:val="845"/>
    <w:qFormat/>
    <w:pPr>
      <w:spacing w:before="100" w:beforeAutospacing="1" w:after="100" w:afterAutospacing="1" w:line="240" w:lineRule="auto"/>
    </w:pPr>
    <w:rPr>
      <w:rFonts w:ascii="宋体" w:hAnsi="宋体" w:eastAsia="宋体" w:cs="Times New Roman"/>
      <w:sz w:val="24"/>
      <w:szCs w:val="24"/>
    </w:rPr>
  </w:style>
  <w:style w:type="paragraph" w:styleId="942" w:customStyle="1">
    <w:name w:val="标题3"/>
    <w:basedOn w:val="845"/>
    <w:next w:val="845"/>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943" w:customStyle="1">
    <w:name w:val="标题1"/>
    <w:basedOn w:val="845"/>
    <w:next w:val="845"/>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944"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45" w:customStyle="1">
    <w:name w:val="4"/>
    <w:basedOn w:val="845"/>
    <w:next w:val="880"/>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946" w:customStyle="1">
    <w:name w:val="样式1"/>
    <w:basedOn w:val="845"/>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47" w:customStyle="1">
    <w:name w:val="普通正文"/>
    <w:basedOn w:val="845"/>
    <w:qFormat/>
    <w:pPr>
      <w:ind w:firstLine="480"/>
      <w:spacing w:before="120" w:after="120" w:line="360" w:lineRule="auto"/>
      <w:widowControl w:val="off"/>
    </w:pPr>
    <w:rPr>
      <w:rFonts w:ascii="Arial" w:hAnsi="Arial" w:eastAsia="宋体" w:cs="Times New Roman"/>
      <w:sz w:val="24"/>
      <w:szCs w:val="24"/>
    </w:rPr>
  </w:style>
  <w:style w:type="paragraph" w:styleId="948" w:customStyle="1">
    <w:name w:val="Body Text(ch)"/>
    <w:basedOn w:val="845"/>
    <w:next w:val="864"/>
    <w:qFormat/>
    <w:pPr>
      <w:jc w:val="both"/>
      <w:spacing w:after="120" w:line="240" w:lineRule="auto"/>
      <w:widowControl w:val="off"/>
    </w:pPr>
    <w:rPr>
      <w:rFonts w:ascii="宋体" w:hAnsi="Arial" w:eastAsia="宋体" w:cs="Times New Roman"/>
      <w:bCs/>
      <w:iCs/>
      <w:sz w:val="21"/>
      <w:szCs w:val="24"/>
    </w:rPr>
  </w:style>
  <w:style w:type="character" w:styleId="949" w:customStyle="1">
    <w:name w:val="正文文本首行缩进 2 字符"/>
    <w:basedOn w:val="933"/>
    <w:link w:val="889"/>
    <w:uiPriority w:val="99"/>
    <w:qFormat/>
    <w:rPr>
      <w:rFonts w:ascii="宋体" w:hAnsi="宋体" w:eastAsia="楷体_GB2312" w:cstheme="minorBidi"/>
      <w:sz w:val="24"/>
      <w:szCs w:val="24"/>
    </w:rPr>
  </w:style>
  <w:style w:type="paragraph" w:styleId="950" w:customStyle="1">
    <w:name w:val="图标"/>
    <w:basedOn w:val="845"/>
    <w:next w:val="845"/>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51" w:customStyle="1">
    <w:name w:val="xl25"/>
    <w:basedOn w:val="845"/>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52" w:customStyle="1">
    <w:name w:val="font5"/>
    <w:basedOn w:val="845"/>
    <w:qFormat/>
    <w:pPr>
      <w:spacing w:before="100" w:beforeAutospacing="1" w:after="100" w:afterAutospacing="1" w:line="240" w:lineRule="auto"/>
    </w:pPr>
    <w:rPr>
      <w:rFonts w:hint="eastAsia" w:ascii="宋体" w:hAnsi="宋体" w:eastAsia="宋体" w:cs="Times New Roman"/>
      <w:sz w:val="28"/>
      <w:szCs w:val="28"/>
    </w:rPr>
  </w:style>
  <w:style w:type="paragraph" w:styleId="953" w:customStyle="1">
    <w:name w:val="font6"/>
    <w:basedOn w:val="845"/>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954" w:customStyle="1">
    <w:name w:val="font7"/>
    <w:basedOn w:val="845"/>
    <w:qFormat/>
    <w:pPr>
      <w:spacing w:before="100" w:beforeAutospacing="1" w:after="100" w:afterAutospacing="1" w:line="240" w:lineRule="auto"/>
    </w:pPr>
    <w:rPr>
      <w:rFonts w:hint="eastAsia" w:ascii="宋体" w:hAnsi="宋体" w:eastAsia="宋体" w:cs="Times New Roman"/>
      <w:sz w:val="18"/>
      <w:szCs w:val="18"/>
    </w:rPr>
  </w:style>
  <w:style w:type="paragraph" w:styleId="955" w:customStyle="1">
    <w:name w:val="xl24"/>
    <w:basedOn w:val="845"/>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6" w:customStyle="1">
    <w:name w:val="xl26"/>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7" w:customStyle="1">
    <w:name w:val="xl27"/>
    <w:basedOn w:val="845"/>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8" w:customStyle="1">
    <w:name w:val="xl28"/>
    <w:basedOn w:val="845"/>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9" w:customStyle="1">
    <w:name w:val="xl29"/>
    <w:basedOn w:val="845"/>
    <w:qFormat/>
    <w:pPr>
      <w:spacing w:before="100" w:beforeAutospacing="1" w:after="100" w:afterAutospacing="1" w:line="240" w:lineRule="auto"/>
      <w:pBdr>
        <w:left w:val="single" w:color="auto" w:sz="4" w:space="0"/>
        <w:bottom w:val="single" w:color="auto" w:sz="4" w:space="0"/>
      </w:pBdr>
    </w:pPr>
    <w:rPr>
      <w:rFonts w:ascii="宋体" w:hAnsi="宋体" w:eastAsia="宋体" w:cs="Times New Roman"/>
      <w:sz w:val="24"/>
      <w:szCs w:val="24"/>
    </w:rPr>
  </w:style>
  <w:style w:type="paragraph" w:styleId="960" w:customStyle="1">
    <w:name w:val="xl30"/>
    <w:basedOn w:val="845"/>
    <w:qFormat/>
    <w:pPr>
      <w:jc w:val="center"/>
      <w:spacing w:before="100" w:beforeAutospacing="1" w:after="100" w:afterAutospacing="1" w:line="240" w:lineRule="auto"/>
    </w:pPr>
    <w:rPr>
      <w:rFonts w:ascii="宋体" w:hAnsi="宋体" w:eastAsia="宋体" w:cs="Times New Roman"/>
      <w:b/>
      <w:bCs/>
      <w:sz w:val="36"/>
      <w:szCs w:val="36"/>
    </w:rPr>
  </w:style>
  <w:style w:type="paragraph" w:styleId="961" w:customStyle="1">
    <w:name w:val="Char"/>
    <w:basedOn w:val="861"/>
    <w:qFormat/>
    <w:rPr>
      <w:rFonts w:ascii="Tahoma" w:hAnsi="Tahoma"/>
      <w:sz w:val="24"/>
      <w:szCs w:val="24"/>
    </w:rPr>
  </w:style>
  <w:style w:type="character" w:styleId="962" w:customStyle="1">
    <w:name w:val="批注文字 字符"/>
    <w:basedOn w:val="855"/>
    <w:link w:val="862"/>
    <w:uiPriority w:val="99"/>
    <w:qFormat/>
    <w:rPr>
      <w:rFonts w:ascii="宋体" w:hAnsi="宋体"/>
      <w:sz w:val="24"/>
      <w:szCs w:val="24"/>
    </w:rPr>
  </w:style>
  <w:style w:type="character" w:styleId="963" w:customStyle="1">
    <w:name w:val="批注主题 字符"/>
    <w:basedOn w:val="962"/>
    <w:link w:val="887"/>
    <w:uiPriority w:val="99"/>
    <w:qFormat/>
    <w:rPr>
      <w:rFonts w:ascii="Times New Roman" w:hAnsi="Times New Roman" w:eastAsia="宋体" w:cs="Times New Roman"/>
      <w:b/>
      <w:bCs/>
      <w:sz w:val="21"/>
      <w:szCs w:val="21"/>
    </w:rPr>
  </w:style>
  <w:style w:type="paragraph" w:styleId="964" w:customStyle="1">
    <w:name w:val="table_1stline"/>
    <w:basedOn w:val="845"/>
    <w:qFormat/>
    <w:pPr>
      <w:spacing w:before="120" w:after="0" w:line="240" w:lineRule="auto"/>
    </w:pPr>
    <w:rPr>
      <w:rFonts w:ascii="Times New Roman" w:hAnsi="Times New Roman" w:eastAsia="宋体" w:cs="Times New Roman"/>
      <w:bCs/>
      <w:sz w:val="20"/>
      <w:szCs w:val="20"/>
      <w:lang w:val="de-DE" w:eastAsia="de-DE"/>
    </w:rPr>
  </w:style>
  <w:style w:type="paragraph" w:styleId="965" w:customStyle="1">
    <w:name w:val="table_lines"/>
    <w:basedOn w:val="845"/>
    <w:qFormat/>
    <w:pPr>
      <w:spacing w:after="0" w:line="240" w:lineRule="auto"/>
    </w:pPr>
    <w:rPr>
      <w:rFonts w:ascii="Times New Roman" w:hAnsi="Times New Roman" w:eastAsia="宋体" w:cs="Times New Roman"/>
      <w:sz w:val="20"/>
      <w:szCs w:val="20"/>
      <w:lang w:val="de-DE" w:eastAsia="de-DE"/>
    </w:rPr>
  </w:style>
  <w:style w:type="character" w:styleId="966" w:customStyle="1">
    <w:name w:val="font5 Char"/>
    <w:qFormat/>
    <w:rPr>
      <w:rFonts w:ascii="宋体" w:hAnsi="宋体" w:eastAsia="宋体"/>
      <w:sz w:val="28"/>
      <w:szCs w:val="28"/>
      <w:lang w:val="en-US" w:eastAsia="zh-CN" w:bidi="ar-SA"/>
    </w:rPr>
  </w:style>
  <w:style w:type="paragraph" w:styleId="967" w:customStyle="1">
    <w:name w:val="Char Char Char Char"/>
    <w:basedOn w:val="861"/>
    <w:qFormat/>
    <w:pPr>
      <w:spacing w:line="360" w:lineRule="auto"/>
    </w:pPr>
    <w:rPr>
      <w:rFonts w:ascii="Tahoma" w:hAnsi="Tahoma"/>
      <w:sz w:val="24"/>
      <w:szCs w:val="24"/>
    </w:rPr>
  </w:style>
  <w:style w:type="paragraph" w:styleId="968" w:customStyle="1">
    <w:name w:val="Char Char Char Char Char Char Char Char"/>
    <w:basedOn w:val="845"/>
    <w:qFormat/>
    <w:pPr>
      <w:spacing w:after="160" w:line="240" w:lineRule="exact"/>
    </w:pPr>
    <w:rPr>
      <w:rFonts w:ascii="Verdana" w:hAnsi="Verdana" w:eastAsia="宋体" w:cs="Times New Roman"/>
      <w:sz w:val="20"/>
      <w:szCs w:val="20"/>
      <w:lang w:eastAsia="en-US"/>
    </w:rPr>
  </w:style>
  <w:style w:type="character" w:styleId="969" w:customStyle="1">
    <w:name w:val="纯文本 Char"/>
    <w:basedOn w:val="855"/>
    <w:uiPriority w:val="99"/>
    <w:semiHidden/>
    <w:qFormat/>
    <w:rPr>
      <w:rFonts w:ascii="宋体" w:hAnsi="Courier New" w:eastAsia="宋体" w:cs="Courier New"/>
      <w:sz w:val="21"/>
      <w:szCs w:val="21"/>
    </w:rPr>
  </w:style>
  <w:style w:type="character" w:styleId="970" w:customStyle="1">
    <w:name w:val="纯文本 字符"/>
    <w:link w:val="870"/>
    <w:qFormat/>
    <w:rPr>
      <w:rFonts w:ascii="宋体" w:hAnsi="Courier New" w:eastAsia="宋体" w:cs="Times New Roman"/>
      <w:sz w:val="21"/>
      <w:szCs w:val="21"/>
    </w:rPr>
  </w:style>
  <w:style w:type="paragraph" w:styleId="971" w:customStyle="1">
    <w:name w:val="Char Char Char Char Char Char Char Char Char Char"/>
    <w:basedOn w:val="845"/>
    <w:qFormat/>
    <w:pPr>
      <w:jc w:val="both"/>
      <w:spacing w:after="0" w:line="360" w:lineRule="auto"/>
      <w:widowControl w:val="off"/>
    </w:pPr>
    <w:rPr>
      <w:rFonts w:ascii="Times New Roman" w:hAnsi="Times New Roman" w:eastAsia="宋体" w:cs="Times New Roman"/>
      <w:sz w:val="24"/>
      <w:szCs w:val="20"/>
    </w:rPr>
  </w:style>
  <w:style w:type="character" w:styleId="972" w:customStyle="1">
    <w:name w:val="二级目录 Char"/>
    <w:link w:val="973"/>
    <w:qFormat/>
    <w:rPr>
      <w:b/>
      <w:sz w:val="30"/>
      <w:szCs w:val="28"/>
    </w:rPr>
  </w:style>
  <w:style w:type="paragraph" w:styleId="973" w:customStyle="1">
    <w:name w:val="二级目录"/>
    <w:next w:val="845"/>
    <w:link w:val="972"/>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74" w:customStyle="1">
    <w:name w:val="列出段落21"/>
    <w:basedOn w:val="845"/>
    <w:qFormat/>
    <w:pPr>
      <w:ind w:firstLine="420"/>
      <w:jc w:val="both"/>
      <w:spacing w:after="0" w:line="240" w:lineRule="auto"/>
      <w:widowControl w:val="off"/>
    </w:pPr>
    <w:rPr>
      <w:rFonts w:ascii="Calibri" w:hAnsi="Calibri" w:eastAsia="宋体" w:cs="Times New Roman"/>
      <w:sz w:val="21"/>
    </w:rPr>
  </w:style>
  <w:style w:type="paragraph" w:styleId="975" w:customStyle="1">
    <w:name w:val="纯文本1"/>
    <w:basedOn w:val="845"/>
    <w:qFormat/>
    <w:pPr>
      <w:jc w:val="both"/>
      <w:spacing w:after="0" w:line="240" w:lineRule="auto"/>
      <w:widowControl w:val="off"/>
    </w:pPr>
    <w:rPr>
      <w:rFonts w:ascii="宋体" w:hAnsi="Courier New" w:eastAsia="楷体_GB2312" w:cs="Times New Roman"/>
      <w:sz w:val="28"/>
      <w:szCs w:val="20"/>
    </w:rPr>
  </w:style>
  <w:style w:type="paragraph" w:styleId="976" w:customStyle="1">
    <w:name w:val="彩色列表 - 强调文字颜色 11"/>
    <w:basedOn w:val="845"/>
    <w:qFormat/>
    <w:pPr>
      <w:contextualSpacing/>
      <w:ind w:left="720"/>
      <w:spacing w:before="100" w:after="100"/>
    </w:pPr>
    <w:rPr>
      <w:rFonts w:ascii="Arial" w:hAnsi="Arial" w:eastAsia="宋体" w:cs="Arial"/>
      <w:color w:val="0f0f0f"/>
      <w:sz w:val="20"/>
      <w:szCs w:val="20"/>
      <w:lang w:eastAsia="en-US"/>
    </w:rPr>
  </w:style>
  <w:style w:type="paragraph" w:styleId="977" w:customStyle="1">
    <w:name w:val="Table Sub Section"/>
    <w:basedOn w:val="845"/>
    <w:link w:val="978"/>
    <w:qFormat/>
    <w:pPr>
      <w:keepNext/>
      <w:spacing w:before="160" w:after="160"/>
    </w:pPr>
    <w:rPr>
      <w:rFonts w:ascii="Arial" w:hAnsi="Arial" w:eastAsia="宋体" w:cs="Times New Roman"/>
      <w:b/>
      <w:color w:val="0f0f0f"/>
      <w:sz w:val="20"/>
      <w:szCs w:val="20"/>
      <w:lang w:eastAsia="en-US"/>
    </w:rPr>
  </w:style>
  <w:style w:type="character" w:styleId="978" w:customStyle="1">
    <w:name w:val="Table Sub Section Char"/>
    <w:link w:val="977"/>
    <w:qFormat/>
    <w:rPr>
      <w:rFonts w:ascii="Arial" w:hAnsi="Arial" w:eastAsia="宋体" w:cs="Times New Roman"/>
      <w:b/>
      <w:color w:val="0f0f0f"/>
      <w:sz w:val="20"/>
      <w:szCs w:val="20"/>
      <w:lang w:eastAsia="en-US"/>
    </w:rPr>
  </w:style>
  <w:style w:type="character" w:styleId="979" w:customStyle="1">
    <w:name w:val="页脚 字符"/>
    <w:uiPriority w:val="99"/>
    <w:qFormat/>
    <w:rPr>
      <w:sz w:val="18"/>
      <w:szCs w:val="18"/>
    </w:rPr>
  </w:style>
  <w:style w:type="character" w:styleId="980" w:customStyle="1">
    <w:name w:val="页眉 字符"/>
    <w:qFormat/>
    <w:rPr>
      <w:sz w:val="18"/>
      <w:szCs w:val="18"/>
    </w:rPr>
  </w:style>
  <w:style w:type="paragraph" w:styleId="981" w:customStyle="1">
    <w:name w:val="样式2"/>
    <w:basedOn w:val="845"/>
    <w:qFormat/>
    <w:pPr>
      <w:jc w:val="center"/>
      <w:spacing w:after="0" w:line="240" w:lineRule="auto"/>
      <w:widowControl w:val="off"/>
    </w:pPr>
    <w:rPr>
      <w:rFonts w:ascii="Calibri" w:hAnsi="Calibri" w:eastAsia="宋体" w:cs="Times New Roman"/>
      <w:b/>
      <w:sz w:val="44"/>
      <w:szCs w:val="44"/>
    </w:rPr>
  </w:style>
  <w:style w:type="paragraph" w:styleId="982" w:customStyle="1">
    <w:name w:val="修订1"/>
    <w:hidden/>
    <w:uiPriority w:val="99"/>
    <w:semiHidden/>
    <w:qFormat/>
    <w:rPr>
      <w:rFonts w:asciiTheme="minorHAnsi" w:hAnsiTheme="minorHAnsi" w:eastAsiaTheme="minorEastAsia" w:cstheme="minorBidi"/>
      <w:sz w:val="22"/>
      <w:szCs w:val="22"/>
    </w:rPr>
  </w:style>
  <w:style w:type="character" w:styleId="983" w:customStyle="1">
    <w:name w:val="正文缩进 字符"/>
    <w:qFormat/>
    <w:rPr>
      <w:sz w:val="21"/>
      <w:szCs w:val="21"/>
    </w:rPr>
  </w:style>
  <w:style w:type="table" w:styleId="984" w:customStyle="1">
    <w:name w:val="网格型21"/>
    <w:basedOn w:val="85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5" w:customStyle="1">
    <w:name w:val="网格型3"/>
    <w:basedOn w:val="85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6" w:customStyle="1">
    <w:name w:val="网格型4"/>
    <w:basedOn w:val="8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7">
    <w:name w:val="List Paragraph"/>
    <w:basedOn w:val="845"/>
    <w:uiPriority w:val="34"/>
    <w:qFormat/>
    <w:pPr>
      <w:ind w:firstLine="420"/>
    </w:pPr>
  </w:style>
  <w:style w:type="table" w:styleId="988" w:customStyle="1">
    <w:name w:val="网格型5"/>
    <w:basedOn w:val="856"/>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customStyle="1">
    <w:name w:val="网格型6"/>
    <w:basedOn w:val="856"/>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网格型51"/>
    <w:basedOn w:val="856"/>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1" w:customStyle="1">
    <w:name w:val="网格型7"/>
    <w:basedOn w:val="856"/>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2" w:customStyle="1">
    <w:name w:val="网格型8"/>
    <w:basedOn w:val="8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3" w:customStyle="1">
    <w:name w:val="网格型81"/>
    <w:basedOn w:val="8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4" w:customStyle="1">
    <w:name w:val="网格型511"/>
    <w:basedOn w:val="856"/>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5" w:customStyle="1">
    <w:name w:val="网格型82"/>
    <w:basedOn w:val="8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6" w:customStyle="1">
    <w:name w:val="网格型9"/>
    <w:basedOn w:val="856"/>
    <w:uiPriority w:val="59"/>
    <w:qFormat/>
    <w:rPr>
      <w:rFonts w:ascii="Times New Roman" w:hAnsi="Times New Roman"/>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7" w:customStyle="1">
    <w:name w:val="未处理的提及1"/>
    <w:basedOn w:val="855"/>
    <w:uiPriority w:val="99"/>
    <w:semiHidden/>
    <w:unhideWhenUsed/>
    <w:qFormat/>
    <w:rPr>
      <w:color w:val="605e5c"/>
      <w:shd w:val="clear" w:color="auto" w:fill="e1dfdd"/>
    </w:rPr>
  </w:style>
  <w:style w:type="table" w:styleId="998" w:customStyle="1">
    <w:name w:val="网格型10"/>
    <w:basedOn w:val="85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12"/>
    <w:basedOn w:val="8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13"/>
    <w:basedOn w:val="85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1" w:customStyle="1">
    <w:name w:val="网格型14"/>
    <w:basedOn w:val="856"/>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2" w:customStyle="1">
    <w:name w:val="修订2"/>
    <w:hidden/>
    <w:uiPriority w:val="99"/>
    <w:semiHidden/>
    <w:qFormat/>
    <w:rPr>
      <w:rFonts w:asciiTheme="minorHAnsi" w:hAnsiTheme="minorHAnsi" w:eastAsiaTheme="minorEastAsia" w:cstheme="minorBidi"/>
      <w:sz w:val="22"/>
      <w:szCs w:val="22"/>
    </w:rPr>
  </w:style>
  <w:style w:type="paragraph" w:styleId="1003" w:customStyle="1">
    <w:name w:val="修订3"/>
    <w:hidden/>
    <w:uiPriority w:val="99"/>
    <w:semiHidden/>
    <w:qFormat/>
    <w:rPr>
      <w:rFonts w:asciiTheme="minorHAnsi" w:hAnsiTheme="minorHAnsi" w:eastAsiaTheme="minorEastAsia" w:cstheme="minorBidi"/>
      <w:sz w:val="22"/>
      <w:szCs w:val="22"/>
    </w:rPr>
  </w:style>
  <w:style w:type="paragraph" w:styleId="1004" w:customStyle="1">
    <w:name w:val="修订4"/>
    <w:hidden/>
    <w:uiPriority w:val="99"/>
    <w:semiHidden/>
    <w:qFormat/>
    <w:rPr>
      <w:rFonts w:asciiTheme="minorHAnsi" w:hAnsiTheme="minorHAnsi" w:eastAsiaTheme="minorEastAsia" w:cstheme="minorBidi"/>
      <w:sz w:val="22"/>
      <w:szCs w:val="22"/>
    </w:rPr>
  </w:style>
  <w:style w:type="character" w:styleId="1005" w:customStyle="1">
    <w:name w:val="脚注文本 字符"/>
    <w:basedOn w:val="855"/>
    <w:link w:val="879"/>
    <w:uiPriority w:val="99"/>
    <w:semiHidden/>
    <w:qFormat/>
    <w:rPr>
      <w:rFonts w:asciiTheme="minorHAnsi" w:hAnsiTheme="minorHAnsi" w:eastAsiaTheme="minorEastAsia" w:cstheme="minorBidi"/>
      <w:sz w:val="18"/>
      <w:szCs w:val="18"/>
    </w:rPr>
  </w:style>
  <w:style w:type="paragraph" w:styleId="1006" w:customStyle="1">
    <w:name w:val="修订5"/>
    <w:hidden/>
    <w:uiPriority w:val="99"/>
    <w:semiHidden/>
    <w:qFormat/>
    <w:rPr>
      <w:rFonts w:asciiTheme="minorHAnsi" w:hAnsiTheme="minorHAnsi" w:eastAsiaTheme="minorEastAsia" w:cstheme="minorBidi"/>
      <w:sz w:val="22"/>
      <w:szCs w:val="22"/>
    </w:rPr>
  </w:style>
  <w:style w:type="paragraph" w:styleId="1007" w:customStyle="1">
    <w:name w:val="修订6"/>
    <w:hidden/>
    <w:uiPriority w:val="99"/>
    <w:semiHidden/>
    <w:qFormat/>
    <w:rPr>
      <w:rFonts w:asciiTheme="minorHAnsi" w:hAnsiTheme="minorHAnsi" w:eastAsiaTheme="minorEastAsia" w:cstheme="minorBidi"/>
      <w:sz w:val="22"/>
      <w:szCs w:val="22"/>
    </w:rPr>
  </w:style>
  <w:style w:type="paragraph" w:styleId="1008" w:customStyle="1">
    <w:name w:val="修订7"/>
    <w:hidden/>
    <w:uiPriority w:val="99"/>
    <w:semiHidden/>
    <w:qFormat/>
    <w:rPr>
      <w:rFonts w:asciiTheme="minorHAnsi" w:hAnsiTheme="minorHAnsi" w:eastAsiaTheme="minorEastAsia" w:cstheme="minorBidi"/>
      <w:sz w:val="22"/>
      <w:szCs w:val="22"/>
    </w:rPr>
  </w:style>
  <w:style w:type="paragraph" w:styleId="1009" w:customStyle="1">
    <w:name w:val="修订8"/>
    <w:hidden/>
    <w:uiPriority w:val="99"/>
    <w:unhideWhenUsed/>
    <w:qFormat/>
    <w:rPr>
      <w:rFonts w:asciiTheme="minorHAnsi" w:hAnsiTheme="minorHAnsi" w:eastAsiaTheme="minorEastAsia" w:cstheme="minorBidi"/>
      <w:sz w:val="22"/>
      <w:szCs w:val="22"/>
    </w:rPr>
  </w:style>
  <w:style w:type="paragraph" w:styleId="1010" w:customStyle="1">
    <w:name w:val="修订9"/>
    <w:hidden/>
    <w:uiPriority w:val="99"/>
    <w:unhideWhenUsed/>
    <w:qFormat/>
    <w:rPr>
      <w:rFonts w:asciiTheme="minorHAnsi" w:hAnsiTheme="minorHAnsi" w:eastAsiaTheme="minorEastAsia" w:cstheme="minorBidi"/>
      <w:sz w:val="22"/>
      <w:szCs w:val="22"/>
    </w:rPr>
  </w:style>
  <w:style w:type="paragraph" w:styleId="1011" w:customStyle="1">
    <w:name w:val="修订10"/>
    <w:hidden/>
    <w:uiPriority w:val="99"/>
    <w:unhideWhenUsed/>
    <w:qFormat/>
    <w:rPr>
      <w:rFonts w:asciiTheme="minorHAnsi" w:hAnsiTheme="minorHAnsi" w:eastAsiaTheme="minorEastAsia" w:cstheme="minorBidi"/>
      <w:sz w:val="22"/>
      <w:szCs w:val="22"/>
    </w:rPr>
  </w:style>
  <w:style w:type="paragraph" w:styleId="1012" w:customStyle="1">
    <w:name w:val="修订11"/>
    <w:hidden/>
    <w:uiPriority w:val="99"/>
    <w:unhideWhenUsed/>
    <w:qFormat/>
    <w:rPr>
      <w:rFonts w:asciiTheme="minorHAnsi" w:hAnsiTheme="minorHAnsi" w:eastAsiaTheme="minorEastAsia" w:cstheme="minorBidi"/>
      <w:sz w:val="22"/>
      <w:szCs w:val="22"/>
    </w:rPr>
  </w:style>
  <w:style w:type="table" w:styleId="1013" w:customStyle="1">
    <w:name w:val="网格型15"/>
    <w:basedOn w:val="856"/>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6"/>
    <w:basedOn w:val="856"/>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5" w:customStyle="1">
    <w:name w:val="Table Paragraph"/>
    <w:basedOn w:val="845"/>
    <w:qFormat/>
    <w:pPr>
      <w:spacing w:after="0" w:line="240" w:lineRule="auto"/>
      <w:widowControl w:val="off"/>
    </w:pPr>
    <w:rPr>
      <w:rFonts w:ascii="宋体" w:hAnsi="Times New Roman" w:eastAsia="宋体" w:cs="宋体"/>
      <w:lang w:val="zh-CN" w:bidi="zh-CN"/>
    </w:rPr>
  </w:style>
  <w:style w:type="paragraph" w:styleId="1016" w:customStyle="1">
    <w:name w:val="msonormal"/>
    <w:basedOn w:val="845"/>
    <w:qFormat/>
    <w:pPr>
      <w:spacing w:before="100" w:beforeAutospacing="1" w:after="100" w:afterAutospacing="1" w:line="240" w:lineRule="auto"/>
    </w:pPr>
    <w:rPr>
      <w:rFonts w:ascii="宋体" w:hAnsi="宋体" w:eastAsia="宋体" w:cs="宋体"/>
      <w:sz w:val="24"/>
      <w:szCs w:val="24"/>
    </w:rPr>
  </w:style>
  <w:style w:type="paragraph" w:styleId="1017" w:customStyle="1">
    <w:name w:val="font0"/>
    <w:basedOn w:val="845"/>
    <w:qFormat/>
    <w:pPr>
      <w:spacing w:before="100" w:beforeAutospacing="1" w:after="100" w:afterAutospacing="1" w:line="240" w:lineRule="auto"/>
    </w:pPr>
    <w:rPr>
      <w:rFonts w:ascii="等线" w:hAnsi="等线" w:eastAsia="等线" w:cs="宋体"/>
      <w:color w:val="000000"/>
      <w:sz w:val="24"/>
      <w:szCs w:val="24"/>
    </w:rPr>
  </w:style>
  <w:style w:type="paragraph" w:styleId="1018" w:customStyle="1">
    <w:name w:val="xl65"/>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1019" w:customStyle="1">
    <w:name w:val="xl66"/>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1020" w:customStyle="1">
    <w:name w:val="xl67"/>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21" w:customStyle="1">
    <w:name w:val="xl68"/>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22" w:customStyle="1">
    <w:name w:val="xl69"/>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23" w:customStyle="1">
    <w:name w:val="xl70"/>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24" w:customStyle="1">
    <w:name w:val="xl71"/>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25" w:customStyle="1">
    <w:name w:val="xl72"/>
    <w:basedOn w:val="845"/>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26" w:customStyle="1">
    <w:name w:val="xl73"/>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27" w:customStyle="1">
    <w:name w:val="xl74"/>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028" w:customStyle="1">
    <w:name w:val="xl75"/>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29" w:customStyle="1">
    <w:name w:val="xl76"/>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0" w:customStyle="1">
    <w:name w:val="xl77"/>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31" w:customStyle="1">
    <w:name w:val="xl78"/>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32" w:customStyle="1">
    <w:name w:val="xl79"/>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33" w:customStyle="1">
    <w:name w:val="xl80"/>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4" w:customStyle="1">
    <w:name w:val="xl81"/>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5" w:customStyle="1">
    <w:name w:val="xl82"/>
    <w:basedOn w:val="845"/>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6" w:customStyle="1">
    <w:name w:val="xl83"/>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7" w:customStyle="1">
    <w:name w:val="xl84"/>
    <w:basedOn w:val="845"/>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8" w:customStyle="1">
    <w:name w:val="xl85"/>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1039" w:customStyle="1">
    <w:name w:val="xl86"/>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1040" w:customStyle="1">
    <w:name w:val="xl87"/>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1041" w:customStyle="1">
    <w:name w:val="xl88"/>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eastAsia="宋体" w:cs="Arial"/>
      <w:sz w:val="20"/>
      <w:szCs w:val="20"/>
    </w:rPr>
  </w:style>
  <w:style w:type="paragraph" w:styleId="1042" w:customStyle="1">
    <w:name w:val="xl89"/>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43" w:customStyle="1">
    <w:name w:val="xl90"/>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044" w:customStyle="1">
    <w:name w:val="xl91"/>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5" w:customStyle="1">
    <w:name w:val="xl92"/>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eastAsia="宋体" w:cs="Arial"/>
      <w:sz w:val="20"/>
      <w:szCs w:val="20"/>
    </w:rPr>
  </w:style>
  <w:style w:type="paragraph" w:styleId="1046" w:customStyle="1">
    <w:name w:val="xl93"/>
    <w:basedOn w:val="845"/>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94"/>
    <w:basedOn w:val="845"/>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95"/>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9" w:customStyle="1">
    <w:name w:val="xl96"/>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50" w:customStyle="1">
    <w:name w:val="xl97"/>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51" w:customStyle="1">
    <w:name w:val="xl98"/>
    <w:basedOn w:val="845"/>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052" w:customStyle="1">
    <w:name w:val="xl99"/>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53" w:customStyle="1">
    <w:name w:val="xl100"/>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eastAsia="宋体" w:cs="宋体"/>
      <w:color w:val="000000"/>
    </w:rPr>
  </w:style>
  <w:style w:type="paragraph" w:styleId="1054" w:customStyle="1">
    <w:name w:val="xl101"/>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5" w:customStyle="1">
    <w:name w:val="xl102"/>
    <w:basedOn w:val="84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6" w:customStyle="1">
    <w:name w:val="xl103"/>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057" w:customStyle="1">
    <w:name w:val="xl104"/>
    <w:basedOn w:val="84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58" w:customStyle="1">
    <w:name w:val="修订12"/>
    <w:hidden/>
    <w:uiPriority w:val="99"/>
    <w:unhideWhenUsed/>
    <w:qFormat/>
    <w:rPr>
      <w:rFonts w:asciiTheme="minorHAnsi" w:hAnsiTheme="minorHAnsi" w:eastAsiaTheme="minorEastAsia" w:cstheme="minorBidi"/>
      <w:sz w:val="22"/>
      <w:szCs w:val="22"/>
    </w:rPr>
  </w:style>
  <w:style w:type="paragraph" w:styleId="1059" w:customStyle="1">
    <w:name w:val="修订13"/>
    <w:hidden/>
    <w:uiPriority w:val="99"/>
    <w:unhideWhenUsed/>
    <w:qFormat/>
    <w:rPr>
      <w:rFonts w:asciiTheme="minorHAnsi" w:hAnsiTheme="minorHAnsi" w:eastAsiaTheme="minorEastAsia" w:cstheme="minorBidi"/>
      <w:sz w:val="22"/>
      <w:szCs w:val="22"/>
    </w:rPr>
  </w:style>
  <w:style w:type="paragraph" w:styleId="1060" w:customStyle="1">
    <w:name w:val="首行缩进"/>
    <w:basedOn w:val="845"/>
    <w:qFormat/>
    <w:pPr>
      <w:ind w:firstLine="480"/>
      <w:spacing w:line="360" w:lineRule="auto"/>
    </w:pPr>
    <w:rPr>
      <w:rFonts w:ascii="宋体" w:hAnsi="宋体" w:eastAsia="Calibri"/>
      <w:sz w:val="24"/>
      <w:lang w:eastAsia="en-US"/>
    </w:rPr>
  </w:style>
  <w:style w:type="paragraph" w:styleId="1061" w:customStyle="1">
    <w:name w:val="修订14"/>
    <w:hidden/>
    <w:uiPriority w:val="99"/>
    <w:semiHidden/>
    <w:qFormat/>
    <w:rPr>
      <w:rFonts w:asciiTheme="minorHAnsi" w:hAnsiTheme="minorHAnsi" w:eastAsiaTheme="minorEastAsia" w:cstheme="minorBidi"/>
      <w:sz w:val="22"/>
      <w:szCs w:val="22"/>
    </w:rPr>
  </w:style>
  <w:style w:type="paragraph" w:styleId="1062" w:customStyle="1">
    <w:name w:val="修订15"/>
    <w:hidden/>
    <w:uiPriority w:val="99"/>
    <w:unhideWhenUsed/>
    <w:qFormat/>
    <w:rPr>
      <w:rFonts w:asciiTheme="minorHAnsi" w:hAnsiTheme="minorHAnsi" w:eastAsiaTheme="minorEastAsia" w:cstheme="minorBidi"/>
      <w:sz w:val="22"/>
      <w:szCs w:val="22"/>
    </w:rPr>
  </w:style>
  <w:style w:type="paragraph" w:styleId="1063" w:customStyle="1">
    <w:name w:val="修订16"/>
    <w:hidden/>
    <w:uiPriority w:val="99"/>
    <w:unhideWhenUsed/>
    <w:qFormat/>
    <w:rPr>
      <w:rFonts w:asciiTheme="minorHAnsi" w:hAnsiTheme="minorHAnsi" w:eastAsiaTheme="minorEastAsia" w:cstheme="minorBidi"/>
      <w:sz w:val="22"/>
      <w:szCs w:val="22"/>
    </w:rPr>
  </w:style>
  <w:style w:type="paragraph" w:styleId="1064" w:customStyle="1">
    <w:name w:val="表格正文"/>
    <w:basedOn w:val="845"/>
    <w:next w:val="845"/>
    <w:qFormat/>
    <w:pPr>
      <w:spacing w:after="0" w:line="240" w:lineRule="auto"/>
    </w:pPr>
    <w:rPr>
      <w:rFonts w:ascii="Times New Roman" w:hAnsi="Times New Roman" w:eastAsia="微软雅黑 Light" w:cs="微软雅黑"/>
      <w:color w:val="000000"/>
      <w:sz w:val="24"/>
      <w:szCs w:val="18"/>
    </w:rPr>
  </w:style>
  <w:style w:type="paragraph" w:styleId="1065" w:customStyle="1">
    <w:name w:val="修订17"/>
    <w:hidden/>
    <w:uiPriority w:val="99"/>
    <w:unhideWhenUsed/>
    <w:qFormat/>
    <w:rPr>
      <w:rFonts w:asciiTheme="minorHAnsi" w:hAnsiTheme="minorHAnsi" w:eastAsiaTheme="minorEastAsia" w:cstheme="minorBidi"/>
      <w:sz w:val="22"/>
      <w:szCs w:val="22"/>
    </w:rPr>
  </w:style>
  <w:style w:type="paragraph" w:styleId="1066" w:customStyle="1">
    <w:name w:val="修订18"/>
    <w:hidden/>
    <w:uiPriority w:val="99"/>
    <w:unhideWhenUsed/>
    <w:qFormat/>
    <w:rPr>
      <w:rFonts w:asciiTheme="minorHAnsi" w:hAnsiTheme="minorHAnsi" w:eastAsiaTheme="minorEastAsia" w:cstheme="minorBidi"/>
      <w:sz w:val="22"/>
      <w:szCs w:val="22"/>
    </w:rPr>
  </w:style>
  <w:style w:type="table" w:styleId="1067" w:customStyle="1">
    <w:name w:val="网格型17"/>
    <w:basedOn w:val="856"/>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8" w:customStyle="1">
    <w:name w:val="修订19"/>
    <w:hidden/>
    <w:uiPriority w:val="99"/>
    <w:unhideWhenUsed/>
    <w:qFormat/>
    <w:rPr>
      <w:rFonts w:asciiTheme="minorHAnsi" w:hAnsiTheme="minorHAnsi" w:eastAsiaTheme="minorEastAsia" w:cstheme="minorBidi"/>
      <w:sz w:val="22"/>
      <w:szCs w:val="22"/>
    </w:rPr>
  </w:style>
  <w:style w:type="paragraph" w:styleId="1069" w:customStyle="1">
    <w:name w:val="修订20"/>
    <w:hidden/>
    <w:uiPriority w:val="99"/>
    <w:unhideWhenUsed/>
    <w:qFormat/>
    <w:rPr>
      <w:rFonts w:asciiTheme="minorHAnsi" w:hAnsiTheme="minorHAnsi" w:eastAsiaTheme="minorEastAsia" w:cstheme="minorBidi"/>
      <w:sz w:val="22"/>
      <w:szCs w:val="22"/>
    </w:rPr>
  </w:style>
  <w:style w:type="table" w:styleId="1070" w:customStyle="1">
    <w:name w:val="网格型18"/>
    <w:basedOn w:val="856"/>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1" w:customStyle="1">
    <w:name w:val="TOC 标题2"/>
    <w:basedOn w:val="846"/>
    <w:next w:val="845"/>
    <w:uiPriority w:val="39"/>
    <w:unhideWhenUsed/>
    <w:qFormat/>
    <w:pPr>
      <w:spacing w:before="240" w:line="259" w:lineRule="auto"/>
      <w:outlineLvl w:val="9"/>
    </w:pPr>
    <w:rPr>
      <w:b w:val="0"/>
      <w:bCs w:val="0"/>
      <w:sz w:val="32"/>
      <w:szCs w:val="32"/>
    </w:rPr>
  </w:style>
  <w:style w:type="paragraph" w:styleId="1072" w:customStyle="1">
    <w:name w:val="修订21"/>
    <w:hidden/>
    <w:uiPriority w:val="99"/>
    <w:unhideWhenUsed/>
    <w:rPr>
      <w:rFonts w:asciiTheme="minorHAnsi" w:hAnsiTheme="minorHAnsi" w:eastAsiaTheme="minorEastAsia" w:cstheme="minorBidi"/>
      <w:sz w:val="22"/>
      <w:szCs w:val="22"/>
    </w:rPr>
  </w:style>
  <w:style w:type="paragraph" w:styleId="1073" w:customStyle="1">
    <w:name w:val="修订22"/>
    <w:hidden/>
    <w:uiPriority w:val="99"/>
    <w:unhideWhenUsed/>
    <w:rPr>
      <w:rFonts w:asciiTheme="minorHAnsi" w:hAnsiTheme="minorHAnsi" w:eastAsiaTheme="minorEastAsia" w:cstheme="minorBidi"/>
      <w:sz w:val="22"/>
      <w:szCs w:val="22"/>
    </w:rPr>
  </w:style>
  <w:style w:type="paragraph" w:styleId="1074">
    <w:name w:val="Revision"/>
    <w:hidden/>
    <w:uiPriority w:val="99"/>
    <w:unhideWhenUsed/>
    <w:rPr>
      <w:rFonts w:asciiTheme="minorHAnsi" w:hAnsiTheme="minorHAnsi" w:eastAsiaTheme="minorEastAsia" w:cstheme="minorBid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37010-DE47-43A5-BD17-A9BE4475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5</cp:revision>
  <dcterms:created xsi:type="dcterms:W3CDTF">2025-09-29T07:13:00Z</dcterms:created>
  <dcterms:modified xsi:type="dcterms:W3CDTF">2025-09-30T03:39:22Z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FA2D667B3BFE45ED82464BF19896BE8B_13</vt:lpwstr>
  </property>
  <property fmtid="{D5CDD505-2E9C-101B-9397-08002B2CF9AE}" pid="4" name="KSOTemplateDocerSaveRecord">
    <vt:lpwstr>eyJoZGlkIjoiNzEwNzdmNGM2YTM3YjQ5M2U3N2FlMGYxNzYwZDQyOTMiLCJ1c2VySWQiOiI4OTgxODkwNjcifQ==</vt:lpwstr>
  </property>
</Properties>
</file>