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left"/>
        <w:spacing w:line="360" w:lineRule="auto"/>
        <w:rPr>
          <w:rFonts w:hint="eastAsia" w:ascii="宋体" w:hAnsi="宋体"/>
          <w:b/>
          <w:bCs/>
          <w:color w:val="auto"/>
          <w:sz w:val="52"/>
          <w:szCs w:val="52"/>
          <w:highlight w:val="none"/>
        </w:rPr>
      </w:pPr>
      <w:r>
        <w:rPr>
          <w:rFonts w:hint="eastAsia" w:ascii="宋体" w:hAnsi="宋体"/>
          <w:b/>
          <w:color w:val="auto"/>
          <w:sz w:val="52"/>
          <w:szCs w:val="52"/>
          <w:highlight w:val="none"/>
        </w:rPr>
      </w:r>
      <w:r>
        <w:rPr>
          <w:rFonts w:hint="eastAsia" w:ascii="宋体" w:hAnsi="宋体"/>
          <w:b/>
          <w:color w:val="auto"/>
          <w:sz w:val="52"/>
          <w:szCs w:val="52"/>
          <w:highlight w:val="none"/>
        </w:rPr>
      </w:r>
      <w:r/>
    </w:p>
    <w:p>
      <w:pPr>
        <w:jc w:val="left"/>
        <w:spacing w:line="360" w:lineRule="auto"/>
        <w:rPr>
          <w:rFonts w:hint="eastAsia" w:ascii="宋体" w:hAnsi="宋体"/>
          <w:b/>
          <w:bCs/>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52"/>
          <w:szCs w:val="52"/>
          <w:highlight w:val="none"/>
        </w:rPr>
      </w:pPr>
      <w:r>
        <w:rPr>
          <w:rFonts w:hint="eastAsia" w:ascii="宋体" w:hAnsi="宋体"/>
          <w:b/>
          <w:color w:val="auto"/>
          <w:sz w:val="52"/>
          <w:szCs w:val="52"/>
          <w:highlight w:val="none"/>
        </w:rPr>
        <w:t xml:space="preserve">无锡市政府采购项目</w:t>
      </w:r>
      <w:r/>
    </w:p>
    <w:p>
      <w:pPr>
        <w:jc w:val="left"/>
        <w:tabs>
          <w:tab w:val="left" w:pos="3274" w:leader="none"/>
        </w:tabs>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lang w:eastAsia="zh-CN"/>
        </w:rPr>
        <w:tab/>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746"/>
        <w:rPr>
          <w:rFonts w:hint="eastAsia"/>
          <w:color w:val="auto"/>
          <w:highlight w:val="none"/>
        </w:rPr>
      </w:pPr>
      <w:r>
        <w:rPr>
          <w:rFonts w:hint="eastAsia"/>
          <w:color w:val="auto"/>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780"/>
        <w:ind w:firstLine="282"/>
        <w:spacing w:before="90" w:beforeAutospacing="0" w:after="90" w:afterAutospacing="0" w:line="360" w:lineRule="atLeast"/>
        <w:shd w:val="clear" w:color="auto" w:fill="ffffff"/>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hAnsi="华文中宋" w:eastAsia="黑体"/>
          <w:bCs/>
          <w:color w:val="auto"/>
          <w:sz w:val="30"/>
          <w:szCs w:val="30"/>
          <w:highlight w:val="none"/>
          <w:lang w:val="en-US" w:eastAsia="zh-CN"/>
        </w:rPr>
        <w:t xml:space="preserve">编号</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lang w:eastAsia="zh-CN"/>
        </w:rPr>
        <w:t xml:space="preserve">JSZC-320214-RHZH-G2025-0013</w:t>
      </w:r>
      <w:r/>
    </w:p>
    <w:p>
      <w:pPr>
        <w:ind w:firstLine="15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eastAsia="zh-CN"/>
        </w:rPr>
        <w:t xml:space="preserve">无锡市公安局新吴分局2025-2026年度食堂食材采购-奶制品</w:t>
      </w:r>
      <w:r/>
    </w:p>
    <w:p>
      <w:pPr>
        <w:ind w:firstLine="3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   购   人：无锡市公安局新吴分局</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采购代理机构: 江苏仁合中惠工程咨询有限公司  </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jc w:val="center"/>
        <w:rPr>
          <w:rFonts w:ascii="宋体"/>
          <w:bCs/>
          <w:color w:val="auto"/>
          <w:sz w:val="44"/>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二</w:t>
      </w:r>
      <w:r>
        <w:rPr>
          <w:rFonts w:hint="eastAsia" w:ascii="黑体" w:hAnsi="华文中宋" w:eastAsia="黑体"/>
          <w:bCs/>
          <w:color w:val="auto"/>
          <w:sz w:val="32"/>
          <w:szCs w:val="32"/>
          <w:highlight w:val="none"/>
        </w:rPr>
        <w:t xml:space="preserve">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jc w:val="center"/>
        <w:rPr>
          <w:rStyle w:val="985"/>
          <w:rFonts w:eastAsia="黑体"/>
          <w:color w:val="auto"/>
          <w:sz w:val="48"/>
          <w:szCs w:val="48"/>
          <w:highlight w:val="none"/>
        </w:rPr>
        <w:outlineLvl w:val="0"/>
      </w:pPr>
      <w:r/>
      <w:bookmarkStart w:id="0" w:name="_Toc27240"/>
      <w:r>
        <w:rPr>
          <w:rStyle w:val="985"/>
          <w:rFonts w:hint="eastAsia" w:eastAsia="黑体"/>
          <w:bCs/>
          <w:color w:val="auto"/>
          <w:sz w:val="48"/>
          <w:highlight w:val="none"/>
        </w:rPr>
        <w:t xml:space="preserve">目</w:t>
      </w:r>
      <w:r>
        <w:rPr>
          <w:rStyle w:val="985"/>
          <w:rFonts w:eastAsia="黑体"/>
          <w:bCs/>
          <w:color w:val="auto"/>
          <w:sz w:val="48"/>
          <w:highlight w:val="none"/>
        </w:rPr>
        <w:t xml:space="preserve">  </w:t>
      </w:r>
      <w:r>
        <w:rPr>
          <w:rStyle w:val="985"/>
          <w:rFonts w:hint="eastAsia" w:eastAsia="黑体"/>
          <w:bCs/>
          <w:color w:val="auto"/>
          <w:sz w:val="48"/>
          <w:highlight w:val="none"/>
        </w:rPr>
        <w:t xml:space="preserve">录</w:t>
      </w:r>
      <w:bookmarkEnd w:id="0"/>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rPr>
          <w:color w:val="auto"/>
          <w:highlight w:val="none"/>
        </w:rPr>
      </w:pPr>
      <w:r>
        <w:rPr>
          <w:color w:val="auto"/>
          <w:highlight w:val="none"/>
        </w:rPr>
      </w:r>
      <w:r/>
    </w:p>
    <w:p>
      <w:pPr>
        <w:pStyle w:val="975"/>
        <w:tabs>
          <w:tab w:val="right" w:pos="9921" w:leader="dot"/>
        </w:tabs>
        <w:rPr>
          <w:color w:val="auto"/>
          <w:highlight w:val="none"/>
        </w:rPr>
      </w:pPr>
      <w:r>
        <w:rPr>
          <w:rFonts w:ascii="宋体"/>
          <w:bCs/>
          <w:color w:val="auto"/>
          <w:sz w:val="30"/>
          <w:szCs w:val="30"/>
          <w:highlight w:val="none"/>
        </w:rPr>
        <w:fldChar w:fldCharType="begin"/>
      </w:r>
      <w:r>
        <w:rPr>
          <w:rFonts w:ascii="宋体"/>
          <w:bCs/>
          <w:color w:val="auto"/>
          <w:sz w:val="30"/>
          <w:szCs w:val="30"/>
          <w:highlight w:val="none"/>
        </w:rPr>
        <w:instrText xml:space="preserve">TOC \o "1-1" \h \u </w:instrText>
      </w:r>
      <w:r>
        <w:rPr>
          <w:rFonts w:ascii="宋体"/>
          <w:bCs/>
          <w:color w:val="auto"/>
          <w:sz w:val="30"/>
          <w:szCs w:val="30"/>
          <w:highlight w:val="none"/>
        </w:rPr>
        <w:fldChar w:fldCharType="separate"/>
      </w:r>
      <w:r/>
    </w:p>
    <w:p>
      <w:pPr>
        <w:pStyle w:val="975"/>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_Toc26807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一．投标邀请函</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_Toc26807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3</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975"/>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_Toc16116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二．投标人须知</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8</w:t>
      </w:r>
      <w:r>
        <w:rPr>
          <w:rFonts w:hint="eastAsia" w:ascii="宋体" w:hAnsi="宋体" w:cs="宋体"/>
          <w:bCs/>
          <w:color w:val="auto"/>
          <w:sz w:val="36"/>
          <w:szCs w:val="36"/>
          <w:highlight w:val="none"/>
        </w:rPr>
        <w:fldChar w:fldCharType="end"/>
      </w:r>
      <w:r/>
    </w:p>
    <w:p>
      <w:pPr>
        <w:pStyle w:val="975"/>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_Toc27505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三．</w:t>
      </w:r>
      <w:r>
        <w:rPr>
          <w:rFonts w:hint="eastAsia" w:ascii="宋体" w:hAnsi="宋体" w:cs="宋体"/>
          <w:color w:val="auto"/>
          <w:sz w:val="36"/>
          <w:szCs w:val="36"/>
          <w:highlight w:val="none"/>
        </w:rPr>
        <w:t xml:space="preserve">采购需求</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1</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9</w:t>
      </w:r>
      <w:r/>
    </w:p>
    <w:p>
      <w:pPr>
        <w:pStyle w:val="975"/>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_Toc12363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四．</w:t>
      </w:r>
      <w:r>
        <w:rPr>
          <w:rFonts w:hint="eastAsia" w:ascii="宋体" w:hAnsi="宋体" w:cs="宋体"/>
          <w:color w:val="auto"/>
          <w:sz w:val="36"/>
          <w:szCs w:val="36"/>
          <w:highlight w:val="none"/>
        </w:rPr>
        <w:t xml:space="preserve">合同书（格式文本）</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2</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5</w:t>
      </w:r>
      <w:r/>
    </w:p>
    <w:p>
      <w:pPr>
        <w:pStyle w:val="975"/>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_Toc15101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五. 附件</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37</w:t>
      </w:r>
      <w:r/>
    </w:p>
    <w:p>
      <w:pPr>
        <w:ind w:firstLine="315"/>
        <w:spacing w:line="720" w:lineRule="auto"/>
        <w:rPr>
          <w:rFonts w:ascii="宋体" w:hAnsi="宋体"/>
          <w:bCs/>
          <w:color w:val="auto"/>
          <w:sz w:val="30"/>
          <w:szCs w:val="30"/>
          <w:highlight w:val="none"/>
        </w:rPr>
      </w:pPr>
      <w:r>
        <w:rPr>
          <w:rFonts w:ascii="宋体"/>
          <w:bCs/>
          <w:color w:val="auto"/>
          <w:szCs w:val="30"/>
          <w:highlight w:val="none"/>
        </w:rPr>
        <w:fldChar w:fldCharType="end"/>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hint="eastAsia" w:ascii="黑体" w:eastAsia="黑体"/>
          <w:bCs/>
          <w:color w:val="auto"/>
          <w:sz w:val="32"/>
          <w:szCs w:val="32"/>
          <w:highlight w:val="none"/>
        </w:rPr>
        <w:outlineLvl w:val="0"/>
      </w:pPr>
      <w:r/>
      <w:bookmarkStart w:id="1" w:name="报价方须知前附表"/>
      <w:r/>
      <w:bookmarkEnd w:id="1"/>
      <w:r/>
      <w:bookmarkStart w:id="2" w:name="_Toc26807"/>
      <w:r/>
      <w:r/>
    </w:p>
    <w:p>
      <w:pPr>
        <w:jc w:val="center"/>
        <w:spacing w:line="360" w:lineRule="auto"/>
        <w:rPr>
          <w:rFonts w:hint="eastAsia" w:ascii="黑体" w:eastAsia="黑体"/>
          <w:bCs/>
          <w:color w:val="auto"/>
          <w:sz w:val="32"/>
          <w:szCs w:val="32"/>
          <w:highlight w:val="none"/>
        </w:rPr>
        <w:outlineLvl w:val="0"/>
      </w:pPr>
      <w:r>
        <w:rPr>
          <w:rFonts w:hint="eastAsia" w:ascii="黑体" w:eastAsia="黑体"/>
          <w:bCs/>
          <w:color w:val="auto"/>
          <w:sz w:val="32"/>
          <w:szCs w:val="32"/>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32"/>
          <w:szCs w:val="32"/>
          <w:highlight w:val="none"/>
        </w:rPr>
        <w:t xml:space="preserve">一．投标邀请函</w:t>
      </w:r>
      <w:bookmarkEnd w:id="2"/>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lang w:eastAsia="zh-CN"/>
        </w:rPr>
        <w:t xml:space="preserve">江苏仁合中惠工程咨询有限</w:t>
      </w:r>
      <w:r>
        <w:rPr>
          <w:rFonts w:hint="eastAsia" w:ascii="宋体" w:hAnsi="宋体" w:cs="宋体"/>
          <w:color w:val="auto"/>
          <w:sz w:val="24"/>
          <w:szCs w:val="24"/>
          <w:highlight w:val="none"/>
          <w:lang w:val="en-US" w:eastAsia="zh-CN"/>
        </w:rPr>
        <w:t xml:space="preserve">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无锡市公安局新吴分局</w:t>
      </w:r>
      <w:r>
        <w:rPr>
          <w:rFonts w:hint="eastAsia" w:ascii="宋体" w:hAnsi="宋体" w:cs="宋体"/>
          <w:color w:val="auto"/>
          <w:sz w:val="24"/>
          <w:szCs w:val="24"/>
          <w:highlight w:val="none"/>
        </w:rPr>
        <w:t xml:space="preserve">的委托，</w:t>
      </w:r>
      <w:r>
        <w:rPr>
          <w:rFonts w:hint="eastAsia" w:ascii="宋体" w:hAnsi="宋体"/>
          <w:bCs/>
          <w:color w:val="auto"/>
          <w:sz w:val="24"/>
          <w:szCs w:val="24"/>
          <w:highlight w:val="none"/>
        </w:rPr>
        <w:t xml:space="preserve">对</w:t>
      </w:r>
      <w:r>
        <w:rPr>
          <w:rFonts w:hint="eastAsia" w:ascii="宋体" w:hAnsi="宋体"/>
          <w:b/>
          <w:bCs w:val="0"/>
          <w:color w:val="auto"/>
          <w:sz w:val="24"/>
          <w:szCs w:val="24"/>
          <w:highlight w:val="none"/>
          <w:lang w:eastAsia="zh-CN"/>
        </w:rPr>
        <w:t xml:space="preserve">无锡市公安局新吴分局2025-2026年度食堂食材采购-奶制品</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无锡市公安局新吴分局2025-2026年度食堂食材采购-奶制品</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JSZC-320214-RHZH-G2025-0013</w:t>
      </w:r>
      <w:r/>
    </w:p>
    <w:p>
      <w:pPr>
        <w:ind w:firstLine="480"/>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无锡市公安局新吴分局</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lang w:eastAsia="zh-CN"/>
        </w:rPr>
        <w:t xml:space="preserve">内容：本项目为无锡市公安局新吴分局2025-2026年度食堂食材采购-奶制品</w:t>
      </w:r>
      <w:r>
        <w:rPr>
          <w:rFonts w:hint="eastAsia" w:ascii="宋体" w:hAnsi="宋体" w:cs="宋体"/>
          <w:color w:val="auto"/>
          <w:sz w:val="24"/>
          <w:szCs w:val="24"/>
          <w:highlight w:val="none"/>
          <w:lang w:val="en-US" w:eastAsia="zh-CN"/>
        </w:rPr>
        <w:t xml:space="preserve">供货、配送及相关后续服务</w:t>
      </w:r>
      <w:r>
        <w:rPr>
          <w:rFonts w:hint="eastAsia" w:ascii="宋体" w:hAnsi="宋体" w:cs="宋体"/>
          <w:color w:val="auto"/>
          <w:sz w:val="24"/>
          <w:szCs w:val="24"/>
          <w:highlight w:val="none"/>
          <w:lang w:eastAsia="zh-CN"/>
        </w:rPr>
        <w:t xml:space="preserve">，内容详见“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本项目预算金额及最高限价：</w:t>
      </w:r>
      <w:r>
        <w:rPr>
          <w:rFonts w:hint="eastAsia" w:ascii="宋体" w:hAnsi="宋体" w:cs="宋体"/>
          <w:b/>
          <w:bCs/>
          <w:color w:val="auto"/>
          <w:sz w:val="24"/>
          <w:szCs w:val="24"/>
          <w:highlight w:val="none"/>
          <w:lang w:val="en-US" w:eastAsia="zh-CN"/>
        </w:rPr>
        <w:t xml:space="preserve">76万元/2年，</w:t>
      </w:r>
      <w:r>
        <w:rPr>
          <w:rFonts w:hint="eastAsia" w:ascii="宋体" w:hAnsi="宋体" w:cs="宋体"/>
          <w:color w:val="auto"/>
          <w:sz w:val="24"/>
          <w:szCs w:val="24"/>
          <w:highlight w:val="none"/>
          <w:lang w:val="en-US" w:eastAsia="zh-CN"/>
        </w:rPr>
        <w:t xml:space="preserve">投标供应商报价不得高于此限价及规定折扣率，否则按无效标处理。</w:t>
      </w:r>
      <w:r/>
    </w:p>
    <w:p>
      <w:pPr>
        <w:ind w:firstLine="480"/>
        <w:jc w:val="left"/>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lang w:val="en-US" w:eastAsia="zh-CN"/>
        </w:rPr>
        <w:t xml:space="preserve">6、本项目报价采用折扣率（注：折扣率=1－优惠率）。设最高折扣率为100%，且优惠率不得超过25%。投标供应商投标折扣率不得超过上述最高折扣率，否则按无效标处理。</w:t>
      </w:r>
      <w:r/>
    </w:p>
    <w:p>
      <w:pPr>
        <w:pStyle w:val="762"/>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ind w:firstLine="480"/>
        <w:jc w:val="left"/>
        <w:spacing w:line="360" w:lineRule="auto"/>
        <w:shd w:val="clear" w:color="auto" w:fill="ffffff"/>
        <w:widowControl/>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采购方式：公开招标</w:t>
      </w:r>
      <w:r/>
    </w:p>
    <w:p>
      <w:pPr>
        <w:ind w:firstLine="480"/>
        <w:jc w:val="left"/>
        <w:spacing w:line="360" w:lineRule="auto"/>
        <w:shd w:val="clear" w:color="auto" w:fill="ffffff"/>
        <w:widowControl/>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服务期限</w:t>
      </w:r>
      <w:r>
        <w:rPr>
          <w:rFonts w:hint="eastAsia" w:ascii="宋体" w:hAnsi="宋体" w:cs="宋体"/>
          <w:b/>
          <w:bCs w:val="0"/>
          <w:color w:val="auto"/>
          <w:sz w:val="24"/>
          <w:szCs w:val="24"/>
          <w:highlight w:val="none"/>
        </w:rPr>
        <w:t xml:space="preserve">：2年（以合同约定日期为准，从试供之日起开始计算）。</w:t>
      </w:r>
      <w:r/>
    </w:p>
    <w:p>
      <w:pPr>
        <w:pStyle w:val="762"/>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w:t>
      </w:r>
      <w:r>
        <w:rPr>
          <w:rFonts w:hint="eastAsia" w:ascii="宋体" w:hAnsi="宋体" w:cs="Times New Roman"/>
          <w:b w:val="0"/>
          <w:bCs/>
          <w:color w:val="auto"/>
          <w:sz w:val="24"/>
          <w:szCs w:val="24"/>
          <w:highlight w:val="none"/>
          <w:lang w:val="en-US" w:eastAsia="zh-CN"/>
        </w:rPr>
        <w:t xml:space="preserve">配送地点</w:t>
      </w:r>
      <w:r>
        <w:rPr>
          <w:rFonts w:hint="eastAsia" w:ascii="宋体" w:hAnsi="宋体" w:eastAsia="宋体" w:cs="Times New Roman"/>
          <w:b w:val="0"/>
          <w:bCs/>
          <w:color w:val="auto"/>
          <w:sz w:val="24"/>
          <w:szCs w:val="24"/>
          <w:highlight w:val="none"/>
          <w:lang w:val="en-US" w:eastAsia="zh-CN"/>
        </w:rPr>
        <w:t xml:space="preserve">: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780"/>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10、质量标准：</w:t>
      </w:r>
      <w:r>
        <w:rPr>
          <w:rFonts w:hint="eastAsia" w:ascii="宋体" w:hAnsi="宋体" w:cs="宋体"/>
          <w:color w:val="auto"/>
          <w:sz w:val="24"/>
          <w:highlight w:val="none"/>
        </w:rPr>
        <w:t xml:space="preserve">合格产品，符合国家相关安全卫生标准且满足采购人需求。</w:t>
      </w:r>
      <w:r/>
    </w:p>
    <w:p>
      <w:pPr>
        <w:pStyle w:val="780"/>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11、安全要求：</w:t>
      </w:r>
      <w:r>
        <w:rPr>
          <w:rFonts w:hint="eastAsia"/>
          <w:color w:val="auto"/>
          <w:szCs w:val="20"/>
          <w:highlight w:val="none"/>
          <w:lang w:eastAsia="zh-CN"/>
        </w:rPr>
        <w:t xml:space="preserve">食材必须符合《中华人民共和国食品安全法》标准。</w:t>
      </w:r>
      <w:r/>
    </w:p>
    <w:p>
      <w:pPr>
        <w:pStyle w:val="762"/>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本项目标的所属行业：</w:t>
      </w:r>
      <w:r>
        <w:rPr>
          <w:rFonts w:hint="eastAsia" w:ascii="宋体" w:hAnsi="宋体" w:eastAsia="宋体" w:cs="Times New Roman"/>
          <w:b/>
          <w:bCs w:val="0"/>
          <w:color w:val="auto"/>
          <w:sz w:val="24"/>
          <w:szCs w:val="24"/>
          <w:highlight w:val="none"/>
          <w:lang w:val="en-US" w:eastAsia="zh-CN"/>
        </w:rPr>
        <w:t xml:space="preserve">批发业。</w:t>
      </w:r>
      <w:r>
        <w:rPr>
          <w:rFonts w:hint="eastAsia" w:ascii="宋体" w:hAnsi="宋体" w:eastAsia="宋体" w:cs="Times New Roman"/>
          <w:b w:val="0"/>
          <w:bCs/>
          <w:color w:val="auto"/>
          <w:sz w:val="24"/>
          <w:szCs w:val="24"/>
          <w:highlight w:val="none"/>
          <w:lang w:val="en-US" w:eastAsia="zh-CN"/>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本项目不接受联合体投标。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（二）投标人资格要求</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1、具备《中华人民共和国政府采购法》第二十二条第一款规定的条件，还必须同时具备下列条件：</w:t>
      </w:r>
      <w:r/>
    </w:p>
    <w:p>
      <w:pPr>
        <w:pStyle w:val="996"/>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bookmarkStart w:id="3" w:name="_Hlk67242628"/>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996"/>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（3）投标供应商具有有效期内的食品经营许可证或食品生产许可证</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rPr>
        <w:t xml:space="preserve">近一年内任意一个月(不含投标当月)</w:t>
      </w:r>
      <w:r>
        <w:rPr>
          <w:rFonts w:hint="eastAsia" w:ascii="宋体" w:hAnsi="宋体" w:eastAsia="宋体" w:cs="宋体"/>
          <w:bCs/>
          <w:color w:val="auto"/>
          <w:sz w:val="24"/>
          <w:highlight w:val="none"/>
          <w:lang w:val="zh-CN"/>
        </w:rPr>
        <w:t xml:space="preserve">的社保缴费证明；  </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供应商近一年内任意一个月(不含投标当月)的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2022年度或2023年度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供应商为中小型企业/微型企业（监狱企业、残疾人福利性单位视同小微企业）；</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3"/>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ind w:firstLine="480"/>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（使用“CA数字证书”），导出加密的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（后缀名为zip，不得超过150M）并在苏采云平台上传该加密的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，对采购文件各项内容做出实质性响应，否则其</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无效。</w:t>
      </w:r>
      <w:r/>
    </w:p>
    <w:p>
      <w:pPr>
        <w:ind w:left="-58" w:firstLine="48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（五）公开答疑时间、地点</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eastAsia="宋体" w:cs="Times New Roman"/>
          <w:bCs/>
          <w:color w:val="auto"/>
          <w:sz w:val="24"/>
          <w:szCs w:val="24"/>
          <w:highlight w:val="none"/>
        </w:rPr>
        <w:t xml:space="preserve">将以线上不见面、电话咨询、传真等方式开展线上答疑服务。截止至202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日10:00前，有关单位对于招标文件的相关事项如有疑问可通过上述方式咨询采购人；投标人如</w:t>
      </w:r>
      <w:r>
        <w:rPr>
          <w:rFonts w:hint="eastAsia" w:ascii="宋体" w:hAnsi="宋体"/>
          <w:bCs/>
          <w:color w:val="auto"/>
          <w:sz w:val="24"/>
          <w:szCs w:val="24"/>
          <w:highlight w:val="none"/>
        </w:rPr>
        <w:t xml:space="preserve">有需要对招标文件要求澄清的问题，请书面提出“</w:t>
      </w:r>
      <w:r>
        <w:rPr>
          <w:rFonts w:hint="eastAsia" w:ascii="宋体" w:hAnsi="宋体"/>
          <w:bCs/>
          <w:color w:val="auto"/>
          <w:sz w:val="24"/>
          <w:szCs w:val="24"/>
          <w:highlight w:val="none"/>
          <w:lang w:eastAsia="zh-CN"/>
        </w:rPr>
        <w:t xml:space="preserve">JSZC-320214-RHZH-G2025-0013</w:t>
      </w:r>
      <w:r>
        <w:rPr>
          <w:rFonts w:hint="eastAsia" w:ascii="宋体" w:hAnsi="宋体"/>
          <w:bCs/>
          <w:color w:val="auto"/>
          <w:sz w:val="24"/>
          <w:szCs w:val="24"/>
          <w:highlight w:val="none"/>
        </w:rPr>
        <w:t xml:space="preserve">项目需澄清问题”，并将盖章原件邮寄至</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无锡市滨湖区蓝庭公寓1号楼2402室</w:t>
      </w:r>
      <w:r>
        <w:rPr>
          <w:rFonts w:hint="eastAsia" w:ascii="宋体" w:hAnsi="宋体"/>
          <w:bCs/>
          <w:color w:val="auto"/>
          <w:sz w:val="24"/>
          <w:szCs w:val="24"/>
          <w:highlight w:val="none"/>
        </w:rPr>
        <w:t xml:space="preserve">。若未在法定时间内提出澄清，由此造成的损失及风险由投标人自行承担。</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网上投标截止时间：202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日</w:t>
      </w:r>
      <w:r>
        <w:rPr>
          <w:rFonts w:hint="eastAsia" w:ascii="宋体" w:hAnsi="宋体" w:cs="Times New Roman"/>
          <w:bCs/>
          <w:color w:val="auto"/>
          <w:sz w:val="24"/>
          <w:szCs w:val="24"/>
          <w:highlight w:val="none"/>
          <w:lang w:val="en-US" w:eastAsia="zh-CN"/>
        </w:rPr>
        <w:t xml:space="preserve">13</w:t>
      </w:r>
      <w:r>
        <w:rPr>
          <w:rFonts w:hint="eastAsia" w:ascii="宋体" w:hAnsi="宋体" w:eastAsia="宋体" w:cs="Times New Roman"/>
          <w:bCs/>
          <w:color w:val="auto"/>
          <w:sz w:val="24"/>
          <w:szCs w:val="24"/>
          <w:highlight w:val="none"/>
        </w:rPr>
        <w:t xml:space="preserve">:30（投标截止时间后的投标文件恕不接受）</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网上投标解密时间：202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日开启解密后半小时。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定标地点：无锡市公共资源交易中心新吴分中心</w:t>
      </w:r>
      <w:r>
        <w:rPr>
          <w:rFonts w:hint="eastAsia" w:ascii="宋体" w:hAnsi="宋体"/>
          <w:bCs/>
          <w:color w:val="auto"/>
          <w:sz w:val="24"/>
          <w:szCs w:val="24"/>
          <w:highlight w:val="none"/>
          <w:lang w:val="en-US" w:eastAsia="zh-CN"/>
        </w:rPr>
        <w:t xml:space="preserve">评</w:t>
      </w:r>
      <w:r>
        <w:rPr>
          <w:rFonts w:hint="eastAsia" w:ascii="宋体" w:hAnsi="宋体"/>
          <w:bCs/>
          <w:color w:val="auto"/>
          <w:sz w:val="24"/>
          <w:szCs w:val="24"/>
          <w:highlight w:val="none"/>
        </w:rPr>
        <w:t xml:space="preserve">标室</w:t>
      </w:r>
      <w:r/>
    </w:p>
    <w:p>
      <w:pPr>
        <w:ind w:firstLine="480"/>
        <w:spacing w:line="360" w:lineRule="auto"/>
        <w:rPr>
          <w:rFonts w:ascii="宋体"/>
          <w:bCs/>
          <w:color w:val="auto"/>
          <w:sz w:val="24"/>
          <w:szCs w:val="24"/>
          <w:highlight w:val="none"/>
        </w:rPr>
        <w:outlineLvl w:val="1"/>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（九）其它</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1.采购人名称：</w:t>
      </w:r>
      <w:r>
        <w:rPr>
          <w:rFonts w:hint="eastAsia" w:ascii="宋体" w:hAnsi="宋体"/>
          <w:color w:val="auto"/>
          <w:sz w:val="24"/>
          <w:szCs w:val="24"/>
          <w:highlight w:val="none"/>
          <w:lang w:eastAsia="zh-CN"/>
        </w:rPr>
        <w:t xml:space="preserve">无锡市公安局新吴分局</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江苏省无锡市新吴区天山路18号</w:t>
      </w:r>
      <w:r/>
    </w:p>
    <w:p>
      <w:pPr>
        <w:ind w:firstLine="72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联系人：余警官  </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联系方式：0510-82228829   </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2.采购代理机构名称：</w:t>
      </w:r>
      <w:r>
        <w:rPr>
          <w:rFonts w:hint="eastAsia" w:ascii="宋体" w:hAnsi="宋体"/>
          <w:color w:val="auto"/>
          <w:sz w:val="24"/>
          <w:szCs w:val="24"/>
          <w:highlight w:val="none"/>
          <w:lang w:eastAsia="zh-CN"/>
        </w:rPr>
        <w:t xml:space="preserve">江苏仁合中惠工程咨询有限</w:t>
      </w:r>
      <w:r>
        <w:rPr>
          <w:rFonts w:hint="eastAsia" w:ascii="宋体" w:hAnsi="宋体"/>
          <w:color w:val="auto"/>
          <w:sz w:val="24"/>
          <w:szCs w:val="24"/>
          <w:highlight w:val="none"/>
          <w:lang w:val="en-US" w:eastAsia="zh-CN"/>
        </w:rPr>
        <w:t xml:space="preserve">公司</w:t>
      </w:r>
      <w:r/>
    </w:p>
    <w:p>
      <w:pPr>
        <w:ind w:firstLine="720"/>
        <w:spacing w:line="360" w:lineRule="auto"/>
        <w:rPr>
          <w:rFonts w:hint="default"/>
          <w:color w:val="auto"/>
          <w:highlight w:val="none"/>
          <w:lang w:val="en-US" w:eastAsia="zh-CN"/>
        </w:rPr>
      </w:pPr>
      <w:r>
        <w:rPr>
          <w:rFonts w:hint="eastAsia" w:ascii="宋体" w:hAnsi="宋体" w:eastAsia="宋体"/>
          <w:color w:val="auto"/>
          <w:sz w:val="24"/>
          <w:szCs w:val="24"/>
          <w:highlight w:val="none"/>
          <w:lang w:eastAsia="zh-CN"/>
        </w:rPr>
        <w:t xml:space="preserve">采购代理</w:t>
      </w:r>
      <w:r>
        <w:rPr>
          <w:rFonts w:hint="eastAsia" w:ascii="宋体" w:hAnsi="宋体"/>
          <w:color w:val="auto"/>
          <w:sz w:val="24"/>
          <w:szCs w:val="24"/>
          <w:highlight w:val="none"/>
        </w:rPr>
        <w:t xml:space="preserve">机构</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无锡市滨湖区蓝庭公寓1号楼2402室</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缑慧芳</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18015352446</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传真：0510-</w:t>
      </w:r>
      <w:r>
        <w:rPr>
          <w:rFonts w:hint="eastAsia" w:ascii="宋体" w:hAnsi="宋体"/>
          <w:color w:val="auto"/>
          <w:sz w:val="24"/>
          <w:szCs w:val="24"/>
          <w:highlight w:val="none"/>
          <w:lang w:val="en-US" w:eastAsia="zh-CN"/>
        </w:rPr>
        <w:t xml:space="preserve">88998760</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电子邮件地址：</w:t>
      </w:r>
      <w:r>
        <w:rPr>
          <w:rFonts w:hint="eastAsia" w:ascii="宋体" w:hAnsi="宋体"/>
          <w:color w:val="auto"/>
          <w:sz w:val="24"/>
          <w:szCs w:val="24"/>
          <w:highlight w:val="none"/>
          <w:lang w:val="en-US" w:eastAsia="zh-CN"/>
        </w:rPr>
        <w:t xml:space="preserve">644820794</w:t>
      </w:r>
      <w:r>
        <w:rPr>
          <w:rFonts w:hint="eastAsia" w:ascii="宋体" w:hAnsi="宋体"/>
          <w:color w:val="auto"/>
          <w:sz w:val="24"/>
          <w:szCs w:val="24"/>
          <w:highlight w:val="none"/>
        </w:rPr>
        <w:t xml:space="preserve">@qq.com</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90" w:lineRule="exact"/>
        <w:rPr>
          <w:rFonts w:hint="eastAsia" w:ascii="黑体" w:eastAsia="黑体"/>
          <w:bCs/>
          <w:color w:val="auto"/>
          <w:sz w:val="28"/>
          <w:szCs w:val="28"/>
          <w:highlight w:val="none"/>
        </w:rPr>
        <w:outlineLvl w:val="0"/>
      </w:pPr>
      <w:r/>
      <w:bookmarkStart w:id="4" w:name="_Toc16116"/>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49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二．投标人须知</w:t>
      </w:r>
      <w:bookmarkEnd w:id="4"/>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auto"/>
          <w:sz w:val="24"/>
          <w:szCs w:val="24"/>
          <w:highlight w:val="none"/>
        </w:rPr>
        <w:outlineLvl w:val="1"/>
      </w:pPr>
      <w:r>
        <w:rPr>
          <w:rFonts w:hint="default" w:ascii="黑体" w:hAnsi="宋体" w:eastAsia="黑体" w:cs="Times New Roman"/>
          <w:bCs/>
          <w:color w:val="auto"/>
          <w:sz w:val="24"/>
          <w:szCs w:val="24"/>
          <w:highlight w:val="none"/>
          <w:lang w:val="en-US" w:eastAsia="zh-CN" w:bidi="ar-SA"/>
        </w:rPr>
        <w:t xml:space="preserve">（二）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numPr>
          <w:ilvl w:val="0"/>
          <w:numId w:val="4"/>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color w:val="auto"/>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auto"/>
          <w:sz w:val="24"/>
          <w:szCs w:val="24"/>
          <w:highlight w:val="none"/>
        </w:rPr>
        <w:outlineLvl w:val="1"/>
      </w:pPr>
      <w:r>
        <w:rPr>
          <w:rFonts w:hint="eastAsia" w:ascii="黑体" w:hAnsi="宋体" w:eastAsia="黑体"/>
          <w:bCs/>
          <w:color w:val="auto"/>
          <w:sz w:val="24"/>
          <w:szCs w:val="24"/>
          <w:highlight w:val="none"/>
        </w:rPr>
        <w:t xml:space="preserve">（五）投标文件的组成：</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left="1" w:firstLine="523"/>
        <w:spacing w:line="360" w:lineRule="auto"/>
        <w:tabs>
          <w:tab w:val="left" w:pos="525" w:leader="none"/>
          <w:tab w:val="left" w:pos="945" w:leader="none"/>
        </w:tabs>
        <w:rPr>
          <w:rFonts w:asci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eastAsia="宋体" w:cs="宋体"/>
          <w:bCs/>
          <w:color w:val="auto"/>
          <w:sz w:val="24"/>
          <w:szCs w:val="24"/>
          <w:highlight w:val="none"/>
        </w:rPr>
        <w:t xml:space="preserve">（供应商按下列要求及附件中规定的格式规范进行编制，提供的资料必须按规定签章）</w:t>
      </w:r>
      <w:r/>
    </w:p>
    <w:p>
      <w:pPr>
        <w:pStyle w:val="996"/>
        <w:numPr>
          <w:ilvl w:val="1"/>
          <w:numId w:val="0"/>
        </w:numPr>
        <w:ind w:firstLine="567"/>
        <w:spacing w:line="360" w:lineRule="auto"/>
        <w:tabs>
          <w:tab w:val="left" w:pos="1276" w:leader="none"/>
        </w:tabs>
        <w:rPr>
          <w:rFonts w:hint="eastAsia" w:ascii="宋体" w:eastAsia="宋体"/>
          <w:bCs/>
          <w:color w:val="auto"/>
          <w:sz w:val="24"/>
          <w:szCs w:val="24"/>
          <w:highlight w:val="non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pStyle w:val="996"/>
        <w:numPr>
          <w:ilvl w:val="1"/>
          <w:numId w:val="0"/>
        </w:numPr>
        <w:ind w:firstLine="567"/>
        <w:spacing w:line="360" w:lineRule="auto"/>
        <w:tabs>
          <w:tab w:val="left" w:pos="1276"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具有独立承担民事责任能力的投标人营业执照或相关部门的登记证明文件复印件（投标人如是</w:t>
      </w:r>
      <w:r>
        <w:rPr>
          <w:rFonts w:hint="eastAsia" w:ascii="宋体" w:hAnsi="宋体" w:cs="宋体"/>
          <w:color w:val="auto"/>
          <w:sz w:val="24"/>
          <w:szCs w:val="24"/>
          <w:highlight w:val="none"/>
        </w:rPr>
        <w:t xml:space="preserve">允许以分支机构身份参加投标的，提供投标人分支机构的营业执照复印件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cs="宋体"/>
          <w:color w:val="auto"/>
          <w:sz w:val="24"/>
          <w:szCs w:val="24"/>
          <w:highlight w:val="none"/>
          <w:lang w:eastAsia="zh-CN"/>
        </w:rPr>
        <w:t xml:space="preserve">投标供应商具有有效期内的食品经营许可证或食品生产许可证</w:t>
      </w:r>
      <w:r>
        <w:rPr>
          <w:rFonts w:hint="eastAsia" w:ascii="宋体" w:hAnsi="宋体"/>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投标人法定代表人身份证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及投标人法定代表人授权代表身份证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6</w:t>
      </w: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被</w:t>
      </w:r>
      <w:r>
        <w:rPr>
          <w:rFonts w:hint="eastAsia" w:ascii="宋体" w:hAnsi="宋体" w:cs="Times New Roman"/>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cs="Times New Roman"/>
          <w:bCs/>
          <w:color w:val="auto"/>
          <w:sz w:val="24"/>
          <w:highlight w:val="none"/>
          <w:lang w:val="zh-CN" w:eastAsia="zh-CN"/>
        </w:rPr>
        <w:t xml:space="preserve">任意一个月（不含投标当月）</w:t>
      </w:r>
      <w:r>
        <w:rPr>
          <w:rFonts w:hint="eastAsia" w:ascii="宋体" w:hAnsi="宋体" w:cs="Times New Roman"/>
          <w:bCs/>
          <w:color w:val="auto"/>
          <w:sz w:val="24"/>
          <w:highlight w:val="none"/>
          <w:lang w:val="zh-CN"/>
        </w:rPr>
        <w:t xml:space="preserve">的社保缴费证明</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eastAsia="zh-CN"/>
        </w:rPr>
        <w:t xml:space="preserve">提供原件扫描件</w:t>
      </w:r>
      <w:r>
        <w:rPr>
          <w:rFonts w:hint="eastAsia" w:ascii="宋体" w:hAnsi="宋体" w:eastAsia="宋体" w:cs="宋体"/>
          <w:bCs/>
          <w:color w:val="auto"/>
          <w:sz w:val="24"/>
          <w:highlight w:val="none"/>
          <w:lang w:val="zh-CN"/>
        </w:rPr>
        <w:t xml:space="preserve">）</w:t>
      </w:r>
      <w:r>
        <w:rPr>
          <w:rFonts w:hint="eastAsia" w:ascii="宋体" w:hAnsi="宋体" w:cs="Times New Roman"/>
          <w:bCs/>
          <w:color w:val="auto"/>
          <w:sz w:val="24"/>
          <w:highlight w:val="none"/>
          <w:lang w:val="zh-CN"/>
        </w:rPr>
        <w:t xml:space="preserve">；</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ind w:firstLine="72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2022年度或2023年度</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提供复印件，</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成立时间迟于要求开始的时间，则时间要求为</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成立时间至截止时间</w:t>
      </w:r>
      <w:r>
        <w:rPr>
          <w:rFonts w:hint="eastAsia" w:ascii="宋体" w:hAnsi="宋体" w:cs="宋体"/>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eastAsia="zh-CN"/>
        </w:rPr>
        <w:t xml:space="preserve">投标文件</w:t>
      </w:r>
      <w:r>
        <w:rPr>
          <w:rFonts w:hint="eastAsia" w:ascii="宋体" w:hAnsi="宋体" w:cs="宋体"/>
          <w:b/>
          <w:color w:val="auto"/>
          <w:sz w:val="24"/>
          <w:highlight w:val="none"/>
        </w:rPr>
        <w:t xml:space="preserve">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color w:val="auto"/>
          <w:highlight w:val="none"/>
        </w:rPr>
      </w:pPr>
      <w:r>
        <w:rPr>
          <w:rFonts w:hint="eastAsia" w:ascii="宋体" w:hAnsi="宋体" w:eastAsia="宋体" w:cs="宋体"/>
          <w:color w:val="auto"/>
          <w:sz w:val="24"/>
          <w:szCs w:val="21"/>
          <w:highlight w:val="none"/>
        </w:rPr>
        <w:t xml:space="preserve">2</w:t>
      </w:r>
      <w:r>
        <w:rPr>
          <w:rFonts w:hint="eastAsia" w:ascii="宋体" w:hAnsi="宋体"/>
          <w:color w:val="auto"/>
          <w:sz w:val="24"/>
          <w:szCs w:val="21"/>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pStyle w:val="788"/>
        <w:ind w:left="0" w:firstLine="480"/>
        <w:rPr>
          <w:rFonts w:hint="default" w:eastAsia="宋体"/>
          <w:color w:val="auto"/>
          <w:highlight w:val="none"/>
          <w:lang w:val="en-US" w:eastAsia="zh-CN"/>
        </w:rPr>
      </w:pP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报价明细表</w:t>
      </w:r>
      <w:r>
        <w:rPr>
          <w:rFonts w:hint="eastAsia" w:ascii="宋体" w:hAnsi="宋体" w:cs="宋体"/>
          <w:color w:val="auto"/>
          <w:sz w:val="24"/>
          <w:szCs w:val="21"/>
          <w:highlight w:val="none"/>
        </w:rPr>
        <w:t xml:space="preserve">（格式见附件）</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3）人员配置表及拟派项目负责人简历表（格式见附件）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5）其他及补充性文件(投标人认为有必要提供的声明和文件及评分标准中对应的所需证明材料，如有自拟并自行添加至投标文件中)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color w:val="auto"/>
          <w:highlight w:val="none"/>
        </w:rPr>
        <w:outlineLvl w:val="2"/>
      </w:pPr>
      <w:r>
        <w:rPr>
          <w:rFonts w:hint="eastAsia" w:ascii="宋体" w:hAnsi="宋体"/>
          <w:b/>
          <w:color w:val="auto"/>
          <w:sz w:val="24"/>
          <w:highlight w:val="none"/>
        </w:rPr>
        <w:t xml:space="preserve">6）技术文件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（六）投标文件的制作：</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至现场，中标后中标供应商向采购人提供与电子投标文件完全一致的纸质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（3份：一正、二副）。</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7.投标费用自理。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color w:val="auto"/>
          <w:sz w:val="24"/>
          <w:szCs w:val="24"/>
          <w:highlight w:val="none"/>
        </w:rPr>
        <w:t xml:space="preserve">》。</w:t>
      </w:r>
      <w:r/>
    </w:p>
    <w:p>
      <w:pPr>
        <w:ind w:firstLine="480"/>
        <w:spacing w:line="430" w:lineRule="exact"/>
        <w:rPr>
          <w:rFonts w:ascii="宋体"/>
          <w:b/>
          <w:bCs/>
          <w:color w:val="auto"/>
          <w:sz w:val="24"/>
          <w:szCs w:val="24"/>
          <w:highlight w:val="none"/>
        </w:rPr>
        <w:outlineLvl w:val="0"/>
      </w:pPr>
      <w:r>
        <w:rPr>
          <w:rFonts w:hint="eastAsia" w:ascii="黑体" w:hAnsi="宋体" w:eastAsia="黑体"/>
          <w:bCs/>
          <w:color w:val="auto"/>
          <w:sz w:val="24"/>
          <w:szCs w:val="24"/>
          <w:highlight w:val="none"/>
        </w:rPr>
        <w:t xml:space="preserve">（八）报价要求：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内满足采购人要求的全部费用。投标供应商应充分考虑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内所有可能影响到报价的因素（包括最低工资标准和社保基数的政策性调整），一旦投标结束最终中标，不予调整。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3.投标供应商应当充分考虑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37.法律法规和招标文件规定的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w:t>
      </w:r>
      <w:r>
        <w:rPr>
          <w:rFonts w:hint="eastAsia" w:ascii="宋体" w:hAnsi="宋体"/>
          <w:bCs/>
          <w:color w:val="auto"/>
          <w:sz w:val="24"/>
          <w:szCs w:val="24"/>
          <w:highlight w:val="none"/>
          <w:lang w:val="zh-CN"/>
        </w:rPr>
        <w:t xml:space="preserve">不再要求</w:t>
      </w:r>
      <w:r>
        <w:rPr>
          <w:rFonts w:ascii="宋体" w:hAnsi="宋体"/>
          <w:bCs/>
          <w:color w:val="auto"/>
          <w:sz w:val="24"/>
          <w:szCs w:val="24"/>
          <w:highlight w:val="none"/>
          <w:lang w:val="zh-CN"/>
        </w:rPr>
        <w:t xml:space="preserve">时限内完成解密等自身原因，导致</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bCs/>
          <w:color w:val="auto"/>
          <w:sz w:val="24"/>
          <w:highlight w:val="none"/>
        </w:rPr>
        <w:t xml:space="preserve">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olor w:val="auto"/>
          <w:sz w:val="24"/>
          <w:highlight w:val="none"/>
        </w:rPr>
        <w:t xml:space="preserve">澄清有关问题。</w:t>
      </w:r>
      <w:r>
        <w:rPr>
          <w:rFonts w:hint="eastAsia" w:ascii="宋体" w:hAnsi="宋体" w:eastAsia="宋体"/>
          <w:color w:val="auto"/>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hint="eastAsia" w:ascii="宋体" w:hAnsi="宋体"/>
          <w:bCs/>
          <w:color w:val="auto"/>
          <w:sz w:val="24"/>
          <w:highlight w:val="none"/>
        </w:rPr>
        <w:t xml:space="preserve">（计分均保留2位小数）。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ind w:firstLine="480"/>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w:t>
      </w:r>
      <w:r>
        <w:rPr>
          <w:rFonts w:hint="eastAsia" w:ascii="宋体" w:hAnsi="宋体" w:cs="宋体"/>
          <w:color w:val="auto"/>
          <w:sz w:val="24"/>
          <w:highlight w:val="none"/>
          <w:lang w:eastAsia="zh-CN"/>
        </w:rPr>
        <w:t xml:space="preserve">江苏仁合中惠工程咨询有限公司</w:t>
      </w:r>
      <w:r>
        <w:rPr>
          <w:rFonts w:hint="eastAsia" w:ascii="宋体" w:hAnsi="宋体" w:cs="宋体"/>
          <w:color w:val="auto"/>
          <w:sz w:val="24"/>
          <w:highlight w:val="none"/>
        </w:rPr>
        <w:t xml:space="preserve">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79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9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 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w:t>
      </w:r>
      <w:r>
        <w:rPr>
          <w:rFonts w:hint="eastAsia" w:ascii="宋体" w:hAnsi="宋体" w:eastAsia="宋体" w:cs="宋体"/>
          <w:bCs/>
          <w:color w:val="auto"/>
          <w:sz w:val="24"/>
          <w:highlight w:val="none"/>
        </w:rPr>
        <w:t xml:space="preserve">之日起三十日内，按照采购</w:t>
      </w:r>
      <w:r>
        <w:rPr>
          <w:rFonts w:hint="eastAsia" w:ascii="宋体" w:hAnsi="宋体" w:cs="宋体"/>
          <w:bCs/>
          <w:color w:val="auto"/>
          <w:sz w:val="24"/>
          <w:highlight w:val="none"/>
        </w:rPr>
        <w:t xml:space="preserve">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cs="宋体"/>
          <w:color w:val="auto"/>
          <w:sz w:val="24"/>
          <w:szCs w:val="34"/>
          <w:highlight w:val="none"/>
        </w:rPr>
        <w:t xml:space="preserve">本次招标的</w:t>
      </w:r>
      <w:r>
        <w:rPr>
          <w:rFonts w:hint="eastAsia" w:ascii="宋体" w:hAnsi="宋体" w:cs="宋体"/>
          <w:bCs/>
          <w:color w:val="auto"/>
          <w:sz w:val="24"/>
          <w:highlight w:val="none"/>
        </w:rPr>
        <w:t xml:space="preserve">采购代理服务费</w:t>
      </w:r>
      <w:r>
        <w:rPr>
          <w:rFonts w:hint="eastAsia" w:ascii="宋体" w:hAnsi="宋体" w:cs="宋体"/>
          <w:color w:val="auto"/>
          <w:sz w:val="24"/>
          <w:szCs w:val="34"/>
          <w:highlight w:val="none"/>
        </w:rPr>
        <w:t xml:space="preserve">由中标</w:t>
      </w:r>
      <w:r>
        <w:rPr>
          <w:rFonts w:ascii="宋体" w:hAnsi="宋体" w:cs="宋体"/>
          <w:color w:val="auto"/>
          <w:sz w:val="24"/>
          <w:szCs w:val="34"/>
          <w:highlight w:val="none"/>
        </w:rPr>
        <w:t xml:space="preserve">供应商</w:t>
      </w:r>
      <w:r>
        <w:rPr>
          <w:rFonts w:hint="eastAsia" w:ascii="宋体" w:hAnsi="宋体" w:cs="宋体"/>
          <w:color w:val="auto"/>
          <w:sz w:val="24"/>
          <w:szCs w:val="34"/>
          <w:highlight w:val="none"/>
        </w:rPr>
        <w:t xml:space="preserve">支付，</w:t>
      </w:r>
      <w:r>
        <w:rPr>
          <w:rFonts w:hint="eastAsia" w:ascii="宋体" w:hAnsi="宋体" w:cs="宋体"/>
          <w:bCs/>
          <w:color w:val="auto"/>
          <w:sz w:val="24"/>
          <w:highlight w:val="none"/>
        </w:rPr>
        <w:t xml:space="preserve">采购代理服务费的收费按差额定率累进法，中标金额100万以下费率为中标金额的1.5%；中标金额100－500万费率为中标金额的</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%；中标金额500－1000万费率为中标金额的</w:t>
      </w:r>
      <w:r>
        <w:rPr>
          <w:rFonts w:hint="eastAsia" w:ascii="宋体" w:hAnsi="宋体" w:cs="宋体"/>
          <w:bCs/>
          <w:color w:val="auto"/>
          <w:sz w:val="24"/>
          <w:highlight w:val="none"/>
          <w:lang w:val="en-US" w:eastAsia="zh-CN"/>
        </w:rPr>
        <w:t xml:space="preserve">0.8</w:t>
      </w:r>
      <w:r>
        <w:rPr>
          <w:rFonts w:hint="eastAsia" w:ascii="宋体" w:hAnsi="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65%</w:t>
      </w:r>
      <w:r>
        <w:rPr>
          <w:rFonts w:hint="eastAsia" w:ascii="宋体" w:hAnsi="宋体" w:cs="宋体"/>
          <w:bCs/>
          <w:color w:val="auto"/>
          <w:sz w:val="24"/>
          <w:highlight w:val="none"/>
        </w:rPr>
        <w:t xml:space="preserve">计取</w:t>
      </w:r>
      <w:r>
        <w:rPr>
          <w:rFonts w:hint="eastAsia" w:ascii="宋体" w:hAnsi="宋体" w:cs="宋体"/>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olor w:val="auto"/>
          <w:sz w:val="24"/>
          <w:szCs w:val="24"/>
          <w:highlight w:val="none"/>
          <w:lang w:eastAsia="zh-CN"/>
        </w:rPr>
        <w:t xml:space="preserve">两种</w:t>
      </w:r>
      <w:r>
        <w:rPr>
          <w:rFonts w:hint="eastAsia" w:ascii="宋体" w:hAnsi="宋体"/>
          <w:color w:val="auto"/>
          <w:sz w:val="24"/>
          <w:szCs w:val="24"/>
          <w:highlight w:val="none"/>
        </w:rPr>
        <w:t xml:space="preserve">形式。供应商可以根据自身情况，自行决定是否选择采用</w:t>
      </w:r>
      <w:r>
        <w:rPr>
          <w:rFonts w:hint="eastAsia" w:ascii="宋体" w:hAnsi="宋体"/>
          <w:color w:val="auto"/>
          <w:sz w:val="24"/>
          <w:szCs w:val="24"/>
          <w:highlight w:val="none"/>
          <w:lang w:eastAsia="zh-CN"/>
        </w:rPr>
        <w:t xml:space="preserve">该两种</w:t>
      </w:r>
      <w:r>
        <w:rPr>
          <w:rFonts w:hint="eastAsia" w:ascii="宋体" w:hAnsi="宋体"/>
          <w:color w:val="auto"/>
          <w:sz w:val="24"/>
          <w:szCs w:val="24"/>
          <w:highlight w:val="none"/>
        </w:rPr>
        <w:t xml:space="preserve">信用担保形式。</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sz w:val="24"/>
          <w:szCs w:val="24"/>
          <w:highlight w:val="none"/>
          <w:lang w:eastAsia="zh-CN"/>
        </w:rPr>
        <w:t xml:space="preserve">开展</w:t>
      </w:r>
      <w:r>
        <w:rPr>
          <w:rFonts w:hint="eastAsia" w:ascii="宋体" w:hAnsi="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 要求:合同融资，是指参与政府采购的供应商，凭借中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黑体" w:hAnsi="宋体" w:eastAsia="黑体"/>
          <w:bCs/>
          <w:color w:val="auto"/>
          <w:sz w:val="24"/>
          <w:szCs w:val="24"/>
          <w:highlight w:val="none"/>
        </w:rPr>
      </w:pPr>
      <w:r>
        <w:rPr>
          <w:rFonts w:hint="eastAsia" w:ascii="宋体" w:hAnsi="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pStyle w:val="754"/>
        <w:rPr>
          <w:rFonts w:hint="eastAsia" w:ascii="黑体" w:eastAsia="黑体"/>
          <w:bCs/>
          <w:color w:val="auto"/>
          <w:sz w:val="30"/>
          <w:szCs w:val="30"/>
          <w:highlight w:val="none"/>
        </w:rPr>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lang w:eastAsia="zh-CN"/>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lang w:val="en-US" w:eastAsia="zh-CN"/>
        </w:rPr>
        <w:t xml:space="preserve">采购需求</w:t>
      </w:r>
      <w:r/>
    </w:p>
    <w:p>
      <w:pPr>
        <w:pStyle w:val="780"/>
        <w:ind w:firstLine="482"/>
        <w:spacing w:before="0" w:beforeAutospacing="0" w:after="0" w:afterAutospacing="0" w:line="360" w:lineRule="auto"/>
        <w:shd w:val="clear" w:color="auto" w:fill="ffffff"/>
        <w:rPr>
          <w:rFonts w:hint="default" w:ascii="宋体" w:hAnsi="宋体" w:eastAsia="宋体" w:cs="宋体"/>
          <w:b/>
          <w:color w:val="auto"/>
          <w:sz w:val="24"/>
          <w:highlight w:val="none"/>
          <w:lang w:val="en-US" w:eastAsia="zh-CN"/>
        </w:rPr>
      </w:pP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一</w:t>
      </w: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项目概况</w:t>
      </w:r>
      <w:r/>
    </w:p>
    <w:p>
      <w:pPr>
        <w:pStyle w:val="780"/>
        <w:ind w:firstLine="480"/>
        <w:spacing w:before="0" w:beforeAutospacing="0" w:after="0" w:afterAutospacing="0" w:line="360" w:lineRule="auto"/>
        <w:shd w:val="clear" w:color="auto" w:fill="ffff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为全面负责无锡市公安局新吴分局日常饮食的供应工作，本次采购是为进一步规范我单位物资采购工作，建立竞争机制，降低采购成本，提高经济效益，确保食品安全。</w:t>
      </w:r>
      <w:r/>
    </w:p>
    <w:p>
      <w:pPr>
        <w:pStyle w:val="780"/>
        <w:ind w:firstLine="482"/>
        <w:spacing w:before="0" w:beforeAutospacing="0" w:after="0" w:afterAutospacing="0" w:line="360" w:lineRule="auto"/>
        <w:shd w:val="clear" w:color="auto" w:fill="ffffff"/>
        <w:rPr>
          <w:rFonts w:hint="eastAsia"/>
          <w:color w:val="auto"/>
          <w:szCs w:val="20"/>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pStyle w:val="780"/>
        <w:ind w:firstLine="480"/>
        <w:spacing w:before="0" w:beforeAutospacing="0" w:after="0" w:afterAutospacing="0" w:line="360" w:lineRule="auto"/>
        <w:shd w:val="clear" w:color="auto" w:fill="ffffff"/>
        <w:rPr>
          <w:rFonts w:hint="eastAsia"/>
          <w:color w:val="auto"/>
          <w:szCs w:val="20"/>
          <w:highlight w:val="none"/>
          <w:lang w:eastAsia="zh-CN"/>
        </w:rPr>
      </w:pPr>
      <w:r>
        <w:rPr>
          <w:rFonts w:hint="eastAsia"/>
          <w:color w:val="auto"/>
          <w:szCs w:val="20"/>
          <w:highlight w:val="none"/>
          <w:lang w:eastAsia="zh-CN"/>
        </w:rPr>
        <w:t xml:space="preserve">采购标的需实现的功能或者目标：无锡市公安局新吴分局食堂所需的奶制品采购供货、配送及相关后续服务。</w:t>
      </w:r>
      <w:r/>
    </w:p>
    <w:p>
      <w:pPr>
        <w:pStyle w:val="780"/>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lang w:val="en-US" w:eastAsia="zh-CN"/>
        </w:rPr>
        <w:t xml:space="preserve">2、</w:t>
      </w:r>
      <w:r>
        <w:rPr>
          <w:rFonts w:hint="eastAsia"/>
          <w:b/>
          <w:bCs/>
          <w:color w:val="auto"/>
          <w:szCs w:val="20"/>
          <w:highlight w:val="none"/>
          <w:lang w:eastAsia="zh-CN"/>
        </w:rPr>
        <w:t xml:space="preserve">本项目需执行的国家相关标准、行业标准、地方标准或者其他标准、规范：</w:t>
      </w:r>
      <w:r>
        <w:rPr>
          <w:rFonts w:hint="eastAsia"/>
          <w:color w:val="auto"/>
          <w:szCs w:val="20"/>
          <w:highlight w:val="none"/>
          <w:lang w:eastAsia="zh-CN"/>
        </w:rPr>
        <w:t xml:space="preserve">《中华人民共和国政府采购法》、《中华人民共和国食品安全法》、《食品生产通用卫生规范》、《餐饮服务食品安全操作规范》等其他法律法规以及江苏省和无锡市行业主管部门颁布的相关文件规定，如地方</w:t>
      </w:r>
      <w:r>
        <w:rPr>
          <w:rFonts w:hint="eastAsia"/>
          <w:color w:val="auto"/>
          <w:szCs w:val="20"/>
          <w:highlight w:val="none"/>
          <w:lang w:val="en-US" w:eastAsia="zh-CN"/>
        </w:rPr>
        <w:t xml:space="preserve">性</w:t>
      </w:r>
      <w:r>
        <w:rPr>
          <w:rFonts w:hint="eastAsia"/>
          <w:color w:val="auto"/>
          <w:szCs w:val="20"/>
          <w:highlight w:val="none"/>
          <w:lang w:eastAsia="zh-CN"/>
        </w:rPr>
        <w:t xml:space="preserve">法规与国家法规相抵触，按国家法规执行。</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lang w:val="en-US" w:eastAsia="zh-CN"/>
        </w:rPr>
        <w:t xml:space="preserve">3、</w:t>
      </w:r>
      <w:r>
        <w:rPr>
          <w:rFonts w:hint="eastAsia"/>
          <w:b/>
          <w:bCs/>
          <w:color w:val="auto"/>
          <w:szCs w:val="20"/>
          <w:highlight w:val="none"/>
        </w:rPr>
        <w:t xml:space="preserve">本项目需满足的质量、安全、技术规格、物理特性等要求：</w:t>
      </w:r>
      <w:r/>
    </w:p>
    <w:p>
      <w:pPr>
        <w:pStyle w:val="780"/>
        <w:ind w:firstLine="480"/>
        <w:spacing w:before="0" w:beforeAutospacing="0" w:after="0" w:afterAutospacing="0" w:line="360" w:lineRule="auto"/>
        <w:rPr>
          <w:rFonts w:hint="eastAsia"/>
          <w:b w:val="0"/>
          <w:bCs w:val="0"/>
          <w:color w:val="auto"/>
          <w:szCs w:val="20"/>
          <w:highlight w:val="none"/>
        </w:rPr>
      </w:pPr>
      <w:r>
        <w:rPr>
          <w:rFonts w:hint="eastAsia"/>
          <w:b w:val="0"/>
          <w:bCs w:val="0"/>
          <w:color w:val="auto"/>
          <w:szCs w:val="20"/>
          <w:highlight w:val="none"/>
        </w:rPr>
        <w:t xml:space="preserve">（1）质量标准：合格产品，符合国家相关安全卫生标准且满足采购人需求。</w:t>
      </w:r>
      <w:r/>
    </w:p>
    <w:p>
      <w:pPr>
        <w:pStyle w:val="780"/>
        <w:ind w:firstLine="480"/>
        <w:spacing w:before="0" w:beforeAutospacing="0" w:after="0" w:afterAutospacing="0" w:line="360" w:lineRule="auto"/>
        <w:rPr>
          <w:rFonts w:hint="eastAsia"/>
          <w:b w:val="0"/>
          <w:bCs w:val="0"/>
          <w:color w:val="auto"/>
          <w:szCs w:val="20"/>
          <w:highlight w:val="none"/>
        </w:rPr>
      </w:pPr>
      <w:r>
        <w:rPr>
          <w:rFonts w:hint="eastAsia"/>
          <w:b w:val="0"/>
          <w:bCs w:val="0"/>
          <w:color w:val="auto"/>
          <w:szCs w:val="20"/>
          <w:highlight w:val="none"/>
        </w:rPr>
        <w:t xml:space="preserve">（2）安全要求：食材必须符合《中华人民共和国食品安全法》标准。</w:t>
      </w:r>
      <w:r/>
    </w:p>
    <w:p>
      <w:pPr>
        <w:pStyle w:val="780"/>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rPr>
        <w:t xml:space="preserve">4、</w:t>
      </w:r>
      <w:r>
        <w:rPr>
          <w:rFonts w:hint="eastAsia" w:ascii="宋体" w:hAnsi="宋体" w:cs="宋体"/>
          <w:b/>
          <w:bCs/>
          <w:color w:val="auto"/>
          <w:sz w:val="24"/>
          <w:highlight w:val="none"/>
        </w:rPr>
        <w:t xml:space="preserve">本项目采购标的的数量、采购项目</w:t>
      </w:r>
      <w:r>
        <w:rPr>
          <w:rFonts w:hint="eastAsia" w:ascii="宋体" w:hAnsi="宋体" w:cs="宋体"/>
          <w:b/>
          <w:color w:val="auto"/>
          <w:sz w:val="24"/>
          <w:highlight w:val="none"/>
        </w:rPr>
        <w:t xml:space="preserve">交付或者实施的时间和地点要求：</w:t>
      </w:r>
      <w:r/>
    </w:p>
    <w:p>
      <w:pPr>
        <w:ind w:firstLine="480"/>
        <w:spacing w:line="360" w:lineRule="auto"/>
        <w:rPr>
          <w:rFonts w:ascii="����" w:hAnsi="����"/>
          <w:b/>
          <w:color w:val="auto"/>
          <w:sz w:val="24"/>
          <w:szCs w:val="24"/>
          <w:highlight w:val="none"/>
          <w:u w:val="singl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）采购</w:t>
      </w:r>
      <w:r>
        <w:rPr>
          <w:rFonts w:hint="eastAsia"/>
          <w:color w:val="auto"/>
          <w:sz w:val="24"/>
          <w:szCs w:val="24"/>
          <w:highlight w:val="none"/>
          <w:lang w:val="en-US" w:eastAsia="zh-CN"/>
        </w:rPr>
        <w:t xml:space="preserve">内容</w:t>
      </w:r>
      <w:r>
        <w:rPr>
          <w:rFonts w:hint="eastAsia"/>
          <w:color w:val="auto"/>
          <w:sz w:val="24"/>
          <w:szCs w:val="24"/>
          <w:highlight w:val="none"/>
          <w:lang w:eastAsia="zh-CN"/>
        </w:rPr>
        <w:t xml:space="preserve">：</w:t>
      </w:r>
      <w:r>
        <w:rPr>
          <w:rFonts w:hint="eastAsia" w:ascii="宋体"/>
          <w:color w:val="auto"/>
          <w:sz w:val="24"/>
          <w:szCs w:val="24"/>
          <w:highlight w:val="none"/>
          <w:u w:val="single"/>
        </w:rPr>
        <w:t xml:space="preserve">奶制品采购供货、配送及相关后续服务。</w:t>
      </w:r>
      <w:r/>
    </w:p>
    <w:p>
      <w:pPr>
        <w:pStyle w:val="780"/>
        <w:ind w:firstLine="480"/>
        <w:spacing w:before="0" w:beforeAutospacing="0" w:after="0" w:afterAutospacing="0" w:line="360" w:lineRule="auto"/>
        <w:rPr>
          <w:rFonts w:ascii="����" w:hAnsi="����"/>
          <w:bCs/>
          <w:color w:val="auto"/>
          <w:highlight w:val="none"/>
          <w:u w:val="singl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实施时间：</w:t>
      </w:r>
      <w:r>
        <w:rPr>
          <w:rFonts w:hint="eastAsia" w:ascii="����" w:hAnsi="����"/>
          <w:bCs/>
          <w:color w:val="auto"/>
          <w:highlight w:val="none"/>
          <w:u w:val="single"/>
        </w:rPr>
        <w:t xml:space="preserve">2年（以合同约定日期为准，从试供之日起开始计算）。</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3</w:t>
      </w:r>
      <w:r>
        <w:rPr>
          <w:rFonts w:hint="eastAsia"/>
          <w:color w:val="auto"/>
          <w:szCs w:val="20"/>
          <w:highlight w:val="none"/>
          <w:lang w:eastAsia="zh-CN"/>
        </w:rPr>
        <w:t xml:space="preserve">）</w:t>
      </w:r>
      <w:r>
        <w:rPr>
          <w:rFonts w:hint="eastAsia"/>
          <w:color w:val="auto"/>
          <w:szCs w:val="20"/>
          <w:highlight w:val="none"/>
        </w:rPr>
        <w:t xml:space="preserve">实施地点：无锡市公安局新吴分局。</w:t>
      </w:r>
      <w:r/>
    </w:p>
    <w:p>
      <w:pPr>
        <w:pStyle w:val="762"/>
        <w:ind w:firstLine="482"/>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（4）预算金额及最高限价：</w:t>
      </w:r>
      <w:r>
        <w:rPr>
          <w:rFonts w:hint="eastAsia" w:ascii="宋体" w:hAnsi="宋体" w:cs="宋体"/>
          <w:b/>
          <w:bCs/>
          <w:color w:val="auto"/>
          <w:sz w:val="24"/>
          <w:szCs w:val="24"/>
          <w:highlight w:val="none"/>
          <w:lang w:val="en-US" w:eastAsia="zh-CN" w:bidi="ar-SA"/>
        </w:rPr>
        <w:t xml:space="preserve">76万元</w:t>
      </w:r>
      <w:r>
        <w:rPr>
          <w:rFonts w:hint="eastAsia" w:ascii="宋体" w:hAnsi="宋体" w:eastAsia="宋体" w:cs="宋体"/>
          <w:b/>
          <w:bCs/>
          <w:color w:val="auto"/>
          <w:sz w:val="24"/>
          <w:szCs w:val="24"/>
          <w:highlight w:val="none"/>
          <w:lang w:val="en-US" w:eastAsia="zh-CN" w:bidi="ar-SA"/>
        </w:rPr>
        <w:t xml:space="preserve">/2年，投标</w:t>
      </w:r>
      <w:r>
        <w:rPr>
          <w:rFonts w:hint="eastAsia" w:ascii="宋体" w:hAnsi="宋体" w:cs="宋体"/>
          <w:color w:val="auto"/>
          <w:sz w:val="24"/>
          <w:szCs w:val="24"/>
          <w:highlight w:val="none"/>
          <w:lang w:val="en-US" w:eastAsia="zh-CN"/>
        </w:rPr>
        <w:t xml:space="preserve">供应商报价不得高于此限价及规定折扣率，否则按无效标处理。</w:t>
      </w:r>
      <w:r/>
    </w:p>
    <w:p>
      <w:pPr>
        <w:pStyle w:val="762"/>
        <w:ind w:firstLine="482"/>
        <w:keepLines w:val="0"/>
        <w:keepNext w:val="0"/>
        <w:pageBreakBefore w:val="0"/>
        <w:spacing w:line="360" w:lineRule="auto"/>
        <w:widowControl w:val="off"/>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（5）本项目报价采用折扣率（注：折扣率=1－优惠率）。设最高折扣率为100%，且优惠率不得超过25%。投标供应商投标折扣率不得超过上述最高折扣率，否则按无效标处理。</w:t>
      </w:r>
      <w:r/>
    </w:p>
    <w:p>
      <w:pPr>
        <w:pStyle w:val="762"/>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pStyle w:val="780"/>
        <w:ind w:firstLine="482"/>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b/>
          <w:color w:val="auto"/>
          <w:szCs w:val="20"/>
          <w:highlight w:val="none"/>
        </w:rPr>
        <w:t xml:space="preserve">（二）采购计划的确定</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1、采购方在周四（最晚周五）下午16：00前将下一周的采购计划以书面、电子稿形式通知乙方，订单内容包括名称、种类、规格、数量、运送时间、送达地点、订单联系人等具体要求。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2、原则上，采购计划与实际下达的订单偏差控制在20％以内。</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3、采购方有权根据食材生产季节、天气、市场价格情况等协商调整每期采购计划中食材品种和数量。中标供应商必须能保证提供丰富的品种供甲方选择。</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4、如有特殊原因,采购方有权取消订单。</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5、本次预算按1</w:t>
      </w:r>
      <w:r>
        <w:rPr>
          <w:rFonts w:hint="eastAsia"/>
          <w:color w:val="auto"/>
          <w:szCs w:val="20"/>
          <w:highlight w:val="none"/>
          <w:lang w:val="en-US" w:eastAsia="zh-CN"/>
        </w:rPr>
        <w:t xml:space="preserve">0</w:t>
      </w:r>
      <w:r>
        <w:rPr>
          <w:rFonts w:hint="eastAsia"/>
          <w:color w:val="auto"/>
          <w:szCs w:val="20"/>
          <w:highlight w:val="none"/>
        </w:rPr>
        <w:t xml:space="preserve">00</w:t>
      </w:r>
      <w:r>
        <w:rPr>
          <w:rFonts w:hint="eastAsia"/>
          <w:color w:val="auto"/>
          <w:szCs w:val="20"/>
          <w:highlight w:val="none"/>
          <w:lang w:val="en-US" w:eastAsia="zh-CN"/>
        </w:rPr>
        <w:t xml:space="preserve">余</w:t>
      </w:r>
      <w:r>
        <w:rPr>
          <w:rFonts w:hint="eastAsia"/>
          <w:color w:val="auto"/>
          <w:szCs w:val="20"/>
          <w:highlight w:val="none"/>
        </w:rPr>
        <w:t xml:space="preserve">人计取，</w:t>
      </w:r>
      <w:r>
        <w:rPr>
          <w:rFonts w:hint="eastAsia" w:cs="宋体"/>
          <w:color w:val="auto"/>
          <w:highlight w:val="none"/>
        </w:rPr>
        <w:t xml:space="preserve">后期如果发生编制人数增减，结算时按照实际编制人数下达预算进行结算；新增外部搭伙人员餐费用于新增预算内。</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rPr>
        <w:t xml:space="preserve">（三）交货要求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1、中标供应商每天早上7：00前将订单内所有食材配送到甲方指定地点，中标供应商提供《送货清单》一式两份，采购方、中标供应商双方现场过秤并验收签名，作为结算凭证。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3、中标供应商送货人员负责将货物从车上搬到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上过磅，然后放到平板推车上，并按采购方食堂人员要求由中标供应商工作人员负责拉到最终使用点。</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w:t>
      </w:r>
      <w:r>
        <w:rPr>
          <w:rFonts w:hint="eastAsia"/>
          <w:color w:val="auto"/>
          <w:highlight w:val="none"/>
        </w:rPr>
        <w:t xml:space="preserve">中标供应商在收到采购方订单后，不得随意变更订单内的品种、质量、规格、数量，如因货源不足或</w:t>
      </w:r>
      <w:r>
        <w:rPr>
          <w:rFonts w:hint="eastAsia"/>
          <w:color w:val="auto"/>
          <w:szCs w:val="20"/>
          <w:highlight w:val="none"/>
        </w:rPr>
        <w:t xml:space="preserve">个别品种因缺货而无法提供等因素</w:t>
      </w:r>
      <w:r>
        <w:rPr>
          <w:rFonts w:hint="eastAsia"/>
          <w:color w:val="auto"/>
          <w:highlight w:val="none"/>
        </w:rPr>
        <w:t xml:space="preserve">，中标供应商不能满足甲方需求，需调换食材品种时，必须于接到订单后三个小时内及时知会采购方，经采购方同意后，按协商后的品种、质量、规格、数量于次日7:00前配送至采购方指定的地点，相关费用由中标供应商承担。</w:t>
      </w:r>
      <w:r>
        <w:rPr>
          <w:rFonts w:hint="eastAsia"/>
          <w:color w:val="auto"/>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5、如遇特殊、紧急情况，采购方当天下单，中标供应商在接到当天的采购需求计划后，于</w:t>
      </w:r>
      <w:r>
        <w:rPr>
          <w:rFonts w:hint="eastAsia"/>
          <w:color w:val="auto"/>
          <w:szCs w:val="20"/>
          <w:highlight w:val="none"/>
          <w:lang w:val="en-US" w:eastAsia="zh-CN"/>
        </w:rPr>
        <w:t xml:space="preserve">1</w:t>
      </w:r>
      <w:r>
        <w:rPr>
          <w:rFonts w:hint="eastAsia"/>
          <w:color w:val="auto"/>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6、</w:t>
      </w:r>
      <w:r>
        <w:rPr>
          <w:rFonts w:hint="eastAsia"/>
          <w:color w:val="auto"/>
          <w:highlight w:val="none"/>
        </w:rPr>
        <w:t xml:space="preserve">包括非正常工作时间段在内，采购方因特殊情况或任务需要临时增加订单时，中标供应商应提供应急配送服务。中标供应商必须在接到通知</w:t>
      </w:r>
      <w:r>
        <w:rPr>
          <w:rFonts w:hint="eastAsia"/>
          <w:color w:val="auto"/>
          <w:highlight w:val="none"/>
          <w:lang w:val="en-US" w:eastAsia="zh-CN"/>
        </w:rPr>
        <w:t xml:space="preserve">1</w:t>
      </w:r>
      <w:r>
        <w:rPr>
          <w:rFonts w:hint="eastAsia"/>
          <w:color w:val="auto"/>
          <w:highlight w:val="none"/>
        </w:rPr>
        <w:t xml:space="preserve">小时内将新增的食材保质保量配送至采购方指定的地点。</w:t>
      </w:r>
      <w:r/>
    </w:p>
    <w:p>
      <w:pPr>
        <w:pStyle w:val="78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rPr>
        <w:t xml:space="preserve">（四）数量、质量、品质要求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1、品种数量超出规定的部分由中标供应商带回，不纳入结算，短缺的部分由中标供应商补足。</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2、品种的重量以双方核准的净重过磅数为准，双方签字确认作为结算凭证。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4、质量必须达到投标文件所列的要求，并且品质不低于采购方当天在各大食材批发市场的自购标准。</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w:t>
      </w:r>
      <w:r>
        <w:rPr>
          <w:rFonts w:hint="eastAsia"/>
          <w:color w:val="auto"/>
          <w:highlight w:val="none"/>
        </w:rPr>
        <w:t xml:space="preserve">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pStyle w:val="780"/>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（五）配送要求：</w:t>
      </w:r>
      <w:r/>
    </w:p>
    <w:p>
      <w:pPr>
        <w:ind w:firstLine="480"/>
        <w:spacing w:line="520" w:lineRule="exact"/>
        <w:rPr>
          <w:rFonts w:ascii="宋体"/>
          <w:color w:val="auto"/>
          <w:sz w:val="24"/>
          <w:szCs w:val="20"/>
          <w:highlight w:val="none"/>
        </w:rPr>
      </w:pPr>
      <w:r>
        <w:rPr>
          <w:rFonts w:hint="eastAsia" w:ascii="宋体"/>
          <w:color w:val="auto"/>
          <w:sz w:val="24"/>
          <w:szCs w:val="20"/>
          <w:highlight w:val="none"/>
        </w:rPr>
        <w:t xml:space="preserve">1、相关食材必须具有检疫检验合格证明，且符合《食品卫生安全法》要求</w:t>
      </w:r>
      <w:r>
        <w:rPr>
          <w:rFonts w:hint="eastAsia" w:ascii="宋体" w:hAnsi="宋体"/>
          <w:color w:val="auto"/>
          <w:sz w:val="24"/>
          <w:highlight w:val="none"/>
        </w:rPr>
        <w:t xml:space="preserve">。</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2、实施时间：2年（24个月）。</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3、每个月《食材配送需求表》不限于：</w:t>
      </w:r>
      <w:r/>
    </w:p>
    <w:tbl>
      <w:tblPr>
        <w:tblStyle w:val="753"/>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3"/>
        <w:gridCol w:w="3530"/>
        <w:gridCol w:w="3806"/>
      </w:tblGrid>
      <w:tr>
        <w:trPr>
          <w:cantSplit/>
          <w:jc w:val="center"/>
          <w:trHeight w:val="803"/>
        </w:trPr>
        <w:tc>
          <w:tcPr>
            <w:tcMar>
              <w:left w:w="15" w:type="dxa"/>
              <w:top w:w="15" w:type="dxa"/>
              <w:right w:w="15" w:type="dxa"/>
              <w:bottom w:w="0" w:type="dxa"/>
            </w:tcMa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35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品名</w:t>
            </w:r>
            <w:r/>
          </w:p>
        </w:tc>
        <w:tc>
          <w:tcPr>
            <w:tcMar>
              <w:left w:w="15" w:type="dxa"/>
              <w:top w:w="15" w:type="dxa"/>
              <w:right w:w="15" w:type="dxa"/>
              <w:bottom w:w="0" w:type="dxa"/>
            </w:tcMar>
            <w:tcW w:w="38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r>
      <w:tr>
        <w:trPr>
          <w:cantSplit/>
          <w:jc w:val="center"/>
          <w:trHeight w:val="957"/>
        </w:trPr>
        <w:tc>
          <w:tcPr>
            <w:tcMar>
              <w:left w:w="15" w:type="dxa"/>
              <w:top w:w="15" w:type="dxa"/>
              <w:right w:w="15" w:type="dxa"/>
              <w:bottom w:w="0" w:type="dxa"/>
            </w:tcMa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35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配餐杯酸奶</w:t>
            </w:r>
            <w:r/>
          </w:p>
        </w:tc>
        <w:tc>
          <w:tcPr>
            <w:tcMar>
              <w:left w:w="15" w:type="dxa"/>
              <w:top w:w="15" w:type="dxa"/>
              <w:right w:w="15" w:type="dxa"/>
              <w:bottom w:w="0" w:type="dxa"/>
            </w:tcMar>
            <w:tcW w:w="380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100g</w:t>
            </w:r>
            <w:r>
              <w:rPr>
                <w:rFonts w:hint="eastAsia" w:ascii="宋体" w:hAnsi="宋体" w:eastAsia="宋体" w:cs="宋体"/>
                <w:color w:val="auto"/>
                <w:sz w:val="24"/>
                <w:szCs w:val="24"/>
                <w:highlight w:val="none"/>
                <w:lang w:val="en-US" w:eastAsia="zh-CN"/>
              </w:rPr>
              <w:t xml:space="preserve">/杯</w:t>
            </w:r>
            <w:r/>
          </w:p>
        </w:tc>
      </w:tr>
      <w:tr>
        <w:trPr>
          <w:cantSplit/>
          <w:jc w:val="center"/>
          <w:trHeight w:val="732"/>
        </w:trPr>
        <w:tc>
          <w:tcP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353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配餐杯酸奶</w:t>
            </w:r>
            <w:r/>
          </w:p>
        </w:tc>
        <w:tc>
          <w:tcPr>
            <w:tcW w:w="38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val="en-US" w:eastAsia="zh-CN"/>
              </w:rPr>
              <w:t xml:space="preserve">/杯</w:t>
            </w:r>
            <w:r/>
          </w:p>
        </w:tc>
      </w:tr>
      <w:tr>
        <w:trPr>
          <w:cantSplit/>
          <w:jc w:val="center"/>
          <w:trHeight w:val="732"/>
        </w:trPr>
        <w:tc>
          <w:tcP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353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酸奶</w:t>
            </w:r>
            <w:r/>
          </w:p>
        </w:tc>
        <w:tc>
          <w:tcPr>
            <w:tcW w:w="380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100g</w:t>
            </w:r>
            <w:r>
              <w:rPr>
                <w:rFonts w:hint="eastAsia" w:ascii="宋体" w:hAnsi="宋体" w:eastAsia="宋体" w:cs="宋体"/>
                <w:color w:val="auto"/>
                <w:sz w:val="24"/>
                <w:szCs w:val="24"/>
                <w:highlight w:val="none"/>
                <w:lang w:val="en-US" w:eastAsia="zh-CN"/>
              </w:rPr>
              <w:t xml:space="preserve">/杯</w:t>
            </w:r>
            <w:r/>
          </w:p>
        </w:tc>
      </w:tr>
      <w:tr>
        <w:trPr>
          <w:cantSplit/>
          <w:jc w:val="center"/>
          <w:trHeight w:val="732"/>
        </w:trPr>
        <w:tc>
          <w:tcP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5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鲜牛奶</w:t>
            </w:r>
            <w:r/>
          </w:p>
        </w:tc>
        <w:tc>
          <w:tcPr>
            <w:tcW w:w="38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1.5L</w:t>
            </w:r>
            <w:r/>
          </w:p>
        </w:tc>
      </w:tr>
      <w:tr>
        <w:trPr>
          <w:cantSplit/>
          <w:jc w:val="center"/>
          <w:trHeight w:val="788"/>
        </w:trPr>
        <w:tc>
          <w:tcPr>
            <w:tcW w:w="13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530"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380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Style w:val="780"/>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r>
      <w:r/>
    </w:p>
    <w:p>
      <w:pPr>
        <w:pStyle w:val="780"/>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注：①上述奶制品名称及规格仅供参考，实际供货时可能与市场上实际出售情况有偏差，按实际情况调整。</w:t>
      </w:r>
      <w:r/>
    </w:p>
    <w:p>
      <w:pPr>
        <w:pStyle w:val="780"/>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780"/>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③结算总额按实际供货数量结算费用，总额不超本项目总预算</w:t>
      </w:r>
      <w:r>
        <w:rPr>
          <w:rFonts w:hint="eastAsia"/>
          <w:b/>
          <w:color w:val="auto"/>
          <w:highlight w:val="none"/>
          <w:lang w:eastAsia="zh-CN"/>
        </w:rPr>
        <w:t xml:space="preserve">，</w:t>
      </w:r>
      <w:r>
        <w:rPr>
          <w:rFonts w:hint="eastAsia" w:ascii="宋体" w:hAnsi="宋体" w:eastAsia="宋体" w:cs="Times New Roman"/>
          <w:b/>
          <w:color w:val="auto"/>
          <w:highlight w:val="none"/>
          <w:lang w:val="en-US" w:eastAsia="zh-CN"/>
        </w:rPr>
        <w:t xml:space="preserve">脱贫地区农副产品采购份额计入本次预算。</w:t>
      </w:r>
      <w:r>
        <w:rPr>
          <w:rFonts w:hint="eastAsia"/>
          <w:b/>
          <w:color w:val="auto"/>
          <w:highlight w:val="none"/>
        </w:rPr>
        <w:t xml:space="preserve">后期如果发生编制人数增减，结算时按照实际编制人数下达预算进行结算；新增外部搭伙人员餐费用于新增预算内。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b/>
          <w:bCs w:val="0"/>
          <w:color w:val="auto"/>
          <w:sz w:val="24"/>
          <w:szCs w:val="24"/>
          <w:highlight w:val="none"/>
        </w:rPr>
        <w:t xml:space="preserve">（六）</w:t>
      </w:r>
      <w:r>
        <w:rPr>
          <w:rFonts w:hint="eastAsia" w:ascii="宋体" w:hAnsi="宋体" w:eastAsia="宋体" w:cs="宋体"/>
          <w:b/>
          <w:bCs w:val="0"/>
          <w:color w:val="auto"/>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中标供应商应严格遵守《食品卫生安全法》和《动物检疫法》等相关规定，一经发现供应以下食品，除全部退货外，将取消供货单位的供货资格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并由其承担因此造成的经济责任和法律责任：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（1）腐败变质、油脂酸败、霉变、生虫、污秽不洁、混有异物或者其他感官性状异常，对人体健康有害的；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（2）含有毒、有害物质或者被有害物质污染，对人体健康有害的；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（3）含有致病性寄生虫、微生物或者微生物含量超过国家限定标准的；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（4）未经动物检疫部门检疫、检验或者检疫、检验不合格的肉类及其制品；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（5）病死、毒死或者死因不明的禽、</w:t>
      </w:r>
      <w:r>
        <w:rPr>
          <w:rFonts w:hint="eastAsia" w:ascii="宋体" w:hAnsi="宋体" w:cs="宋体"/>
          <w:color w:val="auto"/>
          <w:sz w:val="24"/>
          <w:szCs w:val="24"/>
          <w:highlight w:val="none"/>
          <w:lang w:val="en-US" w:eastAsia="zh-CN" w:bidi="ar-SA"/>
        </w:rPr>
        <w:t xml:space="preserve">畜禽</w:t>
      </w:r>
      <w:r>
        <w:rPr>
          <w:rFonts w:hint="eastAsia" w:ascii="宋体" w:hAnsi="宋体" w:eastAsia="宋体" w:cs="宋体"/>
          <w:color w:val="auto"/>
          <w:sz w:val="24"/>
          <w:szCs w:val="24"/>
          <w:highlight w:val="none"/>
          <w:lang w:val="en-US" w:eastAsia="zh-CN" w:bidi="ar-SA"/>
        </w:rPr>
        <w:t xml:space="preserve">、兽、水产动物等及其制品；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（6）掺假、掺杂、伪造，影响营养、卫生的；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（7）用非食品原料加工的，加入非食品用化学物质或者将非食品当作食品的；</w:t>
      </w:r>
      <w:r/>
    </w:p>
    <w:p>
      <w:pPr>
        <w:pStyle w:val="780"/>
        <w:ind w:firstLine="480"/>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ascii="宋体" w:hAnsi="宋体" w:eastAsia="宋体" w:cs="宋体"/>
          <w:color w:val="auto"/>
          <w:sz w:val="24"/>
          <w:szCs w:val="24"/>
          <w:highlight w:val="none"/>
          <w:lang w:val="en-US" w:eastAsia="zh-CN" w:bidi="ar-SA"/>
        </w:rPr>
        <w:t xml:space="preserve">（8）超过保质期限的。</w:t>
      </w:r>
      <w:r/>
    </w:p>
    <w:p>
      <w:pPr>
        <w:pStyle w:val="780"/>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（七）试供期及合同签订</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1、试供期均为15天，即试供期从</w:t>
      </w:r>
      <w:r>
        <w:rPr>
          <w:rFonts w:hint="eastAsia"/>
          <w:color w:val="auto"/>
          <w:szCs w:val="20"/>
          <w:highlight w:val="none"/>
          <w:u w:val="single"/>
        </w:rPr>
        <w:t xml:space="preserve">    年    月    日至    年   月    日</w:t>
      </w:r>
      <w:r>
        <w:rPr>
          <w:rFonts w:hint="eastAsia"/>
          <w:color w:val="auto"/>
          <w:szCs w:val="20"/>
          <w:highlight w:val="none"/>
        </w:rPr>
        <w:t xml:space="preserve">，试供期内采购方主要考察中标供应商货物质量、服务、信誉等方面。</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780"/>
        <w:ind w:firstLine="480"/>
        <w:spacing w:before="0" w:beforeAutospacing="0" w:after="0" w:afterAutospacing="0" w:line="360" w:lineRule="auto"/>
        <w:rPr>
          <w:color w:val="auto"/>
          <w:highlight w:val="none"/>
        </w:rPr>
      </w:pPr>
      <w:r>
        <w:rPr>
          <w:rFonts w:hint="eastAsia"/>
          <w:color w:val="auto"/>
          <w:szCs w:val="20"/>
          <w:highlight w:val="none"/>
        </w:rPr>
        <w:t xml:space="preserve">3、服务期限为2年（以合同约定日期为准，从试供之日起开始计算）。</w:t>
      </w:r>
      <w:r/>
    </w:p>
    <w:p>
      <w:pPr>
        <w:pStyle w:val="780"/>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lang w:eastAsia="zh-CN"/>
        </w:rPr>
        <w:t xml:space="preserve">（</w:t>
      </w:r>
      <w:r>
        <w:rPr>
          <w:rFonts w:hint="eastAsia"/>
          <w:b/>
          <w:color w:val="auto"/>
          <w:szCs w:val="20"/>
          <w:highlight w:val="none"/>
          <w:lang w:val="en-US" w:eastAsia="zh-CN"/>
        </w:rPr>
        <w:t xml:space="preserve">八</w:t>
      </w:r>
      <w:r>
        <w:rPr>
          <w:rFonts w:hint="eastAsia"/>
          <w:b/>
          <w:color w:val="auto"/>
          <w:szCs w:val="20"/>
          <w:highlight w:val="none"/>
          <w:lang w:eastAsia="zh-CN"/>
        </w:rPr>
        <w:t xml:space="preserve">）</w:t>
      </w:r>
      <w:r>
        <w:rPr>
          <w:rFonts w:hint="eastAsia"/>
          <w:b/>
          <w:color w:val="auto"/>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无锡市发展和改革委员会官网专题专栏中民生价费网址：http://dpc.wuxi.gov.cn/ztzl/msjf/syp/index.shtml</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无锡市天惠商城官网网址：http://www.cy365.com/</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无锡天鹏菜篮子工程有限公司官网网址：http://www.cffm.com/</w:t>
      </w:r>
      <w:r/>
    </w:p>
    <w:p>
      <w:pPr>
        <w:ind w:firstLine="480"/>
        <w:jc w:val="left"/>
        <w:spacing w:before="0" w:beforeAutospacing="0" w:after="0" w:afterAutospacing="0" w:line="360" w:lineRule="auto"/>
        <w:widowControl/>
        <w:rPr>
          <w:rFonts w:hint="eastAsia" w:ascii="宋体" w:hAnsi="宋体" w:eastAsia="宋体" w:cs="Times New Roman"/>
          <w:b/>
          <w:color w:val="auto"/>
          <w:szCs w:val="20"/>
          <w:highlight w:val="none"/>
          <w:lang w:val="en-US" w:eastAsia="zh-CN"/>
        </w:rPr>
      </w:pPr>
      <w:r>
        <w:rPr>
          <w:rFonts w:hint="eastAsia" w:ascii="宋体" w:hAnsi="宋体" w:eastAsia="宋体" w:cs="宋体"/>
          <w:color w:val="auto"/>
          <w:sz w:val="24"/>
          <w:szCs w:val="24"/>
          <w:highlight w:val="none"/>
          <w:lang w:val="en-US" w:eastAsia="zh-CN" w:bidi="ar-SA"/>
        </w:rPr>
        <w:t xml:space="preserve">2、配送价格应包含供应商所有税费、成本、利润、运输、装卸、各类劳保、保险等一切费用。</w:t>
      </w:r>
      <w:r/>
    </w:p>
    <w:p>
      <w:pPr>
        <w:pStyle w:val="780"/>
        <w:ind w:firstLine="482"/>
        <w:spacing w:before="0" w:beforeAutospacing="0" w:after="0" w:afterAutospacing="0" w:line="360" w:lineRule="auto"/>
        <w:shd w:val="clear" w:color="auto" w:fill="ffffff"/>
        <w:rPr>
          <w:rFonts w:hint="eastAsia" w:ascii="宋体" w:hAnsi="宋体" w:eastAsia="宋体" w:cs="Times New Roman"/>
          <w:b/>
          <w:color w:val="auto"/>
          <w:szCs w:val="20"/>
          <w:highlight w:val="none"/>
          <w:lang w:eastAsia="zh-CN"/>
        </w:rPr>
      </w:pPr>
      <w:r>
        <w:rPr>
          <w:rFonts w:hint="eastAsia" w:ascii="宋体" w:hAnsi="宋体" w:eastAsia="宋体" w:cs="Times New Roman"/>
          <w:b/>
          <w:color w:val="auto"/>
          <w:szCs w:val="20"/>
          <w:highlight w:val="none"/>
          <w:lang w:val="en-US" w:eastAsia="zh-CN"/>
        </w:rPr>
        <w:t xml:space="preserve">（九）</w:t>
      </w:r>
      <w:r>
        <w:rPr>
          <w:rFonts w:hint="eastAsia" w:ascii="宋体" w:hAnsi="宋体" w:eastAsia="宋体" w:cs="Times New Roman"/>
          <w:b/>
          <w:color w:val="auto"/>
          <w:szCs w:val="20"/>
          <w:highlight w:val="none"/>
          <w:lang w:eastAsia="zh-CN"/>
        </w:rPr>
        <w:t xml:space="preserve">付款方式</w:t>
      </w:r>
      <w:r/>
    </w:p>
    <w:p>
      <w:pPr>
        <w:ind w:firstLine="480"/>
        <w:jc w:val="both"/>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80"/>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验收标准及退货依据</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5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w:t>
      </w:r>
      <w:r>
        <w:rPr>
          <w:rFonts w:hint="eastAsia" w:ascii="宋体" w:hAnsi="宋体" w:eastAsia="宋体" w:cs="Times New Roman"/>
          <w:b/>
          <w:bCs/>
          <w:color w:val="auto"/>
          <w:sz w:val="24"/>
          <w:szCs w:val="20"/>
          <w:highlight w:val="none"/>
          <w:lang w:val="en-US" w:eastAsia="zh-CN" w:bidi="ar-SA"/>
        </w:rPr>
        <w:t xml:space="preserve">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numPr>
          <w:ilvl w:val="0"/>
          <w:numId w:val="0"/>
        </w:numPr>
        <w:rPr>
          <w:rFonts w:hint="eastAsia"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r>
      <w:r/>
    </w:p>
    <w:p>
      <w:pPr>
        <w:jc w:val="center"/>
        <w:rPr>
          <w:rFonts w:hint="eastAsia" w:ascii="黑体" w:eastAsia="黑体"/>
          <w:bCs/>
          <w:color w:val="auto"/>
          <w:sz w:val="28"/>
          <w:szCs w:val="28"/>
          <w:highlight w:val="none"/>
        </w:rPr>
        <w:outlineLvl w:val="0"/>
      </w:pPr>
      <w:r/>
      <w:bookmarkStart w:id="5" w:name="_Toc15101"/>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5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44"/>
          <w:szCs w:val="44"/>
          <w:highlight w:val="none"/>
        </w:rPr>
        <w:t xml:space="preserve">四．合同书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lang w:val="en-US" w:eastAsia="zh-CN"/>
        </w:rPr>
        <w:t xml:space="preserve">格式</w:t>
      </w:r>
      <w:r>
        <w:rPr>
          <w:rFonts w:hint="eastAsia" w:ascii="宋体" w:hAnsi="宋体" w:cs="宋体"/>
          <w:b/>
          <w:color w:val="auto"/>
          <w:sz w:val="44"/>
          <w:szCs w:val="44"/>
          <w:highlight w:val="none"/>
          <w:lang w:eastAsia="zh-CN"/>
        </w:rPr>
        <w:t xml:space="preserve">）</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乙方（中标供应商）：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一、采购编号：</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二、采购内容：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三、项目预算金额为：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，中标折扣率：</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四、</w:t>
      </w:r>
      <w:r>
        <w:rPr>
          <w:rFonts w:hint="eastAsia" w:ascii="宋体" w:hAnsi="宋体" w:cs="宋体"/>
          <w:bCs/>
          <w:color w:val="auto"/>
          <w:sz w:val="24"/>
          <w:highlight w:val="none"/>
          <w:lang w:bidi="ar"/>
        </w:rPr>
        <w:t xml:space="preserve">质量和包装要求及验收标准：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五、</w:t>
      </w:r>
      <w:r>
        <w:rPr>
          <w:rFonts w:hint="eastAsia" w:ascii="宋体" w:hAnsi="宋体" w:cs="宋体"/>
          <w:bCs/>
          <w:color w:val="auto"/>
          <w:sz w:val="24"/>
          <w:highlight w:val="none"/>
          <w:lang w:bidi="ar"/>
        </w:rPr>
        <w:t xml:space="preserve">交货期或完工期及质保期：</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六、交货地点和方式：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七、货款支付步骤和办法：</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八、售后服务：</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九、违约责任：</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十、解决争议的方式：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十一、其它事项：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十二、合同不可分割部分：</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采购文件、响应文件、合同条款及中标通知书，乙方在报价过程中所作其它有关承诺、声明、书面澄清等均为合同不可分割的部分，与主合同具有同等法律效力。</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三</w:t>
      </w:r>
      <w:r>
        <w:rPr>
          <w:rFonts w:hint="eastAsia" w:ascii="宋体" w:hAnsi="宋体" w:cs="宋体"/>
          <w:color w:val="auto"/>
          <w:sz w:val="24"/>
          <w:highlight w:val="none"/>
          <w:lang w:bidi="ar"/>
        </w:rPr>
        <w:t xml:space="preserve">、合同备案：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四</w:t>
      </w:r>
      <w:r>
        <w:rPr>
          <w:rFonts w:hint="eastAsia" w:ascii="宋体" w:hAnsi="宋体" w:cs="宋体"/>
          <w:color w:val="auto"/>
          <w:sz w:val="24"/>
          <w:highlight w:val="none"/>
          <w:lang w:bidi="ar"/>
        </w:rPr>
        <w:t xml:space="preserve">、合同一式</w:t>
      </w:r>
      <w:r>
        <w:rPr>
          <w:rFonts w:hint="eastAsia" w:ascii="宋体" w:hAnsi="宋体" w:cs="宋体"/>
          <w:color w:val="auto"/>
          <w:sz w:val="24"/>
          <w:highlight w:val="none"/>
          <w:lang w:val="en-US" w:eastAsia="zh-CN" w:bidi="ar"/>
        </w:rPr>
        <w:t xml:space="preserve">叁</w:t>
      </w:r>
      <w:r>
        <w:rPr>
          <w:rFonts w:hint="eastAsia" w:ascii="宋体" w:hAnsi="宋体" w:cs="宋体"/>
          <w:color w:val="auto"/>
          <w:sz w:val="24"/>
          <w:highlight w:val="none"/>
          <w:lang w:bidi="ar"/>
        </w:rPr>
        <w:t xml:space="preserve">份，甲方、乙方各执</w:t>
      </w:r>
      <w:r>
        <w:rPr>
          <w:rFonts w:hint="eastAsia" w:ascii="宋体" w:hAnsi="宋体" w:cs="宋体"/>
          <w:color w:val="auto"/>
          <w:sz w:val="24"/>
          <w:highlight w:val="none"/>
          <w:lang w:val="en-US" w:eastAsia="zh-CN" w:bidi="ar"/>
        </w:rPr>
        <w:t xml:space="preserve">壹</w:t>
      </w:r>
      <w:r>
        <w:rPr>
          <w:rFonts w:hint="eastAsia" w:ascii="宋体" w:hAnsi="宋体" w:cs="宋体"/>
          <w:color w:val="auto"/>
          <w:sz w:val="24"/>
          <w:highlight w:val="none"/>
          <w:lang w:bidi="ar"/>
        </w:rPr>
        <w:t xml:space="preserve">份，</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壹份。</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五</w:t>
      </w:r>
      <w:r>
        <w:rPr>
          <w:rFonts w:hint="eastAsia" w:ascii="宋体" w:hAnsi="宋体" w:cs="宋体"/>
          <w:color w:val="auto"/>
          <w:sz w:val="24"/>
          <w:highlight w:val="none"/>
          <w:lang w:bidi="ar"/>
        </w:rPr>
        <w:t xml:space="preserve">、合同生效：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本合同由甲乙双方签字、盖章，并经</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见证后生效。</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乙方（中标供应商）：</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法定（授权）代表人：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法定（授权）代表人：</w:t>
      </w:r>
      <w:r>
        <w:rPr>
          <w:rFonts w:hint="eastAsia" w:ascii="宋体" w:hAnsi="宋体" w:cs="宋体"/>
          <w:color w:val="auto"/>
          <w:sz w:val="24"/>
          <w:highlight w:val="none"/>
          <w:u w:val="single"/>
          <w:lang w:bidi="ar"/>
        </w:rPr>
        <w:t xml:space="preserve">                 </w:t>
      </w:r>
      <w:r/>
    </w:p>
    <w:p>
      <w:pPr>
        <w:spacing w:line="336"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乙方户名：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乙方开户银行：</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CN" w:bidi="ar"/>
        </w:rPr>
        <w:t xml:space="preserve">账</w:t>
      </w:r>
      <w:r>
        <w:rPr>
          <w:rFonts w:hint="eastAsia" w:ascii="宋体" w:hAnsi="宋体" w:cs="宋体"/>
          <w:color w:val="auto"/>
          <w:sz w:val="24"/>
          <w:highlight w:val="none"/>
          <w:lang w:bidi="ar"/>
        </w:rPr>
        <w:t xml:space="preserve">号：</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p>
    <w:p>
      <w:pPr>
        <w:jc w:val="left"/>
        <w:spacing w:line="336" w:lineRule="auto"/>
        <w:rPr>
          <w:rFonts w:hint="eastAsia" w:ascii="宋体" w:hAnsi="宋体" w:cs="宋体"/>
          <w:color w:val="auto"/>
          <w:sz w:val="24"/>
          <w:highlight w:val="none"/>
          <w:lang w:bidi="ar"/>
        </w:rPr>
      </w:pPr>
      <w:r>
        <w:rPr>
          <w:rFonts w:hint="eastAsia" w:ascii="宋体" w:hAnsi="宋体" w:cs="宋体"/>
          <w:b/>
          <w:color w:val="auto"/>
          <w:sz w:val="24"/>
          <w:highlight w:val="none"/>
          <w:lang w:bidi="ar"/>
        </w:rPr>
        <w:t xml:space="preserve">备注：</w:t>
      </w:r>
      <w:r>
        <w:rPr>
          <w:rFonts w:hint="eastAsia" w:ascii="宋体" w:hAnsi="宋体" w:cs="宋体"/>
          <w:color w:val="auto"/>
          <w:sz w:val="24"/>
          <w:highlight w:val="none"/>
          <w:lang w:bidi="ar"/>
        </w:rPr>
        <w:t xml:space="preserve">甲乙双方必须以本格式文本，按照合同条款拟订合同。</w:t>
      </w:r>
      <w:r/>
    </w:p>
    <w:p>
      <w:pPr>
        <w:jc w:val="center"/>
        <w:spacing w:line="336"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宋体"/>
          <w:b/>
          <w:color w:val="auto"/>
          <w:sz w:val="44"/>
          <w:szCs w:val="44"/>
          <w:highlight w:val="none"/>
          <w:lang w:val="en-US" w:eastAsia="zh-CN"/>
        </w:rPr>
        <w:t xml:space="preserve">合同条款</w:t>
      </w:r>
      <w:r/>
    </w:p>
    <w:p>
      <w:pPr>
        <w:pStyle w:val="765"/>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根据</w:t>
      </w:r>
      <w:r>
        <w:rPr>
          <w:rFonts w:hint="eastAsia" w:hAnsi="宋体" w:eastAsia="宋体" w:cs="Times New Roman"/>
          <w:color w:val="auto"/>
          <w:sz w:val="24"/>
          <w:szCs w:val="20"/>
          <w:highlight w:val="none"/>
          <w:lang w:val="en-US" w:eastAsia="zh-CN" w:bidi="ar-SA"/>
        </w:rPr>
        <w:t xml:space="preserve">采购编号</w:t>
      </w:r>
      <w:r>
        <w:rPr>
          <w:rFonts w:hint="eastAsia" w:ascii="宋体" w:hAnsi="宋体" w:eastAsia="宋体" w:cs="Times New Roman"/>
          <w:color w:val="auto"/>
          <w:sz w:val="24"/>
          <w:szCs w:val="20"/>
          <w:highlight w:val="none"/>
          <w:u w:val="single"/>
          <w:lang w:val="en-US" w:eastAsia="zh-CN" w:bidi="ar-SA"/>
        </w:rPr>
        <w:t xml:space="preserve"> JSZC-320214-RHZH-G2025-0013 </w:t>
      </w:r>
      <w:r>
        <w:rPr>
          <w:rFonts w:hint="eastAsia" w:ascii="宋体" w:hAnsi="宋体" w:eastAsia="宋体" w:cs="Times New Roman"/>
          <w:color w:val="auto"/>
          <w:sz w:val="24"/>
          <w:szCs w:val="20"/>
          <w:highlight w:val="none"/>
          <w:lang w:val="en-US" w:eastAsia="zh-CN" w:bidi="ar-SA"/>
        </w:rPr>
        <w:t xml:space="preserve">采购项目采购文件、投标结果和中标通知书，甲、乙双方就</w:t>
      </w:r>
      <w:r>
        <w:rPr>
          <w:rFonts w:hint="eastAsia" w:ascii="宋体" w:hAnsi="宋体" w:eastAsia="宋体" w:cs="Times New Roman"/>
          <w:color w:val="auto"/>
          <w:sz w:val="24"/>
          <w:szCs w:val="20"/>
          <w:highlight w:val="none"/>
          <w:u w:val="single"/>
          <w:lang w:val="en-US" w:eastAsia="zh-CN" w:bidi="ar-SA"/>
        </w:rPr>
        <w:t xml:space="preserve"> </w:t>
      </w:r>
      <w:r>
        <w:rPr>
          <w:rFonts w:hint="eastAsia" w:hAnsi="宋体" w:eastAsia="宋体" w:cs="Times New Roman"/>
          <w:color w:val="auto"/>
          <w:sz w:val="24"/>
          <w:szCs w:val="20"/>
          <w:highlight w:val="none"/>
          <w:u w:val="single"/>
          <w:lang w:val="en-US" w:eastAsia="zh-CN" w:bidi="ar-SA"/>
        </w:rPr>
        <w:t xml:space="preserve">无锡市公安局新吴分局2025-2026年度食堂食材采购-奶制品</w:t>
      </w:r>
      <w:r>
        <w:rPr>
          <w:rFonts w:hint="eastAsia" w:ascii="宋体" w:hAnsi="宋体" w:eastAsia="宋体" w:cs="Times New Roman"/>
          <w:color w:val="auto"/>
          <w:sz w:val="24"/>
          <w:szCs w:val="20"/>
          <w:highlight w:val="none"/>
          <w:lang w:val="en-US" w:eastAsia="zh-CN" w:bidi="ar-SA"/>
        </w:rPr>
        <w:t xml:space="preserve"> 采购项目的采购事宜，签订本协议。</w:t>
      </w:r>
      <w:r/>
    </w:p>
    <w:p>
      <w:pPr>
        <w:pStyle w:val="780"/>
        <w:ind w:firstLine="482"/>
        <w:spacing w:before="0" w:beforeAutospacing="0" w:after="0" w:afterAutospacing="0" w:line="360" w:lineRule="auto"/>
        <w:rPr>
          <w:b w:val="0"/>
          <w:bCs w:val="0"/>
          <w:color w:val="auto"/>
          <w:szCs w:val="20"/>
          <w:highlight w:val="none"/>
        </w:rPr>
      </w:pPr>
      <w:r>
        <w:rPr>
          <w:rFonts w:hint="eastAsia"/>
          <w:b/>
          <w:bCs/>
          <w:color w:val="auto"/>
          <w:szCs w:val="20"/>
          <w:highlight w:val="none"/>
        </w:rPr>
        <w:t xml:space="preserve">一、配送任务：</w:t>
      </w:r>
      <w:r>
        <w:rPr>
          <w:rFonts w:hint="eastAsia"/>
          <w:b w:val="0"/>
          <w:bCs w:val="0"/>
          <w:color w:val="auto"/>
          <w:szCs w:val="20"/>
          <w:highlight w:val="none"/>
        </w:rPr>
        <w:t xml:space="preserve">奶制品采购供货、配送及相关后续服务。</w:t>
      </w:r>
      <w:r/>
    </w:p>
    <w:p>
      <w:pPr>
        <w:pStyle w:val="780"/>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二、配送</w:t>
      </w:r>
      <w:r>
        <w:rPr>
          <w:rFonts w:hint="eastAsia"/>
          <w:b/>
          <w:bCs/>
          <w:color w:val="auto"/>
          <w:szCs w:val="20"/>
          <w:highlight w:val="none"/>
          <w:lang w:val="en-US" w:eastAsia="zh-CN"/>
        </w:rPr>
        <w:t xml:space="preserve">地点</w:t>
      </w:r>
      <w:r>
        <w:rPr>
          <w:rFonts w:hint="eastAsia"/>
          <w:b/>
          <w:bCs/>
          <w:color w:val="auto"/>
          <w:szCs w:val="20"/>
          <w:highlight w:val="none"/>
        </w:rPr>
        <w:t xml:space="preserve">：</w:t>
      </w:r>
      <w:r>
        <w:rPr>
          <w:rFonts w:hint="eastAsia"/>
          <w:b w:val="0"/>
          <w:bCs w:val="0"/>
          <w:color w:val="auto"/>
          <w:szCs w:val="20"/>
          <w:highlight w:val="none"/>
        </w:rPr>
        <w:t xml:space="preserve">本项目食材配送共3个点，分别为：新吴分局食堂、新吴分局交警大队食堂</w:t>
      </w:r>
      <w:r>
        <w:rPr>
          <w:rFonts w:hint="eastAsia"/>
          <w:b w:val="0"/>
          <w:bCs w:val="0"/>
          <w:color w:val="auto"/>
          <w:szCs w:val="20"/>
          <w:highlight w:val="none"/>
          <w:lang w:eastAsia="zh-CN"/>
        </w:rPr>
        <w:t xml:space="preserve">、</w:t>
      </w:r>
      <w:r>
        <w:rPr>
          <w:rFonts w:hint="eastAsia"/>
          <w:b w:val="0"/>
          <w:bCs w:val="0"/>
          <w:color w:val="auto"/>
          <w:szCs w:val="20"/>
          <w:highlight w:val="none"/>
        </w:rPr>
        <w:t xml:space="preserve">新吴分局巡特警大队食堂，供应商每次按采购方指定的地点配送，并由各食堂负责人完成验收签字。时间需要按照甲方要求，准时送达。</w:t>
      </w:r>
      <w:r/>
    </w:p>
    <w:p>
      <w:pPr>
        <w:pStyle w:val="780"/>
        <w:ind w:firstLine="482"/>
        <w:spacing w:before="0" w:beforeAutospacing="0" w:after="0" w:afterAutospacing="0" w:line="360" w:lineRule="auto"/>
        <w:rPr>
          <w:rFonts w:hint="eastAsia" w:ascii="����" w:hAnsi="����"/>
          <w:bCs/>
          <w:color w:val="auto"/>
          <w:highlight w:val="none"/>
          <w:u w:val="none"/>
          <w:lang w:eastAsia="zh-CN"/>
        </w:rPr>
      </w:pPr>
      <w:r>
        <w:rPr>
          <w:rFonts w:hint="eastAsia"/>
          <w:b/>
          <w:bCs/>
          <w:color w:val="auto"/>
          <w:szCs w:val="20"/>
          <w:highlight w:val="none"/>
          <w:lang w:val="en-US" w:eastAsia="zh-CN"/>
        </w:rPr>
        <w:t xml:space="preserve">三、供货期</w:t>
      </w:r>
      <w:r>
        <w:rPr>
          <w:rFonts w:hint="eastAsia"/>
          <w:b/>
          <w:bCs/>
          <w:color w:val="auto"/>
          <w:szCs w:val="20"/>
          <w:highlight w:val="none"/>
        </w:rPr>
        <w:t xml:space="preserve">：</w:t>
      </w:r>
      <w:r>
        <w:rPr>
          <w:rFonts w:hint="eastAsia" w:ascii="����" w:hAnsi="����"/>
          <w:bCs/>
          <w:color w:val="auto"/>
          <w:highlight w:val="none"/>
          <w:u w:val="single"/>
          <w:lang w:val="en-US" w:eastAsia="zh-CN"/>
        </w:rPr>
        <w:t xml:space="preserve">                     </w:t>
      </w:r>
      <w:r>
        <w:rPr>
          <w:rFonts w:hint="eastAsia" w:ascii="����" w:hAnsi="����"/>
          <w:bCs/>
          <w:color w:val="auto"/>
          <w:highlight w:val="none"/>
          <w:u w:val="none"/>
          <w:lang w:eastAsia="zh-CN"/>
        </w:rPr>
        <w:t xml:space="preserve">。</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四、合同价</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1、中标折扣率：</w:t>
      </w:r>
      <w:r>
        <w:rPr>
          <w:rFonts w:hint="eastAsia"/>
          <w:color w:val="auto"/>
          <w:szCs w:val="20"/>
          <w:highlight w:val="none"/>
          <w:u w:val="single"/>
        </w:rPr>
        <w:t xml:space="preserve">    </w:t>
      </w:r>
      <w:r>
        <w:rPr>
          <w:rFonts w:hint="eastAsia"/>
          <w:color w:val="auto"/>
          <w:szCs w:val="20"/>
          <w:highlight w:val="none"/>
          <w:u w:val="single"/>
          <w:lang w:val="en-US" w:eastAsia="zh-CN"/>
        </w:rPr>
        <w:t xml:space="preserve">              </w:t>
      </w:r>
      <w:r>
        <w:rPr>
          <w:rFonts w:hint="eastAsia"/>
          <w:color w:val="auto"/>
          <w:szCs w:val="20"/>
          <w:highlight w:val="none"/>
          <w:u w:val="single"/>
        </w:rPr>
        <w:t xml:space="preserve">  </w:t>
      </w:r>
      <w:r>
        <w:rPr>
          <w:rFonts w:hint="eastAsia"/>
          <w:color w:val="auto"/>
          <w:szCs w:val="20"/>
          <w:highlight w:val="none"/>
        </w:rPr>
        <w:t xml:space="preserve">。</w:t>
      </w:r>
      <w:r/>
    </w:p>
    <w:p>
      <w:pPr>
        <w:ind w:firstLine="480"/>
        <w:jc w:val="left"/>
        <w:spacing w:before="0" w:beforeAutospacing="0" w:after="0" w:afterAutospacing="0" w:line="360" w:lineRule="auto"/>
        <w:widowControl/>
        <w:rPr>
          <w:rFonts w:hint="eastAsia" w:ascii="宋体" w:hAnsi="Times New Roman" w:eastAsia="宋体" w:cs="Times New Roman"/>
          <w:color w:val="auto"/>
          <w:sz w:val="24"/>
          <w:szCs w:val="20"/>
          <w:highlight w:val="none"/>
        </w:rPr>
      </w:pPr>
      <w:r>
        <w:rPr>
          <w:rFonts w:hint="eastAsia" w:ascii="宋体" w:hAnsi="Times New Roman" w:eastAsia="宋体" w:cs="Times New Roman"/>
          <w:color w:val="auto"/>
          <w:sz w:val="24"/>
          <w:szCs w:val="20"/>
          <w:highlight w:val="none"/>
        </w:rPr>
        <w:t xml:space="preserve">2、根据乙方投标文件，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spacing w:line="500" w:lineRule="exact"/>
        <w:rPr>
          <w:rFonts w:ascii="宋体"/>
          <w:color w:val="auto"/>
          <w:sz w:val="24"/>
          <w:szCs w:val="20"/>
          <w:highlight w:val="none"/>
        </w:rPr>
      </w:pPr>
      <w:r>
        <w:rPr>
          <w:rFonts w:hint="eastAsia" w:ascii="宋体" w:hAnsi="Times New Roman" w:eastAsia="宋体" w:cs="Times New Roman"/>
          <w:color w:val="auto"/>
          <w:sz w:val="24"/>
          <w:szCs w:val="20"/>
          <w:highlight w:val="none"/>
        </w:rPr>
        <w:t xml:space="preserve">3、配送价格应包含乙方食材物资原料的供货、包装、</w:t>
      </w:r>
      <w:r>
        <w:rPr>
          <w:rFonts w:hint="eastAsia" w:ascii="宋体" w:hAnsi="宋体" w:cs="宋体"/>
          <w:bCs/>
          <w:color w:val="auto"/>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五、采购计划</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1、甲方在每天下午16：00前，将第二天的采购计划以书面、电子稿形式通知乙方。</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采购计划中品种及数量均为预估，实际消费与采购计划有偏差为正常情况。</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2、双方可根据季节、天气、市场价格情况等协商调整每期采购计划中食材品种和数量。乙方必须能保证提供丰富的品种供甲方选择。</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六、下订单订货</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1、甲方每天下午16：00前向乙方书面下达第二天的订单，订单内容包括名称、种类、规格、数量、运送时间、送达地点、订单联系人等具体要求。</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2、乙方接到甲方订单后，个别品种因缺货而无法提供的，乙方应在接到订单后三个小时内及时知会甲方并协商好解决方法。</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七、交货</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1、乙方每天早上7：00前将订单内所有食材</w:t>
      </w:r>
      <w:r>
        <w:rPr>
          <w:rFonts w:hint="eastAsia"/>
          <w:color w:val="auto"/>
          <w:szCs w:val="20"/>
          <w:highlight w:val="none"/>
          <w:lang w:val="en-US" w:eastAsia="zh-CN"/>
        </w:rPr>
        <w:t xml:space="preserve">配送到甲方指定地点</w:t>
      </w:r>
      <w:r>
        <w:rPr>
          <w:rFonts w:hint="eastAsia"/>
          <w:color w:val="auto"/>
          <w:szCs w:val="20"/>
          <w:highlight w:val="none"/>
        </w:rPr>
        <w:t xml:space="preserve">，乙方提供《送货清单》一式2份，甲乙双方现场过秤并验收签名，作结算凭证。</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3、乙方送货人员负责将货物从车上搬到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上过磅，然后放到小车上，由甲方食堂人员负责拉到各自使用点。</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4、</w:t>
      </w:r>
      <w:r>
        <w:rPr>
          <w:rFonts w:hint="eastAsia" w:ascii="宋体"/>
          <w:color w:val="auto"/>
          <w:sz w:val="24"/>
          <w:szCs w:val="20"/>
          <w:highlight w:val="none"/>
        </w:rPr>
        <w:t xml:space="preserve">相关食材必须</w:t>
      </w:r>
      <w:r>
        <w:rPr>
          <w:rFonts w:hint="eastAsia"/>
          <w:color w:val="auto"/>
          <w:sz w:val="24"/>
          <w:szCs w:val="20"/>
          <w:highlight w:val="none"/>
          <w:lang w:val="en-US" w:eastAsia="zh-CN"/>
        </w:rPr>
        <w:t xml:space="preserve">提供</w:t>
      </w:r>
      <w:r>
        <w:rPr>
          <w:rFonts w:hint="eastAsia" w:ascii="宋体"/>
          <w:color w:val="auto"/>
          <w:sz w:val="24"/>
          <w:szCs w:val="20"/>
          <w:highlight w:val="none"/>
        </w:rPr>
        <w:t xml:space="preserve">检疫检验合格证明</w:t>
      </w:r>
      <w:r>
        <w:rPr>
          <w:rFonts w:hint="eastAsia"/>
          <w:color w:val="auto"/>
          <w:sz w:val="24"/>
          <w:szCs w:val="20"/>
          <w:highlight w:val="none"/>
          <w:lang w:val="en-US" w:eastAsia="zh-CN"/>
        </w:rPr>
        <w:t xml:space="preserve">材料</w:t>
      </w:r>
      <w:r>
        <w:rPr>
          <w:rFonts w:hint="eastAsia" w:ascii="宋体"/>
          <w:color w:val="auto"/>
          <w:sz w:val="24"/>
          <w:szCs w:val="20"/>
          <w:highlight w:val="none"/>
        </w:rPr>
        <w:t xml:space="preserve">，</w:t>
      </w:r>
      <w:r>
        <w:rPr>
          <w:rFonts w:ascii="宋体" w:hAnsi="宋体"/>
          <w:color w:val="auto"/>
          <w:sz w:val="24"/>
          <w:highlight w:val="none"/>
        </w:rPr>
        <w:t xml:space="preserve">且符合</w:t>
      </w:r>
      <w:r>
        <w:rPr>
          <w:rFonts w:hint="eastAsia" w:ascii="宋体" w:hAnsi="宋体"/>
          <w:color w:val="auto"/>
          <w:sz w:val="24"/>
          <w:highlight w:val="none"/>
        </w:rPr>
        <w:t xml:space="preserve">《</w:t>
      </w:r>
      <w:r>
        <w:rPr>
          <w:rFonts w:ascii="宋体" w:hAnsi="宋体"/>
          <w:color w:val="auto"/>
          <w:sz w:val="24"/>
          <w:highlight w:val="none"/>
        </w:rPr>
        <w:t xml:space="preserve">食品卫生安全法</w:t>
      </w:r>
      <w:r>
        <w:rPr>
          <w:rFonts w:hint="eastAsia" w:ascii="宋体" w:hAnsi="宋体"/>
          <w:color w:val="auto"/>
          <w:sz w:val="24"/>
          <w:highlight w:val="none"/>
        </w:rPr>
        <w:t xml:space="preserve">》</w:t>
      </w:r>
      <w:r>
        <w:rPr>
          <w:rFonts w:ascii="宋体" w:hAnsi="宋体"/>
          <w:color w:val="auto"/>
          <w:sz w:val="24"/>
          <w:highlight w:val="none"/>
        </w:rPr>
        <w:t xml:space="preserve">要求</w:t>
      </w:r>
      <w:r>
        <w:rPr>
          <w:rFonts w:hint="eastAsia" w:ascii="宋体" w:hAnsi="宋体"/>
          <w:color w:val="auto"/>
          <w:sz w:val="24"/>
          <w:highlight w:val="none"/>
        </w:rPr>
        <w:t xml:space="preserve">。</w:t>
      </w:r>
      <w:r/>
    </w:p>
    <w:p>
      <w:pPr>
        <w:pStyle w:val="780"/>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b/>
          <w:bCs/>
          <w:color w:val="auto"/>
          <w:szCs w:val="20"/>
          <w:highlight w:val="none"/>
        </w:rPr>
        <w:t xml:space="preserve">八、</w:t>
      </w:r>
      <w:r>
        <w:rPr>
          <w:rFonts w:hint="eastAsia" w:ascii="宋体" w:hAnsi="宋体" w:eastAsia="宋体" w:cs="宋体"/>
          <w:b/>
          <w:bCs/>
          <w:color w:val="auto"/>
          <w:sz w:val="24"/>
          <w:szCs w:val="24"/>
          <w:highlight w:val="none"/>
        </w:rPr>
        <w:t xml:space="preserve">验收标准及退货依据</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5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w:t>
      </w:r>
      <w:r>
        <w:rPr>
          <w:rFonts w:hint="eastAsia" w:ascii="宋体" w:hAnsi="宋体" w:cs="Times New Roman"/>
          <w:b w:val="0"/>
          <w:bCs w:val="0"/>
          <w:color w:val="auto"/>
          <w:sz w:val="24"/>
          <w:szCs w:val="20"/>
          <w:highlight w:val="none"/>
          <w:lang w:val="en-US" w:eastAsia="zh-CN" w:bidi="ar-SA"/>
        </w:rPr>
        <w:t xml:space="preserve">其他</w:t>
      </w:r>
      <w:r>
        <w:rPr>
          <w:rFonts w:hint="eastAsia" w:ascii="宋体" w:hAnsi="宋体" w:eastAsia="宋体" w:cs="Times New Roman"/>
          <w:b w:val="0"/>
          <w:bCs w:val="0"/>
          <w:color w:val="auto"/>
          <w:sz w:val="24"/>
          <w:szCs w:val="20"/>
          <w:highlight w:val="none"/>
          <w:lang w:val="en-US" w:eastAsia="zh-CN" w:bidi="ar-SA"/>
        </w:rPr>
        <w:t xml:space="preserve">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80"/>
        <w:ind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九、数量、品质保证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1、品种数量超出规定的部分由乙方带回，不纳入结算，短缺的部分由乙方补足。</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2、每个品种的重量以双方核准的净重过磅数为准，双方签字确认作为结算凭证。</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3、质量必须符合国家相关食品安全卫生标准，品质必须达到本合同第八条所列的质量验收要求。</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w:t>
      </w:r>
      <w:r>
        <w:rPr>
          <w:rFonts w:hint="eastAsia"/>
          <w:color w:val="auto"/>
          <w:szCs w:val="20"/>
          <w:highlight w:val="none"/>
        </w:rPr>
        <w:t xml:space="preserve">甲方依法组织履约验收工作。</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w:t>
      </w:r>
      <w:r>
        <w:rPr>
          <w:rFonts w:hint="eastAsia"/>
          <w:color w:val="auto"/>
          <w:szCs w:val="20"/>
          <w:highlight w:val="none"/>
        </w:rPr>
        <w:t xml:space="preserve"> 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78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78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78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一</w:t>
      </w:r>
      <w:r>
        <w:rPr>
          <w:rFonts w:hint="eastAsia"/>
          <w:b/>
          <w:bCs/>
          <w:color w:val="auto"/>
          <w:szCs w:val="20"/>
          <w:highlight w:val="none"/>
        </w:rPr>
        <w:t xml:space="preserve">、试供期</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1、试供期为15天，即试供期从202</w:t>
      </w:r>
      <w:r>
        <w:rPr>
          <w:rFonts w:hint="eastAsia"/>
          <w:color w:val="auto"/>
          <w:szCs w:val="20"/>
          <w:highlight w:val="none"/>
          <w:lang w:val="en-US" w:eastAsia="zh-CN"/>
        </w:rPr>
        <w:t xml:space="preserve">5</w:t>
      </w:r>
      <w:r>
        <w:rPr>
          <w:rFonts w:hint="eastAsia"/>
          <w:color w:val="auto"/>
          <w:szCs w:val="20"/>
          <w:highlight w:val="none"/>
        </w:rPr>
        <w:t xml:space="preserve">年    月    日至202</w:t>
      </w:r>
      <w:r>
        <w:rPr>
          <w:rFonts w:hint="eastAsia"/>
          <w:color w:val="auto"/>
          <w:szCs w:val="20"/>
          <w:highlight w:val="none"/>
          <w:lang w:val="en-US" w:eastAsia="zh-CN"/>
        </w:rPr>
        <w:t xml:space="preserve">5</w:t>
      </w:r>
      <w:r>
        <w:rPr>
          <w:rFonts w:hint="eastAsia"/>
          <w:color w:val="auto"/>
          <w:szCs w:val="20"/>
          <w:highlight w:val="none"/>
        </w:rPr>
        <w:t xml:space="preserve">年   月    日，试供期内甲方主要考察乙方货物质量、服务、信誉等方面。</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2、试供期满且经甲方综合考察认为合格的，合同继续执行；若试供期间出现质量、服务等难以磨合的问题的，甲乙双方均可终止合同，甲方有权选择本项目第二中标候选人进行替补。</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二</w:t>
      </w:r>
      <w:r>
        <w:rPr>
          <w:rFonts w:hint="eastAsia"/>
          <w:b/>
          <w:bCs/>
          <w:color w:val="auto"/>
          <w:szCs w:val="20"/>
          <w:highlight w:val="none"/>
        </w:rPr>
        <w:t xml:space="preserve">、合同期</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1、试供期满且经甲方综合考察认为合格的，合同继续执行，本项目招标的服务期限为</w:t>
      </w:r>
      <w:r>
        <w:rPr>
          <w:rFonts w:hint="eastAsia"/>
          <w:color w:val="auto"/>
          <w:szCs w:val="20"/>
          <w:highlight w:val="none"/>
          <w:u w:val="single"/>
          <w:lang w:val="en-US" w:eastAsia="zh-CN"/>
        </w:rPr>
        <w:t xml:space="preserve"> 2年（以合同约定日期为准，从试供之日起开始计算）</w:t>
      </w:r>
      <w:r>
        <w:rPr>
          <w:color w:val="auto"/>
          <w:szCs w:val="20"/>
          <w:highlight w:val="none"/>
        </w:rPr>
        <w:t xml:space="preserve">。</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2、合同期间，若乙方价格明显高出市场同类品质产品批发价的10％，甲方有权立即单方终止合同，不承担因此造成的乙方的任何损失。</w:t>
      </w:r>
      <w:r/>
    </w:p>
    <w:p>
      <w:pPr>
        <w:pStyle w:val="78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三</w:t>
      </w:r>
      <w:r>
        <w:rPr>
          <w:rFonts w:hint="eastAsia"/>
          <w:b/>
          <w:bCs/>
          <w:color w:val="auto"/>
          <w:szCs w:val="20"/>
          <w:highlight w:val="none"/>
        </w:rPr>
        <w:t xml:space="preserve">、付款方式</w:t>
      </w:r>
      <w:r/>
    </w:p>
    <w:p>
      <w:pPr>
        <w:pStyle w:val="78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四</w:t>
      </w:r>
      <w:r>
        <w:rPr>
          <w:rFonts w:hint="eastAsia"/>
          <w:b/>
          <w:bCs/>
          <w:color w:val="auto"/>
          <w:szCs w:val="20"/>
          <w:highlight w:val="none"/>
          <w:lang w:eastAsia="zh-CN"/>
        </w:rPr>
        <w:t xml:space="preserve">、</w:t>
      </w:r>
      <w:r>
        <w:rPr>
          <w:rFonts w:hint="eastAsia"/>
          <w:b/>
          <w:bCs/>
          <w:color w:val="auto"/>
          <w:szCs w:val="20"/>
          <w:highlight w:val="none"/>
        </w:rPr>
        <w:t xml:space="preserve">违约责任</w:t>
      </w:r>
      <w:r/>
    </w:p>
    <w:p>
      <w:pPr>
        <w:pStyle w:val="780"/>
        <w:ind w:firstLine="480"/>
        <w:spacing w:before="0" w:beforeAutospacing="0" w:after="0" w:afterAutospacing="0" w:line="360" w:lineRule="auto"/>
        <w:rPr>
          <w:color w:val="auto"/>
          <w:szCs w:val="20"/>
          <w:highlight w:val="none"/>
        </w:rPr>
      </w:pPr>
      <w:r/>
      <w:bookmarkStart w:id="6" w:name="_Toc245033603"/>
      <w:r>
        <w:rPr>
          <w:rFonts w:hint="eastAsia"/>
          <w:color w:val="auto"/>
          <w:szCs w:val="20"/>
          <w:highlight w:val="none"/>
        </w:rPr>
        <w:t xml:space="preserve">1、乙方必须严格按照甲方规定的时间</w:t>
      </w:r>
      <w:r>
        <w:rPr>
          <w:rFonts w:hint="eastAsia"/>
          <w:color w:val="auto"/>
          <w:szCs w:val="20"/>
          <w:highlight w:val="none"/>
          <w:lang w:val="en-US" w:eastAsia="zh-CN"/>
        </w:rPr>
        <w:t xml:space="preserve">将</w:t>
      </w:r>
      <w:r>
        <w:rPr>
          <w:rFonts w:hint="eastAsia"/>
          <w:color w:val="auto"/>
          <w:szCs w:val="20"/>
          <w:highlight w:val="none"/>
        </w:rPr>
        <w:t xml:space="preserve">食材送达指定食堂。若到货时间因乙方原因延误，迟到30分钟以内的，甲方给予警告处分</w:t>
      </w:r>
      <w:r>
        <w:rPr>
          <w:rFonts w:hint="eastAsia"/>
          <w:color w:val="auto"/>
          <w:szCs w:val="20"/>
          <w:highlight w:val="none"/>
          <w:lang w:eastAsia="zh-CN"/>
        </w:rPr>
        <w:t xml:space="preserve">；</w:t>
      </w:r>
      <w:r>
        <w:rPr>
          <w:rFonts w:hint="eastAsia"/>
          <w:color w:val="auto"/>
          <w:szCs w:val="20"/>
          <w:highlight w:val="none"/>
        </w:rPr>
        <w:t xml:space="preserve">半个月内</w:t>
      </w:r>
      <w:r>
        <w:rPr>
          <w:rFonts w:hint="eastAsia"/>
          <w:color w:val="auto"/>
          <w:szCs w:val="20"/>
          <w:highlight w:val="none"/>
          <w:lang w:val="en-US" w:eastAsia="zh-CN"/>
        </w:rPr>
        <w:t xml:space="preserve">受</w:t>
      </w:r>
      <w:r>
        <w:rPr>
          <w:rFonts w:hint="eastAsia"/>
          <w:color w:val="auto"/>
          <w:szCs w:val="20"/>
          <w:highlight w:val="none"/>
        </w:rPr>
        <w:t xml:space="preserve">警告处分3次或以上的，甲方按当期货款的</w:t>
      </w:r>
      <w:r>
        <w:rPr>
          <w:rFonts w:hint="eastAsia"/>
          <w:color w:val="auto"/>
          <w:szCs w:val="20"/>
          <w:highlight w:val="none"/>
          <w:lang w:val="en-US" w:eastAsia="zh-CN"/>
        </w:rPr>
        <w:t xml:space="preserve">1</w:t>
      </w:r>
      <w:r>
        <w:rPr>
          <w:rFonts w:hint="eastAsia"/>
          <w:color w:val="auto"/>
          <w:szCs w:val="20"/>
          <w:highlight w:val="none"/>
        </w:rPr>
        <w:t xml:space="preserve">％向乙方扣罚；迟到30分钟以上1小时以</w:t>
      </w:r>
      <w:r>
        <w:rPr>
          <w:rFonts w:hint="eastAsia"/>
          <w:color w:val="auto"/>
          <w:szCs w:val="20"/>
          <w:highlight w:val="none"/>
          <w:lang w:val="en-US" w:eastAsia="zh-CN"/>
        </w:rPr>
        <w:t xml:space="preserve">内</w:t>
      </w:r>
      <w:r>
        <w:rPr>
          <w:rFonts w:hint="eastAsia"/>
          <w:color w:val="auto"/>
          <w:szCs w:val="20"/>
          <w:highlight w:val="none"/>
        </w:rPr>
        <w:t xml:space="preserve">的，甲方按当</w:t>
      </w:r>
      <w:r>
        <w:rPr>
          <w:rFonts w:hint="eastAsia"/>
          <w:color w:val="auto"/>
          <w:szCs w:val="20"/>
          <w:highlight w:val="none"/>
          <w:lang w:val="en-US" w:eastAsia="zh-CN"/>
        </w:rPr>
        <w:t xml:space="preserve">批</w:t>
      </w:r>
      <w:r>
        <w:rPr>
          <w:rFonts w:hint="eastAsia"/>
          <w:color w:val="auto"/>
          <w:szCs w:val="20"/>
          <w:highlight w:val="none"/>
        </w:rPr>
        <w:t xml:space="preserve">货款的5％向乙方扣罚；迟到超过1小时的，甲方有权拒收乙方货物，并按当天应采购食材的金额的30％向乙方扣罚。</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2、乙方</w:t>
      </w:r>
      <w:r>
        <w:rPr>
          <w:rFonts w:hint="eastAsia"/>
          <w:color w:val="auto"/>
          <w:szCs w:val="20"/>
          <w:highlight w:val="none"/>
          <w:lang w:val="en-US" w:eastAsia="zh-CN"/>
        </w:rPr>
        <w:t xml:space="preserve">配</w:t>
      </w:r>
      <w:r>
        <w:rPr>
          <w:rFonts w:hint="eastAsia"/>
          <w:color w:val="auto"/>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w:t>
      </w:r>
      <w:r>
        <w:rPr>
          <w:rFonts w:hint="eastAsia"/>
          <w:color w:val="auto"/>
          <w:szCs w:val="20"/>
          <w:highlight w:val="none"/>
          <w:lang w:val="en-US" w:eastAsia="zh-CN"/>
        </w:rPr>
        <w:t xml:space="preserve">一</w:t>
      </w:r>
      <w:r>
        <w:rPr>
          <w:rFonts w:hint="eastAsia"/>
          <w:color w:val="auto"/>
          <w:szCs w:val="20"/>
          <w:highlight w:val="none"/>
        </w:rPr>
        <w:t xml:space="preserve">个月（一个结算周期内）出现3次</w:t>
      </w:r>
      <w:r>
        <w:rPr>
          <w:rFonts w:hint="eastAsia"/>
          <w:color w:val="auto"/>
          <w:szCs w:val="20"/>
          <w:highlight w:val="none"/>
          <w:lang w:val="en-US" w:eastAsia="zh-CN"/>
        </w:rPr>
        <w:t xml:space="preserve">及</w:t>
      </w:r>
      <w:r>
        <w:rPr>
          <w:rFonts w:hint="eastAsia"/>
          <w:color w:val="auto"/>
          <w:szCs w:val="20"/>
          <w:highlight w:val="none"/>
        </w:rPr>
        <w:t xml:space="preserve">以上的，乙方构成违约，甲方有权取消其供货资格（因恶劣天气等客观原因导致整体质量下降的情况除外）。</w:t>
      </w:r>
      <w:r/>
    </w:p>
    <w:p>
      <w:pPr>
        <w:ind w:firstLine="480"/>
        <w:jc w:val="left"/>
        <w:spacing w:line="360" w:lineRule="auto"/>
        <w:widowControl/>
        <w:tabs>
          <w:tab w:val="left" w:pos="0" w:leader="none"/>
          <w:tab w:val="left" w:pos="1260" w:leader="none"/>
        </w:tabs>
        <w:rPr>
          <w:rFonts w:hint="eastAsia" w:ascii="宋体" w:hAnsi="宋体" w:cs="宋体"/>
          <w:color w:val="auto"/>
          <w:sz w:val="24"/>
          <w:highlight w:val="none"/>
        </w:rPr>
      </w:pPr>
      <w:r>
        <w:rPr>
          <w:rFonts w:hint="eastAsia"/>
          <w:color w:val="auto"/>
          <w:szCs w:val="20"/>
          <w:highlight w:val="none"/>
          <w:lang w:val="en-US" w:eastAsia="zh-CN"/>
        </w:rPr>
        <w:t xml:space="preserve">3、</w:t>
      </w:r>
      <w:r>
        <w:rPr>
          <w:rFonts w:hint="eastAsia" w:ascii="宋体" w:hAnsi="宋体" w:cs="宋体"/>
          <w:color w:val="auto"/>
          <w:sz w:val="24"/>
          <w:highlight w:val="none"/>
        </w:rPr>
        <w:t xml:space="preserve">乙方在收到甲方订单后，不得随意变更订单内的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将食品于次日7: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cs="宋体"/>
          <w:color w:val="auto"/>
          <w:sz w:val="24"/>
          <w:highlight w:val="none"/>
          <w:lang w:val="en-US" w:eastAsia="zh-CN"/>
        </w:rPr>
        <w:t xml:space="preserve">作为</w:t>
      </w:r>
      <w:r>
        <w:rPr>
          <w:rFonts w:hint="eastAsia" w:ascii="宋体" w:hAnsi="宋体" w:cs="宋体"/>
          <w:color w:val="auto"/>
          <w:sz w:val="24"/>
          <w:highlight w:val="none"/>
        </w:rPr>
        <w:t xml:space="preserve">赔偿金。</w:t>
      </w:r>
      <w:r/>
    </w:p>
    <w:p>
      <w:pPr>
        <w:ind w:firstLine="420"/>
        <w:jc w:val="left"/>
        <w:spacing w:before="0" w:beforeAutospacing="0" w:after="0" w:afterAutospacing="0" w:line="360" w:lineRule="auto"/>
        <w:widowControl/>
        <w:rPr>
          <w:color w:val="auto"/>
          <w:szCs w:val="20"/>
          <w:highlight w:val="none"/>
        </w:rPr>
      </w:pPr>
      <w:r>
        <w:rPr>
          <w:rFonts w:hint="eastAsia"/>
          <w:color w:val="auto"/>
          <w:szCs w:val="20"/>
          <w:highlight w:val="none"/>
          <w:lang w:val="en-US" w:eastAsia="zh-CN"/>
        </w:rPr>
        <w:t xml:space="preserve">4</w:t>
      </w:r>
      <w:r>
        <w:rPr>
          <w:rFonts w:hint="eastAsia"/>
          <w:color w:val="auto"/>
          <w:szCs w:val="20"/>
          <w:highlight w:val="none"/>
        </w:rPr>
        <w:t xml:space="preserve">、</w:t>
      </w:r>
      <w:r>
        <w:rPr>
          <w:rFonts w:hint="eastAsia" w:ascii="宋体" w:hAnsi="宋体" w:cs="宋体"/>
          <w:bCs/>
          <w:color w:val="auto"/>
          <w:sz w:val="24"/>
          <w:highlight w:val="none"/>
        </w:rPr>
        <w:t xml:space="preserve">供货食品的定价方法：</w:t>
      </w:r>
      <w:r>
        <w:rPr>
          <w:rFonts w:hint="eastAsia" w:ascii="宋体" w:hAnsi="Times New Roman" w:eastAsia="宋体" w:cs="Times New Roman"/>
          <w:color w:val="auto"/>
          <w:sz w:val="24"/>
          <w:szCs w:val="20"/>
          <w:highlight w:val="none"/>
        </w:rPr>
        <w:t xml:space="preserve">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pStyle w:val="780"/>
        <w:ind w:firstLine="24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5</w:t>
      </w:r>
      <w:r>
        <w:rPr>
          <w:rFonts w:hint="eastAsia"/>
          <w:color w:val="auto"/>
          <w:szCs w:val="20"/>
          <w:highlight w:val="none"/>
        </w:rPr>
        <w:t xml:space="preserve">、由于乙方所供货物的质量问题导致食堂就餐人员发生食物中毒事件时（以防疫部门鉴定为准），除偿付甲方损失外，并追究法律责任，同时，立即终止合同。</w:t>
      </w:r>
      <w:r/>
    </w:p>
    <w:p>
      <w:pPr>
        <w:pStyle w:val="780"/>
        <w:ind w:firstLine="240"/>
        <w:spacing w:before="0" w:beforeAutospacing="0" w:after="0" w:afterAutospacing="0" w:line="360" w:lineRule="auto"/>
        <w:rPr>
          <w:rFonts w:hint="eastAsia"/>
          <w:color w:val="auto"/>
          <w:szCs w:val="20"/>
          <w:highlight w:val="none"/>
          <w:lang w:val="en-US" w:eastAsia="zh-CN"/>
        </w:rPr>
      </w:pPr>
      <w:r>
        <w:rPr>
          <w:rFonts w:hint="eastAsia"/>
          <w:color w:val="auto"/>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bookmarkEnd w:id="6"/>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五</w:t>
      </w:r>
      <w:r>
        <w:rPr>
          <w:rFonts w:hint="eastAsia"/>
          <w:b/>
          <w:bCs/>
          <w:color w:val="auto"/>
          <w:szCs w:val="20"/>
          <w:highlight w:val="none"/>
        </w:rPr>
        <w:t xml:space="preserve">、争端的解决</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780"/>
        <w:ind w:firstLine="480"/>
        <w:spacing w:before="0" w:beforeAutospacing="0" w:after="0" w:afterAutospacing="0" w:line="360" w:lineRule="auto"/>
        <w:rPr>
          <w:color w:val="auto"/>
          <w:szCs w:val="20"/>
          <w:highlight w:val="none"/>
        </w:rPr>
      </w:pPr>
      <w:r>
        <w:rPr>
          <w:rFonts w:hint="eastAsia"/>
          <w:color w:val="auto"/>
          <w:szCs w:val="20"/>
          <w:highlight w:val="none"/>
        </w:rPr>
        <w:t xml:space="preserve">2、在法院审理期间，除提交法院审理的事项外，本协议</w:t>
      </w:r>
      <w:r>
        <w:rPr>
          <w:rFonts w:hint="eastAsia"/>
          <w:color w:val="auto"/>
          <w:szCs w:val="20"/>
          <w:highlight w:val="none"/>
          <w:lang w:eastAsia="zh-CN"/>
        </w:rPr>
        <w:t xml:space="preserve">其他</w:t>
      </w:r>
      <w:r>
        <w:rPr>
          <w:rFonts w:hint="eastAsia"/>
          <w:color w:val="auto"/>
          <w:szCs w:val="20"/>
          <w:highlight w:val="none"/>
        </w:rPr>
        <w:t xml:space="preserve">事项和条款仍继续执行。</w:t>
      </w:r>
      <w:r/>
    </w:p>
    <w:p>
      <w:pPr>
        <w:pStyle w:val="78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六</w:t>
      </w:r>
      <w:r>
        <w:rPr>
          <w:rFonts w:hint="eastAsia"/>
          <w:b/>
          <w:bCs/>
          <w:color w:val="auto"/>
          <w:szCs w:val="20"/>
          <w:highlight w:val="none"/>
        </w:rPr>
        <w:t xml:space="preserve">、不可抗力事件处理</w:t>
      </w:r>
      <w:r/>
    </w:p>
    <w:p>
      <w:pPr>
        <w:pStyle w:val="78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任何一方由于不可抗力原因无法履行协议时，应在不可抗力事件发生后立即</w:t>
      </w:r>
      <w:r>
        <w:rPr>
          <w:rFonts w:hint="eastAsia"/>
          <w:color w:val="auto"/>
          <w:szCs w:val="20"/>
          <w:highlight w:val="none"/>
          <w:lang w:val="en-US" w:eastAsia="zh-CN"/>
        </w:rPr>
        <w:t xml:space="preserve">通知</w:t>
      </w:r>
      <w:r>
        <w:rPr>
          <w:rFonts w:hint="eastAsia"/>
          <w:color w:val="auto"/>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980"/>
        <w:ind w:firstLine="482"/>
        <w:jc w:val="both"/>
        <w:keepLines w:val="0"/>
        <w:keepNext w:val="0"/>
        <w:pageBreakBefore w:val="0"/>
        <w:spacing w:before="0" w:beforeAutospacing="0" w:after="0" w:afterAutospacing="0" w:line="360" w:lineRule="auto"/>
        <w:widowControl/>
        <w:rPr>
          <w:b/>
          <w:bCs/>
          <w:color w:val="auto"/>
          <w:highlight w:val="none"/>
        </w:rPr>
      </w:pPr>
      <w:r>
        <w:rPr>
          <w:rFonts w:hint="eastAsia"/>
          <w:b/>
          <w:bCs/>
          <w:color w:val="auto"/>
          <w:highlight w:val="none"/>
          <w:lang w:val="en-US" w:eastAsia="zh-CN"/>
        </w:rPr>
        <w:t xml:space="preserve">十七、</w:t>
      </w:r>
      <w:r>
        <w:rPr>
          <w:b/>
          <w:bCs/>
          <w:color w:val="auto"/>
          <w:highlight w:val="none"/>
        </w:rPr>
        <w:t xml:space="preserve">合同生效及其</w:t>
      </w:r>
      <w:r>
        <w:rPr>
          <w:rFonts w:hint="eastAsia"/>
          <w:b/>
          <w:bCs/>
          <w:color w:val="auto"/>
          <w:highlight w:val="none"/>
          <w:lang w:eastAsia="zh-CN"/>
        </w:rPr>
        <w:t xml:space="preserve">他</w:t>
      </w:r>
      <w:r/>
    </w:p>
    <w:p>
      <w:pPr>
        <w:pStyle w:val="980"/>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合同经供需双方代表签字并盖章，且见证后即生效。</w:t>
      </w:r>
      <w:r/>
    </w:p>
    <w:p>
      <w:pPr>
        <w:pStyle w:val="980"/>
        <w:ind w:firstLine="480"/>
        <w:jc w:val="both"/>
        <w:keepLines w:val="0"/>
        <w:keepNext w:val="0"/>
        <w:pageBreakBefore w:val="0"/>
        <w:spacing w:before="0" w:beforeAutospacing="0" w:after="0" w:afterAutospacing="0" w:line="360" w:lineRule="auto"/>
        <w:widowControl/>
        <w:rPr>
          <w:rFonts w:hint="eastAsia"/>
          <w:color w:val="auto"/>
          <w:highlight w:val="none"/>
          <w:lang w:eastAsia="zh-CN"/>
        </w:rPr>
      </w:pPr>
      <w:r>
        <w:rPr>
          <w:color w:val="auto"/>
          <w:highlight w:val="none"/>
        </w:rPr>
        <w:t xml:space="preserve">2</w:t>
      </w:r>
      <w:r>
        <w:rPr>
          <w:rFonts w:hint="eastAsia"/>
          <w:color w:val="auto"/>
          <w:highlight w:val="none"/>
          <w:lang w:eastAsia="zh-CN"/>
        </w:rPr>
        <w:t xml:space="preserve">、</w:t>
      </w:r>
      <w:r>
        <w:rPr>
          <w:color w:val="auto"/>
          <w:highlight w:val="none"/>
        </w:rPr>
        <w:t xml:space="preserve">合同在执行过程中出现的未尽事宜，双方在不违背本合同和招标文件的原则下协商</w:t>
      </w:r>
      <w:r>
        <w:rPr>
          <w:rFonts w:hint="eastAsia"/>
          <w:color w:val="auto"/>
          <w:highlight w:val="none"/>
          <w:lang w:eastAsia="zh-CN"/>
        </w:rPr>
        <w:t xml:space="preserve">解决，协商结果以书面形式签订补充协议，且补充协议与本合同具有同等效力。</w:t>
      </w:r>
      <w:r/>
    </w:p>
    <w:p>
      <w:pPr>
        <w:pStyle w:val="980"/>
        <w:ind w:firstLine="480"/>
        <w:jc w:val="both"/>
        <w:keepLines w:val="0"/>
        <w:keepNext w:val="0"/>
        <w:pageBreakBefore w:val="0"/>
        <w:spacing w:before="0" w:beforeAutospacing="0" w:after="0" w:afterAutospacing="0" w:line="360" w:lineRule="auto"/>
        <w:widowControl/>
        <w:rPr>
          <w:rFonts w:hint="default"/>
          <w:color w:val="auto"/>
          <w:highlight w:val="none"/>
          <w:lang w:val="en-US" w:eastAsia="zh-CN"/>
        </w:rPr>
      </w:pPr>
      <w:r>
        <w:rPr>
          <w:rFonts w:hint="eastAsia"/>
          <w:color w:val="auto"/>
          <w:highlight w:val="none"/>
          <w:lang w:val="en-US" w:eastAsia="zh-CN"/>
        </w:rPr>
        <w:t xml:space="preserve">3、</w:t>
      </w:r>
      <w:r>
        <w:rPr>
          <w:rFonts w:hint="default"/>
          <w:color w:val="auto"/>
          <w:highlight w:val="none"/>
          <w:lang w:val="en-US" w:eastAsia="zh-CN"/>
        </w:rPr>
        <w:t xml:space="preserve">供需双方确认：对本合同条款及后果均已知悉，一致确认不存在欺诈、胁迫、乘人之危、重大误解、显失公平等任何可能导致合同无效或被撤销的情形。</w:t>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54"/>
        <w:rPr>
          <w:rFonts w:hint="eastAsia"/>
        </w:rPr>
      </w:pPr>
      <w:r>
        <w:rPr>
          <w:rFonts w:hint="eastAsia"/>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根据《关于进一步加强和改进工程建设管理监督工作的意见》（锡公党[2010]20号）的规定，本人在负责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无锡市公安局新吴分局2025-2026年度食堂食材采购-奶制品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w:t>
      </w:r>
      <w:bookmarkStart w:id="13" w:name="_GoBack"/>
      <w:r/>
      <w:bookmarkEnd w:id="13"/>
      <w:r>
        <w:rPr>
          <w:rFonts w:hint="eastAsia" w:ascii="宋体" w:hAnsi="宋体" w:eastAsia="宋体" w:cs="宋体"/>
          <w:color w:val="auto"/>
          <w:sz w:val="28"/>
          <w:szCs w:val="28"/>
          <w:highlight w:val="none"/>
        </w:rPr>
        <w:t xml:space="preserve">索要和收受回扣等好处费；不参加可能对履行责任、义务有影响的宴请、旅游和其它娱乐活动；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要求，无锡市公安局新吴分局（以下简称甲方）与乙方签订保密责任书。</w:t>
      </w:r>
      <w:r/>
    </w:p>
    <w:p>
      <w:pPr>
        <w:pStyle w:val="788"/>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（六）不定期的检查乙方对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的管理、使用、保管等工作情况，监督做好公安网信息载体（含计算机）终身管理的要求。</w:t>
      </w:r>
      <w:r/>
    </w:p>
    <w:p>
      <w:pPr>
        <w:pStyle w:val="788"/>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另作与公安无关的信息系统、软件维护基础数据使用。</w:t>
      </w:r>
      <w:r/>
    </w:p>
    <w:p>
      <w:pPr>
        <w:pStyle w:val="788"/>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88"/>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88"/>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8"/>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88"/>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8"/>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8"/>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8"/>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88"/>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88"/>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t xml:space="preserve">无锡市公安局供应商诚信承诺书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无锡市公安局新吴分局2025-2026年度食堂食材采购-奶制品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ind w:firstLine="48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r>
      <w:r/>
    </w:p>
    <w:p>
      <w:pPr>
        <w:pStyle w:val="7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五. 附件</w:t>
      </w:r>
      <w:bookmarkEnd w:id="5"/>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附件一：评分标准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line="470" w:lineRule="exact"/>
        <w:rPr>
          <w:rFonts w:hAnsi="宋体"/>
          <w:bCs/>
          <w:color w:val="auto"/>
          <w:sz w:val="24"/>
          <w:szCs w:val="24"/>
          <w:highlight w:val="none"/>
        </w:rPr>
      </w:pPr>
      <w:r>
        <w:rPr>
          <w:rFonts w:hint="eastAsia" w:hAnsi="宋体"/>
          <w:b/>
          <w:color w:val="auto"/>
          <w:sz w:val="24"/>
          <w:szCs w:val="24"/>
          <w:highlight w:val="none"/>
        </w:rPr>
        <w:t xml:space="preserve">（1）报价                                   </w:t>
      </w:r>
      <w:r>
        <w:rPr>
          <w:rFonts w:hint="eastAsia" w:hAnsi="宋体"/>
          <w:b/>
          <w:color w:val="auto"/>
          <w:sz w:val="24"/>
          <w:szCs w:val="24"/>
          <w:highlight w:val="none"/>
          <w:lang w:val="en-US" w:eastAsia="zh-CN"/>
        </w:rPr>
        <w:t xml:space="preserve"> 55</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（2）投标人综合实力                         </w:t>
      </w:r>
      <w:r>
        <w:rPr>
          <w:rFonts w:hint="eastAsia" w:hAnsi="宋体"/>
          <w:b/>
          <w:color w:val="auto"/>
          <w:sz w:val="24"/>
          <w:szCs w:val="24"/>
          <w:highlight w:val="none"/>
          <w:lang w:val="en-US" w:eastAsia="zh-CN"/>
        </w:rPr>
        <w:t xml:space="preserve"> 10</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（3）技术部分                               </w:t>
      </w:r>
      <w:r>
        <w:rPr>
          <w:rFonts w:hint="eastAsia" w:hAnsi="宋体"/>
          <w:b/>
          <w:color w:val="auto"/>
          <w:sz w:val="24"/>
          <w:szCs w:val="24"/>
          <w:highlight w:val="none"/>
          <w:lang w:val="en-US" w:eastAsia="zh-CN"/>
        </w:rPr>
        <w:t xml:space="preserve"> 35</w:t>
      </w:r>
      <w:r>
        <w:rPr>
          <w:rFonts w:hint="eastAsia" w:hAnsi="宋体"/>
          <w:b/>
          <w:color w:val="auto"/>
          <w:sz w:val="24"/>
          <w:szCs w:val="24"/>
          <w:highlight w:val="none"/>
        </w:rPr>
        <w:t xml:space="preserve">分</w:t>
      </w:r>
      <w:r/>
    </w:p>
    <w:p>
      <w:pPr>
        <w:ind w:firstLine="482"/>
        <w:spacing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1</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报价（</w:t>
      </w:r>
      <w:r>
        <w:rPr>
          <w:rFonts w:hint="eastAsia" w:hAnsi="宋体"/>
          <w:b/>
          <w:color w:val="auto"/>
          <w:sz w:val="24"/>
          <w:szCs w:val="24"/>
          <w:highlight w:val="none"/>
          <w:lang w:val="en-US" w:eastAsia="zh-CN"/>
        </w:rPr>
        <w:t xml:space="preserve">55</w:t>
      </w:r>
      <w:r>
        <w:rPr>
          <w:rFonts w:hint="eastAsia" w:hAnsi="宋体"/>
          <w:b/>
          <w:color w:val="auto"/>
          <w:sz w:val="24"/>
          <w:szCs w:val="24"/>
          <w:highlight w:val="none"/>
        </w:rPr>
        <w:t xml:space="preserve">分） </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采用低价优先法计算，即满足采购文件要求且投标折扣率最低的折扣率为评标基准价，其价格分为满分。其他投标供应商的价格分统一按照下列公式计算：</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报价得分=(评标基准价／投标折扣率)×价格权值×100。</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注：由于苏采云平台价格分计算以优惠率（以投标人在“苏采云”系统自带的模块格式中填报的综合优惠率为准。）计算，系统内对于投标报价的计算公式：</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优惠率价格分计算公式：(1-最高优惠率报价)/(1-优惠率报价)*价格分最高分</w:t>
      </w:r>
      <w:r/>
    </w:p>
    <w:p>
      <w:pPr>
        <w:pStyle w:val="75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故特别提醒：结算折扣率=1-优惠率</w:t>
      </w:r>
      <w:r/>
    </w:p>
    <w:p>
      <w:pPr>
        <w:pStyle w:val="759"/>
        <w:ind w:firstLine="482"/>
        <w:spacing w:line="360" w:lineRule="auto"/>
        <w:rPr>
          <w:rFonts w:hint="eastAsia" w:ascii="宋体" w:hAnsi="宋体" w:eastAsia="宋体" w:cs="宋体"/>
          <w:b/>
          <w:bCs/>
          <w:color w:val="auto"/>
          <w:sz w:val="24"/>
          <w:highlight w:val="none"/>
          <w:lang w:val="en-US" w:eastAsia="zh-CN" w:bidi="ar"/>
        </w:rPr>
      </w:pPr>
      <w:r>
        <w:rPr>
          <w:rFonts w:hint="eastAsia" w:ascii="宋体" w:hAnsi="宋体" w:cs="宋体"/>
          <w:b/>
          <w:bCs/>
          <w:color w:val="auto"/>
          <w:sz w:val="24"/>
          <w:highlight w:val="none"/>
          <w:lang w:val="en-US" w:eastAsia="zh-CN" w:bidi="ar"/>
        </w:rPr>
        <w:t xml:space="preserve">注：优惠率精确到小数点后2位。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供应商评价（</w:t>
      </w:r>
      <w:r>
        <w:rPr>
          <w:rFonts w:hint="eastAsia" w:ascii="宋体" w:hAnsi="宋体" w:cs="宋体"/>
          <w:b/>
          <w:bCs/>
          <w:color w:val="auto"/>
          <w:sz w:val="24"/>
          <w:highlight w:val="none"/>
          <w:lang w:val="en-US" w:eastAsia="zh-CN" w:bidi="ar"/>
        </w:rPr>
        <w:t xml:space="preserve">10</w:t>
      </w:r>
      <w:r>
        <w:rPr>
          <w:rFonts w:hint="eastAsia" w:ascii="宋体" w:hAnsi="宋体" w:cs="宋体"/>
          <w:b/>
          <w:bCs/>
          <w:color w:val="auto"/>
          <w:sz w:val="24"/>
          <w:highlight w:val="none"/>
          <w:lang w:bidi="ar"/>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01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1日（含）以来承担过类似项目的，每提供1个得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。提供类似项目合同</w:t>
      </w:r>
      <w:r>
        <w:rPr>
          <w:rFonts w:hint="eastAsia" w:ascii="宋体" w:hAnsi="宋体" w:cs="宋体"/>
          <w:color w:val="auto"/>
          <w:sz w:val="24"/>
          <w:highlight w:val="none"/>
          <w:lang w:val="en-US" w:eastAsia="zh-CN" w:bidi="ar"/>
        </w:rPr>
        <w:t xml:space="preserve">书</w:t>
      </w:r>
      <w:r>
        <w:rPr>
          <w:rFonts w:hint="eastAsia" w:ascii="宋体" w:hAnsi="宋体" w:cs="宋体"/>
          <w:color w:val="auto"/>
          <w:sz w:val="24"/>
          <w:highlight w:val="none"/>
          <w:lang w:bidi="ar"/>
        </w:rPr>
        <w:t xml:space="preserve">扫描件加盖公章后上传至投标文件中，缺、漏或不提供均不得分。以合同签订时间为准。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②供应商自有或租赁冷链运输车辆，有一辆得</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olor w:val="auto"/>
          <w:sz w:val="24"/>
          <w:highlight w:val="none"/>
          <w:lang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车辆登记证、</w:t>
      </w:r>
      <w:r>
        <w:rPr>
          <w:rFonts w:hint="eastAsia" w:ascii="宋体" w:hAnsi="宋体" w:cs="宋体"/>
          <w:color w:val="auto"/>
          <w:sz w:val="24"/>
          <w:highlight w:val="none"/>
          <w:lang w:bidi="ar"/>
        </w:rPr>
        <w:t xml:space="preserve">行驶证、</w:t>
      </w:r>
      <w:r>
        <w:rPr>
          <w:rFonts w:hint="eastAsia" w:ascii="宋体" w:hAnsi="宋体" w:cs="宋体"/>
          <w:color w:val="auto"/>
          <w:sz w:val="24"/>
          <w:highlight w:val="none"/>
          <w:lang w:val="en-US" w:eastAsia="zh-CN" w:bidi="ar"/>
        </w:rPr>
        <w:t xml:space="preserve">车辆照片、</w:t>
      </w:r>
      <w:r>
        <w:rPr>
          <w:rFonts w:hint="eastAsia" w:ascii="宋体" w:hAnsi="宋体" w:cs="宋体"/>
          <w:color w:val="auto"/>
          <w:sz w:val="24"/>
          <w:highlight w:val="none"/>
          <w:lang w:bidi="ar"/>
        </w:rPr>
        <w:t xml:space="preserve">车辆保险证明文件（租赁的另需提供租赁协议）的扫描件加盖公章后上传至投标文件中，缺、漏或不提供均不得分。</w:t>
      </w:r>
      <w:r>
        <w:rPr>
          <w:rFonts w:hint="eastAsia"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③供应商具有有效期内的食品安全责任保险的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s="宋体"/>
          <w:color w:val="auto"/>
          <w:sz w:val="24"/>
          <w:szCs w:val="21"/>
          <w:highlight w:val="none"/>
          <w:lang w:val="en-US" w:eastAsia="zh-CN" w:bidi="ar"/>
        </w:rPr>
        <w:t xml:space="preserve">提供</w:t>
      </w:r>
      <w:r>
        <w:rPr>
          <w:rFonts w:hint="eastAsia" w:hAnsi="宋体" w:cs="宋体"/>
          <w:color w:val="auto"/>
          <w:sz w:val="24"/>
          <w:szCs w:val="21"/>
          <w:highlight w:val="none"/>
          <w:lang w:bidi="ar"/>
        </w:rPr>
        <w:t xml:space="preserve">食品安全保险合同</w:t>
      </w:r>
      <w:r>
        <w:rPr>
          <w:rFonts w:hint="eastAsia" w:ascii="宋体" w:hAnsi="宋体" w:cs="宋体"/>
          <w:color w:val="auto"/>
          <w:sz w:val="24"/>
          <w:highlight w:val="none"/>
          <w:lang w:bidi="ar"/>
        </w:rPr>
        <w:t xml:space="preserve">原件扫描件加盖公章后上传至投标文件中</w:t>
      </w:r>
      <w:r>
        <w:rPr>
          <w:rFonts w:hint="eastAsia" w:hAnsi="宋体" w:cs="宋体"/>
          <w:color w:val="auto"/>
          <w:sz w:val="24"/>
          <w:szCs w:val="21"/>
          <w:highlight w:val="none"/>
          <w:lang w:bidi="ar"/>
        </w:rPr>
        <w:t xml:space="preserve">，不提供不得分</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④供应商</w:t>
      </w:r>
      <w:r>
        <w:rPr>
          <w:rFonts w:hint="eastAsia" w:ascii="宋体" w:hAnsi="宋体" w:cs="宋体"/>
          <w:color w:val="auto"/>
          <w:sz w:val="24"/>
          <w:highlight w:val="none"/>
          <w:lang w:val="en-US" w:eastAsia="zh-CN" w:bidi="ar"/>
        </w:rPr>
        <w:t xml:space="preserve">自有或租赁</w:t>
      </w:r>
      <w:r>
        <w:rPr>
          <w:rFonts w:hint="eastAsia" w:ascii="宋体" w:hAnsi="宋体" w:cs="宋体"/>
          <w:color w:val="auto"/>
          <w:sz w:val="24"/>
          <w:highlight w:val="none"/>
          <w:lang w:bidi="ar"/>
        </w:rPr>
        <w:t xml:space="preserve">冷藏（或保鲜）库的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 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自有的</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产权证明材料、</w:t>
      </w:r>
      <w:r>
        <w:rPr>
          <w:rFonts w:hint="eastAsia" w:ascii="宋体" w:hAnsi="宋体" w:cs="宋体"/>
          <w:color w:val="auto"/>
          <w:sz w:val="24"/>
          <w:highlight w:val="none"/>
          <w:lang w:bidi="ar"/>
        </w:rPr>
        <w:t xml:space="preserve">现场照片（照片上需有明显的供应商标识）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租赁的需提供租赁协议、</w:t>
      </w:r>
      <w:r>
        <w:rPr>
          <w:rFonts w:hint="eastAsia" w:ascii="宋体" w:hAnsi="宋体" w:cs="宋体"/>
          <w:color w:val="auto"/>
          <w:sz w:val="24"/>
          <w:highlight w:val="none"/>
          <w:lang w:bidi="ar"/>
        </w:rPr>
        <w:t xml:space="preserve">现场照片</w:t>
      </w:r>
      <w:r>
        <w:rPr>
          <w:rFonts w:hint="eastAsia" w:ascii="宋体" w:hAnsi="宋体" w:cs="宋体"/>
          <w:color w:val="auto"/>
          <w:sz w:val="24"/>
          <w:highlight w:val="none"/>
          <w:lang w:val="en-US" w:eastAsia="zh-CN" w:bidi="ar"/>
        </w:rPr>
        <w:t xml:space="preserve">扫描件</w:t>
      </w:r>
      <w:r>
        <w:rPr>
          <w:rFonts w:hint="eastAsia" w:ascii="宋体" w:hAnsi="宋体" w:cs="宋体"/>
          <w:color w:val="auto"/>
          <w:sz w:val="24"/>
          <w:highlight w:val="none"/>
          <w:lang w:bidi="ar"/>
        </w:rPr>
        <w:t xml:space="preserve">加盖公章后上传至投标文件中，缺、漏或不提供均不得分。</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服务方案（</w:t>
      </w:r>
      <w:r>
        <w:rPr>
          <w:rFonts w:hint="eastAsia" w:ascii="宋体" w:hAnsi="宋体" w:cs="宋体"/>
          <w:b/>
          <w:bCs/>
          <w:color w:val="auto"/>
          <w:sz w:val="24"/>
          <w:highlight w:val="none"/>
          <w:lang w:val="en-US" w:eastAsia="zh-CN" w:bidi="ar"/>
        </w:rPr>
        <w:t xml:space="preserve">35 </w:t>
      </w:r>
      <w:r>
        <w:rPr>
          <w:rFonts w:hint="eastAsia" w:ascii="宋体" w:hAnsi="宋体" w:cs="宋体"/>
          <w:b/>
          <w:bCs/>
          <w:color w:val="auto"/>
          <w:sz w:val="24"/>
          <w:highlight w:val="none"/>
          <w:lang w:bidi="ar"/>
        </w:rPr>
        <w:t xml:space="preserve">分）</w:t>
      </w:r>
      <w:r/>
    </w:p>
    <w:p>
      <w:pPr>
        <w:pStyle w:val="788"/>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highlight w:val="none"/>
        </w:rPr>
        <w:t xml:space="preserve">（1）</w:t>
      </w:r>
      <w:r>
        <w:rPr>
          <w:rFonts w:hint="eastAsia" w:ascii="宋体" w:hAnsi="宋体" w:cs="宋体"/>
          <w:b/>
          <w:bCs w:val="0"/>
          <w:color w:val="auto"/>
          <w:sz w:val="24"/>
          <w:szCs w:val="24"/>
          <w:highlight w:val="none"/>
        </w:rPr>
        <w:t xml:space="preserve">针对本项目所制定的服务方案（</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服务方案内容需合理、描述详细、切实可行有效；按照下列评分幅度对该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方案粗糙，针对性不强的，得2分；</w:t>
      </w:r>
      <w:r/>
    </w:p>
    <w:p>
      <w:pPr>
        <w:pStyle w:val="788"/>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8"/>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（2）经营管理制度、日常管理制度及各岗位职责（</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上述内容需合理、描述详细、切实可行有效；按照下列评分幅度对该项进行评分：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内容粗糙，针对性不强的，得2分；</w:t>
      </w:r>
      <w:r/>
    </w:p>
    <w:p>
      <w:pPr>
        <w:pStyle w:val="788"/>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8"/>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（3）食品安全保障措施（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8"/>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8"/>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（4）食品质量保障措施（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8"/>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88"/>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（5）服务过程中突发事件的应急措施（包括但不限于食物中毒、</w:t>
      </w:r>
      <w:r>
        <w:rPr>
          <w:rFonts w:hint="eastAsia" w:ascii="宋体" w:hAnsi="宋体" w:cs="宋体"/>
          <w:b/>
          <w:bCs w:val="0"/>
          <w:color w:val="auto"/>
          <w:sz w:val="24"/>
          <w:szCs w:val="24"/>
          <w:highlight w:val="none"/>
          <w:lang w:val="en-US" w:eastAsia="zh-CN"/>
        </w:rPr>
        <w:t xml:space="preserve">突发情况</w:t>
      </w:r>
      <w:r>
        <w:rPr>
          <w:rFonts w:hint="eastAsia" w:ascii="宋体" w:hAnsi="宋体" w:cs="宋体"/>
          <w:b/>
          <w:bCs w:val="0"/>
          <w:color w:val="auto"/>
          <w:sz w:val="24"/>
          <w:szCs w:val="24"/>
          <w:highlight w:val="none"/>
        </w:rPr>
        <w:t xml:space="preserve">下的食材供应方案等）（</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88"/>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88"/>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ind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（6）投标人针对本项目的特色服务（</w:t>
      </w: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内容粗糙，针对性不强的，得1分；</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bidi="ar"/>
        </w:rPr>
        <w:t xml:space="preserve">除技术文件编制粗糙、缺漏项较多或页数明显偏少的外，评委一般按照上述评分要求及服务方案实际内容酌情评分。服务方案不应超过200页，每超过1页扣0.3分。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bCs/>
          <w:color w:val="auto"/>
          <w:sz w:val="24"/>
          <w:highlight w:val="none"/>
          <w:lang w:val="zh-CN"/>
        </w:rPr>
        <w:t xml:space="preserve">技术方案评分取所有专家评分的平均值。</w:t>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54"/>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u w:val="single"/>
          <w:lang w:val="en-US" w:eastAsia="zh-CN"/>
        </w:rPr>
        <w:t xml:space="preserve">    </w:t>
      </w: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986"/>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7" w:name="校园网系统报价和服务承诺表（格式）"/>
      <w:r/>
      <w:bookmarkEnd w:id="7"/>
      <w:r/>
      <w:bookmarkStart w:id="8" w:name="（报价人）法定代表人授权书（格式）"/>
      <w:r/>
      <w:bookmarkEnd w:id="8"/>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9" w:name="报价方关于资格的声明函（格式）"/>
      <w:r/>
      <w:bookmarkEnd w:id="9"/>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JSZC-320214-RHZH-G2025-0013</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JSZC-320214-RHZH-G2025-0013</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spacing w:line="480" w:lineRule="auto"/>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32"/>
          <w:szCs w:val="32"/>
          <w:highlight w:val="none"/>
          <w:lang w:eastAsia="zh-CN"/>
        </w:rPr>
        <w:t xml:space="preserve">（三）（投标供应商）法定代表人授权委托书（格式）：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60"/>
        <w:rPr>
          <w:color w:val="auto"/>
          <w:highlight w:val="none"/>
        </w:rPr>
      </w:pPr>
      <w:r>
        <w:rPr>
          <w:color w:val="auto"/>
          <w:highlight w:val="none"/>
        </w:rPr>
      </w:r>
      <w:r/>
    </w:p>
    <w:p>
      <w:pPr>
        <w:pStyle w:val="760"/>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pStyle w:val="760"/>
        <w:rPr>
          <w:color w:val="auto"/>
          <w:highlight w:val="none"/>
        </w:rPr>
      </w:pPr>
      <w:r>
        <w:rPr>
          <w:color w:val="auto"/>
          <w:highlight w:val="none"/>
        </w:rPr>
      </w:r>
      <w:r/>
    </w:p>
    <w:p>
      <w:pPr>
        <w:keepLines w:val="0"/>
        <w:keepNext w:val="0"/>
        <w:pageBreakBefore/>
        <w:widowControl w:val="off"/>
        <w:rPr>
          <w:rFonts w:hint="eastAsia" w:hAnsi="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pageBreakBefore w:val="0"/>
        <w:spacing w:line="360" w:lineRule="auto"/>
        <w:rPr>
          <w:color w:val="auto"/>
          <w:sz w:val="24"/>
          <w:szCs w:val="24"/>
          <w:highlight w:val="none"/>
        </w:rPr>
      </w:pPr>
      <w:r>
        <w:rPr>
          <w:color w:val="auto"/>
          <w:sz w:val="24"/>
          <w:szCs w:val="24"/>
          <w:highlight w:val="none"/>
        </w:rPr>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keepLines w:val="0"/>
        <w:keepNext w:val="0"/>
        <w:pageBreakBefore w:val="0"/>
        <w:widowControl w:val="off"/>
        <w:rPr>
          <w:rFonts w:hint="eastAsia" w:cs="宋体"/>
          <w:color w:val="auto"/>
          <w:sz w:val="24"/>
          <w:szCs w:val="24"/>
          <w:highlight w:val="none"/>
        </w:rPr>
        <w:outlineLvl w:val="2"/>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pStyle w:val="754"/>
        <w:rPr>
          <w:rFonts w:hint="eastAsia" w:cs="宋体"/>
          <w:color w:val="auto"/>
          <w:sz w:val="24"/>
          <w:szCs w:val="24"/>
          <w:highlight w:val="none"/>
        </w:rPr>
      </w:pPr>
      <w:r>
        <w:rPr>
          <w:rFonts w:hint="eastAsia" w:cs="宋体"/>
          <w:color w:val="auto"/>
          <w:sz w:val="24"/>
          <w:szCs w:val="24"/>
          <w:highlight w:val="none"/>
        </w:rPr>
      </w:r>
      <w:r/>
    </w:p>
    <w:p>
      <w:pPr>
        <w:pStyle w:val="754"/>
        <w:rPr>
          <w:rFonts w:hint="eastAsia" w:cs="宋体"/>
          <w:color w:val="auto"/>
          <w:sz w:val="24"/>
          <w:szCs w:val="24"/>
          <w:highlight w:val="none"/>
        </w:rPr>
      </w:pPr>
      <w:r>
        <w:rPr>
          <w:rFonts w:hint="eastAsia" w:cs="宋体"/>
          <w:color w:val="auto"/>
          <w:sz w:val="24"/>
          <w:szCs w:val="24"/>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754"/>
        <w:rPr>
          <w:rFonts w:hint="eastAsia"/>
        </w:rPr>
      </w:pPr>
      <w:r>
        <w:rPr>
          <w:rFonts w:hint="eastAsia"/>
        </w:rPr>
      </w:r>
      <w:r/>
    </w:p>
    <w:p>
      <w:pPr>
        <w:pStyle w:val="988"/>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JSZC-320214-RHZH-G2025-0013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JSZC-320214-RHZH-G2025-0013 </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无锡市公安局新吴分局2025-2026年度食堂食材采购-奶制品</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87"/>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JSZC-320214-RHZH-G2025-0013 </w:t>
      </w:r>
      <w:r/>
    </w:p>
    <w:p>
      <w:p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无锡市公安局新吴分局2025-2026年度食堂食材采购-奶制品</w:t>
      </w:r>
      <w:r>
        <w:rPr>
          <w:rFonts w:hint="eastAsia" w:ascii="宋体" w:hAnsi="宋体" w:cs="宋体"/>
          <w:color w:val="auto"/>
          <w:sz w:val="24"/>
          <w:highlight w:val="none"/>
        </w:rPr>
        <w:t xml:space="preserve"> </w:t>
      </w:r>
      <w:r/>
    </w:p>
    <w:tbl>
      <w:tblPr>
        <w:tblStyle w:val="753"/>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89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highlight w:val="none"/>
              </w:rPr>
            </w:pPr>
            <w:r>
              <w:rPr>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优惠率：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投标折扣率：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rPr>
                <w:rFonts w:hint="eastAsia" w:ascii="宋体" w:hAnsi="宋体" w:cs="宋体"/>
                <w:color w:val="auto"/>
                <w:sz w:val="24"/>
                <w:highlight w:val="none"/>
                <w:lang w:bidi="ar"/>
              </w:rPr>
              <w:t xml:space="preserve">（</w:t>
            </w:r>
            <w:r>
              <w:rPr>
                <w:color w:val="auto"/>
                <w:sz w:val="24"/>
                <w:highlight w:val="none"/>
                <w:lang w:bidi="ar"/>
              </w:rPr>
              <w:t xml:space="preserve">1</w:t>
            </w:r>
            <w:r>
              <w:rPr>
                <w:rFonts w:hint="eastAsia" w:ascii="宋体" w:hAnsi="宋体" w:cs="宋体"/>
                <w:color w:val="auto"/>
                <w:sz w:val="24"/>
                <w:highlight w:val="none"/>
                <w:lang w:bidi="ar"/>
              </w:rPr>
              <w:t xml:space="preserve">－优惠率）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2年（以合同约定日期为准</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从试供之日起开始计算）</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lang w:bidi="ar"/>
              </w:rPr>
            </w:pPr>
            <w:r>
              <w:rPr>
                <w:rFonts w:hint="eastAsia" w:hAnsi="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Ansi="宋体" w:cs="宋体"/>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评审时，投标报价一律按1－优惠率计算。例如：投标供应商投标报价（优惠率）为</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%，计算报价得分时，按1－优惠率=1－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75</w:t>
      </w:r>
      <w:r>
        <w:rPr>
          <w:rFonts w:hint="eastAsia" w:ascii="宋体" w:hAnsi="宋体"/>
          <w:bCs/>
          <w:color w:val="auto"/>
          <w:sz w:val="24"/>
          <w:highlight w:val="none"/>
        </w:rPr>
        <w:t xml:space="preserve">%计算。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43"/>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43"/>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ascii="宋体" w:hAnsi="宋体" w:eastAsia="宋体" w:cs="宋体"/>
          <w:b w:val="0"/>
          <w:bCs w:val="0"/>
          <w:color w:val="auto"/>
          <w:sz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tbl>
      <w:tblPr>
        <w:tblStyle w:val="753"/>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5"/>
        <w:gridCol w:w="1638"/>
        <w:gridCol w:w="1766"/>
        <w:gridCol w:w="1470"/>
        <w:gridCol w:w="1829"/>
        <w:gridCol w:w="1969"/>
      </w:tblGrid>
      <w:tr>
        <w:trPr>
          <w:cantSplit/>
          <w:jc w:val="center"/>
          <w:trHeight w:val="744"/>
        </w:trPr>
        <w:tc>
          <w:tcPr>
            <w:tcMar>
              <w:left w:w="15" w:type="dxa"/>
              <w:top w:w="15" w:type="dxa"/>
              <w:right w:w="15" w:type="dxa"/>
              <w:bottom w:w="0" w:type="dxa"/>
            </w:tcMa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16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品名</w:t>
            </w:r>
            <w:r/>
          </w:p>
        </w:tc>
        <w:tc>
          <w:tcPr>
            <w:tcMar>
              <w:left w:w="15" w:type="dxa"/>
              <w:top w:w="15" w:type="dxa"/>
              <w:right w:w="15" w:type="dxa"/>
              <w:bottom w:w="0" w:type="dxa"/>
            </w:tcMar>
            <w:tcW w:w="1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tc>
        <w:tc>
          <w:tcPr>
            <w:tcW w:w="14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参考价（元）</w:t>
            </w:r>
            <w:r/>
          </w:p>
        </w:tc>
        <w:tc>
          <w:tcPr>
            <w:tcW w:w="18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折扣率</w:t>
            </w:r>
            <w:r/>
          </w:p>
        </w:tc>
        <w:tc>
          <w:tcPr>
            <w:tcW w:w="19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r>
      <w:tr>
        <w:trPr>
          <w:cantSplit/>
          <w:jc w:val="center"/>
          <w:trHeight w:val="897"/>
        </w:trPr>
        <w:tc>
          <w:tcPr>
            <w:tcMar>
              <w:left w:w="15" w:type="dxa"/>
              <w:top w:w="15" w:type="dxa"/>
              <w:right w:w="15" w:type="dxa"/>
              <w:bottom w:w="0" w:type="dxa"/>
            </w:tcMa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6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配餐杯酸奶</w:t>
            </w:r>
            <w:r/>
          </w:p>
        </w:tc>
        <w:tc>
          <w:tcPr>
            <w:tcMar>
              <w:left w:w="15" w:type="dxa"/>
              <w:top w:w="15" w:type="dxa"/>
              <w:right w:w="15" w:type="dxa"/>
              <w:bottom w:w="0" w:type="dxa"/>
            </w:tcMar>
            <w:tcW w:w="176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100g</w:t>
            </w:r>
            <w:r>
              <w:rPr>
                <w:rFonts w:hint="eastAsia" w:ascii="宋体" w:hAnsi="宋体" w:eastAsia="宋体" w:cs="宋体"/>
                <w:color w:val="auto"/>
                <w:sz w:val="24"/>
                <w:szCs w:val="24"/>
                <w:highlight w:val="none"/>
                <w:lang w:val="en-US" w:eastAsia="zh-CN"/>
              </w:rPr>
              <w:t xml:space="preserve">/杯</w:t>
            </w:r>
            <w:r/>
          </w:p>
        </w:tc>
        <w:tc>
          <w:tcPr>
            <w:tcW w:w="14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6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63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配餐杯酸奶</w:t>
            </w:r>
            <w:r/>
          </w:p>
        </w:tc>
        <w:tc>
          <w:tcPr>
            <w:tcW w:w="1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val="en-US" w:eastAsia="zh-CN"/>
              </w:rPr>
              <w:t xml:space="preserve">/杯</w:t>
            </w:r>
            <w:r/>
          </w:p>
        </w:tc>
        <w:tc>
          <w:tcPr>
            <w:tcW w:w="14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6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63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酸奶</w:t>
            </w:r>
            <w:r/>
          </w:p>
        </w:tc>
        <w:tc>
          <w:tcPr>
            <w:tcW w:w="176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100g</w:t>
            </w:r>
            <w:r>
              <w:rPr>
                <w:rFonts w:hint="eastAsia" w:ascii="宋体" w:hAnsi="宋体" w:eastAsia="宋体" w:cs="宋体"/>
                <w:color w:val="auto"/>
                <w:sz w:val="24"/>
                <w:szCs w:val="24"/>
                <w:highlight w:val="none"/>
                <w:lang w:val="en-US" w:eastAsia="zh-CN"/>
              </w:rPr>
              <w:t xml:space="preserve">/杯</w:t>
            </w:r>
            <w:r/>
          </w:p>
        </w:tc>
        <w:tc>
          <w:tcPr>
            <w:tcW w:w="14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6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鲜牛奶</w:t>
            </w:r>
            <w:r/>
          </w:p>
        </w:tc>
        <w:tc>
          <w:tcPr>
            <w:tcW w:w="1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1.5L</w:t>
            </w:r>
            <w:r/>
          </w:p>
        </w:tc>
        <w:tc>
          <w:tcPr>
            <w:tcW w:w="14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6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39"/>
        </w:trPr>
        <w:tc>
          <w:tcPr>
            <w:tcW w:w="6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38"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76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70"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69"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788"/>
        <w:rPr>
          <w:rFonts w:hint="eastAsia"/>
          <w:color w:val="auto"/>
          <w:highlight w:val="none"/>
        </w:rPr>
      </w:pPr>
      <w:r>
        <w:rPr>
          <w:rFonts w:hint="eastAsia"/>
          <w:color w:val="auto"/>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pStyle w:val="1014"/>
        <w:keepLines w:val="0"/>
        <w:pageBreakBefore w:val="0"/>
        <w:spacing w:before="67"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pStyle w:val="754"/>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eastAsia="宋体" w:cs="宋体"/>
          <w:b w:val="0"/>
          <w:bCs w:val="0"/>
          <w:color w:val="auto"/>
          <w:sz w:val="24"/>
          <w:highlight w:val="none"/>
        </w:rPr>
        <w:outlineLvl w:val="2"/>
      </w:pPr>
      <w:r>
        <w:rPr>
          <w:rFonts w:hint="eastAsia" w:ascii="宋体" w:hAnsi="宋体" w:eastAsia="宋体" w:cs="宋体"/>
          <w:b w:val="0"/>
          <w:bCs w:val="0"/>
          <w:color w:val="auto"/>
          <w:sz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JSZC-320214-RHZH-G2025-0013 </w:t>
      </w:r>
      <w:r/>
    </w:p>
    <w:tbl>
      <w:tblPr>
        <w:tblStyle w:val="75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62"/>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953"/>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5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5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5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5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7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962"/>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b/>
          <w:bCs w:val="0"/>
          <w:color w:val="auto"/>
          <w:sz w:val="24"/>
          <w:highlight w:val="none"/>
        </w:rPr>
      </w:pPr>
      <w:r>
        <w:rPr>
          <w:rFonts w:hint="eastAsia" w:ascii="宋体" w:hAnsi="宋体"/>
          <w:b/>
          <w:bCs w:val="0"/>
          <w:color w:val="auto"/>
          <w:sz w:val="28"/>
          <w:szCs w:val="28"/>
          <w:highlight w:val="none"/>
        </w:rPr>
        <w:t xml:space="preserve">人员配置表</w:t>
      </w:r>
      <w:r>
        <w:rPr>
          <w:rFonts w:hint="eastAsia" w:ascii="宋体" w:hAnsi="宋体"/>
          <w:b/>
          <w:bCs w:val="0"/>
          <w:color w:val="auto"/>
          <w:sz w:val="24"/>
          <w:highlight w:val="none"/>
        </w:rPr>
        <w:t xml:space="preserve"> </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Cs/>
          <w:color w:val="auto"/>
          <w:szCs w:val="21"/>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政府采购编号： </w:t>
      </w:r>
      <w:r/>
    </w:p>
    <w:tbl>
      <w:tblPr>
        <w:tblStyle w:val="753"/>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1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99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134"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30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持证证书名称、证号</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从事技术</w:t>
            </w:r>
            <w:r/>
          </w:p>
          <w:p>
            <w:pPr>
              <w:jc w:val="center"/>
              <w:rPr>
                <w:rFonts w:hint="eastAsia" w:ascii="黑体" w:hAnsi="宋体" w:eastAsia="黑体"/>
                <w:b/>
                <w:color w:val="auto"/>
                <w:highlight w:val="none"/>
              </w:rPr>
            </w:pPr>
            <w:r>
              <w:rPr>
                <w:rFonts w:hint="eastAsia" w:ascii="黑体" w:hAnsi="宋体" w:eastAsia="黑体"/>
                <w:b/>
                <w:color w:val="auto"/>
                <w:highlight w:val="none"/>
              </w:rPr>
              <w:t xml:space="preserve">领域年限</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1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1"/>
        </w:trPr>
        <w:tc>
          <w:tcPr>
            <w:tcW w:w="741"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top"/>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ind w:firstLine="315"/>
              <w:rPr>
                <w:rFonts w:hint="eastAsia" w:ascii="宋体" w:hAnsi="宋体" w:eastAsia="等线"/>
                <w:color w:val="auto"/>
                <w:highlight w:val="none"/>
              </w:rPr>
            </w:pPr>
            <w:r>
              <w:rPr>
                <w:rFonts w:hint="eastAsia"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center"/>
            <w:textDirection w:val="lrTb"/>
            <w:noWrap w:val="false"/>
          </w:tcPr>
          <w:p>
            <w:pPr>
              <w:ind w:firstLine="420"/>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b/>
          <w:bCs/>
          <w:color w:val="auto"/>
          <w:sz w:val="24"/>
          <w:highlight w:val="none"/>
        </w:rPr>
      </w:pPr>
      <w:r>
        <w:rPr>
          <w:rFonts w:hint="eastAsia"/>
          <w:b/>
          <w:bCs/>
          <w:color w:val="auto"/>
          <w:sz w:val="24"/>
          <w:highlight w:val="none"/>
        </w:rPr>
      </w:r>
      <w:r/>
    </w:p>
    <w:p>
      <w:pPr>
        <w:spacing w:line="400" w:lineRule="exact"/>
        <w:rPr>
          <w:rFonts w:hint="eastAsia"/>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998"/>
        <w:spacing w:line="240" w:lineRule="auto"/>
        <w:rPr>
          <w:rFonts w:hint="eastAsia"/>
          <w:bCs/>
          <w:color w:val="auto"/>
          <w:highlight w:val="none"/>
        </w:rPr>
      </w:pPr>
      <w:r>
        <w:rPr>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bookmarkStart w:id="10" w:name="_Toc129557536"/>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0"/>
      <w:r/>
      <w:r/>
    </w:p>
    <w:p>
      <w:pPr>
        <w:pStyle w:val="760"/>
        <w:ind w:left="1" w:firstLine="411"/>
        <w:spacing w:line="360" w:lineRule="auto"/>
        <w:rPr>
          <w:rFonts w:hint="eastAsia" w:ascii="宋体" w:hAnsi="宋体" w:eastAsia="宋体" w:cs="宋体"/>
          <w:bCs/>
          <w:color w:val="auto"/>
          <w:sz w:val="21"/>
          <w:szCs w:val="21"/>
          <w:highlight w:val="none"/>
        </w:rPr>
      </w:pPr>
      <w:r/>
      <w:bookmarkStart w:id="11" w:name="_Toc350171626"/>
      <w:r/>
      <w:r/>
    </w:p>
    <w:tbl>
      <w:tblPr>
        <w:tblStyle w:val="753"/>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264"/>
        <w:gridCol w:w="473"/>
        <w:gridCol w:w="782"/>
        <w:gridCol w:w="112"/>
        <w:gridCol w:w="1452"/>
        <w:gridCol w:w="497"/>
        <w:gridCol w:w="508"/>
        <w:gridCol w:w="378"/>
        <w:gridCol w:w="806"/>
        <w:gridCol w:w="1231"/>
      </w:tblGrid>
      <w:tr>
        <w:trPr>
          <w:jc w:val="center"/>
          <w:trHeight w:val="618"/>
        </w:trPr>
        <w:tc>
          <w:tcPr>
            <w:tcW w:w="1381" w:type="dxa"/>
            <w:vAlign w:val="center"/>
            <w:textDirection w:val="lrTb"/>
            <w:noWrap w:val="false"/>
          </w:tcPr>
          <w:p>
            <w:pPr>
              <w:pStyle w:val="1016"/>
              <w:ind w:right="4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3"/>
            <w:tcW w:w="2430" w:type="dxa"/>
            <w:vAlign w:val="center"/>
            <w:textDirection w:val="lrTb"/>
            <w:noWrap w:val="false"/>
          </w:tcPr>
          <w:p>
            <w:pPr>
              <w:pStyle w:val="1016"/>
              <w:ind w:left="11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16"/>
              <w:ind w:right="94"/>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564" w:type="dxa"/>
            <w:vAlign w:val="center"/>
            <w:textDirection w:val="lrTb"/>
            <w:noWrap w:val="false"/>
          </w:tcPr>
          <w:p>
            <w:pPr>
              <w:pStyle w:val="1016"/>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16"/>
              <w:ind w:left="328"/>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3"/>
            <w:tcW w:w="2415" w:type="dxa"/>
            <w:vAlign w:val="center"/>
            <w:textDirection w:val="lrTb"/>
            <w:noWrap w:val="false"/>
          </w:tcPr>
          <w:p>
            <w:pPr>
              <w:pStyle w:val="1016"/>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2"/>
        </w:trPr>
        <w:tc>
          <w:tcPr>
            <w:tcW w:w="1381" w:type="dxa"/>
            <w:vAlign w:val="center"/>
            <w:textDirection w:val="lrTb"/>
            <w:noWrap w:val="false"/>
          </w:tcPr>
          <w:p>
            <w:pPr>
              <w:pStyle w:val="1016"/>
              <w:ind w:right="4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2430" w:type="dxa"/>
            <w:vAlign w:val="center"/>
            <w:textDirection w:val="lrTb"/>
            <w:noWrap w:val="false"/>
          </w:tcPr>
          <w:p>
            <w:pPr>
              <w:pStyle w:val="1016"/>
              <w:ind w:left="11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16"/>
              <w:ind w:right="94"/>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564" w:type="dxa"/>
            <w:vAlign w:val="center"/>
            <w:textDirection w:val="lrTb"/>
            <w:noWrap w:val="false"/>
          </w:tcPr>
          <w:p>
            <w:pPr>
              <w:pStyle w:val="1016"/>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16"/>
              <w:ind w:left="328"/>
              <w:jc w:val="both"/>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3"/>
            <w:tcW w:w="2415" w:type="dxa"/>
            <w:vAlign w:val="center"/>
            <w:textDirection w:val="lrTb"/>
            <w:noWrap w:val="false"/>
          </w:tcPr>
          <w:p>
            <w:pPr>
              <w:pStyle w:val="1016"/>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8"/>
        </w:trPr>
        <w:tc>
          <w:tcPr>
            <w:gridSpan w:val="3"/>
            <w:tcW w:w="3338" w:type="dxa"/>
            <w:vAlign w:val="center"/>
            <w:textDirection w:val="lrTb"/>
            <w:noWrap w:val="false"/>
          </w:tcPr>
          <w:p>
            <w:pPr>
              <w:pStyle w:val="1016"/>
              <w:ind w:right="1021" w:firstLine="840"/>
              <w:jc w:val="center"/>
              <w:keepLines w:val="0"/>
              <w:pageBreakBefore w:val="0"/>
              <w:spacing w:before="9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证书号</w:t>
            </w:r>
            <w:r/>
          </w:p>
        </w:tc>
        <w:tc>
          <w:tcPr>
            <w:gridSpan w:val="3"/>
            <w:tcW w:w="1367" w:type="dxa"/>
            <w:vAlign w:val="center"/>
            <w:textDirection w:val="lrTb"/>
            <w:noWrap w:val="false"/>
          </w:tcPr>
          <w:p>
            <w:pPr>
              <w:pStyle w:val="1016"/>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16"/>
              <w:ind w:left="884"/>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tc>
        <w:tc>
          <w:tcPr>
            <w:gridSpan w:val="2"/>
            <w:tcW w:w="2037" w:type="dxa"/>
            <w:vAlign w:val="top"/>
            <w:textDirection w:val="lrTb"/>
            <w:noWrap w:val="false"/>
          </w:tcPr>
          <w:p>
            <w:pPr>
              <w:pStyle w:val="1016"/>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20"/>
        </w:trPr>
        <w:tc>
          <w:tcPr>
            <w:gridSpan w:val="3"/>
            <w:tcW w:w="3338" w:type="dxa"/>
            <w:vAlign w:val="center"/>
            <w:textDirection w:val="lrTb"/>
            <w:noWrap w:val="false"/>
          </w:tcPr>
          <w:p>
            <w:pPr>
              <w:pStyle w:val="1016"/>
              <w:ind w:left="787" w:firstLine="21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参加工作时间</w:t>
            </w:r>
            <w:r/>
          </w:p>
        </w:tc>
        <w:tc>
          <w:tcPr>
            <w:gridSpan w:val="3"/>
            <w:tcW w:w="1367" w:type="dxa"/>
            <w:vAlign w:val="center"/>
            <w:textDirection w:val="lrTb"/>
            <w:noWrap w:val="false"/>
          </w:tcPr>
          <w:p>
            <w:pPr>
              <w:pStyle w:val="1016"/>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16"/>
              <w:ind w:left="463" w:firstLine="42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年限</w:t>
            </w:r>
            <w:r/>
          </w:p>
        </w:tc>
        <w:tc>
          <w:tcPr>
            <w:gridSpan w:val="2"/>
            <w:tcW w:w="2037" w:type="dxa"/>
            <w:vAlign w:val="top"/>
            <w:textDirection w:val="lrTb"/>
            <w:noWrap w:val="false"/>
          </w:tcPr>
          <w:p>
            <w:pPr>
              <w:pStyle w:val="1016"/>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38"/>
        </w:trPr>
        <w:tc>
          <w:tcPr>
            <w:gridSpan w:val="12"/>
            <w:tcW w:w="9577" w:type="dxa"/>
            <w:vAlign w:val="top"/>
            <w:textDirection w:val="lrTb"/>
            <w:noWrap w:val="false"/>
          </w:tcPr>
          <w:p>
            <w:pPr>
              <w:pStyle w:val="1016"/>
              <w:ind w:right="3530"/>
              <w:keepLines w:val="0"/>
              <w:pageBreakBefore w:val="0"/>
              <w:spacing w:before="10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16"/>
              <w:ind w:left="53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主 </w:t>
            </w:r>
            <w:r/>
          </w:p>
        </w:tc>
        <w:tc>
          <w:tcPr>
            <w:gridSpan w:val="4"/>
            <w:tcW w:w="2631" w:type="dxa"/>
            <w:vAlign w:val="top"/>
            <w:textDirection w:val="lrTb"/>
            <w:noWrap w:val="false"/>
          </w:tcPr>
          <w:p>
            <w:pPr>
              <w:pStyle w:val="1016"/>
              <w:ind w:right="1122"/>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项目名称</w:t>
            </w:r>
            <w:r/>
          </w:p>
        </w:tc>
        <w:tc>
          <w:tcPr>
            <w:gridSpan w:val="2"/>
            <w:tcW w:w="1949" w:type="dxa"/>
            <w:vAlign w:val="top"/>
            <w:textDirection w:val="lrTb"/>
            <w:noWrap w:val="false"/>
          </w:tcPr>
          <w:p>
            <w:pPr>
              <w:pStyle w:val="1016"/>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6"/>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合同签订</w:t>
            </w:r>
            <w:r>
              <w:rPr>
                <w:rFonts w:hint="eastAsia" w:ascii="宋体" w:hAnsi="宋体" w:cs="宋体"/>
                <w:color w:val="auto"/>
                <w:sz w:val="24"/>
                <w:szCs w:val="24"/>
                <w:highlight w:val="none"/>
              </w:rPr>
              <w:t xml:space="preserve">时间 </w:t>
            </w:r>
            <w:r/>
          </w:p>
        </w:tc>
        <w:tc>
          <w:tcPr>
            <w:tcW w:w="1231" w:type="dxa"/>
            <w:vAlign w:val="top"/>
            <w:textDirection w:val="lrTb"/>
            <w:noWrap w:val="false"/>
          </w:tcPr>
          <w:p>
            <w:pPr>
              <w:pStyle w:val="1016"/>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项目规模</w:t>
            </w:r>
            <w:r>
              <w:rPr>
                <w:rFonts w:hint="eastAsia" w:ascii="宋体" w:hAnsi="宋体" w:cs="宋体"/>
                <w:color w:val="auto"/>
                <w:sz w:val="24"/>
                <w:szCs w:val="24"/>
                <w:highlight w:val="none"/>
              </w:rPr>
              <w:t xml:space="preserve"> </w:t>
            </w:r>
            <w:r/>
          </w:p>
        </w:tc>
      </w:tr>
      <w:tr>
        <w:trPr>
          <w:jc w:val="center"/>
          <w:trHeight w:val="635"/>
        </w:trPr>
        <w:tc>
          <w:tcPr>
            <w:gridSpan w:val="2"/>
            <w:tcW w:w="2074" w:type="dxa"/>
            <w:vAlign w:val="top"/>
            <w:textDirection w:val="lrTb"/>
            <w:noWrap w:val="false"/>
          </w:tcPr>
          <w:p>
            <w:pPr>
              <w:pStyle w:val="1016"/>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16"/>
              <w:ind w:left="121"/>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16"/>
              <w:ind w:left="123"/>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6"/>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16"/>
              <w:ind w:left="119"/>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45"/>
        </w:trPr>
        <w:tc>
          <w:tcPr>
            <w:gridSpan w:val="2"/>
            <w:tcW w:w="2074" w:type="dxa"/>
            <w:vAlign w:val="top"/>
            <w:textDirection w:val="lrTb"/>
            <w:noWrap w:val="false"/>
          </w:tcPr>
          <w:p>
            <w:pPr>
              <w:pStyle w:val="1016"/>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16"/>
              <w:ind w:left="121"/>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16"/>
              <w:ind w:left="123"/>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16"/>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16"/>
              <w:ind w:left="119"/>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761"/>
        <w:numPr>
          <w:ilvl w:val="0"/>
          <w:numId w:val="0"/>
        </w:num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12"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名称（公章）：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bookmarkEnd w:id="11"/>
      <w:r/>
      <w:bookmarkEnd w:id="12"/>
      <w:r>
        <w:rPr>
          <w:rFonts w:hint="eastAsia" w:ascii="宋体" w:hAnsi="宋体" w:eastAsia="宋体" w:cs="宋体"/>
          <w:b/>
          <w:color w:val="auto"/>
          <w:sz w:val="28"/>
          <w:szCs w:val="28"/>
          <w:highlight w:val="none"/>
        </w:rPr>
        <w:t xml:space="preserve"> </w:t>
      </w:r>
      <w:r/>
    </w:p>
    <w:p>
      <w:pPr>
        <w:keepLines w:val="0"/>
        <w:keepNext w:val="0"/>
        <w:pageBreakBefore/>
        <w:widowControl w:val="off"/>
        <w:rPr>
          <w:rFonts w:hint="eastAsia" w:ascii="黑体" w:hAnsi="宋体" w:eastAsia="黑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（十三）技术文件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1008"/>
        <w:rPr>
          <w:bCs/>
          <w:color w:val="auto"/>
          <w:highlight w:val="none"/>
        </w:rPr>
      </w:pPr>
      <w:r>
        <w:rPr>
          <w:bCs/>
          <w:color w:val="auto"/>
          <w:highlight w:val="none"/>
        </w:rPr>
      </w:r>
      <w:r/>
    </w:p>
    <w:p>
      <w:pPr>
        <w:pStyle w:val="1008"/>
        <w:rPr>
          <w:bCs/>
          <w:color w:val="auto"/>
          <w:highlight w:val="none"/>
        </w:rPr>
      </w:pPr>
      <w:r>
        <w:rPr>
          <w:bCs/>
          <w:color w:val="auto"/>
          <w:highlight w:val="none"/>
        </w:rPr>
      </w:r>
      <w:r/>
    </w:p>
    <w:p>
      <w:pPr>
        <w:pStyle w:val="1008"/>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1008"/>
        <w:ind w:firstLine="480"/>
        <w:rPr>
          <w:rFonts w:ascii="宋体" w:hAnsi="宋体"/>
          <w:bCs/>
          <w:color w:val="auto"/>
          <w:sz w:val="24"/>
          <w:szCs w:val="24"/>
          <w:highlight w:val="none"/>
        </w:rPr>
      </w:pPr>
      <w:r>
        <w:rPr>
          <w:rFonts w:ascii="宋体" w:hAnsi="宋体"/>
          <w:bCs/>
          <w:color w:val="auto"/>
          <w:sz w:val="24"/>
          <w:szCs w:val="24"/>
          <w:highlight w:val="none"/>
        </w:rPr>
      </w:r>
      <w:r/>
    </w:p>
    <w:p>
      <w:pPr>
        <w:pStyle w:val="1008"/>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投标人应按评分点编制完整的技术方案，以便评审。</w:t>
      </w:r>
      <w:r/>
    </w:p>
    <w:sectPr>
      <w:headerReference w:type="default" r:id="rId9"/>
      <w:headerReference w:type="first" r:id="rId10"/>
      <w:footerReference w:type="default" r:id="rId11"/>
      <w:footerReference w:type="first" r:id="rId12"/>
      <w:footnotePr/>
      <w:endnotePr/>
      <w:type w:val="nextPage"/>
      <w:pgSz w:w="11905" w:h="16838" w:orient="portrait"/>
      <w:pgMar w:top="1134" w:right="1191" w:bottom="1134" w:left="1191" w:header="68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ymbol">
    <w:panose1 w:val="05050102010706020507"/>
  </w:font>
  <w:font w:name="Wingdings">
    <w:panose1 w:val="05000000000000000000"/>
  </w:font>
  <w:font w:name="Calibri">
    <w:panose1 w:val="020F0502020204030204"/>
  </w:font>
  <w:font w:name="Adobe 仿宋 Std R">
    <w:panose1 w:val="020B0503020202020204"/>
  </w:font>
  <w:font w:name="楷体_GB2312">
    <w:panose1 w:val="02010609060101010101"/>
  </w:font>
  <w:font w:name="����">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7642" cy="24727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57642" cy="24727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6.0pt;height:19.5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JSZC-320214-RHZH-G2025-0013          无锡市公安局新吴分局2025-2026年度食堂食材采购-奶制品</w:t>
    </w:r>
    <w:r/>
  </w:p>
  <w:p>
    <w:pPr>
      <w:pStyle w:val="77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JSZC-320214-RHZH-G2025-0013          无锡市公安局新吴分局2025-2026年度食堂食材采购-奶制品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3">
    <w:multiLevelType w:val="hybridMultilevel"/>
    <w:lvl w:ilvl="0">
      <w:start w:val="1"/>
      <w:numFmt w:val="bullet"/>
      <w:pStyle w:val="101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bullet"/>
      <w:pStyle w:val="76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6"/>
  </w:num>
  <w:num w:numId="2">
    <w:abstractNumId w:val="1"/>
  </w:num>
  <w:num w:numId="3">
    <w:abstractNumId w:val="3"/>
  </w:num>
  <w:num w:numId="4">
    <w:abstractNumId w:val="5"/>
  </w:num>
  <w:num w:numId="5">
    <w:abstractNumId w:val="0"/>
  </w:num>
  <w:num w:numId="6">
    <w:abstractNumId w:val="2"/>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005"/>
    <w:uiPriority w:val="0"/>
    <w:qFormat/>
    <w:pPr>
      <w:jc w:val="both"/>
      <w:widowControl w:val="off"/>
    </w:pPr>
    <w:rPr>
      <w:rFonts w:hint="default" w:ascii="Times New Roman" w:hAnsi="Times New Roman" w:eastAsia="宋体" w:cs="Times New Roman"/>
      <w:sz w:val="21"/>
      <w:lang w:val="en-US" w:eastAsia="zh-CN" w:bidi="ar-SA"/>
    </w:rPr>
  </w:style>
  <w:style w:type="paragraph" w:styleId="743">
    <w:name w:val="Heading 1"/>
    <w:basedOn w:val="742"/>
    <w:next w:val="742"/>
    <w:link w:val="79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0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55">
    <w:name w:val="toc 7"/>
    <w:basedOn w:val="742"/>
    <w:next w:val="742"/>
    <w:uiPriority w:val="39"/>
    <w:unhideWhenUsed/>
    <w:qFormat/>
    <w:pPr>
      <w:ind w:left="1701" w:right="0" w:firstLine="0"/>
      <w:spacing w:after="57"/>
    </w:pPr>
  </w:style>
  <w:style w:type="paragraph" w:styleId="756">
    <w:name w:val="Normal Indent"/>
    <w:basedOn w:val="742"/>
    <w:uiPriority w:val="0"/>
    <w:qFormat/>
    <w:pPr>
      <w:ind w:firstLine="420"/>
      <w:jc w:val="left"/>
      <w:widowControl/>
    </w:pPr>
    <w:rPr>
      <w:sz w:val="20"/>
      <w:szCs w:val="20"/>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2"/>
    <w:uiPriority w:val="0"/>
    <w:qFormat/>
    <w:pPr>
      <w:shd w:val="clear" w:color="auto" w:fill="000080"/>
    </w:pPr>
  </w:style>
  <w:style w:type="paragraph" w:styleId="759">
    <w:name w:val="annotation text"/>
    <w:basedOn w:val="742"/>
    <w:uiPriority w:val="0"/>
    <w:qFormat/>
    <w:pPr>
      <w:jc w:val="left"/>
    </w:pPr>
  </w:style>
  <w:style w:type="paragraph" w:styleId="760">
    <w:name w:val="Body Text"/>
    <w:basedOn w:val="742"/>
    <w:next w:val="761"/>
    <w:uiPriority w:val="0"/>
    <w:qFormat/>
    <w:rPr>
      <w:rFonts w:ascii="仿宋_GB2312" w:eastAsia="仿宋_GB2312"/>
      <w:sz w:val="28"/>
      <w:szCs w:val="20"/>
    </w:rPr>
  </w:style>
  <w:style w:type="paragraph" w:styleId="761">
    <w:name w:val="List"/>
    <w:basedOn w:val="742"/>
    <w:uiPriority w:val="0"/>
    <w:qFormat/>
    <w:pPr>
      <w:numPr>
        <w:ilvl w:val="0"/>
        <w:numId w:val="1"/>
      </w:numPr>
      <w:spacing w:after="20" w:line="288" w:lineRule="auto"/>
    </w:pPr>
    <w:rPr>
      <w:szCs w:val="20"/>
      <w:lang w:val="en-GB"/>
    </w:rPr>
  </w:style>
  <w:style w:type="paragraph" w:styleId="762">
    <w:name w:val="Body Text Indent"/>
    <w:basedOn w:val="742"/>
    <w:next w:val="742"/>
    <w:uiPriority w:val="99"/>
    <w:qFormat/>
    <w:pPr>
      <w:ind w:firstLine="576"/>
    </w:pPr>
    <w:rPr>
      <w:b/>
      <w:sz w:val="30"/>
    </w:rPr>
  </w:style>
  <w:style w:type="paragraph" w:styleId="763">
    <w:name w:val="toc 5"/>
    <w:basedOn w:val="742"/>
    <w:next w:val="742"/>
    <w:uiPriority w:val="39"/>
    <w:unhideWhenUsed/>
    <w:qFormat/>
    <w:pPr>
      <w:ind w:left="1134" w:right="0" w:firstLine="0"/>
      <w:spacing w:after="57"/>
    </w:pPr>
  </w:style>
  <w:style w:type="paragraph" w:styleId="764">
    <w:name w:val="toc 3"/>
    <w:basedOn w:val="742"/>
    <w:next w:val="742"/>
    <w:uiPriority w:val="39"/>
    <w:unhideWhenUsed/>
    <w:qFormat/>
    <w:pPr>
      <w:ind w:left="567" w:right="0" w:firstLine="0"/>
      <w:spacing w:after="57"/>
    </w:pPr>
  </w:style>
  <w:style w:type="paragraph" w:styleId="765">
    <w:name w:val="Plain Text"/>
    <w:basedOn w:val="742"/>
    <w:uiPriority w:val="0"/>
    <w:qFormat/>
    <w:rPr>
      <w:rFonts w:ascii="宋体" w:hAnsi="Courier New" w:eastAsia="楷体_GB2312"/>
      <w:sz w:val="26"/>
    </w:rPr>
  </w:style>
  <w:style w:type="paragraph" w:styleId="766">
    <w:name w:val="toc 8"/>
    <w:basedOn w:val="742"/>
    <w:next w:val="742"/>
    <w:uiPriority w:val="39"/>
    <w:unhideWhenUsed/>
    <w:qFormat/>
    <w:pPr>
      <w:ind w:left="1984" w:right="0" w:firstLine="0"/>
      <w:spacing w:after="57"/>
    </w:pPr>
  </w:style>
  <w:style w:type="paragraph" w:styleId="767">
    <w:name w:val="endnote text"/>
    <w:basedOn w:val="742"/>
    <w:link w:val="939"/>
    <w:uiPriority w:val="99"/>
    <w:semiHidden/>
    <w:unhideWhenUsed/>
    <w:qFormat/>
    <w:pPr>
      <w:spacing w:after="0" w:line="240" w:lineRule="auto"/>
    </w:pPr>
    <w:rPr>
      <w:sz w:val="20"/>
    </w:rPr>
  </w:style>
  <w:style w:type="paragraph" w:styleId="768">
    <w:name w:val="Footer"/>
    <w:basedOn w:val="742"/>
    <w:next w:val="769"/>
    <w:link w:val="812"/>
    <w:uiPriority w:val="99"/>
    <w:unhideWhenUsed/>
    <w:qFormat/>
    <w:pPr>
      <w:spacing w:after="0" w:line="240" w:lineRule="auto"/>
      <w:tabs>
        <w:tab w:val="center" w:pos="7143" w:leader="none"/>
        <w:tab w:val="right" w:pos="14287" w:leader="none"/>
      </w:tabs>
    </w:pPr>
  </w:style>
  <w:style w:type="paragraph" w:styleId="769">
    <w:name w:val="Intense Quote"/>
    <w:basedOn w:val="742"/>
    <w:next w:val="74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0">
    <w:name w:val="Header"/>
    <w:basedOn w:val="742"/>
    <w:link w:val="810"/>
    <w:uiPriority w:val="99"/>
    <w:unhideWhenUsed/>
    <w:qFormat/>
    <w:pPr>
      <w:spacing w:after="0" w:line="240" w:lineRule="auto"/>
      <w:tabs>
        <w:tab w:val="center" w:pos="7143" w:leader="none"/>
        <w:tab w:val="right" w:pos="14287" w:leader="none"/>
      </w:tabs>
    </w:pPr>
  </w:style>
  <w:style w:type="paragraph" w:styleId="771">
    <w:name w:val="toc 1"/>
    <w:basedOn w:val="742"/>
    <w:next w:val="742"/>
    <w:uiPriority w:val="39"/>
    <w:unhideWhenUsed/>
    <w:qFormat/>
    <w:pPr>
      <w:ind w:left="0" w:right="0" w:firstLine="0"/>
      <w:spacing w:after="57"/>
    </w:pPr>
  </w:style>
  <w:style w:type="paragraph" w:styleId="772">
    <w:name w:val="toc 4"/>
    <w:basedOn w:val="742"/>
    <w:next w:val="742"/>
    <w:uiPriority w:val="39"/>
    <w:unhideWhenUsed/>
    <w:qFormat/>
    <w:pPr>
      <w:ind w:left="850" w:right="0" w:firstLine="0"/>
      <w:spacing w:after="57"/>
    </w:pPr>
  </w:style>
  <w:style w:type="paragraph" w:styleId="773">
    <w:name w:val="Subtitle"/>
    <w:basedOn w:val="742"/>
    <w:next w:val="742"/>
    <w:link w:val="806"/>
    <w:uiPriority w:val="11"/>
    <w:qFormat/>
    <w:pPr>
      <w:spacing w:before="200" w:after="200"/>
    </w:pPr>
    <w:rPr>
      <w:sz w:val="24"/>
      <w:szCs w:val="24"/>
    </w:rPr>
  </w:style>
  <w:style w:type="paragraph" w:styleId="774">
    <w:name w:val="footnote text"/>
    <w:basedOn w:val="742"/>
    <w:link w:val="938"/>
    <w:uiPriority w:val="99"/>
    <w:semiHidden/>
    <w:unhideWhenUsed/>
    <w:qFormat/>
    <w:pPr>
      <w:spacing w:after="40" w:line="240" w:lineRule="auto"/>
    </w:pPr>
    <w:rPr>
      <w:sz w:val="18"/>
    </w:rPr>
  </w:style>
  <w:style w:type="paragraph" w:styleId="775">
    <w:name w:val="toc 6"/>
    <w:basedOn w:val="742"/>
    <w:next w:val="742"/>
    <w:uiPriority w:val="39"/>
    <w:unhideWhenUsed/>
    <w:qFormat/>
    <w:pPr>
      <w:ind w:left="1417" w:right="0" w:firstLine="0"/>
      <w:spacing w:after="57"/>
    </w:pPr>
  </w:style>
  <w:style w:type="paragraph" w:styleId="776">
    <w:name w:val="table of figures"/>
    <w:basedOn w:val="742"/>
    <w:next w:val="742"/>
    <w:uiPriority w:val="99"/>
    <w:unhideWhenUsed/>
    <w:qFormat/>
    <w:pPr>
      <w:spacing w:after="0" w:afterAutospacing="0"/>
    </w:pPr>
  </w:style>
  <w:style w:type="paragraph" w:styleId="777">
    <w:name w:val="toc 2"/>
    <w:basedOn w:val="742"/>
    <w:next w:val="742"/>
    <w:uiPriority w:val="39"/>
    <w:unhideWhenUsed/>
    <w:qFormat/>
    <w:pPr>
      <w:ind w:left="283" w:right="0" w:firstLine="0"/>
      <w:spacing w:after="57"/>
    </w:pPr>
  </w:style>
  <w:style w:type="paragraph" w:styleId="778">
    <w:name w:val="toc 9"/>
    <w:basedOn w:val="742"/>
    <w:next w:val="742"/>
    <w:uiPriority w:val="39"/>
    <w:unhideWhenUsed/>
    <w:qFormat/>
    <w:pPr>
      <w:ind w:left="2268" w:right="0" w:firstLine="0"/>
      <w:spacing w:after="57"/>
    </w:pPr>
  </w:style>
  <w:style w:type="paragraph" w:styleId="779">
    <w:name w:val="Body Text 2"/>
    <w:basedOn w:val="742"/>
    <w:uiPriority w:val="0"/>
    <w:qFormat/>
    <w:pPr>
      <w:ind w:firstLine="420"/>
      <w:spacing w:after="20" w:line="720" w:lineRule="auto"/>
    </w:pPr>
    <w:rPr>
      <w:sz w:val="30"/>
    </w:rPr>
  </w:style>
  <w:style w:type="paragraph" w:styleId="780">
    <w:name w:val="Normal (Web)"/>
    <w:basedOn w:val="742"/>
    <w:uiPriority w:val="0"/>
    <w:qFormat/>
    <w:pPr>
      <w:ind w:firstLine="420"/>
      <w:jc w:val="left"/>
      <w:spacing w:before="100" w:beforeAutospacing="1" w:after="100" w:afterAutospacing="1" w:line="288" w:lineRule="auto"/>
      <w:widowControl/>
    </w:pPr>
    <w:rPr>
      <w:rFonts w:ascii="宋体" w:hAnsi="宋体"/>
      <w:sz w:val="24"/>
    </w:rPr>
  </w:style>
  <w:style w:type="paragraph" w:styleId="781">
    <w:name w:val="Title"/>
    <w:basedOn w:val="742"/>
    <w:next w:val="742"/>
    <w:link w:val="805"/>
    <w:uiPriority w:val="10"/>
    <w:qFormat/>
    <w:pPr>
      <w:contextualSpacing/>
      <w:spacing w:before="300" w:after="200"/>
    </w:pPr>
    <w:rPr>
      <w:sz w:val="48"/>
      <w:szCs w:val="48"/>
    </w:rPr>
  </w:style>
  <w:style w:type="paragraph" w:styleId="782">
    <w:name w:val="Body Text First Indent 2"/>
    <w:basedOn w:val="762"/>
    <w:next w:val="742"/>
    <w:uiPriority w:val="0"/>
    <w:qFormat/>
    <w:pPr>
      <w:ind w:left="420" w:firstLine="200"/>
      <w:spacing w:after="120" w:line="420" w:lineRule="exact"/>
      <w:widowControl w:val="off"/>
    </w:pPr>
    <w:rPr>
      <w:rFonts w:ascii="Times New Roman" w:eastAsia="宋体"/>
      <w:sz w:val="24"/>
      <w:szCs w:val="24"/>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uiPriority w:val="0"/>
    <w:qFormat/>
    <w:rPr>
      <w:b/>
      <w:bCs/>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name w:val="List Paragraph"/>
    <w:basedOn w:val="742"/>
    <w:uiPriority w:val="34"/>
    <w:qFormat/>
    <w:pPr>
      <w:contextualSpacing/>
      <w:ind w:left="720"/>
    </w:pPr>
  </w:style>
  <w:style w:type="paragraph" w:styleId="789" w:customStyle="1">
    <w:name w:val="Fließtext"/>
    <w:basedOn w:val="742"/>
    <w:uiPriority w:val="99"/>
    <w:qFormat/>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1" w:customStyle="1">
    <w:name w:val="正文文本1"/>
    <w:basedOn w:val="742"/>
    <w:link w:val="959"/>
    <w:uiPriority w:val="99"/>
    <w:qFormat/>
    <w:rPr>
      <w:rFonts w:ascii="华文中宋" w:eastAsia="华文中宋"/>
      <w:bCs/>
      <w:sz w:val="28"/>
    </w:rPr>
  </w:style>
  <w:style w:type="paragraph" w:styleId="792" w:customStyle="1">
    <w:name w:val="样式 表格正文 + 两端对齐"/>
    <w:basedOn w:val="742"/>
    <w:next w:val="793"/>
    <w:uiPriority w:val="99"/>
    <w:qFormat/>
    <w:pPr>
      <w:spacing w:line="300" w:lineRule="auto"/>
    </w:pPr>
  </w:style>
  <w:style w:type="paragraph" w:styleId="793" w:customStyle="1">
    <w:name w:val="正文1"/>
    <w:basedOn w:val="758"/>
    <w:next w:val="742"/>
    <w:uiPriority w:val="0"/>
    <w:qFormat/>
    <w:pPr>
      <w:contextualSpacing/>
      <w:ind w:firstLine="200"/>
      <w:spacing w:before="120" w:after="120" w:line="180" w:lineRule="auto"/>
    </w:pPr>
    <w:rPr>
      <w:rFonts w:eastAsia="Adobe 仿宋 Std R"/>
      <w:sz w:val="21"/>
      <w:szCs w:val="21"/>
      <w:lang w:val="en-US" w:eastAsia="zh-CN" w:bidi="ar-SA"/>
    </w:rPr>
  </w:style>
  <w:style w:type="paragraph" w:styleId="794" w:customStyle="1">
    <w:name w:val="文本块1"/>
    <w:basedOn w:val="742"/>
    <w:uiPriority w:val="0"/>
    <w:qFormat/>
    <w:pPr>
      <w:ind w:left="420" w:right="33"/>
      <w:jc w:val="left"/>
    </w:pPr>
    <w:rPr>
      <w:sz w:val="24"/>
      <w:szCs w:val="20"/>
    </w:rPr>
  </w:style>
  <w:style w:type="character" w:styleId="795" w:customStyle="1">
    <w:name w:val="Heading 1 Char"/>
    <w:link w:val="743"/>
    <w:uiPriority w:val="9"/>
    <w:qFormat/>
    <w:rPr>
      <w:rFonts w:ascii="Arial" w:hAnsi="Arial" w:eastAsia="Arial" w:cs="Arial"/>
      <w:sz w:val="40"/>
      <w:szCs w:val="40"/>
    </w:rPr>
  </w:style>
  <w:style w:type="character" w:styleId="796" w:customStyle="1">
    <w:name w:val="Heading 2 Char"/>
    <w:link w:val="744"/>
    <w:uiPriority w:val="9"/>
    <w:qFormat/>
    <w:rPr>
      <w:rFonts w:ascii="Arial" w:hAnsi="Arial" w:eastAsia="Arial" w:cs="Arial"/>
      <w:sz w:val="34"/>
    </w:rPr>
  </w:style>
  <w:style w:type="character" w:styleId="797" w:customStyle="1">
    <w:name w:val="Heading 3 Char"/>
    <w:link w:val="745"/>
    <w:uiPriority w:val="9"/>
    <w:qFormat/>
    <w:rPr>
      <w:rFonts w:ascii="Arial" w:hAnsi="Arial" w:eastAsia="Arial" w:cs="Arial"/>
      <w:sz w:val="30"/>
      <w:szCs w:val="30"/>
    </w:rPr>
  </w:style>
  <w:style w:type="character" w:styleId="798" w:customStyle="1">
    <w:name w:val="Heading 4 Char"/>
    <w:link w:val="746"/>
    <w:uiPriority w:val="9"/>
    <w:qFormat/>
    <w:rPr>
      <w:rFonts w:ascii="Arial" w:hAnsi="Arial" w:eastAsia="Arial" w:cs="Arial"/>
      <w:b/>
      <w:bCs/>
      <w:sz w:val="26"/>
      <w:szCs w:val="26"/>
    </w:rPr>
  </w:style>
  <w:style w:type="character" w:styleId="799" w:customStyle="1">
    <w:name w:val="Heading 5 Char"/>
    <w:link w:val="747"/>
    <w:uiPriority w:val="9"/>
    <w:qFormat/>
    <w:rPr>
      <w:rFonts w:ascii="Arial" w:hAnsi="Arial" w:eastAsia="Arial" w:cs="Arial"/>
      <w:b/>
      <w:bCs/>
      <w:sz w:val="24"/>
      <w:szCs w:val="24"/>
    </w:rPr>
  </w:style>
  <w:style w:type="character" w:styleId="800" w:customStyle="1">
    <w:name w:val="Heading 6 Char"/>
    <w:link w:val="748"/>
    <w:uiPriority w:val="9"/>
    <w:qFormat/>
    <w:rPr>
      <w:rFonts w:ascii="Arial" w:hAnsi="Arial" w:eastAsia="Arial" w:cs="Arial"/>
      <w:b/>
      <w:bCs/>
      <w:sz w:val="22"/>
      <w:szCs w:val="22"/>
    </w:rPr>
  </w:style>
  <w:style w:type="character" w:styleId="801" w:customStyle="1">
    <w:name w:val="Heading 7 Char"/>
    <w:link w:val="749"/>
    <w:uiPriority w:val="9"/>
    <w:qFormat/>
    <w:rPr>
      <w:rFonts w:ascii="Arial" w:hAnsi="Arial" w:eastAsia="Arial" w:cs="Arial"/>
      <w:b/>
      <w:bCs/>
      <w:i/>
      <w:iCs/>
      <w:sz w:val="22"/>
      <w:szCs w:val="22"/>
    </w:rPr>
  </w:style>
  <w:style w:type="character" w:styleId="802" w:customStyle="1">
    <w:name w:val="Heading 8 Char"/>
    <w:link w:val="750"/>
    <w:uiPriority w:val="9"/>
    <w:qFormat/>
    <w:rPr>
      <w:rFonts w:ascii="Arial" w:hAnsi="Arial" w:eastAsia="Arial" w:cs="Arial"/>
      <w:i/>
      <w:iCs/>
      <w:sz w:val="22"/>
      <w:szCs w:val="22"/>
    </w:rPr>
  </w:style>
  <w:style w:type="character" w:styleId="803" w:customStyle="1">
    <w:name w:val="Heading 9 Char"/>
    <w:link w:val="751"/>
    <w:uiPriority w:val="9"/>
    <w:qFormat/>
    <w:rPr>
      <w:rFonts w:ascii="Arial" w:hAnsi="Arial" w:eastAsia="Arial" w:cs="Arial"/>
      <w:i/>
      <w:iCs/>
      <w:sz w:val="21"/>
      <w:szCs w:val="21"/>
    </w:r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1"/>
    <w:uiPriority w:val="10"/>
    <w:qFormat/>
    <w:rPr>
      <w:sz w:val="48"/>
      <w:szCs w:val="48"/>
    </w:rPr>
  </w:style>
  <w:style w:type="character" w:styleId="806" w:customStyle="1">
    <w:name w:val="Subtitle Char"/>
    <w:link w:val="773"/>
    <w:uiPriority w:val="11"/>
    <w:qFormat/>
    <w:rPr>
      <w:sz w:val="24"/>
      <w:szCs w:val="24"/>
    </w:rPr>
  </w:style>
  <w:style w:type="paragraph" w:styleId="807">
    <w:name w:val="Quote"/>
    <w:basedOn w:val="742"/>
    <w:next w:val="742"/>
    <w:link w:val="808"/>
    <w:uiPriority w:val="29"/>
    <w:qFormat/>
    <w:pPr>
      <w:ind w:left="720" w:right="720"/>
    </w:pPr>
    <w:rPr>
      <w:i/>
    </w:rPr>
  </w:style>
  <w:style w:type="character" w:styleId="808" w:customStyle="1">
    <w:name w:val="Quote Char"/>
    <w:link w:val="807"/>
    <w:uiPriority w:val="29"/>
    <w:qFormat/>
    <w:rPr>
      <w:i/>
    </w:rPr>
  </w:style>
  <w:style w:type="character" w:styleId="809" w:customStyle="1">
    <w:name w:val="Intense Quote Char"/>
    <w:link w:val="769"/>
    <w:uiPriority w:val="30"/>
    <w:qFormat/>
    <w:rPr>
      <w:i/>
    </w:rPr>
  </w:style>
  <w:style w:type="character" w:styleId="810" w:customStyle="1">
    <w:name w:val="Header Char"/>
    <w:link w:val="770"/>
    <w:uiPriority w:val="99"/>
    <w:qFormat/>
  </w:style>
  <w:style w:type="character" w:styleId="811" w:customStyle="1">
    <w:name w:val="Footer Char"/>
    <w:link w:val="768"/>
    <w:uiPriority w:val="99"/>
    <w:qFormat/>
  </w:style>
  <w:style w:type="character" w:styleId="812" w:customStyle="1">
    <w:name w:val="Caption Char"/>
    <w:link w:val="768"/>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74"/>
    <w:uiPriority w:val="99"/>
    <w:qFormat/>
    <w:rPr>
      <w:sz w:val="18"/>
    </w:rPr>
  </w:style>
  <w:style w:type="character" w:styleId="939" w:customStyle="1">
    <w:name w:val="Endnote Text Char"/>
    <w:link w:val="767"/>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42"/>
    <w:next w:val="742"/>
    <w:link w:val="948"/>
    <w:uiPriority w:val="0"/>
    <w:qFormat/>
    <w:pPr>
      <w:jc w:val="center"/>
      <w:keepNext/>
      <w:outlineLvl w:val="0"/>
    </w:pPr>
    <w:rPr>
      <w:rFonts w:ascii="楷体_GB2312" w:eastAsia="楷体_GB2312"/>
      <w:b/>
      <w:sz w:val="28"/>
    </w:rPr>
  </w:style>
  <w:style w:type="paragraph" w:styleId="942" w:customStyle="1">
    <w:name w:val="标题 21"/>
    <w:basedOn w:val="742"/>
    <w:next w:val="742"/>
    <w:link w:val="949"/>
    <w:uiPriority w:val="0"/>
    <w:qFormat/>
    <w:pPr>
      <w:jc w:val="center"/>
      <w:keepNext/>
      <w:outlineLvl w:val="1"/>
    </w:pPr>
    <w:rPr>
      <w:rFonts w:ascii="楷体_GB2312" w:eastAsia="楷体_GB2312"/>
      <w:b/>
      <w:bCs/>
      <w:sz w:val="18"/>
    </w:rPr>
  </w:style>
  <w:style w:type="paragraph" w:styleId="943" w:customStyle="1">
    <w:name w:val="标题 31"/>
    <w:basedOn w:val="742"/>
    <w:next w:val="742"/>
    <w:link w:val="950"/>
    <w:uiPriority w:val="0"/>
    <w:qFormat/>
    <w:pPr>
      <w:jc w:val="center"/>
      <w:keepNext/>
      <w:outlineLvl w:val="2"/>
    </w:pPr>
    <w:rPr>
      <w:rFonts w:eastAsia="楷体_GB2312"/>
      <w:b/>
      <w:bCs/>
      <w:sz w:val="15"/>
    </w:rPr>
  </w:style>
  <w:style w:type="paragraph" w:styleId="944" w:customStyle="1">
    <w:name w:val="标题 41"/>
    <w:basedOn w:val="742"/>
    <w:next w:val="742"/>
    <w:link w:val="951"/>
    <w:uiPriority w:val="0"/>
    <w:qFormat/>
    <w:pPr>
      <w:jc w:val="center"/>
      <w:keepNext/>
      <w:outlineLvl w:val="3"/>
    </w:pPr>
    <w:rPr>
      <w:rFonts w:eastAsia="楷体_GB2312"/>
      <w:b/>
      <w:bCs/>
      <w:sz w:val="13"/>
    </w:rPr>
  </w:style>
  <w:style w:type="paragraph" w:styleId="945" w:customStyle="1">
    <w:name w:val="标题 51"/>
    <w:basedOn w:val="742"/>
    <w:next w:val="742"/>
    <w:link w:val="952"/>
    <w:uiPriority w:val="0"/>
    <w:qFormat/>
    <w:pPr>
      <w:numPr>
        <w:ilvl w:val="0"/>
        <w:numId w:val="2"/>
      </w:numPr>
      <w:keepNext/>
      <w:outlineLvl w:val="4"/>
    </w:pPr>
    <w:rPr>
      <w:rFonts w:ascii="楷体_GB2312" w:eastAsia="楷体_GB2312"/>
      <w:bCs/>
      <w:sz w:val="28"/>
    </w:rPr>
  </w:style>
  <w:style w:type="character" w:styleId="946" w:customStyle="1">
    <w:name w:val="默认段落字体1"/>
    <w:link w:val="742"/>
    <w:uiPriority w:val="1"/>
    <w:unhideWhenUsed/>
    <w:qFormat/>
  </w:style>
  <w:style w:type="table" w:styleId="947" w:customStyle="1">
    <w:name w:val="普通表格1"/>
    <w:uiPriority w:val="99"/>
    <w:unhideWhenUsed/>
    <w:qFormat/>
    <w:tblPr/>
  </w:style>
  <w:style w:type="character" w:styleId="948" w:customStyle="1">
    <w:name w:val="标题 1 Char"/>
    <w:link w:val="941"/>
    <w:uiPriority w:val="0"/>
    <w:qFormat/>
    <w:rPr>
      <w:rFonts w:ascii="楷体_GB2312" w:hAnsi="Times New Roman" w:eastAsia="楷体_GB2312" w:cs="Times New Roman"/>
      <w:b/>
      <w:sz w:val="28"/>
      <w:szCs w:val="20"/>
    </w:rPr>
  </w:style>
  <w:style w:type="character" w:styleId="949" w:customStyle="1">
    <w:name w:val="标题 2 Char"/>
    <w:link w:val="942"/>
    <w:uiPriority w:val="0"/>
    <w:qFormat/>
    <w:rPr>
      <w:rFonts w:ascii="楷体_GB2312" w:hAnsi="Times New Roman" w:eastAsia="楷体_GB2312" w:cs="Times New Roman"/>
      <w:b/>
      <w:bCs/>
      <w:sz w:val="18"/>
      <w:szCs w:val="20"/>
    </w:rPr>
  </w:style>
  <w:style w:type="character" w:styleId="950" w:customStyle="1">
    <w:name w:val="标题 3 Char"/>
    <w:link w:val="943"/>
    <w:uiPriority w:val="0"/>
    <w:qFormat/>
    <w:rPr>
      <w:rFonts w:ascii="Times New Roman" w:hAnsi="Times New Roman" w:eastAsia="楷体_GB2312" w:cs="Times New Roman"/>
      <w:b/>
      <w:bCs/>
      <w:sz w:val="15"/>
      <w:szCs w:val="20"/>
    </w:rPr>
  </w:style>
  <w:style w:type="character" w:styleId="951" w:customStyle="1">
    <w:name w:val="标题 4 Char"/>
    <w:link w:val="944"/>
    <w:uiPriority w:val="0"/>
    <w:qFormat/>
    <w:rPr>
      <w:rFonts w:ascii="Times New Roman" w:hAnsi="Times New Roman" w:eastAsia="楷体_GB2312" w:cs="Times New Roman"/>
      <w:b/>
      <w:bCs/>
      <w:sz w:val="13"/>
      <w:szCs w:val="20"/>
    </w:rPr>
  </w:style>
  <w:style w:type="character" w:styleId="952" w:customStyle="1">
    <w:name w:val="标题 5 Char"/>
    <w:link w:val="945"/>
    <w:uiPriority w:val="0"/>
    <w:qFormat/>
    <w:rPr>
      <w:rFonts w:ascii="楷体_GB2312" w:hAnsi="Times New Roman" w:eastAsia="楷体_GB2312" w:cs="Times New Roman"/>
      <w:bCs/>
      <w:sz w:val="28"/>
      <w:szCs w:val="20"/>
    </w:rPr>
  </w:style>
  <w:style w:type="paragraph" w:styleId="953" w:customStyle="1">
    <w:name w:val="正文缩进1"/>
    <w:basedOn w:val="742"/>
    <w:link w:val="954"/>
    <w:uiPriority w:val="0"/>
    <w:unhideWhenUsed/>
    <w:qFormat/>
    <w:pPr>
      <w:ind w:firstLine="420"/>
    </w:pPr>
  </w:style>
  <w:style w:type="character" w:styleId="954" w:customStyle="1">
    <w:name w:val="正文缩进 Char"/>
    <w:link w:val="953"/>
    <w:uiPriority w:val="0"/>
    <w:semiHidden/>
    <w:qFormat/>
    <w:rPr>
      <w:rFonts w:ascii="Times New Roman" w:hAnsi="Times New Roman"/>
      <w:sz w:val="21"/>
    </w:rPr>
  </w:style>
  <w:style w:type="paragraph" w:styleId="955" w:customStyle="1">
    <w:name w:val="文档结构图1"/>
    <w:basedOn w:val="742"/>
    <w:link w:val="956"/>
    <w:uiPriority w:val="0"/>
    <w:semiHidden/>
    <w:qFormat/>
    <w:pPr>
      <w:shd w:val="clear" w:color="auto" w:fill="000080"/>
    </w:pPr>
    <w:rPr>
      <w:sz w:val="20"/>
    </w:rPr>
  </w:style>
  <w:style w:type="character" w:styleId="956" w:customStyle="1">
    <w:name w:val="文档结构图 Char"/>
    <w:link w:val="955"/>
    <w:uiPriority w:val="0"/>
    <w:semiHidden/>
    <w:qFormat/>
    <w:rPr>
      <w:rFonts w:ascii="Times New Roman" w:hAnsi="Times New Roman" w:eastAsia="宋体" w:cs="Times New Roman"/>
      <w:szCs w:val="20"/>
      <w:shd w:val="clear" w:color="auto" w:fill="000080"/>
    </w:rPr>
  </w:style>
  <w:style w:type="paragraph" w:styleId="957" w:customStyle="1">
    <w:name w:val="批注文字1"/>
    <w:basedOn w:val="742"/>
    <w:link w:val="958"/>
    <w:uiPriority w:val="99"/>
    <w:semiHidden/>
    <w:qFormat/>
    <w:pPr>
      <w:jc w:val="left"/>
    </w:pPr>
    <w:rPr>
      <w:sz w:val="20"/>
      <w:szCs w:val="24"/>
    </w:rPr>
  </w:style>
  <w:style w:type="character" w:styleId="958" w:customStyle="1">
    <w:name w:val="批注文字 Char"/>
    <w:link w:val="957"/>
    <w:uiPriority w:val="99"/>
    <w:semiHidden/>
    <w:qFormat/>
    <w:rPr>
      <w:rFonts w:ascii="Times New Roman" w:hAnsi="Times New Roman" w:eastAsia="宋体" w:cs="Times New Roman"/>
      <w:szCs w:val="24"/>
    </w:rPr>
  </w:style>
  <w:style w:type="character" w:styleId="959" w:customStyle="1">
    <w:name w:val="正文文本 Char"/>
    <w:link w:val="791"/>
    <w:uiPriority w:val="99"/>
    <w:qFormat/>
    <w:rPr>
      <w:rFonts w:ascii="华文中宋" w:hAnsi="Times New Roman" w:eastAsia="华文中宋" w:cs="Times New Roman"/>
      <w:bCs/>
      <w:sz w:val="28"/>
      <w:szCs w:val="20"/>
    </w:rPr>
  </w:style>
  <w:style w:type="paragraph" w:styleId="960" w:customStyle="1">
    <w:name w:val="正文文本缩进1"/>
    <w:basedOn w:val="742"/>
    <w:link w:val="961"/>
    <w:uiPriority w:val="0"/>
    <w:qFormat/>
    <w:pPr>
      <w:ind w:firstLine="576"/>
    </w:pPr>
    <w:rPr>
      <w:b/>
      <w:sz w:val="30"/>
    </w:rPr>
  </w:style>
  <w:style w:type="character" w:styleId="961" w:customStyle="1">
    <w:name w:val="正文文本缩进 Char"/>
    <w:link w:val="960"/>
    <w:uiPriority w:val="0"/>
    <w:qFormat/>
    <w:rPr>
      <w:rFonts w:ascii="Times New Roman" w:hAnsi="Times New Roman" w:eastAsia="宋体" w:cs="Times New Roman"/>
      <w:b/>
      <w:sz w:val="30"/>
      <w:szCs w:val="20"/>
    </w:rPr>
  </w:style>
  <w:style w:type="paragraph" w:styleId="962" w:customStyle="1">
    <w:name w:val="索引 41"/>
    <w:basedOn w:val="742"/>
    <w:next w:val="742"/>
    <w:uiPriority w:val="99"/>
    <w:qFormat/>
    <w:pPr>
      <w:ind w:left="600"/>
    </w:pPr>
    <w:rPr>
      <w:szCs w:val="24"/>
    </w:rPr>
  </w:style>
  <w:style w:type="paragraph" w:styleId="963" w:customStyle="1">
    <w:name w:val="日期1"/>
    <w:basedOn w:val="742"/>
    <w:next w:val="742"/>
    <w:link w:val="964"/>
    <w:uiPriority w:val="0"/>
    <w:qFormat/>
    <w:rPr>
      <w:rFonts w:eastAsia="黑体"/>
      <w:b/>
      <w:sz w:val="36"/>
    </w:rPr>
  </w:style>
  <w:style w:type="character" w:styleId="964" w:customStyle="1">
    <w:name w:val="日期 Char"/>
    <w:link w:val="963"/>
    <w:uiPriority w:val="0"/>
    <w:qFormat/>
    <w:rPr>
      <w:rFonts w:ascii="Times New Roman" w:hAnsi="Times New Roman" w:eastAsia="黑体" w:cs="Times New Roman"/>
      <w:b/>
      <w:sz w:val="36"/>
      <w:szCs w:val="20"/>
    </w:rPr>
  </w:style>
  <w:style w:type="paragraph" w:styleId="965" w:customStyle="1">
    <w:name w:val="正文文本缩进 21"/>
    <w:basedOn w:val="742"/>
    <w:link w:val="966"/>
    <w:uiPriority w:val="0"/>
    <w:qFormat/>
    <w:pPr>
      <w:ind w:left="900"/>
    </w:pPr>
    <w:rPr>
      <w:rFonts w:ascii="楷体_GB2312" w:eastAsia="楷体_GB2312"/>
      <w:b/>
      <w:sz w:val="28"/>
    </w:rPr>
  </w:style>
  <w:style w:type="character" w:styleId="966" w:customStyle="1">
    <w:name w:val="正文文本缩进 2 Char"/>
    <w:link w:val="965"/>
    <w:uiPriority w:val="0"/>
    <w:qFormat/>
    <w:rPr>
      <w:rFonts w:ascii="楷体_GB2312" w:hAnsi="Times New Roman" w:eastAsia="楷体_GB2312" w:cs="Times New Roman"/>
      <w:b/>
      <w:sz w:val="28"/>
      <w:szCs w:val="20"/>
    </w:rPr>
  </w:style>
  <w:style w:type="paragraph" w:styleId="967" w:customStyle="1">
    <w:name w:val="批注框文本1"/>
    <w:basedOn w:val="742"/>
    <w:link w:val="968"/>
    <w:uiPriority w:val="99"/>
    <w:unhideWhenUsed/>
    <w:qFormat/>
    <w:rPr>
      <w:sz w:val="18"/>
      <w:szCs w:val="18"/>
    </w:rPr>
  </w:style>
  <w:style w:type="character" w:styleId="968" w:customStyle="1">
    <w:name w:val="批注框文本 Char"/>
    <w:link w:val="967"/>
    <w:uiPriority w:val="99"/>
    <w:semiHidden/>
    <w:qFormat/>
    <w:rPr>
      <w:rFonts w:ascii="Times New Roman" w:hAnsi="Times New Roman" w:eastAsia="宋体" w:cs="Times New Roman"/>
      <w:sz w:val="18"/>
      <w:szCs w:val="18"/>
    </w:rPr>
  </w:style>
  <w:style w:type="paragraph" w:styleId="969" w:customStyle="1">
    <w:name w:val="页脚1"/>
    <w:basedOn w:val="742"/>
    <w:link w:val="972"/>
    <w:uiPriority w:val="0"/>
    <w:unhideWhenUsed/>
    <w:qFormat/>
    <w:pPr>
      <w:jc w:val="left"/>
      <w:tabs>
        <w:tab w:val="center" w:pos="4153" w:leader="none"/>
        <w:tab w:val="right" w:pos="8306" w:leader="none"/>
      </w:tabs>
    </w:pPr>
    <w:rPr>
      <w:sz w:val="18"/>
      <w:szCs w:val="18"/>
    </w:rPr>
  </w:style>
  <w:style w:type="paragraph" w:styleId="970" w:customStyle="1">
    <w:name w:val="明显引用1"/>
    <w:next w:val="74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71" w:customStyle="1">
    <w:name w:val="TOC Heading1"/>
    <w:next w:val="742"/>
    <w:uiPriority w:val="0"/>
    <w:qFormat/>
    <w:rPr>
      <w:rFonts w:hint="default" w:ascii="Times New Roman" w:hAnsi="Times New Roman" w:eastAsia="宋体" w:cs="Times New Roman"/>
      <w:sz w:val="32"/>
      <w:lang w:val="en-US" w:eastAsia="zh-CN" w:bidi="ar-SA"/>
    </w:rPr>
  </w:style>
  <w:style w:type="character" w:styleId="972" w:customStyle="1">
    <w:name w:val="页脚 Char"/>
    <w:link w:val="969"/>
    <w:uiPriority w:val="0"/>
    <w:qFormat/>
    <w:rPr>
      <w:sz w:val="18"/>
      <w:szCs w:val="18"/>
    </w:rPr>
  </w:style>
  <w:style w:type="paragraph" w:styleId="973" w:customStyle="1">
    <w:name w:val="页眉1"/>
    <w:basedOn w:val="742"/>
    <w:link w:val="97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0"/>
    <w:qFormat/>
    <w:rPr>
      <w:sz w:val="18"/>
      <w:szCs w:val="18"/>
    </w:rPr>
  </w:style>
  <w:style w:type="paragraph" w:styleId="975" w:customStyle="1">
    <w:name w:val="目录 11"/>
    <w:basedOn w:val="742"/>
    <w:next w:val="742"/>
    <w:uiPriority w:val="39"/>
    <w:unhideWhenUsed/>
    <w:qFormat/>
  </w:style>
  <w:style w:type="paragraph" w:styleId="976" w:customStyle="1">
    <w:name w:val="正文文本缩进 31"/>
    <w:basedOn w:val="742"/>
    <w:link w:val="977"/>
    <w:uiPriority w:val="0"/>
    <w:qFormat/>
    <w:pPr>
      <w:ind w:left="359" w:firstLine="359"/>
    </w:pPr>
    <w:rPr>
      <w:sz w:val="20"/>
    </w:rPr>
  </w:style>
  <w:style w:type="character" w:styleId="977" w:customStyle="1">
    <w:name w:val="正文文本缩进 3 Char"/>
    <w:link w:val="976"/>
    <w:uiPriority w:val="0"/>
    <w:qFormat/>
    <w:rPr>
      <w:rFonts w:ascii="Times New Roman" w:hAnsi="Times New Roman" w:eastAsia="宋体" w:cs="Times New Roman"/>
      <w:szCs w:val="20"/>
    </w:rPr>
  </w:style>
  <w:style w:type="paragraph" w:styleId="978" w:customStyle="1">
    <w:name w:val="正文文本 21"/>
    <w:basedOn w:val="742"/>
    <w:link w:val="979"/>
    <w:uiPriority w:val="0"/>
    <w:qFormat/>
    <w:pPr>
      <w:spacing w:after="120" w:line="480" w:lineRule="auto"/>
    </w:pPr>
    <w:rPr>
      <w:sz w:val="20"/>
    </w:rPr>
  </w:style>
  <w:style w:type="character" w:styleId="979" w:customStyle="1">
    <w:name w:val="正文文本 2 Char"/>
    <w:link w:val="978"/>
    <w:uiPriority w:val="0"/>
    <w:qFormat/>
    <w:rPr>
      <w:rFonts w:ascii="Times New Roman" w:hAnsi="Times New Roman" w:eastAsia="宋体" w:cs="Times New Roman"/>
      <w:szCs w:val="20"/>
    </w:rPr>
  </w:style>
  <w:style w:type="paragraph" w:styleId="980" w:customStyle="1">
    <w:name w:val="普通(网站)1"/>
    <w:basedOn w:val="742"/>
    <w:uiPriority w:val="99"/>
    <w:qFormat/>
    <w:pPr>
      <w:jc w:val="left"/>
      <w:spacing w:before="100" w:beforeAutospacing="1" w:after="100" w:afterAutospacing="1"/>
      <w:widowControl/>
    </w:pPr>
    <w:rPr>
      <w:rFonts w:ascii="宋体" w:hAnsi="宋体" w:cs="宋体"/>
      <w:sz w:val="24"/>
      <w:szCs w:val="24"/>
    </w:rPr>
  </w:style>
  <w:style w:type="paragraph" w:styleId="981" w:customStyle="1">
    <w:name w:val="批注主题1"/>
    <w:basedOn w:val="957"/>
    <w:next w:val="957"/>
    <w:link w:val="982"/>
    <w:uiPriority w:val="99"/>
    <w:semiHidden/>
    <w:qFormat/>
    <w:rPr>
      <w:b/>
      <w:bCs/>
    </w:rPr>
  </w:style>
  <w:style w:type="character" w:styleId="982" w:customStyle="1">
    <w:name w:val="批注主题 Char"/>
    <w:link w:val="981"/>
    <w:uiPriority w:val="99"/>
    <w:semiHidden/>
    <w:qFormat/>
    <w:rPr>
      <w:rFonts w:ascii="Times New Roman" w:hAnsi="Times New Roman" w:eastAsia="宋体" w:cs="Times New Roman"/>
      <w:b/>
      <w:bCs/>
      <w:szCs w:val="24"/>
    </w:rPr>
  </w:style>
  <w:style w:type="character" w:styleId="983" w:customStyle="1">
    <w:name w:val="要点1"/>
    <w:basedOn w:val="946"/>
    <w:link w:val="742"/>
    <w:uiPriority w:val="99"/>
    <w:qFormat/>
    <w:rPr>
      <w:rFonts w:cs="Times New Roman"/>
      <w:b/>
      <w:bCs/>
    </w:rPr>
  </w:style>
  <w:style w:type="character" w:styleId="984" w:customStyle="1">
    <w:name w:val="页码1"/>
    <w:link w:val="742"/>
    <w:uiPriority w:val="0"/>
    <w:qFormat/>
    <w:rPr>
      <w:rFonts w:cs="Times New Roman"/>
    </w:rPr>
  </w:style>
  <w:style w:type="character" w:styleId="985" w:customStyle="1">
    <w:name w:val="已访问的超链接1"/>
    <w:link w:val="742"/>
    <w:uiPriority w:val="99"/>
    <w:qFormat/>
    <w:rPr>
      <w:rFonts w:cs="Times New Roman"/>
      <w:color w:val="000000"/>
      <w:u w:val="none"/>
    </w:rPr>
  </w:style>
  <w:style w:type="character" w:styleId="986" w:customStyle="1">
    <w:name w:val="HTML 打字机1"/>
    <w:link w:val="742"/>
    <w:uiPriority w:val="99"/>
    <w:qFormat/>
    <w:rPr>
      <w:rFonts w:ascii="宋体" w:hAnsi="宋体" w:eastAsia="宋体" w:cs="宋体"/>
      <w:sz w:val="24"/>
      <w:szCs w:val="24"/>
    </w:rPr>
  </w:style>
  <w:style w:type="character" w:styleId="987" w:customStyle="1">
    <w:name w:val="超链接1"/>
    <w:link w:val="742"/>
    <w:uiPriority w:val="0"/>
    <w:qFormat/>
    <w:rPr>
      <w:color w:val="000000"/>
      <w:u w:val="none"/>
    </w:rPr>
  </w:style>
  <w:style w:type="paragraph" w:styleId="988" w:customStyle="1">
    <w:name w:val="_Style 1"/>
    <w:basedOn w:val="742"/>
    <w:uiPriority w:val="99"/>
    <w:qFormat/>
    <w:pPr>
      <w:ind w:firstLine="420"/>
    </w:pPr>
    <w:rPr>
      <w:rFonts w:ascii="Calibri" w:hAnsi="Calibri" w:eastAsia="宋体" w:cs="Calibri"/>
      <w:sz w:val="34"/>
      <w:szCs w:val="34"/>
    </w:rPr>
  </w:style>
  <w:style w:type="character" w:styleId="989" w:customStyle="1">
    <w:name w:val="日期 Char1"/>
    <w:link w:val="742"/>
    <w:uiPriority w:val="0"/>
    <w:semiHidden/>
    <w:qFormat/>
    <w:rPr>
      <w:rFonts w:ascii="Times New Roman" w:hAnsi="Times New Roman" w:eastAsia="宋体" w:cs="Times New Roman"/>
      <w:szCs w:val="20"/>
    </w:rPr>
  </w:style>
  <w:style w:type="character" w:styleId="990" w:customStyle="1">
    <w:name w:val="正文文本缩进 Char1"/>
    <w:link w:val="742"/>
    <w:uiPriority w:val="0"/>
    <w:semiHidden/>
    <w:qFormat/>
    <w:rPr>
      <w:rFonts w:ascii="Times New Roman" w:hAnsi="Times New Roman" w:eastAsia="宋体" w:cs="Times New Roman"/>
      <w:szCs w:val="20"/>
    </w:rPr>
  </w:style>
  <w:style w:type="character" w:styleId="991" w:customStyle="1">
    <w:name w:val="正文文本缩进 2 Char1"/>
    <w:link w:val="742"/>
    <w:uiPriority w:val="0"/>
    <w:semiHidden/>
    <w:qFormat/>
    <w:rPr>
      <w:rFonts w:ascii="Times New Roman" w:hAnsi="Times New Roman" w:eastAsia="宋体" w:cs="Times New Roman"/>
      <w:szCs w:val="20"/>
    </w:rPr>
  </w:style>
  <w:style w:type="character" w:styleId="992" w:customStyle="1">
    <w:name w:val="正文文本缩进 3 Char1"/>
    <w:link w:val="742"/>
    <w:uiPriority w:val="0"/>
    <w:semiHidden/>
    <w:qFormat/>
    <w:rPr>
      <w:rFonts w:ascii="Times New Roman" w:hAnsi="Times New Roman" w:eastAsia="宋体" w:cs="Times New Roman"/>
      <w:sz w:val="16"/>
      <w:szCs w:val="16"/>
    </w:rPr>
  </w:style>
  <w:style w:type="paragraph" w:styleId="993" w:customStyle="1">
    <w:name w:val="普通文字"/>
    <w:basedOn w:val="742"/>
    <w:next w:val="742"/>
    <w:uiPriority w:val="0"/>
    <w:qFormat/>
    <w:rPr>
      <w:rFonts w:ascii="宋体"/>
      <w:sz w:val="24"/>
    </w:rPr>
  </w:style>
  <w:style w:type="character" w:styleId="994" w:customStyle="1">
    <w:name w:val="文档结构图 Char1"/>
    <w:link w:val="742"/>
    <w:uiPriority w:val="0"/>
    <w:semiHidden/>
    <w:qFormat/>
    <w:rPr>
      <w:rFonts w:ascii="宋体" w:hAnsi="Times New Roman" w:eastAsia="宋体" w:cs="Times New Roman"/>
      <w:sz w:val="18"/>
      <w:szCs w:val="18"/>
    </w:rPr>
  </w:style>
  <w:style w:type="character" w:styleId="995" w:customStyle="1">
    <w:name w:val="正文文本 2 Char1"/>
    <w:link w:val="742"/>
    <w:uiPriority w:val="0"/>
    <w:semiHidden/>
    <w:qFormat/>
    <w:rPr>
      <w:rFonts w:ascii="Times New Roman" w:hAnsi="Times New Roman" w:eastAsia="宋体" w:cs="Times New Roman"/>
      <w:szCs w:val="20"/>
    </w:rPr>
  </w:style>
  <w:style w:type="paragraph" w:styleId="996" w:customStyle="1">
    <w:name w:val="列出段落"/>
    <w:basedOn w:val="742"/>
    <w:uiPriority w:val="34"/>
    <w:qFormat/>
    <w:pPr>
      <w:ind w:firstLine="420"/>
    </w:pPr>
  </w:style>
  <w:style w:type="character" w:styleId="997" w:customStyle="1">
    <w:name w:val="批注框文本 Char1"/>
    <w:link w:val="742"/>
    <w:uiPriority w:val="99"/>
    <w:semiHidden/>
    <w:qFormat/>
    <w:rPr>
      <w:rFonts w:ascii="Times New Roman" w:hAnsi="Times New Roman" w:eastAsia="宋体" w:cs="Times New Roman"/>
      <w:sz w:val="18"/>
      <w:szCs w:val="18"/>
    </w:rPr>
  </w:style>
  <w:style w:type="paragraph" w:styleId="998" w:customStyle="1">
    <w:name w:val="样式 小四 段前: 5 磅 段后: 5 磅 首行缩进:  2 字符"/>
    <w:basedOn w:val="742"/>
    <w:uiPriority w:val="0"/>
    <w:qFormat/>
    <w:pPr>
      <w:jc w:val="center"/>
      <w:spacing w:line="360" w:lineRule="auto"/>
    </w:pPr>
    <w:rPr>
      <w:rFonts w:ascii="宋体" w:hAnsi="宋体"/>
      <w:bCs/>
      <w:color w:val="ff0000"/>
      <w:sz w:val="24"/>
      <w:szCs w:val="24"/>
    </w:rPr>
  </w:style>
  <w:style w:type="character" w:styleId="999" w:customStyle="1">
    <w:name w:val="正文首行缩进两字 Char"/>
    <w:link w:val="1000"/>
    <w:uiPriority w:val="0"/>
    <w:qFormat/>
    <w:rPr>
      <w:sz w:val="24"/>
      <w:szCs w:val="24"/>
      <w:lang w:val="en-US" w:eastAsia="zh-CN" w:bidi="ar-SA"/>
    </w:rPr>
  </w:style>
  <w:style w:type="paragraph" w:styleId="1000" w:customStyle="1">
    <w:name w:val="正文首行缩进两字"/>
    <w:link w:val="99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01" w:customStyle="1">
    <w:name w:val="p0 paragraphindent"/>
    <w:basedOn w:val="742"/>
    <w:uiPriority w:val="0"/>
    <w:qFormat/>
    <w:pPr>
      <w:jc w:val="left"/>
      <w:spacing w:before="100" w:beforeAutospacing="1" w:after="100" w:afterAutospacing="1"/>
      <w:widowControl/>
    </w:pPr>
    <w:rPr>
      <w:rFonts w:ascii="宋体" w:hAnsi="宋体" w:cs="宋体"/>
      <w:sz w:val="24"/>
      <w:szCs w:val="24"/>
    </w:rPr>
  </w:style>
  <w:style w:type="paragraph" w:styleId="1002" w:customStyle="1">
    <w:name w:val="一级条标题"/>
    <w:next w:val="742"/>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03"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04" w:customStyle="1">
    <w:name w:val="二级无"/>
    <w:basedOn w:val="742"/>
    <w:uiPriority w:val="0"/>
    <w:qFormat/>
    <w:pPr>
      <w:ind w:left="552" w:hanging="420"/>
      <w:jc w:val="left"/>
      <w:widowControl/>
      <w:tabs>
        <w:tab w:val="left" w:pos="552" w:leader="none"/>
      </w:tabs>
      <w:outlineLvl w:val="3"/>
    </w:pPr>
    <w:rPr>
      <w:rFonts w:ascii="宋体"/>
      <w:szCs w:val="21"/>
    </w:rPr>
  </w:style>
  <w:style w:type="character" w:styleId="1005" w:customStyle="1">
    <w:name w:val="case31"/>
    <w:link w:val="742"/>
    <w:uiPriority w:val="0"/>
    <w:qFormat/>
    <w:rPr>
      <w:spacing w:val="390"/>
      <w:sz w:val="21"/>
      <w:szCs w:val="21"/>
    </w:rPr>
  </w:style>
  <w:style w:type="character" w:styleId="1006" w:customStyle="1">
    <w:name w:val="NormalCharacter1"/>
    <w:link w:val="1007"/>
    <w:uiPriority w:val="99"/>
    <w:qFormat/>
    <w:rPr>
      <w:sz w:val="20"/>
    </w:rPr>
  </w:style>
  <w:style w:type="paragraph" w:styleId="1007" w:customStyle="1">
    <w:name w:val="UserStyle_4"/>
    <w:basedOn w:val="742"/>
    <w:link w:val="1006"/>
    <w:uiPriority w:val="99"/>
    <w:qFormat/>
    <w:pPr>
      <w:widowControl/>
    </w:pPr>
    <w:rPr>
      <w:sz w:val="20"/>
    </w:rPr>
  </w:style>
  <w:style w:type="paragraph" w:styleId="1008" w:customStyle="1">
    <w:name w:val="List Paragraph1"/>
    <w:basedOn w:val="742"/>
    <w:uiPriority w:val="0"/>
    <w:qFormat/>
    <w:pPr>
      <w:ind w:firstLine="420"/>
    </w:pPr>
    <w:rPr>
      <w:szCs w:val="21"/>
    </w:rPr>
  </w:style>
  <w:style w:type="character" w:styleId="1009" w:customStyle="1">
    <w:name w:val="font31"/>
    <w:basedOn w:val="752"/>
    <w:uiPriority w:val="0"/>
    <w:qFormat/>
    <w:rPr>
      <w:rFonts w:hint="eastAsia" w:ascii="宋体" w:hAnsi="宋体" w:eastAsia="宋体" w:cs="宋体"/>
      <w:color w:val="ff0000"/>
      <w:sz w:val="20"/>
      <w:szCs w:val="20"/>
      <w:u w:val="none"/>
    </w:rPr>
  </w:style>
  <w:style w:type="character" w:styleId="1010" w:customStyle="1">
    <w:name w:val="font21"/>
    <w:basedOn w:val="752"/>
    <w:uiPriority w:val="0"/>
    <w:qFormat/>
    <w:rPr>
      <w:rFonts w:hint="eastAsia" w:ascii="宋体" w:hAnsi="宋体" w:eastAsia="宋体" w:cs="宋体"/>
      <w:color w:val="000000"/>
      <w:sz w:val="20"/>
      <w:szCs w:val="20"/>
      <w:u w:val="none"/>
    </w:rPr>
  </w:style>
  <w:style w:type="paragraph" w:styleId="1011" w:customStyle="1">
    <w:name w:val="Table caption|1"/>
    <w:basedOn w:val="742"/>
    <w:uiPriority w:val="0"/>
    <w:qFormat/>
    <w:pPr>
      <w:spacing w:line="281"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12" w:customStyle="1">
    <w:name w:val="Other|1"/>
    <w:basedOn w:val="742"/>
    <w:uiPriority w:val="0"/>
    <w:qFormat/>
    <w:pPr>
      <w:spacing w:line="338" w:lineRule="auto"/>
      <w:shd w:val="clear" w:color="auto" w:fill="auto"/>
      <w:widowControl w:val="off"/>
    </w:pPr>
    <w:rPr>
      <w:sz w:val="20"/>
      <w:szCs w:val="20"/>
      <w:u w:val="none"/>
      <w:shd w:val="clear" w:color="auto" w:fill="auto"/>
      <w:lang w:val="zh-TW" w:eastAsia="zh-TW" w:bidi="zh-TW"/>
    </w:rPr>
  </w:style>
  <w:style w:type="paragraph" w:styleId="1013" w:customStyle="1">
    <w:name w:val="页眉1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标题 61"/>
    <w:basedOn w:val="742"/>
    <w:next w:val="742"/>
    <w:uiPriority w:val="0"/>
    <w:qFormat/>
    <w:pPr>
      <w:ind w:left="102"/>
      <w:jc w:val="left"/>
      <w:outlineLvl w:val="5"/>
    </w:pPr>
    <w:rPr>
      <w:rFonts w:ascii="黑体" w:hAnsi="黑体" w:eastAsia="黑体"/>
      <w:sz w:val="28"/>
      <w:szCs w:val="28"/>
      <w:lang w:eastAsia="en-US"/>
    </w:rPr>
  </w:style>
  <w:style w:type="paragraph" w:styleId="1015" w:customStyle="1">
    <w:name w:val="段"/>
    <w:next w:val="742"/>
    <w:uiPriority w:val="99"/>
    <w:qFormat/>
    <w:pPr>
      <w:ind w:firstLine="200"/>
      <w:jc w:val="both"/>
    </w:pPr>
    <w:rPr>
      <w:rFonts w:hint="default" w:ascii="宋体" w:hAnsi="Times New Roman" w:eastAsia="Times New Roman" w:cs="Times New Roman"/>
      <w:sz w:val="21"/>
      <w:lang w:val="en-US" w:eastAsia="zh-CN" w:bidi="ar-SA"/>
    </w:rPr>
  </w:style>
  <w:style w:type="paragraph" w:styleId="1016" w:customStyle="1">
    <w:name w:val="Table Paragraph"/>
    <w:basedOn w:val="742"/>
    <w:uiPriority w:val="0"/>
    <w:qFormat/>
    <w:pPr>
      <w:jc w:val="left"/>
    </w:pPr>
    <w:rPr>
      <w:rFonts w:ascii="Calibri" w:hAnsi="Calibri"/>
      <w:sz w:val="22"/>
      <w:szCs w:val="22"/>
      <w:lang w:eastAsia="en-US"/>
    </w:rPr>
  </w:style>
  <w:style w:type="paragraph" w:styleId="1017" w:customStyle="1">
    <w:name w:val="Table Text"/>
    <w:basedOn w:val="742"/>
    <w:uiPriority w:val="0"/>
    <w:semiHidden/>
    <w:qFormat/>
    <w:pPr>
      <w:jc w:val="left"/>
      <w:widowControl/>
    </w:pPr>
    <w:rPr>
      <w:rFonts w:ascii="宋体" w:hAnsi="宋体" w:cs="宋体"/>
      <w:color w:val="000000"/>
      <w:sz w:val="27"/>
      <w:szCs w:val="27"/>
      <w:lang w:eastAsia="en-US"/>
    </w:rPr>
  </w:style>
  <w:style w:type="paragraph" w:styleId="1018" w:customStyle="1">
    <w:name w:val="列表2"/>
    <w:basedOn w:val="742"/>
    <w:next w:val="742"/>
    <w:uiPriority w:val="0"/>
    <w:qFormat/>
    <w:pPr>
      <w:numPr>
        <w:ilvl w:val="0"/>
        <w:numId w:val="3"/>
      </w:numPr>
      <w:spacing w:line="360" w:lineRule="auto"/>
      <w:tabs>
        <w:tab w:val="left" w:pos="798" w:leader="none"/>
      </w:tabs>
    </w:pPr>
    <w:rPr>
      <w:rFonts w:ascii="Times New Roman" w:hAnsi="Times New Roman"/>
      <w:szCs w:val="20"/>
    </w:rPr>
  </w:style>
  <w:style w:type="paragraph" w:styleId="1019" w:customStyle="1">
    <w:name w:val="列出段落1"/>
    <w:basedOn w:val="742"/>
    <w:uiPriority w:val="34"/>
    <w:qFormat/>
    <w:pPr>
      <w:ind w:firstLine="420"/>
    </w:pPr>
  </w:style>
  <w:style w:type="paragraph" w:styleId="1020" w:customStyle="1">
    <w:name w:val="表格内容 完"/>
    <w:basedOn w:val="742"/>
    <w:uiPriority w:val="0"/>
    <w:qFormat/>
    <w:pPr>
      <w:ind w:left="25" w:right="25"/>
      <w:spacing w:before="60" w:after="60" w:line="276" w:lineRule="auto"/>
    </w:pPr>
    <w:rPr>
      <w:rFonts w:ascii="Times New Roman" w:hAnsi="Times New Roman" w:eastAsia="宋体" w:cs="Times New Roman"/>
      <w:szCs w:val="20"/>
    </w:rPr>
  </w:style>
  <w:style w:type="paragraph" w:styleId="1021" w:customStyle="1">
    <w:name w:val="纯文本1"/>
    <w:basedOn w:val="742"/>
    <w:next w:val="742"/>
    <w:uiPriority w:val="0"/>
    <w:qFormat/>
    <w:rPr>
      <w:rFonts w:ascii="宋体" w:hAnsi="Courier New"/>
      <w:szCs w:val="20"/>
    </w:rPr>
  </w:style>
  <w:style w:type="paragraph" w:styleId="1022" w:customStyle="1">
    <w:name w:val="正文缩进11"/>
    <w:basedOn w:val="742"/>
    <w:uiPriority w:val="0"/>
    <w:unhideWhenUsed/>
    <w:qFormat/>
    <w:pPr>
      <w:ind w:firstLine="420"/>
    </w:pPr>
    <w:rPr>
      <w:szCs w:val="24"/>
    </w:rPr>
  </w:style>
  <w:style w:type="paragraph" w:styleId="1023" w:customStyle="1">
    <w:name w:val="列出段落2"/>
    <w:basedOn w:val="742"/>
    <w:uiPriority w:val="0"/>
    <w:qFormat/>
    <w:pPr>
      <w:ind w:firstLine="420"/>
    </w:pPr>
    <w:rPr>
      <w:rFonts w:ascii="Calibri" w:hAnsi="Calibri" w:cs="Calibri"/>
      <w:szCs w:val="21"/>
    </w:rPr>
  </w:style>
  <w:style w:type="paragraph" w:styleId="1024" w:customStyle="1">
    <w:name w:val="正文首行缩进12"/>
    <w:basedOn w:val="1025"/>
    <w:uiPriority w:val="0"/>
    <w:qFormat/>
    <w:pPr>
      <w:ind w:firstLine="241"/>
      <w:jc w:val="left"/>
      <w:spacing w:after="120" w:line="240" w:lineRule="auto"/>
    </w:pPr>
    <w:rPr>
      <w:rFonts w:ascii="宋体" w:hAnsi="宋体" w:eastAsia="宋体"/>
      <w:b/>
      <w:sz w:val="24"/>
      <w:lang w:val="en-US" w:eastAsia="en-US"/>
    </w:rPr>
  </w:style>
  <w:style w:type="paragraph" w:styleId="1025" w:customStyle="1">
    <w:name w:val="正文文本121"/>
    <w:basedOn w:val="742"/>
    <w:next w:val="742"/>
    <w:uiPriority w:val="0"/>
    <w:qFormat/>
    <w:pPr>
      <w:spacing w:line="360" w:lineRule="auto"/>
    </w:pPr>
    <w:rPr>
      <w:rFonts w:ascii="楷体_GB2312" w:eastAsia="楷体_GB2312"/>
      <w:bCs/>
      <w:sz w:val="28"/>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2025-02-21T07:54:46Z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100C577FEF054C01932ECC84FAE6E279_13</vt:lpwstr>
  </property>
  <property fmtid="{D5CDD505-2E9C-101B-9397-08002B2CF9AE}" pid="4" name="KSOTemplateDocerSaveRecord">
    <vt:lpwstr>eyJoZGlkIjoiYzlmNzY0YzM4MDdlMzQ3NWViZjJjNzk1NjA3ZmVjMjUiLCJ1c2VySWQiOiI2MDI0MzczOTkifQ==</vt:lpwstr>
  </property>
</Properties>
</file>