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3.xml" ContentType="application/vnd.openxmlformats-officedocument.wordprocessingml.footer+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4.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楷体_GB2312" w:eastAsia="楷体_GB2312"/>
          <w:bCs/>
          <w:color w:val="000000"/>
          <w:sz w:val="30"/>
          <w:highlight w:val="none"/>
        </w:rPr>
        <w:outlineLvl w:val="9"/>
      </w:pPr>
      <w:r>
        <w:rPr>
          <w:rFonts w:ascii="楷体_GB2312" w:eastAsia="楷体_GB2312"/>
          <w:bCs/>
          <w:color w:val="000000"/>
          <w:sz w:val="30"/>
          <w:highlight w:val="none"/>
        </w:rPr>
      </w:r>
      <w:r/>
    </w:p>
    <w:p>
      <w:pPr>
        <w:pStyle w:val="1485"/>
        <w:rPr>
          <w:color w:val="000000"/>
          <w:highlight w:val="none"/>
        </w:rPr>
        <w:outlineLvl w:val="9"/>
      </w:pPr>
      <w:r>
        <w:rPr>
          <w:color w:val="000000"/>
          <w:highlight w:val="none"/>
        </w:rPr>
      </w:r>
      <w:r/>
    </w:p>
    <w:p>
      <w:pPr>
        <w:ind w:left="660"/>
        <w:rPr>
          <w:rFonts w:ascii="楷体_GB2312" w:eastAsia="楷体_GB2312"/>
          <w:bCs/>
          <w:color w:val="000000"/>
          <w:sz w:val="30"/>
          <w:highlight w:val="none"/>
        </w:rPr>
        <w:outlineLvl w:val="9"/>
      </w:pPr>
      <w:r>
        <w:rPr>
          <w:rFonts w:ascii="楷体_GB2312" w:eastAsia="楷体_GB2312"/>
          <w:bCs/>
          <w:color w:val="000000"/>
          <w:sz w:val="30"/>
          <w:highlight w:val="none"/>
        </w:rPr>
      </w:r>
      <w:r/>
    </w:p>
    <w:p>
      <w:pPr>
        <w:pStyle w:val="1485"/>
        <w:rPr>
          <w:color w:val="000000"/>
          <w:highlight w:val="none"/>
        </w:rPr>
        <w:outlineLvl w:val="9"/>
      </w:pPr>
      <w:r>
        <w:rPr>
          <w:color w:val="000000"/>
          <w:highlight w:val="none"/>
        </w:rPr>
      </w:r>
      <w:r/>
    </w:p>
    <w:p>
      <w:pPr>
        <w:jc w:val="center"/>
        <w:rPr>
          <w:b/>
          <w:color w:val="000000"/>
          <w:sz w:val="96"/>
          <w:szCs w:val="96"/>
          <w:highlight w:val="none"/>
        </w:rPr>
        <w:outlineLvl w:val="9"/>
      </w:pPr>
      <w:r/>
      <w:bookmarkStart w:id="0" w:name="_Toc20707"/>
      <w:r/>
      <w:bookmarkStart w:id="1" w:name="_Toc24222"/>
      <w:r>
        <w:rPr>
          <w:rFonts w:hint="eastAsia"/>
          <w:b/>
          <w:color w:val="000000"/>
          <w:sz w:val="96"/>
          <w:szCs w:val="96"/>
          <w:highlight w:val="none"/>
        </w:rPr>
        <w:t xml:space="preserve">锡山区</w:t>
      </w:r>
      <w:r>
        <w:rPr>
          <w:b/>
          <w:color w:val="000000"/>
          <w:sz w:val="96"/>
          <w:szCs w:val="96"/>
          <w:highlight w:val="none"/>
        </w:rPr>
        <w:t xml:space="preserve">政府采购</w:t>
      </w:r>
      <w:bookmarkEnd w:id="0"/>
      <w:r/>
      <w:bookmarkEnd w:id="1"/>
      <w:r/>
      <w:r/>
    </w:p>
    <w:p>
      <w:pPr>
        <w:rPr>
          <w:rFonts w:hint="eastAsia"/>
          <w:b/>
          <w:color w:val="000000"/>
          <w:sz w:val="28"/>
          <w:szCs w:val="28"/>
          <w:highlight w:val="none"/>
        </w:rPr>
        <w:outlineLvl w:val="9"/>
      </w:pPr>
      <w:r>
        <w:rPr>
          <w:rFonts w:hint="eastAsia"/>
          <w:b/>
          <w:color w:val="000000"/>
          <w:sz w:val="28"/>
          <w:szCs w:val="28"/>
          <w:highlight w:val="none"/>
        </w:rPr>
      </w:r>
      <w:r/>
    </w:p>
    <w:p>
      <w:pPr>
        <w:pStyle w:val="1499"/>
        <w:rPr>
          <w:rFonts w:hint="eastAsia"/>
          <w:b/>
          <w:color w:val="000000"/>
          <w:sz w:val="28"/>
          <w:szCs w:val="28"/>
          <w:highlight w:val="none"/>
        </w:rPr>
        <w:outlineLvl w:val="9"/>
      </w:pPr>
      <w:r>
        <w:rPr>
          <w:rFonts w:hint="eastAsia"/>
          <w:b/>
          <w:color w:val="000000"/>
          <w:sz w:val="28"/>
          <w:szCs w:val="28"/>
          <w:highlight w:val="none"/>
        </w:rPr>
      </w:r>
      <w:r/>
    </w:p>
    <w:p>
      <w:pPr>
        <w:rPr>
          <w:rFonts w:hint="eastAsia"/>
          <w:b/>
          <w:color w:val="000000"/>
          <w:sz w:val="28"/>
          <w:szCs w:val="28"/>
          <w:highlight w:val="none"/>
        </w:rPr>
        <w:outlineLvl w:val="9"/>
      </w:pPr>
      <w:r>
        <w:rPr>
          <w:rFonts w:hint="eastAsia"/>
          <w:b/>
          <w:color w:val="000000"/>
          <w:sz w:val="28"/>
          <w:szCs w:val="28"/>
          <w:highlight w:val="none"/>
        </w:rPr>
      </w:r>
      <w:r/>
    </w:p>
    <w:p>
      <w:pPr>
        <w:pStyle w:val="1499"/>
        <w:rPr>
          <w:rFonts w:hint="eastAsia"/>
          <w:color w:val="000000"/>
          <w:highlight w:val="none"/>
        </w:rPr>
        <w:outlineLvl w:val="9"/>
      </w:pPr>
      <w:r>
        <w:rPr>
          <w:rFonts w:hint="eastAsia"/>
          <w:color w:val="000000"/>
          <w:highlight w:val="none"/>
        </w:rPr>
      </w:r>
      <w:r/>
    </w:p>
    <w:p>
      <w:pPr>
        <w:pStyle w:val="1499"/>
        <w:rPr>
          <w:rFonts w:hint="eastAsia"/>
          <w:color w:val="000000"/>
          <w:highlight w:val="none"/>
        </w:rPr>
        <w:outlineLvl w:val="9"/>
      </w:pPr>
      <w:r>
        <w:rPr>
          <w:rFonts w:hint="eastAsia"/>
          <w:color w:val="000000"/>
          <w:highlight w:val="none"/>
        </w:rPr>
      </w:r>
      <w:r/>
    </w:p>
    <w:p>
      <w:pPr>
        <w:jc w:val="center"/>
        <w:rPr>
          <w:b/>
          <w:color w:val="000000"/>
          <w:sz w:val="28"/>
          <w:szCs w:val="28"/>
          <w:highlight w:val="none"/>
        </w:rPr>
        <w:outlineLvl w:val="9"/>
      </w:pPr>
      <w:r/>
      <w:bookmarkStart w:id="2" w:name="_Toc8186"/>
      <w:r/>
      <w:bookmarkStart w:id="3" w:name="_Toc6267"/>
      <w:r>
        <w:rPr>
          <w:rFonts w:hint="eastAsia"/>
          <w:b/>
          <w:color w:val="000000"/>
          <w:sz w:val="72"/>
          <w:szCs w:val="72"/>
          <w:highlight w:val="none"/>
        </w:rPr>
        <w:t xml:space="preserve">公开招标</w:t>
      </w:r>
      <w:r>
        <w:rPr>
          <w:b/>
          <w:color w:val="000000"/>
          <w:sz w:val="72"/>
          <w:szCs w:val="72"/>
          <w:highlight w:val="none"/>
        </w:rPr>
        <w:t xml:space="preserve">文</w:t>
      </w:r>
      <w:r>
        <w:rPr>
          <w:rFonts w:hint="eastAsia"/>
          <w:b/>
          <w:color w:val="000000"/>
          <w:sz w:val="72"/>
          <w:szCs w:val="72"/>
          <w:highlight w:val="none"/>
        </w:rPr>
        <w:t xml:space="preserve">件</w:t>
      </w:r>
      <w:bookmarkEnd w:id="2"/>
      <w:r/>
      <w:bookmarkEnd w:id="3"/>
      <w:r/>
      <w:r/>
    </w:p>
    <w:p>
      <w:pPr>
        <w:rPr>
          <w:b w:val="0"/>
          <w:bCs/>
          <w:color w:val="000000"/>
          <w:sz w:val="28"/>
          <w:szCs w:val="28"/>
          <w:highlight w:val="none"/>
        </w:rPr>
        <w:outlineLvl w:val="9"/>
      </w:pPr>
      <w:r>
        <w:rPr>
          <w:b w:val="0"/>
          <w:bCs/>
          <w:color w:val="000000"/>
          <w:sz w:val="28"/>
          <w:szCs w:val="28"/>
          <w:highlight w:val="none"/>
        </w:rPr>
      </w:r>
      <w:r/>
    </w:p>
    <w:p>
      <w:pPr>
        <w:pStyle w:val="1490"/>
        <w:ind w:left="1260"/>
        <w:rPr>
          <w:b/>
          <w:color w:val="000000"/>
          <w:sz w:val="28"/>
          <w:szCs w:val="28"/>
          <w:highlight w:val="none"/>
        </w:rPr>
        <w:outlineLvl w:val="9"/>
      </w:pPr>
      <w:r>
        <w:rPr>
          <w:b/>
          <w:color w:val="000000"/>
          <w:sz w:val="28"/>
          <w:szCs w:val="28"/>
          <w:highlight w:val="none"/>
        </w:rPr>
      </w:r>
      <w:r/>
    </w:p>
    <w:p>
      <w:pPr>
        <w:rPr>
          <w:b/>
          <w:color w:val="000000"/>
          <w:sz w:val="28"/>
          <w:szCs w:val="28"/>
          <w:highlight w:val="none"/>
        </w:rPr>
        <w:outlineLvl w:val="9"/>
      </w:pPr>
      <w:r>
        <w:rPr>
          <w:b/>
          <w:color w:val="000000"/>
          <w:sz w:val="28"/>
          <w:szCs w:val="28"/>
          <w:highlight w:val="none"/>
        </w:rPr>
      </w:r>
      <w:r/>
    </w:p>
    <w:p>
      <w:pPr>
        <w:jc w:val="center"/>
        <w:rPr>
          <w:b/>
          <w:color w:val="000000"/>
          <w:sz w:val="28"/>
          <w:szCs w:val="28"/>
          <w:highlight w:val="none"/>
        </w:rPr>
        <w:outlineLvl w:val="9"/>
      </w:pPr>
      <w:r>
        <w:rPr>
          <w:b/>
          <w:color w:val="000000"/>
          <w:sz w:val="28"/>
          <w:szCs w:val="28"/>
          <w:highlight w:val="none"/>
        </w:rPr>
      </w:r>
      <w:r/>
    </w:p>
    <w:p>
      <w:pPr>
        <w:jc w:val="center"/>
        <w:rPr>
          <w:rFonts w:hint="eastAsia"/>
          <w:b/>
          <w:color w:val="000000"/>
          <w:sz w:val="28"/>
          <w:szCs w:val="28"/>
          <w:highlight w:val="none"/>
        </w:rPr>
        <w:outlineLvl w:val="9"/>
      </w:pPr>
      <w:r/>
      <w:bookmarkStart w:id="4" w:name="_Toc607"/>
      <w:r/>
      <w:bookmarkStart w:id="5" w:name="_Toc9350"/>
      <w:r>
        <w:rPr>
          <w:rFonts w:hint="eastAsia"/>
          <w:b/>
          <w:color w:val="000000"/>
          <w:sz w:val="28"/>
          <w:szCs w:val="28"/>
          <w:highlight w:val="none"/>
        </w:rPr>
        <w:t xml:space="preserve">（全流程电子化）</w:t>
      </w:r>
      <w:bookmarkEnd w:id="4"/>
      <w:r/>
      <w:bookmarkEnd w:id="5"/>
      <w:r/>
      <w:r/>
    </w:p>
    <w:p>
      <w:pPr>
        <w:pStyle w:val="1541"/>
        <w:ind w:firstLine="0"/>
        <w:rPr>
          <w:color w:val="000000"/>
          <w:highlight w:val="none"/>
        </w:rPr>
        <w:outlineLvl w:val="9"/>
      </w:pPr>
      <w:r>
        <w:rPr>
          <w:color w:val="000000"/>
          <w:highlight w:val="none"/>
        </w:rPr>
      </w:r>
      <w:r/>
    </w:p>
    <w:p>
      <w:pPr>
        <w:pStyle w:val="1541"/>
        <w:ind w:firstLine="0"/>
        <w:rPr>
          <w:color w:val="000000"/>
          <w:highlight w:val="none"/>
        </w:rPr>
        <w:outlineLvl w:val="9"/>
      </w:pPr>
      <w:r>
        <w:rPr>
          <w:color w:val="000000"/>
          <w:highlight w:val="none"/>
        </w:rPr>
      </w:r>
      <w:r/>
    </w:p>
    <w:p>
      <w:pPr>
        <w:spacing w:line="360" w:lineRule="auto"/>
        <w:rPr>
          <w:rFonts w:hint="eastAsia" w:ascii="宋体" w:hAnsi="宋体" w:cs="宋体"/>
          <w:color w:val="000000"/>
          <w:sz w:val="30"/>
          <w:szCs w:val="30"/>
          <w:highlight w:val="none"/>
        </w:rPr>
        <w:outlineLvl w:val="9"/>
      </w:pPr>
      <w:r/>
      <w:bookmarkStart w:id="6" w:name="_Toc30450"/>
      <w:r/>
      <w:bookmarkStart w:id="7" w:name="_Toc158"/>
      <w:r/>
      <w:r/>
    </w:p>
    <w:p>
      <w:pPr>
        <w:spacing w:line="360" w:lineRule="auto"/>
        <w:rPr>
          <w:rFonts w:hint="eastAsia" w:ascii="宋体" w:hAnsi="宋体" w:cs="宋体"/>
          <w:color w:val="000000"/>
          <w:sz w:val="30"/>
          <w:szCs w:val="30"/>
          <w:highlight w:val="none"/>
        </w:rPr>
        <w:outlineLvl w:val="9"/>
      </w:pPr>
      <w:r>
        <w:rPr>
          <w:rFonts w:hint="eastAsia" w:ascii="宋体" w:hAnsi="宋体" w:cs="宋体"/>
          <w:color w:val="000000"/>
          <w:sz w:val="30"/>
          <w:szCs w:val="30"/>
          <w:highlight w:val="none"/>
        </w:rPr>
      </w:r>
      <w:r/>
    </w:p>
    <w:p>
      <w:pPr>
        <w:spacing w:line="360" w:lineRule="auto"/>
        <w:rPr>
          <w:rFonts w:hint="eastAsia" w:ascii="宋体" w:hAnsi="宋体" w:eastAsia="宋体" w:cs="Times New Roman"/>
          <w:b w:val="0"/>
          <w:bCs/>
          <w:color w:val="000000"/>
          <w:sz w:val="30"/>
          <w:szCs w:val="30"/>
          <w:highlight w:val="none"/>
          <w:lang w:val="en-US" w:eastAsia="zh-CN"/>
        </w:rPr>
        <w:outlineLvl w:val="9"/>
      </w:pPr>
      <w:r>
        <w:rPr>
          <w:rFonts w:hint="eastAsia" w:ascii="宋体" w:hAnsi="宋体" w:cs="宋体"/>
          <w:color w:val="000000"/>
          <w:sz w:val="30"/>
          <w:szCs w:val="30"/>
          <w:highlight w:val="none"/>
        </w:rPr>
        <w:t xml:space="preserve">采购项目编号：</w:t>
      </w:r>
      <w:bookmarkEnd w:id="6"/>
      <w:r/>
      <w:bookmarkEnd w:id="7"/>
      <w:r>
        <w:rPr>
          <w:rFonts w:hint="eastAsia" w:ascii="宋体" w:hAnsi="宋体" w:cs="宋体"/>
          <w:color w:val="000000"/>
          <w:sz w:val="30"/>
          <w:szCs w:val="30"/>
          <w:highlight w:val="none"/>
          <w:lang w:eastAsia="zh-CN"/>
        </w:rPr>
        <w:t xml:space="preserve">JSZC-320205-THGC-G2025-0006</w:t>
      </w:r>
      <w:r/>
    </w:p>
    <w:p>
      <w:pPr>
        <w:jc w:val="left"/>
        <w:spacing w:line="360" w:lineRule="auto"/>
        <w:rPr>
          <w:rFonts w:hint="eastAsia" w:ascii="宋体" w:hAnsi="宋体" w:eastAsia="宋体" w:cs="Times New Roman"/>
          <w:b w:val="0"/>
          <w:bCs/>
          <w:color w:val="000000"/>
          <w:sz w:val="30"/>
          <w:szCs w:val="30"/>
          <w:highlight w:val="none"/>
          <w:lang w:eastAsia="zh-CN"/>
        </w:rPr>
        <w:outlineLvl w:val="9"/>
      </w:pPr>
      <w:r>
        <w:rPr>
          <w:rFonts w:hint="eastAsia" w:ascii="宋体" w:hAnsi="宋体" w:eastAsia="宋体" w:cs="Times New Roman"/>
          <w:b w:val="0"/>
          <w:bCs/>
          <w:color w:val="000000"/>
          <w:sz w:val="30"/>
          <w:szCs w:val="30"/>
          <w:highlight w:val="none"/>
        </w:rPr>
        <w:t xml:space="preserve">采购项目名称：</w:t>
      </w:r>
      <w:r>
        <w:rPr>
          <w:rFonts w:hint="eastAsia" w:ascii="宋体" w:hAnsi="宋体" w:eastAsia="宋体" w:cs="Times New Roman"/>
          <w:b w:val="0"/>
          <w:bCs/>
          <w:color w:val="000000"/>
          <w:sz w:val="30"/>
          <w:szCs w:val="30"/>
          <w:highlight w:val="none"/>
          <w:lang w:eastAsia="zh-CN"/>
        </w:rPr>
        <w:t xml:space="preserve">东北塘街道新增绿化养护项目（南部片区）（二次）</w:t>
      </w:r>
      <w:r/>
    </w:p>
    <w:p>
      <w:pPr>
        <w:jc w:val="left"/>
        <w:spacing w:line="360" w:lineRule="auto"/>
        <w:rPr>
          <w:rFonts w:hint="eastAsia" w:ascii="宋体" w:hAnsi="宋体" w:eastAsia="宋体" w:cs="宋体"/>
          <w:color w:val="000000"/>
          <w:sz w:val="30"/>
          <w:szCs w:val="30"/>
          <w:highlight w:val="none"/>
          <w:lang w:eastAsia="zh-CN"/>
        </w:rPr>
        <w:outlineLvl w:val="9"/>
      </w:pPr>
      <w:r>
        <w:rPr>
          <w:rFonts w:hint="eastAsia" w:ascii="宋体" w:hAnsi="宋体" w:cs="宋体"/>
          <w:color w:val="000000"/>
          <w:sz w:val="30"/>
          <w:szCs w:val="30"/>
          <w:highlight w:val="none"/>
        </w:rPr>
        <w:t xml:space="preserve">采</w:t>
      </w:r>
      <w:r>
        <w:rPr>
          <w:rFonts w:hint="eastAsia" w:ascii="宋体" w:hAnsi="宋体" w:cs="宋体"/>
          <w:color w:val="000000"/>
          <w:sz w:val="30"/>
          <w:szCs w:val="30"/>
          <w:highlight w:val="none"/>
          <w:lang w:val="en-US" w:eastAsia="zh-CN"/>
        </w:rPr>
        <w:t xml:space="preserve">   </w:t>
      </w:r>
      <w:r>
        <w:rPr>
          <w:rFonts w:hint="eastAsia" w:ascii="宋体" w:hAnsi="宋体" w:cs="宋体"/>
          <w:color w:val="000000"/>
          <w:sz w:val="30"/>
          <w:szCs w:val="30"/>
          <w:highlight w:val="none"/>
        </w:rPr>
        <w:t xml:space="preserve">购</w:t>
      </w:r>
      <w:r>
        <w:rPr>
          <w:rFonts w:hint="eastAsia" w:ascii="宋体" w:hAnsi="宋体" w:cs="宋体"/>
          <w:color w:val="000000"/>
          <w:sz w:val="30"/>
          <w:szCs w:val="30"/>
          <w:highlight w:val="none"/>
          <w:lang w:val="en-US" w:eastAsia="zh-CN"/>
        </w:rPr>
        <w:t xml:space="preserve">   </w:t>
      </w:r>
      <w:r>
        <w:rPr>
          <w:rFonts w:hint="eastAsia" w:ascii="宋体" w:hAnsi="宋体" w:cs="宋体"/>
          <w:color w:val="000000"/>
          <w:sz w:val="30"/>
          <w:szCs w:val="30"/>
          <w:highlight w:val="none"/>
        </w:rPr>
        <w:t xml:space="preserve">人：</w:t>
      </w:r>
      <w:r>
        <w:rPr>
          <w:rFonts w:hint="eastAsia" w:ascii="宋体" w:hAnsi="宋体" w:cs="宋体"/>
          <w:color w:val="000000"/>
          <w:sz w:val="30"/>
          <w:szCs w:val="30"/>
          <w:highlight w:val="none"/>
          <w:lang w:eastAsia="zh-CN"/>
        </w:rPr>
        <w:t xml:space="preserve">无锡市锡山区人民政府东北塘街道办事处</w:t>
      </w:r>
      <w:r/>
    </w:p>
    <w:p>
      <w:pPr>
        <w:spacing w:line="360" w:lineRule="auto"/>
        <w:rPr>
          <w:rFonts w:hint="eastAsia" w:ascii="宋体" w:hAnsi="宋体" w:cs="宋体"/>
          <w:color w:val="000000"/>
          <w:sz w:val="30"/>
          <w:szCs w:val="30"/>
          <w:highlight w:val="none"/>
        </w:rPr>
        <w:outlineLvl w:val="9"/>
      </w:pPr>
      <w:r/>
      <w:bookmarkStart w:id="8" w:name="_Toc22627"/>
      <w:r/>
      <w:bookmarkStart w:id="9" w:name="_Toc12700"/>
      <w:r>
        <w:rPr>
          <w:rFonts w:hint="eastAsia" w:ascii="宋体" w:hAnsi="宋体" w:cs="宋体"/>
          <w:color w:val="000000"/>
          <w:sz w:val="30"/>
          <w:szCs w:val="30"/>
          <w:highlight w:val="none"/>
        </w:rPr>
        <w:t xml:space="preserve">采购代理机构：江苏通汇工程管理咨询有限公司</w:t>
      </w:r>
      <w:bookmarkEnd w:id="8"/>
      <w:r/>
      <w:bookmarkEnd w:id="9"/>
      <w:r/>
      <w:r/>
    </w:p>
    <w:p>
      <w:pPr>
        <w:rPr>
          <w:rFonts w:ascii="华文中宋" w:hAnsi="华文中宋" w:eastAsia="华文中宋"/>
          <w:bCs/>
          <w:color w:val="000000"/>
          <w:sz w:val="30"/>
          <w:highlight w:val="none"/>
        </w:rPr>
        <w:outlineLvl w:val="9"/>
      </w:pPr>
      <w:r>
        <w:rPr>
          <w:rFonts w:ascii="华文中宋" w:hAnsi="华文中宋" w:eastAsia="华文中宋"/>
          <w:bCs/>
          <w:color w:val="000000"/>
          <w:sz w:val="30"/>
          <w:highlight w:val="none"/>
        </w:rPr>
      </w:r>
      <w:r/>
    </w:p>
    <w:p>
      <w:pPr>
        <w:jc w:val="center"/>
        <w:rPr>
          <w:rStyle w:val="1519"/>
          <w:rFonts w:eastAsia="黑体"/>
          <w:bCs/>
          <w:color w:val="000000"/>
          <w:sz w:val="48"/>
          <w:highlight w:val="none"/>
        </w:rPr>
        <w:outlineLvl w:val="9"/>
      </w:pPr>
      <w:r>
        <w:rPr>
          <w:rFonts w:hint="eastAsia" w:ascii="黑体" w:hAnsi="华文中宋" w:eastAsia="黑体"/>
          <w:bCs/>
          <w:color w:val="000000"/>
          <w:sz w:val="32"/>
          <w:szCs w:val="32"/>
          <w:highlight w:val="none"/>
        </w:rPr>
        <w:t xml:space="preserve">二○二</w:t>
      </w:r>
      <w:r>
        <w:rPr>
          <w:rFonts w:hint="eastAsia" w:ascii="黑体" w:hAnsi="华文中宋" w:eastAsia="黑体"/>
          <w:bCs/>
          <w:color w:val="000000"/>
          <w:sz w:val="32"/>
          <w:szCs w:val="32"/>
          <w:highlight w:val="none"/>
          <w:lang w:val="en-US" w:eastAsia="zh-CN"/>
        </w:rPr>
        <w:t xml:space="preserve">五</w:t>
      </w:r>
      <w:r>
        <w:rPr>
          <w:rFonts w:hint="eastAsia" w:ascii="黑体" w:hAnsi="华文中宋" w:eastAsia="黑体"/>
          <w:bCs/>
          <w:color w:val="000000"/>
          <w:sz w:val="32"/>
          <w:szCs w:val="32"/>
          <w:highlight w:val="none"/>
        </w:rPr>
        <w:t xml:space="preserve">年</w:t>
      </w:r>
      <w:r>
        <w:rPr>
          <w:rFonts w:hint="eastAsia" w:ascii="黑体" w:hAnsi="华文中宋" w:eastAsia="黑体"/>
          <w:bCs/>
          <w:color w:val="000000"/>
          <w:sz w:val="32"/>
          <w:szCs w:val="32"/>
          <w:highlight w:val="none"/>
          <w:lang w:val="en-US" w:eastAsia="zh-CN"/>
        </w:rPr>
        <w:t xml:space="preserve">二</w:t>
      </w:r>
      <w:r>
        <w:rPr>
          <w:rFonts w:hint="eastAsia" w:ascii="黑体" w:hAnsi="华文中宋" w:eastAsia="黑体"/>
          <w:bCs/>
          <w:color w:val="000000"/>
          <w:sz w:val="32"/>
          <w:szCs w:val="32"/>
          <w:highlight w:val="none"/>
        </w:rPr>
        <w:t xml:space="preserve">月</w:t>
      </w:r>
      <w:r/>
    </w:p>
    <w:p>
      <w:pPr>
        <w:jc w:val="center"/>
        <w:rPr>
          <w:rStyle w:val="1519"/>
          <w:rFonts w:hint="eastAsia" w:eastAsia="黑体"/>
          <w:bCs/>
          <w:color w:val="000000"/>
          <w:sz w:val="48"/>
          <w:highlight w:val="none"/>
        </w:rPr>
        <w:sectPr>
          <w:headerReference w:type="default" r:id="rId9"/>
          <w:headerReference w:type="first" r:id="rId10"/>
          <w:footerReference w:type="default" r:id="rId13"/>
          <w:footerReference w:type="first" r:id="rId14"/>
          <w:footnotePr/>
          <w:endnotePr/>
          <w:type w:val="nextPage"/>
          <w:pgSz w:w="11906" w:h="16838" w:orient="portrait"/>
          <w:pgMar w:top="1440" w:right="1800" w:bottom="1440" w:left="1800" w:header="851" w:footer="992" w:gutter="0"/>
          <w:pgNumType w:start="1"/>
          <w:cols w:num="1" w:sep="0" w:space="1701" w:equalWidth="1"/>
          <w:docGrid w:linePitch="360"/>
        </w:sectPr>
        <w:outlineLvl w:val="9"/>
      </w:pPr>
      <w:r/>
      <w:bookmarkStart w:id="10" w:name="_Toc27240"/>
      <w:r/>
      <w:r/>
    </w:p>
    <w:p>
      <w:pPr>
        <w:jc w:val="center"/>
        <w:rPr>
          <w:rStyle w:val="1519"/>
          <w:rFonts w:hint="eastAsia" w:ascii="宋体" w:hAnsi="宋体" w:cs="宋体"/>
          <w:b/>
          <w:color w:val="000000"/>
          <w:sz w:val="44"/>
          <w:szCs w:val="44"/>
          <w:highlight w:val="none"/>
        </w:rPr>
        <w:outlineLvl w:val="9"/>
      </w:pPr>
      <w:r/>
      <w:bookmarkStart w:id="11" w:name="_Toc32576"/>
      <w:r/>
      <w:bookmarkStart w:id="12" w:name="_Toc15618"/>
      <w:r/>
      <w:bookmarkStart w:id="13" w:name="_Toc23032"/>
      <w:r>
        <w:rPr>
          <w:rStyle w:val="1519"/>
          <w:rFonts w:hint="eastAsia" w:ascii="宋体" w:hAnsi="宋体" w:cs="宋体"/>
          <w:b/>
          <w:color w:val="000000"/>
          <w:sz w:val="44"/>
          <w:szCs w:val="44"/>
          <w:highlight w:val="none"/>
        </w:rPr>
        <w:t xml:space="preserve">目     录</w:t>
      </w:r>
      <w:bookmarkEnd w:id="10"/>
      <w:r/>
      <w:bookmarkEnd w:id="11"/>
      <w:r/>
      <w:bookmarkEnd w:id="12"/>
      <w:r/>
      <w:bookmarkEnd w:id="13"/>
      <w:r/>
      <w:r/>
    </w:p>
    <w:p>
      <w:pPr>
        <w:rPr>
          <w:color w:val="000000"/>
          <w:highlight w:val="none"/>
        </w:rPr>
      </w:pPr>
      <w:r>
        <w:rPr>
          <w:color w:val="000000"/>
          <w:highlight w:val="none"/>
        </w:rPr>
      </w:r>
      <w:r/>
    </w:p>
    <w:p>
      <w:pPr>
        <w:pStyle w:val="1503"/>
        <w:keepLines w:val="0"/>
        <w:keepNext w:val="0"/>
        <w:pageBreakBefore w:val="0"/>
        <w:spacing w:line="360" w:lineRule="auto"/>
        <w:widowControl w:val="off"/>
        <w:tabs>
          <w:tab w:val="right" w:pos="8306" w:leader="dot"/>
        </w:tabs>
        <w:rPr>
          <w:rFonts w:hint="eastAsia" w:ascii="宋体" w:hAnsi="宋体" w:eastAsia="宋体" w:cs="宋体"/>
          <w:sz w:val="28"/>
          <w:szCs w:val="28"/>
          <w:highlight w:val="none"/>
        </w:rPr>
      </w:pPr>
      <w:r>
        <w:rPr>
          <w:rFonts w:hint="eastAsia" w:ascii="宋体" w:hAnsi="宋体" w:eastAsia="宋体" w:cs="宋体"/>
          <w:bCs/>
          <w:color w:val="000000"/>
          <w:sz w:val="28"/>
          <w:szCs w:val="28"/>
          <w:highlight w:val="none"/>
        </w:rPr>
        <w:fldChar w:fldCharType="begin"/>
      </w:r>
      <w:r>
        <w:rPr>
          <w:rFonts w:hint="eastAsia" w:ascii="宋体" w:hAnsi="宋体" w:eastAsia="宋体" w:cs="宋体"/>
          <w:bCs/>
          <w:color w:val="000000"/>
          <w:sz w:val="28"/>
          <w:szCs w:val="28"/>
          <w:highlight w:val="none"/>
        </w:rPr>
        <w:instrText xml:space="preserve">TOC \o "1-1" \f \h \u </w:instrText>
      </w:r>
      <w:r>
        <w:rPr>
          <w:rFonts w:hint="eastAsia" w:ascii="宋体" w:hAnsi="宋体" w:eastAsia="宋体" w:cs="宋体"/>
          <w:bCs/>
          <w:color w:val="000000"/>
          <w:sz w:val="28"/>
          <w:szCs w:val="28"/>
          <w:highlight w:val="none"/>
        </w:rPr>
        <w:fldChar w:fldCharType="separate"/>
      </w:r>
      <w:r>
        <w:rPr>
          <w:rFonts w:hint="eastAsia" w:ascii="宋体" w:hAnsi="宋体" w:eastAsia="宋体" w:cs="宋体"/>
          <w:bCs/>
          <w:color w:val="000000"/>
          <w:sz w:val="28"/>
          <w:szCs w:val="28"/>
          <w:highlight w:val="none"/>
        </w:rPr>
        <w:fldChar w:fldCharType="begin"/>
      </w:r>
      <w:r>
        <w:rPr>
          <w:rFonts w:hint="eastAsia" w:ascii="宋体" w:hAnsi="宋体" w:eastAsia="宋体" w:cs="宋体"/>
          <w:bCs/>
          <w:sz w:val="28"/>
          <w:szCs w:val="28"/>
          <w:highlight w:val="none"/>
        </w:rPr>
        <w:instrText xml:space="preserve"> HYPERLINK \l _Toc622 </w:instrText>
      </w:r>
      <w:r>
        <w:rPr>
          <w:rFonts w:hint="eastAsia" w:ascii="宋体" w:hAnsi="宋体" w:eastAsia="宋体" w:cs="宋体"/>
          <w:bCs/>
          <w:sz w:val="28"/>
          <w:szCs w:val="28"/>
          <w:highlight w:val="none"/>
        </w:rPr>
        <w:fldChar w:fldCharType="separate"/>
      </w:r>
      <w:r>
        <w:rPr>
          <w:rFonts w:hint="eastAsia" w:ascii="宋体" w:hAnsi="宋体" w:eastAsia="宋体" w:cs="宋体"/>
          <w:bCs/>
          <w:sz w:val="28"/>
          <w:szCs w:val="28"/>
          <w:highlight w:val="none"/>
        </w:rPr>
        <w:t xml:space="preserve">一</w:t>
      </w:r>
      <w:r>
        <w:rPr>
          <w:rFonts w:hint="eastAsia" w:ascii="宋体" w:hAnsi="宋体" w:eastAsia="宋体" w:cs="宋体"/>
          <w:bCs/>
          <w:sz w:val="28"/>
          <w:szCs w:val="28"/>
          <w:highlight w:val="none"/>
          <w:lang w:eastAsia="zh-CN"/>
        </w:rPr>
        <w:t xml:space="preserve">、</w:t>
      </w:r>
      <w:r>
        <w:rPr>
          <w:rFonts w:hint="eastAsia" w:ascii="宋体" w:hAnsi="宋体" w:eastAsia="宋体" w:cs="宋体"/>
          <w:bCs/>
          <w:sz w:val="28"/>
          <w:szCs w:val="28"/>
          <w:highlight w:val="none"/>
        </w:rPr>
        <w:t xml:space="preserve">投标邀请函</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_Toc622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2</w:t>
      </w:r>
      <w:r>
        <w:rPr>
          <w:rFonts w:hint="eastAsia" w:ascii="宋体" w:hAnsi="宋体" w:eastAsia="宋体" w:cs="宋体"/>
          <w:sz w:val="28"/>
          <w:szCs w:val="28"/>
          <w:highlight w:val="none"/>
        </w:rPr>
        <w:fldChar w:fldCharType="end"/>
      </w:r>
      <w:r>
        <w:rPr>
          <w:rFonts w:hint="eastAsia" w:ascii="宋体" w:hAnsi="宋体" w:eastAsia="宋体" w:cs="宋体"/>
          <w:bCs/>
          <w:color w:val="000000"/>
          <w:sz w:val="28"/>
          <w:szCs w:val="28"/>
          <w:highlight w:val="none"/>
        </w:rPr>
        <w:fldChar w:fldCharType="end"/>
      </w:r>
      <w:r/>
    </w:p>
    <w:p>
      <w:pPr>
        <w:pStyle w:val="1503"/>
        <w:keepLines w:val="0"/>
        <w:keepNext w:val="0"/>
        <w:pageBreakBefore w:val="0"/>
        <w:spacing w:line="360" w:lineRule="auto"/>
        <w:widowControl w:val="off"/>
        <w:tabs>
          <w:tab w:val="right" w:pos="8306" w:leader="dot"/>
        </w:tabs>
        <w:rPr>
          <w:rFonts w:hint="eastAsia" w:ascii="宋体" w:hAnsi="宋体" w:eastAsia="宋体" w:cs="宋体"/>
          <w:sz w:val="28"/>
          <w:szCs w:val="28"/>
          <w:highlight w:val="none"/>
        </w:rPr>
      </w:pPr>
      <w:r>
        <w:rPr>
          <w:rFonts w:hint="eastAsia" w:ascii="宋体" w:hAnsi="宋体" w:eastAsia="宋体" w:cs="宋体"/>
          <w:bCs/>
          <w:color w:val="000000"/>
          <w:sz w:val="28"/>
          <w:szCs w:val="28"/>
          <w:highlight w:val="none"/>
        </w:rPr>
        <w:fldChar w:fldCharType="begin"/>
      </w:r>
      <w:r>
        <w:rPr>
          <w:rFonts w:hint="eastAsia" w:ascii="宋体" w:hAnsi="宋体" w:eastAsia="宋体" w:cs="宋体"/>
          <w:bCs/>
          <w:sz w:val="28"/>
          <w:szCs w:val="28"/>
          <w:highlight w:val="none"/>
        </w:rPr>
        <w:instrText xml:space="preserve"> HYPERLINK \l _Toc24863 </w:instrText>
      </w:r>
      <w:r>
        <w:rPr>
          <w:rFonts w:hint="eastAsia" w:ascii="宋体" w:hAnsi="宋体" w:eastAsia="宋体" w:cs="宋体"/>
          <w:bCs/>
          <w:sz w:val="28"/>
          <w:szCs w:val="28"/>
          <w:highlight w:val="none"/>
        </w:rPr>
        <w:fldChar w:fldCharType="separate"/>
      </w:r>
      <w:r>
        <w:rPr>
          <w:rFonts w:hint="eastAsia" w:ascii="宋体" w:hAnsi="宋体" w:eastAsia="宋体" w:cs="宋体"/>
          <w:bCs/>
          <w:sz w:val="28"/>
          <w:szCs w:val="28"/>
          <w:highlight w:val="none"/>
          <w:lang w:val="en-US" w:eastAsia="zh-CN"/>
        </w:rPr>
        <w:t xml:space="preserve">二、投标人须知</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_Toc24863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7</w:t>
      </w:r>
      <w:r>
        <w:rPr>
          <w:rFonts w:hint="eastAsia" w:ascii="宋体" w:hAnsi="宋体" w:eastAsia="宋体" w:cs="宋体"/>
          <w:sz w:val="28"/>
          <w:szCs w:val="28"/>
          <w:highlight w:val="none"/>
        </w:rPr>
        <w:fldChar w:fldCharType="end"/>
      </w:r>
      <w:r>
        <w:rPr>
          <w:rFonts w:hint="eastAsia" w:ascii="宋体" w:hAnsi="宋体" w:eastAsia="宋体" w:cs="宋体"/>
          <w:bCs/>
          <w:color w:val="000000"/>
          <w:sz w:val="28"/>
          <w:szCs w:val="28"/>
          <w:highlight w:val="none"/>
        </w:rPr>
        <w:fldChar w:fldCharType="end"/>
      </w:r>
      <w:r/>
    </w:p>
    <w:p>
      <w:pPr>
        <w:pStyle w:val="1503"/>
        <w:keepLines w:val="0"/>
        <w:keepNext w:val="0"/>
        <w:pageBreakBefore w:val="0"/>
        <w:spacing w:line="360" w:lineRule="auto"/>
        <w:widowControl w:val="off"/>
        <w:tabs>
          <w:tab w:val="right" w:pos="8306" w:leader="dot"/>
        </w:tabs>
        <w:rPr>
          <w:rFonts w:hint="eastAsia" w:ascii="宋体" w:hAnsi="宋体" w:eastAsia="宋体" w:cs="宋体"/>
          <w:sz w:val="28"/>
          <w:szCs w:val="28"/>
          <w:highlight w:val="none"/>
          <w:lang w:val="en-US" w:eastAsia="zh-CN"/>
        </w:rPr>
      </w:pPr>
      <w:r>
        <w:rPr>
          <w:rFonts w:hint="eastAsia" w:ascii="宋体" w:hAnsi="宋体" w:eastAsia="宋体" w:cs="宋体"/>
          <w:bCs/>
          <w:color w:val="000000"/>
          <w:sz w:val="28"/>
          <w:szCs w:val="28"/>
          <w:highlight w:val="none"/>
        </w:rPr>
        <w:fldChar w:fldCharType="begin"/>
      </w:r>
      <w:r>
        <w:rPr>
          <w:rFonts w:hint="eastAsia" w:ascii="宋体" w:hAnsi="宋体" w:eastAsia="宋体" w:cs="宋体"/>
          <w:bCs/>
          <w:sz w:val="28"/>
          <w:szCs w:val="28"/>
          <w:highlight w:val="none"/>
        </w:rPr>
        <w:instrText xml:space="preserve"> HYPERLINK \l _Toc19762 </w:instrText>
      </w:r>
      <w:r>
        <w:rPr>
          <w:rFonts w:hint="eastAsia" w:ascii="宋体" w:hAnsi="宋体" w:eastAsia="宋体" w:cs="宋体"/>
          <w:bCs/>
          <w:sz w:val="28"/>
          <w:szCs w:val="28"/>
          <w:highlight w:val="none"/>
        </w:rPr>
        <w:fldChar w:fldCharType="separate"/>
      </w:r>
      <w:r>
        <w:rPr>
          <w:rFonts w:hint="eastAsia" w:ascii="宋体" w:hAnsi="宋体" w:eastAsia="宋体" w:cs="宋体"/>
          <w:bCs/>
          <w:sz w:val="28"/>
          <w:szCs w:val="28"/>
          <w:highlight w:val="none"/>
          <w:lang w:val="en-US" w:eastAsia="zh-CN"/>
        </w:rPr>
        <w:t xml:space="preserve">三、项目技术要求和有关说明</w:t>
      </w:r>
      <w:r>
        <w:rPr>
          <w:rFonts w:hint="eastAsia" w:ascii="宋体" w:hAnsi="宋体" w:eastAsia="宋体" w:cs="宋体"/>
          <w:sz w:val="28"/>
          <w:szCs w:val="28"/>
          <w:highlight w:val="none"/>
        </w:rPr>
        <w:tab/>
      </w:r>
      <w:r>
        <w:rPr>
          <w:rFonts w:hint="eastAsia" w:ascii="宋体" w:hAnsi="宋体" w:eastAsia="宋体" w:cs="宋体"/>
          <w:sz w:val="28"/>
          <w:szCs w:val="28"/>
          <w:highlight w:val="none"/>
          <w:lang w:val="en-US" w:eastAsia="zh-CN"/>
        </w:rPr>
        <w:t xml:space="preserve">1</w:t>
      </w:r>
      <w:r>
        <w:rPr>
          <w:rFonts w:hint="eastAsia" w:ascii="宋体" w:hAnsi="宋体" w:eastAsia="宋体" w:cs="宋体"/>
          <w:bCs/>
          <w:color w:val="000000"/>
          <w:sz w:val="28"/>
          <w:szCs w:val="28"/>
          <w:highlight w:val="none"/>
        </w:rPr>
        <w:fldChar w:fldCharType="end"/>
      </w:r>
      <w:r>
        <w:rPr>
          <w:rFonts w:hint="eastAsia" w:ascii="宋体" w:hAnsi="宋体" w:eastAsia="宋体" w:cs="宋体"/>
          <w:bCs/>
          <w:color w:val="000000"/>
          <w:sz w:val="28"/>
          <w:szCs w:val="28"/>
          <w:highlight w:val="none"/>
          <w:lang w:val="en-US" w:eastAsia="zh-CN"/>
        </w:rPr>
        <w:t xml:space="preserve">9</w:t>
      </w:r>
      <w:r/>
    </w:p>
    <w:p>
      <w:pPr>
        <w:pStyle w:val="1503"/>
        <w:keepLines w:val="0"/>
        <w:keepNext w:val="0"/>
        <w:pageBreakBefore w:val="0"/>
        <w:spacing w:line="360" w:lineRule="auto"/>
        <w:widowControl w:val="off"/>
        <w:tabs>
          <w:tab w:val="right" w:pos="8306" w:leader="dot"/>
        </w:tabs>
        <w:rPr>
          <w:rFonts w:hint="eastAsia" w:ascii="宋体" w:hAnsi="宋体" w:eastAsia="宋体" w:cs="宋体"/>
          <w:sz w:val="28"/>
          <w:szCs w:val="28"/>
          <w:highlight w:val="none"/>
        </w:rPr>
      </w:pPr>
      <w:r>
        <w:rPr>
          <w:rFonts w:hint="eastAsia" w:ascii="宋体" w:hAnsi="宋体" w:eastAsia="宋体" w:cs="宋体"/>
          <w:bCs/>
          <w:color w:val="000000"/>
          <w:sz w:val="28"/>
          <w:szCs w:val="28"/>
          <w:highlight w:val="none"/>
        </w:rPr>
        <w:fldChar w:fldCharType="begin"/>
      </w:r>
      <w:r>
        <w:rPr>
          <w:rFonts w:hint="eastAsia" w:ascii="宋体" w:hAnsi="宋体" w:eastAsia="宋体" w:cs="宋体"/>
          <w:bCs/>
          <w:sz w:val="28"/>
          <w:szCs w:val="28"/>
          <w:highlight w:val="none"/>
        </w:rPr>
        <w:instrText xml:space="preserve"> HYPERLINK \l _Toc12214 </w:instrText>
      </w:r>
      <w:r>
        <w:rPr>
          <w:rFonts w:hint="eastAsia" w:ascii="宋体" w:hAnsi="宋体" w:eastAsia="宋体" w:cs="宋体"/>
          <w:bCs/>
          <w:sz w:val="28"/>
          <w:szCs w:val="28"/>
          <w:highlight w:val="none"/>
        </w:rPr>
        <w:fldChar w:fldCharType="separate"/>
      </w:r>
      <w:r>
        <w:rPr>
          <w:rFonts w:hint="eastAsia" w:ascii="宋体" w:hAnsi="宋体" w:eastAsia="宋体" w:cs="宋体"/>
          <w:bCs/>
          <w:sz w:val="28"/>
          <w:szCs w:val="28"/>
          <w:highlight w:val="none"/>
          <w:lang w:val="en-US" w:eastAsia="zh-CN"/>
        </w:rPr>
        <w:t xml:space="preserve">四、合同书（格式文本）</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_Toc12214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29</w:t>
      </w:r>
      <w:r>
        <w:rPr>
          <w:rFonts w:hint="eastAsia" w:ascii="宋体" w:hAnsi="宋体" w:eastAsia="宋体" w:cs="宋体"/>
          <w:sz w:val="28"/>
          <w:szCs w:val="28"/>
          <w:highlight w:val="none"/>
        </w:rPr>
        <w:fldChar w:fldCharType="end"/>
      </w:r>
      <w:r>
        <w:rPr>
          <w:rFonts w:hint="eastAsia" w:ascii="宋体" w:hAnsi="宋体" w:eastAsia="宋体" w:cs="宋体"/>
          <w:bCs/>
          <w:color w:val="000000"/>
          <w:sz w:val="28"/>
          <w:szCs w:val="28"/>
          <w:highlight w:val="none"/>
        </w:rPr>
        <w:fldChar w:fldCharType="end"/>
      </w:r>
      <w:r/>
    </w:p>
    <w:p>
      <w:pPr>
        <w:pStyle w:val="1503"/>
        <w:keepLines w:val="0"/>
        <w:keepNext w:val="0"/>
        <w:pageBreakBefore w:val="0"/>
        <w:spacing w:line="360" w:lineRule="auto"/>
        <w:widowControl w:val="off"/>
        <w:tabs>
          <w:tab w:val="right" w:pos="8306" w:leader="dot"/>
        </w:tabs>
        <w:rPr>
          <w:rFonts w:hint="eastAsia" w:ascii="宋体" w:hAnsi="宋体" w:eastAsia="宋体" w:cs="宋体"/>
          <w:sz w:val="28"/>
          <w:szCs w:val="28"/>
          <w:highlight w:val="none"/>
        </w:rPr>
      </w:pPr>
      <w:r>
        <w:rPr>
          <w:rFonts w:hint="eastAsia" w:ascii="宋体" w:hAnsi="宋体" w:eastAsia="宋体" w:cs="宋体"/>
          <w:bCs/>
          <w:color w:val="000000"/>
          <w:sz w:val="28"/>
          <w:szCs w:val="28"/>
          <w:highlight w:val="none"/>
        </w:rPr>
        <w:fldChar w:fldCharType="begin"/>
      </w:r>
      <w:r>
        <w:rPr>
          <w:rFonts w:hint="eastAsia" w:ascii="宋体" w:hAnsi="宋体" w:eastAsia="宋体" w:cs="宋体"/>
          <w:bCs/>
          <w:sz w:val="28"/>
          <w:szCs w:val="28"/>
          <w:highlight w:val="none"/>
        </w:rPr>
        <w:instrText xml:space="preserve"> HYPERLINK \l _Toc5730 </w:instrText>
      </w:r>
      <w:r>
        <w:rPr>
          <w:rFonts w:hint="eastAsia" w:ascii="宋体" w:hAnsi="宋体" w:eastAsia="宋体" w:cs="宋体"/>
          <w:bCs/>
          <w:sz w:val="28"/>
          <w:szCs w:val="28"/>
          <w:highlight w:val="none"/>
        </w:rPr>
        <w:fldChar w:fldCharType="separate"/>
      </w:r>
      <w:r>
        <w:rPr>
          <w:rFonts w:hint="eastAsia" w:ascii="宋体" w:hAnsi="宋体" w:eastAsia="宋体" w:cs="宋体"/>
          <w:bCs/>
          <w:sz w:val="28"/>
          <w:szCs w:val="28"/>
          <w:highlight w:val="none"/>
          <w:lang w:val="en-US" w:eastAsia="zh-CN"/>
        </w:rPr>
        <w:t xml:space="preserve">五、附件</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_Toc5730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35</w:t>
      </w:r>
      <w:r>
        <w:rPr>
          <w:rFonts w:hint="eastAsia" w:ascii="宋体" w:hAnsi="宋体" w:eastAsia="宋体" w:cs="宋体"/>
          <w:sz w:val="28"/>
          <w:szCs w:val="28"/>
          <w:highlight w:val="none"/>
        </w:rPr>
        <w:fldChar w:fldCharType="end"/>
      </w:r>
      <w:r>
        <w:rPr>
          <w:rFonts w:hint="eastAsia" w:ascii="宋体" w:hAnsi="宋体" w:eastAsia="宋体" w:cs="宋体"/>
          <w:bCs/>
          <w:color w:val="000000"/>
          <w:sz w:val="28"/>
          <w:szCs w:val="28"/>
          <w:highlight w:val="none"/>
        </w:rPr>
        <w:fldChar w:fldCharType="end"/>
      </w:r>
      <w:r/>
    </w:p>
    <w:p>
      <w:pPr>
        <w:ind w:firstLine="420"/>
        <w:keepLines w:val="0"/>
        <w:keepNext w:val="0"/>
        <w:pageBreakBefore w:val="0"/>
        <w:spacing w:line="360" w:lineRule="auto"/>
        <w:widowControl w:val="off"/>
        <w:rPr>
          <w:rFonts w:ascii="宋体" w:hAnsi="宋体"/>
          <w:bCs/>
          <w:color w:val="000000"/>
          <w:sz w:val="24"/>
          <w:szCs w:val="24"/>
          <w:highlight w:val="none"/>
        </w:rPr>
      </w:pPr>
      <w:r>
        <w:rPr>
          <w:rFonts w:hint="eastAsia" w:ascii="宋体" w:hAnsi="宋体" w:eastAsia="宋体" w:cs="宋体"/>
          <w:bCs/>
          <w:color w:val="000000"/>
          <w:sz w:val="28"/>
          <w:szCs w:val="28"/>
          <w:highlight w:val="none"/>
        </w:rPr>
        <w:fldChar w:fldCharType="end"/>
      </w:r>
      <w:r/>
    </w:p>
    <w:p>
      <w:pPr>
        <w:spacing w:line="720" w:lineRule="auto"/>
        <w:rPr>
          <w:rFonts w:ascii="宋体" w:hAnsi="Times New Roman" w:eastAsia="宋体" w:cs="Times New Roman"/>
          <w:bCs/>
          <w:color w:val="000000"/>
          <w:sz w:val="28"/>
          <w:szCs w:val="28"/>
          <w:highlight w:val="none"/>
        </w:rPr>
      </w:pPr>
      <w:r>
        <w:rPr>
          <w:rFonts w:ascii="宋体" w:hAnsi="Times New Roman" w:eastAsia="宋体" w:cs="Times New Roman"/>
          <w:bCs/>
          <w:color w:val="000000"/>
          <w:sz w:val="28"/>
          <w:szCs w:val="28"/>
          <w:highlight w:val="none"/>
        </w:rPr>
      </w:r>
      <w:r/>
    </w:p>
    <w:p>
      <w:pPr>
        <w:spacing w:line="720" w:lineRule="auto"/>
        <w:rPr>
          <w:rFonts w:ascii="宋体" w:hAnsi="Times New Roman" w:eastAsia="宋体" w:cs="Times New Roman"/>
          <w:bCs/>
          <w:color w:val="000000"/>
          <w:sz w:val="28"/>
          <w:szCs w:val="28"/>
          <w:highlight w:val="none"/>
        </w:rPr>
      </w:pPr>
      <w:r>
        <w:rPr>
          <w:rFonts w:ascii="宋体" w:hAnsi="Times New Roman" w:eastAsia="宋体" w:cs="Times New Roman"/>
          <w:bCs/>
          <w:color w:val="000000"/>
          <w:sz w:val="28"/>
          <w:szCs w:val="28"/>
          <w:highlight w:val="none"/>
        </w:rPr>
      </w:r>
      <w:r/>
    </w:p>
    <w:p>
      <w:pPr>
        <w:spacing w:line="720" w:lineRule="auto"/>
        <w:rPr>
          <w:rFonts w:ascii="宋体" w:hAnsi="Times New Roman" w:eastAsia="宋体" w:cs="Times New Roman"/>
          <w:bCs/>
          <w:color w:val="000000"/>
          <w:sz w:val="28"/>
          <w:szCs w:val="28"/>
          <w:highlight w:val="none"/>
        </w:rPr>
      </w:pPr>
      <w:r>
        <w:rPr>
          <w:rFonts w:ascii="宋体" w:hAnsi="Times New Roman" w:eastAsia="宋体" w:cs="Times New Roman"/>
          <w:bCs/>
          <w:color w:val="000000"/>
          <w:sz w:val="28"/>
          <w:szCs w:val="28"/>
          <w:highlight w:val="none"/>
        </w:rPr>
      </w:r>
      <w:r/>
    </w:p>
    <w:p>
      <w:pPr>
        <w:spacing w:line="720" w:lineRule="auto"/>
        <w:rPr>
          <w:rFonts w:ascii="宋体" w:hAnsi="Times New Roman" w:eastAsia="宋体" w:cs="Times New Roman"/>
          <w:bCs/>
          <w:color w:val="000000"/>
          <w:sz w:val="28"/>
          <w:szCs w:val="28"/>
          <w:highlight w:val="none"/>
        </w:rPr>
      </w:pPr>
      <w:r>
        <w:rPr>
          <w:rFonts w:ascii="宋体" w:hAnsi="Times New Roman" w:eastAsia="宋体" w:cs="Times New Roman"/>
          <w:bCs/>
          <w:color w:val="000000"/>
          <w:sz w:val="28"/>
          <w:szCs w:val="28"/>
          <w:highlight w:val="none"/>
        </w:rPr>
      </w:r>
      <w:r/>
    </w:p>
    <w:p>
      <w:pPr>
        <w:spacing w:line="720" w:lineRule="auto"/>
        <w:rPr>
          <w:rFonts w:ascii="宋体" w:hAnsi="Times New Roman" w:eastAsia="宋体" w:cs="Times New Roman"/>
          <w:bCs/>
          <w:color w:val="000000"/>
          <w:sz w:val="28"/>
          <w:szCs w:val="28"/>
          <w:highlight w:val="none"/>
        </w:rPr>
      </w:pPr>
      <w:r>
        <w:rPr>
          <w:rFonts w:ascii="宋体" w:hAnsi="Times New Roman" w:eastAsia="宋体" w:cs="Times New Roman"/>
          <w:bCs/>
          <w:color w:val="000000"/>
          <w:sz w:val="28"/>
          <w:szCs w:val="28"/>
          <w:highlight w:val="none"/>
        </w:rPr>
      </w:r>
      <w:r/>
    </w:p>
    <w:p>
      <w:pPr>
        <w:spacing w:line="720" w:lineRule="auto"/>
        <w:rPr>
          <w:rFonts w:ascii="宋体" w:hAnsi="Times New Roman" w:eastAsia="宋体" w:cs="Times New Roman"/>
          <w:bCs/>
          <w:color w:val="000000"/>
          <w:sz w:val="28"/>
          <w:szCs w:val="28"/>
          <w:highlight w:val="none"/>
        </w:rPr>
      </w:pPr>
      <w:r>
        <w:rPr>
          <w:rFonts w:ascii="宋体" w:hAnsi="Times New Roman" w:eastAsia="宋体" w:cs="Times New Roman"/>
          <w:bCs/>
          <w:color w:val="000000"/>
          <w:sz w:val="28"/>
          <w:szCs w:val="28"/>
          <w:highlight w:val="none"/>
        </w:rPr>
      </w:r>
      <w:r/>
    </w:p>
    <w:p>
      <w:pPr>
        <w:spacing w:line="720" w:lineRule="auto"/>
        <w:rPr>
          <w:rFonts w:hint="eastAsia" w:ascii="宋体" w:hAnsi="Times New Roman" w:eastAsia="宋体" w:cs="Times New Roman"/>
          <w:bCs/>
          <w:color w:val="000000"/>
          <w:sz w:val="28"/>
          <w:szCs w:val="28"/>
          <w:highlight w:val="none"/>
        </w:rPr>
        <w:sectPr>
          <w:headerReference w:type="default" r:id="rId11"/>
          <w:footerReference w:type="default" r:id="rId15"/>
          <w:footerReference w:type="even" r:id="rId16"/>
          <w:footerReference w:type="first" r:id="rId17"/>
          <w:footnotePr/>
          <w:endnotePr/>
          <w:type w:val="nextPage"/>
          <w:pgSz w:w="11906" w:h="16838" w:orient="portrait"/>
          <w:pgMar w:top="1440" w:right="1800" w:bottom="1440" w:left="1800" w:header="624" w:footer="907" w:gutter="0"/>
          <w:pgNumType w:start="1"/>
          <w:cols w:num="1" w:sep="0" w:space="1701" w:equalWidth="1"/>
          <w:docGrid w:linePitch="360"/>
          <w:titlePg/>
        </w:sectPr>
      </w:pPr>
      <w:r/>
      <w:bookmarkStart w:id="14" w:name="报价方须知前附表"/>
      <w:r/>
      <w:bookmarkEnd w:id="14"/>
      <w:r/>
      <w:bookmarkStart w:id="15" w:name="_Toc24814"/>
      <w:r/>
      <w:r/>
    </w:p>
    <w:p>
      <w:pPr>
        <w:jc w:val="center"/>
        <w:spacing w:line="360" w:lineRule="auto"/>
        <w:rPr>
          <w:rFonts w:hint="eastAsia" w:ascii="Times New Roman" w:hAnsi="宋体" w:eastAsia="宋体" w:cs="宋体"/>
          <w:b/>
          <w:bCs/>
          <w:sz w:val="32"/>
          <w:szCs w:val="32"/>
          <w:highlight w:val="none"/>
        </w:rPr>
        <w:outlineLvl w:val="0"/>
      </w:pPr>
      <w:r/>
      <w:bookmarkStart w:id="16" w:name="_Toc13603"/>
      <w:r/>
      <w:bookmarkStart w:id="17" w:name="_Toc622"/>
      <w:r>
        <w:rPr>
          <w:rFonts w:hint="eastAsia" w:ascii="Times New Roman" w:hAnsi="宋体" w:eastAsia="宋体" w:cs="宋体"/>
          <w:b/>
          <w:bCs/>
          <w:sz w:val="32"/>
          <w:szCs w:val="32"/>
          <w:highlight w:val="none"/>
        </w:rPr>
        <w:t xml:space="preserve">一</w:t>
      </w:r>
      <w:r>
        <w:rPr>
          <w:rFonts w:hint="eastAsia" w:ascii="Times New Roman" w:hAnsi="宋体" w:eastAsia="宋体" w:cs="宋体"/>
          <w:b/>
          <w:bCs/>
          <w:sz w:val="32"/>
          <w:szCs w:val="32"/>
          <w:highlight w:val="none"/>
          <w:lang w:eastAsia="zh-CN"/>
        </w:rPr>
        <w:t xml:space="preserve">、</w:t>
      </w:r>
      <w:r>
        <w:rPr>
          <w:rFonts w:hint="eastAsia" w:ascii="Times New Roman" w:hAnsi="宋体" w:eastAsia="宋体" w:cs="宋体"/>
          <w:b/>
          <w:bCs/>
          <w:sz w:val="32"/>
          <w:szCs w:val="32"/>
          <w:highlight w:val="none"/>
        </w:rPr>
        <w:t xml:space="preserve">投标邀请函</w:t>
      </w:r>
      <w:bookmarkEnd w:id="15"/>
      <w:r/>
      <w:bookmarkEnd w:id="16"/>
      <w:r/>
      <w:bookmarkEnd w:id="17"/>
      <w:r/>
      <w:r/>
    </w:p>
    <w:p>
      <w:pPr>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江苏通汇工程管理咨询有限公司受</w:t>
      </w:r>
      <w:r>
        <w:rPr>
          <w:rFonts w:hint="eastAsia" w:ascii="宋体" w:hAnsi="宋体" w:cs="宋体"/>
          <w:color w:val="000000"/>
          <w:sz w:val="24"/>
          <w:szCs w:val="24"/>
          <w:highlight w:val="none"/>
          <w:lang w:eastAsia="zh-CN"/>
        </w:rPr>
        <w:t xml:space="preserve">无锡市锡山区人民政府东北塘街道办事处</w:t>
      </w:r>
      <w:r>
        <w:rPr>
          <w:rFonts w:hint="eastAsia" w:ascii="宋体" w:hAnsi="宋体" w:cs="宋体"/>
          <w:color w:val="000000"/>
          <w:sz w:val="24"/>
          <w:szCs w:val="24"/>
          <w:highlight w:val="none"/>
        </w:rPr>
        <w:t xml:space="preserve">的委托，</w:t>
      </w:r>
      <w:r>
        <w:rPr>
          <w:rFonts w:hint="eastAsia" w:ascii="宋体" w:hAnsi="宋体" w:cs="宋体"/>
          <w:bCs/>
          <w:color w:val="000000"/>
          <w:sz w:val="24"/>
          <w:szCs w:val="24"/>
          <w:highlight w:val="none"/>
        </w:rPr>
        <w:t xml:space="preserve">对</w:t>
      </w:r>
      <w:r>
        <w:rPr>
          <w:rFonts w:hint="eastAsia" w:ascii="宋体" w:hAnsi="宋体" w:cs="宋体"/>
          <w:bCs/>
          <w:color w:val="000000"/>
          <w:sz w:val="24"/>
          <w:szCs w:val="24"/>
          <w:highlight w:val="none"/>
          <w:lang w:eastAsia="zh-CN"/>
        </w:rPr>
        <w:t xml:space="preserve">东北塘街道新增绿化养护项目（南部片区）（二次）</w:t>
      </w:r>
      <w:r>
        <w:rPr>
          <w:rFonts w:hint="eastAsia" w:ascii="宋体" w:hAnsi="宋体" w:cs="宋体"/>
          <w:bCs/>
          <w:color w:val="000000"/>
          <w:sz w:val="24"/>
          <w:szCs w:val="24"/>
          <w:highlight w:val="none"/>
        </w:rPr>
        <w:t xml:space="preserve">进行公开招标采购，欢迎符合相关条件的供应商参加投标并提请注意下列相关事项：</w:t>
      </w:r>
      <w:r/>
    </w:p>
    <w:tbl>
      <w:tblPr>
        <w:tblStyle w:val="129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9"/>
        <w:gridCol w:w="8010"/>
      </w:tblGrid>
      <w:tr>
        <w:trPr>
          <w:trHeight w:val="90"/>
        </w:trPr>
        <w:tc>
          <w:tcPr>
            <w:tcW w:w="759" w:type="dxa"/>
            <w:vAlign w:val="center"/>
            <w:textDirection w:val="lrTb"/>
            <w:noWrap w:val="false"/>
          </w:tcPr>
          <w:p>
            <w:pPr>
              <w:ind w:left="0" w:right="0"/>
              <w:jc w:val="center"/>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序号</w:t>
            </w:r>
            <w:r/>
          </w:p>
        </w:tc>
        <w:tc>
          <w:tcPr>
            <w:tcW w:w="8010" w:type="dxa"/>
            <w:vAlign w:val="center"/>
            <w:textDirection w:val="lrTb"/>
            <w:noWrap w:val="false"/>
          </w:tcPr>
          <w:p>
            <w:pPr>
              <w:ind w:left="0" w:right="0"/>
              <w:jc w:val="center"/>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内容</w:t>
            </w:r>
            <w:r/>
          </w:p>
        </w:tc>
      </w:tr>
      <w:tr>
        <w:trPr>
          <w:trHeight w:val="90"/>
        </w:trPr>
        <w:tc>
          <w:tcPr>
            <w:tcW w:w="759" w:type="dxa"/>
            <w:vAlign w:val="center"/>
            <w:textDirection w:val="lrTb"/>
            <w:noWrap w:val="false"/>
          </w:tcPr>
          <w:p>
            <w:pPr>
              <w:ind w:left="0" w:right="0"/>
              <w:jc w:val="center"/>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w:t>
            </w:r>
            <w:r/>
          </w:p>
        </w:tc>
        <w:tc>
          <w:tcPr>
            <w:tcW w:w="8010" w:type="dxa"/>
            <w:vAlign w:val="center"/>
            <w:textDirection w:val="lrTb"/>
            <w:noWrap w:val="false"/>
          </w:tcPr>
          <w:p>
            <w:pPr>
              <w:ind w:left="0" w:right="0"/>
              <w:keepLines w:val="0"/>
              <w:keepNext w:val="0"/>
              <w:pageBreakBefore w:val="0"/>
              <w:spacing w:line="360" w:lineRule="auto"/>
              <w:widowControl/>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lang w:eastAsia="zh-CN"/>
              </w:rPr>
              <w:t xml:space="preserve">东北塘街道新增绿化养护项目（南部片区）（二次）</w:t>
            </w:r>
            <w:r/>
          </w:p>
          <w:p>
            <w:pPr>
              <w:ind w:left="0" w:right="0"/>
              <w:keepLines w:val="0"/>
              <w:keepNext w:val="0"/>
              <w:pageBreakBefore w:val="0"/>
              <w:spacing w:line="360" w:lineRule="auto"/>
              <w:widowControl/>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rPr>
              <w:t xml:space="preserve">采购项目编号：</w:t>
            </w:r>
            <w:r>
              <w:rPr>
                <w:rFonts w:hint="eastAsia" w:ascii="宋体" w:hAnsi="宋体" w:cs="宋体"/>
                <w:color w:val="000000"/>
                <w:sz w:val="24"/>
                <w:szCs w:val="24"/>
                <w:highlight w:val="none"/>
                <w:lang w:eastAsia="zh-CN"/>
              </w:rPr>
              <w:t xml:space="preserve">JSZC-320205-THGC-G2025-0006</w:t>
            </w:r>
            <w:r/>
          </w:p>
          <w:p>
            <w:pPr>
              <w:ind w:left="0" w:right="0"/>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采购方式：公开招标</w:t>
            </w:r>
            <w:r/>
          </w:p>
        </w:tc>
      </w:tr>
      <w:tr>
        <w:trPr>
          <w:trHeight w:val="512"/>
        </w:trPr>
        <w:tc>
          <w:tcPr>
            <w:tcW w:w="759" w:type="dxa"/>
            <w:vAlign w:val="center"/>
            <w:textDirection w:val="lrTb"/>
            <w:noWrap w:val="false"/>
          </w:tcPr>
          <w:p>
            <w:pPr>
              <w:ind w:left="0" w:right="0"/>
              <w:jc w:val="center"/>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w:t>
            </w:r>
            <w:r/>
          </w:p>
        </w:tc>
        <w:tc>
          <w:tcPr>
            <w:tcW w:w="8010" w:type="dxa"/>
            <w:vAlign w:val="center"/>
            <w:textDirection w:val="lrTb"/>
            <w:noWrap w:val="false"/>
          </w:tcPr>
          <w:p>
            <w:pPr>
              <w:ind w:left="0" w:right="0" w:firstLine="24"/>
              <w:keepLines w:val="0"/>
              <w:keepNext w:val="0"/>
              <w:pageBreakBefore w:val="0"/>
              <w:spacing w:line="360" w:lineRule="auto"/>
              <w:widowControl/>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rPr>
              <w:t xml:space="preserve">采购人：</w:t>
            </w:r>
            <w:r>
              <w:rPr>
                <w:rFonts w:hint="eastAsia" w:ascii="宋体" w:hAnsi="宋体" w:eastAsia="宋体" w:cs="宋体"/>
                <w:bCs/>
                <w:color w:val="000000"/>
                <w:sz w:val="24"/>
                <w:szCs w:val="24"/>
                <w:highlight w:val="none"/>
                <w:lang w:eastAsia="zh-CN"/>
              </w:rPr>
              <w:t xml:space="preserve">无锡市锡山区人民政府东北塘街道办事处</w:t>
            </w:r>
            <w:r/>
          </w:p>
          <w:p>
            <w:pPr>
              <w:ind w:left="0" w:right="0"/>
              <w:keepLines w:val="0"/>
              <w:keepNext w:val="0"/>
              <w:pageBreakBefore w:val="0"/>
              <w:spacing w:line="360" w:lineRule="auto"/>
              <w:widowControl/>
              <w:rPr>
                <w:rFonts w:hint="eastAsia" w:ascii="宋体" w:hAnsi="宋体" w:eastAsia="宋体" w:cs="宋体"/>
                <w:b w:val="0"/>
                <w:bCs/>
                <w:color w:val="000000"/>
                <w:sz w:val="24"/>
                <w:szCs w:val="24"/>
                <w:highlight w:val="yellow"/>
              </w:rPr>
              <w:outlineLvl w:val="9"/>
            </w:pPr>
            <w:r>
              <w:rPr>
                <w:rFonts w:hint="eastAsia" w:ascii="宋体" w:hAnsi="宋体" w:eastAsia="宋体" w:cs="宋体"/>
                <w:b w:val="0"/>
                <w:bCs/>
                <w:color w:val="000000"/>
                <w:sz w:val="24"/>
                <w:szCs w:val="24"/>
                <w:highlight w:val="none"/>
              </w:rPr>
              <w:t xml:space="preserve">采购人地址：江苏省无锡市锡山区东园路22号</w:t>
            </w:r>
            <w:r/>
          </w:p>
          <w:p>
            <w:pPr>
              <w:ind w:left="0" w:right="0"/>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采购代理机构：</w:t>
            </w:r>
            <w:r>
              <w:rPr>
                <w:rFonts w:hint="eastAsia" w:ascii="宋体" w:hAnsi="宋体" w:eastAsia="宋体" w:cs="宋体"/>
                <w:bCs/>
                <w:color w:val="000000"/>
                <w:sz w:val="24"/>
                <w:szCs w:val="24"/>
                <w:highlight w:val="none"/>
              </w:rPr>
              <w:t xml:space="preserve">江苏通汇工程管理咨询有限公司</w:t>
            </w:r>
            <w:r/>
          </w:p>
          <w:p>
            <w:pPr>
              <w:ind w:left="0" w:right="0"/>
              <w:keepLines w:val="0"/>
              <w:keepNext w:val="0"/>
              <w:pageBreakBefore w:val="0"/>
              <w:spacing w:line="360" w:lineRule="auto"/>
              <w:widowControl/>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rPr>
              <w:t xml:space="preserve">采购机构地址：</w:t>
            </w:r>
            <w:r>
              <w:rPr>
                <w:rFonts w:hint="eastAsia" w:ascii="宋体" w:hAnsi="宋体" w:eastAsia="宋体" w:cs="宋体"/>
                <w:color w:val="000000"/>
                <w:sz w:val="24"/>
                <w:szCs w:val="24"/>
                <w:highlight w:val="none"/>
                <w:lang w:val="zh-CN"/>
              </w:rPr>
              <w:t xml:space="preserve">无锡市</w:t>
            </w:r>
            <w:r>
              <w:rPr>
                <w:rFonts w:hint="eastAsia" w:ascii="宋体" w:hAnsi="宋体" w:eastAsia="宋体" w:cs="宋体"/>
                <w:color w:val="000000"/>
                <w:sz w:val="24"/>
                <w:szCs w:val="24"/>
                <w:highlight w:val="none"/>
                <w:lang w:val="en-US" w:eastAsia="zh-CN"/>
              </w:rPr>
              <w:t xml:space="preserve">锡山区万马广场59-102</w:t>
            </w:r>
            <w:r/>
          </w:p>
        </w:tc>
      </w:tr>
      <w:tr>
        <w:trPr>
          <w:trHeight w:val="2987"/>
        </w:trPr>
        <w:tc>
          <w:tcPr>
            <w:tcW w:w="759" w:type="dxa"/>
            <w:vAlign w:val="center"/>
            <w:textDirection w:val="lrTb"/>
            <w:noWrap w:val="false"/>
          </w:tcPr>
          <w:p>
            <w:pPr>
              <w:ind w:left="0" w:right="0"/>
              <w:jc w:val="center"/>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w:t>
            </w:r>
            <w:r/>
          </w:p>
        </w:tc>
        <w:tc>
          <w:tcPr>
            <w:tcW w:w="8010" w:type="dxa"/>
            <w:vAlign w:val="center"/>
            <w:textDirection w:val="lrTb"/>
            <w:noWrap w:val="false"/>
          </w:tcPr>
          <w:p>
            <w:pPr>
              <w:pStyle w:val="1510"/>
              <w:ind w:left="0" w:right="0"/>
              <w:keepLines w:val="0"/>
              <w:keepNext w:val="0"/>
              <w:pageBreakBefore w:val="0"/>
              <w:spacing w:before="0" w:beforeAutospacing="0" w:after="0" w:afterAutospacing="0" w:line="360" w:lineRule="auto"/>
              <w:tabs>
                <w:tab w:val="left" w:pos="360" w:leader="none"/>
                <w:tab w:val="left" w:pos="960"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采购项目概况、要求：</w:t>
            </w:r>
            <w:r/>
          </w:p>
          <w:p>
            <w:pPr>
              <w:pStyle w:val="1510"/>
              <w:ind w:left="0" w:right="0"/>
              <w:keepLines w:val="0"/>
              <w:keepNext w:val="0"/>
              <w:pageBreakBefore w:val="0"/>
              <w:spacing w:before="0" w:beforeAutospacing="0" w:after="0" w:afterAutospacing="0" w:line="360" w:lineRule="auto"/>
              <w:tabs>
                <w:tab w:val="left" w:pos="360" w:leader="none"/>
                <w:tab w:val="left" w:pos="960"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采购内容：</w:t>
            </w:r>
            <w:r>
              <w:rPr>
                <w:rFonts w:hint="eastAsia" w:eastAsia="宋体" w:cs="宋体"/>
                <w:color w:val="000000"/>
                <w:sz w:val="24"/>
                <w:szCs w:val="24"/>
                <w:highlight w:val="none"/>
                <w:lang w:eastAsia="zh-CN"/>
              </w:rPr>
              <w:t xml:space="preserve">东北塘街道新增绿化养护项目（南部片区），</w:t>
            </w:r>
            <w:r>
              <w:rPr>
                <w:rFonts w:hint="eastAsia" w:ascii="宋体" w:hAnsi="宋体" w:eastAsia="宋体" w:cs="宋体"/>
                <w:color w:val="000000"/>
                <w:highlight w:val="none"/>
              </w:rPr>
              <w:t xml:space="preserve">详见“三</w:t>
            </w:r>
            <w:r>
              <w:rPr>
                <w:rFonts w:hint="eastAsia" w:ascii="宋体" w:hAnsi="宋体" w:eastAsia="宋体" w:cs="宋体"/>
                <w:color w:val="000000"/>
                <w:highlight w:val="none"/>
                <w:lang w:eastAsia="zh-CN"/>
              </w:rPr>
              <w:t xml:space="preserve">、项目技术要求和有关说明</w:t>
            </w:r>
            <w:r>
              <w:rPr>
                <w:rFonts w:hint="eastAsia" w:ascii="宋体" w:hAnsi="宋体" w:eastAsia="宋体" w:cs="宋体"/>
                <w:color w:val="000000"/>
                <w:highlight w:val="none"/>
              </w:rPr>
              <w:t xml:space="preserve">”</w:t>
            </w:r>
            <w:r>
              <w:rPr>
                <w:rFonts w:hint="eastAsia" w:ascii="宋体" w:hAnsi="宋体" w:eastAsia="宋体" w:cs="宋体"/>
                <w:color w:val="000000"/>
                <w:sz w:val="24"/>
                <w:szCs w:val="24"/>
                <w:highlight w:val="none"/>
                <w:lang w:eastAsia="zh-CN"/>
              </w:rPr>
              <w:t xml:space="preserve">。</w:t>
            </w:r>
            <w:r/>
          </w:p>
          <w:p>
            <w:pPr>
              <w:jc w:val="left"/>
              <w:spacing w:line="360" w:lineRule="auto"/>
              <w:widowControl/>
              <w:tabs>
                <w:tab w:val="left" w:pos="360" w:leader="none"/>
                <w:tab w:val="left" w:pos="96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2、服务期限：</w:t>
            </w:r>
            <w:r>
              <w:rPr>
                <w:rFonts w:hint="eastAsia" w:eastAsia="宋体" w:cs="宋体"/>
                <w:color w:val="000000"/>
                <w:sz w:val="24"/>
                <w:szCs w:val="24"/>
                <w:highlight w:val="none"/>
                <w:lang w:val="en-US" w:eastAsia="zh-CN"/>
              </w:rPr>
              <w:t xml:space="preserve">1年，</w:t>
            </w:r>
            <w:r>
              <w:rPr>
                <w:rFonts w:hint="eastAsia" w:ascii="宋体" w:hAnsi="宋体" w:cs="宋体"/>
                <w:bCs/>
                <w:color w:val="000000"/>
                <w:sz w:val="24"/>
                <w:highlight w:val="none"/>
                <w:lang w:bidi="zh-CN"/>
              </w:rPr>
              <w:t xml:space="preserve">具体开始时间以采购人通知为准。</w:t>
            </w:r>
            <w:r/>
          </w:p>
          <w:p>
            <w:pPr>
              <w:pStyle w:val="1510"/>
              <w:ind w:left="0" w:right="0"/>
              <w:keepLines w:val="0"/>
              <w:keepNext w:val="0"/>
              <w:pageBreakBefore w:val="0"/>
              <w:spacing w:before="0" w:beforeAutospacing="0" w:after="0" w:afterAutospacing="0" w:line="360" w:lineRule="auto"/>
              <w:tabs>
                <w:tab w:val="left" w:pos="360" w:leader="none"/>
                <w:tab w:val="left" w:pos="960"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3、质量要求：符合国家规定的一级、二级养护标准</w:t>
            </w:r>
            <w:r>
              <w:rPr>
                <w:rFonts w:hint="eastAsia" w:ascii="宋体" w:hAnsi="宋体"/>
                <w:bCs/>
                <w:color w:val="000000"/>
                <w:sz w:val="24"/>
                <w:highlight w:val="none"/>
              </w:rPr>
              <w:t xml:space="preserve">。</w:t>
            </w:r>
            <w:r/>
          </w:p>
          <w:p>
            <w:pPr>
              <w:pStyle w:val="1510"/>
              <w:ind w:left="0" w:right="0"/>
              <w:keepLines w:val="0"/>
              <w:keepNext w:val="0"/>
              <w:pageBreakBefore w:val="0"/>
              <w:spacing w:before="0" w:beforeAutospacing="0" w:after="0" w:afterAutospacing="0" w:line="360" w:lineRule="auto"/>
              <w:tabs>
                <w:tab w:val="left" w:pos="360" w:leader="none"/>
                <w:tab w:val="left" w:pos="960" w:leader="none"/>
              </w:tabs>
              <w:rPr>
                <w:rFonts w:hint="eastAsia" w:ascii="宋体" w:hAnsi="宋体" w:eastAsia="宋体" w:cs="宋体"/>
                <w:color w:val="000000"/>
                <w:sz w:val="24"/>
                <w:szCs w:val="24"/>
                <w:highlight w:val="yellow"/>
                <w:lang w:eastAsia="zh-CN"/>
              </w:rPr>
              <w:outlineLvl w:val="9"/>
            </w:pPr>
            <w:r>
              <w:rPr>
                <w:rFonts w:hint="eastAsia" w:ascii="宋体" w:hAnsi="宋体" w:eastAsia="宋体" w:cs="宋体"/>
                <w:b w:val="0"/>
                <w:bCs/>
                <w:color w:val="000000"/>
                <w:sz w:val="24"/>
                <w:szCs w:val="24"/>
                <w:highlight w:val="none"/>
                <w:lang w:val="en-US" w:eastAsia="zh-CN"/>
              </w:rPr>
              <w:t xml:space="preserve">4、</w:t>
            </w:r>
            <w:r>
              <w:rPr>
                <w:rFonts w:hint="eastAsia" w:ascii="宋体" w:hAnsi="宋体" w:eastAsia="宋体" w:cs="宋体"/>
                <w:b w:val="0"/>
                <w:bCs/>
                <w:color w:val="000000"/>
                <w:sz w:val="24"/>
                <w:szCs w:val="24"/>
                <w:highlight w:val="none"/>
              </w:rPr>
              <w:t xml:space="preserve">项</w:t>
            </w:r>
            <w:r>
              <w:rPr>
                <w:rFonts w:hint="eastAsia" w:ascii="宋体" w:hAnsi="宋体" w:eastAsia="宋体" w:cs="宋体"/>
                <w:bCs/>
                <w:color w:val="000000"/>
                <w:sz w:val="24"/>
                <w:szCs w:val="24"/>
                <w:highlight w:val="none"/>
              </w:rPr>
              <w:t xml:space="preserve">目投标</w:t>
            </w:r>
            <w:r>
              <w:rPr>
                <w:rFonts w:hint="eastAsia" w:ascii="宋体" w:hAnsi="宋体" w:eastAsia="宋体" w:cs="宋体"/>
                <w:color w:val="000000"/>
                <w:sz w:val="24"/>
                <w:szCs w:val="24"/>
                <w:highlight w:val="none"/>
                <w:lang w:eastAsia="zh-CN"/>
              </w:rPr>
              <w:t xml:space="preserve">最高限价</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40.714902</w:t>
            </w:r>
            <w:r>
              <w:rPr>
                <w:rFonts w:hint="eastAsia" w:ascii="宋体" w:hAnsi="宋体" w:eastAsia="宋体" w:cs="宋体"/>
                <w:color w:val="000000"/>
                <w:sz w:val="24"/>
                <w:szCs w:val="24"/>
                <w:highlight w:val="none"/>
                <w:lang w:eastAsia="zh-CN"/>
              </w:rPr>
              <w:t xml:space="preserve">万元。投标报价不得超过最高限价，否则作无效响应文件处理</w:t>
            </w:r>
            <w:r>
              <w:rPr>
                <w:rFonts w:hint="eastAsia" w:ascii="宋体" w:hAnsi="宋体" w:eastAsia="宋体" w:cs="宋体"/>
                <w:color w:val="000000"/>
                <w:sz w:val="24"/>
                <w:szCs w:val="24"/>
                <w:highlight w:val="none"/>
                <w:lang w:val="en-US" w:eastAsia="zh-CN"/>
              </w:rPr>
              <w:t xml:space="preserve">。</w:t>
            </w:r>
            <w:r/>
          </w:p>
          <w:p>
            <w:pPr>
              <w:pStyle w:val="1510"/>
              <w:ind w:left="0" w:right="0"/>
              <w:keepLines w:val="0"/>
              <w:keepNext w:val="0"/>
              <w:pageBreakBefore w:val="0"/>
              <w:spacing w:before="0" w:beforeAutospacing="0" w:after="0" w:afterAutospacing="0" w:line="360" w:lineRule="auto"/>
              <w:tabs>
                <w:tab w:val="left" w:pos="360" w:leader="none"/>
                <w:tab w:val="left" w:pos="960" w:leader="none"/>
              </w:tabs>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5、本项目</w:t>
            </w:r>
            <w:r>
              <w:rPr>
                <w:rFonts w:hint="eastAsia" w:ascii="宋体" w:hAnsi="宋体" w:eastAsia="宋体" w:cs="宋体"/>
                <w:b/>
                <w:bCs w:val="0"/>
                <w:color w:val="000000"/>
                <w:sz w:val="24"/>
                <w:szCs w:val="24"/>
                <w:highlight w:val="none"/>
                <w:u w:val="single"/>
                <w:lang w:val="en-US" w:eastAsia="zh-CN"/>
              </w:rPr>
              <w:t xml:space="preserve">不接受</w:t>
            </w:r>
            <w:r>
              <w:rPr>
                <w:rFonts w:hint="eastAsia" w:ascii="宋体" w:hAnsi="宋体" w:eastAsia="宋体" w:cs="宋体"/>
                <w:b w:val="0"/>
                <w:bCs/>
                <w:color w:val="000000"/>
                <w:sz w:val="24"/>
                <w:szCs w:val="24"/>
                <w:highlight w:val="none"/>
                <w:lang w:val="en-US" w:eastAsia="zh-CN"/>
              </w:rPr>
              <w:t xml:space="preserve">联合体投标。</w:t>
            </w:r>
            <w:r/>
          </w:p>
          <w:p>
            <w:pPr>
              <w:pStyle w:val="1510"/>
              <w:ind w:left="0" w:right="0"/>
              <w:keepLines w:val="0"/>
              <w:keepNext w:val="0"/>
              <w:pageBreakBefore w:val="0"/>
              <w:spacing w:before="0" w:beforeAutospacing="0" w:after="0" w:afterAutospacing="0" w:line="360" w:lineRule="auto"/>
              <w:tabs>
                <w:tab w:val="left" w:pos="360" w:leader="none"/>
                <w:tab w:val="left" w:pos="960" w:leader="none"/>
              </w:tabs>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6、本项目是否专门面向</w:t>
            </w:r>
            <w:r>
              <w:rPr>
                <w:rFonts w:hint="eastAsia" w:eastAsia="宋体" w:cs="宋体"/>
                <w:b w:val="0"/>
                <w:bCs/>
                <w:color w:val="000000"/>
                <w:sz w:val="24"/>
                <w:szCs w:val="24"/>
                <w:highlight w:val="none"/>
                <w:lang w:val="en-US" w:eastAsia="zh-CN"/>
              </w:rPr>
              <w:t xml:space="preserve">中小微</w:t>
            </w:r>
            <w:r>
              <w:rPr>
                <w:rFonts w:hint="eastAsia" w:ascii="宋体" w:hAnsi="宋体" w:eastAsia="宋体" w:cs="宋体"/>
                <w:b w:val="0"/>
                <w:bCs/>
                <w:color w:val="000000"/>
                <w:sz w:val="24"/>
                <w:szCs w:val="24"/>
                <w:highlight w:val="none"/>
                <w:lang w:val="en-US" w:eastAsia="zh-CN"/>
              </w:rPr>
              <w:t xml:space="preserve">企业：</w:t>
            </w:r>
            <w:r>
              <w:rPr>
                <w:rFonts w:hint="eastAsia" w:eastAsia="宋体" w:cs="宋体"/>
                <w:b w:val="0"/>
                <w:bCs/>
                <w:color w:val="000000"/>
                <w:sz w:val="24"/>
                <w:szCs w:val="24"/>
                <w:highlight w:val="none"/>
                <w:lang w:val="en-US" w:eastAsia="zh-CN"/>
              </w:rPr>
              <w:t xml:space="preserve">是</w:t>
            </w:r>
            <w:r>
              <w:rPr>
                <w:rFonts w:hint="eastAsia" w:ascii="宋体" w:hAnsi="宋体" w:eastAsia="宋体" w:cs="宋体"/>
                <w:b w:val="0"/>
                <w:bCs/>
                <w:color w:val="000000"/>
                <w:sz w:val="24"/>
                <w:szCs w:val="24"/>
                <w:highlight w:val="none"/>
                <w:lang w:val="en-US" w:eastAsia="zh-CN"/>
              </w:rPr>
              <w:t xml:space="preserve">。</w:t>
            </w:r>
            <w:r/>
          </w:p>
          <w:p>
            <w:pPr>
              <w:pStyle w:val="1510"/>
              <w:ind w:left="0" w:right="0"/>
              <w:keepLines w:val="0"/>
              <w:keepNext w:val="0"/>
              <w:pageBreakBefore w:val="0"/>
              <w:spacing w:before="0" w:beforeAutospacing="0" w:after="0" w:afterAutospacing="0" w:line="360" w:lineRule="auto"/>
              <w:tabs>
                <w:tab w:val="left" w:pos="360" w:leader="none"/>
                <w:tab w:val="left" w:pos="960" w:leader="none"/>
              </w:tabs>
              <w:rPr>
                <w:rFonts w:hint="eastAsia" w:ascii="宋体" w:hAnsi="宋体" w:eastAsia="宋体" w:cs="宋体"/>
                <w:b/>
                <w:color w:val="000000"/>
                <w:sz w:val="24"/>
                <w:szCs w:val="24"/>
                <w:highlight w:val="none"/>
                <w:lang w:val="en-US" w:eastAsia="zh-CN"/>
              </w:rPr>
              <w:outlineLvl w:val="9"/>
            </w:pPr>
            <w:r>
              <w:rPr>
                <w:rFonts w:hint="eastAsia" w:ascii="宋体" w:hAnsi="宋体" w:eastAsia="宋体" w:cs="宋体"/>
                <w:b/>
                <w:bCs w:val="0"/>
                <w:color w:val="000000"/>
                <w:sz w:val="24"/>
                <w:szCs w:val="24"/>
                <w:highlight w:val="none"/>
                <w:lang w:val="en-US" w:eastAsia="zh-CN"/>
              </w:rPr>
              <w:t xml:space="preserve">7、本项目标的所属行业：其他未列明行业。根据《关于印发中小企业划型标准规定的通知》工信部联企业〔2011〕300号规定，其他未列明行业：从业人员300人以下的为中小微型企业。从业人员100人及以上的为中型企业；从业人员10人及以上的为小型企业；从业人员10人以下的为微型企业。</w:t>
            </w:r>
            <w:r/>
          </w:p>
        </w:tc>
      </w:tr>
      <w:tr>
        <w:trPr>
          <w:trHeight w:val="90"/>
        </w:trPr>
        <w:tc>
          <w:tcPr>
            <w:tcW w:w="759" w:type="dxa"/>
            <w:vAlign w:val="center"/>
            <w:textDirection w:val="lrTb"/>
            <w:noWrap w:val="false"/>
          </w:tcPr>
          <w:p>
            <w:pPr>
              <w:pStyle w:val="1510"/>
              <w:ind w:left="0" w:right="0" w:firstLine="0"/>
              <w:keepLines w:val="0"/>
              <w:keepNext w:val="0"/>
              <w:pageBreakBefore w:val="0"/>
              <w:spacing w:before="0" w:beforeAutospacing="0" w:after="0" w:afterAutospacing="0" w:line="360" w:lineRule="auto"/>
              <w:tabs>
                <w:tab w:val="left" w:pos="0"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4</w:t>
            </w:r>
            <w:r/>
          </w:p>
        </w:tc>
        <w:tc>
          <w:tcPr>
            <w:tcW w:w="8010" w:type="dxa"/>
            <w:vAlign w:val="center"/>
            <w:textDirection w:val="lrTb"/>
            <w:noWrap w:val="false"/>
          </w:tcPr>
          <w:p>
            <w:pPr>
              <w:pStyle w:val="1510"/>
              <w:ind w:left="0" w:right="0"/>
              <w:keepLines w:val="0"/>
              <w:keepNext w:val="0"/>
              <w:pageBreakBefore w:val="0"/>
              <w:spacing w:before="0" w:beforeAutospacing="0" w:after="0" w:afterAutospacing="0" w:line="360" w:lineRule="auto"/>
              <w:tabs>
                <w:tab w:val="left" w:pos="0"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供应商资格要求：</w:t>
            </w:r>
            <w:r/>
          </w:p>
          <w:p>
            <w:pPr>
              <w:pStyle w:val="1510"/>
              <w:ind w:left="0" w:right="0"/>
              <w:keepLines w:val="0"/>
              <w:keepNext w:val="0"/>
              <w:pageBreakBefore w:val="0"/>
              <w:spacing w:before="0" w:beforeAutospacing="0" w:after="0" w:afterAutospacing="0" w:line="360" w:lineRule="auto"/>
              <w:tabs>
                <w:tab w:val="left" w:pos="0" w:leader="none"/>
              </w:tabs>
              <w:rPr>
                <w:rFonts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1、满足《中华人民共和国政府采购法》第二十二条规定；</w:t>
            </w:r>
            <w:r/>
          </w:p>
          <w:p>
            <w:pPr>
              <w:pStyle w:val="1510"/>
              <w:ind w:left="0" w:right="0"/>
              <w:keepLines w:val="0"/>
              <w:keepNext w:val="0"/>
              <w:pageBreakBefore w:val="0"/>
              <w:spacing w:before="0" w:beforeAutospacing="0" w:after="0" w:afterAutospacing="0" w:line="360" w:lineRule="auto"/>
              <w:tabs>
                <w:tab w:val="left" w:pos="0"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2、未被“信用中国”网站（www.creditchina.gov.cn）、中国政府采购网</w:t>
            </w:r>
            <w:r>
              <w:rPr>
                <w:rFonts w:hint="eastAsia"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www.ccgp.gov.cn</w:t>
            </w:r>
            <w:r>
              <w:rPr>
                <w:rFonts w:hint="eastAsia"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列入失信被执行人、重大税收违法案件当事人名单、政府采购严重违法失信行为记录名单；</w:t>
            </w:r>
            <w:r/>
          </w:p>
          <w:p>
            <w:pPr>
              <w:pStyle w:val="1510"/>
              <w:ind w:left="0" w:right="0"/>
              <w:keepLines w:val="0"/>
              <w:keepNext w:val="0"/>
              <w:pageBreakBefore w:val="0"/>
              <w:spacing w:before="0" w:beforeAutospacing="0" w:after="0" w:afterAutospacing="0" w:line="360" w:lineRule="auto"/>
              <w:tabs>
                <w:tab w:val="left" w:pos="0"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3.落实政府采购政策需满足的资格要求：供应商为</w:t>
            </w:r>
            <w:r>
              <w:rPr>
                <w:rFonts w:hint="eastAsia" w:eastAsia="宋体" w:cs="宋体"/>
                <w:color w:val="000000"/>
                <w:sz w:val="24"/>
                <w:szCs w:val="24"/>
                <w:highlight w:val="none"/>
                <w:lang w:val="en-US" w:eastAsia="zh-CN"/>
              </w:rPr>
              <w:t xml:space="preserve">中</w:t>
            </w:r>
            <w:r>
              <w:rPr>
                <w:rFonts w:hint="eastAsia" w:ascii="宋体" w:hAnsi="宋体" w:eastAsia="宋体" w:cs="宋体"/>
                <w:color w:val="000000"/>
                <w:sz w:val="24"/>
                <w:szCs w:val="24"/>
                <w:highlight w:val="none"/>
                <w:lang w:val="en-US" w:eastAsia="zh-CN"/>
              </w:rPr>
              <w:t xml:space="preserve">小微企业/监狱企业/残疾人福利企业</w:t>
            </w:r>
            <w:r>
              <w:rPr>
                <w:rFonts w:hint="eastAsia" w:eastAsia="宋体" w:cs="宋体"/>
                <w:color w:val="000000"/>
                <w:sz w:val="24"/>
                <w:szCs w:val="24"/>
                <w:highlight w:val="none"/>
                <w:lang w:val="en-US" w:eastAsia="zh-CN"/>
              </w:rPr>
              <w:t xml:space="preserve">；</w:t>
            </w:r>
            <w:r/>
          </w:p>
          <w:p>
            <w:pPr>
              <w:pStyle w:val="1510"/>
              <w:ind w:left="0" w:right="0"/>
              <w:keepLines w:val="0"/>
              <w:keepNext w:val="0"/>
              <w:pageBreakBefore w:val="0"/>
              <w:spacing w:before="0" w:beforeAutospacing="0" w:after="0" w:afterAutospacing="0" w:line="360" w:lineRule="auto"/>
              <w:tabs>
                <w:tab w:val="left" w:pos="0" w:leader="none"/>
              </w:tabs>
              <w:rPr>
                <w:rFonts w:hint="eastAsia" w:ascii="宋体" w:hAnsi="宋体" w:eastAsia="宋体" w:cs="宋体"/>
                <w:color w:val="000000"/>
                <w:sz w:val="24"/>
                <w:szCs w:val="24"/>
                <w:highlight w:val="yellow"/>
                <w:lang w:val="en-US" w:eastAsia="zh-CN"/>
              </w:rPr>
              <w:outlineLvl w:val="9"/>
            </w:pPr>
            <w:r>
              <w:rPr>
                <w:rFonts w:hint="eastAsia"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t xml:space="preserve">、本项目的特定资格要求：投标人拟派项目负责人必须</w:t>
            </w:r>
            <w:r>
              <w:rPr>
                <w:rFonts w:hint="eastAsia" w:eastAsia="宋体" w:cs="宋体"/>
                <w:color w:val="000000"/>
                <w:sz w:val="24"/>
                <w:szCs w:val="24"/>
                <w:highlight w:val="none"/>
                <w:lang w:val="en-US" w:eastAsia="zh-CN"/>
              </w:rPr>
              <w:t xml:space="preserve">具备</w:t>
            </w:r>
            <w:r>
              <w:rPr>
                <w:rFonts w:hint="eastAsia" w:ascii="宋体" w:hAnsi="宋体" w:eastAsia="宋体" w:cs="宋体"/>
                <w:color w:val="000000"/>
                <w:sz w:val="24"/>
                <w:szCs w:val="24"/>
                <w:highlight w:val="none"/>
                <w:lang w:val="en-US" w:eastAsia="zh-CN"/>
              </w:rPr>
              <w:t xml:space="preserve">园林绿化相关专业中级及以上职称园林绿化相关专业职称证书是指：与园林绿化工程规划、设计、施工及养护管理相关的专业，包括园林（含园林规划设计、园林植物、风景园林、园林绿化等）、园艺、城市规划、景观、植物（含植保、森保等）。</w:t>
            </w:r>
            <w:r/>
          </w:p>
        </w:tc>
      </w:tr>
      <w:tr>
        <w:trPr/>
        <w:tc>
          <w:tcPr>
            <w:tcW w:w="759" w:type="dxa"/>
            <w:vAlign w:val="center"/>
            <w:textDirection w:val="lrTb"/>
            <w:noWrap w:val="false"/>
          </w:tcPr>
          <w:p>
            <w:pPr>
              <w:ind w:left="0" w:right="0"/>
              <w:jc w:val="center"/>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5</w:t>
            </w:r>
            <w:r/>
          </w:p>
        </w:tc>
        <w:tc>
          <w:tcPr>
            <w:tcW w:w="8010" w:type="dxa"/>
            <w:vAlign w:val="center"/>
            <w:textDirection w:val="lrTb"/>
            <w:noWrap w:val="false"/>
          </w:tcPr>
          <w:p>
            <w:pPr>
              <w:ind w:left="0" w:right="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发售采购文件时间：</w:t>
            </w:r>
            <w:r/>
          </w:p>
          <w:p>
            <w:pPr>
              <w:ind w:left="0" w:right="0"/>
              <w:jc w:val="left"/>
              <w:keepLines w:val="0"/>
              <w:keepNext w:val="0"/>
              <w:pageBreakBefore w:val="0"/>
              <w:spacing w:line="360" w:lineRule="auto"/>
              <w:widowControl/>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提供采购文件时间：自</w:t>
            </w:r>
            <w:r>
              <w:rPr>
                <w:rFonts w:hint="eastAsia" w:ascii="宋体" w:hAnsi="宋体" w:eastAsia="宋体" w:cs="宋体"/>
                <w:bCs/>
                <w:color w:val="000000"/>
                <w:sz w:val="24"/>
                <w:szCs w:val="24"/>
                <w:highlight w:val="none"/>
                <w:lang w:val="en-US" w:eastAsia="zh-CN"/>
              </w:rPr>
              <w:t xml:space="preserve">发布之日起5个工作日</w:t>
            </w:r>
            <w:r>
              <w:rPr>
                <w:rFonts w:hint="eastAsia" w:ascii="宋体" w:hAnsi="宋体" w:eastAsia="宋体" w:cs="宋体"/>
                <w:bCs/>
                <w:color w:val="000000"/>
                <w:sz w:val="24"/>
                <w:szCs w:val="24"/>
                <w:highlight w:val="none"/>
              </w:rPr>
              <w:t xml:space="preserve">，法定假日不办理。</w:t>
            </w:r>
            <w:r/>
          </w:p>
          <w:p>
            <w:pPr>
              <w:ind w:left="0" w:right="0"/>
              <w:jc w:val="left"/>
              <w:keepLines w:val="0"/>
              <w:keepNext w:val="0"/>
              <w:pageBreakBefore w:val="0"/>
              <w:spacing w:line="360" w:lineRule="auto"/>
              <w:widowControl/>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2、获取方式：本项目采用网上注册登记方式，网上注册登记成功后系统内免费下载。</w:t>
            </w:r>
            <w:r/>
          </w:p>
          <w:p>
            <w:pPr>
              <w:ind w:left="0" w:right="0"/>
              <w:jc w:val="left"/>
              <w:keepLines w:val="0"/>
              <w:keepNext w:val="0"/>
              <w:pageBreakBefore w:val="0"/>
              <w:spacing w:line="360" w:lineRule="auto"/>
              <w:widowControl/>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3、潜在</w:t>
            </w:r>
            <w:r>
              <w:rPr>
                <w:rFonts w:hint="eastAsia" w:ascii="宋体" w:hAnsi="宋体" w:eastAsia="宋体" w:cs="宋体"/>
                <w:bCs/>
                <w:color w:val="000000"/>
                <w:sz w:val="24"/>
                <w:szCs w:val="24"/>
                <w:highlight w:val="none"/>
                <w:lang w:eastAsia="zh-CN"/>
              </w:rPr>
              <w:t xml:space="preserve">投标供应商</w:t>
            </w:r>
            <w:r>
              <w:rPr>
                <w:rFonts w:hint="eastAsia" w:ascii="宋体" w:hAnsi="宋体" w:eastAsia="宋体" w:cs="宋体"/>
                <w:bCs/>
                <w:color w:val="000000"/>
                <w:sz w:val="24"/>
                <w:szCs w:val="24"/>
                <w:highlight w:val="none"/>
              </w:rPr>
              <w:t xml:space="preserve">如确定投标，可在无锡政府采购网-</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江苏省政府采购（苏采云）平台或“江苏政府采购网--苏采云”（http://jszfcg.jscz.gov.cn/jszc/login）中免费下载采购文件（具体操作流程详见《“苏采云”系统供应商操作手册》），完成项目采购文件获取，方可按要求制作、上传响应文件，对采购文件各项内容做出实质性响应，否则其响应文件无效。</w:t>
            </w:r>
            <w:r/>
          </w:p>
          <w:p>
            <w:pPr>
              <w:ind w:left="0" w:right="0"/>
              <w:jc w:val="left"/>
              <w:keepLines w:val="0"/>
              <w:keepNext w:val="0"/>
              <w:pageBreakBefore w:val="0"/>
              <w:spacing w:line="360" w:lineRule="auto"/>
              <w:widowControl/>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4、</w:t>
            </w:r>
            <w:r>
              <w:rPr>
                <w:rFonts w:hint="eastAsia" w:ascii="宋体" w:hAnsi="宋体" w:eastAsia="宋体" w:cs="宋体"/>
                <w:bCs/>
                <w:color w:val="000000"/>
                <w:sz w:val="24"/>
                <w:szCs w:val="24"/>
                <w:highlight w:val="none"/>
                <w:lang w:eastAsia="zh-CN"/>
              </w:rPr>
              <w:t xml:space="preserve">投标供应商</w:t>
            </w:r>
            <w:r>
              <w:rPr>
                <w:rFonts w:hint="eastAsia" w:ascii="宋体" w:hAnsi="宋体" w:eastAsia="宋体" w:cs="宋体"/>
                <w:bCs/>
                <w:color w:val="000000"/>
                <w:sz w:val="24"/>
                <w:szCs w:val="24"/>
                <w:highlight w:val="none"/>
              </w:rPr>
              <w:t xml:space="preserve">应承担其编制响应文件以及递交响应文件所涉及的一切费用。无论投标结果如何，采购人对上述费用不负任何责任。</w:t>
            </w:r>
            <w:r/>
          </w:p>
          <w:p>
            <w:pPr>
              <w:ind w:left="0" w:right="0"/>
              <w:jc w:val="left"/>
              <w:keepLines w:val="0"/>
              <w:keepNext w:val="0"/>
              <w:pageBreakBefore w:val="0"/>
              <w:spacing w:line="360" w:lineRule="auto"/>
              <w:widowControl/>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5、本项目</w:t>
            </w:r>
            <w:r>
              <w:rPr>
                <w:rFonts w:hint="eastAsia" w:ascii="宋体" w:hAnsi="宋体" w:cs="宋体"/>
                <w:bCs/>
                <w:color w:val="000000"/>
                <w:sz w:val="24"/>
                <w:szCs w:val="24"/>
                <w:highlight w:val="none"/>
                <w:lang w:eastAsia="zh-CN"/>
              </w:rPr>
              <w:t xml:space="preserve">无需</w:t>
            </w:r>
            <w:r>
              <w:rPr>
                <w:rFonts w:hint="eastAsia" w:ascii="宋体" w:hAnsi="宋体" w:eastAsia="宋体" w:cs="宋体"/>
                <w:bCs/>
                <w:color w:val="000000"/>
                <w:sz w:val="24"/>
                <w:szCs w:val="24"/>
                <w:highlight w:val="none"/>
              </w:rPr>
              <w:t xml:space="preserve">缴纳投标保证金。</w:t>
            </w:r>
            <w:r/>
          </w:p>
        </w:tc>
      </w:tr>
      <w:tr>
        <w:trPr>
          <w:trHeight w:val="90"/>
        </w:trPr>
        <w:tc>
          <w:tcPr>
            <w:tcW w:w="759" w:type="dxa"/>
            <w:vAlign w:val="center"/>
            <w:textDirection w:val="lrTb"/>
            <w:noWrap w:val="false"/>
          </w:tcPr>
          <w:p>
            <w:pPr>
              <w:ind w:left="0" w:right="0"/>
              <w:jc w:val="center"/>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6</w:t>
            </w:r>
            <w:r/>
          </w:p>
        </w:tc>
        <w:tc>
          <w:tcPr>
            <w:tcW w:w="8010" w:type="dxa"/>
            <w:vAlign w:val="center"/>
            <w:textDirection w:val="lrTb"/>
            <w:noWrap w:val="false"/>
          </w:tcPr>
          <w:p>
            <w:pPr>
              <w:ind w:left="0" w:right="0"/>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投标供应商对采购文件提出修改、澄清要求的截止时间：</w:t>
            </w:r>
            <w:r>
              <w:rPr>
                <w:rFonts w:hint="eastAsia" w:ascii="宋体" w:hAnsi="宋体" w:eastAsia="宋体" w:cs="宋体"/>
                <w:b/>
                <w:color w:val="000000"/>
                <w:sz w:val="24"/>
                <w:szCs w:val="24"/>
                <w:highlight w:val="none"/>
                <w:u w:val="single"/>
              </w:rPr>
              <w:t xml:space="preserve">202</w:t>
            </w:r>
            <w:r>
              <w:rPr>
                <w:rFonts w:hint="eastAsia" w:ascii="宋体" w:hAnsi="宋体" w:eastAsia="宋体" w:cs="宋体"/>
                <w:b/>
                <w:color w:val="000000"/>
                <w:sz w:val="24"/>
                <w:szCs w:val="24"/>
                <w:highlight w:val="none"/>
                <w:u w:val="single"/>
                <w:lang w:val="en-US" w:eastAsia="zh-CN"/>
              </w:rPr>
              <w:t xml:space="preserve">5</w:t>
            </w:r>
            <w:r>
              <w:rPr>
                <w:rFonts w:hint="eastAsia" w:ascii="宋体" w:hAnsi="宋体" w:eastAsia="宋体" w:cs="宋体"/>
                <w:b/>
                <w:color w:val="000000"/>
                <w:sz w:val="24"/>
                <w:szCs w:val="24"/>
                <w:highlight w:val="none"/>
                <w:u w:val="single"/>
              </w:rPr>
              <w:t xml:space="preserve">年</w:t>
            </w:r>
            <w:r>
              <w:rPr>
                <w:rFonts w:hint="eastAsia" w:ascii="宋体" w:hAnsi="宋体" w:cs="宋体"/>
                <w:b/>
                <w:color w:val="000000"/>
                <w:sz w:val="24"/>
                <w:szCs w:val="24"/>
                <w:highlight w:val="none"/>
                <w:u w:val="single"/>
                <w:lang w:val="en-US" w:eastAsia="zh-CN"/>
              </w:rPr>
              <w:t xml:space="preserve">2</w:t>
            </w:r>
            <w:r>
              <w:rPr>
                <w:rFonts w:hint="eastAsia" w:ascii="宋体" w:hAnsi="宋体" w:eastAsia="宋体" w:cs="宋体"/>
                <w:b/>
                <w:color w:val="000000"/>
                <w:sz w:val="24"/>
                <w:szCs w:val="24"/>
                <w:highlight w:val="none"/>
                <w:u w:val="single"/>
              </w:rPr>
              <w:t xml:space="preserve">月</w:t>
            </w:r>
            <w:r>
              <w:rPr>
                <w:rFonts w:hint="eastAsia" w:ascii="宋体" w:hAnsi="宋体" w:cs="宋体"/>
                <w:b/>
                <w:color w:val="000000"/>
                <w:sz w:val="24"/>
                <w:szCs w:val="24"/>
                <w:highlight w:val="none"/>
                <w:u w:val="single"/>
                <w:lang w:val="en-US" w:eastAsia="zh-CN"/>
              </w:rPr>
              <w:t xml:space="preserve">13</w:t>
            </w:r>
            <w:r>
              <w:rPr>
                <w:rFonts w:hint="eastAsia" w:ascii="宋体" w:hAnsi="宋体" w:eastAsia="宋体" w:cs="宋体"/>
                <w:b/>
                <w:color w:val="000000"/>
                <w:sz w:val="24"/>
                <w:szCs w:val="24"/>
                <w:highlight w:val="none"/>
                <w:u w:val="single"/>
              </w:rPr>
              <w:t xml:space="preserve">日</w:t>
            </w: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00时，以书面传真形式和电子邮件形式发送给采购代理机构。</w:t>
            </w:r>
            <w:r/>
          </w:p>
          <w:p>
            <w:pPr>
              <w:ind w:left="0" w:right="0"/>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采购人对采购文件修改、澄清的截止时间：</w:t>
            </w:r>
            <w:r>
              <w:rPr>
                <w:rFonts w:hint="eastAsia" w:ascii="宋体" w:hAnsi="宋体" w:eastAsia="宋体" w:cs="宋体"/>
                <w:b/>
                <w:color w:val="000000"/>
                <w:sz w:val="24"/>
                <w:szCs w:val="24"/>
                <w:highlight w:val="none"/>
                <w:u w:val="single"/>
              </w:rPr>
              <w:t xml:space="preserve">202</w:t>
            </w:r>
            <w:r>
              <w:rPr>
                <w:rFonts w:hint="eastAsia" w:ascii="宋体" w:hAnsi="宋体" w:eastAsia="宋体" w:cs="宋体"/>
                <w:b/>
                <w:color w:val="000000"/>
                <w:sz w:val="24"/>
                <w:szCs w:val="24"/>
                <w:highlight w:val="none"/>
                <w:u w:val="single"/>
                <w:lang w:val="en-US" w:eastAsia="zh-CN"/>
              </w:rPr>
              <w:t xml:space="preserve">5</w:t>
            </w:r>
            <w:r>
              <w:rPr>
                <w:rFonts w:hint="eastAsia" w:ascii="宋体" w:hAnsi="宋体" w:eastAsia="宋体" w:cs="宋体"/>
                <w:b/>
                <w:color w:val="000000"/>
                <w:sz w:val="24"/>
                <w:szCs w:val="24"/>
                <w:highlight w:val="none"/>
                <w:u w:val="single"/>
              </w:rPr>
              <w:t xml:space="preserve">年</w:t>
            </w:r>
            <w:r>
              <w:rPr>
                <w:rFonts w:hint="eastAsia" w:ascii="宋体" w:hAnsi="宋体" w:cs="宋体"/>
                <w:b/>
                <w:color w:val="000000"/>
                <w:sz w:val="24"/>
                <w:szCs w:val="24"/>
                <w:highlight w:val="none"/>
                <w:u w:val="single"/>
                <w:lang w:val="en-US" w:eastAsia="zh-CN"/>
              </w:rPr>
              <w:t xml:space="preserve">2</w:t>
            </w:r>
            <w:r>
              <w:rPr>
                <w:rFonts w:hint="eastAsia" w:ascii="宋体" w:hAnsi="宋体" w:eastAsia="宋体" w:cs="宋体"/>
                <w:b/>
                <w:color w:val="000000"/>
                <w:sz w:val="24"/>
                <w:szCs w:val="24"/>
                <w:highlight w:val="none"/>
                <w:u w:val="single"/>
              </w:rPr>
              <w:t xml:space="preserve">月</w:t>
            </w:r>
            <w:r>
              <w:rPr>
                <w:rFonts w:hint="eastAsia" w:ascii="宋体" w:hAnsi="宋体" w:cs="宋体"/>
                <w:b/>
                <w:color w:val="000000"/>
                <w:sz w:val="24"/>
                <w:szCs w:val="24"/>
                <w:highlight w:val="none"/>
                <w:u w:val="single"/>
                <w:lang w:val="en-US" w:eastAsia="zh-CN"/>
              </w:rPr>
              <w:t xml:space="preserve"> 13</w:t>
            </w:r>
            <w:r>
              <w:rPr>
                <w:rFonts w:hint="eastAsia" w:ascii="宋体" w:hAnsi="宋体" w:eastAsia="宋体" w:cs="宋体"/>
                <w:b/>
                <w:color w:val="000000"/>
                <w:sz w:val="24"/>
                <w:szCs w:val="24"/>
                <w:highlight w:val="none"/>
                <w:u w:val="single"/>
              </w:rPr>
              <w:t xml:space="preserve">日</w:t>
            </w:r>
            <w:r>
              <w:rPr>
                <w:rFonts w:hint="eastAsia" w:ascii="宋体" w:hAnsi="宋体" w:eastAsia="宋体" w:cs="宋体"/>
                <w:color w:val="000000"/>
                <w:sz w:val="24"/>
                <w:szCs w:val="24"/>
                <w:highlight w:val="none"/>
              </w:rPr>
              <w:t xml:space="preserve">16</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t xml:space="preserve">0时前，</w:t>
            </w:r>
            <w:r>
              <w:rPr>
                <w:rFonts w:hint="eastAsia" w:hAnsi="宋体" w:cs="宋体"/>
                <w:sz w:val="24"/>
                <w:highlight w:val="none"/>
              </w:rPr>
              <w:t xml:space="preserve">以电子邮件形式告知</w:t>
            </w:r>
            <w:r>
              <w:rPr>
                <w:rFonts w:hint="eastAsia" w:ascii="宋体" w:hAnsi="宋体" w:eastAsia="宋体" w:cs="宋体"/>
                <w:color w:val="000000"/>
                <w:sz w:val="24"/>
                <w:szCs w:val="24"/>
                <w:highlight w:val="none"/>
              </w:rPr>
              <w:t xml:space="preserve">各报名投标供应商。</w:t>
            </w:r>
            <w:r/>
          </w:p>
        </w:tc>
      </w:tr>
      <w:tr>
        <w:trPr>
          <w:trHeight w:val="90"/>
        </w:trPr>
        <w:tc>
          <w:tcPr>
            <w:tcW w:w="759" w:type="dxa"/>
            <w:vAlign w:val="center"/>
            <w:textDirection w:val="lrTb"/>
            <w:noWrap w:val="false"/>
          </w:tcPr>
          <w:p>
            <w:pPr>
              <w:ind w:left="0" w:right="0"/>
              <w:jc w:val="center"/>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7</w:t>
            </w:r>
            <w:r/>
          </w:p>
        </w:tc>
        <w:tc>
          <w:tcPr>
            <w:tcW w:w="8010" w:type="dxa"/>
            <w:vAlign w:val="center"/>
            <w:textDirection w:val="lrTb"/>
            <w:noWrap w:val="false"/>
          </w:tcPr>
          <w:p>
            <w:pPr>
              <w:ind w:left="0" w:right="0"/>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本项目</w:t>
            </w:r>
            <w:r>
              <w:rPr>
                <w:rFonts w:hint="eastAsia" w:ascii="宋体" w:hAnsi="宋体" w:eastAsia="宋体" w:cs="宋体"/>
                <w:sz w:val="24"/>
                <w:szCs w:val="24"/>
                <w:highlight w:val="none"/>
              </w:rPr>
              <w:t xml:space="preserve">无需递交</w:t>
            </w:r>
            <w:r>
              <w:rPr>
                <w:rFonts w:hint="eastAsia" w:ascii="宋体" w:hAnsi="宋体" w:eastAsia="宋体" w:cs="宋体"/>
                <w:color w:val="000000"/>
                <w:sz w:val="24"/>
                <w:szCs w:val="24"/>
                <w:highlight w:val="none"/>
              </w:rPr>
              <w:t xml:space="preserve">投标保证金</w:t>
            </w:r>
            <w:r/>
          </w:p>
        </w:tc>
      </w:tr>
      <w:tr>
        <w:trPr>
          <w:trHeight w:val="90"/>
        </w:trPr>
        <w:tc>
          <w:tcPr>
            <w:tcW w:w="759" w:type="dxa"/>
            <w:vAlign w:val="center"/>
            <w:textDirection w:val="lrTb"/>
            <w:noWrap w:val="false"/>
          </w:tcPr>
          <w:p>
            <w:pPr>
              <w:ind w:left="0" w:right="0"/>
              <w:jc w:val="center"/>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8</w:t>
            </w:r>
            <w:r/>
          </w:p>
        </w:tc>
        <w:tc>
          <w:tcPr>
            <w:tcW w:w="8010" w:type="dxa"/>
            <w:vAlign w:val="center"/>
            <w:textDirection w:val="lrTb"/>
            <w:noWrap w:val="false"/>
          </w:tcPr>
          <w:p>
            <w:pPr>
              <w:ind w:left="0" w:right="0"/>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投标有效期：投标截止之日起90天</w:t>
            </w:r>
            <w:r/>
          </w:p>
        </w:tc>
      </w:tr>
      <w:tr>
        <w:trPr/>
        <w:tc>
          <w:tcPr>
            <w:tcW w:w="759" w:type="dxa"/>
            <w:vAlign w:val="center"/>
            <w:textDirection w:val="lrTb"/>
            <w:noWrap w:val="false"/>
          </w:tcPr>
          <w:p>
            <w:pPr>
              <w:ind w:left="0" w:right="0"/>
              <w:jc w:val="center"/>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9</w:t>
            </w:r>
            <w:r/>
          </w:p>
        </w:tc>
        <w:tc>
          <w:tcPr>
            <w:tcW w:w="8010" w:type="dxa"/>
            <w:vAlign w:val="center"/>
            <w:textDirection w:val="lrTb"/>
            <w:noWrap w:val="false"/>
          </w:tcPr>
          <w:p>
            <w:pPr>
              <w:ind w:left="0" w:right="0"/>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投标文件开始接收时间：202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年</w:t>
            </w:r>
            <w:r>
              <w:rPr>
                <w:rFonts w:hint="eastAsia" w:ascii="宋体" w:hAnsi="宋体" w:cs="宋体"/>
                <w:color w:val="000000"/>
                <w:sz w:val="24"/>
                <w:szCs w:val="24"/>
                <w:highlight w:val="none"/>
                <w:lang w:val="en-US" w:eastAsia="zh-CN"/>
              </w:rPr>
              <w:t xml:space="preserve"> 2</w:t>
            </w:r>
            <w:r>
              <w:rPr>
                <w:rFonts w:hint="eastAsia" w:ascii="宋体" w:hAnsi="宋体" w:eastAsia="宋体" w:cs="宋体"/>
                <w:color w:val="000000"/>
                <w:sz w:val="24"/>
                <w:szCs w:val="24"/>
                <w:highlight w:val="none"/>
              </w:rPr>
              <w:t xml:space="preserve">月</w:t>
            </w:r>
            <w:r>
              <w:rPr>
                <w:rFonts w:hint="eastAsia" w:ascii="宋体" w:hAnsi="宋体" w:cs="宋体"/>
                <w:color w:val="000000"/>
                <w:sz w:val="24"/>
                <w:szCs w:val="24"/>
                <w:highlight w:val="none"/>
                <w:lang w:val="en-US" w:eastAsia="zh-CN"/>
              </w:rPr>
              <w:t xml:space="preserve"> 27 </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00；</w:t>
            </w:r>
            <w:r/>
          </w:p>
          <w:p>
            <w:pPr>
              <w:ind w:left="0" w:right="0"/>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投标文件接收截止时间：202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年</w:t>
            </w:r>
            <w:r>
              <w:rPr>
                <w:rFonts w:hint="eastAsia" w:ascii="宋体" w:hAnsi="宋体" w:cs="宋体"/>
                <w:color w:val="000000"/>
                <w:sz w:val="24"/>
                <w:szCs w:val="24"/>
                <w:highlight w:val="none"/>
                <w:lang w:val="en-US" w:eastAsia="zh-CN"/>
              </w:rPr>
              <w:t xml:space="preserve"> 2 </w:t>
            </w:r>
            <w:r>
              <w:rPr>
                <w:rFonts w:hint="eastAsia" w:ascii="宋体" w:hAnsi="宋体" w:eastAsia="宋体" w:cs="宋体"/>
                <w:color w:val="000000"/>
                <w:sz w:val="24"/>
                <w:szCs w:val="24"/>
                <w:highlight w:val="none"/>
              </w:rPr>
              <w:t xml:space="preserve">月</w:t>
            </w:r>
            <w:r>
              <w:rPr>
                <w:rFonts w:hint="eastAsia" w:ascii="宋体" w:hAnsi="宋体" w:cs="宋体"/>
                <w:color w:val="000000"/>
                <w:sz w:val="24"/>
                <w:szCs w:val="24"/>
                <w:highlight w:val="none"/>
                <w:lang w:val="en-US" w:eastAsia="zh-CN"/>
              </w:rPr>
              <w:t xml:space="preserve"> 27 </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30。</w:t>
            </w:r>
            <w:r/>
          </w:p>
          <w:p>
            <w:pPr>
              <w:ind w:left="0" w:right="0"/>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截止时间后的投标文件恕不接受。</w:t>
            </w:r>
            <w:r/>
          </w:p>
          <w:p>
            <w:pPr>
              <w:pStyle w:val="1510"/>
              <w:ind w:left="0" w:right="0" w:firstLine="0"/>
              <w:keepLines w:val="0"/>
              <w:keepNext w:val="0"/>
              <w:pageBreakBefore w:val="0"/>
              <w:spacing w:before="0" w:beforeAutospacing="0" w:after="0" w:afterAutospacing="0" w:line="360" w:lineRule="auto"/>
              <w:tabs>
                <w:tab w:val="left" w:pos="284" w:leader="none"/>
              </w:tabs>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投标方式：网上投标截止时间前</w:t>
            </w:r>
            <w:r>
              <w:rPr>
                <w:rFonts w:hint="eastAsia" w:ascii="宋体" w:hAnsi="宋体" w:cs="宋体"/>
                <w:color w:val="000000"/>
                <w:sz w:val="24"/>
                <w:szCs w:val="24"/>
                <w:highlight w:val="none"/>
                <w:lang w:val="en-US" w:eastAsia="zh-CN"/>
              </w:rPr>
              <w:t xml:space="preserve">苏采云</w:t>
            </w:r>
            <w:r>
              <w:rPr>
                <w:rFonts w:hint="eastAsia" w:ascii="宋体" w:hAnsi="宋体" w:eastAsia="宋体" w:cs="宋体"/>
                <w:color w:val="000000"/>
                <w:sz w:val="24"/>
                <w:szCs w:val="24"/>
                <w:highlight w:val="none"/>
              </w:rPr>
              <w:t xml:space="preserve">投标客户端投标</w:t>
            </w:r>
            <w:r/>
          </w:p>
          <w:p>
            <w:pPr>
              <w:pStyle w:val="1510"/>
              <w:ind w:left="0" w:right="0" w:firstLine="0"/>
              <w:keepLines w:val="0"/>
              <w:keepNext w:val="0"/>
              <w:pageBreakBefore w:val="0"/>
              <w:spacing w:before="0" w:beforeAutospacing="0" w:after="0" w:afterAutospacing="0" w:line="360" w:lineRule="auto"/>
              <w:tabs>
                <w:tab w:val="left" w:pos="284" w:leader="none"/>
              </w:tabs>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投标地点：江苏省政府采购（苏采云）平台投标，线上不见面开标</w:t>
            </w:r>
            <w:r/>
          </w:p>
          <w:p>
            <w:pPr>
              <w:ind w:left="0" w:right="0"/>
              <w:keepLines w:val="0"/>
              <w:keepNext w:val="0"/>
              <w:pageBreakBefore w:val="0"/>
              <w:spacing w:line="360" w:lineRule="auto"/>
              <w:tabs>
                <w:tab w:val="left" w:pos="360" w:leader="none"/>
              </w:tabs>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网上投标解密时间：开启解密后半小时；</w:t>
            </w:r>
            <w:r/>
          </w:p>
          <w:p>
            <w:pPr>
              <w:pStyle w:val="1485"/>
              <w:ind w:left="0" w:right="0"/>
              <w:keepLines w:val="0"/>
              <w:keepNext w:val="0"/>
              <w:pageBreakBefore w:val="0"/>
              <w:spacing w:line="360" w:lineRule="auto"/>
              <w:rPr>
                <w:rFonts w:hint="eastAsia" w:ascii="宋体" w:hAnsi="宋体" w:eastAsia="宋体" w:cs="宋体"/>
                <w:b/>
                <w:bCs w:val="0"/>
                <w:color w:val="000000"/>
                <w:sz w:val="24"/>
                <w:szCs w:val="24"/>
                <w:highlight w:val="none"/>
              </w:rPr>
              <w:outlineLvl w:val="9"/>
            </w:pPr>
            <w:r>
              <w:rPr>
                <w:rFonts w:hint="eastAsia" w:ascii="宋体" w:hAnsi="宋体" w:eastAsia="宋体" w:cs="宋体"/>
                <w:b/>
                <w:bCs w:val="0"/>
                <w:color w:val="000000"/>
                <w:sz w:val="24"/>
                <w:szCs w:val="24"/>
                <w:highlight w:val="none"/>
              </w:rPr>
              <w:t xml:space="preserve">特别提醒：</w:t>
            </w:r>
            <w:r/>
          </w:p>
          <w:p>
            <w:pPr>
              <w:pStyle w:val="1485"/>
              <w:ind w:left="0" w:right="0"/>
              <w:keepLines w:val="0"/>
              <w:keepNext w:val="0"/>
              <w:pageBreakBefore w:val="0"/>
              <w:spacing w:line="360" w:lineRule="auto"/>
              <w:rPr>
                <w:rFonts w:hint="eastAsia" w:ascii="宋体" w:hAnsi="宋体" w:eastAsia="宋体" w:cs="宋体"/>
                <w:b/>
                <w:bCs w:val="0"/>
                <w:color w:val="000000"/>
                <w:sz w:val="24"/>
                <w:szCs w:val="24"/>
                <w:highlight w:val="none"/>
              </w:rPr>
              <w:outlineLvl w:val="9"/>
            </w:pPr>
            <w:r>
              <w:rPr>
                <w:rFonts w:hint="eastAsia" w:ascii="宋体" w:hAnsi="宋体" w:eastAsia="宋体" w:cs="宋体"/>
                <w:b/>
                <w:bCs w:val="0"/>
                <w:color w:val="000000"/>
                <w:sz w:val="24"/>
                <w:szCs w:val="24"/>
                <w:highlight w:val="none"/>
              </w:rPr>
              <w:t xml:space="preserve">1、本项目进行线上不见面</w:t>
            </w:r>
            <w:bookmarkStart w:id="60" w:name="_GoBack"/>
            <w:r/>
            <w:bookmarkEnd w:id="60"/>
            <w:r>
              <w:rPr>
                <w:rFonts w:hint="eastAsia" w:ascii="宋体" w:hAnsi="宋体" w:eastAsia="宋体" w:cs="宋体"/>
                <w:b/>
                <w:bCs w:val="0"/>
                <w:color w:val="000000"/>
                <w:sz w:val="24"/>
                <w:szCs w:val="24"/>
                <w:highlight w:val="none"/>
              </w:rPr>
              <w:t xml:space="preserve">采购活动，供应商准备好制作标书的笔记本电脑、CA锁（政务CA），在规定时间内登录苏采云网上开标大厅，等待开标流程进入“解锁环境”，点击“点击立即解密”进行标书解密，解锁完成后及时关注开标大厅，等待后续多次报价、答疑澄清等提示。具体操作流程详见《“苏采云”系统供应商操作手册》。</w:t>
            </w:r>
            <w:r/>
          </w:p>
          <w:p>
            <w:pPr>
              <w:pStyle w:val="1485"/>
              <w:ind w:left="0" w:right="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b/>
                <w:bCs w:val="0"/>
                <w:color w:val="000000"/>
                <w:sz w:val="24"/>
                <w:szCs w:val="24"/>
                <w:highlight w:val="none"/>
              </w:rPr>
              <w:t xml:space="preserve">2、若资格审查中或评审过程中，采购人/代理机构/评标委员会对响应文件存在疑问，</w:t>
            </w:r>
            <w:r>
              <w:rPr>
                <w:rFonts w:hint="eastAsia" w:ascii="宋体" w:hAnsi="宋体" w:eastAsia="宋体" w:cs="宋体"/>
                <w:b/>
                <w:bCs w:val="0"/>
                <w:color w:val="000000"/>
                <w:sz w:val="24"/>
                <w:szCs w:val="24"/>
                <w:highlight w:val="none"/>
                <w:lang w:eastAsia="zh-CN"/>
              </w:rPr>
              <w:t xml:space="preserve">投标供应商</w:t>
            </w:r>
            <w:r>
              <w:rPr>
                <w:rFonts w:hint="eastAsia" w:ascii="宋体" w:hAnsi="宋体" w:eastAsia="宋体" w:cs="宋体"/>
                <w:b/>
                <w:bCs w:val="0"/>
                <w:color w:val="000000"/>
                <w:sz w:val="24"/>
                <w:szCs w:val="24"/>
                <w:highlight w:val="none"/>
              </w:rPr>
              <w:t xml:space="preserve">被授权代表须在接到在线询标函后15分钟内，在开标界面在线以澄清函回复并签章；若</w:t>
            </w:r>
            <w:r>
              <w:rPr>
                <w:rFonts w:hint="eastAsia" w:ascii="宋体" w:hAnsi="宋体" w:eastAsia="宋体" w:cs="宋体"/>
                <w:b/>
                <w:bCs w:val="0"/>
                <w:color w:val="000000"/>
                <w:sz w:val="24"/>
                <w:szCs w:val="24"/>
                <w:highlight w:val="none"/>
                <w:lang w:eastAsia="zh-CN"/>
              </w:rPr>
              <w:t xml:space="preserve">投标供应商</w:t>
            </w:r>
            <w:r>
              <w:rPr>
                <w:rFonts w:hint="eastAsia" w:ascii="宋体" w:hAnsi="宋体" w:eastAsia="宋体" w:cs="宋体"/>
                <w:b/>
                <w:bCs w:val="0"/>
                <w:color w:val="000000"/>
                <w:sz w:val="24"/>
                <w:szCs w:val="24"/>
                <w:highlight w:val="none"/>
              </w:rPr>
              <w:t xml:space="preserve">被授权代表未在规定时间内按上述要求</w:t>
            </w:r>
            <w:r>
              <w:rPr>
                <w:rFonts w:hint="eastAsia" w:ascii="宋体" w:hAnsi="宋体" w:eastAsia="宋体" w:cs="宋体"/>
                <w:b/>
                <w:bCs w:val="0"/>
                <w:color w:val="000000"/>
                <w:sz w:val="24"/>
                <w:szCs w:val="24"/>
                <w:highlight w:val="none"/>
                <w:lang w:eastAsia="zh-CN"/>
              </w:rPr>
              <w:t xml:space="preserve">作出</w:t>
            </w:r>
            <w:r>
              <w:rPr>
                <w:rFonts w:hint="eastAsia" w:ascii="宋体" w:hAnsi="宋体" w:eastAsia="宋体" w:cs="宋体"/>
                <w:b/>
                <w:bCs w:val="0"/>
                <w:color w:val="000000"/>
                <w:sz w:val="24"/>
                <w:szCs w:val="24"/>
                <w:highlight w:val="none"/>
              </w:rPr>
              <w:t xml:space="preserve">回复，则视为</w:t>
            </w:r>
            <w:r>
              <w:rPr>
                <w:rFonts w:hint="eastAsia" w:ascii="宋体" w:hAnsi="宋体" w:eastAsia="宋体" w:cs="宋体"/>
                <w:b/>
                <w:bCs w:val="0"/>
                <w:color w:val="000000"/>
                <w:sz w:val="24"/>
                <w:szCs w:val="24"/>
                <w:highlight w:val="none"/>
                <w:lang w:eastAsia="zh-CN"/>
              </w:rPr>
              <w:t xml:space="preserve">投标供应商</w:t>
            </w:r>
            <w:r>
              <w:rPr>
                <w:rFonts w:hint="eastAsia" w:ascii="宋体" w:hAnsi="宋体" w:eastAsia="宋体" w:cs="宋体"/>
                <w:b/>
                <w:bCs w:val="0"/>
                <w:color w:val="000000"/>
                <w:sz w:val="24"/>
                <w:szCs w:val="24"/>
                <w:highlight w:val="none"/>
              </w:rPr>
              <w:t xml:space="preserve">默认资审结果或评审结果。</w:t>
            </w:r>
            <w:r/>
          </w:p>
        </w:tc>
      </w:tr>
      <w:tr>
        <w:trPr>
          <w:trHeight w:val="599"/>
        </w:trPr>
        <w:tc>
          <w:tcPr>
            <w:tcW w:w="759" w:type="dxa"/>
            <w:vAlign w:val="center"/>
            <w:textDirection w:val="lrTb"/>
            <w:noWrap w:val="false"/>
          </w:tcPr>
          <w:p>
            <w:pPr>
              <w:ind w:left="0" w:right="0"/>
              <w:jc w:val="center"/>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10</w:t>
            </w:r>
            <w:r/>
          </w:p>
        </w:tc>
        <w:tc>
          <w:tcPr>
            <w:tcW w:w="8010" w:type="dxa"/>
            <w:vAlign w:val="center"/>
            <w:textDirection w:val="lrTb"/>
            <w:noWrap w:val="false"/>
          </w:tcPr>
          <w:p>
            <w:pPr>
              <w:ind w:left="0" w:right="0"/>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开标时间：</w:t>
            </w:r>
            <w:r>
              <w:rPr>
                <w:rFonts w:hint="eastAsia" w:ascii="宋体" w:hAnsi="宋体" w:eastAsia="宋体" w:cs="宋体"/>
                <w:b/>
                <w:color w:val="000000"/>
                <w:sz w:val="24"/>
                <w:szCs w:val="24"/>
                <w:highlight w:val="none"/>
                <w:u w:val="single"/>
              </w:rPr>
              <w:t xml:space="preserve">202</w:t>
            </w:r>
            <w:r>
              <w:rPr>
                <w:rFonts w:hint="eastAsia" w:ascii="宋体" w:hAnsi="宋体" w:eastAsia="宋体" w:cs="宋体"/>
                <w:b/>
                <w:color w:val="000000"/>
                <w:sz w:val="24"/>
                <w:szCs w:val="24"/>
                <w:highlight w:val="none"/>
                <w:u w:val="single"/>
                <w:lang w:val="en-US" w:eastAsia="zh-CN"/>
              </w:rPr>
              <w:t xml:space="preserve">5</w:t>
            </w:r>
            <w:r>
              <w:rPr>
                <w:rFonts w:hint="eastAsia" w:ascii="宋体" w:hAnsi="宋体" w:eastAsia="宋体" w:cs="宋体"/>
                <w:b/>
                <w:color w:val="000000"/>
                <w:sz w:val="24"/>
                <w:szCs w:val="24"/>
                <w:highlight w:val="none"/>
                <w:u w:val="single"/>
              </w:rPr>
              <w:t xml:space="preserve">年</w:t>
            </w:r>
            <w:r>
              <w:rPr>
                <w:rFonts w:hint="eastAsia" w:ascii="宋体" w:hAnsi="宋体" w:cs="宋体"/>
                <w:b/>
                <w:color w:val="000000"/>
                <w:sz w:val="24"/>
                <w:szCs w:val="24"/>
                <w:highlight w:val="none"/>
                <w:u w:val="single"/>
                <w:lang w:val="en-US" w:eastAsia="zh-CN"/>
              </w:rPr>
              <w:t xml:space="preserve">2</w:t>
            </w:r>
            <w:r>
              <w:rPr>
                <w:rFonts w:hint="eastAsia" w:ascii="宋体" w:hAnsi="宋体" w:eastAsia="宋体" w:cs="宋体"/>
                <w:b/>
                <w:color w:val="000000"/>
                <w:sz w:val="24"/>
                <w:szCs w:val="24"/>
                <w:highlight w:val="none"/>
                <w:u w:val="single"/>
              </w:rPr>
              <w:t xml:space="preserve">月</w:t>
            </w:r>
            <w:r>
              <w:rPr>
                <w:rFonts w:hint="eastAsia" w:ascii="宋体" w:hAnsi="宋体" w:eastAsia="宋体" w:cs="宋体"/>
                <w:b/>
                <w:color w:val="000000"/>
                <w:sz w:val="24"/>
                <w:szCs w:val="24"/>
                <w:highlight w:val="none"/>
                <w:u w:val="single"/>
                <w:lang w:val="en-US" w:eastAsia="zh-CN"/>
              </w:rPr>
              <w:t xml:space="preserve"> </w:t>
            </w:r>
            <w:r>
              <w:rPr>
                <w:rFonts w:hint="eastAsia" w:ascii="宋体" w:hAnsi="宋体" w:cs="宋体"/>
                <w:b/>
                <w:color w:val="000000"/>
                <w:sz w:val="24"/>
                <w:szCs w:val="24"/>
                <w:highlight w:val="none"/>
                <w:u w:val="single"/>
                <w:lang w:val="en-US" w:eastAsia="zh-CN"/>
              </w:rPr>
              <w:t xml:space="preserve">27 </w:t>
            </w:r>
            <w:r>
              <w:rPr>
                <w:rFonts w:hint="eastAsia" w:ascii="宋体" w:hAnsi="宋体" w:eastAsia="宋体" w:cs="宋体"/>
                <w:b/>
                <w:color w:val="000000"/>
                <w:sz w:val="24"/>
                <w:szCs w:val="24"/>
                <w:highlight w:val="none"/>
                <w:u w:val="single"/>
              </w:rPr>
              <w:t xml:space="preserve">日</w:t>
            </w:r>
            <w:r>
              <w:rPr>
                <w:rFonts w:hint="eastAsia" w:ascii="宋体" w:hAnsi="宋体" w:eastAsia="宋体" w:cs="宋体"/>
                <w:b/>
                <w:bCs/>
                <w:color w:val="000000"/>
                <w:sz w:val="24"/>
                <w:szCs w:val="24"/>
                <w:highlight w:val="none"/>
                <w:u w:val="single"/>
                <w:lang w:val="en-US" w:eastAsia="zh-CN"/>
              </w:rPr>
              <w:t xml:space="preserve">9:</w:t>
            </w:r>
            <w:r>
              <w:rPr>
                <w:rFonts w:hint="eastAsia" w:ascii="宋体" w:hAnsi="宋体" w:eastAsia="宋体" w:cs="宋体"/>
                <w:b/>
                <w:bCs/>
                <w:color w:val="000000"/>
                <w:sz w:val="24"/>
                <w:szCs w:val="24"/>
                <w:highlight w:val="none"/>
                <w:u w:val="single"/>
              </w:rPr>
              <w:t xml:space="preserve">30</w:t>
            </w:r>
            <w:r/>
          </w:p>
          <w:p>
            <w:pPr>
              <w:ind w:left="0" w:right="0"/>
              <w:keepLines w:val="0"/>
              <w:keepNext w:val="0"/>
              <w:pageBreakBefore w:val="0"/>
              <w:spacing w:line="360" w:lineRule="auto"/>
              <w:tabs>
                <w:tab w:val="left" w:pos="360" w:leader="none"/>
              </w:tabs>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rPr>
              <w:t xml:space="preserve">开标地点：苏采云系统（网址：http://jszfcg.jsczt.cn/）“开标大厅”</w:t>
            </w:r>
            <w:r/>
          </w:p>
        </w:tc>
      </w:tr>
      <w:tr>
        <w:trPr/>
        <w:tc>
          <w:tcPr>
            <w:tcW w:w="759" w:type="dxa"/>
            <w:vAlign w:val="center"/>
            <w:textDirection w:val="lrTb"/>
            <w:noWrap w:val="false"/>
          </w:tcPr>
          <w:p>
            <w:pPr>
              <w:ind w:left="0" w:right="0"/>
              <w:jc w:val="center"/>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11</w:t>
            </w:r>
            <w:r/>
          </w:p>
        </w:tc>
        <w:tc>
          <w:tcPr>
            <w:tcW w:w="8010" w:type="dxa"/>
            <w:vAlign w:val="center"/>
            <w:textDirection w:val="lrTb"/>
            <w:noWrap w:val="false"/>
          </w:tcPr>
          <w:p>
            <w:pPr>
              <w:ind w:left="0" w:right="0"/>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确定中标单位时间：</w:t>
            </w:r>
            <w:r>
              <w:rPr>
                <w:rFonts w:hint="eastAsia" w:ascii="宋体" w:hAnsi="宋体" w:eastAsia="宋体" w:cs="宋体"/>
                <w:b/>
                <w:color w:val="000000"/>
                <w:sz w:val="24"/>
                <w:szCs w:val="24"/>
                <w:highlight w:val="none"/>
                <w:u w:val="single"/>
              </w:rPr>
              <w:t xml:space="preserve">202</w:t>
            </w:r>
            <w:r>
              <w:rPr>
                <w:rFonts w:hint="eastAsia" w:ascii="宋体" w:hAnsi="宋体" w:eastAsia="宋体" w:cs="宋体"/>
                <w:b/>
                <w:color w:val="000000"/>
                <w:sz w:val="24"/>
                <w:szCs w:val="24"/>
                <w:highlight w:val="none"/>
                <w:u w:val="single"/>
                <w:lang w:val="en-US" w:eastAsia="zh-CN"/>
              </w:rPr>
              <w:t xml:space="preserve">5</w:t>
            </w:r>
            <w:r>
              <w:rPr>
                <w:rFonts w:hint="eastAsia" w:ascii="宋体" w:hAnsi="宋体" w:eastAsia="宋体" w:cs="宋体"/>
                <w:b/>
                <w:color w:val="000000"/>
                <w:sz w:val="24"/>
                <w:szCs w:val="24"/>
                <w:highlight w:val="none"/>
                <w:u w:val="single"/>
              </w:rPr>
              <w:t xml:space="preserve">年</w:t>
            </w:r>
            <w:r>
              <w:rPr>
                <w:rFonts w:hint="eastAsia" w:ascii="宋体" w:hAnsi="宋体" w:eastAsia="宋体" w:cs="宋体"/>
                <w:b/>
                <w:color w:val="000000"/>
                <w:sz w:val="24"/>
                <w:szCs w:val="24"/>
                <w:highlight w:val="none"/>
                <w:u w:val="single"/>
                <w:lang w:val="en-US" w:eastAsia="zh-CN"/>
              </w:rPr>
              <w:t xml:space="preserve"> </w:t>
            </w:r>
            <w:r>
              <w:rPr>
                <w:rFonts w:hint="eastAsia" w:ascii="宋体" w:hAnsi="宋体" w:cs="宋体"/>
                <w:b/>
                <w:color w:val="000000"/>
                <w:sz w:val="24"/>
                <w:szCs w:val="24"/>
                <w:highlight w:val="none"/>
                <w:u w:val="single"/>
                <w:lang w:val="en-US" w:eastAsia="zh-CN"/>
              </w:rPr>
              <w:t xml:space="preserve">2</w:t>
            </w:r>
            <w:r>
              <w:rPr>
                <w:rFonts w:hint="eastAsia" w:ascii="宋体" w:hAnsi="宋体" w:eastAsia="宋体" w:cs="宋体"/>
                <w:b/>
                <w:color w:val="000000"/>
                <w:sz w:val="24"/>
                <w:szCs w:val="24"/>
                <w:highlight w:val="none"/>
                <w:u w:val="single"/>
              </w:rPr>
              <w:t xml:space="preserve">月</w:t>
            </w:r>
            <w:r>
              <w:rPr>
                <w:rFonts w:hint="eastAsia" w:ascii="宋体" w:hAnsi="宋体" w:cs="宋体"/>
                <w:b/>
                <w:color w:val="000000"/>
                <w:sz w:val="24"/>
                <w:szCs w:val="24"/>
                <w:highlight w:val="none"/>
                <w:u w:val="single"/>
                <w:lang w:val="en-US" w:eastAsia="zh-CN"/>
              </w:rPr>
              <w:t xml:space="preserve"> 27</w:t>
            </w:r>
            <w:r>
              <w:rPr>
                <w:rFonts w:hint="eastAsia" w:ascii="宋体" w:hAnsi="宋体" w:eastAsia="宋体" w:cs="宋体"/>
                <w:b/>
                <w:color w:val="000000"/>
                <w:sz w:val="24"/>
                <w:szCs w:val="24"/>
                <w:highlight w:val="none"/>
                <w:u w:val="single"/>
                <w:lang w:val="en-US" w:eastAsia="zh-CN"/>
              </w:rPr>
              <w:t xml:space="preserve"> </w:t>
            </w:r>
            <w:r>
              <w:rPr>
                <w:rFonts w:hint="eastAsia" w:ascii="宋体" w:hAnsi="宋体" w:eastAsia="宋体" w:cs="宋体"/>
                <w:b/>
                <w:color w:val="000000"/>
                <w:sz w:val="24"/>
                <w:szCs w:val="24"/>
                <w:highlight w:val="none"/>
                <w:u w:val="single"/>
              </w:rPr>
              <w:t xml:space="preserve">日</w:t>
            </w:r>
            <w:r/>
          </w:p>
          <w:p>
            <w:pPr>
              <w:ind w:left="0" w:right="0"/>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确定中标单位地点：苏采云系统（网址：http://jszfcg.jsczt.cn/）“开标大厅”</w:t>
            </w:r>
            <w:r/>
          </w:p>
        </w:tc>
      </w:tr>
      <w:tr>
        <w:trPr>
          <w:trHeight w:val="713"/>
        </w:trPr>
        <w:tc>
          <w:tcPr>
            <w:tcW w:w="759" w:type="dxa"/>
            <w:vAlign w:val="center"/>
            <w:textDirection w:val="lrTb"/>
            <w:noWrap w:val="false"/>
          </w:tcPr>
          <w:p>
            <w:pPr>
              <w:ind w:left="0" w:right="0"/>
              <w:jc w:val="center"/>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12</w:t>
            </w:r>
            <w:r/>
          </w:p>
        </w:tc>
        <w:tc>
          <w:tcPr>
            <w:tcW w:w="8010" w:type="dxa"/>
            <w:vAlign w:val="center"/>
            <w:textDirection w:val="lrTb"/>
            <w:noWrap w:val="false"/>
          </w:tcPr>
          <w:p>
            <w:pPr>
              <w:ind w:left="0" w:right="0"/>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投标文件制作要求：</w:t>
            </w:r>
            <w:r/>
          </w:p>
          <w:p>
            <w:pPr>
              <w:ind w:right="0"/>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本项目采用线上电子开评标，供应商在开标截止时间前网上上传电子投标文件。</w:t>
            </w:r>
            <w:r/>
          </w:p>
          <w:p>
            <w:pPr>
              <w:ind w:right="0"/>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开标当天请供应商联系人保持通讯畅通。</w:t>
            </w:r>
            <w:r/>
          </w:p>
          <w:p>
            <w:pPr>
              <w:ind w:right="0"/>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供应商请仔细阅读供应商注册流程和采购文件中关于电子开评标等相关事项，如有问题可发送邮件或电话咨询。</w:t>
            </w:r>
            <w:r/>
          </w:p>
          <w:p>
            <w:pPr>
              <w:ind w:right="0"/>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eastAsia="zh-CN"/>
              </w:rPr>
              <w:t xml:space="preserve">、本次采购采用“苏采云”系统进行采购活动，招标文件发布、报价、评审和中标结果发布全程电子化</w:t>
            </w:r>
            <w:r>
              <w:rPr>
                <w:rFonts w:hint="eastAsia" w:ascii="宋体" w:hAnsi="宋体" w:eastAsia="宋体" w:cs="宋体"/>
                <w:color w:val="000000"/>
                <w:sz w:val="24"/>
                <w:szCs w:val="24"/>
                <w:highlight w:val="none"/>
              </w:rPr>
              <w:t xml:space="preserve">。</w:t>
            </w:r>
            <w:r/>
          </w:p>
          <w:p>
            <w:pPr>
              <w:ind w:right="0"/>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b/>
                <w:color w:val="000000"/>
                <w:sz w:val="24"/>
                <w:szCs w:val="24"/>
                <w:highlight w:val="none"/>
              </w:rPr>
              <w:t xml:space="preserve">5</w:t>
            </w:r>
            <w:r>
              <w:rPr>
                <w:rFonts w:hint="eastAsia" w:ascii="宋体" w:hAnsi="宋体" w:eastAsia="宋体" w:cs="宋体"/>
                <w:b/>
                <w:color w:val="000000"/>
                <w:sz w:val="24"/>
                <w:szCs w:val="24"/>
                <w:highlight w:val="none"/>
                <w:lang w:eastAsia="zh-CN"/>
              </w:rPr>
              <w:t xml:space="preserve">、中标供应商在收到中标通知书后与采购人签订合同前，必须提供与系统中电子投标文件一致的纸质投标文件一式</w:t>
            </w:r>
            <w:r>
              <w:rPr>
                <w:rFonts w:hint="eastAsia" w:ascii="宋体" w:hAnsi="宋体" w:eastAsia="宋体" w:cs="宋体"/>
                <w:b/>
                <w:color w:val="000000"/>
                <w:sz w:val="24"/>
                <w:szCs w:val="24"/>
                <w:highlight w:val="none"/>
                <w:lang w:val="en-US" w:eastAsia="zh-CN"/>
              </w:rPr>
              <w:t xml:space="preserve">两</w:t>
            </w:r>
            <w:r>
              <w:rPr>
                <w:rFonts w:hint="eastAsia" w:ascii="宋体" w:hAnsi="宋体" w:eastAsia="宋体" w:cs="宋体"/>
                <w:b/>
                <w:color w:val="000000"/>
                <w:sz w:val="24"/>
                <w:szCs w:val="24"/>
                <w:highlight w:val="none"/>
                <w:lang w:eastAsia="zh-CN"/>
              </w:rPr>
              <w:t xml:space="preserve">份（</w:t>
            </w:r>
            <w:r>
              <w:rPr>
                <w:rFonts w:hint="eastAsia" w:ascii="宋体" w:hAnsi="宋体" w:eastAsia="宋体" w:cs="宋体"/>
                <w:b/>
                <w:color w:val="000000"/>
                <w:sz w:val="24"/>
                <w:szCs w:val="24"/>
                <w:highlight w:val="none"/>
                <w:lang w:val="en-US" w:eastAsia="zh-CN"/>
              </w:rPr>
              <w:t xml:space="preserve">一正一副</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w:t>
            </w:r>
            <w:r/>
          </w:p>
        </w:tc>
      </w:tr>
      <w:tr>
        <w:trPr/>
        <w:tc>
          <w:tcPr>
            <w:tcW w:w="759" w:type="dxa"/>
            <w:vAlign w:val="center"/>
            <w:textDirection w:val="lrTb"/>
            <w:noWrap w:val="false"/>
          </w:tcPr>
          <w:p>
            <w:pPr>
              <w:ind w:left="0" w:right="0"/>
              <w:jc w:val="center"/>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13</w:t>
            </w:r>
            <w:r/>
          </w:p>
        </w:tc>
        <w:tc>
          <w:tcPr>
            <w:tcW w:w="8010" w:type="dxa"/>
            <w:vAlign w:val="center"/>
            <w:textDirection w:val="lrTb"/>
            <w:noWrap w:val="false"/>
          </w:tcPr>
          <w:p>
            <w:pPr>
              <w:ind w:left="0" w:right="0"/>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有关本次采购活动程序方面的问题，可来人、来函（传真）或电话联系。</w:t>
            </w:r>
            <w:r/>
          </w:p>
          <w:p>
            <w:pPr>
              <w:ind w:left="0" w:right="0"/>
              <w:jc w:val="left"/>
              <w:keepLines w:val="0"/>
              <w:keepNext w:val="0"/>
              <w:pageBreakBefore w:val="0"/>
              <w:spacing w:line="360" w:lineRule="auto"/>
              <w:widowControl/>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rPr>
              <w:t xml:space="preserve">采购人：</w:t>
            </w:r>
            <w:r>
              <w:rPr>
                <w:rFonts w:hint="eastAsia" w:ascii="宋体" w:hAnsi="宋体" w:eastAsia="宋体" w:cs="宋体"/>
                <w:bCs/>
                <w:color w:val="000000"/>
                <w:sz w:val="24"/>
                <w:szCs w:val="24"/>
                <w:highlight w:val="none"/>
                <w:lang w:eastAsia="zh-CN"/>
              </w:rPr>
              <w:t xml:space="preserve">无锡市锡山区人民政府东北塘街道办事处</w:t>
            </w:r>
            <w:r/>
          </w:p>
          <w:p>
            <w:pPr>
              <w:ind w:left="0" w:right="0"/>
              <w:keepLines w:val="0"/>
              <w:keepNext w:val="0"/>
              <w:pageBreakBefore w:val="0"/>
              <w:spacing w:line="360" w:lineRule="auto"/>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rPr>
              <w:t xml:space="preserve">联系地址：江苏省无锡市锡山区东北塘街道东政路68号</w:t>
            </w:r>
            <w:r/>
          </w:p>
          <w:p>
            <w:pPr>
              <w:ind w:left="0" w:right="0"/>
              <w:keepLines w:val="0"/>
              <w:keepNext w:val="0"/>
              <w:pageBreakBefore w:val="0"/>
              <w:spacing w:line="360" w:lineRule="auto"/>
              <w:rPr>
                <w:rFonts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rPr>
              <w:t xml:space="preserve">采购单位联系人</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李工</w:t>
            </w:r>
            <w:r/>
          </w:p>
          <w:p>
            <w:pPr>
              <w:ind w:left="0" w:right="0"/>
              <w:keepLines w:val="0"/>
              <w:keepNext w:val="0"/>
              <w:pageBreakBefore w:val="0"/>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采购代理机构：</w:t>
            </w:r>
            <w:r>
              <w:rPr>
                <w:rFonts w:hint="eastAsia" w:ascii="宋体" w:hAnsi="宋体" w:eastAsia="宋体" w:cs="宋体"/>
                <w:bCs/>
                <w:color w:val="000000"/>
                <w:sz w:val="24"/>
                <w:szCs w:val="24"/>
                <w:highlight w:val="none"/>
              </w:rPr>
              <w:t xml:space="preserve">江苏通汇工程管理咨询有限公司</w:t>
            </w:r>
            <w:r/>
          </w:p>
          <w:p>
            <w:pPr>
              <w:ind w:left="0" w:right="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rPr>
              <w:t xml:space="preserve">联系人：</w:t>
            </w:r>
            <w:r>
              <w:rPr>
                <w:rFonts w:hint="eastAsia" w:ascii="宋体" w:hAnsi="宋体" w:eastAsia="宋体" w:cs="宋体"/>
                <w:bCs/>
                <w:color w:val="000000"/>
                <w:sz w:val="24"/>
                <w:szCs w:val="24"/>
                <w:highlight w:val="none"/>
                <w:lang w:val="en-US" w:eastAsia="zh-CN"/>
              </w:rPr>
              <w:t xml:space="preserve">刘燕</w:t>
            </w:r>
            <w:r/>
          </w:p>
          <w:p>
            <w:pPr>
              <w:ind w:left="0" w:right="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联系电话、传真：</w:t>
            </w:r>
            <w:r>
              <w:rPr>
                <w:rFonts w:hint="eastAsia" w:ascii="宋体" w:hAnsi="宋体" w:eastAsia="宋体" w:cs="宋体"/>
                <w:bCs/>
                <w:color w:val="000000"/>
                <w:sz w:val="24"/>
                <w:szCs w:val="24"/>
                <w:highlight w:val="none"/>
              </w:rPr>
              <w:t xml:space="preserve">0510-88226300</w:t>
            </w:r>
            <w:r/>
          </w:p>
          <w:p>
            <w:pPr>
              <w:ind w:left="0" w:right="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联系地址：</w:t>
            </w:r>
            <w:r>
              <w:rPr>
                <w:rFonts w:hint="eastAsia" w:ascii="宋体" w:hAnsi="宋体" w:eastAsia="宋体" w:cs="宋体"/>
                <w:color w:val="000000"/>
                <w:sz w:val="24"/>
                <w:szCs w:val="24"/>
                <w:highlight w:val="none"/>
                <w:lang w:val="zh-CN"/>
              </w:rPr>
              <w:t xml:space="preserve">无锡市</w:t>
            </w:r>
            <w:r>
              <w:rPr>
                <w:rFonts w:hint="eastAsia" w:ascii="宋体" w:hAnsi="宋体" w:eastAsia="宋体" w:cs="宋体"/>
                <w:color w:val="000000"/>
                <w:sz w:val="24"/>
                <w:szCs w:val="24"/>
                <w:highlight w:val="none"/>
                <w:lang w:val="en-US" w:eastAsia="zh-CN"/>
              </w:rPr>
              <w:t xml:space="preserve">锡山区万马广场59-102</w:t>
            </w:r>
            <w:r/>
          </w:p>
          <w:p>
            <w:pPr>
              <w:ind w:left="0" w:right="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邮政编码：214000</w:t>
            </w:r>
            <w:r/>
          </w:p>
          <w:p>
            <w:pPr>
              <w:ind w:left="0" w:right="0"/>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电子邮件地址：</w:t>
            </w:r>
            <w:r>
              <w:rPr>
                <w:rFonts w:hint="eastAsia" w:ascii="宋体" w:hAnsi="宋体" w:eastAsia="宋体" w:cs="Times New Roman"/>
                <w:bCs/>
                <w:sz w:val="24"/>
                <w:szCs w:val="24"/>
                <w:highlight w:val="none"/>
                <w:lang w:val="en-US" w:eastAsia="zh-CN"/>
              </w:rPr>
              <w:t xml:space="preserve">1915688621@qq.com</w:t>
            </w:r>
            <w:r/>
          </w:p>
        </w:tc>
      </w:tr>
      <w:tr>
        <w:trPr>
          <w:trHeight w:val="91"/>
        </w:trPr>
        <w:tc>
          <w:tcPr>
            <w:tcW w:w="759" w:type="dxa"/>
            <w:vAlign w:val="center"/>
            <w:textDirection w:val="lrTb"/>
            <w:noWrap w:val="false"/>
          </w:tcPr>
          <w:p>
            <w:pPr>
              <w:ind w:left="0" w:right="0"/>
              <w:jc w:val="center"/>
              <w:keepLines w:val="0"/>
              <w:keepNext w:val="0"/>
              <w:pageBreakBefore w:val="0"/>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14</w:t>
            </w:r>
            <w:r/>
          </w:p>
        </w:tc>
        <w:tc>
          <w:tcPr>
            <w:tcW w:w="8010" w:type="dxa"/>
            <w:vAlign w:val="center"/>
            <w:textDirection w:val="lrTb"/>
            <w:noWrap w:val="false"/>
          </w:tcPr>
          <w:p>
            <w:pPr>
              <w:ind w:left="0" w:right="0"/>
              <w:keepLines w:val="0"/>
              <w:keepNext w:val="0"/>
              <w:pageBreakBefore w:val="0"/>
              <w:spacing w:line="360" w:lineRule="auto"/>
              <w:widowControl/>
              <w:rPr>
                <w:rFonts w:hint="eastAsia" w:ascii="宋体" w:hAnsi="宋体" w:eastAsia="宋体" w:cs="宋体"/>
                <w:b/>
                <w:bCs/>
                <w:color w:val="000000"/>
                <w:sz w:val="24"/>
                <w:szCs w:val="24"/>
                <w:highlight w:val="none"/>
                <w:lang w:val="zh-CN"/>
              </w:rPr>
              <w:outlineLvl w:val="9"/>
            </w:pPr>
            <w:r>
              <w:rPr>
                <w:rFonts w:hint="eastAsia" w:ascii="宋体" w:hAnsi="宋体" w:eastAsia="宋体" w:cs="宋体"/>
                <w:b/>
                <w:bCs/>
                <w:color w:val="000000"/>
                <w:sz w:val="24"/>
                <w:szCs w:val="24"/>
                <w:highlight w:val="none"/>
                <w:lang w:val="zh-CN"/>
              </w:rPr>
              <w:t xml:space="preserve">潜在投标供应商访问江苏省政府采购（苏采云）平台的网络地址和方法：</w:t>
            </w:r>
            <w:r/>
          </w:p>
          <w:p>
            <w:pPr>
              <w:ind w:left="0" w:right="0"/>
              <w:keepLines w:val="0"/>
              <w:keepNext w:val="0"/>
              <w:pageBreakBefore w:val="0"/>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1、请有意参加本项目投标的供应商按以下流程进行操作：</w:t>
            </w:r>
            <w:r/>
          </w:p>
          <w:p>
            <w:pPr>
              <w:ind w:left="0" w:right="0"/>
              <w:keepLines w:val="0"/>
              <w:keepNext w:val="0"/>
              <w:pageBreakBefore w:val="0"/>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（1）访问“无锡政府采购网”点击“江苏省政府采购（苏采云）平台”——“用户注册”按钮进入注册界面进行账号注册并填写申请信息，也可以直接通过http://jszfcg.jscz.gov.cn/jszc/register进入注册界面。</w:t>
            </w:r>
            <w:r/>
          </w:p>
          <w:p>
            <w:pPr>
              <w:ind w:left="0" w:right="0"/>
              <w:keepLines w:val="0"/>
              <w:keepNext w:val="0"/>
              <w:pageBreakBefore w:val="0"/>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（2）领取CA：</w:t>
            </w:r>
            <w:r/>
          </w:p>
          <w:p>
            <w:pPr>
              <w:ind w:left="0" w:right="0"/>
              <w:keepLines w:val="0"/>
              <w:keepNext w:val="0"/>
              <w:pageBreakBefore w:val="0"/>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投标供应商应及时办理江苏省电子政务证书认证中心CA证书与电子签章，政府采购交易系统原CA须更换为江苏省电子政务证书认证中心CA，以确保全流程电子化政府采购活动的顺利进行。办理“意源”CA数字证书和“方正”电子签章（办理地址：无锡市滨湖区观山路市民中心12号楼2楼公共资源交易大厅9号10号窗口），办理手续及流程详见http://jsxcmm.com/help/gys.html，技术服务电话：0510-81827781（服务时间：工作日 9:00-11:30,13:00-17:00）</w:t>
            </w:r>
            <w:r/>
          </w:p>
          <w:p>
            <w:pPr>
              <w:ind w:left="0" w:right="0"/>
              <w:keepLines w:val="0"/>
              <w:keepNext w:val="0"/>
              <w:pageBreakBefore w:val="0"/>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（3）CA驱动下载：</w:t>
            </w:r>
            <w:r/>
          </w:p>
          <w:p>
            <w:pPr>
              <w:ind w:left="0" w:right="0"/>
              <w:keepLines w:val="0"/>
              <w:keepNext w:val="0"/>
              <w:pageBreakBefore w:val="0"/>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在“江苏省政府采购（苏采云）平台”账号登录页面，点击“驱动下载”链接中的“政务CA、方正签章控件驱动安装包及安装说明”可以直接下载驱动安装包，安装包中附有驱动安装手册。</w:t>
            </w:r>
            <w:r/>
          </w:p>
          <w:p>
            <w:pPr>
              <w:ind w:left="0" w:right="0"/>
              <w:keepLines w:val="0"/>
              <w:keepNext w:val="0"/>
              <w:pageBreakBefore w:val="0"/>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4）潜在供应商访问江苏省政府采购（苏采云）平台的方法：“苏采云”系统用户注册－－获取“CA数字证书”--CA绑定与登录--项目参与--下载采购文件（后缀名为“.kedt”）--将后缀名为“.kedt”的采购文件导入政府采购客户端工具－－制作投标文件－－导出加密的投标文件（后缀名为zip）--通过“苏采云”系统上传投标文件。</w:t>
            </w:r>
            <w:r/>
          </w:p>
          <w:p>
            <w:pPr>
              <w:ind w:left="0" w:right="0"/>
              <w:keepLines w:val="0"/>
              <w:keepNext w:val="0"/>
              <w:pageBreakBefore w:val="0"/>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（5）采购文件（后缀名为“.kedt”）、“苏采云”系统供应商操作手册及政府采购客户端工具也可通过“苏采云”系统－－已参与项目－－报名详情页面内相应链接进行下载。</w:t>
            </w:r>
            <w:r/>
          </w:p>
          <w:p>
            <w:pPr>
              <w:ind w:left="0" w:right="0"/>
              <w:keepLines w:val="0"/>
              <w:keepNext w:val="0"/>
              <w:pageBreakBefore w:val="0"/>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6）政府采购客户端工具及“苏采云”系统供应商操作手册可访问江苏政府采购网-－办事指南--“资料下载”进行下载《“苏采云”系统供应商操作手册及政府采购客户端工具》或可至无锡政府采购网-－下载专区--“苏采云”栏目下载《“苏采云”系统供应商操作手册》。</w:t>
            </w:r>
            <w:r/>
          </w:p>
          <w:p>
            <w:pPr>
              <w:ind w:left="0" w:right="0"/>
              <w:keepLines w:val="0"/>
              <w:keepNext w:val="0"/>
              <w:pageBreakBefore w:val="0"/>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（7）采购代理机构将数据电文形式的采购文件加载至“苏采云”系统，供潜在供应商下载或者查阅。</w:t>
            </w:r>
            <w:r/>
          </w:p>
          <w:p>
            <w:pPr>
              <w:ind w:left="0" w:right="0"/>
              <w:keepLines w:val="0"/>
              <w:keepNext w:val="0"/>
              <w:pageBreakBefore w:val="0"/>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（8）苏采云系统应使用谷歌浏览器参与不见面开标。</w:t>
            </w:r>
            <w:r/>
          </w:p>
          <w:p>
            <w:pPr>
              <w:ind w:left="0" w:right="0"/>
              <w:keepLines w:val="0"/>
              <w:keepNext w:val="0"/>
              <w:pageBreakBefore w:val="0"/>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2、供应商应按上述要求提供相关材料及注册登记信息，所提供的材料应均是真实的、准确的，若有违背，供应商自行承担由此而产生的一切后果。如供应商未按上述要求操作，由此所产生的损失及风险由供应商自行承担。具体操作步骤详见《“苏采云”系统供应商操作手册》（以下简称《操作手册》），下载地址：无锡市政府采购网——资料下载——苏采云——“苏采云”系统供应商操作手册。技术支持QQ：孙先生：442456465；王先生：1476328133。</w:t>
            </w:r>
            <w:r/>
          </w:p>
          <w:p>
            <w:pPr>
              <w:ind w:left="0" w:right="0"/>
              <w:keepLines w:val="0"/>
              <w:keepNext w:val="0"/>
              <w:pageBreakBefore w:val="0"/>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3、有关本次招标的事项若存在变动或修改，敬请及时关注“无锡政府采购网”“江苏政府采购网”发布的信息。</w:t>
            </w:r>
            <w:r/>
          </w:p>
          <w:p>
            <w:pPr>
              <w:ind w:left="0" w:right="0"/>
              <w:keepLines w:val="0"/>
              <w:keepNext w:val="0"/>
              <w:pageBreakBefore w:val="0"/>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4、如投标人未按上述要求操作，由此所产生的损失及风险由投标人自行承担。</w:t>
            </w:r>
            <w:r/>
          </w:p>
        </w:tc>
      </w:tr>
    </w:tbl>
    <w:p>
      <w:pPr>
        <w:pStyle w:val="1515"/>
        <w:ind w:left="0" w:firstLine="0"/>
        <w:rPr>
          <w:rFonts w:hint="eastAsia"/>
          <w:color w:val="000000"/>
          <w:highlight w:val="none"/>
        </w:rPr>
        <w:outlineLvl w:val="9"/>
      </w:pPr>
      <w:r>
        <w:rPr>
          <w:rFonts w:hint="eastAsia"/>
          <w:color w:val="000000"/>
          <w:highlight w:val="none"/>
        </w:rPr>
      </w:r>
      <w:r/>
    </w:p>
    <w:p>
      <w:pPr>
        <w:jc w:val="center"/>
        <w:spacing w:line="360" w:lineRule="auto"/>
        <w:rPr>
          <w:rStyle w:val="1475"/>
          <w:rFonts w:hint="eastAsia"/>
          <w:color w:val="000000"/>
          <w:highlight w:val="none"/>
          <w:lang w:val="en-US" w:eastAsia="zh-CN"/>
        </w:rPr>
        <w:sectPr>
          <w:footerReference w:type="default" r:id="rId18"/>
          <w:footnotePr/>
          <w:endnotePr/>
          <w:type w:val="nextPage"/>
          <w:pgSz w:w="11906" w:h="16838" w:orient="portrait"/>
          <w:pgMar w:top="1440" w:right="1800" w:bottom="1440" w:left="1800" w:header="851" w:footer="992" w:gutter="0"/>
          <w:pgNumType w:start="1"/>
          <w:cols w:num="1" w:sep="0" w:space="1701" w:equalWidth="1"/>
          <w:docGrid w:linePitch="360"/>
        </w:sectPr>
        <w:outlineLvl w:val="9"/>
      </w:pPr>
      <w:r/>
      <w:bookmarkStart w:id="18" w:name="_Toc23923"/>
      <w:r/>
      <w:r/>
    </w:p>
    <w:p>
      <w:pPr>
        <w:jc w:val="center"/>
        <w:spacing w:line="360" w:lineRule="auto"/>
        <w:rPr>
          <w:rFonts w:hint="eastAsia" w:ascii="Times New Roman" w:hAnsi="宋体" w:eastAsia="宋体" w:cs="宋体"/>
          <w:b/>
          <w:bCs/>
          <w:sz w:val="32"/>
          <w:szCs w:val="32"/>
          <w:highlight w:val="none"/>
        </w:rPr>
        <w:outlineLvl w:val="0"/>
      </w:pPr>
      <w:r/>
      <w:bookmarkStart w:id="19" w:name="_Toc24863"/>
      <w:r>
        <w:rPr>
          <w:rFonts w:hint="eastAsia" w:ascii="Times New Roman" w:hAnsi="宋体" w:eastAsia="宋体" w:cs="宋体"/>
          <w:b/>
          <w:bCs/>
          <w:sz w:val="32"/>
          <w:szCs w:val="32"/>
          <w:highlight w:val="none"/>
          <w:lang w:val="en-US" w:eastAsia="zh-CN"/>
        </w:rPr>
        <w:t xml:space="preserve">二、投标人须知</w:t>
      </w:r>
      <w:bookmarkEnd w:id="18"/>
      <w:r/>
      <w:bookmarkEnd w:id="19"/>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1"/>
      </w:pP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一</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遵循原则：</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公开透明原则、公平竞争原则、公正原则和诚实信用原则。</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rPr>
          <w:rFonts w:hint="eastAsia" w:ascii="宋体" w:hAnsi="宋体" w:eastAsia="宋体" w:cs="宋体"/>
          <w:bCs/>
          <w:color w:val="000000"/>
          <w:sz w:val="24"/>
          <w:szCs w:val="24"/>
          <w:highlight w:val="none"/>
          <w:lang w:val="en-US" w:eastAsia="zh-CN"/>
        </w:rPr>
        <w:t xml:space="preserve">（二）招标文件：</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1．招标文件包括本文件目录所列全部内容，投标人应仔细阅读，并在投标文件中充分响应招标文件的所有要求。</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2.潜在投标人可在项目招标公告附件中查看公开招标文件，如确定投标，必须在苏采云平台（http://jszfcg.jscz.gov.cn/jszc/login）中免费下载公开招标文件[无锡政府采购网-</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江苏省政府采购（苏采云）平台或“政府采购客户端（苏采云）”中免费下载文件（“项目参与”——找到需要获取招标文件的项目，点击“我要参与”——“参与投标”——“下载文件”）]，完成项目报名，方可按要求制作、上传投标文件。供应商须对采购文件各项内容做出实质性响应，否则其投标文件无效。</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3．投标人一旦参加本项目投标，即表明承诺接受了本招标文件中的所有条件和规定。</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4．招标文件仅作为本次招投标使用。</w:t>
      </w:r>
      <w:r/>
    </w:p>
    <w:p>
      <w:pPr>
        <w:pStyle w:val="1548"/>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5．招标文件中的“法定代表人”是指投标人的营业执照或相关部门的登记证明文件中的“法定代表人”或“负责人”。</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rPr>
          <w:rFonts w:hint="eastAsia" w:ascii="宋体" w:hAnsi="宋体" w:eastAsia="宋体" w:cs="宋体"/>
          <w:bCs/>
          <w:color w:val="000000"/>
          <w:sz w:val="24"/>
          <w:szCs w:val="24"/>
          <w:highlight w:val="none"/>
          <w:lang w:val="en-US" w:eastAsia="zh-CN"/>
        </w:rPr>
        <w:t xml:space="preserve">（三）招标文件的解释：</w:t>
      </w:r>
      <w:r/>
    </w:p>
    <w:p>
      <w:pPr>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本文件的最终解释权归采购人及江苏通汇工程管理咨询有限公司。</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rPr>
          <w:rFonts w:hint="eastAsia" w:ascii="宋体" w:hAnsi="宋体" w:eastAsia="宋体" w:cs="宋体"/>
          <w:bCs/>
          <w:color w:val="000000"/>
          <w:sz w:val="24"/>
          <w:szCs w:val="24"/>
          <w:highlight w:val="none"/>
          <w:lang w:val="en-US" w:eastAsia="zh-CN"/>
        </w:rPr>
        <w:t xml:space="preserve">（四）招标文件的补充或修正：</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1．采购人或采购代理机构可在投标截止时间15日前对招标文件进行必要的澄清或者修改，不足15日的，将顺延提交投标文件的截止时间。</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如需对招标文件进行澄清或修正，江苏通汇工程管理咨询有限公司将无锡政府采购网和江苏政府采购网发布更正公告，该澄清或修正的内容为招标文件的组成部分。投标人应在投标截止时间前关注原招标公告媒体上发布的相关更正公告。因投标人未尽注意义务，未及时全面地关注更正公告导致其提交的投标材料不符合相关要求，而造成的损失及风险（包括但不限于未中标）由投标人自行承担。</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3．供应商认为</w:t>
      </w:r>
      <w:r>
        <w:rPr>
          <w:rFonts w:hint="eastAsia" w:ascii="宋体" w:hAnsi="宋体" w:eastAsia="宋体" w:cs="宋体"/>
          <w:bCs/>
          <w:color w:val="000000"/>
          <w:sz w:val="24"/>
          <w:szCs w:val="24"/>
          <w:highlight w:val="none"/>
        </w:rPr>
        <w:t xml:space="preserve">招标文件使自己的权益受到损害的，可以自获取招标文件之日或者招标公告期限届满之日（公告期限届满后获取招标文件的，以公告期限届满之日为准）起7个工作日内，以书面形式向采购人或江苏通汇工程管理咨询有限公司提出质疑。针对同一采购程序环节的质疑，须在法定质疑期内一次性提出。质疑函的质疑事项应具体、明确，并有必要的事实依据和法律依据（格式详见中国政府采购网《政府采购供应商质疑函范本》），在苏采云平台下载招标文件的，需提交获取文件回执函。江苏通汇工程管理咨询有限公司将在收到符合上述要求的书面质疑后七个工作日内，对质疑内容</w:t>
      </w:r>
      <w:r>
        <w:rPr>
          <w:rFonts w:hint="eastAsia" w:ascii="宋体" w:hAnsi="宋体" w:eastAsia="宋体" w:cs="宋体"/>
          <w:bCs/>
          <w:color w:val="000000"/>
          <w:sz w:val="24"/>
          <w:szCs w:val="24"/>
          <w:highlight w:val="none"/>
          <w:lang w:eastAsia="zh-CN"/>
        </w:rPr>
        <w:t xml:space="preserve">作出</w:t>
      </w:r>
      <w:r>
        <w:rPr>
          <w:rFonts w:hint="eastAsia" w:ascii="宋体" w:hAnsi="宋体" w:eastAsia="宋体" w:cs="宋体"/>
          <w:bCs/>
          <w:color w:val="000000"/>
          <w:sz w:val="24"/>
          <w:szCs w:val="24"/>
          <w:highlight w:val="none"/>
        </w:rPr>
        <w:t xml:space="preserve">答复。投标人在法定质疑期限外送达的质疑函或法定质疑期限内送达的质疑函不符合上述要求的均为无效质疑，江苏通汇工程管理咨询有限公司对无效质疑不予受理。</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rPr>
          <w:rFonts w:hint="eastAsia" w:ascii="宋体" w:hAnsi="宋体" w:eastAsia="宋体" w:cs="宋体"/>
          <w:bCs/>
          <w:color w:val="000000"/>
          <w:sz w:val="24"/>
          <w:szCs w:val="24"/>
          <w:highlight w:val="none"/>
          <w:lang w:val="en-US" w:eastAsia="zh-CN"/>
        </w:rPr>
        <w:t xml:space="preserve">（五）投标文件的组成</w:t>
      </w:r>
      <w:r>
        <w:rPr>
          <w:rFonts w:hint="eastAsia" w:ascii="宋体" w:hAnsi="宋体" w:eastAsia="宋体" w:cs="宋体"/>
          <w:b/>
          <w:bCs w:val="0"/>
          <w:color w:val="000000"/>
          <w:sz w:val="24"/>
          <w:szCs w:val="24"/>
          <w:highlight w:val="none"/>
          <w:lang w:val="en-US" w:eastAsia="zh-CN"/>
        </w:rPr>
        <w:t xml:space="preserve">（相应内容上传至投标客户端）</w:t>
      </w:r>
      <w:r>
        <w:rPr>
          <w:rFonts w:hint="eastAsia" w:ascii="宋体" w:hAnsi="宋体" w:eastAsia="宋体" w:cs="宋体"/>
          <w:bCs/>
          <w:color w:val="000000"/>
          <w:sz w:val="24"/>
          <w:szCs w:val="24"/>
          <w:highlight w:val="none"/>
          <w:lang w:val="en-US" w:eastAsia="zh-CN"/>
        </w:rPr>
        <w:t xml:space="preserve">：</w:t>
      </w:r>
      <w:r/>
    </w:p>
    <w:p>
      <w:pPr>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rPr>
        <w:t xml:space="preserve">1．投标函</w:t>
      </w:r>
      <w:r>
        <w:rPr>
          <w:rFonts w:hint="eastAsia" w:ascii="宋体" w:hAnsi="宋体" w:eastAsia="宋体" w:cs="宋体"/>
          <w:b/>
          <w:bCs/>
          <w:color w:val="000000"/>
          <w:sz w:val="24"/>
          <w:szCs w:val="24"/>
          <w:highlight w:val="none"/>
        </w:rPr>
        <w:t xml:space="preserve">（格式见附件）</w:t>
      </w:r>
      <w:r>
        <w:rPr>
          <w:rFonts w:hint="eastAsia" w:ascii="宋体" w:hAnsi="宋体" w:eastAsia="宋体" w:cs="宋体"/>
          <w:bCs/>
          <w:color w:val="000000"/>
          <w:sz w:val="24"/>
          <w:szCs w:val="24"/>
          <w:highlight w:val="none"/>
          <w:lang w:eastAsia="zh-CN"/>
        </w:rPr>
        <w:t xml:space="preserve">；</w:t>
      </w:r>
      <w:r/>
    </w:p>
    <w:p>
      <w:pPr>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2．资格、资信证明文件：</w:t>
      </w:r>
      <w:r/>
    </w:p>
    <w:p>
      <w:pPr>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（1）关于资格的声明函</w:t>
      </w:r>
      <w:r>
        <w:rPr>
          <w:rFonts w:hint="eastAsia" w:ascii="宋体" w:hAnsi="宋体" w:eastAsia="宋体" w:cs="宋体"/>
          <w:b/>
          <w:bCs/>
          <w:color w:val="000000"/>
          <w:sz w:val="24"/>
          <w:szCs w:val="24"/>
          <w:highlight w:val="none"/>
        </w:rPr>
        <w:t xml:space="preserve">（格式见附件）</w:t>
      </w:r>
      <w:r>
        <w:rPr>
          <w:rFonts w:hint="eastAsia" w:ascii="宋体" w:hAnsi="宋体" w:eastAsia="宋体" w:cs="宋体"/>
          <w:bCs/>
          <w:color w:val="000000"/>
          <w:sz w:val="24"/>
          <w:szCs w:val="24"/>
          <w:highlight w:val="none"/>
        </w:rPr>
        <w:t xml:space="preserve">；</w:t>
      </w:r>
      <w:r/>
    </w:p>
    <w:p>
      <w:pPr>
        <w:ind w:left="0" w:firstLine="480"/>
        <w:keepLines w:val="0"/>
        <w:keepNext w:val="0"/>
        <w:pageBreakBefore w:val="0"/>
        <w:spacing w:line="360" w:lineRule="auto"/>
        <w:widowControl w:val="off"/>
        <w:tabs>
          <w:tab w:val="left" w:pos="945" w:leader="none"/>
          <w:tab w:val="left" w:pos="1276" w:leader="none"/>
        </w:tabs>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rPr>
        <w:t xml:space="preserve">（2）具有独立承担民事责任能力的投标人营业执照或相关部门的登记证明文件扫描件；</w:t>
      </w:r>
      <w:r/>
    </w:p>
    <w:p>
      <w:pPr>
        <w:ind w:left="0" w:firstLine="480"/>
        <w:keepLines w:val="0"/>
        <w:keepNext w:val="0"/>
        <w:pageBreakBefore w:val="0"/>
        <w:spacing w:line="360" w:lineRule="auto"/>
        <w:widowControl w:val="off"/>
        <w:tabs>
          <w:tab w:val="left" w:pos="945" w:leader="none"/>
          <w:tab w:val="left" w:pos="126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（3）投标人法定代表人授权委托书</w:t>
      </w:r>
      <w:r>
        <w:rPr>
          <w:rFonts w:hint="eastAsia" w:ascii="宋体" w:hAnsi="宋体" w:eastAsia="宋体" w:cs="宋体"/>
          <w:b/>
          <w:bCs/>
          <w:color w:val="000000"/>
          <w:sz w:val="24"/>
          <w:szCs w:val="24"/>
          <w:highlight w:val="none"/>
        </w:rPr>
        <w:t xml:space="preserve">（格式见附件，法定代表人亲自参加投标的除外）</w:t>
      </w:r>
      <w:r>
        <w:rPr>
          <w:rFonts w:hint="eastAsia" w:ascii="宋体" w:hAnsi="宋体" w:eastAsia="宋体" w:cs="宋体"/>
          <w:bCs/>
          <w:color w:val="000000"/>
          <w:sz w:val="24"/>
          <w:szCs w:val="24"/>
          <w:highlight w:val="none"/>
        </w:rPr>
        <w:t xml:space="preserve">；</w:t>
      </w:r>
      <w:r/>
    </w:p>
    <w:p>
      <w:pPr>
        <w:ind w:left="0" w:firstLine="480"/>
        <w:keepLines w:val="0"/>
        <w:keepNext w:val="0"/>
        <w:pageBreakBefore w:val="0"/>
        <w:spacing w:line="360" w:lineRule="auto"/>
        <w:widowControl w:val="off"/>
        <w:tabs>
          <w:tab w:val="left" w:pos="945" w:leader="none"/>
          <w:tab w:val="left" w:pos="1276"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（4）投标人法定代表人身份证扫描件</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正、反面</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w:t>
      </w:r>
      <w:r/>
    </w:p>
    <w:p>
      <w:pPr>
        <w:ind w:left="0" w:firstLine="480"/>
        <w:keepLines w:val="0"/>
        <w:keepNext w:val="0"/>
        <w:pageBreakBefore w:val="0"/>
        <w:spacing w:line="360" w:lineRule="auto"/>
        <w:widowControl w:val="off"/>
        <w:tabs>
          <w:tab w:val="left" w:pos="945" w:leader="none"/>
          <w:tab w:val="left" w:pos="1276"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（5）投标人法定代表人授权代表身份证</w:t>
      </w:r>
      <w:r>
        <w:rPr>
          <w:rFonts w:hint="eastAsia" w:ascii="宋体" w:hAnsi="宋体" w:eastAsia="宋体" w:cs="宋体"/>
          <w:color w:val="000000"/>
          <w:sz w:val="24"/>
          <w:szCs w:val="24"/>
          <w:highlight w:val="none"/>
        </w:rPr>
        <w:t xml:space="preserve">扫描件</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正、反面</w:t>
      </w:r>
      <w:r>
        <w:rPr>
          <w:rFonts w:hint="eastAsia" w:ascii="宋体" w:hAnsi="宋体" w:eastAsia="宋体" w:cs="宋体"/>
          <w:bCs/>
          <w:color w:val="000000"/>
          <w:sz w:val="24"/>
          <w:szCs w:val="24"/>
          <w:highlight w:val="none"/>
        </w:rPr>
        <w:t xml:space="preserve">，法定代表人亲自参加投标的除外）；</w:t>
      </w:r>
      <w:r/>
    </w:p>
    <w:p>
      <w:pPr>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bookmarkStart w:id="20" w:name="_Hlk39128912"/>
      <w:r>
        <w:rPr>
          <w:rFonts w:hint="eastAsia" w:ascii="宋体" w:hAnsi="宋体" w:eastAsia="宋体" w:cs="宋体"/>
          <w:bCs/>
          <w:color w:val="000000"/>
          <w:sz w:val="24"/>
          <w:szCs w:val="24"/>
          <w:highlight w:val="none"/>
        </w:rPr>
        <w:t xml:space="preserve">（6）投标人近三个月中任意一个月份</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不含</w:t>
      </w:r>
      <w:r>
        <w:rPr>
          <w:rFonts w:hint="eastAsia" w:ascii="宋体" w:hAnsi="宋体" w:eastAsia="宋体" w:cs="宋体"/>
          <w:bCs/>
          <w:color w:val="000000"/>
          <w:sz w:val="24"/>
          <w:szCs w:val="24"/>
          <w:highlight w:val="none"/>
          <w:lang w:val="en-US" w:eastAsia="zh-CN"/>
        </w:rPr>
        <w:t xml:space="preserve">开标</w:t>
      </w:r>
      <w:r>
        <w:rPr>
          <w:rFonts w:hint="eastAsia" w:ascii="宋体" w:hAnsi="宋体" w:eastAsia="宋体" w:cs="宋体"/>
          <w:bCs/>
          <w:color w:val="000000"/>
          <w:sz w:val="24"/>
          <w:szCs w:val="24"/>
          <w:highlight w:val="none"/>
        </w:rPr>
        <w:t xml:space="preserve">当月</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的财务状况报告（资产负债表和利润表）或由会计师事务所出具的近两年中任意一个年度的审计报告和所附已审财务报告扫描件；</w:t>
      </w:r>
      <w:r/>
    </w:p>
    <w:p>
      <w:pPr>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（7）投标人近三个月中任意一个月份</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不含</w:t>
      </w:r>
      <w:r>
        <w:rPr>
          <w:rFonts w:hint="eastAsia" w:ascii="宋体" w:hAnsi="宋体" w:eastAsia="宋体" w:cs="宋体"/>
          <w:bCs/>
          <w:color w:val="000000"/>
          <w:sz w:val="24"/>
          <w:szCs w:val="24"/>
          <w:highlight w:val="none"/>
          <w:lang w:val="en-US" w:eastAsia="zh-CN"/>
        </w:rPr>
        <w:t xml:space="preserve">开标</w:t>
      </w:r>
      <w:r>
        <w:rPr>
          <w:rFonts w:hint="eastAsia" w:ascii="宋体" w:hAnsi="宋体" w:eastAsia="宋体" w:cs="宋体"/>
          <w:bCs/>
          <w:color w:val="000000"/>
          <w:sz w:val="24"/>
          <w:szCs w:val="24"/>
          <w:highlight w:val="none"/>
        </w:rPr>
        <w:t xml:space="preserve">当月</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的依法缴纳税收的相关材料（提供相关主管部门证明或银行代扣证明）扫描件；</w:t>
      </w:r>
      <w:r/>
    </w:p>
    <w:p>
      <w:pPr>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（8）投标人近三个月中任意一个月份</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不含</w:t>
      </w:r>
      <w:r>
        <w:rPr>
          <w:rFonts w:hint="eastAsia" w:ascii="宋体" w:hAnsi="宋体" w:eastAsia="宋体" w:cs="宋体"/>
          <w:bCs/>
          <w:color w:val="000000"/>
          <w:sz w:val="24"/>
          <w:szCs w:val="24"/>
          <w:highlight w:val="none"/>
          <w:lang w:val="en-US" w:eastAsia="zh-CN"/>
        </w:rPr>
        <w:t xml:space="preserve">开标</w:t>
      </w:r>
      <w:r>
        <w:rPr>
          <w:rFonts w:hint="eastAsia" w:ascii="宋体" w:hAnsi="宋体" w:eastAsia="宋体" w:cs="宋体"/>
          <w:bCs/>
          <w:color w:val="000000"/>
          <w:sz w:val="24"/>
          <w:szCs w:val="24"/>
          <w:highlight w:val="none"/>
        </w:rPr>
        <w:t xml:space="preserve">当月</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的依法缴纳社会保障资金的相关材料（提供相关主管部门证明或银行代扣证明）扫描件；</w:t>
      </w:r>
      <w:bookmarkEnd w:id="20"/>
      <w:r/>
      <w:r/>
    </w:p>
    <w:p>
      <w:pPr>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（9）承诺书</w:t>
      </w:r>
      <w:r>
        <w:rPr>
          <w:rFonts w:hint="eastAsia" w:ascii="宋体" w:hAnsi="宋体" w:eastAsia="宋体" w:cs="宋体"/>
          <w:b/>
          <w:bCs/>
          <w:color w:val="000000"/>
          <w:sz w:val="24"/>
          <w:szCs w:val="24"/>
          <w:highlight w:val="none"/>
        </w:rPr>
        <w:t xml:space="preserve">（格式见附件）</w:t>
      </w:r>
      <w:r>
        <w:rPr>
          <w:rFonts w:hint="eastAsia" w:ascii="宋体" w:hAnsi="宋体" w:eastAsia="宋体" w:cs="宋体"/>
          <w:bCs/>
          <w:color w:val="000000"/>
          <w:sz w:val="24"/>
          <w:szCs w:val="24"/>
          <w:highlight w:val="none"/>
        </w:rPr>
        <w:t xml:space="preserve">；</w:t>
      </w:r>
      <w:r/>
    </w:p>
    <w:p>
      <w:pPr>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10</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中小企业声明函（必须提供，</w:t>
      </w:r>
      <w:r>
        <w:rPr>
          <w:rFonts w:hint="eastAsia" w:ascii="宋体" w:hAnsi="宋体" w:eastAsia="宋体" w:cs="宋体"/>
          <w:b/>
          <w:bCs w:val="0"/>
          <w:color w:val="000000"/>
          <w:sz w:val="24"/>
          <w:szCs w:val="24"/>
          <w:highlight w:val="none"/>
          <w:lang w:val="en-US" w:eastAsia="zh-CN"/>
        </w:rPr>
        <w:t xml:space="preserve">格式见附件</w:t>
      </w:r>
      <w:r>
        <w:rPr>
          <w:rFonts w:hint="eastAsia" w:ascii="宋体" w:hAnsi="宋体" w:eastAsia="宋体" w:cs="宋体"/>
          <w:bCs/>
          <w:color w:val="000000"/>
          <w:sz w:val="24"/>
          <w:szCs w:val="24"/>
          <w:highlight w:val="none"/>
          <w:lang w:val="en-US" w:eastAsia="zh-CN"/>
        </w:rPr>
        <w:t xml:space="preserve">）或残疾人福利性单位声明函（</w:t>
      </w:r>
      <w:r>
        <w:rPr>
          <w:rFonts w:hint="eastAsia" w:ascii="宋体" w:hAnsi="宋体" w:eastAsia="宋体" w:cs="宋体"/>
          <w:b/>
          <w:bCs w:val="0"/>
          <w:color w:val="000000"/>
          <w:sz w:val="24"/>
          <w:szCs w:val="24"/>
          <w:highlight w:val="none"/>
          <w:lang w:val="en-US" w:eastAsia="zh-CN"/>
        </w:rPr>
        <w:t xml:space="preserve">格式见附件</w:t>
      </w:r>
      <w:r>
        <w:rPr>
          <w:rFonts w:hint="eastAsia" w:ascii="宋体" w:hAnsi="宋体" w:eastAsia="宋体" w:cs="宋体"/>
          <w:bCs/>
          <w:color w:val="000000"/>
          <w:sz w:val="24"/>
          <w:szCs w:val="24"/>
          <w:highlight w:val="none"/>
          <w:lang w:val="en-US" w:eastAsia="zh-CN"/>
        </w:rPr>
        <w:t xml:space="preserve">）或由省级以上监狱管理局、戒毒管理局出具的属于监狱企业的证明文件；</w:t>
      </w:r>
      <w:r/>
    </w:p>
    <w:p>
      <w:pPr>
        <w:ind w:firstLine="480"/>
        <w:jc w:val="left"/>
        <w:keepLines w:val="0"/>
        <w:keepNext w:val="0"/>
        <w:pageBreakBefore w:val="0"/>
        <w:spacing w:line="360" w:lineRule="auto"/>
        <w:widowControl w:val="off"/>
        <w:rPr>
          <w:rFonts w:hint="eastAsia" w:ascii="宋体" w:hAnsi="宋体" w:cs="宋体"/>
          <w:sz w:val="24"/>
          <w:szCs w:val="24"/>
          <w:lang w:val="en-US" w:eastAsia="zh-CN"/>
        </w:rPr>
        <w:outlineLvl w:val="9"/>
      </w:pPr>
      <w:r>
        <w:rPr>
          <w:rFonts w:hint="eastAsia" w:ascii="宋体" w:hAnsi="宋体" w:eastAsia="宋体" w:cs="宋体"/>
          <w:bCs/>
          <w:color w:val="000000"/>
          <w:sz w:val="24"/>
          <w:szCs w:val="24"/>
          <w:highlight w:val="none"/>
          <w:lang w:val="en-US" w:eastAsia="zh-CN"/>
        </w:rPr>
        <w:t xml:space="preserve">（11）</w:t>
      </w:r>
      <w:r>
        <w:rPr>
          <w:rFonts w:hint="eastAsia" w:ascii="宋体" w:hAnsi="宋体" w:cs="宋体"/>
          <w:sz w:val="24"/>
          <w:szCs w:val="24"/>
          <w:lang w:val="en-US" w:eastAsia="zh-CN"/>
        </w:rPr>
        <w:t xml:space="preserve">项目负责人需提供园林绿化相关专业中级及以上职称扫描件（园林绿化相关专业职称证书是指：与园林绿化工程规划、设计、施工及养护管理相关的专业，包括园林（含园林规划设计、园林植物、风景园林、园林绿化等）、园艺、城市规划、景观、植物（含植保、森保等）的职称证书）；</w:t>
      </w:r>
      <w:r/>
    </w:p>
    <w:p>
      <w:pPr>
        <w:pStyle w:val="1510"/>
        <w:ind w:firstLine="480"/>
        <w:spacing w:before="0" w:beforeAutospacing="0" w:after="0" w:afterAutospacing="0" w:line="360" w:lineRule="auto"/>
        <w:widowControl/>
        <w:rPr>
          <w:rFonts w:hint="eastAsia" w:ascii="宋体" w:hAnsi="宋体" w:eastAsia="宋体" w:cs="宋体"/>
          <w:szCs w:val="22"/>
          <w:shd w:val="clear" w:color="auto" w:fill="ffffff"/>
        </w:rPr>
      </w:pPr>
      <w:r>
        <w:rPr>
          <w:rFonts w:hint="eastAsia" w:ascii="宋体" w:hAnsi="宋体" w:eastAsia="宋体" w:cs="宋体"/>
          <w:szCs w:val="22"/>
          <w:shd w:val="clear" w:color="auto" w:fill="ffffff"/>
          <w:lang w:eastAsia="zh-CN"/>
        </w:rPr>
        <w:t xml:space="preserve">（</w:t>
      </w:r>
      <w:r>
        <w:rPr>
          <w:rFonts w:hint="eastAsia" w:ascii="宋体" w:hAnsi="宋体" w:eastAsia="宋体" w:cs="宋体"/>
          <w:szCs w:val="22"/>
          <w:shd w:val="clear" w:color="auto" w:fill="ffffff"/>
          <w:lang w:val="en-US" w:eastAsia="zh-CN"/>
        </w:rPr>
        <w:t xml:space="preserve">12</w:t>
      </w:r>
      <w:r>
        <w:rPr>
          <w:rFonts w:hint="eastAsia" w:ascii="宋体" w:hAnsi="宋体" w:eastAsia="宋体" w:cs="宋体"/>
          <w:szCs w:val="22"/>
          <w:shd w:val="clear" w:color="auto" w:fill="ffffff"/>
          <w:lang w:eastAsia="zh-CN"/>
        </w:rPr>
        <w:t xml:space="preserve">）</w:t>
      </w:r>
      <w:r>
        <w:rPr>
          <w:rFonts w:hint="eastAsia" w:ascii="宋体" w:hAnsi="宋体" w:eastAsia="宋体" w:cs="宋体"/>
          <w:szCs w:val="22"/>
          <w:shd w:val="clear" w:color="auto" w:fill="ffffff"/>
        </w:rPr>
        <w:t xml:space="preserve">项目负责人应具备与本企业签订的劳动合同和《职工养老保险手册》</w:t>
      </w:r>
      <w:r>
        <w:rPr>
          <w:rFonts w:hint="eastAsia" w:ascii="宋体" w:hAnsi="宋体" w:eastAsia="宋体" w:cs="宋体"/>
          <w:szCs w:val="22"/>
          <w:highlight w:val="none"/>
          <w:shd w:val="clear" w:color="auto" w:fill="ffffff"/>
        </w:rPr>
        <w:t xml:space="preserve">（内附2024年</w:t>
      </w:r>
      <w:r>
        <w:rPr>
          <w:rFonts w:hint="eastAsia" w:ascii="宋体" w:hAnsi="宋体" w:eastAsia="宋体" w:cs="宋体"/>
          <w:szCs w:val="22"/>
          <w:highlight w:val="none"/>
          <w:shd w:val="clear" w:color="auto" w:fill="ffffff"/>
          <w:lang w:val="en-US" w:eastAsia="zh-CN"/>
        </w:rPr>
        <w:t xml:space="preserve">10</w:t>
      </w:r>
      <w:r>
        <w:rPr>
          <w:rFonts w:hint="eastAsia" w:ascii="宋体" w:hAnsi="宋体" w:eastAsia="宋体" w:cs="宋体"/>
          <w:szCs w:val="22"/>
          <w:highlight w:val="none"/>
          <w:shd w:val="clear" w:color="auto" w:fill="ffffff"/>
        </w:rPr>
        <w:t xml:space="preserve">月～2024年</w:t>
      </w:r>
      <w:r>
        <w:rPr>
          <w:rFonts w:hint="eastAsia" w:ascii="宋体" w:hAnsi="宋体" w:eastAsia="宋体" w:cs="宋体"/>
          <w:szCs w:val="22"/>
          <w:highlight w:val="none"/>
          <w:shd w:val="clear" w:color="auto" w:fill="ffffff"/>
          <w:lang w:val="en-US" w:eastAsia="zh-CN"/>
        </w:rPr>
        <w:t xml:space="preserve">12</w:t>
      </w:r>
      <w:r>
        <w:rPr>
          <w:rFonts w:hint="eastAsia" w:ascii="宋体" w:hAnsi="宋体" w:eastAsia="宋体" w:cs="宋体"/>
          <w:szCs w:val="22"/>
          <w:highlight w:val="none"/>
          <w:shd w:val="clear" w:color="auto" w:fill="ffffff"/>
        </w:rPr>
        <w:t xml:space="preserve">月的缴费清单）或由社保机构出具本企业的2024年</w:t>
      </w:r>
      <w:r>
        <w:rPr>
          <w:rFonts w:hint="eastAsia" w:ascii="宋体" w:hAnsi="宋体" w:eastAsia="宋体" w:cs="宋体"/>
          <w:szCs w:val="22"/>
          <w:highlight w:val="none"/>
          <w:shd w:val="clear" w:color="auto" w:fill="ffffff"/>
          <w:lang w:val="en-US" w:eastAsia="zh-CN"/>
        </w:rPr>
        <w:t xml:space="preserve">10</w:t>
      </w:r>
      <w:r>
        <w:rPr>
          <w:rFonts w:hint="eastAsia" w:ascii="宋体" w:hAnsi="宋体" w:eastAsia="宋体" w:cs="宋体"/>
          <w:szCs w:val="22"/>
          <w:highlight w:val="none"/>
          <w:shd w:val="clear" w:color="auto" w:fill="ffffff"/>
        </w:rPr>
        <w:t xml:space="preserve">月～2024年</w:t>
      </w:r>
      <w:r>
        <w:rPr>
          <w:rFonts w:hint="eastAsia" w:ascii="宋体" w:hAnsi="宋体" w:eastAsia="宋体" w:cs="宋体"/>
          <w:szCs w:val="22"/>
          <w:highlight w:val="none"/>
          <w:shd w:val="clear" w:color="auto" w:fill="ffffff"/>
          <w:lang w:val="en-US" w:eastAsia="zh-CN"/>
        </w:rPr>
        <w:t xml:space="preserve">12</w:t>
      </w:r>
      <w:r>
        <w:rPr>
          <w:rFonts w:hint="eastAsia" w:ascii="宋体" w:hAnsi="宋体" w:eastAsia="宋体" w:cs="宋体"/>
          <w:szCs w:val="22"/>
          <w:highlight w:val="none"/>
          <w:shd w:val="clear" w:color="auto" w:fill="ffffff"/>
        </w:rPr>
        <w:t xml:space="preserve">月的缴费</w:t>
      </w:r>
      <w:r>
        <w:rPr>
          <w:rFonts w:hint="eastAsia" w:ascii="宋体" w:hAnsi="宋体" w:eastAsia="宋体" w:cs="宋体"/>
          <w:szCs w:val="22"/>
          <w:shd w:val="clear" w:color="auto" w:fill="ffffff"/>
        </w:rPr>
        <w:t xml:space="preserve">证明；（如投标人成立时间迟于要求开始的时间，则时间要求为投标人成立时间至截止时间）</w:t>
      </w:r>
      <w:r/>
    </w:p>
    <w:p>
      <w:pPr>
        <w:pStyle w:val="1510"/>
        <w:ind w:firstLine="480"/>
        <w:spacing w:before="0" w:beforeAutospacing="0" w:after="0" w:afterAutospacing="0"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bCs/>
          <w:color w:val="000000"/>
          <w:sz w:val="24"/>
          <w:szCs w:val="24"/>
          <w:highlight w:val="none"/>
        </w:rPr>
        <w:t xml:space="preserve">3．开标一览表</w:t>
      </w:r>
      <w:r>
        <w:rPr>
          <w:rFonts w:hint="eastAsia" w:ascii="宋体" w:hAnsi="宋体" w:eastAsia="宋体" w:cs="宋体"/>
          <w:b/>
          <w:bCs/>
          <w:color w:val="000000"/>
          <w:sz w:val="24"/>
          <w:szCs w:val="24"/>
          <w:highlight w:val="none"/>
        </w:rPr>
        <w:t xml:space="preserve">（格式见附件）</w:t>
      </w:r>
      <w:r/>
    </w:p>
    <w:p>
      <w:pPr>
        <w:ind w:left="0" w:firstLine="480"/>
        <w:keepLines w:val="0"/>
        <w:keepNext w:val="0"/>
        <w:pageBreakBefore w:val="0"/>
        <w:spacing w:line="360" w:lineRule="auto"/>
        <w:widowControl w:val="off"/>
        <w:tabs>
          <w:tab w:val="left" w:pos="1260" w:leader="none"/>
        </w:tabs>
        <w:rPr>
          <w:rFonts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报价明细表</w:t>
      </w:r>
      <w:r>
        <w:rPr>
          <w:rFonts w:hint="eastAsia" w:ascii="宋体" w:hAnsi="宋体" w:eastAsia="宋体" w:cs="宋体"/>
          <w:b/>
          <w:bCs/>
          <w:color w:val="000000"/>
          <w:sz w:val="24"/>
          <w:szCs w:val="24"/>
          <w:highlight w:val="none"/>
          <w:lang w:val="en-US" w:eastAsia="zh-CN"/>
        </w:rPr>
        <w:t xml:space="preserve">（格式</w:t>
      </w:r>
      <w:r>
        <w:rPr>
          <w:rFonts w:hint="eastAsia" w:ascii="宋体" w:hAnsi="宋体" w:eastAsia="宋体" w:cs="宋体"/>
          <w:b/>
          <w:bCs/>
          <w:color w:val="000000"/>
          <w:sz w:val="24"/>
          <w:szCs w:val="24"/>
          <w:highlight w:val="none"/>
          <w:lang w:eastAsia="zh-CN"/>
        </w:rPr>
        <w:t xml:space="preserve">自拟</w:t>
      </w:r>
      <w:r>
        <w:rPr>
          <w:rFonts w:hint="eastAsia" w:ascii="宋体" w:hAnsi="宋体" w:eastAsia="宋体" w:cs="宋体"/>
          <w:b/>
          <w:bCs/>
          <w:color w:val="000000"/>
          <w:sz w:val="24"/>
          <w:szCs w:val="24"/>
          <w:highlight w:val="none"/>
          <w:lang w:val="en-US" w:eastAsia="zh-CN"/>
        </w:rPr>
        <w:t xml:space="preserve">）</w:t>
      </w:r>
      <w:r/>
    </w:p>
    <w:p>
      <w:pPr>
        <w:ind w:left="0" w:firstLine="480"/>
        <w:keepLines w:val="0"/>
        <w:keepNext w:val="0"/>
        <w:pageBreakBefore w:val="0"/>
        <w:spacing w:line="360" w:lineRule="auto"/>
        <w:widowControl w:val="off"/>
        <w:tabs>
          <w:tab w:val="left" w:pos="1260" w:leader="none"/>
        </w:tabs>
        <w:rPr>
          <w:rFonts w:hint="eastAsia" w:ascii="宋体" w:hAnsi="宋体" w:eastAsia="宋体" w:cs="宋体"/>
          <w:b/>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．服务保障承诺</w:t>
      </w:r>
      <w:r>
        <w:rPr>
          <w:rFonts w:hint="eastAsia" w:ascii="宋体" w:hAnsi="宋体" w:eastAsia="宋体" w:cs="宋体"/>
          <w:bCs/>
          <w:color w:val="000000"/>
          <w:sz w:val="24"/>
          <w:szCs w:val="24"/>
          <w:highlight w:val="none"/>
          <w:lang w:val="en-US" w:eastAsia="zh-CN"/>
        </w:rPr>
        <w:t xml:space="preserve">书</w:t>
      </w:r>
      <w:r>
        <w:rPr>
          <w:rFonts w:hint="eastAsia" w:ascii="宋体" w:hAnsi="宋体" w:eastAsia="宋体" w:cs="宋体"/>
          <w:b/>
          <w:bCs/>
          <w:color w:val="000000"/>
          <w:sz w:val="24"/>
          <w:szCs w:val="24"/>
          <w:highlight w:val="none"/>
        </w:rPr>
        <w:t xml:space="preserve">（格式见附件）</w:t>
      </w:r>
      <w:r/>
    </w:p>
    <w:p>
      <w:pPr>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．投标偏离表</w:t>
      </w:r>
      <w:r>
        <w:rPr>
          <w:rFonts w:hint="eastAsia" w:ascii="宋体" w:hAnsi="宋体" w:eastAsia="宋体" w:cs="宋体"/>
          <w:b/>
          <w:bCs/>
          <w:color w:val="000000"/>
          <w:sz w:val="24"/>
          <w:szCs w:val="24"/>
          <w:highlight w:val="none"/>
        </w:rPr>
        <w:t xml:space="preserve">（格式见附件）</w:t>
      </w:r>
      <w:r/>
    </w:p>
    <w:p>
      <w:pPr>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7.“三、项目技术要求和有关说明”中要求须提供的证明文件</w:t>
      </w:r>
      <w:r/>
    </w:p>
    <w:p>
      <w:pPr>
        <w:ind w:left="0" w:firstLine="480"/>
        <w:keepLines w:val="0"/>
        <w:keepNext w:val="0"/>
        <w:pageBreakBefore w:val="0"/>
        <w:spacing w:line="360" w:lineRule="auto"/>
        <w:widowControl w:val="off"/>
        <w:tabs>
          <w:tab w:val="left" w:pos="1260"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8.投标供应商情况表（格式见附件）</w:t>
      </w:r>
      <w:r/>
    </w:p>
    <w:p>
      <w:pPr>
        <w:ind w:left="0" w:firstLine="480"/>
        <w:keepLines w:val="0"/>
        <w:keepNext w:val="0"/>
        <w:pageBreakBefore w:val="0"/>
        <w:spacing w:line="360" w:lineRule="auto"/>
        <w:widowControl w:val="off"/>
        <w:tabs>
          <w:tab w:val="left" w:pos="1260"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9.主要人员配置表（格式见附件）</w:t>
      </w:r>
      <w:r/>
    </w:p>
    <w:p>
      <w:pPr>
        <w:ind w:left="0" w:firstLine="480"/>
        <w:keepLines w:val="0"/>
        <w:keepNext w:val="0"/>
        <w:pageBreakBefore w:val="0"/>
        <w:spacing w:line="360" w:lineRule="auto"/>
        <w:widowControl w:val="off"/>
        <w:tabs>
          <w:tab w:val="left" w:pos="126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10</w:t>
      </w:r>
      <w:r>
        <w:rPr>
          <w:rFonts w:hint="eastAsia" w:ascii="宋体" w:hAnsi="宋体" w:eastAsia="宋体" w:cs="宋体"/>
          <w:bCs/>
          <w:color w:val="000000"/>
          <w:sz w:val="24"/>
          <w:szCs w:val="24"/>
          <w:highlight w:val="none"/>
        </w:rPr>
        <w:t xml:space="preserve">．服务方案（详见评分标准）</w:t>
      </w:r>
      <w:r/>
    </w:p>
    <w:p>
      <w:pPr>
        <w:ind w:left="0" w:firstLine="480"/>
        <w:keepLines w:val="0"/>
        <w:keepNext w:val="0"/>
        <w:pageBreakBefore w:val="0"/>
        <w:spacing w:line="360" w:lineRule="auto"/>
        <w:widowControl w:val="off"/>
        <w:tabs>
          <w:tab w:val="left" w:pos="126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11</w:t>
      </w:r>
      <w:r>
        <w:rPr>
          <w:rFonts w:hint="eastAsia" w:ascii="宋体" w:hAnsi="宋体" w:eastAsia="宋体" w:cs="宋体"/>
          <w:bCs/>
          <w:color w:val="000000"/>
          <w:sz w:val="24"/>
          <w:szCs w:val="24"/>
          <w:highlight w:val="none"/>
        </w:rPr>
        <w:t xml:space="preserve">．评分标准中对应的所需证明材料（如有自行添加</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格式自拟</w:t>
      </w:r>
      <w:r>
        <w:rPr>
          <w:rFonts w:hint="eastAsia" w:ascii="宋体" w:hAnsi="宋体" w:eastAsia="宋体" w:cs="宋体"/>
          <w:bCs/>
          <w:color w:val="000000"/>
          <w:sz w:val="24"/>
          <w:szCs w:val="24"/>
          <w:highlight w:val="none"/>
        </w:rPr>
        <w:t xml:space="preserve">）</w:t>
      </w:r>
      <w:r/>
    </w:p>
    <w:p>
      <w:pPr>
        <w:ind w:left="0" w:firstLine="480"/>
        <w:keepLines w:val="0"/>
        <w:keepNext w:val="0"/>
        <w:pageBreakBefore w:val="0"/>
        <w:spacing w:line="360" w:lineRule="auto"/>
        <w:widowControl w:val="off"/>
        <w:tabs>
          <w:tab w:val="left" w:pos="126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12</w:t>
      </w:r>
      <w:r>
        <w:rPr>
          <w:rFonts w:hint="eastAsia" w:ascii="宋体" w:hAnsi="宋体" w:eastAsia="宋体" w:cs="宋体"/>
          <w:bCs/>
          <w:color w:val="000000"/>
          <w:sz w:val="24"/>
          <w:szCs w:val="24"/>
          <w:highlight w:val="none"/>
        </w:rPr>
        <w:t xml:space="preserve">．要求采购人提供的配合（如有自行添加</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格式自拟</w:t>
      </w:r>
      <w:r>
        <w:rPr>
          <w:rFonts w:hint="eastAsia" w:ascii="宋体" w:hAnsi="宋体" w:eastAsia="宋体" w:cs="宋体"/>
          <w:bCs/>
          <w:color w:val="000000"/>
          <w:sz w:val="24"/>
          <w:szCs w:val="24"/>
          <w:highlight w:val="none"/>
        </w:rPr>
        <w:t xml:space="preserve">）</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13</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eastAsia="zh-CN"/>
        </w:rPr>
        <w:t xml:space="preserve">其他</w:t>
      </w:r>
      <w:r>
        <w:rPr>
          <w:rFonts w:hint="eastAsia" w:ascii="宋体" w:hAnsi="宋体" w:eastAsia="宋体" w:cs="宋体"/>
          <w:bCs/>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投标供应商</w:t>
      </w:r>
      <w:r>
        <w:rPr>
          <w:rFonts w:hint="eastAsia" w:ascii="宋体" w:hAnsi="宋体" w:eastAsia="宋体" w:cs="宋体"/>
          <w:bCs/>
          <w:color w:val="000000"/>
          <w:sz w:val="24"/>
          <w:szCs w:val="24"/>
          <w:highlight w:val="none"/>
        </w:rPr>
        <w:t xml:space="preserve">认为有必要提供的声明和文件，如有</w:t>
      </w:r>
      <w:r>
        <w:rPr>
          <w:rFonts w:hint="eastAsia" w:ascii="宋体" w:hAnsi="宋体" w:eastAsia="宋体" w:cs="宋体"/>
          <w:bCs/>
          <w:color w:val="000000"/>
          <w:sz w:val="24"/>
          <w:szCs w:val="24"/>
          <w:highlight w:val="none"/>
          <w:lang w:val="en-US" w:eastAsia="zh-CN"/>
        </w:rPr>
        <w:t xml:space="preserve">格式</w:t>
      </w:r>
      <w:r>
        <w:rPr>
          <w:rFonts w:hint="eastAsia" w:ascii="宋体" w:hAnsi="宋体" w:eastAsia="宋体" w:cs="宋体"/>
          <w:bCs/>
          <w:color w:val="000000"/>
          <w:sz w:val="24"/>
          <w:szCs w:val="24"/>
          <w:highlight w:val="none"/>
        </w:rPr>
        <w:t xml:space="preserve">自拟）</w:t>
      </w:r>
      <w:r/>
    </w:p>
    <w:p>
      <w:pPr>
        <w:ind w:left="0" w:firstLine="480"/>
        <w:keepLines w:val="0"/>
        <w:keepNext w:val="0"/>
        <w:pageBreakBefore w:val="0"/>
        <w:spacing w:line="360" w:lineRule="auto"/>
        <w:widowControl w:val="off"/>
        <w:tabs>
          <w:tab w:val="left" w:pos="840"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上述1</w:t>
      </w: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项投标人必须按要求全部提供，否则投标文件无效。</w:t>
      </w:r>
      <w:r>
        <w:rPr>
          <w:rFonts w:hint="eastAsia" w:ascii="宋体" w:hAnsi="宋体" w:eastAsia="宋体" w:cs="宋体"/>
          <w:color w:val="000000"/>
          <w:sz w:val="24"/>
          <w:szCs w:val="24"/>
          <w:highlight w:val="none"/>
        </w:rPr>
        <w:t xml:space="preserve">如上述资格证明文件遇年检、换证，则必须提供法定年检、换证单位出具的有效证明扫描件。如上述资格证明文件第（6）（7）（8）三项遇有国家相关政策规定可不具备的，必须提供相关政策规定或相关单位出具的有效证明扫描件。</w:t>
      </w:r>
      <w:r>
        <w:rPr>
          <w:rFonts w:hint="eastAsia" w:ascii="宋体" w:hAnsi="宋体" w:eastAsia="宋体" w:cs="宋体"/>
          <w:bCs/>
          <w:color w:val="000000"/>
          <w:sz w:val="24"/>
          <w:szCs w:val="24"/>
          <w:highlight w:val="none"/>
        </w:rPr>
        <w:t xml:space="preserve">投标人法定代表人或法定代表人授权代表为外籍、港、澳、台地区人士的，其身份证明须提供有效的护照或港澳同胞来往内地通行证、台湾同胞来往大陆通行证，</w:t>
      </w:r>
      <w:r>
        <w:rPr>
          <w:rFonts w:hint="eastAsia" w:ascii="宋体" w:hAnsi="宋体" w:eastAsia="宋体" w:cs="宋体"/>
          <w:bCs/>
          <w:color w:val="000000"/>
          <w:sz w:val="24"/>
          <w:szCs w:val="24"/>
          <w:highlight w:val="none"/>
          <w:lang w:eastAsia="zh-CN"/>
        </w:rPr>
        <w:t xml:space="preserve">或其他</w:t>
      </w:r>
      <w:r>
        <w:rPr>
          <w:rFonts w:hint="eastAsia" w:ascii="宋体" w:hAnsi="宋体" w:eastAsia="宋体" w:cs="宋体"/>
          <w:bCs/>
          <w:color w:val="000000"/>
          <w:sz w:val="24"/>
          <w:szCs w:val="24"/>
          <w:highlight w:val="none"/>
        </w:rPr>
        <w:t xml:space="preserve">可在中国大陆有效居留的许可证明。</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rPr>
          <w:rFonts w:hint="eastAsia" w:ascii="宋体" w:hAnsi="宋体" w:eastAsia="宋体" w:cs="宋体"/>
          <w:bCs/>
          <w:color w:val="000000"/>
          <w:sz w:val="24"/>
          <w:szCs w:val="24"/>
          <w:highlight w:val="none"/>
          <w:lang w:val="en-US" w:eastAsia="zh-CN"/>
        </w:rPr>
        <w:t xml:space="preserve">（六）投标文件的制作：</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1．所有文件、往来函件均应使用简体中文</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规格、型号辅助符号例外</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2．投标文件由投标人按给定格式如实填写</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编写</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，须有法人</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盖章</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、法定代表人或法定代表人授权代表签字或盖章，方为有效，未尽事宜可自行补充。</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3．如无特别说明，投标人报价一律以人民币为投标结算货币，结算单位为“元”。</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4．投标文件格式部分，应由投标人按给定格式提供，不得更改。</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5．投标费用自理。</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rPr>
          <w:rFonts w:hint="eastAsia" w:ascii="宋体" w:hAnsi="宋体" w:eastAsia="宋体" w:cs="宋体"/>
          <w:bCs/>
          <w:color w:val="000000"/>
          <w:sz w:val="24"/>
          <w:szCs w:val="24"/>
          <w:highlight w:val="none"/>
          <w:lang w:val="en-US" w:eastAsia="zh-CN"/>
        </w:rPr>
        <w:t xml:space="preserve">（七）网上投标</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1.投标供应商应由其法定代表人或法定代表人授权代表在规定的网上投标时间内，凭CA数字证书登陆苏采云平台获取招标文件，在投标客户端制作投标文件（电子数据），并在投标截止时间之前上传投标文件。</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2.投标人应对CA数字证书妥善保管，如被他人盗用投标，后果自负。</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3.投标人按招标文件规定的网上解密时间进行解密，如未按时解密后果自负。</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4.投标人应当对招标文件提出的要求和条件作出实质性响应，并在电子投标系统逐条应答。</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5.投标人应对要求提供的资格证明文件（如资质证书、资格证书）、技术资料（如白皮书、彩页、手册、检测报告等）扫描上传至投标系统。</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6.投标供应商进行网上报价请参照《江苏省政府采购管理交易系统（苏采云）供应商操作指南》（网址：http://www.ccgp-jiangsu.gov.cn/jiangsu/zlxz/ee/ee3a4bc5a3454aa2b0d9312230633ce9.html）。</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rPr>
          <w:rFonts w:hint="eastAsia" w:ascii="宋体" w:hAnsi="宋体" w:eastAsia="宋体" w:cs="宋体"/>
          <w:bCs/>
          <w:color w:val="000000"/>
          <w:sz w:val="24"/>
          <w:szCs w:val="24"/>
          <w:highlight w:val="none"/>
          <w:lang w:val="en-US" w:eastAsia="zh-CN"/>
        </w:rPr>
        <w:t xml:space="preserve">（八）无效投标文件的确认：</w:t>
      </w:r>
      <w:r/>
    </w:p>
    <w:p>
      <w:pPr>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1．投标人有下列情况之一者，投标文件无效：</w:t>
      </w:r>
      <w:r/>
    </w:p>
    <w:p>
      <w:pPr>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2．未按规定在无锡市政府采购供应商主体信息库注册的；</w:t>
      </w:r>
      <w:r/>
    </w:p>
    <w:p>
      <w:pPr>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3．电子投标文件未按规定期限投标的；</w:t>
      </w:r>
      <w:r/>
    </w:p>
    <w:p>
      <w:pPr>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4．电子投标文件未按招标文件要求签章的；</w:t>
      </w:r>
      <w:r/>
    </w:p>
    <w:p>
      <w:pPr>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5．投标人未按招标文件要求解密电子投标文件的；</w:t>
      </w:r>
      <w:r/>
    </w:p>
    <w:p>
      <w:pPr>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6．投标人的法定代表人授权代表，无法定代表人授权委托书的；</w:t>
      </w:r>
      <w:r/>
    </w:p>
    <w:p>
      <w:pPr>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7．投标人的法定代表人或被授权代表，未准时参加开标会议的；</w:t>
      </w:r>
      <w:r/>
    </w:p>
    <w:p>
      <w:pPr>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8．不具备招标文件中规定的资格要求或未按招标文件规定的要求提供资格、资信证明文件的；</w:t>
      </w:r>
      <w:r/>
    </w:p>
    <w:p>
      <w:pPr>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9．被“信用中国”网站（www.creditchina.gov.cn）、中国政府采购网</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www.ccgp.gov.cn</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列入失信被执行人、重大税收违法案件当事人名单、政府采购严重违法失信行为记录名单的；</w:t>
      </w:r>
      <w:r/>
    </w:p>
    <w:p>
      <w:pPr>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10．投标文件未按招标文件规定的内容和要求填写的；</w:t>
      </w:r>
      <w:r/>
    </w:p>
    <w:p>
      <w:pPr>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11．投标文件书写潦草、字迹模糊不清、无法辨认的；</w:t>
      </w:r>
      <w:r/>
    </w:p>
    <w:p>
      <w:pPr>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12．投标文件中有招标文件未允许提供的选择性内容；</w:t>
      </w:r>
      <w:r/>
    </w:p>
    <w:p>
      <w:pPr>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13．不同投标人委托同一单位或者个人办理投标事宜的；</w:t>
      </w:r>
      <w:r/>
    </w:p>
    <w:p>
      <w:pPr>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14．不同投标人的单位负责人为同一人或者存在直接控股、管理关系的；</w:t>
      </w:r>
      <w:r/>
    </w:p>
    <w:p>
      <w:pPr>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15．不同投标人投标文件内容存在非正常一致、项目组成员出现同一人、投标文件中错误（或异常）一致或雷同、电子文档信息一致或雷同的、投标报价呈规律性差异的；</w:t>
      </w:r>
      <w:r/>
    </w:p>
    <w:p>
      <w:pPr>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16．不同投标人的委托代理人、项目负责人以及其他相关人员有在同一个单位缴纳社会保险、同一投标文件中单位名称落款与公章不是同一单位的；</w:t>
      </w:r>
      <w:r/>
    </w:p>
    <w:p>
      <w:pPr>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17．项目（标段）投标总价超过本项目（标段）预算或最高限价的；</w:t>
      </w:r>
      <w:r/>
    </w:p>
    <w:p>
      <w:pPr>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18．提供虚假材料的（包括工商营业执照、财务报表、资格证明文件等）；</w:t>
      </w:r>
      <w:r/>
    </w:p>
    <w:p>
      <w:pPr>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19．投标文件含有采购人不能接受的附加条件的；</w:t>
      </w:r>
      <w:r/>
    </w:p>
    <w:p>
      <w:pPr>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20．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p>
    <w:p>
      <w:pPr>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21．除单一来源采购项目外，为采购项目提供整体设计、规范编制或者项目管理、监理、检测等服务的；</w:t>
      </w:r>
      <w:r/>
    </w:p>
    <w:p>
      <w:pPr>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22．投标文件中无技术方案或技术方案编制粗糙、缺漏项较多；</w:t>
      </w:r>
      <w:r/>
    </w:p>
    <w:p>
      <w:pPr>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23．投标人的报价明显低于其他投标报价或者市场平均价，使得其投标报价可能低于其个别成本的，评委将要求投标人做出书面说明并提供相关证明材料。投标人不能合理说明或者不能提供相关材料的，由评标委员会认定该投标人以低于成本报价竞标，其投标应作废标处理。</w:t>
      </w:r>
      <w:r/>
    </w:p>
    <w:p>
      <w:pPr>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24．投标文件内容不全或不符合招标文件中规定</w:t>
      </w:r>
      <w:r>
        <w:rPr>
          <w:rFonts w:hint="eastAsia" w:ascii="宋体" w:hAnsi="宋体" w:eastAsia="宋体" w:cs="宋体"/>
          <w:bCs/>
          <w:color w:val="000000"/>
          <w:sz w:val="24"/>
          <w:szCs w:val="24"/>
          <w:highlight w:val="none"/>
          <w:lang w:eastAsia="zh-CN"/>
        </w:rPr>
        <w:t xml:space="preserve">的其他</w:t>
      </w:r>
      <w:r>
        <w:rPr>
          <w:rFonts w:hint="eastAsia" w:ascii="宋体" w:hAnsi="宋体" w:eastAsia="宋体" w:cs="宋体"/>
          <w:bCs/>
          <w:color w:val="000000"/>
          <w:sz w:val="24"/>
          <w:szCs w:val="24"/>
          <w:highlight w:val="none"/>
        </w:rPr>
        <w:t xml:space="preserve">实质性要求的；</w:t>
      </w:r>
      <w:r/>
    </w:p>
    <w:p>
      <w:pPr>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25．法律法规和招标文件规定</w:t>
      </w:r>
      <w:r>
        <w:rPr>
          <w:rFonts w:hint="eastAsia" w:ascii="宋体" w:hAnsi="宋体" w:eastAsia="宋体" w:cs="宋体"/>
          <w:bCs/>
          <w:color w:val="000000"/>
          <w:sz w:val="24"/>
          <w:szCs w:val="24"/>
          <w:highlight w:val="none"/>
          <w:lang w:eastAsia="zh-CN"/>
        </w:rPr>
        <w:t xml:space="preserve">的其他</w:t>
      </w:r>
      <w:r>
        <w:rPr>
          <w:rFonts w:hint="eastAsia" w:ascii="宋体" w:hAnsi="宋体" w:eastAsia="宋体" w:cs="宋体"/>
          <w:bCs/>
          <w:color w:val="000000"/>
          <w:sz w:val="24"/>
          <w:szCs w:val="24"/>
          <w:highlight w:val="none"/>
        </w:rPr>
        <w:t xml:space="preserve">无效情形。</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bookmarkStart w:id="21" w:name="_Toc14884"/>
      <w:r>
        <w:rPr>
          <w:rFonts w:hint="eastAsia" w:ascii="宋体" w:hAnsi="宋体" w:eastAsia="宋体" w:cs="宋体"/>
          <w:bCs/>
          <w:color w:val="000000"/>
          <w:sz w:val="24"/>
          <w:szCs w:val="24"/>
          <w:highlight w:val="none"/>
          <w:lang w:val="en-US" w:eastAsia="zh-CN"/>
        </w:rPr>
        <w:t xml:space="preserve">（九）开标、评标：</w:t>
      </w:r>
      <w:r/>
    </w:p>
    <w:p>
      <w:pPr>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1．所有投标单位在招标文件规定的时间内解密各自投标文件。</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2．投标截止时间后参加投标的供应商或解密投标文件的供应商不足三家的，不开标；不进行开评标。</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3.投标文件的审查</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投标文件报价出现前后不一致的，按照下列规定修正：</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①投标文件中开标一览表（报价表）内容与投标文件中相应内容不一致的，以开标一览表（报价表）为准；</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②大写金额和小写金额不一致的，以大写金额为准；</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③单价金额小数点或者百分比有明显错位的，以开标一览表的总价为准，并修改单价；</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④总价金额与按单价汇总金额不一致的，以单价金额计算结果为准。</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同时出现两种以上不一致的，按照前款规定的顺序修正。修正后的报价评标委员会应当以书面形式要求投标人作出必要的澄清、说明或者补正，经投标人确认后产生约束力，投标人不确认的，其投标无效。</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对不同文字文本投标文件的解释发生异议的，以中文文本为准。</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3</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投标人未参加开标的，视同认可开标结果。</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4．评标程序</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评标工作由采购人和采购代理机构负责组织，具体评标事务由依法组建的评标委员会负责。</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投标文件初审。初审分为资格性检查和符合性检查。</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A．资格性检查。采购人依据法律法规和招标文件的规定，对投标文件中的资格证明、投标（报价）承诺函等进行审查；通过“信用中国”网站（www.creditchina.gov.cn）中国政府采购网</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www.ccgp.gov.cn</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查询投标供应商在投标截止时间之前，是否被列入失信被执行人、重大税收违法案件当事人名单、政府采购严重违法失信行为记录名单，以确定投标供应商是否具备投标资格。信用查询结果以网页打印的形式留存并归档。</w:t>
      </w:r>
      <w:r/>
    </w:p>
    <w:p>
      <w:pPr>
        <w:pStyle w:val="1299"/>
        <w:rPr>
          <w:rFonts w:hint="eastAsia" w:ascii="宋体" w:hAnsi="宋体" w:eastAsia="宋体" w:cs="宋体"/>
          <w:bCs w:val="0"/>
          <w:color w:val="000000"/>
          <w:sz w:val="24"/>
          <w:szCs w:val="24"/>
          <w:highlight w:val="none"/>
        </w:rPr>
      </w:pPr>
      <w:r>
        <w:rPr>
          <w:rFonts w:hint="eastAsia" w:ascii="宋体" w:hAnsi="宋体" w:eastAsia="宋体" w:cs="宋体"/>
          <w:bCs w:val="0"/>
          <w:color w:val="000000"/>
          <w:sz w:val="24"/>
          <w:szCs w:val="24"/>
          <w:highlight w:val="none"/>
        </w:rPr>
      </w:r>
      <w:r/>
    </w:p>
    <w:p>
      <w:pPr>
        <w:ind w:left="0" w:right="0" w:firstLine="0"/>
        <w:jc w:val="center"/>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b/>
          <w:sz w:val="24"/>
          <w:highlight w:val="none"/>
        </w:rPr>
        <w:t xml:space="preserve">资格性审查表</w:t>
      </w:r>
      <w:r/>
    </w:p>
    <w:tbl>
      <w:tblPr>
        <w:tblStyle w:val="1516"/>
        <w:tblW w:w="94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3"/>
        <w:gridCol w:w="3645"/>
        <w:gridCol w:w="4911"/>
      </w:tblGrid>
      <w:tr>
        <w:trPr>
          <w:jc w:val="center"/>
        </w:trPr>
        <w:tc>
          <w:tcPr>
            <w:tcW w:w="923" w:type="dxa"/>
            <w:vAlign w:val="center"/>
            <w:textDirection w:val="lrTb"/>
            <w:noWrap w:val="false"/>
          </w:tcPr>
          <w:p>
            <w:pPr>
              <w:ind w:left="0" w:right="0" w:firstLine="0"/>
              <w:jc w:val="center"/>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vertAlign w:val="baseline"/>
              </w:rPr>
              <w:outlineLvl w:val="9"/>
            </w:pPr>
            <w:r>
              <w:rPr>
                <w:rFonts w:ascii="宋体" w:hAnsi="宋体" w:eastAsia="宋体"/>
                <w:b/>
                <w:bCs/>
                <w:sz w:val="24"/>
                <w:szCs w:val="24"/>
                <w:highlight w:val="none"/>
              </w:rPr>
              <w:t xml:space="preserve">序号</w:t>
            </w:r>
            <w:r/>
          </w:p>
        </w:tc>
        <w:tc>
          <w:tcPr>
            <w:gridSpan w:val="2"/>
            <w:tcW w:w="8556" w:type="dxa"/>
            <w:vAlign w:val="center"/>
            <w:textDirection w:val="lrTb"/>
            <w:noWrap w:val="false"/>
          </w:tcPr>
          <w:p>
            <w:pPr>
              <w:ind w:left="0" w:right="0" w:firstLine="0"/>
              <w:jc w:val="center"/>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vertAlign w:val="baseline"/>
              </w:rPr>
              <w:outlineLvl w:val="9"/>
            </w:pPr>
            <w:r>
              <w:rPr>
                <w:rFonts w:ascii="宋体" w:hAnsi="宋体" w:eastAsia="宋体"/>
                <w:b/>
                <w:bCs/>
                <w:sz w:val="24"/>
                <w:szCs w:val="24"/>
                <w:highlight w:val="none"/>
              </w:rPr>
              <w:t xml:space="preserve">资格审查内容</w:t>
            </w:r>
            <w:r/>
          </w:p>
        </w:tc>
      </w:tr>
      <w:tr>
        <w:trPr>
          <w:jc w:val="center"/>
          <w:trHeight w:val="562"/>
        </w:trPr>
        <w:tc>
          <w:tcPr>
            <w:tcW w:w="923" w:type="dxa"/>
            <w:vAlign w:val="center"/>
            <w:textDirection w:val="lrTb"/>
            <w:noWrap w:val="false"/>
          </w:tcPr>
          <w:p>
            <w:pPr>
              <w:jc w:val="center"/>
              <w:rPr>
                <w:rFonts w:hint="eastAsia" w:ascii="宋体" w:hAnsi="宋体" w:eastAsia="宋体" w:cs="宋体"/>
                <w:bCs/>
                <w:color w:val="000000"/>
                <w:sz w:val="24"/>
                <w:szCs w:val="24"/>
                <w:highlight w:val="none"/>
                <w:vertAlign w:val="baseline"/>
              </w:rPr>
            </w:pPr>
            <w:r>
              <w:rPr>
                <w:rFonts w:hint="eastAsia" w:ascii="宋体" w:hAnsi="宋体" w:eastAsia="宋体"/>
                <w:sz w:val="24"/>
                <w:szCs w:val="24"/>
                <w:highlight w:val="none"/>
              </w:rPr>
              <w:t xml:space="preserve">1</w:t>
            </w:r>
            <w:r/>
          </w:p>
        </w:tc>
        <w:tc>
          <w:tcPr>
            <w:tcW w:w="3645"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sz w:val="24"/>
                <w:szCs w:val="24"/>
                <w:highlight w:val="none"/>
              </w:rPr>
              <w:t xml:space="preserve">关于资格的声明函</w:t>
            </w:r>
            <w:r/>
          </w:p>
        </w:tc>
        <w:tc>
          <w:tcPr>
            <w:tcW w:w="4911"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sz w:val="24"/>
                <w:szCs w:val="24"/>
                <w:highlight w:val="none"/>
              </w:rPr>
              <w:t xml:space="preserve">格式见附件</w:t>
            </w:r>
            <w:r/>
          </w:p>
        </w:tc>
      </w:tr>
      <w:tr>
        <w:trPr>
          <w:jc w:val="center"/>
          <w:trHeight w:val="981"/>
        </w:trPr>
        <w:tc>
          <w:tcPr>
            <w:tcW w:w="923" w:type="dxa"/>
            <w:vAlign w:val="center"/>
            <w:textDirection w:val="lrTb"/>
            <w:noWrap w:val="false"/>
          </w:tcPr>
          <w:p>
            <w:pPr>
              <w:jc w:val="center"/>
              <w:rPr>
                <w:rFonts w:hint="eastAsia" w:ascii="宋体" w:hAnsi="宋体" w:eastAsia="宋体" w:cs="宋体"/>
                <w:bCs/>
                <w:color w:val="000000"/>
                <w:sz w:val="24"/>
                <w:szCs w:val="24"/>
                <w:highlight w:val="none"/>
                <w:vertAlign w:val="baseline"/>
              </w:rPr>
            </w:pPr>
            <w:r>
              <w:rPr>
                <w:rFonts w:ascii="宋体" w:hAnsi="宋体" w:eastAsia="宋体"/>
                <w:sz w:val="24"/>
                <w:szCs w:val="24"/>
                <w:highlight w:val="none"/>
              </w:rPr>
              <w:t xml:space="preserve">2</w:t>
            </w:r>
            <w:r/>
          </w:p>
        </w:tc>
        <w:tc>
          <w:tcPr>
            <w:tcW w:w="3645"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sz w:val="24"/>
                <w:szCs w:val="24"/>
                <w:highlight w:val="none"/>
              </w:rPr>
              <w:t xml:space="preserve">具有独立承担民事责任的能力</w:t>
            </w:r>
            <w:r/>
          </w:p>
        </w:tc>
        <w:tc>
          <w:tcPr>
            <w:tcW w:w="4911" w:type="dxa"/>
            <w:vAlign w:val="center"/>
            <w:textDirection w:val="lrTb"/>
            <w:noWrap w:val="false"/>
          </w:tcPr>
          <w:p>
            <w:pPr>
              <w:jc w:val="left"/>
              <w:keepLines w:val="0"/>
              <w:keepNext w:val="0"/>
              <w:pageBreakBefore w:val="0"/>
              <w:spacing w:line="240" w:lineRule="auto"/>
              <w:widowControl w:val="off"/>
              <w:tabs>
                <w:tab w:val="left" w:pos="1050" w:leader="none"/>
              </w:tabs>
              <w:rPr>
                <w:rFonts w:hint="eastAsia" w:ascii="宋体" w:hAnsi="宋体" w:eastAsia="宋体" w:cs="宋体"/>
                <w:bCs/>
                <w:color w:val="000000"/>
                <w:sz w:val="24"/>
                <w:szCs w:val="24"/>
                <w:highlight w:val="none"/>
                <w:vertAlign w:val="baseline"/>
              </w:rPr>
            </w:pPr>
            <w:r>
              <w:rPr>
                <w:rFonts w:hint="eastAsia" w:ascii="宋体" w:hAnsi="宋体" w:eastAsia="宋体" w:cs="宋体"/>
                <w:bCs/>
                <w:sz w:val="24"/>
                <w:szCs w:val="24"/>
                <w:highlight w:val="none"/>
              </w:rPr>
              <w:t xml:space="preserve">具有独立承担民事责任能力的</w:t>
            </w:r>
            <w:r>
              <w:rPr>
                <w:rFonts w:hint="eastAsia" w:ascii="宋体" w:hAnsi="宋体" w:cs="宋体"/>
                <w:bCs/>
                <w:sz w:val="24"/>
                <w:szCs w:val="24"/>
                <w:highlight w:val="none"/>
                <w:lang w:val="en-US" w:eastAsia="zh-CN"/>
              </w:rPr>
              <w:t xml:space="preserve">投标人</w:t>
            </w:r>
            <w:r>
              <w:rPr>
                <w:rFonts w:hint="eastAsia" w:ascii="宋体" w:hAnsi="宋体" w:eastAsia="宋体" w:cs="宋体"/>
                <w:bCs/>
                <w:sz w:val="24"/>
                <w:szCs w:val="24"/>
                <w:highlight w:val="none"/>
              </w:rPr>
              <w:t xml:space="preserve">营业执照或相关部门的登记证明文件扫描件</w:t>
            </w:r>
            <w:r/>
          </w:p>
        </w:tc>
      </w:tr>
      <w:tr>
        <w:trPr>
          <w:jc w:val="center"/>
          <w:trHeight w:val="794"/>
        </w:trPr>
        <w:tc>
          <w:tcPr>
            <w:tcW w:w="923" w:type="dxa"/>
            <w:vAlign w:val="center"/>
            <w:textDirection w:val="lrTb"/>
            <w:noWrap w:val="false"/>
          </w:tcPr>
          <w:p>
            <w:pPr>
              <w:jc w:val="center"/>
              <w:rPr>
                <w:rFonts w:hint="eastAsia" w:ascii="宋体" w:hAnsi="宋体" w:eastAsia="宋体" w:cs="宋体"/>
                <w:bCs/>
                <w:color w:val="000000"/>
                <w:sz w:val="24"/>
                <w:szCs w:val="24"/>
                <w:highlight w:val="none"/>
                <w:vertAlign w:val="baseline"/>
              </w:rPr>
            </w:pPr>
            <w:r>
              <w:rPr>
                <w:rFonts w:hint="eastAsia" w:ascii="宋体" w:hAnsi="宋体" w:eastAsia="宋体"/>
                <w:sz w:val="24"/>
                <w:szCs w:val="24"/>
                <w:highlight w:val="none"/>
              </w:rPr>
              <w:t xml:space="preserve">3</w:t>
            </w:r>
            <w:r/>
          </w:p>
        </w:tc>
        <w:tc>
          <w:tcPr>
            <w:tcW w:w="3645"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cs="宋体"/>
                <w:bCs/>
                <w:sz w:val="24"/>
                <w:szCs w:val="24"/>
                <w:highlight w:val="none"/>
                <w:lang w:val="en-US" w:eastAsia="zh-CN"/>
              </w:rPr>
              <w:t xml:space="preserve">投标人</w:t>
            </w:r>
            <w:r>
              <w:rPr>
                <w:rFonts w:hint="eastAsia" w:ascii="宋体" w:hAnsi="宋体" w:eastAsia="宋体" w:cs="宋体"/>
                <w:bCs/>
                <w:sz w:val="24"/>
                <w:szCs w:val="24"/>
                <w:highlight w:val="none"/>
              </w:rPr>
              <w:t xml:space="preserve">法定代表人授权委托书</w:t>
            </w:r>
            <w:r/>
          </w:p>
        </w:tc>
        <w:tc>
          <w:tcPr>
            <w:tcW w:w="4911" w:type="dxa"/>
            <w:vAlign w:val="center"/>
            <w:textDirection w:val="lrTb"/>
            <w:noWrap w:val="false"/>
          </w:tcPr>
          <w:p>
            <w:pPr>
              <w:jc w:val="left"/>
              <w:keepLines w:val="0"/>
              <w:keepNext w:val="0"/>
              <w:pageBreakBefore w:val="0"/>
              <w:spacing w:line="240" w:lineRule="auto"/>
              <w:widowControl w:val="off"/>
              <w:tabs>
                <w:tab w:val="left" w:pos="1050" w:leader="none"/>
              </w:tabs>
              <w:rPr>
                <w:rFonts w:hint="eastAsia" w:ascii="宋体" w:hAnsi="宋体" w:eastAsia="宋体" w:cs="宋体"/>
                <w:bCs/>
                <w:color w:val="000000"/>
                <w:sz w:val="24"/>
                <w:szCs w:val="24"/>
                <w:highlight w:val="none"/>
                <w:vertAlign w:val="baseline"/>
              </w:rPr>
            </w:pPr>
            <w:r>
              <w:rPr>
                <w:rFonts w:hint="eastAsia" w:ascii="宋体" w:hAnsi="宋体" w:eastAsia="宋体" w:cs="宋体"/>
                <w:b/>
                <w:bCs/>
                <w:sz w:val="24"/>
                <w:szCs w:val="24"/>
                <w:highlight w:val="none"/>
              </w:rPr>
              <w:t xml:space="preserve">法定代表人亲自参与投标的除外，格式见附件</w:t>
            </w:r>
            <w:r/>
          </w:p>
        </w:tc>
      </w:tr>
      <w:tr>
        <w:trPr>
          <w:jc w:val="center"/>
          <w:trHeight w:val="572"/>
        </w:trPr>
        <w:tc>
          <w:tcPr>
            <w:tcW w:w="923" w:type="dxa"/>
            <w:vAlign w:val="center"/>
            <w:textDirection w:val="lrTb"/>
            <w:noWrap w:val="false"/>
          </w:tcPr>
          <w:p>
            <w:pPr>
              <w:jc w:val="center"/>
              <w:rPr>
                <w:rFonts w:hint="eastAsia" w:ascii="宋体" w:hAnsi="宋体" w:eastAsia="宋体" w:cs="宋体"/>
                <w:bCs/>
                <w:color w:val="000000"/>
                <w:sz w:val="24"/>
                <w:szCs w:val="24"/>
                <w:highlight w:val="none"/>
                <w:vertAlign w:val="baseline"/>
              </w:rPr>
            </w:pPr>
            <w:r>
              <w:rPr>
                <w:rFonts w:hint="eastAsia" w:ascii="宋体" w:hAnsi="宋体" w:eastAsia="宋体"/>
                <w:sz w:val="24"/>
                <w:szCs w:val="24"/>
                <w:highlight w:val="none"/>
              </w:rPr>
              <w:t xml:space="preserve">4</w:t>
            </w:r>
            <w:r/>
          </w:p>
        </w:tc>
        <w:tc>
          <w:tcPr>
            <w:tcW w:w="3645"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cs="宋体"/>
                <w:bCs/>
                <w:sz w:val="24"/>
                <w:szCs w:val="24"/>
                <w:highlight w:val="none"/>
                <w:lang w:val="en-US" w:eastAsia="zh-CN"/>
              </w:rPr>
              <w:t xml:space="preserve">投标人</w:t>
            </w:r>
            <w:r>
              <w:rPr>
                <w:rFonts w:hint="eastAsia" w:ascii="宋体" w:hAnsi="宋体" w:eastAsia="宋体" w:cs="宋体"/>
                <w:bCs/>
                <w:sz w:val="24"/>
                <w:szCs w:val="24"/>
                <w:highlight w:val="none"/>
              </w:rPr>
              <w:t xml:space="preserve">法定代表人身份证</w:t>
            </w:r>
            <w:r>
              <w:rPr>
                <w:rFonts w:hint="eastAsia" w:ascii="宋体" w:hAnsi="宋体" w:eastAsia="宋体" w:cs="宋体"/>
                <w:bCs/>
                <w:sz w:val="24"/>
                <w:szCs w:val="24"/>
                <w:highlight w:val="none"/>
                <w:lang w:val="en-US" w:eastAsia="zh-CN"/>
              </w:rPr>
              <w:t xml:space="preserve">扫描</w:t>
            </w:r>
            <w:r>
              <w:rPr>
                <w:rFonts w:hint="eastAsia" w:ascii="宋体" w:hAnsi="宋体" w:eastAsia="宋体" w:cs="宋体"/>
                <w:bCs/>
                <w:sz w:val="24"/>
                <w:szCs w:val="24"/>
                <w:highlight w:val="none"/>
              </w:rPr>
              <w:t xml:space="preserve">件</w:t>
            </w:r>
            <w:r/>
          </w:p>
        </w:tc>
        <w:tc>
          <w:tcPr>
            <w:tcW w:w="4911"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bCs/>
                <w:sz w:val="24"/>
                <w:szCs w:val="24"/>
                <w:highlight w:val="none"/>
              </w:rPr>
              <w:t xml:space="preserve">身份证应为正、反面</w:t>
            </w:r>
            <w:r/>
          </w:p>
        </w:tc>
      </w:tr>
      <w:tr>
        <w:trPr>
          <w:jc w:val="center"/>
          <w:trHeight w:val="829"/>
        </w:trPr>
        <w:tc>
          <w:tcPr>
            <w:tcW w:w="923" w:type="dxa"/>
            <w:vAlign w:val="center"/>
            <w:textDirection w:val="lrTb"/>
            <w:noWrap w:val="false"/>
          </w:tcPr>
          <w:p>
            <w:pPr>
              <w:jc w:val="center"/>
              <w:rPr>
                <w:rFonts w:hint="eastAsia" w:ascii="宋体" w:hAnsi="宋体" w:eastAsia="宋体" w:cs="宋体"/>
                <w:bCs/>
                <w:color w:val="000000"/>
                <w:sz w:val="24"/>
                <w:szCs w:val="24"/>
                <w:highlight w:val="none"/>
                <w:vertAlign w:val="baseline"/>
              </w:rPr>
            </w:pPr>
            <w:r>
              <w:rPr>
                <w:rFonts w:hint="eastAsia" w:ascii="宋体" w:hAnsi="宋体" w:eastAsia="宋体"/>
                <w:sz w:val="24"/>
                <w:szCs w:val="24"/>
                <w:highlight w:val="none"/>
              </w:rPr>
              <w:t xml:space="preserve">5</w:t>
            </w:r>
            <w:r/>
          </w:p>
        </w:tc>
        <w:tc>
          <w:tcPr>
            <w:tcW w:w="3645"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cs="宋体"/>
                <w:bCs/>
                <w:sz w:val="24"/>
                <w:szCs w:val="24"/>
                <w:highlight w:val="none"/>
                <w:lang w:val="en-US" w:eastAsia="zh-CN"/>
              </w:rPr>
              <w:t xml:space="preserve">投标人</w:t>
            </w:r>
            <w:r>
              <w:rPr>
                <w:rFonts w:hint="eastAsia" w:ascii="宋体" w:hAnsi="宋体" w:eastAsia="宋体" w:cs="宋体"/>
                <w:bCs/>
                <w:sz w:val="24"/>
                <w:szCs w:val="24"/>
                <w:highlight w:val="none"/>
              </w:rPr>
              <w:t xml:space="preserve">法定代表人授权代表身份证</w:t>
            </w:r>
            <w:r>
              <w:rPr>
                <w:rFonts w:hint="eastAsia" w:ascii="宋体" w:hAnsi="宋体" w:eastAsia="宋体" w:cs="宋体"/>
                <w:bCs/>
                <w:sz w:val="24"/>
                <w:szCs w:val="24"/>
                <w:highlight w:val="none"/>
                <w:lang w:val="en-US" w:eastAsia="zh-CN"/>
              </w:rPr>
              <w:t xml:space="preserve">扫描</w:t>
            </w:r>
            <w:r>
              <w:rPr>
                <w:rFonts w:hint="eastAsia" w:ascii="宋体" w:hAnsi="宋体" w:eastAsia="宋体" w:cs="宋体"/>
                <w:bCs/>
                <w:sz w:val="24"/>
                <w:szCs w:val="24"/>
                <w:highlight w:val="none"/>
              </w:rPr>
              <w:t xml:space="preserve">件</w:t>
            </w:r>
            <w:r/>
          </w:p>
        </w:tc>
        <w:tc>
          <w:tcPr>
            <w:tcW w:w="4911"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bCs/>
                <w:sz w:val="24"/>
                <w:szCs w:val="24"/>
                <w:highlight w:val="none"/>
              </w:rPr>
              <w:t xml:space="preserve">身份证应为正、反面，法定代表人亲自参加投标的除外</w:t>
            </w:r>
            <w:r/>
          </w:p>
        </w:tc>
      </w:tr>
      <w:tr>
        <w:trPr>
          <w:jc w:val="center"/>
          <w:trHeight w:val="1505"/>
        </w:trPr>
        <w:tc>
          <w:tcPr>
            <w:tcW w:w="923" w:type="dxa"/>
            <w:vAlign w:val="center"/>
            <w:textDirection w:val="lrTb"/>
            <w:noWrap w:val="false"/>
          </w:tcPr>
          <w:p>
            <w:pPr>
              <w:jc w:val="center"/>
              <w:rPr>
                <w:rFonts w:hint="eastAsia" w:ascii="宋体" w:hAnsi="宋体" w:eastAsia="宋体" w:cs="宋体"/>
                <w:bCs/>
                <w:color w:val="000000"/>
                <w:sz w:val="24"/>
                <w:szCs w:val="24"/>
                <w:highlight w:val="none"/>
                <w:vertAlign w:val="baseline"/>
              </w:rPr>
            </w:pPr>
            <w:r>
              <w:rPr>
                <w:rFonts w:hint="eastAsia" w:ascii="宋体" w:hAnsi="宋体" w:eastAsia="宋体"/>
                <w:sz w:val="24"/>
                <w:szCs w:val="24"/>
                <w:highlight w:val="none"/>
              </w:rPr>
              <w:t xml:space="preserve">6</w:t>
            </w:r>
            <w:r/>
          </w:p>
        </w:tc>
        <w:tc>
          <w:tcPr>
            <w:tcW w:w="3645"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sz w:val="24"/>
                <w:szCs w:val="24"/>
                <w:highlight w:val="none"/>
              </w:rPr>
              <w:t xml:space="preserve">具有良好的商业信誉和健全的财务会计制度</w:t>
            </w:r>
            <w:r/>
          </w:p>
        </w:tc>
        <w:tc>
          <w:tcPr>
            <w:tcW w:w="4911" w:type="dxa"/>
            <w:vAlign w:val="center"/>
            <w:textDirection w:val="lrTb"/>
            <w:noWrap w:val="false"/>
          </w:tcPr>
          <w:p>
            <w:pPr>
              <w:jc w:val="left"/>
              <w:keepLines w:val="0"/>
              <w:keepNext w:val="0"/>
              <w:pageBreakBefore w:val="0"/>
              <w:spacing w:line="240" w:lineRule="auto"/>
              <w:widowControl w:val="off"/>
              <w:tabs>
                <w:tab w:val="left" w:pos="1050" w:leader="none"/>
              </w:tabs>
              <w:rPr>
                <w:rFonts w:hint="eastAsia" w:ascii="宋体" w:hAnsi="宋体" w:eastAsia="宋体" w:cs="宋体"/>
                <w:bCs/>
                <w:color w:val="000000"/>
                <w:sz w:val="24"/>
                <w:szCs w:val="24"/>
                <w:highlight w:val="none"/>
                <w:vertAlign w:val="baseline"/>
              </w:rPr>
            </w:pPr>
            <w:r>
              <w:rPr>
                <w:rFonts w:hint="eastAsia" w:ascii="宋体" w:hAnsi="宋体" w:cs="宋体"/>
                <w:bCs/>
                <w:sz w:val="24"/>
                <w:szCs w:val="24"/>
                <w:highlight w:val="none"/>
                <w:lang w:val="en-US" w:eastAsia="zh-CN"/>
              </w:rPr>
              <w:t xml:space="preserve">投标人</w:t>
            </w:r>
            <w:r>
              <w:rPr>
                <w:rFonts w:hint="eastAsia" w:ascii="宋体" w:hAnsi="宋体" w:eastAsia="宋体" w:cs="宋体"/>
                <w:bCs/>
                <w:sz w:val="24"/>
                <w:szCs w:val="24"/>
                <w:highlight w:val="none"/>
              </w:rPr>
              <w:t xml:space="preserve">近三个月中任意一个月份</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不含</w:t>
            </w:r>
            <w:r>
              <w:rPr>
                <w:rFonts w:hint="eastAsia" w:ascii="宋体" w:hAnsi="宋体" w:eastAsia="宋体" w:cs="宋体"/>
                <w:bCs/>
                <w:sz w:val="24"/>
                <w:szCs w:val="24"/>
                <w:highlight w:val="none"/>
                <w:lang w:val="en-US" w:eastAsia="zh-CN"/>
              </w:rPr>
              <w:t xml:space="preserve">开标</w:t>
            </w:r>
            <w:r>
              <w:rPr>
                <w:rFonts w:hint="eastAsia" w:ascii="宋体" w:hAnsi="宋体" w:eastAsia="宋体" w:cs="宋体"/>
                <w:bCs/>
                <w:sz w:val="24"/>
                <w:szCs w:val="24"/>
                <w:highlight w:val="none"/>
              </w:rPr>
              <w:t xml:space="preserve">当月</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的财务状况报告（资产负债表和利润表）或由会计师事务所出具的近两年中任意一个年度的审计报告和所附已审财务报告扫描件</w:t>
            </w:r>
            <w:r/>
          </w:p>
        </w:tc>
      </w:tr>
      <w:tr>
        <w:trPr>
          <w:jc w:val="center"/>
          <w:trHeight w:val="1143"/>
        </w:trPr>
        <w:tc>
          <w:tcPr>
            <w:tcW w:w="923" w:type="dxa"/>
            <w:vAlign w:val="center"/>
            <w:textDirection w:val="lrTb"/>
            <w:noWrap w:val="false"/>
          </w:tcPr>
          <w:p>
            <w:pPr>
              <w:jc w:val="center"/>
              <w:rPr>
                <w:rFonts w:hint="eastAsia" w:ascii="宋体" w:hAnsi="宋体" w:eastAsia="宋体" w:cs="宋体"/>
                <w:bCs/>
                <w:color w:val="000000"/>
                <w:sz w:val="24"/>
                <w:szCs w:val="24"/>
                <w:highlight w:val="none"/>
                <w:vertAlign w:val="baseline"/>
              </w:rPr>
            </w:pPr>
            <w:r>
              <w:rPr>
                <w:rFonts w:ascii="宋体" w:hAnsi="宋体" w:eastAsia="宋体"/>
                <w:sz w:val="24"/>
                <w:szCs w:val="24"/>
                <w:highlight w:val="none"/>
              </w:rPr>
              <w:t xml:space="preserve">7</w:t>
            </w:r>
            <w:r/>
          </w:p>
        </w:tc>
        <w:tc>
          <w:tcPr>
            <w:tcW w:w="3645"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sz w:val="24"/>
                <w:szCs w:val="24"/>
                <w:highlight w:val="none"/>
              </w:rPr>
              <w:t xml:space="preserve">具有依法缴纳税收的良好记录</w:t>
            </w:r>
            <w:r/>
          </w:p>
        </w:tc>
        <w:tc>
          <w:tcPr>
            <w:tcW w:w="4911"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cs="宋体"/>
                <w:bCs/>
                <w:sz w:val="24"/>
                <w:szCs w:val="24"/>
                <w:highlight w:val="none"/>
                <w:lang w:val="en-US" w:eastAsia="zh-CN"/>
              </w:rPr>
              <w:t xml:space="preserve">投标人</w:t>
            </w:r>
            <w:r>
              <w:rPr>
                <w:rFonts w:hint="eastAsia" w:ascii="宋体" w:hAnsi="宋体" w:eastAsia="宋体" w:cs="宋体"/>
                <w:bCs/>
                <w:sz w:val="24"/>
                <w:szCs w:val="24"/>
                <w:highlight w:val="none"/>
              </w:rPr>
              <w:t xml:space="preserve">近三个月中任意一个月份</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不含</w:t>
            </w:r>
            <w:r>
              <w:rPr>
                <w:rFonts w:hint="eastAsia" w:ascii="宋体" w:hAnsi="宋体" w:eastAsia="宋体" w:cs="宋体"/>
                <w:bCs/>
                <w:sz w:val="24"/>
                <w:szCs w:val="24"/>
                <w:highlight w:val="none"/>
                <w:lang w:val="en-US" w:eastAsia="zh-CN"/>
              </w:rPr>
              <w:t xml:space="preserve">开标</w:t>
            </w:r>
            <w:r>
              <w:rPr>
                <w:rFonts w:hint="eastAsia" w:ascii="宋体" w:hAnsi="宋体" w:eastAsia="宋体" w:cs="宋体"/>
                <w:bCs/>
                <w:sz w:val="24"/>
                <w:szCs w:val="24"/>
                <w:highlight w:val="none"/>
              </w:rPr>
              <w:t xml:space="preserve">当月</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的依法缴纳税收的相关材料（提供相关主管部门证明或银行代扣证明）扫描件</w:t>
            </w:r>
            <w:r/>
          </w:p>
        </w:tc>
      </w:tr>
      <w:tr>
        <w:trPr>
          <w:jc w:val="center"/>
          <w:trHeight w:val="1338"/>
        </w:trPr>
        <w:tc>
          <w:tcPr>
            <w:tcW w:w="923" w:type="dxa"/>
            <w:vAlign w:val="center"/>
            <w:textDirection w:val="lrTb"/>
            <w:noWrap w:val="false"/>
          </w:tcPr>
          <w:p>
            <w:pPr>
              <w:jc w:val="center"/>
              <w:rPr>
                <w:rFonts w:hint="eastAsia" w:ascii="宋体" w:hAnsi="宋体" w:eastAsia="宋体" w:cs="宋体"/>
                <w:bCs/>
                <w:color w:val="000000"/>
                <w:sz w:val="24"/>
                <w:szCs w:val="24"/>
                <w:highlight w:val="none"/>
                <w:vertAlign w:val="baseline"/>
              </w:rPr>
            </w:pPr>
            <w:r>
              <w:rPr>
                <w:rFonts w:hint="eastAsia" w:ascii="宋体" w:hAnsi="宋体" w:eastAsia="宋体"/>
                <w:sz w:val="24"/>
                <w:szCs w:val="24"/>
                <w:highlight w:val="none"/>
              </w:rPr>
              <w:t xml:space="preserve">8</w:t>
            </w:r>
            <w:r/>
          </w:p>
        </w:tc>
        <w:tc>
          <w:tcPr>
            <w:tcW w:w="3645"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sz w:val="24"/>
                <w:szCs w:val="24"/>
                <w:highlight w:val="none"/>
              </w:rPr>
              <w:t xml:space="preserve">具有依法缴纳社会保障资金的良好记录</w:t>
            </w:r>
            <w:r/>
          </w:p>
        </w:tc>
        <w:tc>
          <w:tcPr>
            <w:tcW w:w="4911"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cs="宋体"/>
                <w:bCs/>
                <w:sz w:val="24"/>
                <w:szCs w:val="24"/>
                <w:highlight w:val="none"/>
                <w:lang w:val="en-US" w:eastAsia="zh-CN"/>
              </w:rPr>
              <w:t xml:space="preserve">投标人</w:t>
            </w:r>
            <w:r>
              <w:rPr>
                <w:rFonts w:hint="eastAsia" w:ascii="宋体" w:hAnsi="宋体" w:eastAsia="宋体" w:cs="宋体"/>
                <w:bCs/>
                <w:sz w:val="24"/>
                <w:szCs w:val="24"/>
                <w:highlight w:val="none"/>
              </w:rPr>
              <w:t xml:space="preserve">近三个月中任意一个月份</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不含</w:t>
            </w:r>
            <w:r>
              <w:rPr>
                <w:rFonts w:hint="eastAsia" w:ascii="宋体" w:hAnsi="宋体" w:eastAsia="宋体" w:cs="宋体"/>
                <w:bCs/>
                <w:sz w:val="24"/>
                <w:szCs w:val="24"/>
                <w:highlight w:val="none"/>
                <w:lang w:val="en-US" w:eastAsia="zh-CN"/>
              </w:rPr>
              <w:t xml:space="preserve">开标</w:t>
            </w:r>
            <w:r>
              <w:rPr>
                <w:rFonts w:hint="eastAsia" w:ascii="宋体" w:hAnsi="宋体" w:eastAsia="宋体" w:cs="宋体"/>
                <w:bCs/>
                <w:sz w:val="24"/>
                <w:szCs w:val="24"/>
                <w:highlight w:val="none"/>
              </w:rPr>
              <w:t xml:space="preserve">当月</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的依法缴纳社会保障资金的相关材料（提供相关主管部门证明或银行代扣证明）扫描件</w:t>
            </w:r>
            <w:r/>
          </w:p>
        </w:tc>
      </w:tr>
      <w:tr>
        <w:trPr>
          <w:jc w:val="center"/>
          <w:trHeight w:val="667"/>
        </w:trPr>
        <w:tc>
          <w:tcPr>
            <w:tcW w:w="923" w:type="dxa"/>
            <w:vAlign w:val="center"/>
            <w:textDirection w:val="lrTb"/>
            <w:noWrap w:val="false"/>
          </w:tcPr>
          <w:p>
            <w:pPr>
              <w:jc w:val="center"/>
              <w:rPr>
                <w:rFonts w:ascii="宋体" w:hAnsi="宋体" w:eastAsia="宋体" w:cs="宋体"/>
                <w:bCs/>
                <w:color w:val="000000"/>
                <w:sz w:val="24"/>
                <w:szCs w:val="24"/>
                <w:highlight w:val="none"/>
                <w:vertAlign w:val="baseline"/>
                <w:lang w:val="en-US" w:eastAsia="zh-CN"/>
              </w:rPr>
            </w:pPr>
            <w:r>
              <w:rPr>
                <w:rFonts w:hint="eastAsia" w:ascii="宋体" w:hAnsi="宋体" w:eastAsia="宋体"/>
                <w:sz w:val="24"/>
                <w:szCs w:val="24"/>
                <w:highlight w:val="none"/>
                <w:lang w:val="en-US" w:eastAsia="zh-CN"/>
              </w:rPr>
              <w:t xml:space="preserve">9</w:t>
            </w:r>
            <w:r/>
          </w:p>
        </w:tc>
        <w:tc>
          <w:tcPr>
            <w:tcW w:w="3645"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sz w:val="24"/>
                <w:szCs w:val="24"/>
                <w:highlight w:val="none"/>
              </w:rPr>
              <w:t xml:space="preserve">承诺</w:t>
            </w:r>
            <w:r>
              <w:rPr>
                <w:rFonts w:hint="eastAsia" w:ascii="宋体" w:hAnsi="宋体" w:eastAsia="宋体" w:cs="宋体"/>
                <w:sz w:val="24"/>
                <w:szCs w:val="24"/>
                <w:highlight w:val="none"/>
                <w:lang w:val="en-US" w:eastAsia="zh-CN"/>
              </w:rPr>
              <w:t xml:space="preserve">书</w:t>
            </w:r>
            <w:r/>
          </w:p>
        </w:tc>
        <w:tc>
          <w:tcPr>
            <w:tcW w:w="4911"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sz w:val="24"/>
                <w:szCs w:val="24"/>
                <w:highlight w:val="none"/>
              </w:rPr>
              <w:t xml:space="preserve">格式见附件</w:t>
            </w:r>
            <w:r/>
          </w:p>
        </w:tc>
      </w:tr>
      <w:tr>
        <w:trPr>
          <w:jc w:val="center"/>
          <w:trHeight w:val="2641"/>
        </w:trPr>
        <w:tc>
          <w:tcPr>
            <w:tcW w:w="923" w:type="dxa"/>
            <w:vAlign w:val="center"/>
            <w:textDirection w:val="lrTb"/>
            <w:noWrap w:val="false"/>
          </w:tcPr>
          <w:p>
            <w:pPr>
              <w:jc w:val="center"/>
              <w:rPr>
                <w:rFonts w:hint="eastAsia" w:ascii="宋体" w:hAnsi="宋体" w:eastAsia="宋体" w:cs="宋体"/>
                <w:bCs/>
                <w:color w:val="000000"/>
                <w:sz w:val="24"/>
                <w:szCs w:val="24"/>
                <w:highlight w:val="none"/>
                <w:vertAlign w:val="baseline"/>
                <w:lang w:eastAsia="zh-CN"/>
              </w:rPr>
            </w:pPr>
            <w:r>
              <w:rPr>
                <w:rFonts w:hint="eastAsia" w:ascii="宋体" w:hAnsi="宋体" w:eastAsia="宋体"/>
                <w:sz w:val="24"/>
                <w:szCs w:val="24"/>
                <w:highlight w:val="none"/>
                <w:lang w:val="en-US" w:eastAsia="zh-CN"/>
              </w:rPr>
              <w:t xml:space="preserve">10</w:t>
            </w:r>
            <w:r/>
          </w:p>
        </w:tc>
        <w:tc>
          <w:tcPr>
            <w:tcW w:w="3645"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bCs/>
                <w:sz w:val="24"/>
                <w:szCs w:val="24"/>
                <w:highlight w:val="none"/>
              </w:rPr>
              <w:t xml:space="preserve">落实政府采购政策需满足的资格要求</w:t>
            </w:r>
            <w:r/>
          </w:p>
        </w:tc>
        <w:tc>
          <w:tcPr>
            <w:tcW w:w="4911"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bCs/>
                <w:sz w:val="24"/>
                <w:szCs w:val="24"/>
                <w:highlight w:val="none"/>
              </w:rPr>
              <w:t xml:space="preserve">为</w:t>
            </w:r>
            <w:r>
              <w:rPr>
                <w:rFonts w:hint="eastAsia" w:ascii="宋体" w:hAnsi="宋体" w:eastAsia="宋体" w:cs="宋体"/>
                <w:bCs/>
                <w:sz w:val="24"/>
                <w:szCs w:val="24"/>
                <w:highlight w:val="none"/>
                <w:lang w:val="en-US" w:eastAsia="zh-CN"/>
              </w:rPr>
              <w:t xml:space="preserve">中</w:t>
            </w:r>
            <w:r>
              <w:rPr>
                <w:rFonts w:hint="eastAsia" w:ascii="宋体" w:hAnsi="宋体" w:eastAsia="宋体" w:cs="宋体"/>
                <w:bCs/>
                <w:sz w:val="24"/>
                <w:szCs w:val="24"/>
                <w:highlight w:val="none"/>
              </w:rPr>
              <w:t xml:space="preserve">小微企业/监狱、戒毒企业/残疾人福利企业</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小微企业须符合</w:t>
            </w:r>
            <w:r>
              <w:rPr>
                <w:rFonts w:hint="eastAsia" w:ascii="宋体" w:hAnsi="宋体" w:eastAsia="宋体" w:cs="宋体"/>
                <w:bCs/>
                <w:sz w:val="24"/>
                <w:szCs w:val="24"/>
                <w:highlight w:val="none"/>
                <w:lang w:val="en-US" w:eastAsia="zh-CN"/>
              </w:rPr>
              <w:t xml:space="preserve">中</w:t>
            </w:r>
            <w:r>
              <w:rPr>
                <w:rFonts w:hint="eastAsia" w:ascii="宋体" w:hAnsi="宋体" w:eastAsia="宋体" w:cs="宋体"/>
                <w:bCs/>
                <w:sz w:val="24"/>
                <w:szCs w:val="24"/>
                <w:highlight w:val="none"/>
              </w:rPr>
              <w:t xml:space="preserve">小微企业划分标准(《工信部联企业</w:t>
            </w:r>
            <w:r>
              <w:rPr>
                <w:rFonts w:hint="eastAsia" w:ascii="宋体" w:hAnsi="宋体" w:eastAsia="宋体" w:cs="宋体"/>
                <w:bCs/>
                <w:sz w:val="24"/>
                <w:szCs w:val="24"/>
                <w:highlight w:val="none"/>
                <w:lang w:eastAsia="zh-CN"/>
              </w:rPr>
              <w:t xml:space="preserve">〔2011〕300号</w:t>
            </w:r>
            <w:r>
              <w:rPr>
                <w:rFonts w:hint="eastAsia" w:ascii="宋体" w:hAnsi="宋体" w:eastAsia="宋体" w:cs="宋体"/>
                <w:bCs/>
                <w:sz w:val="24"/>
                <w:szCs w:val="24"/>
                <w:highlight w:val="none"/>
              </w:rPr>
              <w:t xml:space="preserve">》)规定，提供《中小企业声明函》，残疾人福利企业提供《残疾人福利性单位声明函》</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格式详见</w:t>
            </w:r>
            <w:r>
              <w:rPr>
                <w:rFonts w:hint="eastAsia" w:ascii="宋体" w:hAnsi="宋体" w:eastAsia="宋体" w:cs="宋体"/>
                <w:bCs/>
                <w:sz w:val="24"/>
                <w:szCs w:val="24"/>
                <w:highlight w:val="none"/>
                <w:lang w:val="en-US" w:eastAsia="zh-CN"/>
              </w:rPr>
              <w:t xml:space="preserve">附件</w:t>
            </w:r>
            <w:r>
              <w:rPr>
                <w:rFonts w:hint="eastAsia" w:ascii="宋体" w:hAnsi="宋体" w:eastAsia="宋体" w:cs="宋体"/>
                <w:bCs/>
                <w:sz w:val="24"/>
                <w:szCs w:val="24"/>
                <w:highlight w:val="none"/>
              </w:rPr>
              <w:t xml:space="preserve">），监狱企业由省级以上监狱管理局、戒毒管理局出具的属于监狱企业的证明文件</w:t>
            </w:r>
            <w:r/>
          </w:p>
        </w:tc>
      </w:tr>
      <w:tr>
        <w:trPr>
          <w:jc w:val="center"/>
          <w:trHeight w:val="672"/>
        </w:trPr>
        <w:tc>
          <w:tcPr>
            <w:tcW w:w="923" w:type="dxa"/>
            <w:vAlign w:val="center"/>
            <w:textDirection w:val="lrTb"/>
            <w:noWrap w:val="false"/>
          </w:tcPr>
          <w:p>
            <w:pPr>
              <w:jc w:val="center"/>
              <w:rPr>
                <w:rFonts w:ascii="宋体" w:hAnsi="宋体" w:eastAsia="宋体"/>
                <w:sz w:val="24"/>
                <w:szCs w:val="24"/>
                <w:highlight w:val="none"/>
                <w:lang w:val="en-US" w:eastAsia="zh-CN"/>
              </w:rPr>
            </w:pPr>
            <w:r>
              <w:rPr>
                <w:rFonts w:hint="eastAsia" w:ascii="宋体" w:hAnsi="宋体" w:eastAsia="宋体"/>
                <w:sz w:val="24"/>
                <w:szCs w:val="24"/>
                <w:highlight w:val="none"/>
                <w:lang w:val="en-US" w:eastAsia="zh-CN"/>
              </w:rPr>
              <w:t xml:space="preserve">11</w:t>
            </w:r>
            <w:r/>
          </w:p>
        </w:tc>
        <w:tc>
          <w:tcPr>
            <w:tcW w:w="3645"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bCs/>
                <w:sz w:val="24"/>
                <w:szCs w:val="24"/>
                <w:highlight w:val="none"/>
                <w:lang w:val="en-US" w:eastAsia="zh-CN"/>
              </w:rPr>
              <w:t xml:space="preserve">特定</w:t>
            </w:r>
            <w:r>
              <w:rPr>
                <w:rFonts w:hint="eastAsia" w:ascii="宋体" w:hAnsi="宋体" w:eastAsia="宋体" w:cs="宋体"/>
                <w:bCs/>
                <w:sz w:val="24"/>
                <w:szCs w:val="24"/>
                <w:highlight w:val="none"/>
              </w:rPr>
              <w:t xml:space="preserve">资格要求</w:t>
            </w:r>
            <w:r/>
          </w:p>
        </w:tc>
        <w:tc>
          <w:tcPr>
            <w:tcW w:w="4911" w:type="dxa"/>
            <w:vAlign w:val="center"/>
            <w:textDirection w:val="lrTb"/>
            <w:noWrap w:val="false"/>
          </w:tcPr>
          <w:p>
            <w:pPr>
              <w:jc w:val="left"/>
              <w:keepLines w:val="0"/>
              <w:keepNext w:val="0"/>
              <w:pageBreakBefore w:val="0"/>
              <w:spacing w:line="240" w:lineRule="auto"/>
              <w:widowControl w:val="off"/>
              <w:rPr>
                <w:rFonts w:ascii="宋体" w:hAnsi="宋体" w:eastAsia="宋体" w:cs="宋体"/>
                <w:bCs/>
                <w:color w:val="000000"/>
                <w:sz w:val="24"/>
                <w:szCs w:val="24"/>
                <w:highlight w:val="none"/>
                <w:vertAlign w:val="baseline"/>
                <w:lang w:val="en-US" w:eastAsia="zh-CN"/>
              </w:rPr>
            </w:pPr>
            <w:r>
              <w:rPr>
                <w:rFonts w:ascii="宋体" w:hAnsi="宋体" w:eastAsia="宋体" w:cs="宋体"/>
                <w:bCs/>
                <w:color w:val="000000"/>
                <w:sz w:val="24"/>
                <w:szCs w:val="24"/>
                <w:highlight w:val="none"/>
                <w:vertAlign w:val="baseline"/>
                <w:lang w:val="en-US" w:eastAsia="zh-CN"/>
              </w:rPr>
              <w:t xml:space="preserve">项目负责人需提供园林绿化相关专业中级及以上职称扫描件（园林绿化相关专业职称证书是指：与园林绿化工程规划、设计、施工及养护管理相关的专业，包括园林（含园林规划设计、园林植物、风景园林、园林绿化等）、园艺、城市规划、景观、植物（含植保、森保等）的职称证书）</w:t>
            </w:r>
            <w:r/>
          </w:p>
        </w:tc>
      </w:tr>
      <w:tr>
        <w:trPr>
          <w:jc w:val="center"/>
          <w:trHeight w:val="672"/>
        </w:trPr>
        <w:tc>
          <w:tcPr>
            <w:tcW w:w="923" w:type="dxa"/>
            <w:vAlign w:val="center"/>
            <w:textDirection w:val="lrTb"/>
            <w:noWrap w:val="false"/>
          </w:tcPr>
          <w:p>
            <w:pPr>
              <w:jc w:val="center"/>
              <w:rPr>
                <w:rFonts w:ascii="宋体" w:hAnsi="宋体" w:eastAsia="宋体"/>
                <w:sz w:val="24"/>
                <w:szCs w:val="24"/>
                <w:highlight w:val="none"/>
                <w:lang w:val="en-US" w:eastAsia="zh-CN"/>
              </w:rPr>
            </w:pPr>
            <w:r>
              <w:rPr>
                <w:rFonts w:hint="eastAsia" w:ascii="宋体" w:hAnsi="宋体" w:eastAsia="宋体"/>
                <w:sz w:val="24"/>
                <w:szCs w:val="24"/>
                <w:highlight w:val="none"/>
                <w:lang w:val="en-US" w:eastAsia="zh-CN"/>
              </w:rPr>
              <w:t xml:space="preserve">12</w:t>
            </w:r>
            <w:r/>
          </w:p>
        </w:tc>
        <w:tc>
          <w:tcPr>
            <w:tcW w:w="3645" w:type="dxa"/>
            <w:vAlign w:val="center"/>
            <w:textDirection w:val="lrTb"/>
            <w:noWrap w:val="false"/>
          </w:tcPr>
          <w:p>
            <w:pPr>
              <w:jc w:val="left"/>
              <w:keepLines w:val="0"/>
              <w:keepNext w:val="0"/>
              <w:pageBreakBefore w:val="0"/>
              <w:spacing w:line="240" w:lineRule="auto"/>
              <w:widowControl w:val="off"/>
              <w:rPr>
                <w:rFonts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项目负责人要求</w:t>
            </w:r>
            <w:r/>
          </w:p>
        </w:tc>
        <w:tc>
          <w:tcPr>
            <w:tcW w:w="4911" w:type="dxa"/>
            <w:vAlign w:val="center"/>
            <w:textDirection w:val="lrTb"/>
            <w:noWrap w:val="false"/>
          </w:tcPr>
          <w:p>
            <w:pPr>
              <w:jc w:val="left"/>
              <w:keepLines w:val="0"/>
              <w:keepNext w:val="0"/>
              <w:pageBreakBefore w:val="0"/>
              <w:spacing w:line="240" w:lineRule="auto"/>
              <w:widowControl w:val="off"/>
              <w:rPr>
                <w:rFonts w:ascii="宋体" w:hAnsi="宋体" w:eastAsia="宋体" w:cs="宋体"/>
                <w:bCs/>
                <w:color w:val="000000"/>
                <w:sz w:val="24"/>
                <w:szCs w:val="24"/>
                <w:highlight w:val="none"/>
                <w:vertAlign w:val="baseline"/>
                <w:lang w:val="en-US" w:eastAsia="zh-CN"/>
              </w:rPr>
            </w:pPr>
            <w:r>
              <w:rPr>
                <w:rFonts w:ascii="宋体" w:hAnsi="宋体" w:eastAsia="宋体" w:cs="宋体"/>
                <w:bCs/>
                <w:color w:val="000000"/>
                <w:sz w:val="24"/>
                <w:szCs w:val="24"/>
                <w:highlight w:val="none"/>
                <w:vertAlign w:val="baseline"/>
                <w:lang w:val="en-US" w:eastAsia="zh-CN"/>
              </w:rPr>
              <w:t xml:space="preserve">项目负责人应具备与本企业签订的劳动合同和《职工养老保险手册》（内附2024年</w:t>
            </w:r>
            <w:r>
              <w:rPr>
                <w:rFonts w:hint="eastAsia" w:ascii="宋体" w:hAnsi="宋体" w:eastAsia="宋体" w:cs="宋体"/>
                <w:bCs/>
                <w:color w:val="000000"/>
                <w:sz w:val="24"/>
                <w:szCs w:val="24"/>
                <w:highlight w:val="none"/>
                <w:vertAlign w:val="baseline"/>
                <w:lang w:val="en-US" w:eastAsia="zh-CN"/>
              </w:rPr>
              <w:t xml:space="preserve">10</w:t>
            </w:r>
            <w:r>
              <w:rPr>
                <w:rFonts w:ascii="宋体" w:hAnsi="宋体" w:eastAsia="宋体" w:cs="宋体"/>
                <w:bCs/>
                <w:color w:val="000000"/>
                <w:sz w:val="24"/>
                <w:szCs w:val="24"/>
                <w:highlight w:val="none"/>
                <w:vertAlign w:val="baseline"/>
                <w:lang w:val="en-US" w:eastAsia="zh-CN"/>
              </w:rPr>
              <w:t xml:space="preserve">月～2024年1</w:t>
            </w:r>
            <w:r>
              <w:rPr>
                <w:rFonts w:hint="eastAsia" w:ascii="宋体" w:hAnsi="宋体" w:eastAsia="宋体" w:cs="宋体"/>
                <w:bCs/>
                <w:color w:val="000000"/>
                <w:sz w:val="24"/>
                <w:szCs w:val="24"/>
                <w:highlight w:val="none"/>
                <w:vertAlign w:val="baseline"/>
                <w:lang w:val="en-US" w:eastAsia="zh-CN"/>
              </w:rPr>
              <w:t xml:space="preserve">2</w:t>
            </w:r>
            <w:r>
              <w:rPr>
                <w:rFonts w:ascii="宋体" w:hAnsi="宋体" w:eastAsia="宋体" w:cs="宋体"/>
                <w:bCs/>
                <w:color w:val="000000"/>
                <w:sz w:val="24"/>
                <w:szCs w:val="24"/>
                <w:highlight w:val="none"/>
                <w:vertAlign w:val="baseline"/>
                <w:lang w:val="en-US" w:eastAsia="zh-CN"/>
              </w:rPr>
              <w:t xml:space="preserve">月的缴费清单）或由社保机构出具本企业的2024年</w:t>
            </w:r>
            <w:r>
              <w:rPr>
                <w:rFonts w:hint="eastAsia" w:ascii="宋体" w:hAnsi="宋体" w:eastAsia="宋体" w:cs="宋体"/>
                <w:bCs/>
                <w:color w:val="000000"/>
                <w:sz w:val="24"/>
                <w:szCs w:val="24"/>
                <w:highlight w:val="none"/>
                <w:vertAlign w:val="baseline"/>
                <w:lang w:val="en-US" w:eastAsia="zh-CN"/>
              </w:rPr>
              <w:t xml:space="preserve">10</w:t>
            </w:r>
            <w:r>
              <w:rPr>
                <w:rFonts w:ascii="宋体" w:hAnsi="宋体" w:eastAsia="宋体" w:cs="宋体"/>
                <w:bCs/>
                <w:color w:val="000000"/>
                <w:sz w:val="24"/>
                <w:szCs w:val="24"/>
                <w:highlight w:val="none"/>
                <w:vertAlign w:val="baseline"/>
                <w:lang w:val="en-US" w:eastAsia="zh-CN"/>
              </w:rPr>
              <w:t xml:space="preserve">月～2024年1</w:t>
            </w:r>
            <w:r>
              <w:rPr>
                <w:rFonts w:hint="eastAsia" w:ascii="宋体" w:hAnsi="宋体" w:eastAsia="宋体" w:cs="宋体"/>
                <w:bCs/>
                <w:color w:val="000000"/>
                <w:sz w:val="24"/>
                <w:szCs w:val="24"/>
                <w:highlight w:val="none"/>
                <w:vertAlign w:val="baseline"/>
                <w:lang w:val="en-US" w:eastAsia="zh-CN"/>
              </w:rPr>
              <w:t xml:space="preserve">2</w:t>
            </w:r>
            <w:r>
              <w:rPr>
                <w:rFonts w:ascii="宋体" w:hAnsi="宋体" w:eastAsia="宋体" w:cs="宋体"/>
                <w:bCs/>
                <w:color w:val="000000"/>
                <w:sz w:val="24"/>
                <w:szCs w:val="24"/>
                <w:highlight w:val="none"/>
                <w:vertAlign w:val="baseline"/>
                <w:lang w:val="en-US" w:eastAsia="zh-CN"/>
              </w:rPr>
              <w:t xml:space="preserve">月的缴费证明；（如投标人成立时间迟于要求开始的时间，则时间要求为投标人成立时间至截止时间；）</w:t>
            </w:r>
            <w:r/>
          </w:p>
        </w:tc>
      </w:tr>
      <w:tr>
        <w:trPr>
          <w:jc w:val="center"/>
          <w:trHeight w:val="3038"/>
        </w:trPr>
        <w:tc>
          <w:tcPr>
            <w:tcW w:w="923" w:type="dxa"/>
            <w:vAlign w:val="center"/>
            <w:textDirection w:val="lrTb"/>
            <w:noWrap w:val="false"/>
          </w:tcPr>
          <w:p>
            <w:pPr>
              <w:jc w:val="center"/>
              <w:rPr>
                <w:rFonts w:ascii="宋体" w:hAnsi="宋体" w:eastAsia="宋体"/>
                <w:sz w:val="24"/>
                <w:szCs w:val="24"/>
                <w:highlight w:val="none"/>
                <w:lang w:val="en-US" w:eastAsia="zh-CN"/>
              </w:rPr>
            </w:pPr>
            <w:r>
              <w:rPr>
                <w:rFonts w:hint="eastAsia" w:ascii="宋体" w:hAnsi="宋体" w:eastAsia="宋体"/>
                <w:sz w:val="24"/>
                <w:szCs w:val="24"/>
                <w:highlight w:val="none"/>
                <w:lang w:val="en-US" w:eastAsia="zh-CN"/>
              </w:rPr>
              <w:t xml:space="preserve">13</w:t>
            </w:r>
            <w:r/>
          </w:p>
        </w:tc>
        <w:tc>
          <w:tcPr>
            <w:tcW w:w="3645"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信用记录</w:t>
            </w:r>
            <w:r/>
          </w:p>
          <w:p>
            <w:pPr>
              <w:pStyle w:val="1499"/>
              <w:jc w:val="left"/>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color w:val="000000"/>
                <w:sz w:val="24"/>
                <w:szCs w:val="24"/>
                <w:highlight w:val="none"/>
                <w:lang w:val="en-US" w:eastAsia="zh-CN"/>
              </w:rPr>
              <w:t xml:space="preserve">(由网上直接查询，供应商无需提供证明材料)</w:t>
            </w:r>
            <w:r/>
          </w:p>
        </w:tc>
        <w:tc>
          <w:tcPr>
            <w:tcW w:w="4911"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cs="宋体"/>
                <w:bCs/>
                <w:sz w:val="24"/>
                <w:szCs w:val="24"/>
                <w:highlight w:val="none"/>
                <w:lang w:val="en-US" w:eastAsia="zh-CN"/>
              </w:rPr>
              <w:t xml:space="preserve">投标人</w:t>
            </w:r>
            <w:r>
              <w:rPr>
                <w:rFonts w:hint="eastAsia" w:ascii="宋体" w:hAnsi="宋体" w:eastAsia="宋体" w:cs="宋体"/>
                <w:sz w:val="24"/>
                <w:szCs w:val="24"/>
                <w:highlight w:val="none"/>
              </w:rPr>
              <w:t xml:space="preserve">未被列入“信用中国”网站</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www.creditchina.gov.cn)“失信被执行人或重大税收违法失信主体或政府采购严重违法失信行为”记录名单；不处于中国政府采购网</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www.ccgp.gov.cn)“政府采购严重违法失信行为信息记录”中的禁止参加政府采购活动期间。（有上述处罚记录但处罚期已届满的，视为无记录，以代理机构评标当日查询结果为准）</w:t>
            </w:r>
            <w:r/>
          </w:p>
        </w:tc>
      </w:tr>
      <w:tr>
        <w:trPr>
          <w:jc w:val="center"/>
          <w:trHeight w:val="654"/>
        </w:trPr>
        <w:tc>
          <w:tcPr>
            <w:tcW w:w="923" w:type="dxa"/>
            <w:vAlign w:val="center"/>
            <w:textDirection w:val="lrTb"/>
            <w:noWrap w:val="false"/>
          </w:tcPr>
          <w:p>
            <w:pPr>
              <w:jc w:val="center"/>
              <w:rPr>
                <w:rFonts w:ascii="宋体" w:hAnsi="宋体" w:eastAsia="宋体"/>
                <w:sz w:val="24"/>
                <w:szCs w:val="24"/>
                <w:highlight w:val="none"/>
                <w:lang w:val="en-US" w:eastAsia="zh-CN"/>
              </w:rPr>
            </w:pPr>
            <w:r>
              <w:rPr>
                <w:rFonts w:hint="eastAsia" w:ascii="宋体" w:hAnsi="宋体" w:eastAsia="宋体"/>
                <w:sz w:val="24"/>
                <w:szCs w:val="24"/>
                <w:highlight w:val="none"/>
                <w:lang w:val="en-US" w:eastAsia="zh-CN"/>
              </w:rPr>
              <w:t xml:space="preserve">14</w:t>
            </w:r>
            <w:r/>
          </w:p>
        </w:tc>
        <w:tc>
          <w:tcPr>
            <w:tcW w:w="3645"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sz w:val="24"/>
                <w:szCs w:val="24"/>
                <w:highlight w:val="none"/>
              </w:rPr>
              <w:t xml:space="preserve">关于联合体投标</w:t>
            </w:r>
            <w:r/>
          </w:p>
        </w:tc>
        <w:tc>
          <w:tcPr>
            <w:tcW w:w="4911"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sz w:val="24"/>
                <w:szCs w:val="24"/>
                <w:highlight w:val="none"/>
              </w:rPr>
              <w:t xml:space="preserve">本项目</w:t>
            </w:r>
            <w:r>
              <w:rPr>
                <w:rFonts w:hint="eastAsia" w:ascii="宋体" w:hAnsi="宋体" w:eastAsia="宋体" w:cs="宋体"/>
                <w:b/>
                <w:bCs/>
                <w:sz w:val="24"/>
                <w:szCs w:val="24"/>
                <w:highlight w:val="none"/>
                <w:u w:val="single"/>
              </w:rPr>
              <w:t xml:space="preserve">不接受</w:t>
            </w:r>
            <w:r>
              <w:rPr>
                <w:rFonts w:hint="eastAsia" w:ascii="宋体" w:hAnsi="宋体" w:eastAsia="宋体" w:cs="宋体"/>
                <w:sz w:val="24"/>
                <w:szCs w:val="24"/>
                <w:highlight w:val="none"/>
              </w:rPr>
              <w:t xml:space="preserve">联合体投标；不允许分包、转包</w:t>
            </w:r>
            <w:r/>
          </w:p>
        </w:tc>
      </w:tr>
    </w:tbl>
    <w:p>
      <w:pPr>
        <w:rPr>
          <w:rFonts w:hint="eastAsia"/>
        </w:rPr>
      </w:pPr>
      <w:r>
        <w:rPr>
          <w:rFonts w:hint="eastAsia" w:ascii="宋体" w:hAnsi="宋体" w:eastAsia="宋体" w:cs="宋体"/>
          <w:b/>
          <w:bCs w:val="0"/>
          <w:color w:val="000000"/>
          <w:sz w:val="24"/>
          <w:szCs w:val="24"/>
          <w:highlight w:val="none"/>
        </w:rPr>
        <w:t xml:space="preserve">特别提醒：</w:t>
      </w:r>
      <w:r>
        <w:rPr>
          <w:rFonts w:hint="eastAsia" w:ascii="宋体" w:hAnsi="宋体" w:eastAsia="宋体" w:cs="宋体"/>
          <w:b/>
          <w:bCs w:val="0"/>
          <w:color w:val="000000"/>
          <w:sz w:val="24"/>
          <w:szCs w:val="24"/>
          <w:highlight w:val="none"/>
          <w:lang w:val="en-US" w:eastAsia="zh-CN"/>
        </w:rPr>
        <w:t xml:space="preserve">资</w:t>
      </w:r>
      <w:r>
        <w:rPr>
          <w:rFonts w:hint="eastAsia" w:ascii="宋体" w:hAnsi="宋体" w:eastAsia="宋体" w:cs="宋体"/>
          <w:b/>
          <w:bCs w:val="0"/>
          <w:color w:val="000000"/>
          <w:sz w:val="24"/>
          <w:szCs w:val="24"/>
          <w:highlight w:val="none"/>
        </w:rPr>
        <w:t xml:space="preserve">格审查不合格的投标供应商的投标文件不进入后续评审。</w:t>
      </w:r>
      <w:r/>
    </w:p>
    <w:p>
      <w:pPr>
        <w:numPr>
          <w:ilvl w:val="0"/>
          <w:numId w:val="3"/>
        </w:num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符合性检查。评标委员会依据招标文件的规定，从投标文件的有效性、完整性和对招标文件的响应程度进行审查，以确定是否对招标文件的实质性要求作出响应。</w:t>
      </w:r>
      <w:r/>
    </w:p>
    <w:p>
      <w:pPr>
        <w:ind w:left="0" w:right="0" w:firstLine="0"/>
        <w:jc w:val="center"/>
        <w:keepLines w:val="0"/>
        <w:keepNext w:val="0"/>
        <w:pageBreakBefore w:val="0"/>
        <w:spacing w:line="360" w:lineRule="auto"/>
        <w:widowControl w:val="off"/>
        <w:tabs>
          <w:tab w:val="left" w:pos="525" w:leader="none"/>
          <w:tab w:val="left" w:pos="1050" w:leader="none"/>
        </w:tabs>
        <w:rPr>
          <w:rFonts w:hint="eastAsia" w:ascii="宋体" w:hAnsi="宋体" w:eastAsia="宋体" w:cs="Times New Roman"/>
          <w:b/>
          <w:sz w:val="24"/>
          <w:highlight w:val="none"/>
        </w:rPr>
        <w:outlineLvl w:val="9"/>
      </w:pPr>
      <w:r>
        <w:rPr>
          <w:rFonts w:hint="eastAsia" w:ascii="宋体" w:hAnsi="宋体" w:eastAsia="宋体" w:cs="Times New Roman"/>
          <w:b/>
          <w:sz w:val="24"/>
          <w:highlight w:val="none"/>
        </w:rPr>
        <w:t xml:space="preserve">符合性审查表</w:t>
      </w:r>
      <w:r/>
    </w:p>
    <w:tbl>
      <w:tblPr>
        <w:tblStyle w:val="1298"/>
        <w:tblW w:w="8918" w:type="dxa"/>
        <w:tblInd w:w="-108"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9"/>
        <w:gridCol w:w="2670"/>
        <w:gridCol w:w="5459"/>
      </w:tblGrid>
      <w:tr>
        <w:trPr>
          <w:trHeight w:val="456"/>
        </w:trPr>
        <w:tc>
          <w:tcPr>
            <w:tcW w:w="789" w:type="dxa"/>
            <w:vAlign w:val="center"/>
            <w:textDirection w:val="lrTb"/>
            <w:noWrap w:val="false"/>
          </w:tcPr>
          <w:p>
            <w:pPr>
              <w:jc w:val="center"/>
              <w:rPr>
                <w:rFonts w:ascii="宋体" w:hAnsi="宋体" w:eastAsia="宋体"/>
                <w:b/>
                <w:bCs/>
                <w:sz w:val="24"/>
                <w:szCs w:val="24"/>
                <w:highlight w:val="none"/>
              </w:rPr>
            </w:pPr>
            <w:r>
              <w:rPr>
                <w:rFonts w:ascii="宋体" w:hAnsi="宋体" w:eastAsia="宋体"/>
                <w:b/>
                <w:bCs/>
                <w:sz w:val="24"/>
                <w:szCs w:val="24"/>
                <w:highlight w:val="none"/>
              </w:rPr>
              <w:t xml:space="preserve">序号</w:t>
            </w:r>
            <w:r/>
          </w:p>
        </w:tc>
        <w:tc>
          <w:tcPr>
            <w:tcW w:w="2670" w:type="dxa"/>
            <w:vAlign w:val="center"/>
            <w:textDirection w:val="lrTb"/>
            <w:noWrap w:val="false"/>
          </w:tcPr>
          <w:p>
            <w:pPr>
              <w:jc w:val="center"/>
              <w:rPr>
                <w:rFonts w:ascii="宋体" w:hAnsi="宋体" w:eastAsia="宋体"/>
                <w:b/>
                <w:bCs/>
                <w:sz w:val="24"/>
                <w:szCs w:val="24"/>
                <w:highlight w:val="none"/>
              </w:rPr>
            </w:pPr>
            <w:r>
              <w:rPr>
                <w:rFonts w:ascii="宋体" w:hAnsi="宋体" w:eastAsia="宋体"/>
                <w:b/>
                <w:bCs/>
                <w:sz w:val="24"/>
                <w:szCs w:val="24"/>
                <w:highlight w:val="none"/>
              </w:rPr>
              <w:t xml:space="preserve">评审点要求概况</w:t>
            </w:r>
            <w:r/>
          </w:p>
        </w:tc>
        <w:tc>
          <w:tcPr>
            <w:tcW w:w="5459" w:type="dxa"/>
            <w:vAlign w:val="center"/>
            <w:textDirection w:val="lrTb"/>
            <w:noWrap w:val="false"/>
          </w:tcPr>
          <w:p>
            <w:pPr>
              <w:jc w:val="center"/>
              <w:rPr>
                <w:rFonts w:ascii="宋体" w:hAnsi="宋体" w:eastAsia="宋体"/>
                <w:b/>
                <w:bCs/>
                <w:sz w:val="24"/>
                <w:szCs w:val="24"/>
                <w:highlight w:val="none"/>
              </w:rPr>
            </w:pPr>
            <w:r>
              <w:rPr>
                <w:rFonts w:ascii="宋体" w:hAnsi="宋体" w:eastAsia="宋体"/>
                <w:b/>
                <w:bCs/>
                <w:sz w:val="24"/>
                <w:szCs w:val="24"/>
                <w:highlight w:val="none"/>
              </w:rPr>
              <w:t xml:space="preserve">评审点具体描述</w:t>
            </w:r>
            <w:r/>
          </w:p>
        </w:tc>
      </w:tr>
      <w:tr>
        <w:trPr>
          <w:trHeight w:val="646"/>
        </w:trPr>
        <w:tc>
          <w:tcPr>
            <w:tcW w:w="789" w:type="dxa"/>
            <w:vAlign w:val="center"/>
            <w:textDirection w:val="lrTb"/>
            <w:noWrap w:val="false"/>
          </w:tcPr>
          <w:p>
            <w:pPr>
              <w:jc w:val="center"/>
              <w:rPr>
                <w:rFonts w:ascii="宋体" w:hAnsi="宋体" w:eastAsia="宋体"/>
                <w:sz w:val="24"/>
                <w:szCs w:val="24"/>
                <w:highlight w:val="none"/>
                <w:lang w:val="en-US" w:eastAsia="zh-CN" w:bidi="ar-SA"/>
              </w:rPr>
            </w:pPr>
            <w:r>
              <w:rPr>
                <w:rFonts w:ascii="宋体" w:hAnsi="宋体" w:eastAsia="宋体"/>
                <w:sz w:val="24"/>
                <w:szCs w:val="24"/>
                <w:highlight w:val="none"/>
              </w:rPr>
              <w:t xml:space="preserve">1</w:t>
            </w:r>
            <w:r/>
          </w:p>
        </w:tc>
        <w:tc>
          <w:tcPr>
            <w:tcW w:w="2670" w:type="dxa"/>
            <w:vAlign w:val="center"/>
            <w:textDirection w:val="lrTb"/>
            <w:noWrap w:val="false"/>
          </w:tcPr>
          <w:p>
            <w:pPr>
              <w:jc w:val="center"/>
              <w:rPr>
                <w:rFonts w:hint="eastAsia" w:ascii="宋体" w:hAnsi="宋体" w:eastAsia="宋体"/>
                <w:b/>
                <w:bCs/>
                <w:sz w:val="24"/>
                <w:szCs w:val="24"/>
                <w:highlight w:val="none"/>
                <w:lang w:val="en-US" w:eastAsia="zh-CN"/>
              </w:rPr>
            </w:pPr>
            <w:r>
              <w:rPr>
                <w:rFonts w:hint="eastAsia" w:ascii="宋体" w:hAnsi="宋体" w:eastAsia="宋体" w:cs="Times New Roman"/>
                <w:sz w:val="24"/>
                <w:szCs w:val="24"/>
                <w:highlight w:val="none"/>
                <w:lang w:val="en-US" w:eastAsia="zh-CN"/>
              </w:rPr>
              <w:t xml:space="preserve">投标函</w:t>
            </w:r>
            <w:r/>
          </w:p>
        </w:tc>
        <w:tc>
          <w:tcPr>
            <w:tcW w:w="5459" w:type="dxa"/>
            <w:vAlign w:val="center"/>
            <w:textDirection w:val="lrTb"/>
            <w:noWrap w:val="false"/>
          </w:tcPr>
          <w:p>
            <w:pPr>
              <w:jc w:val="left"/>
              <w:rPr>
                <w:rFonts w:ascii="宋体" w:hAnsi="宋体" w:eastAsia="宋体"/>
                <w:b/>
                <w:bCs/>
                <w:sz w:val="24"/>
                <w:szCs w:val="24"/>
                <w:highlight w:val="none"/>
              </w:rPr>
            </w:pPr>
            <w:r>
              <w:rPr>
                <w:rFonts w:hint="eastAsia" w:ascii="宋体" w:hAnsi="宋体" w:eastAsia="宋体" w:cs="Times New Roman"/>
                <w:sz w:val="24"/>
                <w:szCs w:val="24"/>
                <w:highlight w:val="none"/>
                <w:lang w:val="en-US" w:eastAsia="zh-CN"/>
              </w:rPr>
              <w:t xml:space="preserve">按招标文件填写，</w:t>
            </w:r>
            <w:r>
              <w:rPr>
                <w:rFonts w:hint="eastAsia" w:ascii="宋体" w:hAnsi="宋体" w:eastAsia="宋体" w:cs="Times New Roman"/>
                <w:sz w:val="24"/>
                <w:szCs w:val="24"/>
                <w:highlight w:val="none"/>
              </w:rPr>
              <w:t xml:space="preserve">格式见附件</w:t>
            </w:r>
            <w:r/>
          </w:p>
        </w:tc>
      </w:tr>
      <w:tr>
        <w:trPr>
          <w:trHeight w:val="646"/>
        </w:trPr>
        <w:tc>
          <w:tcPr>
            <w:tcW w:w="789" w:type="dxa"/>
            <w:vAlign w:val="center"/>
            <w:textDirection w:val="lrTb"/>
            <w:noWrap w:val="false"/>
          </w:tcPr>
          <w:p>
            <w:pPr>
              <w:jc w:val="center"/>
              <w:rPr>
                <w:rFonts w:ascii="宋体" w:hAnsi="宋体" w:eastAsia="宋体"/>
                <w:sz w:val="24"/>
                <w:szCs w:val="24"/>
                <w:highlight w:val="none"/>
                <w:lang w:val="en-US" w:eastAsia="zh-CN" w:bidi="ar-SA"/>
              </w:rPr>
            </w:pPr>
            <w:r>
              <w:rPr>
                <w:rFonts w:ascii="宋体" w:hAnsi="宋体" w:eastAsia="宋体"/>
                <w:sz w:val="24"/>
                <w:szCs w:val="24"/>
                <w:highlight w:val="none"/>
              </w:rPr>
              <w:t xml:space="preserve">2</w:t>
            </w:r>
            <w:r/>
          </w:p>
        </w:tc>
        <w:tc>
          <w:tcPr>
            <w:tcW w:w="2670" w:type="dxa"/>
            <w:vAlign w:val="center"/>
            <w:textDirection w:val="lrTb"/>
            <w:noWrap w:val="false"/>
          </w:tcPr>
          <w:p>
            <w:pPr>
              <w:jc w:val="center"/>
              <w:rPr>
                <w:rFonts w:hint="eastAsia" w:ascii="宋体" w:hAnsi="宋体" w:eastAsia="宋体"/>
                <w:sz w:val="24"/>
                <w:szCs w:val="24"/>
                <w:highlight w:val="none"/>
                <w:lang w:val="en-US" w:eastAsia="zh-CN" w:bidi="ar-SA"/>
              </w:rPr>
            </w:pPr>
            <w:r>
              <w:rPr>
                <w:rFonts w:hint="eastAsia" w:ascii="宋体" w:hAnsi="宋体" w:cs="宋体"/>
                <w:bCs/>
                <w:sz w:val="24"/>
                <w:szCs w:val="24"/>
                <w:highlight w:val="none"/>
              </w:rPr>
              <w:t xml:space="preserve">开标一览表</w:t>
            </w:r>
            <w:r/>
          </w:p>
        </w:tc>
        <w:tc>
          <w:tcPr>
            <w:tcW w:w="5459" w:type="dxa"/>
            <w:vAlign w:val="center"/>
            <w:textDirection w:val="lrTb"/>
            <w:noWrap w:val="false"/>
          </w:tcPr>
          <w:p>
            <w:pPr>
              <w:jc w:val="left"/>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rPr>
              <w:t xml:space="preserve">按招标文件填写，</w:t>
            </w:r>
            <w:r>
              <w:rPr>
                <w:rFonts w:hint="eastAsia" w:ascii="宋体" w:hAnsi="宋体" w:eastAsia="宋体" w:cs="Times New Roman"/>
                <w:sz w:val="24"/>
                <w:szCs w:val="24"/>
                <w:highlight w:val="none"/>
              </w:rPr>
              <w:t xml:space="preserve">格式见附件</w:t>
            </w:r>
            <w:r/>
          </w:p>
        </w:tc>
      </w:tr>
      <w:tr>
        <w:trPr>
          <w:trHeight w:val="646"/>
        </w:trPr>
        <w:tc>
          <w:tcPr>
            <w:tcW w:w="789" w:type="dxa"/>
            <w:vAlign w:val="center"/>
            <w:textDirection w:val="lrTb"/>
            <w:noWrap w:val="false"/>
          </w:tcPr>
          <w:p>
            <w:pPr>
              <w:jc w:val="center"/>
              <w:rPr>
                <w:rFonts w:hint="eastAsia" w:ascii="宋体" w:hAnsi="宋体" w:eastAsia="宋体"/>
                <w:sz w:val="24"/>
                <w:szCs w:val="24"/>
                <w:highlight w:val="none"/>
                <w:lang w:val="en-US" w:eastAsia="zh-CN"/>
              </w:rPr>
            </w:pPr>
            <w:r>
              <w:rPr>
                <w:rFonts w:hint="eastAsia" w:ascii="宋体" w:hAnsi="宋体" w:eastAsia="宋体"/>
                <w:sz w:val="24"/>
                <w:szCs w:val="24"/>
                <w:highlight w:val="none"/>
                <w:lang w:val="en-US" w:eastAsia="zh-CN"/>
              </w:rPr>
              <w:t xml:space="preserve">3</w:t>
            </w:r>
            <w:r/>
          </w:p>
        </w:tc>
        <w:tc>
          <w:tcPr>
            <w:tcW w:w="2670" w:type="dxa"/>
            <w:vAlign w:val="center"/>
            <w:textDirection w:val="lrTb"/>
            <w:noWrap w:val="false"/>
          </w:tcPr>
          <w:p>
            <w:pPr>
              <w:jc w:val="center"/>
              <w:rPr>
                <w:rFonts w:hint="eastAsia" w:ascii="宋体" w:hAnsi="宋体" w:cs="宋体"/>
                <w:bCs/>
                <w:sz w:val="24"/>
                <w:szCs w:val="24"/>
                <w:highlight w:val="none"/>
              </w:rPr>
            </w:pPr>
            <w:r>
              <w:rPr>
                <w:rFonts w:hint="eastAsia" w:ascii="宋体" w:hAnsi="宋体" w:eastAsia="宋体" w:cs="宋体"/>
                <w:bCs/>
                <w:color w:val="000000"/>
                <w:sz w:val="24"/>
                <w:szCs w:val="24"/>
                <w:highlight w:val="none"/>
                <w:lang w:val="en-US" w:eastAsia="zh-CN"/>
              </w:rPr>
              <w:t xml:space="preserve">报价明细表</w:t>
            </w:r>
            <w:r/>
          </w:p>
        </w:tc>
        <w:tc>
          <w:tcPr>
            <w:tcW w:w="5459" w:type="dxa"/>
            <w:vAlign w:val="center"/>
            <w:textDirection w:val="lrTb"/>
            <w:noWrap w:val="false"/>
          </w:tcPr>
          <w:p>
            <w:pPr>
              <w:jc w:val="left"/>
              <w:rPr>
                <w:rFonts w:hint="eastAsia" w:ascii="宋体" w:hAnsi="宋体"/>
                <w:sz w:val="24"/>
                <w:szCs w:val="24"/>
                <w:highlight w:val="none"/>
              </w:rPr>
            </w:pPr>
            <w:r>
              <w:rPr>
                <w:rFonts w:hint="eastAsia" w:ascii="宋体" w:hAnsi="宋体" w:eastAsia="宋体" w:cs="Times New Roman"/>
                <w:sz w:val="24"/>
                <w:szCs w:val="24"/>
                <w:highlight w:val="none"/>
                <w:lang w:val="en-US" w:eastAsia="zh-CN"/>
              </w:rPr>
              <w:t xml:space="preserve">按招标文件填写，</w:t>
            </w:r>
            <w:r>
              <w:rPr>
                <w:rFonts w:hint="eastAsia" w:ascii="宋体" w:hAnsi="宋体" w:eastAsia="宋体" w:cs="Times New Roman"/>
                <w:sz w:val="24"/>
                <w:szCs w:val="24"/>
                <w:highlight w:val="none"/>
              </w:rPr>
              <w:t xml:space="preserve">格式自拟</w:t>
            </w:r>
            <w:r/>
          </w:p>
        </w:tc>
      </w:tr>
      <w:tr>
        <w:trPr>
          <w:trHeight w:val="646"/>
        </w:trPr>
        <w:tc>
          <w:tcPr>
            <w:tcW w:w="789" w:type="dxa"/>
            <w:vAlign w:val="center"/>
            <w:textDirection w:val="lrTb"/>
            <w:noWrap w:val="false"/>
          </w:tcPr>
          <w:p>
            <w:pPr>
              <w:jc w:val="center"/>
              <w:rPr>
                <w:rFonts w:ascii="宋体" w:hAnsi="宋体" w:eastAsia="宋体"/>
                <w:sz w:val="24"/>
                <w:szCs w:val="24"/>
                <w:highlight w:val="none"/>
                <w:lang w:val="en-US" w:eastAsia="zh-CN" w:bidi="ar-SA"/>
              </w:rPr>
            </w:pPr>
            <w:r>
              <w:rPr>
                <w:rFonts w:hint="eastAsia" w:ascii="宋体" w:hAnsi="宋体" w:eastAsia="宋体"/>
                <w:sz w:val="24"/>
                <w:szCs w:val="24"/>
                <w:highlight w:val="none"/>
                <w:lang w:val="en-US" w:eastAsia="zh-CN" w:bidi="ar-SA"/>
              </w:rPr>
              <w:t xml:space="preserve">4</w:t>
            </w:r>
            <w:r/>
          </w:p>
        </w:tc>
        <w:tc>
          <w:tcPr>
            <w:tcW w:w="2670" w:type="dxa"/>
            <w:vAlign w:val="center"/>
            <w:textDirection w:val="lrTb"/>
            <w:noWrap w:val="false"/>
          </w:tcPr>
          <w:p>
            <w:pPr>
              <w:jc w:val="center"/>
              <w:rPr>
                <w:rFonts w:ascii="宋体" w:hAnsi="宋体" w:cs="宋体"/>
                <w:bCs/>
                <w:sz w:val="24"/>
                <w:szCs w:val="24"/>
                <w:highlight w:val="none"/>
                <w:lang w:val="en-US" w:eastAsia="zh-CN" w:bidi="ar-SA"/>
              </w:rPr>
            </w:pPr>
            <w:r>
              <w:rPr>
                <w:rFonts w:hint="eastAsia" w:ascii="宋体" w:hAnsi="宋体" w:cs="宋体"/>
                <w:bCs/>
                <w:sz w:val="24"/>
                <w:szCs w:val="24"/>
                <w:highlight w:val="none"/>
              </w:rPr>
              <w:t xml:space="preserve">服务保障承诺书</w:t>
            </w:r>
            <w:r/>
          </w:p>
        </w:tc>
        <w:tc>
          <w:tcPr>
            <w:tcW w:w="5459" w:type="dxa"/>
            <w:vAlign w:val="center"/>
            <w:textDirection w:val="lrTb"/>
            <w:noWrap w:val="false"/>
          </w:tcPr>
          <w:p>
            <w:pPr>
              <w:jc w:val="left"/>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rPr>
              <w:t xml:space="preserve">按招标文件填写，</w:t>
            </w:r>
            <w:r>
              <w:rPr>
                <w:rFonts w:hint="eastAsia" w:ascii="宋体" w:hAnsi="宋体" w:eastAsia="宋体" w:cs="Times New Roman"/>
                <w:sz w:val="24"/>
                <w:szCs w:val="24"/>
                <w:highlight w:val="none"/>
              </w:rPr>
              <w:t xml:space="preserve">格式见附件</w:t>
            </w:r>
            <w:r/>
          </w:p>
        </w:tc>
      </w:tr>
      <w:tr>
        <w:trPr>
          <w:trHeight w:val="646"/>
        </w:trPr>
        <w:tc>
          <w:tcPr>
            <w:tcW w:w="789" w:type="dxa"/>
            <w:vAlign w:val="center"/>
            <w:textDirection w:val="lrTb"/>
            <w:noWrap w:val="false"/>
          </w:tcPr>
          <w:p>
            <w:pPr>
              <w:jc w:val="center"/>
              <w:rPr>
                <w:rFonts w:ascii="宋体" w:hAnsi="宋体" w:eastAsia="宋体"/>
                <w:sz w:val="24"/>
                <w:szCs w:val="24"/>
                <w:highlight w:val="none"/>
                <w:lang w:val="en-US" w:eastAsia="zh-CN" w:bidi="ar-SA"/>
              </w:rPr>
            </w:pPr>
            <w:r>
              <w:rPr>
                <w:rFonts w:hint="eastAsia" w:ascii="宋体" w:hAnsi="宋体" w:eastAsia="宋体"/>
                <w:sz w:val="24"/>
                <w:szCs w:val="24"/>
                <w:highlight w:val="none"/>
                <w:lang w:val="en-US" w:eastAsia="zh-CN" w:bidi="ar-SA"/>
              </w:rPr>
              <w:t xml:space="preserve">5</w:t>
            </w:r>
            <w:r/>
          </w:p>
        </w:tc>
        <w:tc>
          <w:tcPr>
            <w:tcW w:w="2670" w:type="dxa"/>
            <w:vAlign w:val="center"/>
            <w:textDirection w:val="lrTb"/>
            <w:noWrap w:val="false"/>
          </w:tcPr>
          <w:p>
            <w:pPr>
              <w:jc w:val="center"/>
              <w:rPr>
                <w:rFonts w:ascii="宋体" w:hAnsi="宋体" w:cs="宋体"/>
                <w:bCs/>
                <w:sz w:val="24"/>
                <w:szCs w:val="24"/>
                <w:highlight w:val="none"/>
                <w:lang w:val="en-US" w:eastAsia="zh-CN" w:bidi="ar-SA"/>
              </w:rPr>
            </w:pPr>
            <w:r>
              <w:rPr>
                <w:rFonts w:hint="eastAsia" w:ascii="宋体" w:hAnsi="宋体" w:cs="宋体"/>
                <w:bCs/>
                <w:sz w:val="24"/>
                <w:szCs w:val="24"/>
                <w:highlight w:val="none"/>
              </w:rPr>
              <w:t xml:space="preserve">投标偏离表</w:t>
            </w:r>
            <w:r/>
          </w:p>
        </w:tc>
        <w:tc>
          <w:tcPr>
            <w:tcW w:w="5459" w:type="dxa"/>
            <w:vAlign w:val="center"/>
            <w:textDirection w:val="lrTb"/>
            <w:noWrap w:val="false"/>
          </w:tcPr>
          <w:p>
            <w:pPr>
              <w:jc w:val="left"/>
              <w:rPr>
                <w:rFonts w:ascii="宋体" w:hAnsi="宋体" w:eastAsia="宋体"/>
                <w:sz w:val="24"/>
                <w:szCs w:val="24"/>
                <w:highlight w:val="none"/>
                <w:lang w:val="en-US" w:eastAsia="zh-CN" w:bidi="ar-SA"/>
              </w:rPr>
            </w:pPr>
            <w:r>
              <w:rPr>
                <w:rFonts w:hint="eastAsia" w:ascii="宋体" w:hAnsi="宋体" w:eastAsia="宋体" w:cs="Times New Roman"/>
                <w:sz w:val="24"/>
                <w:szCs w:val="24"/>
                <w:highlight w:val="none"/>
                <w:lang w:val="en-US" w:eastAsia="zh-CN"/>
              </w:rPr>
              <w:t xml:space="preserve">按招标文件填写，</w:t>
            </w:r>
            <w:r>
              <w:rPr>
                <w:rFonts w:hint="eastAsia" w:ascii="宋体" w:hAnsi="宋体" w:eastAsia="宋体" w:cs="Times New Roman"/>
                <w:sz w:val="24"/>
                <w:szCs w:val="24"/>
                <w:highlight w:val="none"/>
              </w:rPr>
              <w:t xml:space="preserve">格式见附件</w:t>
            </w:r>
            <w:r/>
          </w:p>
        </w:tc>
      </w:tr>
      <w:tr>
        <w:trPr>
          <w:trHeight w:val="646"/>
        </w:trPr>
        <w:tc>
          <w:tcPr>
            <w:tcW w:w="789" w:type="dxa"/>
            <w:vAlign w:val="center"/>
            <w:textDirection w:val="lrTb"/>
            <w:noWrap w:val="false"/>
          </w:tcPr>
          <w:p>
            <w:pPr>
              <w:jc w:val="center"/>
              <w:rPr>
                <w:rFonts w:ascii="宋体" w:hAnsi="宋体" w:eastAsia="宋体"/>
                <w:sz w:val="24"/>
                <w:szCs w:val="24"/>
                <w:highlight w:val="none"/>
                <w:lang w:val="en-US" w:eastAsia="zh-CN" w:bidi="ar-SA"/>
              </w:rPr>
            </w:pPr>
            <w:r>
              <w:rPr>
                <w:rFonts w:hint="eastAsia" w:ascii="宋体" w:hAnsi="宋体" w:eastAsia="宋体"/>
                <w:sz w:val="24"/>
                <w:szCs w:val="24"/>
                <w:highlight w:val="none"/>
                <w:lang w:val="en-US" w:eastAsia="zh-CN" w:bidi="ar-SA"/>
              </w:rPr>
              <w:t xml:space="preserve">6</w:t>
            </w:r>
            <w:r/>
          </w:p>
        </w:tc>
        <w:tc>
          <w:tcPr>
            <w:tcW w:w="2670" w:type="dxa"/>
            <w:vAlign w:val="center"/>
            <w:textDirection w:val="lrTb"/>
            <w:noWrap w:val="false"/>
          </w:tcPr>
          <w:p>
            <w:pPr>
              <w:jc w:val="center"/>
              <w:spacing w:line="440" w:lineRule="exact"/>
              <w:tabs>
                <w:tab w:val="left" w:pos="480" w:leader="none"/>
              </w:tabs>
              <w:rPr>
                <w:rFonts w:ascii="宋体" w:hAnsi="宋体" w:cs="宋体"/>
                <w:bCs/>
                <w:sz w:val="24"/>
                <w:szCs w:val="24"/>
                <w:highlight w:val="none"/>
                <w:lang w:val="en-US" w:eastAsia="zh-CN" w:bidi="ar-SA"/>
              </w:rPr>
              <w:outlineLvl w:val="0"/>
            </w:pPr>
            <w:r>
              <w:rPr>
                <w:rFonts w:hint="eastAsia" w:ascii="宋体" w:hAnsi="宋体" w:eastAsia="宋体" w:cs="宋体"/>
                <w:bCs/>
                <w:color w:val="000000"/>
                <w:sz w:val="24"/>
                <w:szCs w:val="24"/>
                <w:highlight w:val="none"/>
                <w:lang w:val="en-US" w:eastAsia="zh-CN"/>
              </w:rPr>
              <w:t xml:space="preserve">投标供应商情况表</w:t>
            </w:r>
            <w:r/>
          </w:p>
        </w:tc>
        <w:tc>
          <w:tcPr>
            <w:tcW w:w="5459" w:type="dxa"/>
            <w:vAlign w:val="center"/>
            <w:textDirection w:val="lrTb"/>
            <w:noWrap w:val="false"/>
          </w:tcPr>
          <w:p>
            <w:pPr>
              <w:jc w:val="left"/>
              <w:spacing w:line="440" w:lineRule="exact"/>
              <w:tabs>
                <w:tab w:val="left" w:pos="480" w:leader="none"/>
              </w:tabs>
              <w:rPr>
                <w:rFonts w:ascii="宋体" w:hAnsi="宋体" w:eastAsia="宋体"/>
                <w:sz w:val="24"/>
                <w:szCs w:val="24"/>
                <w:highlight w:val="none"/>
                <w:lang w:val="en-US" w:eastAsia="zh-CN" w:bidi="ar-SA"/>
              </w:rPr>
              <w:outlineLvl w:val="0"/>
            </w:pPr>
            <w:r>
              <w:rPr>
                <w:rFonts w:hint="eastAsia" w:ascii="宋体" w:hAnsi="宋体" w:eastAsia="宋体" w:cs="Times New Roman"/>
                <w:sz w:val="24"/>
                <w:szCs w:val="24"/>
                <w:highlight w:val="none"/>
                <w:lang w:val="en-US" w:eastAsia="zh-CN"/>
              </w:rPr>
              <w:t xml:space="preserve">按招标文件填写，</w:t>
            </w:r>
            <w:r>
              <w:rPr>
                <w:rFonts w:hint="eastAsia" w:ascii="宋体" w:hAnsi="宋体" w:eastAsia="宋体" w:cs="Times New Roman"/>
                <w:sz w:val="24"/>
                <w:szCs w:val="24"/>
                <w:highlight w:val="none"/>
              </w:rPr>
              <w:t xml:space="preserve">格式见附件</w:t>
            </w:r>
            <w:r/>
          </w:p>
        </w:tc>
      </w:tr>
      <w:tr>
        <w:trPr>
          <w:trHeight w:val="646"/>
        </w:trPr>
        <w:tc>
          <w:tcPr>
            <w:tcW w:w="789" w:type="dxa"/>
            <w:vAlign w:val="center"/>
            <w:textDirection w:val="lrTb"/>
            <w:noWrap w:val="false"/>
          </w:tcPr>
          <w:p>
            <w:pPr>
              <w:jc w:val="center"/>
              <w:rPr>
                <w:rFonts w:ascii="宋体" w:hAnsi="宋体" w:eastAsia="宋体"/>
                <w:sz w:val="24"/>
                <w:szCs w:val="24"/>
                <w:highlight w:val="none"/>
                <w:lang w:val="en-US" w:eastAsia="zh-CN" w:bidi="ar-SA"/>
              </w:rPr>
            </w:pPr>
            <w:r>
              <w:rPr>
                <w:rFonts w:hint="eastAsia" w:ascii="宋体" w:hAnsi="宋体" w:eastAsia="宋体"/>
                <w:sz w:val="24"/>
                <w:szCs w:val="24"/>
                <w:highlight w:val="none"/>
                <w:lang w:val="en-US" w:eastAsia="zh-CN" w:bidi="ar-SA"/>
              </w:rPr>
              <w:t xml:space="preserve">7</w:t>
            </w:r>
            <w:r/>
          </w:p>
        </w:tc>
        <w:tc>
          <w:tcPr>
            <w:tcW w:w="2670" w:type="dxa"/>
            <w:vAlign w:val="center"/>
            <w:textDirection w:val="lrTb"/>
            <w:noWrap w:val="false"/>
          </w:tcPr>
          <w:p>
            <w:pPr>
              <w:jc w:val="center"/>
              <w:spacing w:line="440" w:lineRule="exact"/>
              <w:tabs>
                <w:tab w:val="left" w:pos="480" w:leader="none"/>
              </w:tabs>
              <w:rPr>
                <w:rFonts w:hint="eastAsia" w:ascii="宋体" w:hAnsi="宋体" w:eastAsia="宋体"/>
                <w:sz w:val="24"/>
                <w:szCs w:val="24"/>
                <w:highlight w:val="none"/>
                <w:lang w:val="en-US" w:eastAsia="zh-CN" w:bidi="ar-SA"/>
              </w:rPr>
              <w:outlineLvl w:val="0"/>
            </w:pPr>
            <w:r>
              <w:rPr>
                <w:rFonts w:hint="eastAsia" w:ascii="宋体" w:hAnsi="宋体" w:eastAsia="宋体" w:cs="宋体"/>
                <w:b w:val="0"/>
                <w:bCs/>
                <w:color w:val="000000"/>
                <w:sz w:val="24"/>
                <w:szCs w:val="24"/>
                <w:highlight w:val="none"/>
                <w:lang w:val="en-US" w:eastAsia="zh-CN"/>
              </w:rPr>
              <w:t xml:space="preserve">主要人员配置表</w:t>
            </w:r>
            <w:r/>
          </w:p>
        </w:tc>
        <w:tc>
          <w:tcPr>
            <w:tcW w:w="5459" w:type="dxa"/>
            <w:vAlign w:val="center"/>
            <w:textDirection w:val="lrTb"/>
            <w:noWrap w:val="false"/>
          </w:tcPr>
          <w:p>
            <w:pPr>
              <w:jc w:val="left"/>
              <w:spacing w:line="440" w:lineRule="exact"/>
              <w:tabs>
                <w:tab w:val="left" w:pos="480" w:leader="none"/>
              </w:tabs>
              <w:rPr>
                <w:rFonts w:ascii="宋体" w:hAnsi="宋体" w:eastAsia="宋体"/>
                <w:sz w:val="24"/>
                <w:szCs w:val="24"/>
                <w:highlight w:val="none"/>
                <w:lang w:val="en-US" w:eastAsia="zh-CN" w:bidi="ar-SA"/>
              </w:rPr>
              <w:outlineLvl w:val="0"/>
            </w:pPr>
            <w:r>
              <w:rPr>
                <w:rFonts w:hint="eastAsia" w:ascii="宋体" w:hAnsi="宋体" w:eastAsia="宋体" w:cs="Times New Roman"/>
                <w:sz w:val="24"/>
                <w:szCs w:val="24"/>
                <w:highlight w:val="none"/>
                <w:lang w:val="en-US" w:eastAsia="zh-CN"/>
              </w:rPr>
              <w:t xml:space="preserve">按招标文件填写，</w:t>
            </w:r>
            <w:r>
              <w:rPr>
                <w:rFonts w:hint="eastAsia" w:ascii="宋体" w:hAnsi="宋体" w:eastAsia="宋体" w:cs="Times New Roman"/>
                <w:sz w:val="24"/>
                <w:szCs w:val="24"/>
                <w:highlight w:val="none"/>
              </w:rPr>
              <w:t xml:space="preserve">格式见附件</w:t>
            </w:r>
            <w:r/>
          </w:p>
        </w:tc>
      </w:tr>
      <w:tr>
        <w:trPr>
          <w:trHeight w:val="646"/>
        </w:trPr>
        <w:tc>
          <w:tcPr>
            <w:tcW w:w="789" w:type="dxa"/>
            <w:vAlign w:val="center"/>
            <w:textDirection w:val="lrTb"/>
            <w:noWrap w:val="false"/>
          </w:tcPr>
          <w:p>
            <w:pPr>
              <w:jc w:val="center"/>
              <w:rPr>
                <w:rFonts w:ascii="宋体" w:hAnsi="宋体" w:eastAsia="宋体"/>
                <w:sz w:val="24"/>
                <w:szCs w:val="24"/>
                <w:highlight w:val="none"/>
                <w:lang w:val="en-US" w:eastAsia="zh-CN" w:bidi="ar-SA"/>
              </w:rPr>
            </w:pPr>
            <w:r>
              <w:rPr>
                <w:rFonts w:hint="eastAsia" w:ascii="宋体" w:hAnsi="宋体" w:eastAsia="宋体"/>
                <w:sz w:val="24"/>
                <w:szCs w:val="24"/>
                <w:highlight w:val="none"/>
                <w:lang w:val="en-US" w:eastAsia="zh-CN" w:bidi="ar-SA"/>
              </w:rPr>
              <w:t xml:space="preserve">8</w:t>
            </w:r>
            <w:r/>
          </w:p>
        </w:tc>
        <w:tc>
          <w:tcPr>
            <w:tcW w:w="2670" w:type="dxa"/>
            <w:vAlign w:val="center"/>
            <w:textDirection w:val="lrTb"/>
            <w:noWrap w:val="false"/>
          </w:tcPr>
          <w:p>
            <w:pPr>
              <w:jc w:val="center"/>
              <w:spacing w:line="440" w:lineRule="exact"/>
              <w:tabs>
                <w:tab w:val="left" w:pos="480" w:leader="none"/>
              </w:tabs>
              <w:rPr>
                <w:rFonts w:hint="eastAsia" w:ascii="宋体" w:hAnsi="宋体" w:eastAsia="宋体"/>
                <w:sz w:val="24"/>
                <w:szCs w:val="24"/>
                <w:highlight w:val="none"/>
                <w:lang w:val="en-US" w:eastAsia="zh-CN"/>
              </w:rPr>
              <w:outlineLvl w:val="0"/>
            </w:pPr>
            <w:r>
              <w:rPr>
                <w:rFonts w:hint="eastAsia" w:ascii="宋体" w:hAnsi="宋体" w:eastAsia="宋体" w:cs="宋体"/>
                <w:sz w:val="24"/>
                <w:szCs w:val="24"/>
                <w:highlight w:val="none"/>
              </w:rPr>
              <w:t xml:space="preserve">满足采购文件第三章项目技术要求和有关说明</w:t>
            </w:r>
            <w:r/>
          </w:p>
        </w:tc>
        <w:tc>
          <w:tcPr>
            <w:tcW w:w="5459" w:type="dxa"/>
            <w:vAlign w:val="center"/>
            <w:textDirection w:val="lrTb"/>
            <w:noWrap w:val="false"/>
          </w:tcPr>
          <w:p>
            <w:pPr>
              <w:jc w:val="left"/>
              <w:spacing w:line="440" w:lineRule="exact"/>
              <w:tabs>
                <w:tab w:val="left" w:pos="480" w:leader="none"/>
              </w:tabs>
              <w:rPr>
                <w:rFonts w:hint="eastAsia" w:ascii="宋体" w:hAnsi="宋体" w:eastAsia="宋体"/>
                <w:sz w:val="24"/>
                <w:szCs w:val="24"/>
                <w:highlight w:val="none"/>
                <w:lang w:val="en-US" w:eastAsia="zh-CN"/>
              </w:rPr>
              <w:outlineLvl w:val="0"/>
            </w:pPr>
            <w:r>
              <w:rPr>
                <w:rFonts w:hint="eastAsia" w:ascii="宋体" w:hAnsi="宋体" w:eastAsia="宋体" w:cs="宋体"/>
                <w:bCs/>
                <w:color w:val="000000"/>
                <w:sz w:val="24"/>
                <w:szCs w:val="24"/>
                <w:highlight w:val="none"/>
              </w:rPr>
              <w:t xml:space="preserve">如有，格式自拟并自行添加</w:t>
            </w:r>
            <w:r/>
          </w:p>
        </w:tc>
      </w:tr>
      <w:tr>
        <w:trPr>
          <w:trHeight w:val="646"/>
        </w:trPr>
        <w:tc>
          <w:tcPr>
            <w:tcW w:w="789" w:type="dxa"/>
            <w:vAlign w:val="center"/>
            <w:textDirection w:val="lrTb"/>
            <w:noWrap w:val="false"/>
          </w:tcPr>
          <w:p>
            <w:pPr>
              <w:jc w:val="center"/>
              <w:rPr>
                <w:rFonts w:hint="eastAsia" w:ascii="宋体" w:hAnsi="宋体" w:eastAsia="宋体"/>
                <w:sz w:val="24"/>
                <w:szCs w:val="24"/>
                <w:highlight w:val="none"/>
                <w:lang w:val="en-US" w:eastAsia="zh-CN" w:bidi="ar-SA"/>
              </w:rPr>
            </w:pPr>
            <w:r>
              <w:rPr>
                <w:rFonts w:hint="eastAsia" w:ascii="宋体" w:hAnsi="宋体" w:eastAsia="宋体"/>
                <w:sz w:val="24"/>
                <w:szCs w:val="24"/>
                <w:highlight w:val="none"/>
                <w:lang w:val="en-US" w:eastAsia="zh-CN" w:bidi="ar-SA"/>
              </w:rPr>
              <w:t xml:space="preserve">9</w:t>
            </w:r>
            <w:r/>
          </w:p>
        </w:tc>
        <w:tc>
          <w:tcPr>
            <w:tcW w:w="2670" w:type="dxa"/>
            <w:vAlign w:val="center"/>
            <w:textDirection w:val="lrTb"/>
            <w:noWrap w:val="false"/>
          </w:tcPr>
          <w:p>
            <w:pPr>
              <w:jc w:val="center"/>
              <w:spacing w:line="440" w:lineRule="exact"/>
              <w:tabs>
                <w:tab w:val="left" w:pos="480" w:leader="none"/>
              </w:tabs>
              <w:rPr>
                <w:rFonts w:hint="eastAsia" w:ascii="宋体" w:hAnsi="宋体" w:eastAsia="宋体"/>
                <w:sz w:val="24"/>
                <w:szCs w:val="24"/>
                <w:highlight w:val="none"/>
                <w:lang w:val="en-US" w:eastAsia="zh-CN" w:bidi="ar-SA"/>
              </w:rPr>
              <w:outlineLvl w:val="0"/>
            </w:pPr>
            <w:r>
              <w:rPr>
                <w:rFonts w:hint="eastAsia" w:ascii="宋体" w:hAnsi="宋体" w:eastAsia="宋体" w:cs="宋体"/>
                <w:b w:val="0"/>
                <w:bCs/>
                <w:color w:val="000000"/>
                <w:sz w:val="24"/>
                <w:szCs w:val="24"/>
                <w:highlight w:val="none"/>
                <w:lang w:val="en-US" w:eastAsia="zh-CN"/>
              </w:rPr>
              <w:t xml:space="preserve">投标文件内容</w:t>
            </w:r>
            <w:r/>
          </w:p>
        </w:tc>
        <w:tc>
          <w:tcPr>
            <w:tcW w:w="5459" w:type="dxa"/>
            <w:vAlign w:val="center"/>
            <w:textDirection w:val="lrTb"/>
            <w:noWrap w:val="false"/>
          </w:tcPr>
          <w:p>
            <w:pPr>
              <w:jc w:val="left"/>
              <w:spacing w:line="440" w:lineRule="exact"/>
              <w:tabs>
                <w:tab w:val="left" w:pos="480" w:leader="none"/>
              </w:tabs>
              <w:rPr>
                <w:rFonts w:hint="eastAsia" w:ascii="宋体" w:hAnsi="宋体" w:eastAsia="宋体"/>
                <w:sz w:val="24"/>
                <w:szCs w:val="24"/>
                <w:highlight w:val="none"/>
                <w:lang w:val="en-US" w:eastAsia="zh-CN" w:bidi="ar-SA"/>
              </w:rPr>
              <w:outlineLvl w:val="0"/>
            </w:pPr>
            <w:r>
              <w:rPr>
                <w:rFonts w:hint="eastAsia" w:ascii="宋体" w:hAnsi="宋体" w:eastAsia="宋体" w:cs="宋体"/>
                <w:b w:val="0"/>
                <w:bCs/>
                <w:color w:val="000000"/>
                <w:sz w:val="24"/>
                <w:szCs w:val="24"/>
                <w:highlight w:val="none"/>
                <w:lang w:val="en-US" w:eastAsia="zh-CN"/>
              </w:rPr>
              <w:t xml:space="preserve">不存在投标人须知第八条中的情形</w:t>
            </w:r>
            <w:r/>
          </w:p>
        </w:tc>
      </w:tr>
    </w:tbl>
    <w:p>
      <w:pPr>
        <w:pStyle w:val="1299"/>
        <w:numPr>
          <w:ilvl w:val="0"/>
          <w:numId w:val="0"/>
        </w:numPr>
        <w:jc w:val="both"/>
        <w:rPr>
          <w:rFonts w:hint="eastAsia"/>
        </w:rPr>
      </w:pPr>
      <w:r>
        <w:rPr>
          <w:rFonts w:hint="eastAsia" w:ascii="宋体" w:hAnsi="宋体" w:eastAsia="宋体" w:cs="宋体"/>
          <w:b/>
          <w:bCs w:val="0"/>
          <w:color w:val="000000"/>
          <w:sz w:val="24"/>
          <w:szCs w:val="24"/>
          <w:highlight w:val="none"/>
        </w:rPr>
        <w:t xml:space="preserve">特别提醒：符合性审查不合格的投标供应商的投标文件不进入后续评审。</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澄清有关问题。对投标文件中含义不明确、同类问题表述不一致或者有明显文字和计算错误的内容，评标委员会可以通过苏采云平台发起询标要求投标供应商作出必要的澄清、说明或者纠正。投标供应商的澄清、说明或者补正应当通过苏采云平台，由其授权的代表应答并加盖电子公章，且不得超出投标文件的范围或者改变投标文件的实质性内容。</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3</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比较与评价。评标委员会按招标文件中规定的评标方法和标准，对资格性检查和符合性检查合格的投标文件进行商务和技术评估，综合比较与评价。</w:t>
      </w:r>
      <w:r/>
    </w:p>
    <w:p>
      <w:pPr>
        <w:ind w:left="0" w:firstLine="480"/>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5．评标方法</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投标人通过初审的，方可进入比较与评价程序。</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比较与评价采用综合评分法。</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评标委员会遵循公平、公正、择优原则，独立按照评分标准分别评定供应商的分值</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各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为排名第一的中标候选人，得分次高的投标人为排名第二的中标候选人，得分排列第三的投标人为排名第三的中标候选人。</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．评标标准：详见附件。</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rPr>
          <w:rFonts w:hint="eastAsia" w:ascii="宋体" w:hAnsi="宋体" w:eastAsia="宋体" w:cs="宋体"/>
          <w:bCs/>
          <w:color w:val="000000"/>
          <w:sz w:val="24"/>
          <w:szCs w:val="24"/>
          <w:highlight w:val="none"/>
          <w:lang w:val="en-US" w:eastAsia="zh-CN"/>
        </w:rPr>
        <w:t xml:space="preserve">（十）定标：</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评标委员会根据招标文件规定的评标方法和评标标准进行评审，按招标文件的要求依法确定中标供应商。采购人将在无锡政府采购网、江苏政府采购网发布中标公告。如有质疑，应在法定质疑期限内，即中标公告期限届满之日起7个工作日内，以书面形式（原件）送达采购人或采购代理机构，并且针对同一采购程序环节的质疑，须在法定质疑期内一次性提出。质疑函的质疑事项应具体、明确，并有必要的事实依据和法律依据（格式详见中国政府采购网《政府采购供应商质疑函范本》）。采购人或采购代理机构将在收到符合上述要求的书面质疑后七个工作日内，对质疑内容</w:t>
      </w:r>
      <w:r>
        <w:rPr>
          <w:rFonts w:hint="eastAsia" w:ascii="宋体" w:hAnsi="宋体" w:eastAsia="宋体" w:cs="宋体"/>
          <w:bCs/>
          <w:color w:val="000000"/>
          <w:sz w:val="24"/>
          <w:szCs w:val="24"/>
          <w:highlight w:val="none"/>
          <w:lang w:eastAsia="zh-CN"/>
        </w:rPr>
        <w:t xml:space="preserve">作出</w:t>
      </w:r>
      <w:r>
        <w:rPr>
          <w:rFonts w:hint="eastAsia" w:ascii="宋体" w:hAnsi="宋体" w:eastAsia="宋体" w:cs="宋体"/>
          <w:bCs/>
          <w:color w:val="000000"/>
          <w:sz w:val="24"/>
          <w:szCs w:val="24"/>
          <w:highlight w:val="none"/>
        </w:rPr>
        <w:t xml:space="preserve">答复。投标人在法定质疑期限外送达的质疑函或法定质疑期限内送达的质疑函不符合上述要求的均为无效质疑，采购人或采购代理机构对无效质疑不予受理。如质疑查无实据或投标人捏造事实，提供虚假材料进行恶意举报，不配合或采用不正当手段干扰政府采购质疑的，将记入投标人在江苏省和无锡市的政府采购“供应商诚信记录”，并按相关规定处理。</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2．在发布中标公告的同时，江苏通汇工程管理咨询有限公司将向中标供应商</w:t>
      </w:r>
      <w:r>
        <w:rPr>
          <w:rFonts w:hint="eastAsia" w:ascii="宋体" w:hAnsi="宋体" w:eastAsia="宋体" w:cs="宋体"/>
          <w:bCs/>
          <w:color w:val="000000"/>
          <w:sz w:val="24"/>
          <w:szCs w:val="24"/>
          <w:highlight w:val="none"/>
          <w:lang w:eastAsia="zh-CN"/>
        </w:rPr>
        <w:t xml:space="preserve">发出</w:t>
      </w:r>
      <w:r>
        <w:rPr>
          <w:rFonts w:hint="eastAsia" w:ascii="宋体" w:hAnsi="宋体" w:eastAsia="宋体" w:cs="宋体"/>
          <w:bCs/>
          <w:color w:val="000000"/>
          <w:sz w:val="24"/>
          <w:szCs w:val="24"/>
          <w:highlight w:val="none"/>
        </w:rPr>
        <w:t xml:space="preserve">中标通知书。</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3．投标供应商电子投标文件将作为电子档案保存。</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rPr>
          <w:rFonts w:hint="eastAsia" w:ascii="宋体" w:hAnsi="宋体" w:eastAsia="宋体" w:cs="宋体"/>
          <w:bCs/>
          <w:color w:val="000000"/>
          <w:sz w:val="24"/>
          <w:szCs w:val="24"/>
          <w:highlight w:val="none"/>
          <w:lang w:val="en-US" w:eastAsia="zh-CN"/>
        </w:rPr>
        <w:t xml:space="preserve">（十一）废标的确认：</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在招标采购中，出现下列情况之一的，应予废标：</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1．符合专业条件的投标人或者对招标文件作出实质性响应的投标人不足三家；</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2．出现影响采购公正的违法、违规行为；</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3．投标人的报价均超过采购预算，采购人不能支付的；</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4．因重大变故，采购任务取消。</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rPr>
          <w:rFonts w:hint="eastAsia" w:ascii="宋体" w:hAnsi="宋体" w:eastAsia="宋体" w:cs="宋体"/>
          <w:bCs/>
          <w:color w:val="000000"/>
          <w:sz w:val="24"/>
          <w:szCs w:val="24"/>
          <w:highlight w:val="none"/>
          <w:lang w:val="en-US" w:eastAsia="zh-CN"/>
        </w:rPr>
        <w:t xml:space="preserve">（十二）中标无效的确认：</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1．提供虚假材料谋取中标的；</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2．采取不正当手段诋毁、排挤其他投标人的；</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3．与招标采购单位、其他投标人恶意串通的；</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4．向招标采购单位行贿或者提供其他不正当利益的；</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5．在招标过程中与招标采购单位进行协商谈判、不按照招标文件和中标供应商的投标文件订立合同，或者与采购人另行订立背离合同实质性内容的协议的；</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6．拒绝有关部门监督检查或者提供虚假情况的。</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bookmarkStart w:id="22" w:name="_Toc21337"/>
      <w:r/>
      <w:bookmarkStart w:id="23" w:name="_Toc32174"/>
      <w:r>
        <w:rPr>
          <w:rFonts w:hint="eastAsia" w:ascii="宋体" w:hAnsi="宋体" w:eastAsia="宋体" w:cs="宋体"/>
          <w:bCs/>
          <w:color w:val="000000"/>
          <w:sz w:val="24"/>
          <w:szCs w:val="24"/>
          <w:highlight w:val="none"/>
          <w:lang w:val="en-US" w:eastAsia="zh-CN"/>
        </w:rPr>
        <w:t xml:space="preserve">（十三）签订、履行合同：</w:t>
      </w:r>
      <w:bookmarkEnd w:id="22"/>
      <w:r/>
      <w:bookmarkEnd w:id="23"/>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采购人应当自中标通知书发出之日起三十日内，按照招标文件和中标供应商投标文件的约定，在采购代理机构就实质性条款见证后，与中标供应商签订合同。所签订的合同不得对招标文件和中标供应商投标文件作实质性修改。采购人不得向中标供应商提出任何不合理的要求，作为签订合同的条件，不得与中标供应商私下订立背离合同实质性内容的协议。采购代理机构见证部分详见招标文件合同书（格式条款），见证后的格式条款不得</w:t>
      </w:r>
      <w:r>
        <w:rPr>
          <w:rFonts w:hint="eastAsia" w:ascii="宋体" w:hAnsi="宋体" w:eastAsia="宋体" w:cs="宋体"/>
          <w:bCs/>
          <w:color w:val="000000"/>
          <w:sz w:val="24"/>
          <w:szCs w:val="24"/>
          <w:highlight w:val="none"/>
          <w:lang w:eastAsia="zh-CN"/>
        </w:rPr>
        <w:t xml:space="preserve">做</w:t>
      </w:r>
      <w:r>
        <w:rPr>
          <w:rFonts w:hint="eastAsia" w:ascii="宋体" w:hAnsi="宋体" w:eastAsia="宋体" w:cs="宋体"/>
          <w:bCs/>
          <w:color w:val="000000"/>
          <w:sz w:val="24"/>
          <w:szCs w:val="24"/>
          <w:highlight w:val="none"/>
        </w:rPr>
        <w:t xml:space="preserve">任何修改。</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2．江苏通汇工程管理咨询有限公司监督合同的履行。中标方非因不可抗力未履行招、投标文件和合同规定的义务，一经查实，采购人将根据具体情况提请政府采购管理部门作出相应处理。</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3．本项目不收取履约保证金。</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bookmarkStart w:id="24" w:name="_Toc28715"/>
      <w:r/>
      <w:bookmarkStart w:id="25" w:name="_Toc598"/>
      <w:r>
        <w:rPr>
          <w:rFonts w:hint="eastAsia" w:ascii="宋体" w:hAnsi="宋体" w:eastAsia="宋体" w:cs="宋体"/>
          <w:bCs/>
          <w:color w:val="000000"/>
          <w:sz w:val="24"/>
          <w:szCs w:val="24"/>
          <w:highlight w:val="none"/>
          <w:lang w:val="en-US" w:eastAsia="zh-CN"/>
        </w:rPr>
        <w:t xml:space="preserve">（十四）注意事项：</w:t>
      </w:r>
      <w:bookmarkEnd w:id="24"/>
      <w:r/>
      <w:bookmarkEnd w:id="25"/>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中标供应商有下列情形之一的，情节严重的，由财政部门将其列入不良行为记录名单，在一至三年内禁止参加政府采购活动，并予以通报：</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（1）中标后无正当理由不与采购人签订合同的；</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（2）将中标项目转让给他人，或者在投标文件中未说明，且未经过采购人同意，将中标项目分包给他人的；</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（3）拒绝履行合同义务的。</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rPr>
          <w:rFonts w:hint="eastAsia" w:ascii="宋体" w:hAnsi="宋体" w:eastAsia="宋体" w:cs="宋体"/>
          <w:bCs/>
          <w:color w:val="000000"/>
          <w:sz w:val="24"/>
          <w:szCs w:val="24"/>
          <w:highlight w:val="none"/>
          <w:lang w:val="en-US" w:eastAsia="zh-CN"/>
        </w:rPr>
        <w:t xml:space="preserve">（十五）政府采购信用担保</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政府采购信用担保，是由专业担保机构为供应商向采购人、代理机构、金融机构提供的保证。供应商可以根据自身情况，自行决定是否选择采用信用担保形式。</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履约担保，是指由专业担保机构为中标供应商支付履约保证金的义务向采购人提供的保函担保。专业担保机构根据中标供应商的中标通知书为凭据，进行资信审查后出具保函</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rPr>
          <w:rFonts w:hint="eastAsia" w:ascii="宋体" w:hAnsi="宋体" w:eastAsia="宋体" w:cs="宋体"/>
          <w:bCs/>
          <w:color w:val="000000"/>
          <w:sz w:val="24"/>
          <w:szCs w:val="24"/>
          <w:highlight w:val="none"/>
          <w:lang w:val="en-US" w:eastAsia="zh-CN"/>
        </w:rPr>
        <w:t xml:space="preserve">（十六）政府采购合同融资：</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合同融资，是指参与政府采购的供应商，凭</w:t>
      </w:r>
      <w:r>
        <w:rPr>
          <w:rFonts w:hint="eastAsia" w:ascii="宋体" w:hAnsi="宋体" w:eastAsia="宋体" w:cs="宋体"/>
          <w:bCs/>
          <w:color w:val="000000"/>
          <w:sz w:val="24"/>
          <w:szCs w:val="24"/>
          <w:highlight w:val="none"/>
        </w:rPr>
        <w:t xml:space="preserve">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江苏省政府采购（苏采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中标、成交供应商可根据自身情况，自行决定是否选择采用合同融资形式，在无锡政府采购网——政采贷专栏提供的银行名录内自主选择合作银行。</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rPr>
          <w:rFonts w:hint="eastAsia" w:ascii="宋体" w:hAnsi="宋体" w:eastAsia="宋体" w:cs="宋体"/>
          <w:bCs/>
          <w:color w:val="000000"/>
          <w:sz w:val="24"/>
          <w:szCs w:val="24"/>
          <w:highlight w:val="none"/>
          <w:lang w:val="en-US" w:eastAsia="zh-CN"/>
        </w:rPr>
        <w:t xml:space="preserve">（十七）代理服务费：</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rPr>
        <w:t xml:space="preserve">本项目代理费由</w:t>
      </w:r>
      <w:r>
        <w:rPr>
          <w:rFonts w:hint="eastAsia" w:ascii="宋体" w:hAnsi="宋体" w:eastAsia="宋体" w:cs="宋体"/>
          <w:color w:val="000000"/>
          <w:sz w:val="24"/>
          <w:szCs w:val="24"/>
          <w:highlight w:val="none"/>
          <w:lang w:val="en-US" w:eastAsia="zh-CN"/>
        </w:rPr>
        <w:t xml:space="preserve">中标人</w:t>
      </w:r>
      <w:r>
        <w:rPr>
          <w:rFonts w:hint="eastAsia" w:ascii="宋体" w:hAnsi="宋体" w:eastAsia="宋体" w:cs="宋体"/>
          <w:color w:val="000000"/>
          <w:sz w:val="24"/>
          <w:szCs w:val="24"/>
          <w:highlight w:val="none"/>
        </w:rPr>
        <w:t xml:space="preserve">支付。采购代理服务费收费标准为：100万以下费率为1.5%</w:t>
      </w:r>
      <w:r>
        <w:rPr>
          <w:rFonts w:hint="eastAsia" w:ascii="宋体" w:hAnsi="宋体" w:eastAsia="宋体" w:cs="宋体"/>
          <w:color w:val="000000"/>
          <w:sz w:val="24"/>
          <w:szCs w:val="24"/>
          <w:highlight w:val="none"/>
          <w:lang w:eastAsia="zh-CN"/>
        </w:rPr>
        <w:t xml:space="preserve">，100万-500万</w:t>
      </w:r>
      <w:r>
        <w:rPr>
          <w:rFonts w:hint="eastAsia" w:ascii="宋体" w:hAnsi="宋体" w:eastAsia="宋体" w:cs="Times New Roman"/>
          <w:bCs/>
          <w:color w:val="000000"/>
          <w:sz w:val="24"/>
          <w:szCs w:val="24"/>
          <w:highlight w:val="none"/>
        </w:rPr>
        <w:t xml:space="preserve">元费率为0.8%</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按以上规定的80%计取，以中标价作为计算基数</w:t>
      </w:r>
      <w:r>
        <w:rPr>
          <w:rFonts w:hint="eastAsia" w:ascii="宋体" w:hAnsi="宋体" w:eastAsia="宋体" w:cs="宋体"/>
          <w:color w:val="000000"/>
          <w:sz w:val="24"/>
          <w:szCs w:val="24"/>
          <w:highlight w:val="none"/>
          <w:lang w:eastAsia="zh-CN"/>
        </w:rPr>
        <w:t xml:space="preserve">；</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rPr>
          <w:rFonts w:hint="eastAsia" w:ascii="宋体" w:hAnsi="宋体" w:eastAsia="宋体" w:cs="宋体"/>
          <w:bCs/>
          <w:color w:val="000000"/>
          <w:sz w:val="24"/>
          <w:szCs w:val="24"/>
          <w:highlight w:val="none"/>
          <w:lang w:val="en-US" w:eastAsia="zh-CN"/>
        </w:rPr>
        <w:t xml:space="preserve">（十八）其他：</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采购文件的条款必须认真审阅，投标人应自行检查采购文件页数是否齐全。若有遗漏、重复或不清楚，需立刻通知采购人予以更正；凡属对条款的误解所造成的投标价格失误，由投标人负责。</w:t>
      </w:r>
      <w:r/>
    </w:p>
    <w:p>
      <w:pPr>
        <w:ind w:left="0" w:firstLine="482"/>
        <w:jc w:val="center"/>
        <w:keepLines w:val="0"/>
        <w:keepNext w:val="0"/>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1485"/>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ind w:left="0" w:right="0" w:firstLine="480"/>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sectPr>
          <w:footnotePr/>
          <w:endnotePr/>
          <w:type w:val="nextPage"/>
          <w:pgSz w:w="11906" w:h="16838" w:orient="portrait"/>
          <w:pgMar w:top="1440" w:right="1800" w:bottom="1440" w:left="1800" w:header="851" w:footer="992" w:gutter="0"/>
          <w:pgNumType w:start="1"/>
          <w:cols w:num="1" w:sep="0" w:space="1701" w:equalWidth="1"/>
          <w:docGrid w:linePitch="360"/>
        </w:sectPr>
        <w:outlineLvl w:val="9"/>
      </w:pPr>
      <w:r/>
      <w:bookmarkStart w:id="26" w:name="_Toc27586"/>
      <w:r/>
      <w:bookmarkEnd w:id="21"/>
      <w:bookmarkEnd w:id="26"/>
      <w:r/>
    </w:p>
    <w:p>
      <w:pPr>
        <w:jc w:val="center"/>
        <w:spacing w:line="360" w:lineRule="auto"/>
        <w:rPr>
          <w:rFonts w:hint="eastAsia" w:ascii="Times New Roman" w:hAnsi="宋体" w:eastAsia="宋体" w:cs="宋体"/>
          <w:b/>
          <w:bCs/>
          <w:sz w:val="32"/>
          <w:szCs w:val="32"/>
          <w:highlight w:val="none"/>
          <w:lang w:val="en-US" w:eastAsia="zh-CN"/>
        </w:rPr>
        <w:outlineLvl w:val="0"/>
      </w:pPr>
      <w:r/>
      <w:bookmarkStart w:id="27" w:name="_Toc26"/>
      <w:r>
        <w:rPr>
          <w:rFonts w:hint="eastAsia" w:ascii="Times New Roman" w:hAnsi="宋体" w:eastAsia="宋体" w:cs="宋体"/>
          <w:b/>
          <w:bCs/>
          <w:sz w:val="32"/>
          <w:szCs w:val="32"/>
          <w:highlight w:val="none"/>
          <w:lang w:val="en-US" w:eastAsia="zh-CN"/>
        </w:rPr>
        <w:t xml:space="preserve">三、项目技术要求和有关说明</w:t>
      </w:r>
      <w:r/>
    </w:p>
    <w:p>
      <w:pPr>
        <w:ind w:firstLine="480"/>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本次采购为</w:t>
      </w:r>
      <w:r>
        <w:rPr>
          <w:rFonts w:hint="eastAsia" w:ascii="宋体" w:hAnsi="宋体" w:eastAsia="宋体" w:cs="宋体"/>
          <w:color w:val="000000"/>
          <w:sz w:val="24"/>
          <w:szCs w:val="24"/>
          <w:highlight w:val="none"/>
          <w:lang w:eastAsia="zh-CN"/>
        </w:rPr>
        <w:t xml:space="preserve">无锡市锡山区人民政府东北塘街道办事处委</w:t>
      </w:r>
      <w:r>
        <w:rPr>
          <w:rFonts w:hint="eastAsia" w:ascii="宋体" w:hAnsi="宋体" w:eastAsia="宋体" w:cs="宋体"/>
          <w:bCs/>
          <w:color w:val="000000"/>
          <w:sz w:val="24"/>
          <w:szCs w:val="24"/>
          <w:highlight w:val="none"/>
        </w:rPr>
        <w:t xml:space="preserve">托</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lang w:eastAsia="zh-CN"/>
        </w:rPr>
        <w:t xml:space="preserve">东北塘街道</w:t>
      </w:r>
      <w:r>
        <w:rPr>
          <w:rFonts w:hint="eastAsia" w:ascii="宋体" w:hAnsi="宋体" w:cs="宋体"/>
          <w:color w:val="000000"/>
          <w:sz w:val="24"/>
          <w:szCs w:val="24"/>
          <w:highlight w:val="none"/>
          <w:lang w:val="en-US" w:eastAsia="zh-CN"/>
        </w:rPr>
        <w:t xml:space="preserve">新增</w:t>
      </w:r>
      <w:r>
        <w:rPr>
          <w:rFonts w:hint="eastAsia" w:ascii="宋体" w:hAnsi="宋体" w:eastAsia="宋体" w:cs="宋体"/>
          <w:color w:val="000000"/>
          <w:sz w:val="24"/>
          <w:szCs w:val="24"/>
          <w:highlight w:val="none"/>
          <w:lang w:eastAsia="zh-CN"/>
        </w:rPr>
        <w:t xml:space="preserve">绿化养护项目（南部片区）（二次）</w:t>
      </w:r>
      <w:r>
        <w:rPr>
          <w:rFonts w:hint="eastAsia" w:ascii="宋体" w:hAnsi="宋体" w:eastAsia="宋体" w:cs="宋体"/>
          <w:color w:val="000000"/>
          <w:sz w:val="24"/>
          <w:szCs w:val="24"/>
          <w:highlight w:val="none"/>
        </w:rPr>
        <w:t xml:space="preserve">招标项目</w:t>
      </w:r>
      <w:r>
        <w:rPr>
          <w:rFonts w:hint="eastAsia" w:ascii="宋体" w:hAnsi="宋体" w:eastAsia="宋体" w:cs="宋体"/>
          <w:bCs/>
          <w:color w:val="000000"/>
          <w:sz w:val="24"/>
          <w:szCs w:val="24"/>
          <w:highlight w:val="none"/>
        </w:rPr>
        <w:t xml:space="preserve">，</w:t>
      </w:r>
      <w:r>
        <w:rPr>
          <w:rFonts w:hint="eastAsia" w:ascii="宋体" w:hAnsi="宋体" w:eastAsia="宋体" w:cs="宋体"/>
          <w:color w:val="000000"/>
          <w:sz w:val="24"/>
          <w:szCs w:val="24"/>
          <w:highlight w:val="none"/>
        </w:rPr>
        <w:t xml:space="preserve">所投内容必须完全满足以下要求，不得有负偏离。项目需求如下：</w:t>
      </w:r>
      <w:r/>
    </w:p>
    <w:p>
      <w:pPr>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一、项目基本概况</w:t>
      </w:r>
      <w:r/>
    </w:p>
    <w:p>
      <w:pPr>
        <w:ind w:firstLine="480"/>
        <w:jc w:val="left"/>
        <w:keepLines w:val="0"/>
        <w:keepNext w:val="0"/>
        <w:pageBreakBefore w:val="0"/>
        <w:spacing w:line="360" w:lineRule="auto"/>
        <w:widowControl/>
        <w:tabs>
          <w:tab w:val="left" w:pos="360" w:leader="none"/>
          <w:tab w:val="left" w:pos="96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项目地点：</w:t>
      </w:r>
      <w:r>
        <w:rPr>
          <w:rFonts w:hint="eastAsia" w:ascii="宋体" w:hAnsi="宋体" w:eastAsia="宋体" w:cs="宋体"/>
          <w:color w:val="000000"/>
          <w:sz w:val="24"/>
          <w:szCs w:val="24"/>
          <w:highlight w:val="none"/>
          <w:lang w:eastAsia="zh-CN"/>
        </w:rPr>
        <w:t xml:space="preserve">无锡市锡山区东北塘</w:t>
      </w:r>
      <w:r/>
    </w:p>
    <w:p>
      <w:pPr>
        <w:ind w:firstLine="480"/>
        <w:jc w:val="left"/>
        <w:keepLines w:val="0"/>
        <w:keepNext w:val="0"/>
        <w:pageBreakBefore w:val="0"/>
        <w:spacing w:line="360" w:lineRule="auto"/>
        <w:widowControl/>
        <w:tabs>
          <w:tab w:val="left" w:pos="360" w:leader="none"/>
          <w:tab w:val="left" w:pos="960" w:leader="none"/>
        </w:tabs>
        <w:rPr>
          <w:rFonts w:hint="eastAsia" w:ascii="宋体" w:hAnsi="宋体" w:eastAsia="宋体" w:cs="宋体"/>
          <w:color w:val="000000"/>
          <w:sz w:val="24"/>
          <w:szCs w:val="24"/>
          <w:highlight w:val="none"/>
          <w:lang w:eastAsia="zh-CN"/>
        </w:rPr>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项目规模：</w:t>
      </w:r>
      <w:r>
        <w:rPr>
          <w:rFonts w:hint="eastAsia" w:ascii="宋体" w:hAnsi="宋体" w:eastAsia="宋体" w:cs="宋体"/>
          <w:color w:val="000000"/>
          <w:sz w:val="24"/>
          <w:szCs w:val="24"/>
          <w:highlight w:val="none"/>
          <w:lang w:eastAsia="zh-CN"/>
        </w:rPr>
        <w:t xml:space="preserve">东北塘街道</w:t>
      </w:r>
      <w:r>
        <w:rPr>
          <w:rFonts w:hint="eastAsia" w:ascii="宋体" w:hAnsi="宋体" w:cs="宋体"/>
          <w:color w:val="000000"/>
          <w:sz w:val="24"/>
          <w:szCs w:val="24"/>
          <w:highlight w:val="none"/>
          <w:lang w:val="en-US" w:eastAsia="zh-CN"/>
        </w:rPr>
        <w:t xml:space="preserve">新增</w:t>
      </w:r>
      <w:r>
        <w:rPr>
          <w:rFonts w:hint="eastAsia" w:ascii="宋体" w:hAnsi="宋体" w:eastAsia="宋体" w:cs="宋体"/>
          <w:color w:val="000000"/>
          <w:sz w:val="24"/>
          <w:szCs w:val="24"/>
          <w:highlight w:val="none"/>
          <w:lang w:eastAsia="zh-CN"/>
        </w:rPr>
        <w:t xml:space="preserve">绿化养护项目（南部片区）（二次），具体详见项目清单。</w:t>
      </w:r>
      <w:r/>
    </w:p>
    <w:p>
      <w:pPr>
        <w:ind w:firstLine="480"/>
        <w:keepLines w:val="0"/>
        <w:keepNext w:val="0"/>
        <w:pageBreakBefore w:val="0"/>
        <w:spacing w:line="360" w:lineRule="auto"/>
        <w:rPr>
          <w:rFonts w:hint="eastAsia" w:ascii="宋体" w:hAnsi="宋体" w:eastAsia="宋体" w:cs="宋体"/>
          <w:color w:val="ff0000"/>
          <w:sz w:val="24"/>
          <w:szCs w:val="24"/>
          <w:highlight w:val="none"/>
          <w:u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b w:val="0"/>
          <w:bCs/>
          <w:color w:val="000000"/>
          <w:sz w:val="24"/>
          <w:szCs w:val="24"/>
          <w:highlight w:val="none"/>
        </w:rPr>
        <w:t xml:space="preserve">项</w:t>
      </w:r>
      <w:r>
        <w:rPr>
          <w:rFonts w:hint="eastAsia" w:ascii="宋体" w:hAnsi="宋体" w:eastAsia="宋体" w:cs="宋体"/>
          <w:bCs/>
          <w:color w:val="000000"/>
          <w:sz w:val="24"/>
          <w:szCs w:val="24"/>
          <w:highlight w:val="none"/>
        </w:rPr>
        <w:t xml:space="preserve">目投标</w:t>
      </w:r>
      <w:r>
        <w:rPr>
          <w:rFonts w:hint="eastAsia" w:ascii="宋体" w:hAnsi="宋体" w:eastAsia="宋体" w:cs="宋体"/>
          <w:color w:val="000000"/>
          <w:sz w:val="24"/>
          <w:szCs w:val="24"/>
          <w:highlight w:val="none"/>
          <w:lang w:eastAsia="zh-CN"/>
        </w:rPr>
        <w:t xml:space="preserve">最高限价</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40.714902</w:t>
      </w:r>
      <w:r>
        <w:rPr>
          <w:rFonts w:hint="eastAsia" w:ascii="宋体" w:hAnsi="宋体" w:eastAsia="宋体" w:cs="宋体"/>
          <w:color w:val="000000"/>
          <w:sz w:val="24"/>
          <w:szCs w:val="24"/>
          <w:highlight w:val="none"/>
          <w:lang w:eastAsia="zh-CN"/>
        </w:rPr>
        <w:t xml:space="preserve">万元。投标报价不得超过最高限价，否则作无效响应文件处理</w:t>
      </w:r>
      <w:r>
        <w:rPr>
          <w:rFonts w:hint="eastAsia" w:ascii="宋体" w:hAnsi="宋体" w:eastAsia="宋体" w:cs="宋体"/>
          <w:color w:val="000000"/>
          <w:sz w:val="24"/>
          <w:szCs w:val="24"/>
          <w:highlight w:val="none"/>
          <w:lang w:val="en-US" w:eastAsia="zh-CN"/>
        </w:rPr>
        <w:t xml:space="preserve">。</w:t>
      </w:r>
      <w:r/>
    </w:p>
    <w:p>
      <w:pPr>
        <w:ind w:firstLine="480"/>
        <w:jc w:val="left"/>
        <w:keepLines w:val="0"/>
        <w:keepNext w:val="0"/>
        <w:pageBreakBefore w:val="0"/>
        <w:spacing w:line="360" w:lineRule="auto"/>
        <w:widowControl/>
        <w:tabs>
          <w:tab w:val="left" w:pos="360" w:leader="none"/>
          <w:tab w:val="left" w:pos="960" w:leader="none"/>
        </w:tabs>
        <w:rPr>
          <w:rFonts w:ascii="宋体" w:hAnsi="宋体" w:eastAsia="宋体" w:cs="宋体"/>
          <w:bCs/>
          <w:color w:val="000000"/>
          <w:sz w:val="24"/>
          <w:szCs w:val="24"/>
          <w:highlight w:val="none"/>
          <w:lang w:val="en-US" w:bidi="zh-CN"/>
        </w:rPr>
      </w:pP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lang w:bidi="zh-CN"/>
        </w:rPr>
        <w:t xml:space="preserve">服务期：</w:t>
      </w:r>
      <w:r>
        <w:rPr>
          <w:rFonts w:hint="eastAsia" w:ascii="宋体" w:hAnsi="宋体" w:cs="宋体"/>
          <w:bCs/>
          <w:color w:val="000000"/>
          <w:sz w:val="24"/>
          <w:szCs w:val="24"/>
          <w:highlight w:val="none"/>
          <w:lang w:val="en-US" w:bidi="zh-CN"/>
        </w:rPr>
        <w:t xml:space="preserve">1年</w:t>
      </w:r>
      <w:r/>
    </w:p>
    <w:p>
      <w:pPr>
        <w:ind w:firstLine="480"/>
        <w:jc w:val="left"/>
        <w:keepLines w:val="0"/>
        <w:keepNext w:val="0"/>
        <w:pageBreakBefore w:val="0"/>
        <w:spacing w:line="360" w:lineRule="auto"/>
        <w:widowControl/>
        <w:tabs>
          <w:tab w:val="left" w:pos="360" w:leader="none"/>
          <w:tab w:val="left" w:pos="960" w:leader="none"/>
        </w:tabs>
        <w:rPr>
          <w:rFonts w:ascii="宋体" w:hAnsi="宋体" w:eastAsia="宋体" w:cs="宋体"/>
          <w:bCs/>
          <w:color w:val="000000"/>
          <w:sz w:val="24"/>
          <w:szCs w:val="24"/>
          <w:highlight w:val="none"/>
          <w:lang w:val="en-US" w:bidi="zh-CN"/>
        </w:rPr>
      </w:pPr>
      <w:r>
        <w:rPr>
          <w:rFonts w:hint="eastAsia" w:ascii="宋体" w:hAnsi="宋体" w:cs="宋体"/>
          <w:bCs/>
          <w:color w:val="000000"/>
          <w:sz w:val="24"/>
          <w:szCs w:val="24"/>
          <w:highlight w:val="none"/>
          <w:lang w:val="en-US" w:bidi="zh-CN"/>
        </w:rPr>
        <w:t xml:space="preserve">5、服务要求：符合国家规定的一级、二级养护标准。</w:t>
      </w:r>
      <w:r/>
    </w:p>
    <w:p>
      <w:pPr>
        <w:pStyle w:val="1479"/>
        <w:ind w:left="0"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付款方式：经考核后按季结算，每半年支付一次，合同期结束后按审计价付清余额。</w:t>
      </w:r>
      <w:r/>
    </w:p>
    <w:p>
      <w:pPr>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eastAsia="zh-CN"/>
        </w:rPr>
        <w:t xml:space="preserve">安全要求：安全要求应满足国家相关法律法规及有关安全操作规程的要求，无安全责任事故。</w:t>
      </w:r>
      <w:r/>
    </w:p>
    <w:p>
      <w:pPr>
        <w:ind w:firstLine="480"/>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资金来源：财政</w:t>
      </w:r>
      <w:r>
        <w:rPr>
          <w:rFonts w:hint="eastAsia" w:ascii="宋体" w:hAnsi="宋体" w:eastAsia="宋体" w:cs="宋体"/>
          <w:color w:val="000000"/>
          <w:sz w:val="24"/>
          <w:szCs w:val="24"/>
          <w:highlight w:val="none"/>
          <w:lang w:eastAsia="zh-CN"/>
        </w:rPr>
        <w:t xml:space="preserve">拨款</w:t>
      </w:r>
      <w:r/>
    </w:p>
    <w:p>
      <w:pPr>
        <w:ind w:firstLine="482"/>
        <w:keepLines w:val="0"/>
        <w:keepNext w:val="0"/>
        <w:pageBreakBefore w:val="0"/>
        <w:spacing w:line="360" w:lineRule="auto"/>
        <w:rPr>
          <w:rFonts w:hint="eastAsia" w:ascii="宋体" w:hAnsi="宋体" w:eastAsia="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9</w:t>
      </w:r>
      <w:r>
        <w:rPr>
          <w:rFonts w:hint="eastAsia" w:ascii="宋体" w:hAnsi="宋体" w:eastAsia="宋体" w:cs="宋体"/>
          <w:b/>
          <w:bCs/>
          <w:color w:val="000000"/>
          <w:sz w:val="24"/>
          <w:szCs w:val="24"/>
          <w:highlight w:val="none"/>
          <w:lang w:val="en-US" w:eastAsia="zh-CN"/>
        </w:rPr>
        <w:t xml:space="preserve">、本项目不需要缴纳履约保证金</w:t>
      </w:r>
      <w:r/>
    </w:p>
    <w:p>
      <w:pPr>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二</w:t>
      </w:r>
      <w:r>
        <w:rPr>
          <w:rFonts w:hint="eastAsia" w:ascii="宋体" w:hAnsi="宋体" w:eastAsia="宋体" w:cs="宋体"/>
          <w:b/>
          <w:color w:val="000000"/>
          <w:sz w:val="24"/>
          <w:szCs w:val="24"/>
          <w:highlight w:val="none"/>
        </w:rPr>
        <w:t xml:space="preserve">、人员最低配置要求及相关说明</w:t>
      </w:r>
      <w:r/>
    </w:p>
    <w:p>
      <w:pPr>
        <w:ind w:firstLine="480"/>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项目负责人具有园林绿化专业【园林绿化专业是指：与园林绿化工程规划、设计、施工及养护管理相关的专业，包括园林（含园林规划设计、园林植物、风景园林、园林绿化等）、园艺、城市规划、景观、植物（含植保、森保等）】工程师及以上职称证书；</w:t>
      </w:r>
      <w:r/>
    </w:p>
    <w:tbl>
      <w:tblPr>
        <w:tblStyle w:val="151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19"/>
        <w:gridCol w:w="1419"/>
        <w:gridCol w:w="1419"/>
        <w:gridCol w:w="1420"/>
        <w:gridCol w:w="1420"/>
        <w:gridCol w:w="1420"/>
      </w:tblGrid>
      <w:tr>
        <w:trPr>
          <w:jc w:val="center"/>
          <w:trHeight w:val="586"/>
        </w:trPr>
        <w:tc>
          <w:tcPr>
            <w:tcW w:w="1419" w:type="dxa"/>
            <w:vAlign w:val="center"/>
            <w:vMerge w:val="restart"/>
            <w:textDirection w:val="lrTb"/>
            <w:noWrap w:val="false"/>
          </w:tcPr>
          <w:p>
            <w:pPr>
              <w:pStyle w:val="1491"/>
              <w:ind w:left="0" w:right="0" w:firstLine="0"/>
              <w:jc w:val="center"/>
              <w:keepLines w:val="0"/>
              <w:keepNext w:val="0"/>
              <w:pageBreakBefore w:val="0"/>
              <w:spacing w:line="240" w:lineRule="auto"/>
              <w:widowControl w:val="off"/>
              <w:rPr>
                <w:rFonts w:hint="eastAsia" w:ascii="宋体" w:hAnsi="宋体" w:eastAsia="宋体"/>
                <w:b/>
                <w:bCs/>
                <w:color w:val="000000"/>
                <w:sz w:val="24"/>
                <w:szCs w:val="24"/>
                <w:highlight w:val="none"/>
                <w:vertAlign w:val="baseline"/>
                <w:lang w:val="en-US" w:eastAsia="zh-CN"/>
              </w:rPr>
            </w:pPr>
            <w:r>
              <w:rPr>
                <w:rFonts w:hint="eastAsia" w:ascii="宋体" w:hAnsi="宋体"/>
                <w:b/>
                <w:bCs/>
                <w:color w:val="000000"/>
                <w:sz w:val="24"/>
                <w:szCs w:val="24"/>
                <w:highlight w:val="none"/>
                <w:vertAlign w:val="baseline"/>
                <w:lang w:val="en-US" w:eastAsia="zh-CN"/>
              </w:rPr>
              <w:t xml:space="preserve">项目名称</w:t>
            </w:r>
            <w:r/>
          </w:p>
        </w:tc>
        <w:tc>
          <w:tcPr>
            <w:tcW w:w="1419" w:type="dxa"/>
            <w:vAlign w:val="center"/>
            <w:vMerge w:val="restart"/>
            <w:textDirection w:val="lrTb"/>
            <w:noWrap w:val="false"/>
          </w:tcPr>
          <w:p>
            <w:pPr>
              <w:pStyle w:val="1491"/>
              <w:ind w:left="0" w:right="0" w:firstLine="0"/>
              <w:jc w:val="center"/>
              <w:keepLines w:val="0"/>
              <w:keepNext w:val="0"/>
              <w:pageBreakBefore w:val="0"/>
              <w:spacing w:line="240" w:lineRule="auto"/>
              <w:widowControl w:val="off"/>
              <w:rPr>
                <w:rFonts w:hint="eastAsia" w:ascii="宋体" w:hAnsi="宋体" w:eastAsia="宋体"/>
                <w:b/>
                <w:bCs/>
                <w:color w:val="000000"/>
                <w:sz w:val="24"/>
                <w:szCs w:val="24"/>
                <w:highlight w:val="none"/>
                <w:vertAlign w:val="baseline"/>
                <w:lang w:val="en-US" w:eastAsia="zh-CN"/>
              </w:rPr>
            </w:pPr>
            <w:r>
              <w:rPr>
                <w:rFonts w:hint="eastAsia" w:ascii="宋体" w:hAnsi="宋体"/>
                <w:b/>
                <w:bCs/>
                <w:color w:val="000000"/>
                <w:sz w:val="24"/>
                <w:szCs w:val="24"/>
                <w:highlight w:val="none"/>
                <w:vertAlign w:val="baseline"/>
                <w:lang w:val="en-US" w:eastAsia="zh-CN"/>
              </w:rPr>
              <w:t xml:space="preserve">养护等级</w:t>
            </w:r>
            <w:r/>
          </w:p>
        </w:tc>
        <w:tc>
          <w:tcPr>
            <w:tcW w:w="1419" w:type="dxa"/>
            <w:vAlign w:val="center"/>
            <w:vMerge w:val="restart"/>
            <w:textDirection w:val="lrTb"/>
            <w:noWrap w:val="false"/>
          </w:tcPr>
          <w:p>
            <w:pPr>
              <w:pStyle w:val="1491"/>
              <w:ind w:left="0" w:right="0" w:firstLine="0"/>
              <w:jc w:val="center"/>
              <w:keepLines w:val="0"/>
              <w:keepNext w:val="0"/>
              <w:pageBreakBefore w:val="0"/>
              <w:spacing w:line="240" w:lineRule="auto"/>
              <w:widowControl w:val="off"/>
              <w:rPr>
                <w:rFonts w:hint="eastAsia" w:ascii="宋体" w:hAnsi="宋体"/>
                <w:b/>
                <w:bCs/>
                <w:color w:val="000000"/>
                <w:sz w:val="24"/>
                <w:szCs w:val="24"/>
                <w:highlight w:val="none"/>
                <w:vertAlign w:val="baseline"/>
              </w:rPr>
            </w:pPr>
            <w:r>
              <w:rPr>
                <w:rFonts w:hint="eastAsia" w:ascii="宋体" w:hAnsi="宋体"/>
                <w:b/>
                <w:bCs/>
                <w:color w:val="000000"/>
                <w:sz w:val="24"/>
                <w:szCs w:val="24"/>
                <w:highlight w:val="none"/>
                <w:vertAlign w:val="baseline"/>
              </w:rPr>
              <w:t xml:space="preserve">绿化面积</w:t>
            </w:r>
            <w:r/>
          </w:p>
          <w:p>
            <w:pPr>
              <w:pStyle w:val="1491"/>
              <w:ind w:left="0" w:right="0" w:firstLine="0"/>
              <w:jc w:val="center"/>
              <w:keepLines w:val="0"/>
              <w:keepNext w:val="0"/>
              <w:pageBreakBefore w:val="0"/>
              <w:spacing w:line="240" w:lineRule="auto"/>
              <w:widowControl w:val="off"/>
              <w:rPr>
                <w:rFonts w:hint="eastAsia" w:ascii="宋体" w:hAnsi="宋体"/>
                <w:b/>
                <w:bCs/>
                <w:color w:val="000000"/>
                <w:sz w:val="24"/>
                <w:szCs w:val="24"/>
                <w:highlight w:val="none"/>
                <w:vertAlign w:val="baseline"/>
              </w:rPr>
            </w:pPr>
            <w:r>
              <w:rPr>
                <w:rFonts w:hint="eastAsia" w:ascii="宋体" w:hAnsi="宋体"/>
                <w:b/>
                <w:bCs/>
                <w:color w:val="000000"/>
                <w:sz w:val="24"/>
                <w:szCs w:val="24"/>
                <w:highlight w:val="none"/>
                <w:vertAlign w:val="baseline"/>
              </w:rPr>
              <w:t xml:space="preserve">(㎡)</w:t>
            </w:r>
            <w:r/>
          </w:p>
        </w:tc>
        <w:tc>
          <w:tcPr>
            <w:gridSpan w:val="3"/>
            <w:tcW w:w="4260" w:type="dxa"/>
            <w:vAlign w:val="center"/>
            <w:textDirection w:val="lrTb"/>
            <w:noWrap w:val="false"/>
          </w:tcPr>
          <w:p>
            <w:pPr>
              <w:pStyle w:val="1491"/>
              <w:ind w:left="0" w:right="0" w:firstLine="0"/>
              <w:jc w:val="center"/>
              <w:keepLines w:val="0"/>
              <w:keepNext w:val="0"/>
              <w:pageBreakBefore w:val="0"/>
              <w:spacing w:line="240" w:lineRule="auto"/>
              <w:widowControl w:val="off"/>
              <w:rPr>
                <w:rFonts w:hint="eastAsia" w:ascii="宋体" w:hAnsi="宋体"/>
                <w:b/>
                <w:bCs/>
                <w:color w:val="000000"/>
                <w:sz w:val="24"/>
                <w:szCs w:val="24"/>
                <w:highlight w:val="none"/>
                <w:vertAlign w:val="baseline"/>
              </w:rPr>
            </w:pPr>
            <w:r>
              <w:rPr>
                <w:rFonts w:hint="eastAsia" w:ascii="宋体" w:hAnsi="宋体"/>
                <w:b/>
                <w:bCs/>
                <w:color w:val="000000"/>
                <w:sz w:val="24"/>
                <w:szCs w:val="24"/>
                <w:highlight w:val="none"/>
                <w:vertAlign w:val="baseline"/>
              </w:rPr>
              <w:t xml:space="preserve">作业人员配置要求</w:t>
            </w:r>
            <w:r/>
          </w:p>
        </w:tc>
      </w:tr>
      <w:tr>
        <w:trPr>
          <w:jc w:val="center"/>
          <w:trHeight w:val="807"/>
        </w:trPr>
        <w:tc>
          <w:tcPr>
            <w:tcW w:w="1419" w:type="dxa"/>
            <w:vAlign w:val="center"/>
            <w:vMerge w:val="continue"/>
            <w:textDirection w:val="lrTb"/>
            <w:noWrap w:val="false"/>
          </w:tcPr>
          <w:p>
            <w:pPr>
              <w:pStyle w:val="1491"/>
              <w:ind w:left="0" w:right="0" w:firstLine="0"/>
              <w:jc w:val="center"/>
              <w:keepLines w:val="0"/>
              <w:keepNext w:val="0"/>
              <w:pageBreakBefore w:val="0"/>
              <w:spacing w:line="240" w:lineRule="auto"/>
              <w:widowControl w:val="off"/>
              <w:rPr>
                <w:rFonts w:hint="eastAsia" w:ascii="宋体" w:hAnsi="宋体"/>
                <w:b/>
                <w:bCs/>
                <w:color w:val="000000"/>
                <w:sz w:val="24"/>
                <w:szCs w:val="24"/>
                <w:highlight w:val="none"/>
                <w:vertAlign w:val="baseline"/>
              </w:rPr>
            </w:pPr>
            <w:r>
              <w:rPr>
                <w:rFonts w:hint="eastAsia" w:ascii="宋体" w:hAnsi="宋体"/>
                <w:b/>
                <w:bCs/>
                <w:color w:val="000000"/>
                <w:sz w:val="24"/>
                <w:szCs w:val="24"/>
                <w:highlight w:val="none"/>
                <w:vertAlign w:val="baseline"/>
              </w:rPr>
            </w:r>
            <w:r/>
          </w:p>
        </w:tc>
        <w:tc>
          <w:tcPr>
            <w:tcW w:w="1419" w:type="dxa"/>
            <w:vAlign w:val="center"/>
            <w:vMerge w:val="continue"/>
            <w:textDirection w:val="lrTb"/>
            <w:noWrap w:val="false"/>
          </w:tcPr>
          <w:p>
            <w:pPr>
              <w:pStyle w:val="1491"/>
              <w:ind w:left="0" w:right="0" w:firstLine="0"/>
              <w:jc w:val="center"/>
              <w:keepLines w:val="0"/>
              <w:keepNext w:val="0"/>
              <w:pageBreakBefore w:val="0"/>
              <w:spacing w:line="240" w:lineRule="auto"/>
              <w:widowControl w:val="off"/>
              <w:rPr>
                <w:rFonts w:hint="eastAsia" w:ascii="宋体" w:hAnsi="宋体"/>
                <w:b/>
                <w:bCs/>
                <w:color w:val="000000"/>
                <w:sz w:val="24"/>
                <w:szCs w:val="24"/>
                <w:highlight w:val="none"/>
                <w:vertAlign w:val="baseline"/>
              </w:rPr>
            </w:pPr>
            <w:r>
              <w:rPr>
                <w:rFonts w:hint="eastAsia" w:ascii="宋体" w:hAnsi="宋体"/>
                <w:b/>
                <w:bCs/>
                <w:color w:val="000000"/>
                <w:sz w:val="24"/>
                <w:szCs w:val="24"/>
                <w:highlight w:val="none"/>
                <w:vertAlign w:val="baseline"/>
              </w:rPr>
            </w:r>
            <w:r/>
          </w:p>
        </w:tc>
        <w:tc>
          <w:tcPr>
            <w:tcW w:w="1419" w:type="dxa"/>
            <w:vAlign w:val="center"/>
            <w:vMerge w:val="continue"/>
            <w:textDirection w:val="lrTb"/>
            <w:noWrap w:val="false"/>
          </w:tcPr>
          <w:p>
            <w:pPr>
              <w:pStyle w:val="1491"/>
              <w:ind w:left="0" w:right="0" w:firstLine="0"/>
              <w:jc w:val="center"/>
              <w:keepLines w:val="0"/>
              <w:keepNext w:val="0"/>
              <w:pageBreakBefore w:val="0"/>
              <w:spacing w:line="240" w:lineRule="auto"/>
              <w:widowControl w:val="off"/>
              <w:rPr>
                <w:rFonts w:hint="eastAsia" w:ascii="宋体" w:hAnsi="宋体"/>
                <w:b/>
                <w:bCs/>
                <w:color w:val="000000"/>
                <w:sz w:val="24"/>
                <w:szCs w:val="24"/>
                <w:highlight w:val="none"/>
                <w:vertAlign w:val="baseline"/>
              </w:rPr>
            </w:pPr>
            <w:r>
              <w:rPr>
                <w:rFonts w:hint="eastAsia" w:ascii="宋体" w:hAnsi="宋体"/>
                <w:b/>
                <w:bCs/>
                <w:color w:val="000000"/>
                <w:sz w:val="24"/>
                <w:szCs w:val="24"/>
                <w:highlight w:val="none"/>
                <w:vertAlign w:val="baseline"/>
              </w:rPr>
            </w:r>
            <w:r/>
          </w:p>
        </w:tc>
        <w:tc>
          <w:tcPr>
            <w:tcW w:w="1420" w:type="dxa"/>
            <w:vAlign w:val="center"/>
            <w:textDirection w:val="lrTb"/>
            <w:noWrap w:val="false"/>
          </w:tcPr>
          <w:p>
            <w:pPr>
              <w:pStyle w:val="1491"/>
              <w:ind w:left="0" w:right="0" w:firstLine="0"/>
              <w:jc w:val="center"/>
              <w:keepLines w:val="0"/>
              <w:keepNext w:val="0"/>
              <w:pageBreakBefore w:val="0"/>
              <w:spacing w:line="240" w:lineRule="auto"/>
              <w:widowControl w:val="off"/>
              <w:rPr>
                <w:rFonts w:hint="eastAsia" w:ascii="宋体" w:hAnsi="宋体"/>
                <w:b/>
                <w:bCs/>
                <w:color w:val="000000"/>
                <w:sz w:val="24"/>
                <w:szCs w:val="24"/>
                <w:highlight w:val="none"/>
                <w:vertAlign w:val="baseline"/>
              </w:rPr>
            </w:pPr>
            <w:r>
              <w:rPr>
                <w:rFonts w:hint="eastAsia" w:ascii="宋体" w:hAnsi="宋体"/>
                <w:b/>
                <w:bCs/>
                <w:color w:val="000000"/>
                <w:sz w:val="24"/>
                <w:szCs w:val="24"/>
                <w:highlight w:val="none"/>
                <w:vertAlign w:val="baseline"/>
              </w:rPr>
              <w:t xml:space="preserve">普通作业工人总数</w:t>
            </w:r>
            <w:r/>
          </w:p>
        </w:tc>
        <w:tc>
          <w:tcPr>
            <w:tcW w:w="1420" w:type="dxa"/>
            <w:vAlign w:val="center"/>
            <w:textDirection w:val="lrTb"/>
            <w:noWrap w:val="false"/>
          </w:tcPr>
          <w:p>
            <w:pPr>
              <w:pStyle w:val="1491"/>
              <w:ind w:left="0" w:right="0" w:firstLine="0"/>
              <w:jc w:val="center"/>
              <w:keepLines w:val="0"/>
              <w:keepNext w:val="0"/>
              <w:pageBreakBefore w:val="0"/>
              <w:spacing w:line="240" w:lineRule="auto"/>
              <w:widowControl w:val="off"/>
              <w:rPr>
                <w:rFonts w:hint="eastAsia" w:ascii="宋体" w:hAnsi="宋体"/>
                <w:b/>
                <w:bCs/>
                <w:color w:val="000000"/>
                <w:sz w:val="24"/>
                <w:szCs w:val="24"/>
                <w:highlight w:val="none"/>
                <w:vertAlign w:val="baseline"/>
              </w:rPr>
            </w:pPr>
            <w:r>
              <w:rPr>
                <w:rFonts w:hint="eastAsia" w:ascii="宋体" w:hAnsi="宋体"/>
                <w:b/>
                <w:bCs/>
                <w:color w:val="000000"/>
                <w:sz w:val="24"/>
                <w:szCs w:val="24"/>
                <w:highlight w:val="none"/>
                <w:vertAlign w:val="baseline"/>
              </w:rPr>
              <w:t xml:space="preserve">中级技工</w:t>
            </w:r>
            <w:r/>
          </w:p>
        </w:tc>
        <w:tc>
          <w:tcPr>
            <w:tcW w:w="1420" w:type="dxa"/>
            <w:vAlign w:val="center"/>
            <w:textDirection w:val="lrTb"/>
            <w:noWrap w:val="false"/>
          </w:tcPr>
          <w:p>
            <w:pPr>
              <w:pStyle w:val="1491"/>
              <w:ind w:left="0" w:right="0" w:firstLine="0"/>
              <w:jc w:val="center"/>
              <w:keepLines w:val="0"/>
              <w:keepNext w:val="0"/>
              <w:pageBreakBefore w:val="0"/>
              <w:spacing w:line="240" w:lineRule="auto"/>
              <w:widowControl w:val="off"/>
              <w:rPr>
                <w:rFonts w:hint="eastAsia" w:ascii="宋体" w:hAnsi="宋体"/>
                <w:b/>
                <w:bCs/>
                <w:color w:val="000000"/>
                <w:sz w:val="24"/>
                <w:szCs w:val="24"/>
                <w:highlight w:val="none"/>
                <w:vertAlign w:val="baseline"/>
              </w:rPr>
            </w:pPr>
            <w:r>
              <w:rPr>
                <w:rFonts w:hint="eastAsia" w:ascii="宋体" w:hAnsi="宋体"/>
                <w:b/>
                <w:bCs/>
                <w:color w:val="000000"/>
                <w:sz w:val="24"/>
                <w:szCs w:val="24"/>
                <w:highlight w:val="none"/>
                <w:vertAlign w:val="baseline"/>
              </w:rPr>
              <w:t xml:space="preserve">高级技工及以上</w:t>
            </w:r>
            <w:r/>
          </w:p>
        </w:tc>
      </w:tr>
      <w:tr>
        <w:trPr>
          <w:jc w:val="center"/>
          <w:trHeight w:val="805"/>
        </w:trPr>
        <w:tc>
          <w:tcPr>
            <w:tcW w:w="1419" w:type="dxa"/>
            <w:vAlign w:val="center"/>
            <w:vMerge w:val="restart"/>
            <w:textDirection w:val="lrTb"/>
            <w:noWrap w:val="false"/>
          </w:tcPr>
          <w:p>
            <w:pPr>
              <w:pStyle w:val="1491"/>
              <w:ind w:left="0" w:right="0" w:firstLine="0"/>
              <w:jc w:val="center"/>
              <w:keepLines w:val="0"/>
              <w:keepNext w:val="0"/>
              <w:pageBreakBefore w:val="0"/>
              <w:spacing w:line="240" w:lineRule="auto"/>
              <w:widowControl w:val="off"/>
              <w:rPr>
                <w:rFonts w:hint="eastAsia" w:ascii="宋体" w:hAnsi="宋体"/>
                <w:color w:val="000000"/>
                <w:sz w:val="24"/>
                <w:szCs w:val="24"/>
                <w:highlight w:val="none"/>
                <w:vertAlign w:val="baseline"/>
              </w:rPr>
            </w:pPr>
            <w:r>
              <w:rPr>
                <w:rFonts w:hint="eastAsia" w:ascii="宋体" w:hAnsi="宋体" w:cs="宋体"/>
                <w:color w:val="000000"/>
                <w:sz w:val="24"/>
                <w:highlight w:val="none"/>
                <w:lang w:bidi="ar"/>
              </w:rPr>
              <w:t xml:space="preserve">南</w:t>
            </w:r>
            <w:r>
              <w:rPr>
                <w:rFonts w:hint="eastAsia" w:ascii="宋体" w:hAnsi="宋体" w:cs="宋体"/>
                <w:color w:val="000000"/>
                <w:sz w:val="24"/>
                <w:highlight w:val="none"/>
                <w:lang w:eastAsia="zh-CN" w:bidi="ar"/>
              </w:rPr>
              <w:t xml:space="preserve">部</w:t>
            </w:r>
            <w:r>
              <w:rPr>
                <w:rFonts w:hint="eastAsia" w:ascii="宋体" w:hAnsi="宋体" w:cs="宋体"/>
                <w:color w:val="000000"/>
                <w:sz w:val="24"/>
                <w:highlight w:val="none"/>
                <w:lang w:bidi="ar"/>
              </w:rPr>
              <w:t xml:space="preserve">片区</w:t>
            </w:r>
            <w:r/>
          </w:p>
        </w:tc>
        <w:tc>
          <w:tcPr>
            <w:tcW w:w="1419" w:type="dxa"/>
            <w:vAlign w:val="center"/>
            <w:textDirection w:val="lrTb"/>
            <w:noWrap w:val="false"/>
          </w:tcPr>
          <w:p>
            <w:pPr>
              <w:pStyle w:val="1491"/>
              <w:ind w:left="0" w:right="0" w:firstLine="0"/>
              <w:jc w:val="center"/>
              <w:keepLines w:val="0"/>
              <w:keepNext w:val="0"/>
              <w:pageBreakBefore w:val="0"/>
              <w:spacing w:line="240" w:lineRule="auto"/>
              <w:widowControl w:val="off"/>
              <w:rPr>
                <w:rFonts w:ascii="宋体" w:hAnsi="宋体" w:eastAsia="宋体"/>
                <w:color w:val="000000"/>
                <w:sz w:val="24"/>
                <w:szCs w:val="24"/>
                <w:highlight w:val="none"/>
                <w:vertAlign w:val="baseline"/>
                <w:lang w:val="en-US" w:eastAsia="zh-CN"/>
              </w:rPr>
            </w:pPr>
            <w:r>
              <w:rPr>
                <w:rFonts w:hint="eastAsia" w:ascii="宋体" w:hAnsi="宋体"/>
                <w:color w:val="000000"/>
                <w:sz w:val="24"/>
                <w:szCs w:val="24"/>
                <w:highlight w:val="none"/>
                <w:vertAlign w:val="baseline"/>
                <w:lang w:val="en-US" w:eastAsia="zh-CN"/>
              </w:rPr>
              <w:t xml:space="preserve">一级养护</w:t>
            </w:r>
            <w:r/>
          </w:p>
        </w:tc>
        <w:tc>
          <w:tcPr>
            <w:tcW w:w="1419" w:type="dxa"/>
            <w:vAlign w:val="center"/>
            <w:textDirection w:val="lrTb"/>
            <w:noWrap w:val="false"/>
          </w:tcPr>
          <w:p>
            <w:pPr>
              <w:pStyle w:val="1491"/>
              <w:ind w:left="0" w:right="0" w:firstLine="0"/>
              <w:jc w:val="center"/>
              <w:keepLines w:val="0"/>
              <w:keepNext w:val="0"/>
              <w:pageBreakBefore w:val="0"/>
              <w:spacing w:line="240" w:lineRule="auto"/>
              <w:widowControl w:val="off"/>
              <w:rPr>
                <w:rFonts w:ascii="宋体" w:hAnsi="宋体" w:eastAsia="宋体"/>
                <w:color w:val="000000"/>
                <w:sz w:val="24"/>
                <w:szCs w:val="24"/>
                <w:highlight w:val="none"/>
                <w:vertAlign w:val="baseline"/>
                <w:lang w:val="en-US" w:eastAsia="zh-CN"/>
              </w:rPr>
            </w:pPr>
            <w:r>
              <w:rPr>
                <w:rFonts w:hint="eastAsia" w:hAnsi="宋体"/>
                <w:color w:val="000000"/>
                <w:sz w:val="24"/>
                <w:szCs w:val="24"/>
                <w:highlight w:val="none"/>
                <w:vertAlign w:val="baseline"/>
                <w:lang w:val="en-US" w:eastAsia="zh-CN"/>
              </w:rPr>
              <w:t xml:space="preserve">34041.34</w:t>
            </w:r>
            <w:r/>
          </w:p>
        </w:tc>
        <w:tc>
          <w:tcPr>
            <w:tcW w:w="1420" w:type="dxa"/>
            <w:vAlign w:val="center"/>
            <w:textDirection w:val="lrTb"/>
            <w:noWrap w:val="false"/>
          </w:tcPr>
          <w:p>
            <w:pPr>
              <w:pStyle w:val="1491"/>
              <w:ind w:left="0" w:right="0" w:firstLine="0"/>
              <w:jc w:val="center"/>
              <w:keepLines w:val="0"/>
              <w:keepNext w:val="0"/>
              <w:pageBreakBefore w:val="0"/>
              <w:spacing w:line="240" w:lineRule="auto"/>
              <w:widowControl w:val="off"/>
              <w:rPr>
                <w:rFonts w:hint="eastAsia" w:ascii="宋体" w:hAnsi="宋体" w:eastAsia="宋体"/>
                <w:color w:val="000000"/>
                <w:sz w:val="24"/>
                <w:szCs w:val="24"/>
                <w:highlight w:val="none"/>
                <w:vertAlign w:val="baseline"/>
                <w:lang w:val="en-US" w:eastAsia="zh-CN"/>
              </w:rPr>
            </w:pPr>
            <w:r>
              <w:rPr>
                <w:rFonts w:hint="eastAsia" w:hAnsi="宋体"/>
                <w:color w:val="000000"/>
                <w:sz w:val="24"/>
                <w:szCs w:val="24"/>
                <w:highlight w:val="none"/>
                <w:vertAlign w:val="baseline"/>
                <w:lang w:val="en-US" w:eastAsia="zh-CN"/>
              </w:rPr>
              <w:t xml:space="preserve">2</w:t>
            </w:r>
            <w:r/>
          </w:p>
        </w:tc>
        <w:tc>
          <w:tcPr>
            <w:tcW w:w="1420" w:type="dxa"/>
            <w:vAlign w:val="center"/>
            <w:textDirection w:val="lrTb"/>
            <w:noWrap w:val="false"/>
          </w:tcPr>
          <w:p>
            <w:pPr>
              <w:pStyle w:val="1491"/>
              <w:ind w:left="0" w:right="0" w:firstLine="0"/>
              <w:jc w:val="center"/>
              <w:keepLines w:val="0"/>
              <w:keepNext w:val="0"/>
              <w:pageBreakBefore w:val="0"/>
              <w:spacing w:line="240" w:lineRule="auto"/>
              <w:widowControl w:val="off"/>
              <w:rPr>
                <w:rFonts w:hint="eastAsia" w:ascii="宋体" w:hAnsi="宋体" w:eastAsia="宋体"/>
                <w:color w:val="000000"/>
                <w:sz w:val="24"/>
                <w:szCs w:val="24"/>
                <w:highlight w:val="none"/>
                <w:vertAlign w:val="baseline"/>
                <w:lang w:val="en-US" w:eastAsia="zh-CN"/>
              </w:rPr>
            </w:pPr>
            <w:r>
              <w:rPr>
                <w:rFonts w:hint="eastAsia" w:hAnsi="宋体"/>
                <w:color w:val="000000"/>
                <w:sz w:val="24"/>
                <w:szCs w:val="24"/>
                <w:highlight w:val="none"/>
                <w:vertAlign w:val="baseline"/>
                <w:lang w:val="en-US" w:eastAsia="zh-CN"/>
              </w:rPr>
              <w:t xml:space="preserve">1</w:t>
            </w:r>
            <w:r/>
          </w:p>
        </w:tc>
        <w:tc>
          <w:tcPr>
            <w:tcW w:w="1420" w:type="dxa"/>
            <w:vAlign w:val="center"/>
            <w:vMerge w:val="restart"/>
            <w:textDirection w:val="lrTb"/>
            <w:noWrap w:val="false"/>
          </w:tcPr>
          <w:p>
            <w:pPr>
              <w:pStyle w:val="1491"/>
              <w:ind w:left="0" w:right="0" w:firstLine="0"/>
              <w:jc w:val="center"/>
              <w:keepLines w:val="0"/>
              <w:keepNext w:val="0"/>
              <w:pageBreakBefore w:val="0"/>
              <w:spacing w:line="240" w:lineRule="auto"/>
              <w:widowControl w:val="off"/>
              <w:rPr>
                <w:rFonts w:hint="eastAsia" w:ascii="宋体" w:hAnsi="宋体" w:eastAsia="宋体"/>
                <w:color w:val="000000"/>
                <w:sz w:val="24"/>
                <w:szCs w:val="24"/>
                <w:highlight w:val="none"/>
                <w:vertAlign w:val="baseline"/>
                <w:lang w:val="en-US" w:eastAsia="zh-CN"/>
              </w:rPr>
            </w:pPr>
            <w:r>
              <w:rPr>
                <w:rFonts w:hint="eastAsia" w:ascii="宋体" w:hAnsi="宋体"/>
                <w:color w:val="000000"/>
                <w:sz w:val="24"/>
                <w:szCs w:val="24"/>
                <w:highlight w:val="none"/>
                <w:vertAlign w:val="baseline"/>
                <w:lang w:val="en-US" w:eastAsia="zh-CN"/>
              </w:rPr>
              <w:t xml:space="preserve">1</w:t>
            </w:r>
            <w:r/>
          </w:p>
        </w:tc>
      </w:tr>
      <w:tr>
        <w:trPr>
          <w:jc w:val="center"/>
          <w:trHeight w:val="805"/>
        </w:trPr>
        <w:tc>
          <w:tcPr>
            <w:tcW w:w="1419" w:type="dxa"/>
            <w:vAlign w:val="center"/>
            <w:vMerge w:val="continue"/>
            <w:textDirection w:val="lrTb"/>
            <w:noWrap w:val="false"/>
          </w:tcPr>
          <w:p>
            <w:pPr>
              <w:pStyle w:val="1491"/>
              <w:ind w:left="0" w:right="0" w:firstLine="0"/>
              <w:jc w:val="center"/>
              <w:keepLines w:val="0"/>
              <w:keepNext w:val="0"/>
              <w:pageBreakBefore w:val="0"/>
              <w:spacing w:line="240" w:lineRule="auto"/>
              <w:widowControl w:val="off"/>
              <w:rPr>
                <w:rFonts w:hint="eastAsia" w:ascii="宋体" w:hAnsi="宋体"/>
                <w:color w:val="000000"/>
                <w:sz w:val="24"/>
                <w:szCs w:val="24"/>
                <w:highlight w:val="none"/>
                <w:vertAlign w:val="baseline"/>
              </w:rPr>
            </w:pPr>
            <w:r>
              <w:rPr>
                <w:rFonts w:hint="eastAsia" w:ascii="宋体" w:hAnsi="宋体"/>
                <w:color w:val="000000"/>
                <w:sz w:val="24"/>
                <w:szCs w:val="24"/>
                <w:highlight w:val="none"/>
                <w:vertAlign w:val="baseline"/>
              </w:rPr>
            </w:r>
            <w:r/>
          </w:p>
        </w:tc>
        <w:tc>
          <w:tcPr>
            <w:tcW w:w="1419" w:type="dxa"/>
            <w:vAlign w:val="center"/>
            <w:textDirection w:val="lrTb"/>
            <w:noWrap w:val="false"/>
          </w:tcPr>
          <w:p>
            <w:pPr>
              <w:pStyle w:val="1491"/>
              <w:ind w:left="0" w:right="0" w:firstLine="0"/>
              <w:jc w:val="center"/>
              <w:keepLines w:val="0"/>
              <w:keepNext w:val="0"/>
              <w:pageBreakBefore w:val="0"/>
              <w:spacing w:line="240" w:lineRule="auto"/>
              <w:widowControl w:val="off"/>
              <w:rPr>
                <w:rFonts w:hint="eastAsia" w:ascii="宋体" w:hAnsi="宋体" w:eastAsia="宋体"/>
                <w:color w:val="000000"/>
                <w:sz w:val="24"/>
                <w:szCs w:val="24"/>
                <w:highlight w:val="none"/>
                <w:vertAlign w:val="baseline"/>
                <w:lang w:val="en-US" w:eastAsia="zh-CN"/>
              </w:rPr>
            </w:pPr>
            <w:r>
              <w:rPr>
                <w:rFonts w:hint="eastAsia" w:ascii="宋体" w:hAnsi="宋体"/>
                <w:color w:val="000000"/>
                <w:sz w:val="24"/>
                <w:szCs w:val="24"/>
                <w:highlight w:val="none"/>
                <w:vertAlign w:val="baseline"/>
                <w:lang w:val="en-US" w:eastAsia="zh-CN"/>
              </w:rPr>
              <w:t xml:space="preserve">二级养护</w:t>
            </w:r>
            <w:r/>
          </w:p>
        </w:tc>
        <w:tc>
          <w:tcPr>
            <w:tcW w:w="1419" w:type="dxa"/>
            <w:vAlign w:val="center"/>
            <w:textDirection w:val="lrTb"/>
            <w:noWrap w:val="false"/>
          </w:tcPr>
          <w:p>
            <w:pPr>
              <w:pStyle w:val="1491"/>
              <w:ind w:left="0" w:right="0" w:firstLine="0"/>
              <w:jc w:val="center"/>
              <w:keepLines w:val="0"/>
              <w:keepNext w:val="0"/>
              <w:pageBreakBefore w:val="0"/>
              <w:spacing w:line="240" w:lineRule="auto"/>
              <w:widowControl w:val="off"/>
              <w:rPr>
                <w:rFonts w:ascii="宋体" w:hAnsi="宋体" w:eastAsia="宋体"/>
                <w:color w:val="000000"/>
                <w:sz w:val="24"/>
                <w:szCs w:val="24"/>
                <w:highlight w:val="none"/>
                <w:vertAlign w:val="baseline"/>
                <w:lang w:val="en-US" w:eastAsia="zh-CN"/>
              </w:rPr>
            </w:pPr>
            <w:r>
              <w:rPr>
                <w:rFonts w:hint="eastAsia" w:hAnsi="宋体"/>
                <w:color w:val="000000"/>
                <w:sz w:val="24"/>
                <w:szCs w:val="24"/>
                <w:highlight w:val="none"/>
                <w:vertAlign w:val="baseline"/>
                <w:lang w:val="en-US" w:eastAsia="zh-CN"/>
              </w:rPr>
              <w:t xml:space="preserve">68746.25</w:t>
            </w:r>
            <w:r/>
          </w:p>
        </w:tc>
        <w:tc>
          <w:tcPr>
            <w:tcW w:w="1420" w:type="dxa"/>
            <w:vAlign w:val="center"/>
            <w:textDirection w:val="lrTb"/>
            <w:noWrap w:val="false"/>
          </w:tcPr>
          <w:p>
            <w:pPr>
              <w:pStyle w:val="1491"/>
              <w:ind w:left="0" w:right="0" w:firstLine="0"/>
              <w:jc w:val="center"/>
              <w:keepLines w:val="0"/>
              <w:keepNext w:val="0"/>
              <w:pageBreakBefore w:val="0"/>
              <w:spacing w:line="240" w:lineRule="auto"/>
              <w:widowControl w:val="off"/>
              <w:rPr>
                <w:rFonts w:hint="eastAsia" w:ascii="宋体" w:hAnsi="宋体" w:eastAsia="宋体"/>
                <w:color w:val="000000"/>
                <w:sz w:val="24"/>
                <w:szCs w:val="24"/>
                <w:highlight w:val="none"/>
                <w:vertAlign w:val="baseline"/>
                <w:lang w:val="en-US" w:eastAsia="zh-CN"/>
              </w:rPr>
            </w:pPr>
            <w:r>
              <w:rPr>
                <w:rFonts w:hint="eastAsia" w:hAnsi="宋体"/>
                <w:color w:val="000000"/>
                <w:sz w:val="24"/>
                <w:szCs w:val="24"/>
                <w:highlight w:val="none"/>
                <w:vertAlign w:val="baseline"/>
                <w:lang w:val="en-US" w:eastAsia="zh-CN"/>
              </w:rPr>
              <w:t xml:space="preserve">2</w:t>
            </w:r>
            <w:r/>
          </w:p>
        </w:tc>
        <w:tc>
          <w:tcPr>
            <w:tcW w:w="1420" w:type="dxa"/>
            <w:vAlign w:val="center"/>
            <w:textDirection w:val="lrTb"/>
            <w:noWrap w:val="false"/>
          </w:tcPr>
          <w:p>
            <w:pPr>
              <w:pStyle w:val="1491"/>
              <w:ind w:left="0" w:right="0" w:firstLine="0"/>
              <w:jc w:val="center"/>
              <w:keepLines w:val="0"/>
              <w:keepNext w:val="0"/>
              <w:pageBreakBefore w:val="0"/>
              <w:spacing w:line="240" w:lineRule="auto"/>
              <w:widowControl w:val="off"/>
              <w:rPr>
                <w:rFonts w:hint="eastAsia" w:ascii="宋体" w:hAnsi="宋体" w:eastAsia="宋体"/>
                <w:color w:val="000000"/>
                <w:sz w:val="24"/>
                <w:szCs w:val="24"/>
                <w:highlight w:val="none"/>
                <w:vertAlign w:val="baseline"/>
                <w:lang w:val="en-US" w:eastAsia="zh-CN"/>
              </w:rPr>
            </w:pPr>
            <w:r>
              <w:rPr>
                <w:rFonts w:hint="eastAsia" w:hAnsi="宋体"/>
                <w:color w:val="000000"/>
                <w:sz w:val="24"/>
                <w:szCs w:val="24"/>
                <w:highlight w:val="none"/>
                <w:vertAlign w:val="baseline"/>
                <w:lang w:val="en-US" w:eastAsia="zh-CN"/>
              </w:rPr>
              <w:t xml:space="preserve">1</w:t>
            </w:r>
            <w:r/>
          </w:p>
        </w:tc>
        <w:tc>
          <w:tcPr>
            <w:tcW w:w="1420" w:type="dxa"/>
            <w:vAlign w:val="center"/>
            <w:vMerge w:val="continue"/>
            <w:textDirection w:val="lrTb"/>
            <w:noWrap w:val="false"/>
          </w:tcPr>
          <w:p>
            <w:pPr>
              <w:pStyle w:val="1491"/>
              <w:ind w:left="0" w:right="0" w:firstLine="0"/>
              <w:jc w:val="center"/>
              <w:keepLines w:val="0"/>
              <w:keepNext w:val="0"/>
              <w:pageBreakBefore w:val="0"/>
              <w:spacing w:line="240" w:lineRule="auto"/>
              <w:widowControl w:val="off"/>
              <w:rPr>
                <w:rFonts w:hint="eastAsia" w:ascii="宋体" w:hAnsi="宋体"/>
                <w:color w:val="000000"/>
                <w:sz w:val="24"/>
                <w:szCs w:val="24"/>
                <w:highlight w:val="none"/>
                <w:vertAlign w:val="baseline"/>
              </w:rPr>
            </w:pPr>
            <w:r>
              <w:rPr>
                <w:rFonts w:hint="eastAsia" w:ascii="宋体" w:hAnsi="宋体"/>
                <w:color w:val="000000"/>
                <w:sz w:val="24"/>
                <w:szCs w:val="24"/>
                <w:highlight w:val="none"/>
                <w:vertAlign w:val="baseline"/>
              </w:rPr>
            </w:r>
            <w:r/>
          </w:p>
        </w:tc>
      </w:tr>
    </w:tbl>
    <w:p>
      <w:pPr>
        <w:pStyle w:val="1491"/>
        <w:ind w:firstLine="240"/>
        <w:spacing w:after="0" w:line="360" w:lineRule="auto"/>
        <w:rPr>
          <w:rFonts w:hint="eastAsia" w:hAnsi="宋体" w:cs="宋体"/>
          <w:bCs/>
          <w:color w:val="000000"/>
          <w:sz w:val="24"/>
          <w:szCs w:val="24"/>
          <w:highlight w:val="none"/>
        </w:rPr>
      </w:pPr>
      <w:r>
        <w:rPr>
          <w:rFonts w:hint="eastAsia" w:hAnsi="宋体" w:cs="宋体"/>
          <w:bCs/>
          <w:color w:val="000000"/>
          <w:sz w:val="24"/>
          <w:szCs w:val="24"/>
          <w:highlight w:val="none"/>
        </w:rPr>
        <w:t xml:space="preserve">说明：作业人员配置要求：高级技工及以上1名；</w:t>
      </w:r>
      <w:r/>
    </w:p>
    <w:p>
      <w:pPr>
        <w:pStyle w:val="1491"/>
        <w:ind w:firstLine="480"/>
        <w:spacing w:after="0" w:line="360" w:lineRule="auto"/>
        <w:rPr>
          <w:rFonts w:hint="eastAsia" w:hAnsi="宋体" w:cs="宋体"/>
          <w:bCs/>
          <w:color w:val="000000"/>
          <w:sz w:val="24"/>
          <w:szCs w:val="24"/>
          <w:highlight w:val="none"/>
        </w:rPr>
      </w:pPr>
      <w:r>
        <w:rPr>
          <w:rFonts w:hint="eastAsia" w:hAnsi="宋体" w:cs="宋体"/>
          <w:bCs/>
          <w:color w:val="000000"/>
          <w:sz w:val="24"/>
          <w:szCs w:val="24"/>
          <w:highlight w:val="none"/>
        </w:rPr>
        <w:t xml:space="preserve">一级养护：每10万平方米配置中级技工及以上1名，每2万平方米绿地配绿化普通作业工人1名；</w:t>
      </w:r>
      <w:r/>
    </w:p>
    <w:p>
      <w:pPr>
        <w:pStyle w:val="1491"/>
        <w:ind w:firstLine="480"/>
        <w:spacing w:after="0" w:line="360" w:lineRule="auto"/>
        <w:rPr>
          <w:rFonts w:hint="eastAsia" w:hAnsi="宋体" w:cs="宋体"/>
          <w:bCs/>
          <w:color w:val="000000"/>
          <w:sz w:val="24"/>
          <w:szCs w:val="24"/>
          <w:highlight w:val="none"/>
        </w:rPr>
      </w:pPr>
      <w:r>
        <w:rPr>
          <w:rFonts w:hint="eastAsia" w:hAnsi="宋体" w:cs="宋体"/>
          <w:bCs/>
          <w:color w:val="000000"/>
          <w:sz w:val="24"/>
          <w:szCs w:val="24"/>
          <w:highlight w:val="none"/>
        </w:rPr>
        <w:t xml:space="preserve">二级养护：每15万平方米配置中级技工及以上1名，每3.5万平方米绿地配绿化普通作业工人1名；</w:t>
      </w:r>
      <w:r/>
    </w:p>
    <w:p>
      <w:pPr>
        <w:pStyle w:val="1491"/>
        <w:ind w:firstLine="482"/>
        <w:spacing w:after="0" w:line="360" w:lineRule="auto"/>
        <w:rPr>
          <w:rFonts w:hint="eastAsia" w:hAnsi="宋体" w:cs="宋体"/>
          <w:b/>
          <w:color w:val="000000"/>
          <w:sz w:val="24"/>
          <w:szCs w:val="24"/>
          <w:highlight w:val="none"/>
        </w:rPr>
      </w:pPr>
      <w:r>
        <w:rPr>
          <w:rFonts w:hint="eastAsia" w:hAnsi="宋体" w:cs="宋体"/>
          <w:b/>
          <w:color w:val="000000"/>
          <w:sz w:val="24"/>
          <w:szCs w:val="24"/>
          <w:highlight w:val="none"/>
        </w:rPr>
        <w:t xml:space="preserve">注：技能工人一人一证，其中技能人员和作业工人不得重复。投标人需对此项的最低配置人数要求作出承诺（格式自拟</w:t>
      </w:r>
      <w:r>
        <w:rPr>
          <w:rFonts w:hint="eastAsia" w:hAnsi="宋体" w:cs="宋体"/>
          <w:b/>
          <w:color w:val="000000"/>
          <w:sz w:val="24"/>
          <w:szCs w:val="24"/>
          <w:highlight w:val="none"/>
          <w:lang w:eastAsia="zh-CN"/>
        </w:rPr>
        <w:t xml:space="preserve">，并上传至投标文件中并电子签章</w:t>
      </w:r>
      <w:r>
        <w:rPr>
          <w:rFonts w:hint="eastAsia" w:hAnsi="宋体" w:cs="宋体"/>
          <w:b/>
          <w:color w:val="000000"/>
          <w:sz w:val="24"/>
          <w:szCs w:val="24"/>
          <w:highlight w:val="none"/>
        </w:rPr>
        <w:t xml:space="preserve">），并承诺中标后提供上述所有人员名单，在进场作业前必须全部集中至采购人指定现场核查，若低于上述标准或未作出承诺的，作无效投标文件处理。</w:t>
      </w:r>
      <w:r/>
    </w:p>
    <w:p>
      <w:pPr>
        <w:pStyle w:val="1491"/>
        <w:spacing w:after="0" w:line="360" w:lineRule="auto"/>
        <w:rPr>
          <w:rFonts w:hint="eastAsia" w:hAnsi="宋体"/>
          <w:b/>
          <w:bCs/>
          <w:color w:val="000000"/>
          <w:sz w:val="24"/>
          <w:szCs w:val="24"/>
          <w:highlight w:val="none"/>
        </w:rPr>
      </w:pPr>
      <w:r>
        <w:rPr>
          <w:rFonts w:hint="eastAsia" w:hAnsi="宋体"/>
          <w:b/>
          <w:bCs/>
          <w:color w:val="000000"/>
          <w:sz w:val="24"/>
          <w:szCs w:val="24"/>
          <w:highlight w:val="none"/>
          <w:lang w:eastAsia="zh-CN"/>
        </w:rPr>
        <w:t xml:space="preserve">三</w:t>
      </w:r>
      <w:r>
        <w:rPr>
          <w:rFonts w:hint="eastAsia" w:hAnsi="宋体"/>
          <w:b/>
          <w:bCs/>
          <w:color w:val="000000"/>
          <w:sz w:val="24"/>
          <w:szCs w:val="24"/>
          <w:highlight w:val="none"/>
        </w:rPr>
        <w:t xml:space="preserve">、设备最低配置要求</w:t>
      </w:r>
      <w:r/>
    </w:p>
    <w:p>
      <w:pPr>
        <w:pStyle w:val="1487"/>
        <w:ind w:firstLine="420"/>
        <w:spacing w:line="360" w:lineRule="auto"/>
        <w:rPr>
          <w:rFonts w:ascii="宋体" w:hAnsi="宋体" w:cs="宋体"/>
          <w:b w:val="0"/>
          <w:sz w:val="24"/>
          <w:szCs w:val="24"/>
          <w:highlight w:val="none"/>
        </w:rPr>
      </w:pPr>
      <w:r>
        <w:rPr>
          <w:rFonts w:hint="eastAsia" w:ascii="宋体" w:hAnsi="宋体" w:cs="宋体"/>
          <w:b w:val="0"/>
          <w:sz w:val="24"/>
          <w:szCs w:val="24"/>
          <w:highlight w:val="none"/>
        </w:rPr>
        <w:t xml:space="preserve">1、投标供应商配备标准制式水车（核定载质量≥6吨），2辆； </w:t>
      </w:r>
      <w:r/>
    </w:p>
    <w:p>
      <w:pPr>
        <w:pStyle w:val="1487"/>
        <w:ind w:firstLine="420"/>
        <w:spacing w:line="360" w:lineRule="auto"/>
        <w:rPr>
          <w:rFonts w:ascii="宋体" w:hAnsi="宋体" w:cs="宋体"/>
          <w:b w:val="0"/>
          <w:sz w:val="24"/>
          <w:szCs w:val="24"/>
          <w:highlight w:val="none"/>
        </w:rPr>
      </w:pPr>
      <w:r>
        <w:rPr>
          <w:rFonts w:hint="eastAsia" w:ascii="宋体" w:hAnsi="宋体" w:cs="宋体"/>
          <w:b w:val="0"/>
          <w:sz w:val="24"/>
          <w:szCs w:val="24"/>
          <w:highlight w:val="none"/>
          <w:lang w:val="en-US" w:eastAsia="zh-CN"/>
        </w:rPr>
        <w:t xml:space="preserve">2</w:t>
      </w:r>
      <w:r>
        <w:rPr>
          <w:rFonts w:hint="eastAsia" w:ascii="宋体" w:hAnsi="宋体" w:cs="宋体"/>
          <w:b w:val="0"/>
          <w:sz w:val="24"/>
          <w:szCs w:val="24"/>
          <w:highlight w:val="none"/>
        </w:rPr>
        <w:t xml:space="preserve">、投标供应商配备吊车（汽车起重机）</w:t>
      </w:r>
      <w:r>
        <w:rPr>
          <w:rFonts w:hint="eastAsia" w:ascii="宋体" w:hAnsi="宋体" w:cs="宋体"/>
          <w:b w:val="0"/>
          <w:sz w:val="24"/>
          <w:highlight w:val="none"/>
        </w:rPr>
        <w:t xml:space="preserve">（核定载质量或额定起重量≥8吨）</w:t>
      </w:r>
      <w:r>
        <w:rPr>
          <w:rFonts w:hint="eastAsia" w:ascii="宋体" w:hAnsi="宋体" w:cs="宋体"/>
          <w:b w:val="0"/>
          <w:sz w:val="24"/>
          <w:szCs w:val="24"/>
          <w:highlight w:val="none"/>
        </w:rPr>
        <w:t xml:space="preserve">，1辆；</w:t>
      </w:r>
      <w:r/>
    </w:p>
    <w:p>
      <w:pPr>
        <w:pStyle w:val="1487"/>
        <w:ind w:firstLine="420"/>
        <w:spacing w:line="360" w:lineRule="auto"/>
        <w:rPr>
          <w:rFonts w:ascii="宋体" w:hAnsi="宋体" w:cs="宋体"/>
          <w:b w:val="0"/>
          <w:sz w:val="24"/>
          <w:szCs w:val="24"/>
          <w:highlight w:val="none"/>
        </w:rPr>
      </w:pPr>
      <w:r>
        <w:rPr>
          <w:rFonts w:hint="eastAsia" w:ascii="宋体" w:hAnsi="宋体" w:cs="宋体"/>
          <w:b w:val="0"/>
          <w:sz w:val="24"/>
          <w:szCs w:val="24"/>
          <w:highlight w:val="none"/>
          <w:lang w:val="en-US" w:eastAsia="zh-CN"/>
        </w:rPr>
        <w:t xml:space="preserve">3</w:t>
      </w:r>
      <w:r>
        <w:rPr>
          <w:rFonts w:hint="eastAsia" w:ascii="宋体" w:hAnsi="宋体" w:cs="宋体"/>
          <w:b w:val="0"/>
          <w:sz w:val="24"/>
          <w:szCs w:val="24"/>
          <w:highlight w:val="none"/>
        </w:rPr>
        <w:t xml:space="preserve">、投标供应商配备高空作业车</w:t>
      </w:r>
      <w:r>
        <w:rPr>
          <w:rFonts w:hint="eastAsia" w:ascii="宋体" w:hAnsi="宋体" w:cs="宋体"/>
          <w:b w:val="0"/>
          <w:sz w:val="24"/>
          <w:szCs w:val="24"/>
          <w:highlight w:val="none"/>
          <w:lang w:eastAsia="zh-CN"/>
        </w:rPr>
        <w:t xml:space="preserve">（</w:t>
      </w:r>
      <w:r>
        <w:rPr>
          <w:rFonts w:hint="eastAsia" w:ascii="宋体" w:hAnsi="宋体" w:cs="宋体"/>
          <w:b w:val="0"/>
          <w:sz w:val="24"/>
          <w:szCs w:val="24"/>
          <w:highlight w:val="none"/>
          <w:lang w:val="en-US" w:eastAsia="zh-CN"/>
        </w:rPr>
        <w:t xml:space="preserve">作业高度</w:t>
      </w:r>
      <w:r>
        <w:rPr>
          <w:rFonts w:hint="eastAsia" w:ascii="宋体" w:hAnsi="宋体" w:cs="宋体"/>
          <w:b w:val="0"/>
          <w:sz w:val="24"/>
          <w:szCs w:val="24"/>
          <w:highlight w:val="none"/>
        </w:rPr>
        <w:t xml:space="preserve">≥</w:t>
      </w:r>
      <w:r>
        <w:rPr>
          <w:rFonts w:hint="eastAsia" w:ascii="宋体" w:hAnsi="宋体" w:cs="宋体"/>
          <w:b w:val="0"/>
          <w:sz w:val="24"/>
          <w:szCs w:val="24"/>
          <w:highlight w:val="none"/>
          <w:lang w:val="en-US" w:eastAsia="zh-CN"/>
        </w:rPr>
        <w:t xml:space="preserve">10米</w:t>
      </w:r>
      <w:r>
        <w:rPr>
          <w:rFonts w:hint="eastAsia" w:ascii="宋体" w:hAnsi="宋体" w:cs="宋体"/>
          <w:b w:val="0"/>
          <w:sz w:val="24"/>
          <w:szCs w:val="24"/>
          <w:highlight w:val="none"/>
          <w:lang w:eastAsia="zh-CN"/>
        </w:rPr>
        <w:t xml:space="preserve">）</w:t>
      </w:r>
      <w:r>
        <w:rPr>
          <w:rFonts w:hint="eastAsia" w:ascii="宋体" w:hAnsi="宋体" w:cs="宋体"/>
          <w:b w:val="0"/>
          <w:sz w:val="24"/>
          <w:szCs w:val="24"/>
          <w:highlight w:val="none"/>
        </w:rPr>
        <w:t xml:space="preserve">，1辆；</w:t>
      </w:r>
      <w:r/>
    </w:p>
    <w:p>
      <w:pPr>
        <w:pStyle w:val="1487"/>
        <w:ind w:firstLine="420"/>
        <w:spacing w:line="360" w:lineRule="auto"/>
        <w:rPr>
          <w:rFonts w:ascii="宋体" w:hAnsi="宋体" w:cs="宋体"/>
          <w:b w:val="0"/>
          <w:sz w:val="24"/>
          <w:szCs w:val="24"/>
          <w:highlight w:val="none"/>
        </w:rPr>
      </w:pPr>
      <w:r>
        <w:rPr>
          <w:rFonts w:hint="eastAsia" w:ascii="宋体" w:hAnsi="宋体" w:cs="宋体"/>
          <w:b w:val="0"/>
          <w:sz w:val="24"/>
          <w:szCs w:val="24"/>
          <w:highlight w:val="none"/>
          <w:lang w:val="en-US" w:eastAsia="zh-CN"/>
        </w:rPr>
        <w:t xml:space="preserve">4</w:t>
      </w:r>
      <w:r>
        <w:rPr>
          <w:rFonts w:hint="eastAsia" w:ascii="宋体" w:hAnsi="宋体" w:cs="宋体"/>
          <w:b w:val="0"/>
          <w:sz w:val="24"/>
          <w:szCs w:val="24"/>
          <w:highlight w:val="none"/>
        </w:rPr>
        <w:t xml:space="preserve">、投标供应商配备运输车（核定载质量≥</w:t>
      </w:r>
      <w:r>
        <w:rPr>
          <w:rFonts w:hint="eastAsia" w:ascii="宋体" w:hAnsi="宋体" w:cs="宋体"/>
          <w:b w:val="0"/>
          <w:sz w:val="24"/>
          <w:szCs w:val="24"/>
          <w:highlight w:val="none"/>
          <w:lang w:val="en-US" w:eastAsia="zh-CN"/>
        </w:rPr>
        <w:t xml:space="preserve">2</w:t>
      </w:r>
      <w:r>
        <w:rPr>
          <w:rFonts w:hint="eastAsia" w:ascii="宋体" w:hAnsi="宋体" w:cs="宋体"/>
          <w:b w:val="0"/>
          <w:sz w:val="24"/>
          <w:szCs w:val="24"/>
          <w:highlight w:val="none"/>
        </w:rPr>
        <w:t xml:space="preserve">吨，用于运输材料），1辆</w:t>
      </w:r>
      <w:r/>
    </w:p>
    <w:p>
      <w:pPr>
        <w:pStyle w:val="1487"/>
        <w:ind w:firstLine="420"/>
        <w:spacing w:line="360" w:lineRule="auto"/>
        <w:rPr>
          <w:rFonts w:ascii="宋体" w:hAnsi="宋体" w:cs="宋体"/>
          <w:b w:val="0"/>
          <w:sz w:val="24"/>
          <w:szCs w:val="24"/>
          <w:highlight w:val="none"/>
        </w:rPr>
      </w:pPr>
      <w:r>
        <w:rPr>
          <w:rFonts w:hint="eastAsia" w:ascii="宋体" w:hAnsi="宋体" w:cs="宋体"/>
          <w:b w:val="0"/>
          <w:sz w:val="24"/>
          <w:szCs w:val="24"/>
          <w:highlight w:val="none"/>
          <w:lang w:val="en-US" w:eastAsia="zh-CN"/>
        </w:rPr>
        <w:t xml:space="preserve">5</w:t>
      </w:r>
      <w:r>
        <w:rPr>
          <w:rFonts w:hint="eastAsia" w:ascii="宋体" w:hAnsi="宋体" w:cs="宋体"/>
          <w:b w:val="0"/>
          <w:sz w:val="24"/>
          <w:szCs w:val="24"/>
          <w:highlight w:val="none"/>
        </w:rPr>
        <w:t xml:space="preserve">、投标供应商配备客车（9座及以上，用于接送养护工人及应急作业），1辆；</w:t>
      </w:r>
      <w:r/>
    </w:p>
    <w:p>
      <w:pPr>
        <w:ind w:right="-197" w:firstLine="480"/>
        <w:jc w:val="left"/>
        <w:spacing w:line="360" w:lineRule="auto"/>
        <w:tabs>
          <w:tab w:val="left" w:pos="552" w:leader="none"/>
          <w:tab w:val="left" w:pos="1050" w:leader="none"/>
          <w:tab w:val="left" w:pos="1365" w:leader="none"/>
        </w:tabs>
        <w:rPr>
          <w:rFonts w:hint="eastAsia" w:ascii="宋体" w:hAnsi="宋体" w:cs="宋体"/>
          <w:sz w:val="24"/>
          <w:highlight w:val="none"/>
        </w:rPr>
      </w:pP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、投标供应商配备多功能抑尘车（核定载质量≥</w:t>
      </w:r>
      <w:r>
        <w:rPr>
          <w:rFonts w:hint="eastAsia" w:ascii="宋体" w:hAnsi="宋体" w:cs="宋体"/>
          <w:sz w:val="24"/>
          <w:highlight w:val="none"/>
          <w:lang w:val="en-US" w:eastAsia="zh-CN"/>
        </w:rPr>
        <w:t xml:space="preserve">5</w:t>
      </w:r>
      <w:r>
        <w:rPr>
          <w:rFonts w:hint="eastAsia" w:ascii="宋体" w:hAnsi="宋体" w:cs="宋体"/>
          <w:sz w:val="24"/>
          <w:highlight w:val="none"/>
        </w:rPr>
        <w:t xml:space="preserve">吨），1辆；</w:t>
      </w:r>
      <w:r/>
    </w:p>
    <w:p>
      <w:pPr>
        <w:ind w:firstLine="482"/>
        <w:spacing w:line="440" w:lineRule="exact"/>
        <w:rPr>
          <w:rFonts w:hint="eastAsia" w:ascii="宋体" w:hAnsi="宋体" w:cs="宋体"/>
          <w:b/>
          <w:bCs/>
          <w:sz w:val="24"/>
          <w:highlight w:val="none"/>
        </w:rPr>
      </w:pPr>
      <w:r>
        <w:rPr>
          <w:rFonts w:hint="eastAsia" w:hAnsi="宋体" w:cs="宋体"/>
          <w:b/>
          <w:sz w:val="24"/>
          <w:szCs w:val="24"/>
          <w:highlight w:val="none"/>
        </w:rPr>
        <w:t xml:space="preserve">注：自有车辆提供车辆购置发票（发票抬头与投标人一致的发票）、车辆行驶证、车辆实景图片等相关证明材料原件扫描件附在投标文件中</w:t>
      </w:r>
      <w:r>
        <w:rPr>
          <w:rFonts w:hint="eastAsia" w:hAnsi="宋体" w:cs="宋体"/>
          <w:b/>
          <w:sz w:val="24"/>
          <w:szCs w:val="24"/>
          <w:highlight w:val="none"/>
          <w:lang w:eastAsia="zh-CN"/>
        </w:rPr>
        <w:t xml:space="preserve">，</w:t>
      </w:r>
      <w:r>
        <w:rPr>
          <w:rFonts w:hint="eastAsia" w:hAnsi="宋体" w:cs="宋体"/>
          <w:b/>
          <w:sz w:val="24"/>
          <w:szCs w:val="24"/>
          <w:highlight w:val="none"/>
        </w:rPr>
        <w:t xml:space="preserve">若是租赁车辆需提供</w:t>
      </w:r>
      <w:r>
        <w:rPr>
          <w:rFonts w:hint="eastAsia" w:hAnsi="宋体" w:cs="宋体"/>
          <w:b/>
          <w:sz w:val="24"/>
          <w:szCs w:val="24"/>
          <w:highlight w:val="none"/>
          <w:lang w:bidi="ar"/>
        </w:rPr>
        <w:t xml:space="preserve">租赁协议（有效期需满足本项目养护期）、租赁发票、车辆购置发票、车辆行驶证以及含车牌的车辆实景图片</w:t>
      </w:r>
      <w:r>
        <w:rPr>
          <w:rFonts w:hint="eastAsia" w:hAnsi="宋体" w:cs="宋体"/>
          <w:b/>
          <w:sz w:val="24"/>
          <w:szCs w:val="24"/>
          <w:highlight w:val="none"/>
        </w:rPr>
        <w:t xml:space="preserve">等</w:t>
      </w:r>
      <w:r>
        <w:rPr>
          <w:rFonts w:hint="eastAsia" w:hAnsi="宋体" w:cs="宋体"/>
          <w:b/>
          <w:sz w:val="24"/>
          <w:szCs w:val="24"/>
          <w:highlight w:val="none"/>
          <w:lang w:bidi="ar"/>
        </w:rPr>
        <w:t xml:space="preserve">相关证明材料原件</w:t>
      </w:r>
      <w:r>
        <w:rPr>
          <w:rFonts w:hint="eastAsia" w:ascii="宋体" w:hAnsi="宋体" w:eastAsia="宋体" w:cs="宋体"/>
          <w:b/>
          <w:sz w:val="24"/>
          <w:szCs w:val="24"/>
          <w:highlight w:val="none"/>
        </w:rPr>
        <w:t xml:space="preserve">上传至投标文件并电子签章</w:t>
      </w:r>
      <w:r>
        <w:rPr>
          <w:rFonts w:hint="eastAsia" w:hAnsi="宋体" w:eastAsia="宋体" w:cs="宋体"/>
          <w:b/>
          <w:sz w:val="24"/>
          <w:szCs w:val="24"/>
          <w:highlight w:val="none"/>
          <w:lang w:eastAsia="zh-CN" w:bidi="ar"/>
        </w:rPr>
        <w:t xml:space="preserve">，</w:t>
      </w:r>
      <w:r>
        <w:rPr>
          <w:rFonts w:hint="eastAsia" w:ascii="宋体" w:hAnsi="宋体" w:cs="宋体"/>
          <w:b/>
          <w:sz w:val="24"/>
          <w:szCs w:val="24"/>
          <w:highlight w:val="none"/>
        </w:rPr>
        <w:t xml:space="preserve">或</w:t>
      </w:r>
      <w:r>
        <w:rPr>
          <w:rFonts w:hint="eastAsia" w:ascii="宋体" w:hAnsi="宋体" w:cs="宋体"/>
          <w:b/>
          <w:sz w:val="24"/>
          <w:szCs w:val="24"/>
          <w:highlight w:val="none"/>
          <w:lang w:bidi="ar"/>
        </w:rPr>
        <w:t xml:space="preserve">提供</w:t>
      </w:r>
      <w:r>
        <w:rPr>
          <w:rFonts w:hint="eastAsia" w:ascii="宋体" w:hAnsi="宋体" w:cs="宋体"/>
          <w:b/>
          <w:sz w:val="24"/>
          <w:szCs w:val="24"/>
          <w:highlight w:val="none"/>
          <w:lang w:eastAsia="zh-CN" w:bidi="ar"/>
        </w:rPr>
        <w:t xml:space="preserve">车辆的</w:t>
      </w:r>
      <w:r>
        <w:rPr>
          <w:rFonts w:hint="eastAsia" w:ascii="宋体" w:hAnsi="宋体" w:cs="宋体"/>
          <w:b/>
          <w:sz w:val="24"/>
          <w:szCs w:val="24"/>
          <w:highlight w:val="none"/>
          <w:lang w:bidi="ar"/>
        </w:rPr>
        <w:t xml:space="preserve">承诺书</w:t>
      </w:r>
      <w:r>
        <w:rPr>
          <w:rFonts w:hint="eastAsia" w:ascii="宋体" w:hAnsi="宋体" w:cs="宋体"/>
          <w:b/>
          <w:sz w:val="24"/>
          <w:szCs w:val="24"/>
          <w:highlight w:val="none"/>
        </w:rPr>
        <w:t xml:space="preserve">（承诺中标后签订合同前提供以上所有</w:t>
      </w:r>
      <w:r>
        <w:rPr>
          <w:rFonts w:hint="eastAsia" w:ascii="宋体" w:hAnsi="宋体" w:cs="宋体"/>
          <w:b/>
          <w:sz w:val="24"/>
          <w:szCs w:val="24"/>
          <w:highlight w:val="none"/>
          <w:lang w:eastAsia="zh-CN"/>
        </w:rPr>
        <w:t xml:space="preserve">车辆</w:t>
      </w:r>
      <w:r>
        <w:rPr>
          <w:rFonts w:hint="eastAsia" w:ascii="宋体" w:hAnsi="宋体" w:cs="宋体"/>
          <w:b/>
          <w:sz w:val="24"/>
          <w:szCs w:val="24"/>
          <w:highlight w:val="none"/>
        </w:rPr>
        <w:t xml:space="preserve">，</w:t>
      </w:r>
      <w:r>
        <w:rPr>
          <w:rFonts w:hint="eastAsia" w:hAnsi="宋体" w:cs="宋体"/>
          <w:b/>
          <w:sz w:val="24"/>
          <w:szCs w:val="24"/>
          <w:highlight w:val="none"/>
        </w:rPr>
        <w:t xml:space="preserve">并上传至投标文件中并电子签章，</w:t>
      </w:r>
      <w:r>
        <w:rPr>
          <w:rFonts w:hint="eastAsia" w:ascii="宋体" w:hAnsi="宋体" w:cs="宋体"/>
          <w:b/>
          <w:bCs/>
          <w:sz w:val="24"/>
          <w:szCs w:val="24"/>
          <w:highlight w:val="none"/>
          <w:lang w:bidi="ar"/>
        </w:rPr>
        <w:t xml:space="preserve">格式自拟），未按要求提供的作无效投标文件处理。</w:t>
      </w:r>
      <w:r>
        <w:rPr>
          <w:rFonts w:hint="eastAsia" w:ascii="宋体" w:hAnsi="宋体" w:cs="宋体"/>
          <w:b/>
          <w:bCs/>
          <w:sz w:val="24"/>
          <w:highlight w:val="none"/>
        </w:rPr>
        <w:t xml:space="preserve">采购人根据招标文件、中标方的投标文件会同行业主管部门在进场作业前进行现场验收，确认后签订合同。中标方最迟于自中标公告发布之日起20天内按要求配齐作业车辆，将作业</w:t>
      </w:r>
      <w:r>
        <w:rPr>
          <w:rFonts w:hint="eastAsia" w:ascii="宋体" w:hAnsi="宋体" w:cs="宋体"/>
          <w:b/>
          <w:bCs/>
          <w:sz w:val="24"/>
          <w:highlight w:val="none"/>
          <w:lang w:eastAsia="zh-CN"/>
        </w:rPr>
        <w:t xml:space="preserve">所有车辆</w:t>
      </w:r>
      <w:r>
        <w:rPr>
          <w:rFonts w:hint="eastAsia" w:ascii="宋体" w:hAnsi="宋体" w:cs="宋体"/>
          <w:b/>
          <w:bCs/>
          <w:sz w:val="24"/>
          <w:highlight w:val="none"/>
        </w:rPr>
        <w:t xml:space="preserve">集中至采购人指定的场所现场核查，达到可规范使用状态，包括但不限于车辆设备的通行、作业。如中标方所配备的作业车辆没有达到招标文件规定要求，导致项目无法正常运行，采购人有权取消其中标资格，一切损失由中标单位负责。</w:t>
      </w:r>
      <w:r/>
    </w:p>
    <w:p>
      <w:pPr>
        <w:pStyle w:val="1491"/>
        <w:numPr>
          <w:ilvl w:val="0"/>
          <w:numId w:val="4"/>
        </w:numPr>
        <w:spacing w:after="0" w:line="360" w:lineRule="auto"/>
        <w:rPr>
          <w:rFonts w:hint="eastAsia" w:ascii="宋体" w:hAnsi="宋体" w:eastAsia="宋体"/>
          <w:b/>
          <w:bCs/>
          <w:color w:val="000000"/>
          <w:sz w:val="24"/>
          <w:szCs w:val="24"/>
          <w:highlight w:val="none"/>
          <w:lang w:val="en-US" w:eastAsia="zh-CN"/>
        </w:rPr>
      </w:pPr>
      <w:r>
        <w:rPr>
          <w:rFonts w:hint="eastAsia" w:ascii="宋体" w:hAnsi="宋体" w:eastAsia="宋体"/>
          <w:b/>
          <w:bCs/>
          <w:color w:val="000000"/>
          <w:sz w:val="24"/>
          <w:szCs w:val="24"/>
          <w:highlight w:val="none"/>
          <w:lang w:val="en-US" w:eastAsia="zh-CN"/>
        </w:rPr>
        <w:t xml:space="preserve">采购清单</w:t>
      </w:r>
      <w:r/>
    </w:p>
    <w:p>
      <w:pPr>
        <w:pStyle w:val="1491"/>
        <w:spacing w:after="0" w:line="360" w:lineRule="auto"/>
        <w:rPr>
          <w:rFonts w:hint="eastAsia" w:ascii="宋体" w:hAnsi="宋体" w:eastAsia="宋体"/>
          <w:b/>
          <w:bCs/>
          <w:color w:val="000000"/>
          <w:sz w:val="24"/>
          <w:szCs w:val="24"/>
          <w:highlight w:val="none"/>
          <w:lang w:val="en-US" w:eastAsia="zh-CN"/>
        </w:rPr>
      </w:pPr>
      <w:r>
        <w:rPr>
          <w:rFonts w:hint="eastAsia" w:hAnsi="宋体"/>
          <w:b/>
          <w:bCs/>
          <w:color w:val="000000"/>
          <w:sz w:val="24"/>
          <w:szCs w:val="24"/>
          <w:highlight w:val="none"/>
          <w:lang w:val="en-US" w:eastAsia="zh-CN"/>
        </w:rPr>
        <w:t xml:space="preserve">东北塘街道新增绿化南部片区项目清单</w:t>
      </w:r>
      <w:r/>
    </w:p>
    <w:tbl>
      <w:tblPr>
        <w:tblStyle w:val="1555"/>
        <w:tblpPr w:horzAnchor="page" w:tblpXSpec="center" w:vertAnchor="text" w:tblpY="449" w:leftFromText="180" w:topFromText="0" w:rightFromText="180" w:bottomFromText="0"/>
        <w:tblW w:w="5004"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40"/>
        <w:gridCol w:w="3349"/>
        <w:gridCol w:w="2262"/>
        <w:gridCol w:w="1878"/>
      </w:tblGrid>
      <w:tr>
        <w:trPr>
          <w:jc w:val="center"/>
          <w:trHeight w:val="539"/>
        </w:trPr>
        <w:tc>
          <w:tcPr>
            <w:tcW w:w="525" w:type="dxa"/>
            <w:vAlign w:val="center"/>
            <w:textDirection w:val="lrTb"/>
            <w:noWrap w:val="false"/>
          </w:tcPr>
          <w:p>
            <w:pPr>
              <w:pStyle w:val="1554"/>
              <w:jc w:val="center"/>
              <w:spacing w:before="166" w:line="221" w:lineRule="auto"/>
              <w:rPr>
                <w:highlight w:val="none"/>
              </w:rPr>
            </w:pPr>
            <w:r>
              <w:rPr>
                <w:b/>
                <w:bCs/>
                <w:spacing w:val="-5"/>
                <w:highlight w:val="none"/>
              </w:rPr>
              <w:t xml:space="preserve">序号</w:t>
            </w:r>
            <w:r/>
          </w:p>
        </w:tc>
        <w:tc>
          <w:tcPr>
            <w:tcW w:w="1888" w:type="dxa"/>
            <w:vAlign w:val="center"/>
            <w:textDirection w:val="lrTb"/>
            <w:noWrap w:val="false"/>
          </w:tcPr>
          <w:p>
            <w:pPr>
              <w:pStyle w:val="1554"/>
              <w:jc w:val="center"/>
              <w:spacing w:before="166" w:line="220" w:lineRule="auto"/>
              <w:rPr>
                <w:highlight w:val="none"/>
              </w:rPr>
            </w:pPr>
            <w:r>
              <w:rPr>
                <w:b/>
                <w:bCs/>
                <w:spacing w:val="-4"/>
                <w:highlight w:val="none"/>
              </w:rPr>
              <w:t xml:space="preserve">养护路段</w:t>
            </w:r>
            <w:r/>
          </w:p>
        </w:tc>
        <w:tc>
          <w:tcPr>
            <w:tcW w:w="1413" w:type="dxa"/>
            <w:vAlign w:val="center"/>
            <w:textDirection w:val="lrTb"/>
            <w:noWrap w:val="false"/>
          </w:tcPr>
          <w:p>
            <w:pPr>
              <w:pStyle w:val="1554"/>
              <w:jc w:val="center"/>
              <w:spacing w:before="166" w:line="220" w:lineRule="auto"/>
              <w:rPr>
                <w:highlight w:val="none"/>
              </w:rPr>
            </w:pPr>
            <w:r>
              <w:rPr>
                <w:b/>
                <w:bCs/>
                <w:spacing w:val="-4"/>
                <w:highlight w:val="none"/>
              </w:rPr>
              <w:t xml:space="preserve">养护标准</w:t>
            </w:r>
            <w:r/>
          </w:p>
        </w:tc>
        <w:tc>
          <w:tcPr>
            <w:tcW w:w="1173" w:type="dxa"/>
            <w:vAlign w:val="center"/>
            <w:textDirection w:val="lrTb"/>
            <w:noWrap w:val="false"/>
          </w:tcPr>
          <w:p>
            <w:pPr>
              <w:pStyle w:val="1554"/>
              <w:jc w:val="center"/>
              <w:spacing w:before="167" w:line="220" w:lineRule="auto"/>
              <w:rPr>
                <w:highlight w:val="none"/>
              </w:rPr>
            </w:pPr>
            <w:r>
              <w:rPr>
                <w:b/>
                <w:bCs/>
                <w:spacing w:val="-6"/>
                <w:highlight w:val="none"/>
              </w:rPr>
              <w:t xml:space="preserve">面积（㎡）</w:t>
            </w:r>
            <w:r/>
          </w:p>
        </w:tc>
      </w:tr>
      <w:tr>
        <w:trPr>
          <w:jc w:val="center"/>
          <w:trHeight w:val="539"/>
        </w:trPr>
        <w:tc>
          <w:tcPr>
            <w:tcW w:w="525" w:type="dxa"/>
            <w:vAlign w:val="center"/>
            <w:textDirection w:val="lrTb"/>
            <w:noWrap w:val="false"/>
          </w:tcPr>
          <w:p>
            <w:pPr>
              <w:pStyle w:val="1554"/>
              <w:jc w:val="center"/>
              <w:spacing w:before="206" w:line="182" w:lineRule="auto"/>
              <w:rPr>
                <w:highlight w:val="none"/>
              </w:rPr>
            </w:pPr>
            <w:r>
              <w:rPr>
                <w:highlight w:val="none"/>
              </w:rPr>
              <w:t xml:space="preserve">1</w:t>
            </w:r>
            <w:r/>
          </w:p>
        </w:tc>
        <w:tc>
          <w:tcPr>
            <w:tcW w:w="1888" w:type="dxa"/>
            <w:vAlign w:val="center"/>
            <w:textDirection w:val="lrTb"/>
            <w:noWrap w:val="false"/>
          </w:tcPr>
          <w:p>
            <w:pPr>
              <w:pStyle w:val="1554"/>
              <w:jc w:val="center"/>
              <w:spacing w:before="167" w:line="221" w:lineRule="auto"/>
              <w:rPr>
                <w:highlight w:val="none"/>
              </w:rPr>
            </w:pPr>
            <w:r>
              <w:rPr>
                <w:spacing w:val="-3"/>
                <w:highlight w:val="none"/>
              </w:rPr>
              <w:t xml:space="preserve">裕巷浜</w:t>
            </w:r>
            <w:r/>
          </w:p>
        </w:tc>
        <w:tc>
          <w:tcPr>
            <w:tcW w:w="1413" w:type="dxa"/>
            <w:vAlign w:val="center"/>
            <w:textDirection w:val="lrTb"/>
            <w:noWrap w:val="false"/>
          </w:tcPr>
          <w:p>
            <w:pPr>
              <w:pStyle w:val="1554"/>
              <w:jc w:val="center"/>
              <w:spacing w:before="166" w:line="220" w:lineRule="auto"/>
              <w:rPr>
                <w:highlight w:val="none"/>
              </w:rPr>
            </w:pPr>
            <w:r>
              <w:rPr>
                <w:spacing w:val="-3"/>
                <w:highlight w:val="none"/>
              </w:rPr>
              <w:t xml:space="preserve">二级养护</w:t>
            </w:r>
            <w:r/>
          </w:p>
        </w:tc>
        <w:tc>
          <w:tcPr>
            <w:tcW w:w="1173" w:type="dxa"/>
            <w:vAlign w:val="center"/>
            <w:textDirection w:val="lrTb"/>
            <w:noWrap w:val="false"/>
          </w:tcPr>
          <w:p>
            <w:pPr>
              <w:pStyle w:val="1554"/>
              <w:jc w:val="center"/>
              <w:spacing w:before="206" w:line="182" w:lineRule="auto"/>
              <w:rPr>
                <w:highlight w:val="none"/>
              </w:rPr>
            </w:pPr>
            <w:r>
              <w:rPr>
                <w:spacing w:val="-2"/>
                <w:highlight w:val="none"/>
              </w:rPr>
              <w:t xml:space="preserve">8631.25</w:t>
            </w:r>
            <w:r/>
          </w:p>
        </w:tc>
      </w:tr>
      <w:tr>
        <w:trPr>
          <w:jc w:val="center"/>
          <w:trHeight w:val="539"/>
        </w:trPr>
        <w:tc>
          <w:tcPr>
            <w:tcW w:w="525" w:type="dxa"/>
            <w:vAlign w:val="center"/>
            <w:textDirection w:val="lrTb"/>
            <w:noWrap w:val="false"/>
          </w:tcPr>
          <w:p>
            <w:pPr>
              <w:pStyle w:val="1554"/>
              <w:jc w:val="center"/>
              <w:spacing w:before="208" w:line="181" w:lineRule="auto"/>
              <w:rPr>
                <w:highlight w:val="none"/>
              </w:rPr>
            </w:pPr>
            <w:r>
              <w:rPr>
                <w:highlight w:val="none"/>
              </w:rPr>
              <w:t xml:space="preserve">2</w:t>
            </w:r>
            <w:r/>
          </w:p>
        </w:tc>
        <w:tc>
          <w:tcPr>
            <w:tcW w:w="1888" w:type="dxa"/>
            <w:vAlign w:val="center"/>
            <w:textDirection w:val="lrTb"/>
            <w:noWrap w:val="false"/>
          </w:tcPr>
          <w:p>
            <w:pPr>
              <w:pStyle w:val="1554"/>
              <w:jc w:val="center"/>
              <w:spacing w:before="167" w:line="221" w:lineRule="auto"/>
              <w:rPr>
                <w:highlight w:val="none"/>
              </w:rPr>
            </w:pPr>
            <w:r>
              <w:rPr>
                <w:spacing w:val="-4"/>
                <w:highlight w:val="none"/>
              </w:rPr>
              <w:t xml:space="preserve">小庄浜</w:t>
            </w:r>
            <w:r/>
          </w:p>
        </w:tc>
        <w:tc>
          <w:tcPr>
            <w:tcW w:w="1413" w:type="dxa"/>
            <w:vAlign w:val="center"/>
            <w:textDirection w:val="lrTb"/>
            <w:noWrap w:val="false"/>
          </w:tcPr>
          <w:p>
            <w:pPr>
              <w:pStyle w:val="1554"/>
              <w:jc w:val="center"/>
              <w:spacing w:before="167" w:line="220" w:lineRule="auto"/>
              <w:rPr>
                <w:highlight w:val="none"/>
              </w:rPr>
            </w:pPr>
            <w:r>
              <w:rPr>
                <w:spacing w:val="-3"/>
                <w:highlight w:val="none"/>
              </w:rPr>
              <w:t xml:space="preserve">二级养护</w:t>
            </w:r>
            <w:r/>
          </w:p>
        </w:tc>
        <w:tc>
          <w:tcPr>
            <w:tcW w:w="1173" w:type="dxa"/>
            <w:vAlign w:val="center"/>
            <w:textDirection w:val="lrTb"/>
            <w:noWrap w:val="false"/>
          </w:tcPr>
          <w:p>
            <w:pPr>
              <w:pStyle w:val="1554"/>
              <w:jc w:val="center"/>
              <w:spacing w:before="206" w:line="182" w:lineRule="auto"/>
              <w:rPr>
                <w:highlight w:val="none"/>
              </w:rPr>
            </w:pPr>
            <w:r>
              <w:rPr>
                <w:spacing w:val="-2"/>
                <w:highlight w:val="none"/>
              </w:rPr>
              <w:t xml:space="preserve">31062.5</w:t>
            </w:r>
            <w:r/>
          </w:p>
        </w:tc>
      </w:tr>
      <w:tr>
        <w:trPr>
          <w:jc w:val="center"/>
          <w:trHeight w:val="539"/>
        </w:trPr>
        <w:tc>
          <w:tcPr>
            <w:tcW w:w="525" w:type="dxa"/>
            <w:vAlign w:val="center"/>
            <w:textDirection w:val="lrTb"/>
            <w:noWrap w:val="false"/>
          </w:tcPr>
          <w:p>
            <w:pPr>
              <w:pStyle w:val="1554"/>
              <w:jc w:val="center"/>
              <w:spacing w:before="208" w:line="181" w:lineRule="auto"/>
              <w:rPr>
                <w:highlight w:val="none"/>
              </w:rPr>
            </w:pPr>
            <w:r>
              <w:rPr>
                <w:highlight w:val="none"/>
              </w:rPr>
              <w:t xml:space="preserve">3</w:t>
            </w:r>
            <w:r/>
          </w:p>
        </w:tc>
        <w:tc>
          <w:tcPr>
            <w:tcW w:w="1888" w:type="dxa"/>
            <w:vAlign w:val="center"/>
            <w:textDirection w:val="lrTb"/>
            <w:noWrap w:val="false"/>
          </w:tcPr>
          <w:p>
            <w:pPr>
              <w:pStyle w:val="1554"/>
              <w:jc w:val="center"/>
              <w:spacing w:before="168" w:line="220" w:lineRule="auto"/>
              <w:rPr>
                <w:highlight w:val="none"/>
              </w:rPr>
            </w:pPr>
            <w:r>
              <w:rPr>
                <w:spacing w:val="-2"/>
                <w:highlight w:val="none"/>
              </w:rPr>
              <w:t xml:space="preserve">顾家庄浜</w:t>
            </w:r>
            <w:r/>
          </w:p>
        </w:tc>
        <w:tc>
          <w:tcPr>
            <w:tcW w:w="1413" w:type="dxa"/>
            <w:vAlign w:val="center"/>
            <w:textDirection w:val="lrTb"/>
            <w:noWrap w:val="false"/>
          </w:tcPr>
          <w:p>
            <w:pPr>
              <w:pStyle w:val="1554"/>
              <w:jc w:val="center"/>
              <w:spacing w:before="167" w:line="220" w:lineRule="auto"/>
              <w:rPr>
                <w:highlight w:val="none"/>
              </w:rPr>
            </w:pPr>
            <w:r>
              <w:rPr>
                <w:spacing w:val="-3"/>
                <w:highlight w:val="none"/>
              </w:rPr>
              <w:t xml:space="preserve">二级养护</w:t>
            </w:r>
            <w:r/>
          </w:p>
        </w:tc>
        <w:tc>
          <w:tcPr>
            <w:tcW w:w="1173" w:type="dxa"/>
            <w:vAlign w:val="center"/>
            <w:textDirection w:val="lrTb"/>
            <w:noWrap w:val="false"/>
          </w:tcPr>
          <w:p>
            <w:pPr>
              <w:pStyle w:val="1554"/>
              <w:jc w:val="center"/>
              <w:spacing w:before="208" w:line="181" w:lineRule="auto"/>
              <w:rPr>
                <w:highlight w:val="none"/>
              </w:rPr>
            </w:pPr>
            <w:r>
              <w:rPr>
                <w:spacing w:val="-2"/>
                <w:highlight w:val="none"/>
              </w:rPr>
              <w:t xml:space="preserve">5602.5</w:t>
            </w:r>
            <w:r/>
          </w:p>
        </w:tc>
      </w:tr>
      <w:tr>
        <w:trPr>
          <w:jc w:val="center"/>
          <w:trHeight w:val="539"/>
        </w:trPr>
        <w:tc>
          <w:tcPr>
            <w:tcW w:w="525" w:type="dxa"/>
            <w:vAlign w:val="center"/>
            <w:textDirection w:val="lrTb"/>
            <w:noWrap w:val="false"/>
          </w:tcPr>
          <w:p>
            <w:pPr>
              <w:pStyle w:val="1554"/>
              <w:jc w:val="center"/>
              <w:spacing w:before="209" w:line="181" w:lineRule="auto"/>
              <w:rPr>
                <w:highlight w:val="none"/>
              </w:rPr>
            </w:pPr>
            <w:r>
              <w:rPr>
                <w:highlight w:val="none"/>
              </w:rPr>
              <w:t xml:space="preserve">4</w:t>
            </w:r>
            <w:r/>
          </w:p>
        </w:tc>
        <w:tc>
          <w:tcPr>
            <w:tcW w:w="1888" w:type="dxa"/>
            <w:vAlign w:val="center"/>
            <w:textDirection w:val="lrTb"/>
            <w:noWrap w:val="false"/>
          </w:tcPr>
          <w:p>
            <w:pPr>
              <w:pStyle w:val="1554"/>
              <w:jc w:val="center"/>
              <w:spacing w:before="168" w:line="221" w:lineRule="auto"/>
              <w:rPr>
                <w:highlight w:val="none"/>
              </w:rPr>
            </w:pPr>
            <w:r>
              <w:rPr>
                <w:spacing w:val="-3"/>
                <w:highlight w:val="none"/>
              </w:rPr>
              <w:t xml:space="preserve">方巷浜</w:t>
            </w:r>
            <w:r/>
          </w:p>
        </w:tc>
        <w:tc>
          <w:tcPr>
            <w:tcW w:w="1413" w:type="dxa"/>
            <w:vAlign w:val="center"/>
            <w:textDirection w:val="lrTb"/>
            <w:noWrap w:val="false"/>
          </w:tcPr>
          <w:p>
            <w:pPr>
              <w:pStyle w:val="1554"/>
              <w:jc w:val="center"/>
              <w:spacing w:before="168" w:line="220" w:lineRule="auto"/>
              <w:rPr>
                <w:highlight w:val="none"/>
              </w:rPr>
            </w:pPr>
            <w:r>
              <w:rPr>
                <w:spacing w:val="-3"/>
                <w:highlight w:val="none"/>
              </w:rPr>
              <w:t xml:space="preserve">二级养护</w:t>
            </w:r>
            <w:r/>
          </w:p>
        </w:tc>
        <w:tc>
          <w:tcPr>
            <w:tcW w:w="1173" w:type="dxa"/>
            <w:vAlign w:val="center"/>
            <w:textDirection w:val="lrTb"/>
            <w:noWrap w:val="false"/>
          </w:tcPr>
          <w:p>
            <w:pPr>
              <w:pStyle w:val="1554"/>
              <w:jc w:val="center"/>
              <w:spacing w:before="209" w:line="181" w:lineRule="auto"/>
              <w:rPr>
                <w:highlight w:val="none"/>
              </w:rPr>
            </w:pPr>
            <w:r>
              <w:rPr>
                <w:spacing w:val="-2"/>
                <w:highlight w:val="none"/>
              </w:rPr>
              <w:t xml:space="preserve">23450</w:t>
            </w:r>
            <w:r/>
          </w:p>
        </w:tc>
      </w:tr>
      <w:tr>
        <w:trPr>
          <w:jc w:val="center"/>
          <w:trHeight w:val="539"/>
        </w:trPr>
        <w:tc>
          <w:tcPr>
            <w:tcW w:w="525" w:type="dxa"/>
            <w:vAlign w:val="center"/>
            <w:textDirection w:val="lrTb"/>
            <w:noWrap w:val="false"/>
          </w:tcPr>
          <w:p>
            <w:pPr>
              <w:pStyle w:val="1554"/>
              <w:jc w:val="center"/>
              <w:spacing w:before="211" w:line="180" w:lineRule="auto"/>
              <w:rPr>
                <w:highlight w:val="none"/>
              </w:rPr>
            </w:pPr>
            <w:r>
              <w:rPr>
                <w:highlight w:val="none"/>
              </w:rPr>
              <w:t xml:space="preserve">5</w:t>
            </w:r>
            <w:r/>
          </w:p>
        </w:tc>
        <w:tc>
          <w:tcPr>
            <w:tcW w:w="1888" w:type="dxa"/>
            <w:vAlign w:val="center"/>
            <w:textDirection w:val="lrTb"/>
            <w:noWrap w:val="false"/>
          </w:tcPr>
          <w:p>
            <w:pPr>
              <w:pStyle w:val="1554"/>
              <w:jc w:val="center"/>
              <w:spacing w:before="168" w:line="220" w:lineRule="auto"/>
              <w:rPr>
                <w:highlight w:val="none"/>
              </w:rPr>
            </w:pPr>
            <w:r>
              <w:rPr>
                <w:spacing w:val="-3"/>
                <w:highlight w:val="none"/>
              </w:rPr>
              <w:t xml:space="preserve">东旺路（东政路-芙蓉四路两侧）</w:t>
            </w:r>
            <w:r/>
          </w:p>
        </w:tc>
        <w:tc>
          <w:tcPr>
            <w:tcW w:w="1413" w:type="dxa"/>
            <w:vAlign w:val="center"/>
            <w:textDirection w:val="lrTb"/>
            <w:noWrap w:val="false"/>
          </w:tcPr>
          <w:p>
            <w:pPr>
              <w:pStyle w:val="1554"/>
              <w:jc w:val="center"/>
              <w:spacing w:before="168" w:line="220" w:lineRule="auto"/>
              <w:rPr>
                <w:highlight w:val="none"/>
              </w:rPr>
            </w:pPr>
            <w:r>
              <w:rPr>
                <w:spacing w:val="-4"/>
                <w:highlight w:val="none"/>
              </w:rPr>
              <w:t xml:space="preserve">一级养护</w:t>
            </w:r>
            <w:r/>
          </w:p>
        </w:tc>
        <w:tc>
          <w:tcPr>
            <w:tcW w:w="1173" w:type="dxa"/>
            <w:vAlign w:val="center"/>
            <w:textDirection w:val="lrTb"/>
            <w:noWrap w:val="false"/>
          </w:tcPr>
          <w:p>
            <w:pPr>
              <w:pStyle w:val="1554"/>
              <w:jc w:val="center"/>
              <w:spacing w:before="210" w:line="181" w:lineRule="auto"/>
              <w:rPr>
                <w:highlight w:val="none"/>
              </w:rPr>
            </w:pPr>
            <w:r>
              <w:rPr>
                <w:spacing w:val="-2"/>
                <w:highlight w:val="none"/>
              </w:rPr>
              <w:t xml:space="preserve">8000</w:t>
            </w:r>
            <w:r/>
          </w:p>
        </w:tc>
      </w:tr>
      <w:tr>
        <w:trPr>
          <w:jc w:val="center"/>
          <w:trHeight w:val="539"/>
        </w:trPr>
        <w:tc>
          <w:tcPr>
            <w:tcW w:w="525" w:type="dxa"/>
            <w:vAlign w:val="center"/>
            <w:textDirection w:val="lrTb"/>
            <w:noWrap w:val="false"/>
          </w:tcPr>
          <w:p>
            <w:pPr>
              <w:pStyle w:val="1554"/>
              <w:jc w:val="center"/>
              <w:spacing w:before="210" w:line="181" w:lineRule="auto"/>
              <w:rPr>
                <w:highlight w:val="none"/>
              </w:rPr>
            </w:pPr>
            <w:r>
              <w:rPr>
                <w:highlight w:val="none"/>
              </w:rPr>
              <w:t xml:space="preserve">6</w:t>
            </w:r>
            <w:r/>
          </w:p>
        </w:tc>
        <w:tc>
          <w:tcPr>
            <w:tcW w:w="1888" w:type="dxa"/>
            <w:vAlign w:val="center"/>
            <w:textDirection w:val="lrTb"/>
            <w:noWrap w:val="false"/>
          </w:tcPr>
          <w:p>
            <w:pPr>
              <w:pStyle w:val="1554"/>
              <w:jc w:val="center"/>
              <w:spacing w:before="169" w:line="220" w:lineRule="auto"/>
              <w:rPr>
                <w:highlight w:val="none"/>
              </w:rPr>
            </w:pPr>
            <w:r>
              <w:rPr>
                <w:spacing w:val="-2"/>
                <w:highlight w:val="none"/>
              </w:rPr>
              <w:t xml:space="preserve">承塘路（</w:t>
            </w:r>
            <w:r>
              <w:rPr>
                <w:rFonts w:hint="eastAsia"/>
                <w:spacing w:val="-2"/>
                <w:highlight w:val="none"/>
                <w:lang w:eastAsia="zh-CN"/>
              </w:rPr>
              <w:t xml:space="preserve">东蕾苑西侧</w:t>
            </w:r>
            <w:r>
              <w:rPr>
                <w:spacing w:val="-2"/>
                <w:highlight w:val="none"/>
              </w:rPr>
              <w:t xml:space="preserve">）</w:t>
            </w:r>
            <w:r/>
          </w:p>
        </w:tc>
        <w:tc>
          <w:tcPr>
            <w:tcW w:w="1413" w:type="dxa"/>
            <w:vAlign w:val="center"/>
            <w:textDirection w:val="lrTb"/>
            <w:noWrap w:val="false"/>
          </w:tcPr>
          <w:p>
            <w:pPr>
              <w:pStyle w:val="1554"/>
              <w:jc w:val="center"/>
              <w:spacing w:before="169" w:line="220" w:lineRule="auto"/>
              <w:rPr>
                <w:highlight w:val="none"/>
              </w:rPr>
            </w:pPr>
            <w:r>
              <w:rPr>
                <w:spacing w:val="-4"/>
                <w:highlight w:val="none"/>
              </w:rPr>
              <w:t xml:space="preserve">一级养护</w:t>
            </w:r>
            <w:r/>
          </w:p>
        </w:tc>
        <w:tc>
          <w:tcPr>
            <w:tcW w:w="1173" w:type="dxa"/>
            <w:vAlign w:val="center"/>
            <w:textDirection w:val="lrTb"/>
            <w:noWrap w:val="false"/>
          </w:tcPr>
          <w:p>
            <w:pPr>
              <w:pStyle w:val="1554"/>
              <w:jc w:val="center"/>
              <w:spacing w:before="209" w:line="182" w:lineRule="auto"/>
              <w:rPr>
                <w:highlight w:val="none"/>
              </w:rPr>
            </w:pPr>
            <w:r>
              <w:rPr>
                <w:spacing w:val="-2"/>
                <w:highlight w:val="none"/>
              </w:rPr>
              <w:t xml:space="preserve">4124.2</w:t>
            </w:r>
            <w:r/>
          </w:p>
        </w:tc>
      </w:tr>
      <w:tr>
        <w:trPr>
          <w:jc w:val="center"/>
          <w:trHeight w:val="539"/>
        </w:trPr>
        <w:tc>
          <w:tcPr>
            <w:tcW w:w="525" w:type="dxa"/>
            <w:vAlign w:val="center"/>
            <w:textDirection w:val="lrTb"/>
            <w:noWrap w:val="false"/>
          </w:tcPr>
          <w:p>
            <w:pPr>
              <w:pStyle w:val="1554"/>
              <w:jc w:val="center"/>
              <w:spacing w:before="212" w:line="180" w:lineRule="auto"/>
              <w:rPr>
                <w:highlight w:val="none"/>
              </w:rPr>
            </w:pPr>
            <w:r>
              <w:rPr>
                <w:highlight w:val="none"/>
              </w:rPr>
              <w:t xml:space="preserve">7</w:t>
            </w:r>
            <w:r/>
          </w:p>
        </w:tc>
        <w:tc>
          <w:tcPr>
            <w:tcW w:w="1888" w:type="dxa"/>
            <w:vAlign w:val="center"/>
            <w:textDirection w:val="lrTb"/>
            <w:noWrap w:val="false"/>
          </w:tcPr>
          <w:p>
            <w:pPr>
              <w:pStyle w:val="1554"/>
              <w:jc w:val="center"/>
              <w:spacing w:before="169" w:line="220" w:lineRule="auto"/>
              <w:rPr>
                <w:highlight w:val="none"/>
              </w:rPr>
            </w:pPr>
            <w:r>
              <w:rPr>
                <w:spacing w:val="-2"/>
                <w:highlight w:val="none"/>
              </w:rPr>
              <w:t xml:space="preserve">艳阳路（</w:t>
            </w:r>
            <w:r>
              <w:rPr>
                <w:rFonts w:hint="eastAsia"/>
                <w:spacing w:val="-2"/>
                <w:highlight w:val="none"/>
                <w:lang w:eastAsia="zh-CN"/>
              </w:rPr>
              <w:t xml:space="preserve">东蕾苑北</w:t>
            </w:r>
            <w:r>
              <w:rPr>
                <w:spacing w:val="-2"/>
                <w:highlight w:val="none"/>
              </w:rPr>
              <w:t xml:space="preserve">侧）</w:t>
            </w:r>
            <w:r/>
          </w:p>
        </w:tc>
        <w:tc>
          <w:tcPr>
            <w:tcW w:w="1413" w:type="dxa"/>
            <w:vAlign w:val="center"/>
            <w:textDirection w:val="lrTb"/>
            <w:noWrap w:val="false"/>
          </w:tcPr>
          <w:p>
            <w:pPr>
              <w:pStyle w:val="1554"/>
              <w:jc w:val="center"/>
              <w:spacing w:before="169" w:line="220" w:lineRule="auto"/>
              <w:rPr>
                <w:highlight w:val="none"/>
              </w:rPr>
            </w:pPr>
            <w:r>
              <w:rPr>
                <w:spacing w:val="-4"/>
                <w:highlight w:val="none"/>
              </w:rPr>
              <w:t xml:space="preserve">一级养护</w:t>
            </w:r>
            <w:r/>
          </w:p>
        </w:tc>
        <w:tc>
          <w:tcPr>
            <w:tcW w:w="1173" w:type="dxa"/>
            <w:vAlign w:val="center"/>
            <w:textDirection w:val="lrTb"/>
            <w:noWrap w:val="false"/>
          </w:tcPr>
          <w:p>
            <w:pPr>
              <w:pStyle w:val="1554"/>
              <w:jc w:val="center"/>
              <w:spacing w:before="210" w:line="181" w:lineRule="auto"/>
              <w:rPr>
                <w:highlight w:val="none"/>
              </w:rPr>
            </w:pPr>
            <w:r>
              <w:rPr>
                <w:spacing w:val="-2"/>
                <w:highlight w:val="none"/>
              </w:rPr>
              <w:t xml:space="preserve">4947.9</w:t>
            </w:r>
            <w:r/>
          </w:p>
        </w:tc>
      </w:tr>
      <w:tr>
        <w:trPr>
          <w:jc w:val="center"/>
          <w:trHeight w:val="539"/>
        </w:trPr>
        <w:tc>
          <w:tcPr>
            <w:tcW w:w="525" w:type="dxa"/>
            <w:vAlign w:val="center"/>
            <w:textDirection w:val="lrTb"/>
            <w:noWrap w:val="false"/>
          </w:tcPr>
          <w:p>
            <w:pPr>
              <w:pStyle w:val="1554"/>
              <w:jc w:val="center"/>
              <w:spacing w:before="210" w:line="181" w:lineRule="auto"/>
              <w:rPr>
                <w:highlight w:val="none"/>
              </w:rPr>
            </w:pPr>
            <w:r>
              <w:rPr>
                <w:highlight w:val="none"/>
              </w:rPr>
              <w:t xml:space="preserve">8</w:t>
            </w:r>
            <w:r/>
          </w:p>
        </w:tc>
        <w:tc>
          <w:tcPr>
            <w:tcW w:w="1888" w:type="dxa"/>
            <w:vAlign w:val="center"/>
            <w:textDirection w:val="lrTb"/>
            <w:noWrap w:val="false"/>
          </w:tcPr>
          <w:p>
            <w:pPr>
              <w:pStyle w:val="1554"/>
              <w:jc w:val="center"/>
              <w:spacing w:before="210" w:line="181" w:lineRule="auto"/>
              <w:rPr>
                <w:highlight w:val="none"/>
                <w:lang w:val="en-US" w:eastAsia="zh-CN"/>
              </w:rPr>
            </w:pPr>
            <w:r>
              <w:rPr>
                <w:rFonts w:hint="eastAsia"/>
                <w:highlight w:val="none"/>
                <w:lang w:val="en-US" w:eastAsia="zh-CN"/>
              </w:rPr>
              <w:t xml:space="preserve">方渔路</w:t>
            </w:r>
            <w:r/>
          </w:p>
        </w:tc>
        <w:tc>
          <w:tcPr>
            <w:tcW w:w="1413" w:type="dxa"/>
            <w:vAlign w:val="center"/>
            <w:textDirection w:val="lrTb"/>
            <w:noWrap w:val="false"/>
          </w:tcPr>
          <w:p>
            <w:pPr>
              <w:pStyle w:val="1554"/>
              <w:jc w:val="center"/>
              <w:spacing w:before="210" w:line="181" w:lineRule="auto"/>
              <w:rPr>
                <w:highlight w:val="none"/>
              </w:rPr>
            </w:pPr>
            <w:r>
              <w:rPr>
                <w:highlight w:val="none"/>
              </w:rPr>
              <w:t xml:space="preserve">一级养护</w:t>
            </w:r>
            <w:r/>
          </w:p>
        </w:tc>
        <w:tc>
          <w:tcPr>
            <w:tcW w:w="1173" w:type="dxa"/>
            <w:vAlign w:val="center"/>
            <w:textDirection w:val="lrTb"/>
            <w:noWrap w:val="false"/>
          </w:tcPr>
          <w:p>
            <w:pPr>
              <w:pStyle w:val="1554"/>
              <w:jc w:val="center"/>
              <w:spacing w:before="210" w:line="181" w:lineRule="auto"/>
              <w:rPr>
                <w:highlight w:val="none"/>
                <w:lang w:val="en-US" w:eastAsia="zh-CN"/>
              </w:rPr>
            </w:pPr>
            <w:r>
              <w:rPr>
                <w:rFonts w:hint="eastAsia"/>
                <w:highlight w:val="none"/>
                <w:lang w:val="en-US" w:eastAsia="zh-CN"/>
              </w:rPr>
              <w:t xml:space="preserve">11465.56</w:t>
            </w:r>
            <w:r/>
          </w:p>
        </w:tc>
      </w:tr>
      <w:tr>
        <w:trPr>
          <w:jc w:val="center"/>
          <w:trHeight w:val="539"/>
        </w:trPr>
        <w:tc>
          <w:tcPr>
            <w:tcW w:w="525" w:type="dxa"/>
            <w:vAlign w:val="center"/>
            <w:textDirection w:val="lrTb"/>
            <w:noWrap w:val="false"/>
          </w:tcPr>
          <w:p>
            <w:pPr>
              <w:pStyle w:val="1554"/>
              <w:jc w:val="center"/>
              <w:spacing w:before="210" w:line="181" w:lineRule="auto"/>
              <w:rPr>
                <w:rFonts w:hint="eastAsia"/>
                <w:highlight w:val="none"/>
                <w:lang w:val="en-US" w:eastAsia="zh-CN"/>
              </w:rPr>
            </w:pPr>
            <w:r>
              <w:rPr>
                <w:rFonts w:hint="eastAsia"/>
                <w:highlight w:val="none"/>
                <w:lang w:val="en-US" w:eastAsia="zh-CN"/>
              </w:rPr>
              <w:t xml:space="preserve">9</w:t>
            </w:r>
            <w:r/>
          </w:p>
        </w:tc>
        <w:tc>
          <w:tcPr>
            <w:tcW w:w="1888" w:type="dxa"/>
            <w:vAlign w:val="center"/>
            <w:textDirection w:val="lrTb"/>
            <w:noWrap w:val="false"/>
          </w:tcPr>
          <w:p>
            <w:pPr>
              <w:pStyle w:val="1554"/>
              <w:jc w:val="center"/>
              <w:spacing w:before="210" w:line="181" w:lineRule="auto"/>
              <w:rPr>
                <w:highlight w:val="none"/>
                <w:lang w:val="en-US" w:eastAsia="zh-CN"/>
              </w:rPr>
            </w:pPr>
            <w:r>
              <w:rPr>
                <w:rFonts w:hint="eastAsia"/>
                <w:highlight w:val="none"/>
                <w:lang w:val="en-US" w:eastAsia="zh-CN"/>
              </w:rPr>
              <w:t xml:space="preserve">诚毅路</w:t>
            </w:r>
            <w:r/>
          </w:p>
        </w:tc>
        <w:tc>
          <w:tcPr>
            <w:tcW w:w="1413" w:type="dxa"/>
            <w:vAlign w:val="center"/>
            <w:textDirection w:val="lrTb"/>
            <w:noWrap w:val="false"/>
          </w:tcPr>
          <w:p>
            <w:pPr>
              <w:pStyle w:val="1554"/>
              <w:jc w:val="center"/>
              <w:spacing w:before="210" w:line="181" w:lineRule="auto"/>
              <w:rPr>
                <w:highlight w:val="none"/>
              </w:rPr>
            </w:pPr>
            <w:r>
              <w:rPr>
                <w:highlight w:val="none"/>
              </w:rPr>
              <w:t xml:space="preserve">一级养护</w:t>
            </w:r>
            <w:r/>
          </w:p>
        </w:tc>
        <w:tc>
          <w:tcPr>
            <w:tcW w:w="1173" w:type="dxa"/>
            <w:vAlign w:val="center"/>
            <w:textDirection w:val="lrTb"/>
            <w:noWrap w:val="false"/>
          </w:tcPr>
          <w:p>
            <w:pPr>
              <w:pStyle w:val="1554"/>
              <w:jc w:val="center"/>
              <w:spacing w:before="210" w:line="181" w:lineRule="auto"/>
              <w:rPr>
                <w:highlight w:val="none"/>
                <w:lang w:val="en-US" w:eastAsia="zh-CN"/>
              </w:rPr>
            </w:pPr>
            <w:r>
              <w:rPr>
                <w:rFonts w:hint="eastAsia"/>
                <w:highlight w:val="none"/>
                <w:lang w:val="en-US" w:eastAsia="zh-CN"/>
              </w:rPr>
              <w:t xml:space="preserve">4805.68</w:t>
            </w:r>
            <w:r/>
          </w:p>
        </w:tc>
      </w:tr>
      <w:tr>
        <w:trPr>
          <w:jc w:val="center"/>
          <w:trHeight w:val="539"/>
        </w:trPr>
        <w:tc>
          <w:tcPr>
            <w:tcW w:w="525" w:type="dxa"/>
            <w:vAlign w:val="center"/>
            <w:textDirection w:val="lrTb"/>
            <w:noWrap w:val="false"/>
          </w:tcPr>
          <w:p>
            <w:pPr>
              <w:pStyle w:val="1554"/>
              <w:jc w:val="center"/>
              <w:spacing w:before="210" w:line="181" w:lineRule="auto"/>
              <w:rPr>
                <w:highlight w:val="none"/>
                <w:lang w:val="en-US" w:eastAsia="zh-CN"/>
              </w:rPr>
            </w:pPr>
            <w:r>
              <w:rPr>
                <w:rFonts w:hint="eastAsia"/>
                <w:highlight w:val="none"/>
                <w:lang w:val="en-US" w:eastAsia="zh-CN"/>
              </w:rPr>
              <w:t xml:space="preserve">10</w:t>
            </w:r>
            <w:r/>
          </w:p>
        </w:tc>
        <w:tc>
          <w:tcPr>
            <w:tcW w:w="1888" w:type="dxa"/>
            <w:vAlign w:val="center"/>
            <w:textDirection w:val="lrTb"/>
            <w:noWrap w:val="false"/>
          </w:tcPr>
          <w:p>
            <w:pPr>
              <w:pStyle w:val="1554"/>
              <w:jc w:val="center"/>
              <w:spacing w:before="210" w:line="181" w:lineRule="auto"/>
              <w:rPr>
                <w:highlight w:val="none"/>
                <w:lang w:val="en-US" w:eastAsia="zh-CN"/>
              </w:rPr>
            </w:pPr>
            <w:r>
              <w:rPr>
                <w:rFonts w:hint="eastAsia"/>
                <w:highlight w:val="none"/>
                <w:lang w:val="en-US" w:eastAsia="zh-CN"/>
              </w:rPr>
              <w:t xml:space="preserve">街道院子</w:t>
            </w:r>
            <w:r/>
          </w:p>
        </w:tc>
        <w:tc>
          <w:tcPr>
            <w:tcW w:w="1413" w:type="dxa"/>
            <w:vAlign w:val="center"/>
            <w:textDirection w:val="lrTb"/>
            <w:noWrap w:val="false"/>
          </w:tcPr>
          <w:p>
            <w:pPr>
              <w:pStyle w:val="1554"/>
              <w:jc w:val="center"/>
              <w:spacing w:before="210" w:line="181" w:lineRule="auto"/>
              <w:rPr>
                <w:highlight w:val="none"/>
              </w:rPr>
            </w:pPr>
            <w:r>
              <w:rPr>
                <w:highlight w:val="none"/>
              </w:rPr>
              <w:t xml:space="preserve">一级养护</w:t>
            </w:r>
            <w:r/>
          </w:p>
        </w:tc>
        <w:tc>
          <w:tcPr>
            <w:tcW w:w="1173" w:type="dxa"/>
            <w:vAlign w:val="center"/>
            <w:textDirection w:val="lrTb"/>
            <w:noWrap w:val="false"/>
          </w:tcPr>
          <w:p>
            <w:pPr>
              <w:pStyle w:val="1554"/>
              <w:jc w:val="center"/>
              <w:spacing w:before="210" w:line="181" w:lineRule="auto"/>
              <w:rPr>
                <w:highlight w:val="none"/>
                <w:lang w:val="en-US" w:eastAsia="zh-CN"/>
              </w:rPr>
            </w:pPr>
            <w:r>
              <w:rPr>
                <w:rFonts w:hint="eastAsia"/>
                <w:highlight w:val="none"/>
                <w:lang w:val="en-US" w:eastAsia="zh-CN"/>
              </w:rPr>
              <w:t xml:space="preserve">698</w:t>
            </w:r>
            <w:r/>
          </w:p>
        </w:tc>
      </w:tr>
      <w:tr>
        <w:trPr>
          <w:jc w:val="center"/>
          <w:trHeight w:val="539"/>
        </w:trPr>
        <w:tc>
          <w:tcPr>
            <w:tcW w:w="525" w:type="dxa"/>
            <w:vAlign w:val="center"/>
            <w:textDirection w:val="lrTb"/>
            <w:noWrap w:val="false"/>
          </w:tcPr>
          <w:p>
            <w:pPr>
              <w:pStyle w:val="1554"/>
              <w:ind w:left="475"/>
              <w:jc w:val="center"/>
              <w:spacing w:before="211" w:line="181" w:lineRule="auto"/>
              <w:rPr>
                <w:highlight w:val="none"/>
              </w:rPr>
            </w:pPr>
            <w:r>
              <w:rPr>
                <w:highlight w:val="none"/>
              </w:rPr>
            </w:r>
            <w:r/>
          </w:p>
        </w:tc>
        <w:tc>
          <w:tcPr>
            <w:tcW w:w="1888" w:type="dxa"/>
            <w:vAlign w:val="center"/>
            <w:textDirection w:val="lrTb"/>
            <w:noWrap w:val="false"/>
          </w:tcPr>
          <w:p>
            <w:pPr>
              <w:pStyle w:val="1554"/>
              <w:ind w:left="1844"/>
              <w:jc w:val="center"/>
              <w:spacing w:before="170" w:line="221" w:lineRule="auto"/>
              <w:rPr>
                <w:spacing w:val="-4"/>
                <w:highlight w:val="none"/>
              </w:rPr>
            </w:pPr>
            <w:r>
              <w:rPr>
                <w:spacing w:val="-4"/>
                <w:highlight w:val="none"/>
              </w:rPr>
              <w:t xml:space="preserve">小计</w:t>
            </w:r>
            <w:r/>
          </w:p>
        </w:tc>
        <w:tc>
          <w:tcPr>
            <w:tcW w:w="1413" w:type="dxa"/>
            <w:vAlign w:val="center"/>
            <w:textDirection w:val="lrTb"/>
            <w:noWrap w:val="false"/>
          </w:tcPr>
          <w:p>
            <w:pPr>
              <w:jc w:val="center"/>
              <w:rPr>
                <w:rFonts w:ascii="Arial"/>
                <w:sz w:val="21"/>
                <w:highlight w:val="none"/>
              </w:rPr>
            </w:pPr>
            <w:r>
              <w:rPr>
                <w:rFonts w:ascii="Arial"/>
                <w:sz w:val="21"/>
                <w:highlight w:val="none"/>
              </w:rPr>
            </w:r>
            <w:r/>
          </w:p>
        </w:tc>
        <w:tc>
          <w:tcPr>
            <w:tcW w:w="1173" w:type="dxa"/>
            <w:vAlign w:val="center"/>
            <w:textDirection w:val="lrTb"/>
            <w:noWrap w:val="false"/>
          </w:tcPr>
          <w:p>
            <w:pPr>
              <w:pStyle w:val="1554"/>
              <w:jc w:val="center"/>
              <w:spacing w:before="210" w:line="182" w:lineRule="auto"/>
              <w:rPr>
                <w:rFonts w:eastAsia="宋体"/>
                <w:spacing w:val="-2"/>
                <w:highlight w:val="none"/>
                <w:lang w:val="en-US" w:eastAsia="zh-CN"/>
              </w:rPr>
            </w:pPr>
            <w:r>
              <w:rPr>
                <w:rFonts w:hint="eastAsia"/>
                <w:spacing w:val="-2"/>
                <w:highlight w:val="none"/>
                <w:lang w:val="en-US" w:eastAsia="zh-CN"/>
              </w:rPr>
              <w:t xml:space="preserve">102787.59</w:t>
            </w:r>
            <w:r/>
          </w:p>
        </w:tc>
      </w:tr>
    </w:tbl>
    <w:p>
      <w:pPr>
        <w:pStyle w:val="1491"/>
        <w:spacing w:after="0" w:line="360" w:lineRule="auto"/>
        <w:rPr>
          <w:rFonts w:hint="eastAsia" w:ascii="宋体" w:hAnsi="宋体" w:eastAsia="宋体"/>
          <w:b/>
          <w:bCs/>
          <w:color w:val="000000"/>
          <w:sz w:val="24"/>
          <w:szCs w:val="24"/>
          <w:highlight w:val="none"/>
          <w:lang w:val="en-US" w:eastAsia="zh-CN"/>
        </w:rPr>
      </w:pPr>
      <w:r>
        <w:rPr>
          <w:rFonts w:hint="eastAsia" w:ascii="宋体" w:hAnsi="宋体" w:eastAsia="宋体"/>
          <w:b/>
          <w:bCs/>
          <w:color w:val="000000"/>
          <w:sz w:val="24"/>
          <w:szCs w:val="24"/>
          <w:highlight w:val="none"/>
          <w:lang w:val="en-US" w:eastAsia="zh-CN"/>
        </w:rPr>
        <w:t xml:space="preserve">五、项目服务内容</w:t>
      </w:r>
      <w:r/>
    </w:p>
    <w:p>
      <w:pPr>
        <w:pStyle w:val="1485"/>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（一）绿化养护工作内容</w:t>
      </w:r>
      <w:r/>
    </w:p>
    <w:p>
      <w:pPr>
        <w:ind w:firstLine="480"/>
        <w:spacing w:line="360" w:lineRule="auto"/>
        <w:rPr>
          <w:rFonts w:hint="eastAsia" w:ascii="宋体" w:hAnsi="宋体" w:cs="Vrinda"/>
          <w:bCs/>
          <w:color w:val="000000"/>
          <w:sz w:val="24"/>
          <w:szCs w:val="24"/>
          <w:highlight w:val="none"/>
        </w:rPr>
      </w:pPr>
      <w:r>
        <w:rPr>
          <w:rFonts w:hint="eastAsia" w:ascii="宋体" w:hAnsi="宋体" w:cs="Vrinda"/>
          <w:bCs/>
          <w:color w:val="000000"/>
          <w:sz w:val="24"/>
          <w:szCs w:val="24"/>
          <w:highlight w:val="none"/>
        </w:rPr>
        <w:t xml:space="preserve">1、上木类：修剪、剥芽、浇灌、松土、施肥及病虫害防治、涂白、扶正支撑、安全防护、环境清理及清运。 </w:t>
      </w:r>
      <w:r/>
    </w:p>
    <w:p>
      <w:pPr>
        <w:ind w:firstLine="480"/>
        <w:spacing w:line="360" w:lineRule="auto"/>
        <w:rPr>
          <w:rFonts w:hint="eastAsia" w:ascii="宋体" w:hAnsi="宋体" w:cs="Vrinda"/>
          <w:bCs/>
          <w:color w:val="000000"/>
          <w:sz w:val="24"/>
          <w:szCs w:val="24"/>
          <w:highlight w:val="none"/>
        </w:rPr>
      </w:pPr>
      <w:r>
        <w:rPr>
          <w:rFonts w:hint="eastAsia" w:ascii="宋体" w:hAnsi="宋体" w:cs="Vrinda"/>
          <w:bCs/>
          <w:color w:val="000000"/>
          <w:sz w:val="24"/>
          <w:szCs w:val="24"/>
          <w:highlight w:val="none"/>
        </w:rPr>
        <w:t xml:space="preserve">2、色块绿篱类：修剪整形、浇灌、松土除草、施肥及病虫害防治、环境清理及清运。</w:t>
      </w:r>
      <w:r/>
    </w:p>
    <w:p>
      <w:pPr>
        <w:ind w:firstLine="480"/>
        <w:spacing w:line="360" w:lineRule="auto"/>
        <w:rPr>
          <w:rFonts w:ascii="宋体" w:hAnsi="宋体" w:cs="Vrinda"/>
          <w:bCs/>
          <w:color w:val="000000"/>
          <w:sz w:val="24"/>
          <w:szCs w:val="24"/>
          <w:highlight w:val="none"/>
        </w:rPr>
      </w:pPr>
      <w:r>
        <w:rPr>
          <w:rFonts w:hint="eastAsia" w:ascii="宋体" w:hAnsi="宋体" w:cs="Vrinda"/>
          <w:bCs/>
          <w:color w:val="000000"/>
          <w:sz w:val="24"/>
          <w:szCs w:val="24"/>
          <w:highlight w:val="none"/>
        </w:rPr>
        <w:t xml:space="preserve">3、草本地被类：修剪整形、浇灌、松土除草、施肥及病虫害防治、环境清理及清运。</w:t>
      </w:r>
      <w:r/>
    </w:p>
    <w:p>
      <w:pPr>
        <w:ind w:firstLine="480"/>
        <w:spacing w:line="360" w:lineRule="auto"/>
        <w:rPr>
          <w:rFonts w:ascii="宋体" w:hAnsi="宋体" w:cs="Vrinda"/>
          <w:bCs/>
          <w:color w:val="000000"/>
          <w:sz w:val="24"/>
          <w:szCs w:val="24"/>
          <w:highlight w:val="none"/>
        </w:rPr>
      </w:pPr>
      <w:r>
        <w:rPr>
          <w:rFonts w:hint="eastAsia" w:ascii="宋体" w:hAnsi="宋体" w:cs="Vrinda"/>
          <w:bCs/>
          <w:color w:val="000000"/>
          <w:sz w:val="24"/>
          <w:szCs w:val="24"/>
          <w:highlight w:val="none"/>
        </w:rPr>
        <w:t xml:space="preserve">4、草坪类：修剪、浇灌、打孔、梳草、除草、施肥及病虫害防治、杂草地清理、环境清理及清运。</w:t>
      </w:r>
      <w:r/>
    </w:p>
    <w:p>
      <w:pPr>
        <w:ind w:firstLine="480"/>
        <w:spacing w:line="360" w:lineRule="auto"/>
        <w:rPr>
          <w:rFonts w:hint="eastAsia" w:ascii="宋体" w:hAnsi="宋体" w:cs="Vrinda"/>
          <w:bCs/>
          <w:color w:val="000000"/>
          <w:sz w:val="24"/>
          <w:szCs w:val="24"/>
          <w:highlight w:val="none"/>
        </w:rPr>
      </w:pPr>
      <w:r>
        <w:rPr>
          <w:rFonts w:hint="eastAsia" w:ascii="宋体" w:hAnsi="宋体" w:cs="Vrinda"/>
          <w:bCs/>
          <w:color w:val="000000"/>
          <w:sz w:val="24"/>
          <w:szCs w:val="24"/>
          <w:highlight w:val="none"/>
        </w:rPr>
        <w:t xml:space="preserve">5、竹类：修剪钩梢、老竹清理、浇灌、松土除草、施肥及病虫害防治、环境清理及清运。</w:t>
      </w:r>
      <w:r/>
    </w:p>
    <w:p>
      <w:pPr>
        <w:ind w:firstLine="480"/>
        <w:spacing w:line="360" w:lineRule="auto"/>
        <w:rPr>
          <w:rFonts w:hint="eastAsia" w:ascii="宋体" w:hAnsi="宋体" w:cs="Vrinda"/>
          <w:bCs/>
          <w:color w:val="000000"/>
          <w:sz w:val="24"/>
          <w:szCs w:val="24"/>
          <w:highlight w:val="none"/>
        </w:rPr>
      </w:pPr>
      <w:r>
        <w:rPr>
          <w:rFonts w:ascii="宋体" w:hAnsi="宋体" w:cs="Vrinda"/>
          <w:bCs/>
          <w:color w:val="000000"/>
          <w:sz w:val="24"/>
          <w:szCs w:val="24"/>
          <w:highlight w:val="none"/>
        </w:rPr>
        <w:t xml:space="preserve">6</w:t>
      </w:r>
      <w:r>
        <w:rPr>
          <w:rFonts w:hint="eastAsia" w:ascii="宋体" w:hAnsi="宋体" w:cs="Vrinda"/>
          <w:bCs/>
          <w:color w:val="000000"/>
          <w:sz w:val="24"/>
          <w:szCs w:val="24"/>
          <w:highlight w:val="none"/>
        </w:rPr>
        <w:t xml:space="preserve">、立体绿化：修剪牵攀、浇灌、施肥及病虫害防治、环境清理及清运。</w:t>
      </w:r>
      <w:r/>
    </w:p>
    <w:p>
      <w:pPr>
        <w:ind w:firstLine="480"/>
        <w:spacing w:line="360" w:lineRule="auto"/>
        <w:rPr>
          <w:rFonts w:hint="eastAsia" w:ascii="宋体" w:hAnsi="宋体" w:cs="Vrinda"/>
          <w:bCs/>
          <w:color w:val="000000"/>
          <w:sz w:val="24"/>
          <w:szCs w:val="24"/>
          <w:highlight w:val="none"/>
        </w:rPr>
      </w:pPr>
      <w:r>
        <w:rPr>
          <w:rFonts w:ascii="宋体" w:hAnsi="宋体" w:cs="Vrinda"/>
          <w:bCs/>
          <w:color w:val="000000"/>
          <w:sz w:val="24"/>
          <w:szCs w:val="24"/>
          <w:highlight w:val="none"/>
        </w:rPr>
        <w:t xml:space="preserve">7</w:t>
      </w:r>
      <w:r>
        <w:rPr>
          <w:rFonts w:hint="eastAsia" w:ascii="宋体" w:hAnsi="宋体" w:cs="Vrinda"/>
          <w:bCs/>
          <w:color w:val="000000"/>
          <w:sz w:val="24"/>
          <w:szCs w:val="24"/>
          <w:highlight w:val="none"/>
        </w:rPr>
        <w:t xml:space="preserve">、草花：清除残花、浇灌、松土除草、施肥及病虫害防治、环境清理及清运。</w:t>
      </w:r>
      <w:r/>
    </w:p>
    <w:p>
      <w:pPr>
        <w:ind w:left="449"/>
        <w:spacing w:line="360" w:lineRule="auto"/>
        <w:rPr>
          <w:rFonts w:ascii="宋体" w:hAnsi="宋体" w:cs="Vrinda"/>
          <w:bCs/>
          <w:color w:val="000000"/>
          <w:sz w:val="24"/>
          <w:szCs w:val="24"/>
          <w:highlight w:val="none"/>
        </w:rPr>
      </w:pPr>
      <w:r>
        <w:rPr>
          <w:rFonts w:ascii="宋体" w:hAnsi="宋体" w:cs="Vrinda"/>
          <w:bCs/>
          <w:color w:val="000000"/>
          <w:sz w:val="24"/>
          <w:szCs w:val="24"/>
          <w:highlight w:val="none"/>
        </w:rPr>
        <w:t xml:space="preserve">8</w:t>
      </w:r>
      <w:r>
        <w:rPr>
          <w:rFonts w:hint="eastAsia" w:ascii="宋体" w:hAnsi="宋体" w:cs="Vrinda"/>
          <w:bCs/>
          <w:color w:val="000000"/>
          <w:sz w:val="24"/>
          <w:szCs w:val="24"/>
          <w:highlight w:val="none"/>
        </w:rPr>
        <w:t xml:space="preserve">、每年秋季追播黑麦草。 </w:t>
      </w:r>
      <w:r/>
    </w:p>
    <w:p>
      <w:pPr>
        <w:pStyle w:val="1485"/>
        <w:ind w:firstLine="24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 </w:t>
      </w:r>
      <w:r>
        <w:rPr>
          <w:rFonts w:ascii="宋体" w:hAnsi="宋体" w:eastAsia="宋体"/>
          <w:color w:val="000000"/>
          <w:sz w:val="24"/>
          <w:szCs w:val="24"/>
          <w:highlight w:val="none"/>
        </w:rPr>
        <w:t xml:space="preserve"> 9</w:t>
      </w:r>
      <w:r>
        <w:rPr>
          <w:rFonts w:hint="eastAsia" w:ascii="宋体" w:hAnsi="宋体" w:eastAsia="宋体"/>
          <w:color w:val="000000"/>
          <w:sz w:val="24"/>
          <w:szCs w:val="24"/>
          <w:highlight w:val="none"/>
        </w:rPr>
        <w:t xml:space="preserve">、涉及河道绿地，公园绿地部分包含日常垃圾清理工作，具体以采购人实际要求为准。</w:t>
      </w:r>
      <w:r/>
    </w:p>
    <w:p>
      <w:pPr>
        <w:ind w:firstLine="480"/>
        <w:jc w:val="left"/>
        <w:keepLines w:val="0"/>
        <w:keepNext w:val="0"/>
        <w:pageBreakBefore w:val="0"/>
        <w:spacing w:line="360" w:lineRule="auto"/>
        <w:widowControl w:val="off"/>
        <w:rPr>
          <w:rFonts w:hint="eastAsia" w:ascii="宋体" w:hAnsi="宋体" w:cs="宋体"/>
          <w:bCs/>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0</w:t>
      </w:r>
      <w:r>
        <w:rPr>
          <w:rFonts w:hint="eastAsia" w:ascii="宋体" w:hAnsi="宋体"/>
          <w:color w:val="000000"/>
          <w:sz w:val="24"/>
          <w:szCs w:val="24"/>
          <w:highlight w:val="none"/>
        </w:rPr>
        <w:t xml:space="preserve">、</w:t>
      </w:r>
      <w:r>
        <w:rPr>
          <w:rFonts w:hint="eastAsia" w:ascii="宋体" w:hAnsi="宋体" w:cs="宋体"/>
          <w:bCs/>
          <w:color w:val="000000"/>
          <w:sz w:val="24"/>
          <w:szCs w:val="24"/>
          <w:highlight w:val="none"/>
        </w:rPr>
        <w:t xml:space="preserve">突发事件处置:如遭遇风雨雷电、植被病虫害等突发事件,需要及时报告甲方并处理。</w:t>
      </w:r>
      <w:r/>
    </w:p>
    <w:p>
      <w:pPr>
        <w:pStyle w:val="1485"/>
        <w:ind w:firstLine="480"/>
        <w:spacing w:line="360" w:lineRule="auto"/>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11、重点做好道路中分带、侧分带等绿化隔离带及游园、开放式广场内草坪区域的落叶工作，及时清扫、清运落叶，确保草坪整洁美观。同时，除加强巡回以外，还要严格按照要求，做到决不焚烧、掩埋和向下水道堆积落叶，避免空气污染。在风大的情况下，普扫要顺着风向清扫，同时应压低扫把高度，清扫的垃圾要及时清理，以免刮跑影响工效和质量。</w:t>
      </w:r>
      <w:r/>
    </w:p>
    <w:p>
      <w:pPr>
        <w:pStyle w:val="1485"/>
        <w:ind w:firstLine="480"/>
        <w:spacing w:line="360" w:lineRule="auto"/>
        <w:rPr>
          <w:rFonts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12、根据不同情况和天气特点，有针对性的加大对园区、路段的边角、旯、窝风等落叶、杂物集中部位的人工晨扫和装袋收集工作，及时清理垃圾杂物和落叶的污染，避免树木落叶和白色污染混杂影响环境卫生作业直观效果，确保草坪环境卫生干净整洁、爽眼，全面提升环境卫生作业质量。</w:t>
      </w:r>
      <w:r/>
    </w:p>
    <w:p>
      <w:pPr>
        <w:pStyle w:val="1485"/>
        <w:ind w:firstLine="241"/>
        <w:spacing w:line="360" w:lineRule="auto"/>
        <w:rPr>
          <w:rFonts w:hint="eastAsia" w:ascii="宋体" w:hAnsi="宋体" w:eastAsia="宋体"/>
          <w:b/>
          <w:bCs w:val="0"/>
          <w:color w:val="000000"/>
          <w:sz w:val="24"/>
          <w:szCs w:val="24"/>
          <w:highlight w:val="none"/>
          <w:lang w:val="en-US" w:eastAsia="zh-CN"/>
        </w:rPr>
      </w:pPr>
      <w:r>
        <w:rPr>
          <w:rFonts w:hint="eastAsia" w:ascii="宋体" w:hAnsi="宋体" w:eastAsia="宋体"/>
          <w:b/>
          <w:bCs w:val="0"/>
          <w:color w:val="000000"/>
          <w:sz w:val="24"/>
          <w:szCs w:val="24"/>
          <w:highlight w:val="none"/>
          <w:lang w:val="en-US" w:eastAsia="zh-CN"/>
        </w:rPr>
        <w:t xml:space="preserve">六、绿化养护标准</w:t>
      </w:r>
      <w:r/>
    </w:p>
    <w:p>
      <w:pPr>
        <w:pStyle w:val="1491"/>
        <w:ind w:firstLine="241"/>
        <w:keepLines w:val="0"/>
        <w:keepNext w:val="0"/>
        <w:pageBreakBefore w:val="0"/>
        <w:spacing w:after="0"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绿化一级养护标准：</w:t>
      </w:r>
      <w:r>
        <w:rPr>
          <w:rFonts w:hint="eastAsia" w:ascii="宋体" w:hAnsi="宋体" w:eastAsia="宋体" w:cs="宋体"/>
          <w:bCs/>
          <w:color w:val="000000"/>
          <w:sz w:val="24"/>
          <w:szCs w:val="24"/>
          <w:highlight w:val="none"/>
          <w:lang w:val="en-US" w:eastAsia="zh-CN"/>
        </w:rPr>
        <w:t xml:space="preserve">                                             </w:t>
      </w:r>
      <w:r/>
    </w:p>
    <w:p>
      <w:pPr>
        <w:pStyle w:val="1491"/>
        <w:numPr>
          <w:ilvl w:val="0"/>
          <w:numId w:val="5"/>
        </w:numPr>
        <w:ind w:firstLine="480"/>
        <w:spacing w:after="0"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树木：①生长，树冠完整，主侧枝分枝均匀，数量适宜，内膛通风透光。②叶色正常、无卷边、黄叶（生长季节），无病虫害。③枝干健壮，无枯、死枝，无蛀干害虫危害。④缺株在2%以下（含2%）</w:t>
      </w:r>
      <w:r/>
    </w:p>
    <w:p>
      <w:pPr>
        <w:pStyle w:val="1491"/>
        <w:numPr>
          <w:ilvl w:val="0"/>
          <w:numId w:val="0"/>
        </w:numPr>
        <w:ind w:firstLine="480"/>
        <w:spacing w:after="0"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2、草坪：①生长旺盛，草根不裸露。②生长季节不枯黄，无杂草（杂草率≤15%），覆盖率达95%以上（＞95%）；修剪及时，修剪高度符合要求，无垃圾及堆料堆物。</w:t>
      </w:r>
      <w:r/>
    </w:p>
    <w:p>
      <w:pPr>
        <w:pStyle w:val="1491"/>
        <w:ind w:firstLine="480"/>
        <w:spacing w:after="0"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3、花卉：①全年换花六次②花卉生长正常，无枯枝残花（残花量≤10%），无缺株、倒伏。③花坛图案清晰，色彩鲜艳，花朵繁茂，花期一致。④花境花卉层次分明，高矮有序。</w:t>
      </w:r>
      <w:r/>
    </w:p>
    <w:p>
      <w:pPr>
        <w:pStyle w:val="1491"/>
        <w:ind w:firstLine="480"/>
        <w:spacing w:after="0"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4、绿篱及地被： ①生长茂盛，枝条茂密。②修剪盛开，完整无缺。③无垃圾杂物。</w:t>
      </w:r>
      <w:r/>
    </w:p>
    <w:p>
      <w:pPr>
        <w:pStyle w:val="1491"/>
        <w:ind w:firstLine="241"/>
        <w:spacing w:after="0" w:line="360" w:lineRule="auto"/>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绿化二级养护标准：</w:t>
      </w:r>
      <w:r/>
    </w:p>
    <w:p>
      <w:pPr>
        <w:pStyle w:val="1491"/>
        <w:ind w:firstLine="480"/>
        <w:spacing w:after="0"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树木：①生长基本正常，树冠基本完整，主侧枝分枝基本均匀，数量适宜，内膛通风透光。②叶色基本正常，有少量黄叶（生长季节）、焦叶、卷叶，有少量虫粪。③枝干生长正常，无明显枯死枝，病虫害虽有发生，但能及时根除。④缺株在4%以下（含4%）。</w:t>
      </w:r>
      <w:r/>
    </w:p>
    <w:p>
      <w:pPr>
        <w:pStyle w:val="1491"/>
        <w:ind w:firstLine="480"/>
        <w:spacing w:after="0"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2、草坪：①生长良好，无高大杂草（杂草率≤25%），90%＜覆盖率≤95%。②修剪高度符合要求，能及时处理堆料堆物。</w:t>
      </w:r>
      <w:r/>
    </w:p>
    <w:p>
      <w:pPr>
        <w:pStyle w:val="1491"/>
        <w:ind w:firstLine="480"/>
        <w:spacing w:after="0"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3、花卉：①全年换花四次。花卉生长正常，缺株、倒伏不超过3-5处，无枯枝残花（残花量≤15%）。②花期基本整齐。</w:t>
      </w:r>
      <w:r/>
    </w:p>
    <w:p>
      <w:pPr>
        <w:pStyle w:val="1491"/>
        <w:ind w:firstLine="480"/>
        <w:spacing w:after="0"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4、绿篱及地被：①生长正常，无明显枯枝、断枝。②修剪及时，开头较完整。③基本无垃圾杂物。</w:t>
      </w:r>
      <w:r/>
    </w:p>
    <w:p>
      <w:pPr>
        <w:rPr>
          <w:rFonts w:hint="eastAsia" w:ascii="宋体" w:hAnsi="宋体" w:eastAsia="宋体" w:cs="Times New Roman"/>
          <w:b/>
          <w:bCs/>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t xml:space="preserve">七、考核办法：</w:t>
      </w:r>
      <w:r/>
    </w:p>
    <w:p>
      <w:pPr>
        <w:ind w:firstLine="480"/>
        <w:spacing w:line="360" w:lineRule="auto"/>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1、</w:t>
      </w:r>
      <w:bookmarkStart w:id="28" w:name="_Hlk85703864"/>
      <w:r>
        <w:rPr>
          <w:rFonts w:hint="eastAsia" w:ascii="宋体" w:hAnsi="宋体" w:cs="宋体"/>
          <w:color w:val="000000"/>
          <w:sz w:val="24"/>
          <w:szCs w:val="20"/>
          <w:highlight w:val="none"/>
          <w:lang w:val="en-US" w:eastAsia="zh-CN"/>
        </w:rPr>
        <w:t xml:space="preserve">采购人</w:t>
      </w:r>
      <w:r>
        <w:rPr>
          <w:rFonts w:hint="eastAsia" w:ascii="宋体" w:hAnsi="宋体" w:cs="宋体"/>
          <w:color w:val="000000"/>
          <w:sz w:val="24"/>
          <w:szCs w:val="20"/>
          <w:highlight w:val="none"/>
        </w:rPr>
        <w:t xml:space="preserve">根据《</w:t>
      </w:r>
      <w:r>
        <w:rPr>
          <w:rFonts w:hint="eastAsia" w:ascii="宋体" w:hAnsi="宋体" w:cs="宋体"/>
          <w:b/>
          <w:color w:val="000000"/>
          <w:sz w:val="24"/>
          <w:szCs w:val="20"/>
          <w:highlight w:val="none"/>
        </w:rPr>
        <w:t xml:space="preserve">锡山区绿化养护管理考核评定表</w:t>
      </w:r>
      <w:r>
        <w:rPr>
          <w:rFonts w:hint="eastAsia" w:ascii="宋体" w:hAnsi="宋体" w:cs="宋体"/>
          <w:color w:val="000000"/>
          <w:sz w:val="24"/>
          <w:szCs w:val="20"/>
          <w:highlight w:val="none"/>
        </w:rPr>
        <w:t xml:space="preserve">》</w:t>
      </w:r>
      <w:bookmarkStart w:id="29" w:name="_Hlk87025333"/>
      <w:r>
        <w:rPr>
          <w:rFonts w:hint="eastAsia" w:ascii="宋体" w:hAnsi="宋体" w:cs="宋体"/>
          <w:color w:val="000000"/>
          <w:sz w:val="24"/>
          <w:szCs w:val="20"/>
          <w:highlight w:val="none"/>
        </w:rPr>
        <w:t xml:space="preserve">按月度进行考核，连续2次考核得分低于</w:t>
      </w:r>
      <w:r>
        <w:rPr>
          <w:rFonts w:hint="eastAsia" w:ascii="宋体" w:hAnsi="宋体" w:cs="宋体"/>
          <w:color w:val="000000"/>
          <w:sz w:val="24"/>
          <w:szCs w:val="20"/>
          <w:highlight w:val="none"/>
          <w:lang w:val="en-US" w:eastAsia="zh-CN"/>
        </w:rPr>
        <w:t xml:space="preserve">7</w:t>
      </w:r>
      <w:r>
        <w:rPr>
          <w:rFonts w:hint="eastAsia" w:ascii="宋体" w:hAnsi="宋体" w:cs="宋体"/>
          <w:color w:val="000000"/>
          <w:sz w:val="24"/>
          <w:szCs w:val="20"/>
          <w:highlight w:val="none"/>
        </w:rPr>
        <w:t xml:space="preserve">0分为考核不合格，采购人有权终止合同。</w:t>
      </w:r>
      <w:bookmarkEnd w:id="28"/>
      <w:r/>
      <w:bookmarkEnd w:id="29"/>
      <w:r/>
      <w:r/>
    </w:p>
    <w:p>
      <w:pPr>
        <w:spacing w:line="360" w:lineRule="auto"/>
        <w:rPr>
          <w:rFonts w:hint="eastAsia" w:ascii="Times New Roman" w:hAnsi="宋体"/>
          <w:b/>
          <w:bCs/>
          <w:color w:val="000000"/>
          <w:sz w:val="24"/>
          <w:szCs w:val="24"/>
          <w:highlight w:val="none"/>
          <w:lang w:eastAsia="zh-CN"/>
        </w:rPr>
      </w:pPr>
      <w:r>
        <w:rPr>
          <w:rFonts w:hint="eastAsia" w:ascii="宋体" w:hAnsi="宋体" w:cs="宋体"/>
          <w:color w:val="000000"/>
          <w:sz w:val="24"/>
          <w:szCs w:val="20"/>
          <w:highlight w:val="none"/>
          <w:lang w:val="en-US" w:eastAsia="zh-CN"/>
        </w:rPr>
        <w:t xml:space="preserve">    2、</w:t>
      </w:r>
      <w:r>
        <w:rPr>
          <w:rFonts w:hint="eastAsia" w:hAnsi="宋体" w:eastAsia="宋体"/>
          <w:b w:val="0"/>
          <w:bCs w:val="0"/>
          <w:color w:val="000000"/>
          <w:sz w:val="24"/>
          <w:szCs w:val="24"/>
          <w:highlight w:val="none"/>
          <w:lang w:val="en-US" w:eastAsia="zh-CN"/>
        </w:rPr>
        <w:t xml:space="preserve">扣款措施：</w:t>
      </w:r>
      <w:r/>
    </w:p>
    <w:p>
      <w:pPr>
        <w:ind w:firstLine="480"/>
        <w:spacing w:line="360" w:lineRule="auto"/>
        <w:rPr>
          <w:rFonts w:hint="eastAsia" w:hAnsi="宋体"/>
          <w:b w:val="0"/>
          <w:bCs w:val="0"/>
          <w:color w:val="000000"/>
          <w:sz w:val="24"/>
          <w:szCs w:val="24"/>
          <w:highlight w:val="none"/>
          <w:lang w:val="en-US" w:eastAsia="zh-CN"/>
        </w:rPr>
      </w:pPr>
      <w:r>
        <w:rPr>
          <w:rFonts w:hint="eastAsia" w:hAnsi="宋体"/>
          <w:b w:val="0"/>
          <w:bCs w:val="0"/>
          <w:color w:val="000000"/>
          <w:sz w:val="24"/>
          <w:szCs w:val="24"/>
          <w:highlight w:val="none"/>
          <w:lang w:val="en-US" w:eastAsia="zh-CN"/>
        </w:rPr>
        <w:t xml:space="preserve">（1）作业工人未规范着装，每次处以100元/人罚款；工作时未设置警示标志，每次处以200元罚款。</w:t>
      </w:r>
      <w:r/>
    </w:p>
    <w:p>
      <w:pPr>
        <w:ind w:firstLine="480"/>
        <w:spacing w:line="360" w:lineRule="auto"/>
        <w:rPr>
          <w:rFonts w:hAnsi="宋体"/>
          <w:b w:val="0"/>
          <w:bCs w:val="0"/>
          <w:color w:val="000000"/>
          <w:sz w:val="24"/>
          <w:szCs w:val="24"/>
          <w:highlight w:val="none"/>
          <w:lang w:val="en-US" w:eastAsia="zh-CN"/>
        </w:rPr>
      </w:pPr>
      <w:r>
        <w:rPr>
          <w:rFonts w:hint="eastAsia" w:hAnsi="宋体"/>
          <w:b w:val="0"/>
          <w:bCs w:val="0"/>
          <w:color w:val="000000"/>
          <w:sz w:val="24"/>
          <w:szCs w:val="24"/>
          <w:highlight w:val="none"/>
          <w:lang w:val="en-US" w:eastAsia="zh-CN"/>
        </w:rPr>
        <w:t xml:space="preserve">（2）在规定时间内灌木、色块、草坪修剪未完成；灌木、色块修剪平面不平整、高度不统一、棱角不清楚，球形不圆整；草坪修剪未控制在5-7cm以内；修剪时剪坏剪损剪伤各种乔木、灌木、绿篱的，每次处以200元罚款，严重影响形象的须同时予以赔偿更换同规格苗木。出现其他不符合本项目养护标准情形的，采购人视情况，每次处以100-200元罚款。</w:t>
      </w:r>
      <w:r/>
    </w:p>
    <w:p>
      <w:pPr>
        <w:ind w:firstLine="480"/>
        <w:spacing w:line="360" w:lineRule="auto"/>
        <w:rPr>
          <w:rFonts w:hint="eastAsia" w:hAnsi="宋体"/>
          <w:b w:val="0"/>
          <w:bCs w:val="0"/>
          <w:color w:val="000000"/>
          <w:sz w:val="24"/>
          <w:szCs w:val="24"/>
          <w:highlight w:val="none"/>
          <w:lang w:val="en-US" w:eastAsia="zh-CN"/>
        </w:rPr>
      </w:pPr>
      <w:r>
        <w:rPr>
          <w:rFonts w:hint="eastAsia" w:hAnsi="宋体"/>
          <w:b w:val="0"/>
          <w:bCs w:val="0"/>
          <w:color w:val="000000"/>
          <w:sz w:val="24"/>
          <w:szCs w:val="24"/>
          <w:highlight w:val="none"/>
          <w:lang w:val="en-US" w:eastAsia="zh-CN"/>
        </w:rPr>
        <w:t xml:space="preserve">（3）被上级领导批评、市民投诉、媒体曝光情况属养护公司责任的，视情况扣除一定的养护经费，其中上级领导批评每次扣3000-5000元，情节严重的扣5000-10000元；市民投诉经查实的，每次扣1000-3000元；媒体曝光后经查实的，每次扣3000-5000元。</w:t>
      </w:r>
      <w:r/>
    </w:p>
    <w:p>
      <w:pPr>
        <w:ind w:firstLine="480"/>
        <w:spacing w:line="360" w:lineRule="auto"/>
        <w:rPr>
          <w:rFonts w:hint="eastAsia" w:ascii="Times New Roman" w:hAnsi="宋体" w:eastAsia="宋体" w:cs="Times New Roman"/>
          <w:b w:val="0"/>
          <w:bCs w:val="0"/>
          <w:color w:val="000000"/>
          <w:sz w:val="24"/>
          <w:szCs w:val="24"/>
          <w:highlight w:val="none"/>
          <w:lang w:val="en-US" w:eastAsia="zh-CN"/>
        </w:rPr>
      </w:pPr>
      <w:r>
        <w:rPr>
          <w:rFonts w:hint="eastAsia" w:hAnsi="宋体"/>
          <w:b w:val="0"/>
          <w:bCs w:val="0"/>
          <w:color w:val="000000"/>
          <w:sz w:val="24"/>
          <w:szCs w:val="24"/>
          <w:highlight w:val="none"/>
          <w:lang w:val="en-US" w:eastAsia="zh-CN"/>
        </w:rPr>
        <w:t xml:space="preserve">（4）</w:t>
      </w:r>
      <w:r>
        <w:rPr>
          <w:rFonts w:hint="eastAsia" w:ascii="Times New Roman" w:hAnsi="宋体"/>
          <w:b w:val="0"/>
          <w:bCs w:val="0"/>
          <w:color w:val="000000"/>
          <w:sz w:val="24"/>
          <w:szCs w:val="24"/>
          <w:highlight w:val="none"/>
          <w:lang w:eastAsia="zh-CN"/>
        </w:rPr>
        <w:t xml:space="preserve">养护承包单位负责人需保证通信通畅。如果长期联系不上，将给予适当的经济处罚。项目经理互查巡查每次发现问题应附照片，如被甲方发现问题，项目经理未有发现，发现一次处以1</w:t>
      </w:r>
      <w:r>
        <w:rPr>
          <w:rFonts w:hint="eastAsia" w:ascii="Times New Roman" w:hAnsi="宋体" w:eastAsia="宋体" w:cs="Times New Roman"/>
          <w:b w:val="0"/>
          <w:bCs w:val="0"/>
          <w:color w:val="000000"/>
          <w:sz w:val="24"/>
          <w:szCs w:val="24"/>
          <w:highlight w:val="none"/>
          <w:lang w:val="en-US" w:eastAsia="zh-CN"/>
        </w:rPr>
        <w:t xml:space="preserve">00元/次处罚。如被上级领导批评、市民投诉、媒体曝光问题，项目经理未有发现，发现一次处以500元/次处罚。</w:t>
      </w:r>
      <w:r/>
    </w:p>
    <w:p>
      <w:pPr>
        <w:ind w:firstLine="480"/>
        <w:spacing w:line="360" w:lineRule="auto"/>
        <w:rPr>
          <w:rFonts w:hint="eastAsia" w:ascii="Times New Roman" w:hAnsi="宋体" w:eastAsia="宋体" w:cs="Times New Roman"/>
          <w:b w:val="0"/>
          <w:bCs w:val="0"/>
          <w:color w:val="000000"/>
          <w:sz w:val="24"/>
          <w:szCs w:val="24"/>
          <w:highlight w:val="none"/>
          <w:lang w:val="en-US" w:eastAsia="zh-CN"/>
        </w:rPr>
      </w:pPr>
      <w:r>
        <w:rPr>
          <w:rFonts w:hint="eastAsia" w:ascii="Times New Roman" w:hAnsi="宋体" w:eastAsia="宋体" w:cs="Times New Roman"/>
          <w:b w:val="0"/>
          <w:bCs w:val="0"/>
          <w:color w:val="000000"/>
          <w:sz w:val="24"/>
          <w:szCs w:val="24"/>
          <w:highlight w:val="none"/>
          <w:lang w:val="en-US" w:eastAsia="zh-CN"/>
        </w:rPr>
        <w:t xml:space="preserve">（5）养护单位季度被评定为红榜的返回当季度扣款金额、养护单位年度被评定为红榜的返回当年度扣款金额；养护单位季度被评定为黑榜的，采购人有权终止合同。</w:t>
      </w:r>
      <w:r/>
    </w:p>
    <w:p>
      <w:pPr>
        <w:ind w:firstLine="480"/>
        <w:spacing w:line="360" w:lineRule="auto"/>
        <w:rPr>
          <w:rFonts w:ascii="Times New Roman" w:hAnsi="宋体" w:eastAsia="宋体" w:cs="Times New Roman"/>
          <w:b w:val="0"/>
          <w:bCs w:val="0"/>
          <w:color w:val="000000"/>
          <w:sz w:val="24"/>
          <w:szCs w:val="24"/>
          <w:highlight w:val="none"/>
          <w:lang w:val="en-US" w:eastAsia="zh-CN"/>
        </w:rPr>
      </w:pPr>
      <w:r>
        <w:rPr>
          <w:rFonts w:hint="eastAsia" w:ascii="Times New Roman" w:hAnsi="宋体" w:eastAsia="宋体" w:cs="Times New Roman"/>
          <w:b w:val="0"/>
          <w:bCs w:val="0"/>
          <w:color w:val="000000"/>
          <w:sz w:val="24"/>
          <w:szCs w:val="24"/>
          <w:highlight w:val="none"/>
          <w:lang w:val="en-US" w:eastAsia="zh-CN"/>
        </w:rPr>
        <w:t xml:space="preserve">（6）如养护单位出现罚款情形的，由采购人出具罚款通知书，并在当次支付费用时进行扣除。</w:t>
      </w:r>
      <w:r/>
    </w:p>
    <w:p>
      <w:pPr>
        <w:spacing w:line="360" w:lineRule="auto"/>
        <w:rPr>
          <w:rFonts w:ascii="Times New Roman" w:hAnsi="宋体"/>
          <w:b/>
          <w:bCs/>
          <w:color w:val="000000"/>
          <w:sz w:val="24"/>
          <w:szCs w:val="24"/>
          <w:highlight w:val="none"/>
        </w:rPr>
      </w:pPr>
      <w:r>
        <w:rPr>
          <w:rFonts w:hint="eastAsia" w:hAnsi="宋体"/>
          <w:b/>
          <w:bCs/>
          <w:color w:val="000000"/>
          <w:sz w:val="24"/>
          <w:szCs w:val="24"/>
          <w:highlight w:val="none"/>
          <w:lang w:val="en-US" w:eastAsia="zh-CN"/>
        </w:rPr>
        <w:t xml:space="preserve">八</w:t>
      </w:r>
      <w:r>
        <w:rPr>
          <w:rFonts w:hint="eastAsia" w:ascii="Times New Roman" w:hAnsi="宋体"/>
          <w:b/>
          <w:bCs/>
          <w:color w:val="000000"/>
          <w:sz w:val="24"/>
          <w:szCs w:val="24"/>
          <w:highlight w:val="none"/>
        </w:rPr>
        <w:t xml:space="preserve">、报价说明</w:t>
      </w:r>
      <w:r/>
    </w:p>
    <w:p>
      <w:pPr>
        <w:ind w:firstLine="480"/>
        <w:spacing w:after="0" w:line="360" w:lineRule="auto"/>
        <w:rPr>
          <w:rFonts w:hint="eastAsia"/>
          <w:color w:val="000000"/>
          <w:sz w:val="24"/>
          <w:highlight w:val="none"/>
        </w:rPr>
      </w:pPr>
      <w:r>
        <w:rPr>
          <w:rFonts w:hint="eastAsia"/>
          <w:color w:val="000000"/>
          <w:sz w:val="24"/>
          <w:highlight w:val="none"/>
          <w:lang w:val="en-US" w:eastAsia="zh-CN"/>
        </w:rPr>
        <w:t xml:space="preserve">1</w:t>
      </w:r>
      <w:r>
        <w:rPr>
          <w:rFonts w:hint="eastAsia"/>
          <w:color w:val="000000"/>
          <w:sz w:val="24"/>
          <w:highlight w:val="none"/>
          <w:lang w:eastAsia="zh-CN"/>
        </w:rPr>
        <w:t xml:space="preserve">、</w:t>
      </w:r>
      <w:r>
        <w:rPr>
          <w:rFonts w:hint="eastAsia"/>
          <w:color w:val="000000"/>
          <w:sz w:val="24"/>
          <w:highlight w:val="none"/>
        </w:rPr>
        <w:t xml:space="preserve">植物绿化养护包含秋季追播黑麦草（草籽）。              </w:t>
      </w:r>
      <w:r/>
    </w:p>
    <w:p>
      <w:pPr>
        <w:ind w:firstLine="480"/>
        <w:spacing w:after="0" w:line="360" w:lineRule="auto"/>
        <w:rPr>
          <w:rFonts w:hint="eastAsia"/>
          <w:color w:val="000000"/>
          <w:sz w:val="24"/>
          <w:highlight w:val="none"/>
        </w:rPr>
      </w:pPr>
      <w:r>
        <w:rPr>
          <w:rFonts w:hint="eastAsia"/>
          <w:color w:val="000000"/>
          <w:sz w:val="24"/>
          <w:highlight w:val="none"/>
          <w:lang w:val="en-US" w:eastAsia="zh-CN"/>
        </w:rPr>
        <w:t xml:space="preserve">2</w:t>
      </w:r>
      <w:r>
        <w:rPr>
          <w:rFonts w:hint="eastAsia"/>
          <w:color w:val="000000"/>
          <w:sz w:val="24"/>
          <w:highlight w:val="none"/>
        </w:rPr>
        <w:t xml:space="preserve">、绿化养护内容详见《江苏省城市园林绿化植物养护管理规范》     </w:t>
      </w:r>
      <w:r/>
    </w:p>
    <w:p>
      <w:pPr>
        <w:ind w:firstLine="480"/>
        <w:spacing w:after="0" w:line="360" w:lineRule="auto"/>
        <w:rPr>
          <w:color w:val="000000"/>
          <w:sz w:val="24"/>
          <w:highlight w:val="none"/>
        </w:rPr>
      </w:pPr>
      <w:r>
        <w:rPr>
          <w:rFonts w:hint="eastAsia"/>
          <w:color w:val="000000"/>
          <w:sz w:val="24"/>
          <w:highlight w:val="none"/>
          <w:lang w:val="en-US" w:eastAsia="zh-CN"/>
        </w:rPr>
        <w:t xml:space="preserve">3</w:t>
      </w:r>
      <w:r>
        <w:rPr>
          <w:rFonts w:hint="eastAsia"/>
          <w:color w:val="000000"/>
          <w:sz w:val="24"/>
          <w:highlight w:val="none"/>
          <w:lang w:eastAsia="zh-CN"/>
        </w:rPr>
        <w:t xml:space="preserve">、</w:t>
      </w:r>
      <w:r>
        <w:rPr>
          <w:rFonts w:hint="eastAsia"/>
          <w:color w:val="000000"/>
          <w:sz w:val="24"/>
          <w:highlight w:val="none"/>
        </w:rPr>
        <w:t xml:space="preserve">养护单价为全费用单价，包含人工、材料、机械使用、管理费、利润、规费、税费，以及包含涉及养护产生的垃圾清运、一定的风险费用等。</w:t>
      </w:r>
      <w:r/>
    </w:p>
    <w:p>
      <w:pPr>
        <w:ind w:firstLine="480"/>
        <w:spacing w:after="0" w:line="360" w:lineRule="auto"/>
        <w:rPr>
          <w:color w:val="000000"/>
          <w:sz w:val="24"/>
          <w:highlight w:val="none"/>
        </w:rPr>
      </w:pPr>
      <w:r>
        <w:rPr>
          <w:rFonts w:hint="eastAsia"/>
          <w:color w:val="000000"/>
          <w:sz w:val="24"/>
          <w:highlight w:val="none"/>
          <w:lang w:val="en-US" w:eastAsia="zh-CN"/>
        </w:rPr>
        <w:t xml:space="preserve">4</w:t>
      </w:r>
      <w:r>
        <w:rPr>
          <w:color w:val="000000"/>
          <w:sz w:val="24"/>
          <w:highlight w:val="none"/>
        </w:rPr>
        <w:t xml:space="preserve">、投标人可先到工地踏勘以充分了解工地位置、道路、储存空间、装卸限制及任何其他足以影响承包价的情况，任何因忽视或误解工地情况而导致的索</w:t>
      </w:r>
      <w:r>
        <w:rPr>
          <w:rFonts w:hint="eastAsia"/>
          <w:color w:val="000000"/>
          <w:sz w:val="24"/>
          <w:highlight w:val="none"/>
        </w:rPr>
        <w:t xml:space="preserve">赔</w:t>
      </w:r>
      <w:r>
        <w:rPr>
          <w:color w:val="000000"/>
          <w:sz w:val="24"/>
          <w:highlight w:val="none"/>
        </w:rPr>
        <w:t xml:space="preserve">或工期延长申请将不被批准。</w:t>
      </w:r>
      <w:r/>
    </w:p>
    <w:p>
      <w:pPr>
        <w:ind w:firstLine="480"/>
        <w:spacing w:after="0" w:line="360" w:lineRule="auto"/>
        <w:rPr>
          <w:color w:val="000000"/>
          <w:sz w:val="24"/>
          <w:highlight w:val="none"/>
        </w:rPr>
      </w:pPr>
      <w:r>
        <w:rPr>
          <w:rFonts w:hint="eastAsia"/>
          <w:color w:val="000000"/>
          <w:sz w:val="24"/>
          <w:highlight w:val="none"/>
          <w:lang w:val="en-US" w:eastAsia="zh-CN"/>
        </w:rPr>
        <w:t xml:space="preserve">5</w:t>
      </w:r>
      <w:r>
        <w:rPr>
          <w:color w:val="000000"/>
          <w:sz w:val="24"/>
          <w:highlight w:val="none"/>
        </w:rPr>
        <w:t xml:space="preserve">、所有的养护方案的费用以及按国家标准或养护验收规范要求对材料、构件进行质量检测或检测所需的试验、检测费用应</w:t>
      </w:r>
      <w:r>
        <w:rPr>
          <w:rFonts w:hint="eastAsia"/>
          <w:color w:val="000000"/>
          <w:sz w:val="24"/>
          <w:highlight w:val="none"/>
        </w:rPr>
        <w:t xml:space="preserve">包含在投标报价</w:t>
      </w:r>
      <w:r>
        <w:rPr>
          <w:color w:val="000000"/>
          <w:sz w:val="24"/>
          <w:highlight w:val="none"/>
        </w:rPr>
        <w:t xml:space="preserve">中。</w:t>
      </w:r>
      <w:r/>
    </w:p>
    <w:p>
      <w:pPr>
        <w:ind w:firstLine="480"/>
        <w:spacing w:after="0" w:line="360" w:lineRule="auto"/>
        <w:rPr>
          <w:color w:val="000000"/>
          <w:sz w:val="24"/>
          <w:highlight w:val="none"/>
        </w:rPr>
      </w:pPr>
      <w:r>
        <w:rPr>
          <w:rFonts w:hint="eastAsia"/>
          <w:color w:val="000000"/>
          <w:sz w:val="24"/>
          <w:highlight w:val="none"/>
          <w:lang w:val="en-US" w:eastAsia="zh-CN"/>
        </w:rPr>
        <w:t xml:space="preserve">6</w:t>
      </w:r>
      <w:r>
        <w:rPr>
          <w:color w:val="000000"/>
          <w:sz w:val="24"/>
          <w:highlight w:val="none"/>
        </w:rPr>
        <w:t xml:space="preserve">、各种材料的价格</w:t>
      </w:r>
      <w:r>
        <w:rPr>
          <w:rFonts w:hint="eastAsia"/>
          <w:color w:val="000000"/>
          <w:sz w:val="24"/>
          <w:highlight w:val="none"/>
        </w:rPr>
        <w:t xml:space="preserve">，</w:t>
      </w:r>
      <w:r>
        <w:rPr>
          <w:color w:val="000000"/>
          <w:sz w:val="24"/>
          <w:highlight w:val="none"/>
        </w:rPr>
        <w:t xml:space="preserve">当招标人未提供市场价格或限定价格时，由投标人自行进行市场调查后决定报价，但各投标人应充分考虑在项目建设周期内市场价格的波动风险，并将认为适合的风险费用计列在内，凡未列的，将视为已包含在报价之中，一经报价确定，将不作调整。</w:t>
      </w:r>
      <w:r/>
    </w:p>
    <w:p>
      <w:pPr>
        <w:ind w:firstLine="480"/>
        <w:spacing w:after="0" w:line="360" w:lineRule="auto"/>
        <w:rPr>
          <w:color w:val="000000"/>
          <w:sz w:val="24"/>
          <w:highlight w:val="none"/>
        </w:rPr>
      </w:pPr>
      <w:r>
        <w:rPr>
          <w:rFonts w:hint="eastAsia"/>
          <w:color w:val="000000"/>
          <w:sz w:val="24"/>
          <w:highlight w:val="none"/>
          <w:lang w:val="en-US" w:eastAsia="zh-CN"/>
        </w:rPr>
        <w:t xml:space="preserve">7</w:t>
      </w:r>
      <w:r>
        <w:rPr>
          <w:color w:val="000000"/>
          <w:sz w:val="24"/>
          <w:highlight w:val="none"/>
        </w:rPr>
        <w:t xml:space="preserve">、投标人应根据养护现场的实际情况、文明养护要求和各自的养护经验确定合理的养护组织方案，自主合理报价。各投标人应认真踏勘现场，并对</w:t>
      </w:r>
      <w:r>
        <w:rPr>
          <w:rFonts w:hint="eastAsia"/>
          <w:color w:val="000000"/>
          <w:sz w:val="24"/>
          <w:highlight w:val="none"/>
        </w:rPr>
        <w:t xml:space="preserve">养护</w:t>
      </w:r>
      <w:r>
        <w:rPr>
          <w:color w:val="000000"/>
          <w:sz w:val="24"/>
          <w:highlight w:val="none"/>
        </w:rPr>
        <w:t xml:space="preserve">车辆行驶线路认真踏勘，预计可能发生的费用，凡未列的一旦发生，将视为由投标人自理。投标人的单价在合同执行过程中是固定不变的，不得以任何理由予以变更。</w:t>
      </w:r>
      <w:r/>
    </w:p>
    <w:p>
      <w:pPr>
        <w:ind w:firstLine="480"/>
        <w:spacing w:after="0" w:line="360" w:lineRule="auto"/>
        <w:rPr>
          <w:color w:val="000000"/>
          <w:sz w:val="24"/>
          <w:highlight w:val="none"/>
        </w:rPr>
      </w:pPr>
      <w:r>
        <w:rPr>
          <w:rFonts w:hint="eastAsia"/>
          <w:color w:val="000000"/>
          <w:sz w:val="24"/>
          <w:highlight w:val="none"/>
          <w:lang w:val="en-US" w:eastAsia="zh-CN"/>
        </w:rPr>
        <w:t xml:space="preserve">8</w:t>
      </w:r>
      <w:r>
        <w:rPr>
          <w:color w:val="000000"/>
          <w:sz w:val="24"/>
          <w:highlight w:val="none"/>
        </w:rPr>
        <w:t xml:space="preserve">、投标人应根据养护现场的实际情况、本</w:t>
      </w:r>
      <w:r>
        <w:rPr>
          <w:rFonts w:hint="eastAsia"/>
          <w:color w:val="000000"/>
          <w:sz w:val="24"/>
          <w:highlight w:val="none"/>
        </w:rPr>
        <w:t xml:space="preserve">采购文件</w:t>
      </w:r>
      <w:r>
        <w:rPr>
          <w:color w:val="000000"/>
          <w:sz w:val="24"/>
          <w:highlight w:val="none"/>
        </w:rPr>
        <w:t xml:space="preserve">中载明的养护组织要求、现场的交通管制条件、文明养护要求和各自的养护经验确定合理的养护组织方案，自主合理报价。各投标单位应认真踏勘现场，充分考虑临时用地(招标人无偿提供定点线内土地可供临时使用)、临时通道、临时排水、临时路灯、居民、村民和沿线企事业单位出入临时通道、来自周围居民村民可能产生的干扰以及配合规划管线施工或因维护交通使工效受到影响等因素，并对养护车辆行驶线路认真踏勘，预计可能发生的费用，以及借道村、镇道路须发生修复费用的，均可列入，凡未</w:t>
      </w:r>
      <w:r>
        <w:rPr>
          <w:rFonts w:hint="eastAsia"/>
          <w:color w:val="000000"/>
          <w:sz w:val="24"/>
          <w:highlight w:val="none"/>
          <w:lang w:eastAsia="zh-CN"/>
        </w:rPr>
        <w:t xml:space="preserve">列出</w:t>
      </w:r>
      <w:r>
        <w:rPr>
          <w:color w:val="000000"/>
          <w:sz w:val="24"/>
          <w:highlight w:val="none"/>
        </w:rPr>
        <w:t xml:space="preserve">的一旦发生，将视为由投标的中标人自理。</w:t>
      </w:r>
      <w:r/>
    </w:p>
    <w:p>
      <w:pPr>
        <w:pStyle w:val="1491"/>
        <w:ind w:firstLine="480"/>
        <w:spacing w:line="360" w:lineRule="auto"/>
        <w:rPr>
          <w:color w:val="000000"/>
          <w:sz w:val="24"/>
          <w:highlight w:val="none"/>
        </w:rPr>
      </w:pPr>
      <w:r>
        <w:rPr>
          <w:rFonts w:hint="eastAsia"/>
          <w:color w:val="000000"/>
          <w:sz w:val="24"/>
          <w:highlight w:val="none"/>
          <w:lang w:val="en-US" w:eastAsia="zh-CN"/>
        </w:rPr>
        <w:t xml:space="preserve">9</w:t>
      </w:r>
      <w:r>
        <w:rPr>
          <w:color w:val="000000"/>
          <w:sz w:val="24"/>
          <w:highlight w:val="none"/>
        </w:rPr>
        <w:t xml:space="preserve">、水、电费用请投标人自行考虑，费用纳入投标报价中。养护用水、电由投标人自行解决。如有需要，</w:t>
      </w:r>
      <w:r>
        <w:rPr>
          <w:rFonts w:hint="eastAsia"/>
          <w:color w:val="000000"/>
          <w:sz w:val="24"/>
          <w:highlight w:val="none"/>
        </w:rPr>
        <w:t xml:space="preserve">采购人</w:t>
      </w:r>
      <w:r>
        <w:rPr>
          <w:color w:val="000000"/>
          <w:sz w:val="24"/>
          <w:highlight w:val="none"/>
        </w:rPr>
        <w:t xml:space="preserve">可协助办理相关手续。</w:t>
      </w:r>
      <w:r/>
    </w:p>
    <w:p>
      <w:pPr>
        <w:jc w:val="center"/>
        <w:rPr>
          <w:rFonts w:hint="eastAsia"/>
          <w:b/>
          <w:sz w:val="44"/>
          <w:szCs w:val="44"/>
          <w:highlight w:val="none"/>
        </w:rPr>
      </w:pPr>
      <w:r>
        <w:rPr>
          <w:rFonts w:hint="eastAsia"/>
          <w:b/>
          <w:sz w:val="44"/>
          <w:szCs w:val="44"/>
          <w:highlight w:val="none"/>
        </w:rPr>
      </w:r>
      <w:r/>
    </w:p>
    <w:p>
      <w:pPr>
        <w:jc w:val="center"/>
        <w:rPr>
          <w:rFonts w:hint="eastAsia"/>
          <w:b/>
          <w:sz w:val="44"/>
          <w:szCs w:val="44"/>
          <w:highlight w:val="none"/>
        </w:rPr>
      </w:pPr>
      <w:r>
        <w:rPr>
          <w:rFonts w:hint="eastAsia"/>
          <w:b/>
          <w:sz w:val="44"/>
          <w:szCs w:val="44"/>
          <w:highlight w:val="none"/>
        </w:rPr>
      </w:r>
      <w:r/>
    </w:p>
    <w:p>
      <w:pPr>
        <w:jc w:val="center"/>
        <w:rPr>
          <w:rFonts w:hint="eastAsia"/>
          <w:b/>
          <w:sz w:val="44"/>
          <w:szCs w:val="44"/>
          <w:highlight w:val="none"/>
        </w:rPr>
      </w:pPr>
      <w:r>
        <w:rPr>
          <w:rFonts w:hint="eastAsia"/>
          <w:b/>
          <w:sz w:val="44"/>
          <w:szCs w:val="44"/>
          <w:highlight w:val="none"/>
        </w:rPr>
      </w:r>
      <w:r/>
    </w:p>
    <w:p>
      <w:pPr>
        <w:jc w:val="center"/>
        <w:rPr>
          <w:rFonts w:hint="eastAsia"/>
          <w:b/>
          <w:sz w:val="44"/>
          <w:szCs w:val="44"/>
          <w:highlight w:val="none"/>
        </w:rPr>
      </w:pPr>
      <w:r>
        <w:rPr>
          <w:rFonts w:hint="eastAsia"/>
          <w:b/>
          <w:sz w:val="44"/>
          <w:szCs w:val="44"/>
          <w:highlight w:val="none"/>
        </w:rPr>
      </w:r>
      <w:r/>
    </w:p>
    <w:p>
      <w:pPr>
        <w:jc w:val="both"/>
        <w:rPr>
          <w:rFonts w:hint="eastAsia"/>
          <w:b/>
          <w:sz w:val="44"/>
          <w:szCs w:val="44"/>
          <w:highlight w:val="none"/>
        </w:rPr>
      </w:pPr>
      <w:r>
        <w:rPr>
          <w:rFonts w:hint="eastAsia"/>
          <w:b/>
          <w:sz w:val="44"/>
          <w:szCs w:val="44"/>
          <w:highlight w:val="none"/>
        </w:rPr>
      </w:r>
      <w:r/>
    </w:p>
    <w:p>
      <w:pPr>
        <w:jc w:val="center"/>
        <w:rPr>
          <w:rFonts w:hint="eastAsia"/>
          <w:b/>
          <w:sz w:val="44"/>
          <w:szCs w:val="44"/>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b/>
          <w:sz w:val="44"/>
          <w:szCs w:val="44"/>
          <w:highlight w:val="none"/>
        </w:rPr>
      </w:r>
      <w:r/>
    </w:p>
    <w:p>
      <w:pPr>
        <w:jc w:val="center"/>
        <w:rPr>
          <w:rFonts w:hint="eastAsia"/>
          <w:b/>
          <w:sz w:val="44"/>
          <w:szCs w:val="44"/>
          <w:highlight w:val="none"/>
          <w:u w:val="single"/>
        </w:rPr>
      </w:pPr>
      <w:r>
        <w:rPr>
          <w:rFonts w:hint="eastAsia"/>
          <w:b/>
          <w:sz w:val="44"/>
          <w:szCs w:val="44"/>
          <w:highlight w:val="none"/>
        </w:rPr>
        <w:t xml:space="preserve">锡山区绿化养护管理考核评定表</w:t>
      </w:r>
      <w:r/>
    </w:p>
    <w:p>
      <w:pPr>
        <w:ind w:firstLine="105"/>
        <w:rPr>
          <w:rFonts w:hint="eastAsia"/>
          <w:highlight w:val="none"/>
        </w:rPr>
      </w:pPr>
      <w:r>
        <w:rPr>
          <w:rFonts w:hint="eastAsia"/>
          <w:highlight w:val="none"/>
        </w:rPr>
      </w:r>
      <w:r/>
    </w:p>
    <w:p>
      <w:pPr>
        <w:ind w:firstLine="120"/>
        <w:rPr>
          <w:rFonts w:hint="eastAsia"/>
          <w:sz w:val="24"/>
          <w:highlight w:val="none"/>
        </w:rPr>
      </w:pPr>
      <w:r>
        <w:rPr>
          <w:rFonts w:hint="eastAsia"/>
          <w:sz w:val="24"/>
          <w:highlight w:val="none"/>
        </w:rPr>
        <w:t xml:space="preserve">考核工程：</w:t>
      </w:r>
      <w:r>
        <w:rPr>
          <w:rFonts w:hint="eastAsia"/>
          <w:sz w:val="24"/>
          <w:highlight w:val="none"/>
          <w:u w:val="single"/>
        </w:rPr>
        <w:t xml:space="preserve">                       </w:t>
      </w:r>
      <w:r>
        <w:rPr>
          <w:rFonts w:hint="eastAsia"/>
          <w:sz w:val="24"/>
          <w:highlight w:val="none"/>
        </w:rPr>
        <w:t xml:space="preserve">     单位名称：</w:t>
      </w:r>
      <w:r>
        <w:rPr>
          <w:rFonts w:hint="eastAsia"/>
          <w:sz w:val="24"/>
          <w:highlight w:val="none"/>
          <w:u w:val="single"/>
        </w:rPr>
        <w:t xml:space="preserve">                                </w:t>
      </w:r>
      <w:r>
        <w:rPr>
          <w:rFonts w:hint="eastAsia"/>
          <w:sz w:val="24"/>
          <w:highlight w:val="none"/>
        </w:rPr>
        <w:t xml:space="preserve">考核日期：</w:t>
      </w:r>
      <w:r>
        <w:rPr>
          <w:rFonts w:hint="eastAsia"/>
          <w:sz w:val="24"/>
          <w:highlight w:val="none"/>
          <w:u w:val="single"/>
        </w:rPr>
        <w:t xml:space="preserve">      </w:t>
      </w:r>
      <w:r>
        <w:rPr>
          <w:rFonts w:hint="eastAsia"/>
          <w:sz w:val="24"/>
          <w:highlight w:val="none"/>
        </w:rPr>
        <w:t xml:space="preserve">年</w:t>
      </w:r>
      <w:r>
        <w:rPr>
          <w:rFonts w:hint="eastAsia"/>
          <w:sz w:val="24"/>
          <w:highlight w:val="none"/>
          <w:u w:val="single"/>
        </w:rPr>
        <w:t xml:space="preserve">      </w:t>
      </w:r>
      <w:r>
        <w:rPr>
          <w:rFonts w:hint="eastAsia"/>
          <w:sz w:val="24"/>
          <w:highlight w:val="none"/>
        </w:rPr>
        <w:t xml:space="preserve">月</w:t>
      </w:r>
      <w:r>
        <w:rPr>
          <w:rFonts w:hint="eastAsia"/>
          <w:sz w:val="24"/>
          <w:highlight w:val="none"/>
          <w:u w:val="single"/>
        </w:rPr>
        <w:t xml:space="preserve">        </w:t>
      </w:r>
      <w:r>
        <w:rPr>
          <w:rFonts w:hint="eastAsia"/>
          <w:sz w:val="24"/>
          <w:highlight w:val="none"/>
        </w:rPr>
        <w:t xml:space="preserve">日</w:t>
      </w:r>
      <w:r/>
    </w:p>
    <w:tbl>
      <w:tblPr>
        <w:tblStyle w:val="129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8"/>
        <w:gridCol w:w="720"/>
        <w:gridCol w:w="6300"/>
        <w:gridCol w:w="720"/>
        <w:gridCol w:w="4320"/>
        <w:gridCol w:w="720"/>
        <w:gridCol w:w="720"/>
      </w:tblGrid>
      <w:tr>
        <w:trPr/>
        <w:tc>
          <w:tcPr>
            <w:tcW w:w="648" w:type="dxa"/>
            <w:vAlign w:val="center"/>
            <w:textDirection w:val="lrTb"/>
            <w:noWrap w:val="false"/>
          </w:tcPr>
          <w:p>
            <w:pPr>
              <w:ind w:firstLine="120"/>
              <w:rPr>
                <w:rFonts w:hint="eastAsia"/>
                <w:sz w:val="24"/>
                <w:highlight w:val="none"/>
              </w:rPr>
            </w:pPr>
            <w:r>
              <w:rPr>
                <w:rFonts w:hint="eastAsia"/>
                <w:sz w:val="24"/>
                <w:highlight w:val="none"/>
              </w:rPr>
              <w:t xml:space="preserve">项目</w:t>
            </w:r>
            <w:r/>
          </w:p>
        </w:tc>
        <w:tc>
          <w:tcPr>
            <w:tcW w:w="720" w:type="dxa"/>
            <w:vAlign w:val="center"/>
            <w:textDirection w:val="lrTb"/>
            <w:noWrap w:val="false"/>
          </w:tcPr>
          <w:p>
            <w:pPr>
              <w:ind w:firstLine="120"/>
              <w:rPr>
                <w:rFonts w:hint="eastAsia"/>
                <w:sz w:val="24"/>
                <w:highlight w:val="none"/>
              </w:rPr>
            </w:pPr>
            <w:r>
              <w:rPr>
                <w:rFonts w:hint="eastAsia"/>
                <w:sz w:val="24"/>
                <w:highlight w:val="none"/>
              </w:rPr>
              <w:t xml:space="preserve">编号</w:t>
            </w:r>
            <w:r/>
          </w:p>
        </w:tc>
        <w:tc>
          <w:tcPr>
            <w:tcW w:w="6300" w:type="dxa"/>
            <w:vAlign w:val="center"/>
            <w:textDirection w:val="lrTb"/>
            <w:noWrap w:val="false"/>
          </w:tcPr>
          <w:p>
            <w:pPr>
              <w:ind w:firstLine="120"/>
              <w:rPr>
                <w:rFonts w:hint="eastAsia"/>
                <w:sz w:val="24"/>
                <w:highlight w:val="none"/>
              </w:rPr>
            </w:pPr>
            <w:r>
              <w:rPr>
                <w:rFonts w:hint="eastAsia"/>
                <w:sz w:val="24"/>
                <w:highlight w:val="none"/>
              </w:rPr>
              <w:t xml:space="preserve">考核内容及要求</w:t>
            </w:r>
            <w:r/>
          </w:p>
        </w:tc>
        <w:tc>
          <w:tcPr>
            <w:tcW w:w="720" w:type="dxa"/>
            <w:vAlign w:val="center"/>
            <w:textDirection w:val="lrTb"/>
            <w:noWrap w:val="false"/>
          </w:tcPr>
          <w:p>
            <w:pPr>
              <w:ind w:firstLine="120"/>
              <w:rPr>
                <w:rFonts w:hint="eastAsia"/>
                <w:sz w:val="24"/>
                <w:highlight w:val="none"/>
              </w:rPr>
            </w:pPr>
            <w:r>
              <w:rPr>
                <w:rFonts w:hint="eastAsia"/>
                <w:sz w:val="24"/>
                <w:highlight w:val="none"/>
              </w:rPr>
              <w:t xml:space="preserve">标准分</w:t>
            </w:r>
            <w:r/>
          </w:p>
        </w:tc>
        <w:tc>
          <w:tcPr>
            <w:tcW w:w="4320" w:type="dxa"/>
            <w:vAlign w:val="center"/>
            <w:textDirection w:val="lrTb"/>
            <w:noWrap w:val="false"/>
          </w:tcPr>
          <w:p>
            <w:pPr>
              <w:ind w:firstLine="120"/>
              <w:rPr>
                <w:rFonts w:hint="eastAsia"/>
                <w:sz w:val="24"/>
                <w:highlight w:val="none"/>
              </w:rPr>
            </w:pPr>
            <w:r>
              <w:rPr>
                <w:rFonts w:hint="eastAsia"/>
                <w:sz w:val="24"/>
                <w:highlight w:val="none"/>
              </w:rPr>
              <w:t xml:space="preserve">扣分标准</w:t>
            </w:r>
            <w:r/>
          </w:p>
        </w:tc>
        <w:tc>
          <w:tcPr>
            <w:tcW w:w="720" w:type="dxa"/>
            <w:vAlign w:val="center"/>
            <w:textDirection w:val="lrTb"/>
            <w:noWrap w:val="false"/>
          </w:tcPr>
          <w:p>
            <w:pPr>
              <w:ind w:firstLine="120"/>
              <w:rPr>
                <w:rFonts w:hint="eastAsia"/>
                <w:sz w:val="24"/>
                <w:highlight w:val="none"/>
              </w:rPr>
            </w:pPr>
            <w:r>
              <w:rPr>
                <w:rFonts w:hint="eastAsia"/>
                <w:sz w:val="24"/>
                <w:highlight w:val="none"/>
              </w:rPr>
              <w:t xml:space="preserve">扣分</w:t>
            </w:r>
            <w:r/>
          </w:p>
        </w:tc>
        <w:tc>
          <w:tcPr>
            <w:tcW w:w="720" w:type="dxa"/>
            <w:vAlign w:val="center"/>
            <w:textDirection w:val="lrTb"/>
            <w:noWrap w:val="false"/>
          </w:tcPr>
          <w:p>
            <w:pPr>
              <w:ind w:firstLine="120"/>
              <w:rPr>
                <w:rFonts w:hint="eastAsia"/>
                <w:sz w:val="24"/>
                <w:highlight w:val="none"/>
              </w:rPr>
            </w:pPr>
            <w:r>
              <w:rPr>
                <w:rFonts w:hint="eastAsia"/>
                <w:sz w:val="24"/>
                <w:highlight w:val="none"/>
              </w:rPr>
              <w:t xml:space="preserve">得分</w:t>
            </w:r>
            <w:r/>
          </w:p>
        </w:tc>
      </w:tr>
      <w:tr>
        <w:trPr/>
        <w:tc>
          <w:tcPr>
            <w:tcW w:w="648" w:type="dxa"/>
            <w:vAlign w:val="center"/>
            <w:vMerge w:val="restart"/>
            <w:textDirection w:val="lrTb"/>
            <w:noWrap w:val="false"/>
          </w:tcPr>
          <w:p>
            <w:pPr>
              <w:ind w:firstLine="120"/>
              <w:rPr>
                <w:rFonts w:hint="eastAsia"/>
                <w:sz w:val="24"/>
                <w:highlight w:val="none"/>
              </w:rPr>
            </w:pPr>
            <w:r>
              <w:rPr>
                <w:rFonts w:hint="eastAsia"/>
                <w:sz w:val="24"/>
                <w:highlight w:val="none"/>
              </w:rPr>
              <w:t xml:space="preserve">绿</w:t>
            </w:r>
            <w:r/>
          </w:p>
          <w:p>
            <w:pPr>
              <w:ind w:firstLine="120"/>
              <w:rPr>
                <w:rFonts w:hint="eastAsia"/>
                <w:sz w:val="24"/>
                <w:highlight w:val="none"/>
              </w:rPr>
            </w:pPr>
            <w:r>
              <w:rPr>
                <w:rFonts w:hint="eastAsia"/>
                <w:sz w:val="24"/>
                <w:highlight w:val="none"/>
              </w:rPr>
              <w:t xml:space="preserve">地</w:t>
            </w:r>
            <w:r/>
          </w:p>
          <w:p>
            <w:pPr>
              <w:ind w:firstLine="120"/>
              <w:rPr>
                <w:rFonts w:hint="eastAsia"/>
                <w:sz w:val="24"/>
                <w:highlight w:val="none"/>
              </w:rPr>
            </w:pPr>
            <w:r>
              <w:rPr>
                <w:rFonts w:hint="eastAsia"/>
                <w:sz w:val="24"/>
                <w:highlight w:val="none"/>
              </w:rPr>
              <w:t xml:space="preserve">设</w:t>
            </w:r>
            <w:r/>
          </w:p>
          <w:p>
            <w:pPr>
              <w:ind w:firstLine="120"/>
              <w:rPr>
                <w:rFonts w:hint="eastAsia"/>
                <w:sz w:val="24"/>
                <w:highlight w:val="none"/>
              </w:rPr>
            </w:pPr>
            <w:r>
              <w:rPr>
                <w:rFonts w:hint="eastAsia"/>
                <w:sz w:val="24"/>
                <w:highlight w:val="none"/>
              </w:rPr>
              <w:t xml:space="preserve">施</w:t>
            </w:r>
            <w:r/>
          </w:p>
          <w:p>
            <w:pPr>
              <w:ind w:firstLine="120"/>
              <w:rPr>
                <w:rFonts w:hint="eastAsia"/>
                <w:sz w:val="24"/>
                <w:highlight w:val="none"/>
              </w:rPr>
            </w:pPr>
            <w:r>
              <w:rPr>
                <w:rFonts w:hint="eastAsia"/>
                <w:sz w:val="24"/>
                <w:highlight w:val="none"/>
              </w:rPr>
              <w:t xml:space="preserve">及</w:t>
            </w:r>
            <w:r/>
          </w:p>
          <w:p>
            <w:pPr>
              <w:ind w:firstLine="120"/>
              <w:rPr>
                <w:rFonts w:hint="eastAsia"/>
                <w:sz w:val="24"/>
                <w:highlight w:val="none"/>
              </w:rPr>
            </w:pPr>
            <w:r>
              <w:rPr>
                <w:rFonts w:hint="eastAsia"/>
                <w:sz w:val="24"/>
                <w:highlight w:val="none"/>
              </w:rPr>
              <w:t xml:space="preserve">卫生</w:t>
            </w:r>
            <w:r/>
          </w:p>
        </w:tc>
        <w:tc>
          <w:tcPr>
            <w:tcW w:w="720" w:type="dxa"/>
            <w:vAlign w:val="center"/>
            <w:textDirection w:val="lrTb"/>
            <w:noWrap w:val="false"/>
          </w:tcPr>
          <w:p>
            <w:pPr>
              <w:ind w:firstLine="120"/>
              <w:rPr>
                <w:rFonts w:hint="eastAsia"/>
                <w:sz w:val="24"/>
                <w:highlight w:val="none"/>
              </w:rPr>
            </w:pPr>
            <w:r>
              <w:rPr>
                <w:rFonts w:hint="eastAsia"/>
                <w:sz w:val="24"/>
                <w:highlight w:val="none"/>
              </w:rPr>
              <w:t xml:space="preserve">1</w:t>
            </w:r>
            <w:r/>
          </w:p>
        </w:tc>
        <w:tc>
          <w:tcPr>
            <w:tcW w:w="6300" w:type="dxa"/>
            <w:vAlign w:val="center"/>
            <w:textDirection w:val="lrTb"/>
            <w:noWrap w:val="false"/>
          </w:tcPr>
          <w:p>
            <w:pPr>
              <w:ind w:firstLine="120"/>
              <w:rPr>
                <w:rFonts w:hint="eastAsia"/>
                <w:sz w:val="24"/>
                <w:highlight w:val="none"/>
              </w:rPr>
            </w:pPr>
            <w:r>
              <w:rPr>
                <w:rFonts w:hint="eastAsia"/>
                <w:sz w:val="24"/>
                <w:highlight w:val="none"/>
              </w:rPr>
              <w:t xml:space="preserve">绿地、草坪、广场、道路、假山和水体、岸边等无果皮壳、白色垃圾、无乱堆放现象、水体无漂浮物、水池、池塘定期清理</w:t>
            </w:r>
            <w:r/>
          </w:p>
        </w:tc>
        <w:tc>
          <w:tcPr>
            <w:tcW w:w="720" w:type="dxa"/>
            <w:vAlign w:val="center"/>
            <w:textDirection w:val="lrTb"/>
            <w:noWrap w:val="false"/>
          </w:tcPr>
          <w:p>
            <w:pPr>
              <w:ind w:firstLine="120"/>
              <w:rPr>
                <w:rFonts w:hint="eastAsia"/>
                <w:sz w:val="24"/>
                <w:highlight w:val="none"/>
              </w:rPr>
            </w:pPr>
            <w:r>
              <w:rPr>
                <w:rFonts w:hint="eastAsia"/>
                <w:sz w:val="24"/>
                <w:highlight w:val="none"/>
              </w:rPr>
              <w:t xml:space="preserve">5</w:t>
            </w:r>
            <w:r/>
          </w:p>
        </w:tc>
        <w:tc>
          <w:tcPr>
            <w:tcW w:w="4320" w:type="dxa"/>
            <w:vAlign w:val="center"/>
            <w:textDirection w:val="lrTb"/>
            <w:noWrap w:val="false"/>
          </w:tcPr>
          <w:p>
            <w:pPr>
              <w:ind w:firstLine="120"/>
              <w:rPr>
                <w:rFonts w:hint="eastAsia"/>
                <w:sz w:val="24"/>
                <w:highlight w:val="none"/>
              </w:rPr>
            </w:pPr>
            <w:r>
              <w:rPr>
                <w:rFonts w:hint="eastAsia"/>
                <w:sz w:val="24"/>
                <w:highlight w:val="none"/>
              </w:rPr>
              <w:t xml:space="preserve">有一内容达不到要求，扣0.5-1分，扣完为止</w:t>
            </w:r>
            <w:r/>
          </w:p>
        </w:tc>
        <w:tc>
          <w:tcPr>
            <w:tcW w:w="720" w:type="dxa"/>
            <w:vAlign w:val="center"/>
            <w:textDirection w:val="lrTb"/>
            <w:noWrap w:val="false"/>
          </w:tcPr>
          <w:p>
            <w:pPr>
              <w:ind w:firstLine="120"/>
              <w:rPr>
                <w:rFonts w:hint="eastAsia"/>
                <w:sz w:val="24"/>
                <w:highlight w:val="none"/>
              </w:rPr>
            </w:pPr>
            <w:r>
              <w:rPr>
                <w:rFonts w:hint="eastAsia"/>
                <w:sz w:val="24"/>
                <w:highlight w:val="none"/>
              </w:rPr>
            </w:r>
            <w:r/>
          </w:p>
        </w:tc>
        <w:tc>
          <w:tcPr>
            <w:tcW w:w="720" w:type="dxa"/>
            <w:vAlign w:val="center"/>
            <w:textDirection w:val="lrTb"/>
            <w:noWrap w:val="false"/>
          </w:tcPr>
          <w:p>
            <w:pPr>
              <w:ind w:firstLine="120"/>
              <w:rPr>
                <w:rFonts w:hint="eastAsia"/>
                <w:sz w:val="24"/>
                <w:highlight w:val="none"/>
              </w:rPr>
            </w:pPr>
            <w:r>
              <w:rPr>
                <w:rFonts w:hint="eastAsia"/>
                <w:sz w:val="24"/>
                <w:highlight w:val="none"/>
              </w:rPr>
            </w:r>
            <w:r/>
          </w:p>
        </w:tc>
      </w:tr>
      <w:tr>
        <w:trPr/>
        <w:tc>
          <w:tcPr>
            <w:tcW w:w="648" w:type="dxa"/>
            <w:vAlign w:val="center"/>
            <w:vMerge w:val="continue"/>
            <w:textDirection w:val="lrTb"/>
            <w:noWrap w:val="false"/>
          </w:tcPr>
          <w:p>
            <w:pPr>
              <w:ind w:firstLine="120"/>
              <w:rPr>
                <w:rFonts w:hint="eastAsia"/>
                <w:sz w:val="24"/>
                <w:highlight w:val="none"/>
              </w:rPr>
            </w:pPr>
            <w:r>
              <w:rPr>
                <w:rFonts w:hint="eastAsia"/>
                <w:sz w:val="24"/>
                <w:highlight w:val="none"/>
              </w:rPr>
            </w:r>
            <w:r/>
          </w:p>
        </w:tc>
        <w:tc>
          <w:tcPr>
            <w:tcW w:w="720" w:type="dxa"/>
            <w:vAlign w:val="center"/>
            <w:textDirection w:val="lrTb"/>
            <w:noWrap w:val="false"/>
          </w:tcPr>
          <w:p>
            <w:pPr>
              <w:ind w:firstLine="120"/>
              <w:rPr>
                <w:rFonts w:hint="eastAsia"/>
                <w:sz w:val="24"/>
                <w:highlight w:val="none"/>
              </w:rPr>
            </w:pPr>
            <w:r>
              <w:rPr>
                <w:rFonts w:hint="eastAsia"/>
                <w:sz w:val="24"/>
                <w:highlight w:val="none"/>
              </w:rPr>
              <w:t xml:space="preserve">2</w:t>
            </w:r>
            <w:r/>
          </w:p>
        </w:tc>
        <w:tc>
          <w:tcPr>
            <w:tcW w:w="6300" w:type="dxa"/>
            <w:vAlign w:val="center"/>
            <w:textDirection w:val="lrTb"/>
            <w:noWrap w:val="false"/>
          </w:tcPr>
          <w:p>
            <w:pPr>
              <w:ind w:firstLine="120"/>
              <w:rPr>
                <w:rFonts w:hint="eastAsia"/>
                <w:sz w:val="24"/>
                <w:highlight w:val="none"/>
              </w:rPr>
            </w:pPr>
            <w:r>
              <w:rPr>
                <w:rFonts w:hint="eastAsia"/>
                <w:sz w:val="24"/>
                <w:highlight w:val="none"/>
              </w:rPr>
              <w:t xml:space="preserve">标志牌、指示牌、</w:t>
            </w:r>
            <w:r>
              <w:rPr>
                <w:rFonts w:hint="eastAsia"/>
                <w:sz w:val="24"/>
                <w:highlight w:val="none"/>
                <w:lang w:eastAsia="zh-CN"/>
              </w:rPr>
              <w:t xml:space="preserve">座椅</w:t>
            </w:r>
            <w:r>
              <w:rPr>
                <w:rFonts w:hint="eastAsia"/>
                <w:sz w:val="24"/>
                <w:highlight w:val="none"/>
              </w:rPr>
              <w:t xml:space="preserve">、灯箱、庭园灯、栏杆、垃圾箱及园林建筑小品保持完好、无损坏、并保持清洁卫生</w:t>
            </w:r>
            <w:r/>
          </w:p>
        </w:tc>
        <w:tc>
          <w:tcPr>
            <w:tcW w:w="720" w:type="dxa"/>
            <w:vAlign w:val="center"/>
            <w:textDirection w:val="lrTb"/>
            <w:noWrap w:val="false"/>
          </w:tcPr>
          <w:p>
            <w:pPr>
              <w:ind w:firstLine="120"/>
              <w:rPr>
                <w:rFonts w:hint="eastAsia"/>
                <w:sz w:val="24"/>
                <w:highlight w:val="none"/>
              </w:rPr>
            </w:pPr>
            <w:r>
              <w:rPr>
                <w:rFonts w:hint="eastAsia"/>
                <w:sz w:val="24"/>
                <w:highlight w:val="none"/>
              </w:rPr>
              <w:t xml:space="preserve">2</w:t>
            </w:r>
            <w:r/>
          </w:p>
        </w:tc>
        <w:tc>
          <w:tcPr>
            <w:tcW w:w="4320" w:type="dxa"/>
            <w:vAlign w:val="center"/>
            <w:textDirection w:val="lrTb"/>
            <w:noWrap w:val="false"/>
          </w:tcPr>
          <w:p>
            <w:pPr>
              <w:ind w:firstLine="120"/>
              <w:rPr>
                <w:rFonts w:hint="eastAsia"/>
                <w:sz w:val="24"/>
                <w:highlight w:val="none"/>
              </w:rPr>
            </w:pPr>
            <w:r>
              <w:rPr>
                <w:rFonts w:hint="eastAsia"/>
                <w:sz w:val="24"/>
                <w:highlight w:val="none"/>
              </w:rPr>
              <w:t xml:space="preserve">有一内容达不到要求，扣0.5-1分，发现坏的应及时报告，否则另重扣分</w:t>
            </w:r>
            <w:r/>
          </w:p>
        </w:tc>
        <w:tc>
          <w:tcPr>
            <w:tcW w:w="720" w:type="dxa"/>
            <w:vAlign w:val="center"/>
            <w:textDirection w:val="lrTb"/>
            <w:noWrap w:val="false"/>
          </w:tcPr>
          <w:p>
            <w:pPr>
              <w:ind w:firstLine="120"/>
              <w:rPr>
                <w:rFonts w:hint="eastAsia"/>
                <w:sz w:val="24"/>
                <w:highlight w:val="none"/>
              </w:rPr>
            </w:pPr>
            <w:r>
              <w:rPr>
                <w:rFonts w:hint="eastAsia"/>
                <w:sz w:val="24"/>
                <w:highlight w:val="none"/>
              </w:rPr>
            </w:r>
            <w:r/>
          </w:p>
        </w:tc>
        <w:tc>
          <w:tcPr>
            <w:tcW w:w="720" w:type="dxa"/>
            <w:vAlign w:val="center"/>
            <w:textDirection w:val="lrTb"/>
            <w:noWrap w:val="false"/>
          </w:tcPr>
          <w:p>
            <w:pPr>
              <w:ind w:firstLine="120"/>
              <w:rPr>
                <w:rFonts w:hint="eastAsia"/>
                <w:sz w:val="24"/>
                <w:highlight w:val="none"/>
              </w:rPr>
            </w:pPr>
            <w:r>
              <w:rPr>
                <w:rFonts w:hint="eastAsia"/>
                <w:sz w:val="24"/>
                <w:highlight w:val="none"/>
              </w:rPr>
            </w:r>
            <w:r/>
          </w:p>
        </w:tc>
      </w:tr>
      <w:tr>
        <w:trPr/>
        <w:tc>
          <w:tcPr>
            <w:tcW w:w="648" w:type="dxa"/>
            <w:vAlign w:val="center"/>
            <w:vMerge w:val="continue"/>
            <w:textDirection w:val="lrTb"/>
            <w:noWrap w:val="false"/>
          </w:tcPr>
          <w:p>
            <w:pPr>
              <w:ind w:firstLine="120"/>
              <w:rPr>
                <w:rFonts w:hint="eastAsia"/>
                <w:sz w:val="24"/>
                <w:highlight w:val="none"/>
              </w:rPr>
            </w:pPr>
            <w:r>
              <w:rPr>
                <w:rFonts w:hint="eastAsia"/>
                <w:sz w:val="24"/>
                <w:highlight w:val="none"/>
              </w:rPr>
            </w:r>
            <w:r/>
          </w:p>
        </w:tc>
        <w:tc>
          <w:tcPr>
            <w:tcW w:w="720" w:type="dxa"/>
            <w:vAlign w:val="center"/>
            <w:textDirection w:val="lrTb"/>
            <w:noWrap w:val="false"/>
          </w:tcPr>
          <w:p>
            <w:pPr>
              <w:ind w:firstLine="120"/>
              <w:rPr>
                <w:rFonts w:hint="eastAsia"/>
                <w:sz w:val="24"/>
                <w:highlight w:val="none"/>
              </w:rPr>
            </w:pPr>
            <w:r>
              <w:rPr>
                <w:rFonts w:hint="eastAsia"/>
                <w:sz w:val="24"/>
                <w:highlight w:val="none"/>
              </w:rPr>
              <w:t xml:space="preserve">3</w:t>
            </w:r>
            <w:r/>
          </w:p>
        </w:tc>
        <w:tc>
          <w:tcPr>
            <w:tcW w:w="6300" w:type="dxa"/>
            <w:vAlign w:val="center"/>
            <w:textDirection w:val="lrTb"/>
            <w:noWrap w:val="false"/>
          </w:tcPr>
          <w:p>
            <w:pPr>
              <w:ind w:firstLine="120"/>
              <w:rPr>
                <w:rFonts w:hint="eastAsia"/>
                <w:sz w:val="24"/>
                <w:highlight w:val="none"/>
              </w:rPr>
            </w:pPr>
            <w:r>
              <w:rPr>
                <w:rFonts w:hint="eastAsia"/>
                <w:sz w:val="24"/>
                <w:highlight w:val="none"/>
              </w:rPr>
              <w:t xml:space="preserve">树木花草修剪后枝叶、垃圾及时清运不过夜</w:t>
            </w:r>
            <w:r/>
          </w:p>
        </w:tc>
        <w:tc>
          <w:tcPr>
            <w:tcW w:w="720" w:type="dxa"/>
            <w:vAlign w:val="center"/>
            <w:textDirection w:val="lrTb"/>
            <w:noWrap w:val="false"/>
          </w:tcPr>
          <w:p>
            <w:pPr>
              <w:ind w:firstLine="120"/>
              <w:rPr>
                <w:rFonts w:hint="eastAsia"/>
                <w:sz w:val="24"/>
                <w:highlight w:val="none"/>
              </w:rPr>
            </w:pPr>
            <w:r>
              <w:rPr>
                <w:rFonts w:hint="eastAsia"/>
                <w:sz w:val="24"/>
                <w:highlight w:val="none"/>
              </w:rPr>
              <w:t xml:space="preserve">4</w:t>
            </w:r>
            <w:r/>
          </w:p>
        </w:tc>
        <w:tc>
          <w:tcPr>
            <w:tcW w:w="4320" w:type="dxa"/>
            <w:vAlign w:val="center"/>
            <w:textDirection w:val="lrTb"/>
            <w:noWrap w:val="false"/>
          </w:tcPr>
          <w:p>
            <w:pPr>
              <w:ind w:firstLine="120"/>
              <w:rPr>
                <w:rFonts w:hint="eastAsia"/>
                <w:sz w:val="24"/>
                <w:highlight w:val="none"/>
              </w:rPr>
            </w:pPr>
            <w:r>
              <w:rPr>
                <w:rFonts w:hint="eastAsia"/>
                <w:sz w:val="24"/>
                <w:highlight w:val="none"/>
              </w:rPr>
              <w:t xml:space="preserve">否则不得分</w:t>
            </w:r>
            <w:r/>
          </w:p>
        </w:tc>
        <w:tc>
          <w:tcPr>
            <w:tcW w:w="720" w:type="dxa"/>
            <w:vAlign w:val="center"/>
            <w:textDirection w:val="lrTb"/>
            <w:noWrap w:val="false"/>
          </w:tcPr>
          <w:p>
            <w:pPr>
              <w:ind w:firstLine="120"/>
              <w:rPr>
                <w:rFonts w:hint="eastAsia"/>
                <w:sz w:val="24"/>
                <w:highlight w:val="none"/>
              </w:rPr>
            </w:pPr>
            <w:r>
              <w:rPr>
                <w:rFonts w:hint="eastAsia"/>
                <w:sz w:val="24"/>
                <w:highlight w:val="none"/>
              </w:rPr>
            </w:r>
            <w:r/>
          </w:p>
        </w:tc>
        <w:tc>
          <w:tcPr>
            <w:tcW w:w="720" w:type="dxa"/>
            <w:vAlign w:val="center"/>
            <w:textDirection w:val="lrTb"/>
            <w:noWrap w:val="false"/>
          </w:tcPr>
          <w:p>
            <w:pPr>
              <w:ind w:firstLine="120"/>
              <w:rPr>
                <w:rFonts w:hint="eastAsia"/>
                <w:sz w:val="24"/>
                <w:highlight w:val="none"/>
              </w:rPr>
            </w:pPr>
            <w:r>
              <w:rPr>
                <w:rFonts w:hint="eastAsia"/>
                <w:sz w:val="24"/>
                <w:highlight w:val="none"/>
              </w:rPr>
            </w:r>
            <w:r/>
          </w:p>
        </w:tc>
      </w:tr>
      <w:tr>
        <w:trPr/>
        <w:tc>
          <w:tcPr>
            <w:tcW w:w="648" w:type="dxa"/>
            <w:vAlign w:val="center"/>
            <w:vMerge w:val="continue"/>
            <w:textDirection w:val="lrTb"/>
            <w:noWrap w:val="false"/>
          </w:tcPr>
          <w:p>
            <w:pPr>
              <w:ind w:firstLine="120"/>
              <w:rPr>
                <w:rFonts w:hint="eastAsia"/>
                <w:sz w:val="24"/>
                <w:highlight w:val="none"/>
              </w:rPr>
            </w:pPr>
            <w:r>
              <w:rPr>
                <w:rFonts w:hint="eastAsia"/>
                <w:sz w:val="24"/>
                <w:highlight w:val="none"/>
              </w:rPr>
            </w:r>
            <w:r/>
          </w:p>
        </w:tc>
        <w:tc>
          <w:tcPr>
            <w:tcW w:w="720" w:type="dxa"/>
            <w:vAlign w:val="center"/>
            <w:textDirection w:val="lrTb"/>
            <w:noWrap w:val="false"/>
          </w:tcPr>
          <w:p>
            <w:pPr>
              <w:ind w:firstLine="120"/>
              <w:rPr>
                <w:rFonts w:hint="eastAsia"/>
                <w:sz w:val="24"/>
                <w:highlight w:val="none"/>
              </w:rPr>
            </w:pPr>
            <w:r>
              <w:rPr>
                <w:rFonts w:hint="eastAsia"/>
                <w:sz w:val="24"/>
                <w:highlight w:val="none"/>
              </w:rPr>
              <w:t xml:space="preserve">4</w:t>
            </w:r>
            <w:r/>
          </w:p>
        </w:tc>
        <w:tc>
          <w:tcPr>
            <w:tcW w:w="6300" w:type="dxa"/>
            <w:vAlign w:val="center"/>
            <w:textDirection w:val="lrTb"/>
            <w:noWrap w:val="false"/>
          </w:tcPr>
          <w:p>
            <w:pPr>
              <w:ind w:firstLine="120"/>
              <w:rPr>
                <w:rFonts w:hint="eastAsia"/>
                <w:sz w:val="24"/>
                <w:highlight w:val="none"/>
              </w:rPr>
            </w:pPr>
            <w:r>
              <w:rPr>
                <w:rFonts w:hint="eastAsia"/>
                <w:sz w:val="24"/>
                <w:highlight w:val="none"/>
              </w:rPr>
              <w:t xml:space="preserve">发现侵占绿地、砍伐树木现象及时阻止、及时汇报</w:t>
            </w:r>
            <w:r/>
          </w:p>
        </w:tc>
        <w:tc>
          <w:tcPr>
            <w:tcW w:w="720" w:type="dxa"/>
            <w:vAlign w:val="center"/>
            <w:textDirection w:val="lrTb"/>
            <w:noWrap w:val="false"/>
          </w:tcPr>
          <w:p>
            <w:pPr>
              <w:ind w:firstLine="120"/>
              <w:rPr>
                <w:rFonts w:hint="eastAsia"/>
                <w:sz w:val="24"/>
                <w:highlight w:val="none"/>
              </w:rPr>
            </w:pPr>
            <w:r>
              <w:rPr>
                <w:rFonts w:hint="eastAsia"/>
                <w:sz w:val="24"/>
                <w:highlight w:val="none"/>
              </w:rPr>
              <w:t xml:space="preserve">2</w:t>
            </w:r>
            <w:r/>
          </w:p>
        </w:tc>
        <w:tc>
          <w:tcPr>
            <w:tcW w:w="4320" w:type="dxa"/>
            <w:vAlign w:val="center"/>
            <w:textDirection w:val="lrTb"/>
            <w:noWrap w:val="false"/>
          </w:tcPr>
          <w:p>
            <w:pPr>
              <w:ind w:firstLine="120"/>
              <w:rPr>
                <w:rFonts w:hint="eastAsia"/>
                <w:sz w:val="24"/>
                <w:highlight w:val="none"/>
              </w:rPr>
            </w:pPr>
            <w:r>
              <w:rPr>
                <w:rFonts w:hint="eastAsia"/>
                <w:sz w:val="24"/>
                <w:highlight w:val="none"/>
              </w:rPr>
              <w:t xml:space="preserve">及时阻止得2分，及时上报得2分</w:t>
            </w:r>
            <w:r/>
          </w:p>
        </w:tc>
        <w:tc>
          <w:tcPr>
            <w:tcW w:w="720" w:type="dxa"/>
            <w:vAlign w:val="center"/>
            <w:textDirection w:val="lrTb"/>
            <w:noWrap w:val="false"/>
          </w:tcPr>
          <w:p>
            <w:pPr>
              <w:ind w:firstLine="120"/>
              <w:rPr>
                <w:rFonts w:hint="eastAsia"/>
                <w:sz w:val="24"/>
                <w:highlight w:val="none"/>
              </w:rPr>
            </w:pPr>
            <w:r>
              <w:rPr>
                <w:rFonts w:hint="eastAsia"/>
                <w:sz w:val="24"/>
                <w:highlight w:val="none"/>
              </w:rPr>
            </w:r>
            <w:r/>
          </w:p>
        </w:tc>
        <w:tc>
          <w:tcPr>
            <w:tcW w:w="720" w:type="dxa"/>
            <w:vAlign w:val="center"/>
            <w:textDirection w:val="lrTb"/>
            <w:noWrap w:val="false"/>
          </w:tcPr>
          <w:p>
            <w:pPr>
              <w:ind w:firstLine="120"/>
              <w:rPr>
                <w:rFonts w:hint="eastAsia"/>
                <w:sz w:val="24"/>
                <w:highlight w:val="none"/>
              </w:rPr>
            </w:pPr>
            <w:r>
              <w:rPr>
                <w:rFonts w:hint="eastAsia"/>
                <w:sz w:val="24"/>
                <w:highlight w:val="none"/>
              </w:rPr>
            </w:r>
            <w:r/>
          </w:p>
        </w:tc>
      </w:tr>
      <w:tr>
        <w:trPr/>
        <w:tc>
          <w:tcPr>
            <w:tcW w:w="648" w:type="dxa"/>
            <w:vAlign w:val="center"/>
            <w:vMerge w:val="restart"/>
            <w:textDirection w:val="lrTb"/>
            <w:noWrap w:val="false"/>
          </w:tcPr>
          <w:p>
            <w:pPr>
              <w:ind w:firstLine="120"/>
              <w:rPr>
                <w:rFonts w:hint="eastAsia"/>
                <w:sz w:val="24"/>
                <w:highlight w:val="none"/>
              </w:rPr>
            </w:pPr>
            <w:r>
              <w:rPr>
                <w:rFonts w:hint="eastAsia"/>
                <w:sz w:val="24"/>
                <w:highlight w:val="none"/>
              </w:rPr>
              <w:t xml:space="preserve">场</w:t>
            </w:r>
            <w:r/>
          </w:p>
          <w:p>
            <w:pPr>
              <w:ind w:firstLine="120"/>
              <w:rPr>
                <w:rFonts w:hint="eastAsia"/>
                <w:sz w:val="24"/>
                <w:highlight w:val="none"/>
              </w:rPr>
            </w:pPr>
            <w:r>
              <w:rPr>
                <w:rFonts w:hint="eastAsia"/>
                <w:sz w:val="24"/>
                <w:highlight w:val="none"/>
              </w:rPr>
              <w:t xml:space="preserve">地</w:t>
            </w:r>
            <w:r/>
          </w:p>
        </w:tc>
        <w:tc>
          <w:tcPr>
            <w:tcW w:w="720" w:type="dxa"/>
            <w:vAlign w:val="center"/>
            <w:textDirection w:val="lrTb"/>
            <w:noWrap w:val="false"/>
          </w:tcPr>
          <w:p>
            <w:pPr>
              <w:ind w:firstLine="120"/>
              <w:rPr>
                <w:rFonts w:hint="eastAsia"/>
                <w:sz w:val="24"/>
                <w:highlight w:val="none"/>
              </w:rPr>
            </w:pPr>
            <w:r>
              <w:rPr>
                <w:rFonts w:hint="eastAsia"/>
                <w:sz w:val="24"/>
                <w:highlight w:val="none"/>
              </w:rPr>
              <w:t xml:space="preserve">5</w:t>
            </w:r>
            <w:r/>
          </w:p>
        </w:tc>
        <w:tc>
          <w:tcPr>
            <w:tcW w:w="6300" w:type="dxa"/>
            <w:vAlign w:val="center"/>
            <w:textDirection w:val="lrTb"/>
            <w:noWrap w:val="false"/>
          </w:tcPr>
          <w:p>
            <w:pPr>
              <w:ind w:firstLine="120"/>
              <w:rPr>
                <w:rFonts w:hint="eastAsia"/>
                <w:sz w:val="24"/>
                <w:highlight w:val="none"/>
              </w:rPr>
            </w:pPr>
            <w:r>
              <w:rPr>
                <w:rFonts w:hint="eastAsia"/>
                <w:sz w:val="24"/>
                <w:highlight w:val="none"/>
              </w:rPr>
              <w:t xml:space="preserve">场地平整，排水坡度恰当、无积水</w:t>
            </w:r>
            <w:r/>
          </w:p>
        </w:tc>
        <w:tc>
          <w:tcPr>
            <w:tcW w:w="720" w:type="dxa"/>
            <w:vAlign w:val="center"/>
            <w:textDirection w:val="lrTb"/>
            <w:noWrap w:val="false"/>
          </w:tcPr>
          <w:p>
            <w:pPr>
              <w:ind w:firstLine="120"/>
              <w:rPr>
                <w:rFonts w:hint="eastAsia"/>
                <w:sz w:val="24"/>
                <w:highlight w:val="none"/>
              </w:rPr>
            </w:pPr>
            <w:r>
              <w:rPr>
                <w:rFonts w:hint="eastAsia"/>
                <w:sz w:val="24"/>
                <w:highlight w:val="none"/>
              </w:rPr>
              <w:t xml:space="preserve">2</w:t>
            </w:r>
            <w:r/>
          </w:p>
        </w:tc>
        <w:tc>
          <w:tcPr>
            <w:tcW w:w="4320" w:type="dxa"/>
            <w:vAlign w:val="center"/>
            <w:textDirection w:val="lrTb"/>
            <w:noWrap w:val="false"/>
          </w:tcPr>
          <w:p>
            <w:pPr>
              <w:ind w:firstLine="120"/>
              <w:rPr>
                <w:rFonts w:hint="eastAsia"/>
                <w:sz w:val="24"/>
                <w:highlight w:val="none"/>
              </w:rPr>
            </w:pPr>
            <w:r>
              <w:rPr>
                <w:rFonts w:hint="eastAsia"/>
                <w:sz w:val="24"/>
                <w:highlight w:val="none"/>
              </w:rPr>
              <w:t xml:space="preserve">发现一处扣0.5-1分，扣完为止</w:t>
            </w:r>
            <w:r/>
          </w:p>
        </w:tc>
        <w:tc>
          <w:tcPr>
            <w:tcW w:w="720" w:type="dxa"/>
            <w:vAlign w:val="center"/>
            <w:textDirection w:val="lrTb"/>
            <w:noWrap w:val="false"/>
          </w:tcPr>
          <w:p>
            <w:pPr>
              <w:ind w:firstLine="120"/>
              <w:rPr>
                <w:sz w:val="24"/>
                <w:highlight w:val="none"/>
              </w:rPr>
            </w:pPr>
            <w:r>
              <w:rPr>
                <w:sz w:val="24"/>
                <w:highlight w:val="none"/>
              </w:rPr>
            </w:r>
            <w:r/>
          </w:p>
        </w:tc>
        <w:tc>
          <w:tcPr>
            <w:tcW w:w="720" w:type="dxa"/>
            <w:vAlign w:val="center"/>
            <w:textDirection w:val="lrTb"/>
            <w:noWrap w:val="false"/>
          </w:tcPr>
          <w:p>
            <w:pPr>
              <w:ind w:firstLine="120"/>
              <w:rPr>
                <w:rFonts w:hint="eastAsia"/>
                <w:sz w:val="24"/>
                <w:highlight w:val="none"/>
              </w:rPr>
            </w:pPr>
            <w:r>
              <w:rPr>
                <w:rFonts w:hint="eastAsia"/>
                <w:sz w:val="24"/>
                <w:highlight w:val="none"/>
              </w:rPr>
            </w:r>
            <w:r/>
          </w:p>
        </w:tc>
      </w:tr>
      <w:tr>
        <w:trPr/>
        <w:tc>
          <w:tcPr>
            <w:tcW w:w="648" w:type="dxa"/>
            <w:vAlign w:val="center"/>
            <w:vMerge w:val="continue"/>
            <w:textDirection w:val="lrTb"/>
            <w:noWrap w:val="false"/>
          </w:tcPr>
          <w:p>
            <w:pPr>
              <w:ind w:firstLine="120"/>
              <w:rPr>
                <w:rFonts w:hint="eastAsia"/>
                <w:sz w:val="24"/>
                <w:highlight w:val="none"/>
              </w:rPr>
            </w:pPr>
            <w:r>
              <w:rPr>
                <w:rFonts w:hint="eastAsia"/>
                <w:sz w:val="24"/>
                <w:highlight w:val="none"/>
              </w:rPr>
            </w:r>
            <w:r/>
          </w:p>
        </w:tc>
        <w:tc>
          <w:tcPr>
            <w:tcW w:w="720" w:type="dxa"/>
            <w:vAlign w:val="center"/>
            <w:textDirection w:val="lrTb"/>
            <w:noWrap w:val="false"/>
          </w:tcPr>
          <w:p>
            <w:pPr>
              <w:ind w:firstLine="120"/>
              <w:rPr>
                <w:rFonts w:hint="eastAsia"/>
                <w:sz w:val="24"/>
                <w:highlight w:val="none"/>
              </w:rPr>
            </w:pPr>
            <w:r>
              <w:rPr>
                <w:rFonts w:hint="eastAsia"/>
                <w:sz w:val="24"/>
                <w:highlight w:val="none"/>
              </w:rPr>
              <w:t xml:space="preserve">6</w:t>
            </w:r>
            <w:r/>
          </w:p>
        </w:tc>
        <w:tc>
          <w:tcPr>
            <w:tcW w:w="6300" w:type="dxa"/>
            <w:vAlign w:val="center"/>
            <w:textDirection w:val="lrTb"/>
            <w:noWrap w:val="false"/>
          </w:tcPr>
          <w:p>
            <w:pPr>
              <w:ind w:firstLine="120"/>
              <w:rPr>
                <w:rFonts w:hint="eastAsia"/>
                <w:sz w:val="24"/>
                <w:highlight w:val="none"/>
              </w:rPr>
            </w:pPr>
            <w:r>
              <w:rPr>
                <w:rFonts w:hint="eastAsia"/>
                <w:sz w:val="24"/>
                <w:highlight w:val="none"/>
              </w:rPr>
              <w:t xml:space="preserve">基本无石砾等杂物、草坪、色块应切边分隔</w:t>
            </w:r>
            <w:r/>
          </w:p>
        </w:tc>
        <w:tc>
          <w:tcPr>
            <w:tcW w:w="720" w:type="dxa"/>
            <w:vAlign w:val="center"/>
            <w:textDirection w:val="lrTb"/>
            <w:noWrap w:val="false"/>
          </w:tcPr>
          <w:p>
            <w:pPr>
              <w:ind w:firstLine="120"/>
              <w:rPr>
                <w:rFonts w:hint="eastAsia"/>
                <w:sz w:val="24"/>
                <w:highlight w:val="none"/>
              </w:rPr>
            </w:pPr>
            <w:r>
              <w:rPr>
                <w:rFonts w:hint="eastAsia"/>
                <w:sz w:val="24"/>
                <w:highlight w:val="none"/>
              </w:rPr>
              <w:t xml:space="preserve">5</w:t>
            </w:r>
            <w:r/>
          </w:p>
        </w:tc>
        <w:tc>
          <w:tcPr>
            <w:tcW w:w="4320" w:type="dxa"/>
            <w:vAlign w:val="center"/>
            <w:textDirection w:val="lrTb"/>
            <w:noWrap w:val="false"/>
          </w:tcPr>
          <w:p>
            <w:pPr>
              <w:ind w:firstLine="120"/>
              <w:rPr>
                <w:rFonts w:hint="eastAsia"/>
                <w:sz w:val="24"/>
                <w:highlight w:val="none"/>
              </w:rPr>
            </w:pPr>
            <w:r>
              <w:rPr>
                <w:rFonts w:hint="eastAsia"/>
                <w:sz w:val="24"/>
                <w:highlight w:val="none"/>
              </w:rPr>
              <w:t xml:space="preserve">发现一处扣0.5-1分，发现一处不切边扣2分</w:t>
            </w:r>
            <w:r/>
          </w:p>
        </w:tc>
        <w:tc>
          <w:tcPr>
            <w:tcW w:w="720" w:type="dxa"/>
            <w:vAlign w:val="center"/>
            <w:textDirection w:val="lrTb"/>
            <w:noWrap w:val="false"/>
          </w:tcPr>
          <w:p>
            <w:pPr>
              <w:ind w:firstLine="120"/>
              <w:rPr>
                <w:rFonts w:hint="eastAsia"/>
                <w:sz w:val="24"/>
                <w:highlight w:val="none"/>
              </w:rPr>
            </w:pPr>
            <w:r>
              <w:rPr>
                <w:rFonts w:hint="eastAsia"/>
                <w:sz w:val="24"/>
                <w:highlight w:val="none"/>
              </w:rPr>
            </w:r>
            <w:r/>
          </w:p>
        </w:tc>
        <w:tc>
          <w:tcPr>
            <w:tcW w:w="720" w:type="dxa"/>
            <w:vAlign w:val="center"/>
            <w:textDirection w:val="lrTb"/>
            <w:noWrap w:val="false"/>
          </w:tcPr>
          <w:p>
            <w:pPr>
              <w:ind w:firstLine="120"/>
              <w:rPr>
                <w:rFonts w:hint="eastAsia"/>
                <w:sz w:val="24"/>
                <w:highlight w:val="none"/>
              </w:rPr>
            </w:pPr>
            <w:r>
              <w:rPr>
                <w:rFonts w:hint="eastAsia"/>
                <w:sz w:val="24"/>
                <w:highlight w:val="none"/>
              </w:rPr>
            </w:r>
            <w:r/>
          </w:p>
        </w:tc>
      </w:tr>
      <w:tr>
        <w:trPr/>
        <w:tc>
          <w:tcPr>
            <w:tcW w:w="648" w:type="dxa"/>
            <w:vAlign w:val="center"/>
            <w:vMerge w:val="restart"/>
            <w:textDirection w:val="lrTb"/>
            <w:noWrap w:val="false"/>
          </w:tcPr>
          <w:p>
            <w:pPr>
              <w:ind w:firstLine="120"/>
              <w:rPr>
                <w:rFonts w:hint="eastAsia"/>
                <w:sz w:val="24"/>
                <w:highlight w:val="none"/>
              </w:rPr>
            </w:pPr>
            <w:r>
              <w:rPr>
                <w:rFonts w:hint="eastAsia"/>
                <w:sz w:val="24"/>
                <w:highlight w:val="none"/>
              </w:rPr>
              <w:t xml:space="preserve">植</w:t>
            </w:r>
            <w:r/>
          </w:p>
          <w:p>
            <w:pPr>
              <w:ind w:firstLine="120"/>
              <w:rPr>
                <w:rFonts w:hint="eastAsia"/>
                <w:sz w:val="24"/>
                <w:highlight w:val="none"/>
              </w:rPr>
            </w:pPr>
            <w:r>
              <w:rPr>
                <w:rFonts w:hint="eastAsia"/>
                <w:sz w:val="24"/>
                <w:highlight w:val="none"/>
              </w:rPr>
              <w:t xml:space="preserve">物</w:t>
            </w:r>
            <w:r/>
          </w:p>
          <w:p>
            <w:pPr>
              <w:ind w:firstLine="120"/>
              <w:rPr>
                <w:rFonts w:hint="eastAsia"/>
                <w:sz w:val="24"/>
                <w:highlight w:val="none"/>
              </w:rPr>
            </w:pPr>
            <w:r>
              <w:rPr>
                <w:rFonts w:hint="eastAsia"/>
                <w:sz w:val="24"/>
                <w:highlight w:val="none"/>
              </w:rPr>
              <w:t xml:space="preserve">保</w:t>
            </w:r>
            <w:r/>
          </w:p>
          <w:p>
            <w:pPr>
              <w:ind w:firstLine="120"/>
              <w:rPr>
                <w:rFonts w:hint="eastAsia"/>
                <w:sz w:val="24"/>
                <w:highlight w:val="none"/>
              </w:rPr>
            </w:pPr>
            <w:r>
              <w:rPr>
                <w:rFonts w:hint="eastAsia"/>
                <w:sz w:val="24"/>
                <w:highlight w:val="none"/>
              </w:rPr>
              <w:t xml:space="preserve">护</w:t>
            </w:r>
            <w:r/>
          </w:p>
        </w:tc>
        <w:tc>
          <w:tcPr>
            <w:tcW w:w="720" w:type="dxa"/>
            <w:vAlign w:val="center"/>
            <w:textDirection w:val="lrTb"/>
            <w:noWrap w:val="false"/>
          </w:tcPr>
          <w:p>
            <w:pPr>
              <w:ind w:firstLine="120"/>
              <w:rPr>
                <w:rFonts w:hint="eastAsia"/>
                <w:sz w:val="24"/>
                <w:highlight w:val="none"/>
              </w:rPr>
            </w:pPr>
            <w:r>
              <w:rPr>
                <w:rFonts w:hint="eastAsia"/>
                <w:sz w:val="24"/>
                <w:highlight w:val="none"/>
              </w:rPr>
              <w:t xml:space="preserve">7</w:t>
            </w:r>
            <w:r/>
          </w:p>
        </w:tc>
        <w:tc>
          <w:tcPr>
            <w:tcW w:w="6300" w:type="dxa"/>
            <w:vAlign w:val="center"/>
            <w:textDirection w:val="lrTb"/>
            <w:noWrap w:val="false"/>
          </w:tcPr>
          <w:p>
            <w:pPr>
              <w:ind w:firstLine="120"/>
              <w:rPr>
                <w:rFonts w:hint="eastAsia"/>
                <w:sz w:val="24"/>
                <w:highlight w:val="none"/>
              </w:rPr>
            </w:pPr>
            <w:r>
              <w:rPr>
                <w:rFonts w:hint="eastAsia"/>
                <w:sz w:val="24"/>
                <w:highlight w:val="none"/>
              </w:rPr>
              <w:t xml:space="preserve">树木长势良好，枝条健壮、无枯枝、死杈，绿地内无死株</w:t>
            </w:r>
            <w:r/>
          </w:p>
        </w:tc>
        <w:tc>
          <w:tcPr>
            <w:tcW w:w="720" w:type="dxa"/>
            <w:vAlign w:val="center"/>
            <w:textDirection w:val="lrTb"/>
            <w:noWrap w:val="false"/>
          </w:tcPr>
          <w:p>
            <w:pPr>
              <w:ind w:firstLine="120"/>
              <w:rPr>
                <w:rFonts w:hint="eastAsia"/>
                <w:sz w:val="24"/>
                <w:highlight w:val="none"/>
              </w:rPr>
            </w:pPr>
            <w:r>
              <w:rPr>
                <w:rFonts w:hint="eastAsia"/>
                <w:sz w:val="24"/>
                <w:highlight w:val="none"/>
              </w:rPr>
              <w:t xml:space="preserve">6</w:t>
            </w:r>
            <w:r/>
          </w:p>
        </w:tc>
        <w:tc>
          <w:tcPr>
            <w:tcW w:w="4320" w:type="dxa"/>
            <w:vAlign w:val="center"/>
            <w:textDirection w:val="lrTb"/>
            <w:noWrap w:val="false"/>
          </w:tcPr>
          <w:p>
            <w:pPr>
              <w:ind w:firstLine="120"/>
              <w:rPr>
                <w:rFonts w:hint="eastAsia"/>
                <w:sz w:val="24"/>
                <w:highlight w:val="none"/>
              </w:rPr>
            </w:pPr>
            <w:r>
              <w:rPr>
                <w:rFonts w:hint="eastAsia"/>
                <w:sz w:val="24"/>
                <w:highlight w:val="none"/>
              </w:rPr>
              <w:t xml:space="preserve">有一内容达不到要求，扣0.5分</w:t>
            </w:r>
            <w:r/>
          </w:p>
        </w:tc>
        <w:tc>
          <w:tcPr>
            <w:tcW w:w="720" w:type="dxa"/>
            <w:vAlign w:val="center"/>
            <w:textDirection w:val="lrTb"/>
            <w:noWrap w:val="false"/>
          </w:tcPr>
          <w:p>
            <w:pPr>
              <w:ind w:firstLine="120"/>
              <w:rPr>
                <w:rFonts w:hint="eastAsia"/>
                <w:sz w:val="24"/>
                <w:highlight w:val="none"/>
              </w:rPr>
            </w:pPr>
            <w:r>
              <w:rPr>
                <w:rFonts w:hint="eastAsia"/>
                <w:sz w:val="24"/>
                <w:highlight w:val="none"/>
              </w:rPr>
            </w:r>
            <w:r/>
          </w:p>
        </w:tc>
        <w:tc>
          <w:tcPr>
            <w:tcW w:w="720" w:type="dxa"/>
            <w:vAlign w:val="center"/>
            <w:textDirection w:val="lrTb"/>
            <w:noWrap w:val="false"/>
          </w:tcPr>
          <w:p>
            <w:pPr>
              <w:ind w:firstLine="120"/>
              <w:rPr>
                <w:rFonts w:hint="eastAsia"/>
                <w:sz w:val="24"/>
                <w:highlight w:val="none"/>
              </w:rPr>
            </w:pPr>
            <w:r>
              <w:rPr>
                <w:rFonts w:hint="eastAsia"/>
                <w:sz w:val="24"/>
                <w:highlight w:val="none"/>
              </w:rPr>
            </w:r>
            <w:r/>
          </w:p>
        </w:tc>
      </w:tr>
      <w:tr>
        <w:trPr/>
        <w:tc>
          <w:tcPr>
            <w:tcW w:w="648" w:type="dxa"/>
            <w:vAlign w:val="center"/>
            <w:vMerge w:val="continue"/>
            <w:textDirection w:val="lrTb"/>
            <w:noWrap w:val="false"/>
          </w:tcPr>
          <w:p>
            <w:pPr>
              <w:ind w:firstLine="120"/>
              <w:rPr>
                <w:rFonts w:hint="eastAsia"/>
                <w:sz w:val="24"/>
                <w:highlight w:val="none"/>
              </w:rPr>
            </w:pPr>
            <w:r>
              <w:rPr>
                <w:rFonts w:hint="eastAsia"/>
                <w:sz w:val="24"/>
                <w:highlight w:val="none"/>
              </w:rPr>
            </w:r>
            <w:r/>
          </w:p>
        </w:tc>
        <w:tc>
          <w:tcPr>
            <w:tcW w:w="720" w:type="dxa"/>
            <w:vAlign w:val="center"/>
            <w:textDirection w:val="lrTb"/>
            <w:noWrap w:val="false"/>
          </w:tcPr>
          <w:p>
            <w:pPr>
              <w:ind w:firstLine="120"/>
              <w:rPr>
                <w:rFonts w:hint="eastAsia"/>
                <w:sz w:val="24"/>
                <w:highlight w:val="none"/>
              </w:rPr>
            </w:pPr>
            <w:r>
              <w:rPr>
                <w:rFonts w:hint="eastAsia"/>
                <w:sz w:val="24"/>
                <w:highlight w:val="none"/>
              </w:rPr>
              <w:t xml:space="preserve">8</w:t>
            </w:r>
            <w:r/>
          </w:p>
        </w:tc>
        <w:tc>
          <w:tcPr>
            <w:tcW w:w="6300" w:type="dxa"/>
            <w:vAlign w:val="center"/>
            <w:textDirection w:val="lrTb"/>
            <w:noWrap w:val="false"/>
          </w:tcPr>
          <w:p>
            <w:pPr>
              <w:ind w:firstLine="120"/>
              <w:rPr>
                <w:rFonts w:hint="eastAsia"/>
                <w:sz w:val="24"/>
                <w:highlight w:val="none"/>
              </w:rPr>
            </w:pPr>
            <w:r>
              <w:rPr>
                <w:rFonts w:hint="eastAsia"/>
                <w:sz w:val="24"/>
                <w:highlight w:val="none"/>
              </w:rPr>
              <w:t xml:space="preserve">做好绿地内植物病虫害的防治工作，危害状不明显，病虫害较严重时应及时防治、措施得力。</w:t>
            </w:r>
            <w:r/>
          </w:p>
        </w:tc>
        <w:tc>
          <w:tcPr>
            <w:tcW w:w="720" w:type="dxa"/>
            <w:vAlign w:val="center"/>
            <w:textDirection w:val="lrTb"/>
            <w:noWrap w:val="false"/>
          </w:tcPr>
          <w:p>
            <w:pPr>
              <w:ind w:firstLine="120"/>
              <w:rPr>
                <w:rFonts w:hint="eastAsia"/>
                <w:sz w:val="24"/>
                <w:highlight w:val="none"/>
              </w:rPr>
            </w:pPr>
            <w:r>
              <w:rPr>
                <w:rFonts w:hint="eastAsia"/>
                <w:sz w:val="24"/>
                <w:highlight w:val="none"/>
              </w:rPr>
              <w:t xml:space="preserve">5</w:t>
            </w:r>
            <w:r/>
          </w:p>
        </w:tc>
        <w:tc>
          <w:tcPr>
            <w:tcW w:w="4320" w:type="dxa"/>
            <w:vAlign w:val="center"/>
            <w:textDirection w:val="lrTb"/>
            <w:noWrap w:val="false"/>
          </w:tcPr>
          <w:p>
            <w:pPr>
              <w:ind w:firstLine="120"/>
              <w:rPr>
                <w:rFonts w:hint="eastAsia"/>
                <w:sz w:val="24"/>
                <w:highlight w:val="none"/>
              </w:rPr>
            </w:pPr>
            <w:r>
              <w:rPr>
                <w:rFonts w:hint="eastAsia"/>
                <w:sz w:val="24"/>
                <w:highlight w:val="none"/>
              </w:rPr>
              <w:t xml:space="preserve">危害状明显的，发现一处扣1</w:t>
            </w:r>
            <w:r>
              <w:rPr>
                <w:sz w:val="24"/>
                <w:highlight w:val="none"/>
              </w:rPr>
              <w:t xml:space="preserve">—</w:t>
            </w:r>
            <w:r>
              <w:rPr>
                <w:rFonts w:hint="eastAsia"/>
                <w:sz w:val="24"/>
                <w:highlight w:val="none"/>
              </w:rPr>
              <w:t xml:space="preserve">2分，大面积危害扣3</w:t>
            </w:r>
            <w:r>
              <w:rPr>
                <w:sz w:val="24"/>
                <w:highlight w:val="none"/>
              </w:rPr>
              <w:t xml:space="preserve">—</w:t>
            </w:r>
            <w:r>
              <w:rPr>
                <w:rFonts w:hint="eastAsia"/>
                <w:sz w:val="24"/>
                <w:highlight w:val="none"/>
              </w:rPr>
              <w:t xml:space="preserve">4分</w:t>
            </w:r>
            <w:r/>
          </w:p>
        </w:tc>
        <w:tc>
          <w:tcPr>
            <w:tcW w:w="720" w:type="dxa"/>
            <w:vAlign w:val="center"/>
            <w:textDirection w:val="lrTb"/>
            <w:noWrap w:val="false"/>
          </w:tcPr>
          <w:p>
            <w:pPr>
              <w:ind w:firstLine="120"/>
              <w:rPr>
                <w:rFonts w:hint="eastAsia"/>
                <w:sz w:val="24"/>
                <w:highlight w:val="none"/>
              </w:rPr>
            </w:pPr>
            <w:r>
              <w:rPr>
                <w:rFonts w:hint="eastAsia"/>
                <w:sz w:val="24"/>
                <w:highlight w:val="none"/>
              </w:rPr>
            </w:r>
            <w:r/>
          </w:p>
        </w:tc>
        <w:tc>
          <w:tcPr>
            <w:tcW w:w="720" w:type="dxa"/>
            <w:vAlign w:val="center"/>
            <w:textDirection w:val="lrTb"/>
            <w:noWrap w:val="false"/>
          </w:tcPr>
          <w:p>
            <w:pPr>
              <w:ind w:firstLine="120"/>
              <w:rPr>
                <w:rFonts w:hint="eastAsia"/>
                <w:sz w:val="24"/>
                <w:highlight w:val="none"/>
              </w:rPr>
            </w:pPr>
            <w:r>
              <w:rPr>
                <w:rFonts w:hint="eastAsia"/>
                <w:sz w:val="24"/>
                <w:highlight w:val="none"/>
              </w:rPr>
            </w:r>
            <w:r/>
          </w:p>
        </w:tc>
      </w:tr>
      <w:tr>
        <w:trPr/>
        <w:tc>
          <w:tcPr>
            <w:tcW w:w="648" w:type="dxa"/>
            <w:vAlign w:val="center"/>
            <w:vMerge w:val="continue"/>
            <w:textDirection w:val="lrTb"/>
            <w:noWrap w:val="false"/>
          </w:tcPr>
          <w:p>
            <w:pPr>
              <w:ind w:firstLine="120"/>
              <w:rPr>
                <w:rFonts w:hint="eastAsia"/>
                <w:sz w:val="24"/>
                <w:highlight w:val="none"/>
              </w:rPr>
            </w:pPr>
            <w:r>
              <w:rPr>
                <w:rFonts w:hint="eastAsia"/>
                <w:sz w:val="24"/>
                <w:highlight w:val="none"/>
              </w:rPr>
            </w:r>
            <w:r/>
          </w:p>
        </w:tc>
        <w:tc>
          <w:tcPr>
            <w:tcW w:w="720" w:type="dxa"/>
            <w:vAlign w:val="center"/>
            <w:textDirection w:val="lrTb"/>
            <w:noWrap w:val="false"/>
          </w:tcPr>
          <w:p>
            <w:pPr>
              <w:ind w:firstLine="120"/>
              <w:rPr>
                <w:rFonts w:hint="eastAsia"/>
                <w:sz w:val="24"/>
                <w:highlight w:val="none"/>
              </w:rPr>
            </w:pPr>
            <w:r>
              <w:rPr>
                <w:rFonts w:hint="eastAsia"/>
                <w:sz w:val="24"/>
                <w:highlight w:val="none"/>
              </w:rPr>
              <w:t xml:space="preserve">9</w:t>
            </w:r>
            <w:r/>
          </w:p>
        </w:tc>
        <w:tc>
          <w:tcPr>
            <w:tcW w:w="6300" w:type="dxa"/>
            <w:vAlign w:val="center"/>
            <w:textDirection w:val="lrTb"/>
            <w:noWrap w:val="false"/>
          </w:tcPr>
          <w:p>
            <w:pPr>
              <w:ind w:firstLine="120"/>
              <w:rPr>
                <w:rFonts w:hint="eastAsia"/>
                <w:sz w:val="24"/>
                <w:highlight w:val="none"/>
              </w:rPr>
            </w:pPr>
            <w:r>
              <w:rPr>
                <w:rFonts w:hint="eastAsia"/>
                <w:sz w:val="24"/>
                <w:highlight w:val="none"/>
              </w:rPr>
              <w:t xml:space="preserve">路口三角绿地内乔木、花灌木有切边圆形培土塘</w:t>
            </w:r>
            <w:r/>
          </w:p>
        </w:tc>
        <w:tc>
          <w:tcPr>
            <w:tcW w:w="720" w:type="dxa"/>
            <w:vAlign w:val="center"/>
            <w:textDirection w:val="lrTb"/>
            <w:noWrap w:val="false"/>
          </w:tcPr>
          <w:p>
            <w:pPr>
              <w:ind w:firstLine="120"/>
              <w:rPr>
                <w:rFonts w:hint="eastAsia"/>
                <w:sz w:val="24"/>
                <w:highlight w:val="none"/>
              </w:rPr>
            </w:pPr>
            <w:r>
              <w:rPr>
                <w:rFonts w:hint="eastAsia"/>
                <w:sz w:val="24"/>
                <w:highlight w:val="none"/>
              </w:rPr>
              <w:t xml:space="preserve">4</w:t>
            </w:r>
            <w:r/>
          </w:p>
        </w:tc>
        <w:tc>
          <w:tcPr>
            <w:tcW w:w="4320" w:type="dxa"/>
            <w:vAlign w:val="center"/>
            <w:textDirection w:val="lrTb"/>
            <w:noWrap w:val="false"/>
          </w:tcPr>
          <w:p>
            <w:pPr>
              <w:ind w:firstLine="120"/>
              <w:rPr>
                <w:rFonts w:hint="eastAsia"/>
                <w:sz w:val="24"/>
                <w:highlight w:val="none"/>
              </w:rPr>
            </w:pPr>
            <w:r>
              <w:rPr>
                <w:rFonts w:hint="eastAsia"/>
                <w:sz w:val="24"/>
                <w:highlight w:val="none"/>
              </w:rPr>
              <w:t xml:space="preserve">不明显扣0.5-1分，不做的扣3-4分</w:t>
            </w:r>
            <w:r/>
          </w:p>
        </w:tc>
        <w:tc>
          <w:tcPr>
            <w:tcW w:w="720" w:type="dxa"/>
            <w:vAlign w:val="center"/>
            <w:textDirection w:val="lrTb"/>
            <w:noWrap w:val="false"/>
          </w:tcPr>
          <w:p>
            <w:pPr>
              <w:ind w:firstLine="120"/>
              <w:rPr>
                <w:rFonts w:hint="eastAsia"/>
                <w:sz w:val="24"/>
                <w:highlight w:val="none"/>
              </w:rPr>
            </w:pPr>
            <w:r>
              <w:rPr>
                <w:rFonts w:hint="eastAsia"/>
                <w:sz w:val="24"/>
                <w:highlight w:val="none"/>
              </w:rPr>
            </w:r>
            <w:r/>
          </w:p>
        </w:tc>
        <w:tc>
          <w:tcPr>
            <w:tcW w:w="720" w:type="dxa"/>
            <w:vAlign w:val="center"/>
            <w:textDirection w:val="lrTb"/>
            <w:noWrap w:val="false"/>
          </w:tcPr>
          <w:p>
            <w:pPr>
              <w:ind w:firstLine="120"/>
              <w:rPr>
                <w:rFonts w:hint="eastAsia"/>
                <w:sz w:val="24"/>
                <w:highlight w:val="none"/>
              </w:rPr>
            </w:pPr>
            <w:r>
              <w:rPr>
                <w:rFonts w:hint="eastAsia"/>
                <w:sz w:val="24"/>
                <w:highlight w:val="none"/>
              </w:rPr>
            </w:r>
            <w:r/>
          </w:p>
        </w:tc>
      </w:tr>
      <w:tr>
        <w:trPr/>
        <w:tc>
          <w:tcPr>
            <w:tcW w:w="648" w:type="dxa"/>
            <w:vAlign w:val="center"/>
            <w:vMerge w:val="continue"/>
            <w:textDirection w:val="lrTb"/>
            <w:noWrap w:val="false"/>
          </w:tcPr>
          <w:p>
            <w:pPr>
              <w:ind w:firstLine="120"/>
              <w:rPr>
                <w:rFonts w:hint="eastAsia"/>
                <w:sz w:val="24"/>
                <w:highlight w:val="none"/>
              </w:rPr>
            </w:pPr>
            <w:r>
              <w:rPr>
                <w:rFonts w:hint="eastAsia"/>
                <w:sz w:val="24"/>
                <w:highlight w:val="none"/>
              </w:rPr>
            </w:r>
            <w:r/>
          </w:p>
        </w:tc>
        <w:tc>
          <w:tcPr>
            <w:tcW w:w="720" w:type="dxa"/>
            <w:vAlign w:val="center"/>
            <w:textDirection w:val="lrTb"/>
            <w:noWrap w:val="false"/>
          </w:tcPr>
          <w:p>
            <w:pPr>
              <w:ind w:firstLine="120"/>
              <w:rPr>
                <w:rFonts w:hint="eastAsia"/>
                <w:sz w:val="24"/>
                <w:highlight w:val="none"/>
              </w:rPr>
            </w:pPr>
            <w:r>
              <w:rPr>
                <w:rFonts w:hint="eastAsia"/>
                <w:sz w:val="24"/>
                <w:highlight w:val="none"/>
              </w:rPr>
              <w:t xml:space="preserve">10</w:t>
            </w:r>
            <w:r/>
          </w:p>
        </w:tc>
        <w:tc>
          <w:tcPr>
            <w:tcW w:w="6300" w:type="dxa"/>
            <w:vAlign w:val="center"/>
            <w:textDirection w:val="lrTb"/>
            <w:noWrap w:val="false"/>
          </w:tcPr>
          <w:p>
            <w:pPr>
              <w:ind w:firstLine="120"/>
              <w:rPr>
                <w:rFonts w:hint="eastAsia"/>
                <w:sz w:val="24"/>
                <w:highlight w:val="none"/>
              </w:rPr>
            </w:pPr>
            <w:r>
              <w:rPr>
                <w:rFonts w:hint="eastAsia"/>
                <w:sz w:val="24"/>
                <w:highlight w:val="none"/>
              </w:rPr>
              <w:t xml:space="preserve">树木或树干重心与地面基本垂直，支撑应稳定，牢固一致，不伤树木，树木支撑不得用铅丝扎缚在树木上</w:t>
            </w:r>
            <w:r/>
          </w:p>
        </w:tc>
        <w:tc>
          <w:tcPr>
            <w:tcW w:w="720" w:type="dxa"/>
            <w:vAlign w:val="center"/>
            <w:textDirection w:val="lrTb"/>
            <w:noWrap w:val="false"/>
          </w:tcPr>
          <w:p>
            <w:pPr>
              <w:ind w:firstLine="120"/>
              <w:rPr>
                <w:rFonts w:hint="eastAsia"/>
                <w:sz w:val="24"/>
                <w:highlight w:val="none"/>
              </w:rPr>
            </w:pPr>
            <w:r>
              <w:rPr>
                <w:rFonts w:hint="eastAsia"/>
                <w:sz w:val="24"/>
                <w:highlight w:val="none"/>
              </w:rPr>
              <w:t xml:space="preserve">4</w:t>
            </w:r>
            <w:r/>
          </w:p>
        </w:tc>
        <w:tc>
          <w:tcPr>
            <w:tcW w:w="4320" w:type="dxa"/>
            <w:vAlign w:val="center"/>
            <w:textDirection w:val="lrTb"/>
            <w:noWrap w:val="false"/>
          </w:tcPr>
          <w:p>
            <w:pPr>
              <w:ind w:firstLine="120"/>
              <w:rPr>
                <w:rFonts w:hint="eastAsia"/>
                <w:sz w:val="24"/>
                <w:highlight w:val="none"/>
              </w:rPr>
            </w:pPr>
            <w:r>
              <w:rPr>
                <w:rFonts w:hint="eastAsia"/>
                <w:sz w:val="24"/>
                <w:highlight w:val="none"/>
              </w:rPr>
              <w:t xml:space="preserve">发现树木歪斜应扶正，否则扣0.5分，违反规定有一项扣0.5分</w:t>
            </w:r>
            <w:r/>
          </w:p>
        </w:tc>
        <w:tc>
          <w:tcPr>
            <w:tcW w:w="720" w:type="dxa"/>
            <w:vAlign w:val="center"/>
            <w:textDirection w:val="lrTb"/>
            <w:noWrap w:val="false"/>
          </w:tcPr>
          <w:p>
            <w:pPr>
              <w:ind w:firstLine="120"/>
              <w:rPr>
                <w:rFonts w:hint="eastAsia"/>
                <w:sz w:val="24"/>
                <w:highlight w:val="none"/>
              </w:rPr>
            </w:pPr>
            <w:r>
              <w:rPr>
                <w:rFonts w:hint="eastAsia"/>
                <w:sz w:val="24"/>
                <w:highlight w:val="none"/>
              </w:rPr>
            </w:r>
            <w:r/>
          </w:p>
        </w:tc>
        <w:tc>
          <w:tcPr>
            <w:tcW w:w="720" w:type="dxa"/>
            <w:vAlign w:val="center"/>
            <w:textDirection w:val="lrTb"/>
            <w:noWrap w:val="false"/>
          </w:tcPr>
          <w:p>
            <w:pPr>
              <w:ind w:firstLine="120"/>
              <w:rPr>
                <w:rFonts w:hint="eastAsia"/>
                <w:sz w:val="24"/>
                <w:highlight w:val="none"/>
              </w:rPr>
            </w:pPr>
            <w:r>
              <w:rPr>
                <w:rFonts w:hint="eastAsia"/>
                <w:sz w:val="24"/>
                <w:highlight w:val="none"/>
              </w:rPr>
            </w:r>
            <w:r/>
          </w:p>
        </w:tc>
      </w:tr>
      <w:tr>
        <w:trPr/>
        <w:tc>
          <w:tcPr>
            <w:tcW w:w="648" w:type="dxa"/>
            <w:vAlign w:val="center"/>
            <w:vMerge w:val="continue"/>
            <w:textDirection w:val="lrTb"/>
            <w:noWrap w:val="false"/>
          </w:tcPr>
          <w:p>
            <w:pPr>
              <w:ind w:firstLine="120"/>
              <w:rPr>
                <w:rFonts w:hint="eastAsia"/>
                <w:sz w:val="24"/>
                <w:highlight w:val="none"/>
              </w:rPr>
            </w:pPr>
            <w:r>
              <w:rPr>
                <w:rFonts w:hint="eastAsia"/>
                <w:sz w:val="24"/>
                <w:highlight w:val="none"/>
              </w:rPr>
            </w:r>
            <w:r/>
          </w:p>
        </w:tc>
        <w:tc>
          <w:tcPr>
            <w:tcW w:w="720" w:type="dxa"/>
            <w:vAlign w:val="center"/>
            <w:textDirection w:val="lrTb"/>
            <w:noWrap w:val="false"/>
          </w:tcPr>
          <w:p>
            <w:pPr>
              <w:ind w:firstLine="120"/>
              <w:rPr>
                <w:rFonts w:hint="eastAsia"/>
                <w:sz w:val="24"/>
                <w:highlight w:val="none"/>
              </w:rPr>
            </w:pPr>
            <w:r>
              <w:rPr>
                <w:rFonts w:hint="eastAsia"/>
                <w:sz w:val="24"/>
                <w:highlight w:val="none"/>
              </w:rPr>
              <w:t xml:space="preserve">11</w:t>
            </w:r>
            <w:r/>
          </w:p>
        </w:tc>
        <w:tc>
          <w:tcPr>
            <w:tcW w:w="6300" w:type="dxa"/>
            <w:vAlign w:val="center"/>
            <w:textDirection w:val="lrTb"/>
            <w:noWrap w:val="false"/>
          </w:tcPr>
          <w:p>
            <w:pPr>
              <w:ind w:firstLine="120"/>
              <w:rPr>
                <w:rFonts w:hint="eastAsia"/>
                <w:sz w:val="24"/>
                <w:highlight w:val="none"/>
              </w:rPr>
            </w:pPr>
            <w:r>
              <w:rPr>
                <w:rFonts w:hint="eastAsia"/>
                <w:sz w:val="24"/>
                <w:highlight w:val="none"/>
              </w:rPr>
              <w:t xml:space="preserve">对树体伤口应清理、修整后</w:t>
            </w:r>
            <w:r>
              <w:rPr>
                <w:rFonts w:hint="eastAsia"/>
                <w:sz w:val="24"/>
                <w:highlight w:val="none"/>
                <w:lang w:eastAsia="zh-CN"/>
              </w:rPr>
              <w:t xml:space="preserve">消毒</w:t>
            </w:r>
            <w:r>
              <w:rPr>
                <w:rFonts w:hint="eastAsia"/>
                <w:sz w:val="24"/>
                <w:highlight w:val="none"/>
              </w:rPr>
              <w:t xml:space="preserve">，涂保护剂，发现树洞要及时修补</w:t>
            </w:r>
            <w:r/>
          </w:p>
        </w:tc>
        <w:tc>
          <w:tcPr>
            <w:tcW w:w="720" w:type="dxa"/>
            <w:vAlign w:val="center"/>
            <w:textDirection w:val="lrTb"/>
            <w:noWrap w:val="false"/>
          </w:tcPr>
          <w:p>
            <w:pPr>
              <w:ind w:firstLine="120"/>
              <w:rPr>
                <w:rFonts w:hint="eastAsia"/>
                <w:sz w:val="24"/>
                <w:highlight w:val="none"/>
              </w:rPr>
            </w:pPr>
            <w:r>
              <w:rPr>
                <w:rFonts w:hint="eastAsia"/>
                <w:sz w:val="24"/>
                <w:highlight w:val="none"/>
              </w:rPr>
              <w:t xml:space="preserve">2</w:t>
            </w:r>
            <w:r/>
          </w:p>
        </w:tc>
        <w:tc>
          <w:tcPr>
            <w:tcW w:w="4320" w:type="dxa"/>
            <w:vAlign w:val="center"/>
            <w:textDirection w:val="lrTb"/>
            <w:noWrap w:val="false"/>
          </w:tcPr>
          <w:p>
            <w:pPr>
              <w:ind w:firstLine="120"/>
              <w:rPr>
                <w:rFonts w:hint="eastAsia"/>
                <w:sz w:val="24"/>
                <w:highlight w:val="none"/>
              </w:rPr>
            </w:pPr>
            <w:r>
              <w:rPr>
                <w:rFonts w:hint="eastAsia"/>
                <w:sz w:val="24"/>
                <w:highlight w:val="none"/>
              </w:rPr>
              <w:t xml:space="preserve">有一内容达不到要求扣0.5分</w:t>
            </w:r>
            <w:r/>
          </w:p>
        </w:tc>
        <w:tc>
          <w:tcPr>
            <w:tcW w:w="720" w:type="dxa"/>
            <w:vAlign w:val="center"/>
            <w:textDirection w:val="lrTb"/>
            <w:noWrap w:val="false"/>
          </w:tcPr>
          <w:p>
            <w:pPr>
              <w:ind w:firstLine="120"/>
              <w:rPr>
                <w:rFonts w:hint="eastAsia"/>
                <w:sz w:val="24"/>
                <w:highlight w:val="none"/>
              </w:rPr>
            </w:pPr>
            <w:r>
              <w:rPr>
                <w:rFonts w:hint="eastAsia"/>
                <w:sz w:val="24"/>
                <w:highlight w:val="none"/>
              </w:rPr>
            </w:r>
            <w:r/>
          </w:p>
        </w:tc>
        <w:tc>
          <w:tcPr>
            <w:tcW w:w="720" w:type="dxa"/>
            <w:vAlign w:val="center"/>
            <w:textDirection w:val="lrTb"/>
            <w:noWrap w:val="false"/>
          </w:tcPr>
          <w:p>
            <w:pPr>
              <w:ind w:firstLine="120"/>
              <w:rPr>
                <w:rFonts w:hint="eastAsia"/>
                <w:sz w:val="24"/>
                <w:highlight w:val="none"/>
              </w:rPr>
            </w:pPr>
            <w:r>
              <w:rPr>
                <w:rFonts w:hint="eastAsia"/>
                <w:sz w:val="24"/>
                <w:highlight w:val="none"/>
              </w:rPr>
            </w:r>
            <w:r/>
          </w:p>
        </w:tc>
      </w:tr>
      <w:tr>
        <w:trPr/>
        <w:tc>
          <w:tcPr>
            <w:tcW w:w="648" w:type="dxa"/>
            <w:vAlign w:val="center"/>
            <w:textDirection w:val="lrTb"/>
            <w:noWrap w:val="false"/>
          </w:tcPr>
          <w:p>
            <w:pPr>
              <w:ind w:firstLine="120"/>
              <w:rPr>
                <w:rFonts w:hint="eastAsia"/>
                <w:sz w:val="24"/>
                <w:highlight w:val="none"/>
              </w:rPr>
            </w:pPr>
            <w:r>
              <w:rPr>
                <w:rFonts w:hint="eastAsia"/>
                <w:sz w:val="24"/>
                <w:highlight w:val="none"/>
              </w:rPr>
            </w:r>
            <w:r/>
          </w:p>
        </w:tc>
        <w:tc>
          <w:tcPr>
            <w:tcW w:w="720" w:type="dxa"/>
            <w:vAlign w:val="center"/>
            <w:textDirection w:val="lrTb"/>
            <w:noWrap w:val="false"/>
          </w:tcPr>
          <w:p>
            <w:pPr>
              <w:ind w:firstLine="120"/>
              <w:rPr>
                <w:rFonts w:hint="eastAsia"/>
                <w:sz w:val="24"/>
                <w:highlight w:val="none"/>
              </w:rPr>
            </w:pPr>
            <w:r>
              <w:rPr>
                <w:rFonts w:hint="eastAsia"/>
                <w:sz w:val="24"/>
                <w:highlight w:val="none"/>
              </w:rPr>
              <w:t xml:space="preserve">12</w:t>
            </w:r>
            <w:r/>
          </w:p>
        </w:tc>
        <w:tc>
          <w:tcPr>
            <w:tcW w:w="6300" w:type="dxa"/>
            <w:vAlign w:val="center"/>
            <w:textDirection w:val="lrTb"/>
            <w:noWrap w:val="false"/>
          </w:tcPr>
          <w:p>
            <w:pPr>
              <w:ind w:firstLine="120"/>
              <w:rPr>
                <w:rFonts w:hint="eastAsia"/>
                <w:sz w:val="24"/>
                <w:highlight w:val="none"/>
              </w:rPr>
            </w:pPr>
            <w:r>
              <w:rPr>
                <w:rFonts w:hint="eastAsia"/>
                <w:sz w:val="24"/>
                <w:highlight w:val="none"/>
              </w:rPr>
              <w:t xml:space="preserve">落叶树修剪规范整齐、定枝、整枝合理均匀</w:t>
            </w:r>
            <w:r/>
          </w:p>
        </w:tc>
        <w:tc>
          <w:tcPr>
            <w:tcW w:w="720" w:type="dxa"/>
            <w:vAlign w:val="center"/>
            <w:textDirection w:val="lrTb"/>
            <w:noWrap w:val="false"/>
          </w:tcPr>
          <w:p>
            <w:pPr>
              <w:ind w:firstLine="120"/>
              <w:rPr>
                <w:rFonts w:hint="eastAsia"/>
                <w:sz w:val="24"/>
                <w:highlight w:val="none"/>
              </w:rPr>
            </w:pPr>
            <w:r>
              <w:rPr>
                <w:rFonts w:hint="eastAsia"/>
                <w:sz w:val="24"/>
                <w:highlight w:val="none"/>
              </w:rPr>
              <w:t xml:space="preserve">5</w:t>
            </w:r>
            <w:r/>
          </w:p>
        </w:tc>
        <w:tc>
          <w:tcPr>
            <w:tcW w:w="4320" w:type="dxa"/>
            <w:vAlign w:val="center"/>
            <w:textDirection w:val="lrTb"/>
            <w:noWrap w:val="false"/>
          </w:tcPr>
          <w:p>
            <w:pPr>
              <w:ind w:firstLine="120"/>
              <w:rPr>
                <w:rFonts w:hint="eastAsia"/>
                <w:sz w:val="24"/>
                <w:highlight w:val="none"/>
              </w:rPr>
            </w:pPr>
            <w:r>
              <w:rPr>
                <w:rFonts w:hint="eastAsia"/>
                <w:sz w:val="24"/>
                <w:highlight w:val="none"/>
              </w:rPr>
              <w:t xml:space="preserve">发现乱剪或不及时修剪扣1</w:t>
            </w:r>
            <w:r>
              <w:rPr>
                <w:sz w:val="24"/>
                <w:highlight w:val="none"/>
              </w:rPr>
              <w:t xml:space="preserve">—</w:t>
            </w:r>
            <w:r>
              <w:rPr>
                <w:rFonts w:hint="eastAsia"/>
                <w:sz w:val="24"/>
                <w:highlight w:val="none"/>
              </w:rPr>
              <w:t xml:space="preserve">2分</w:t>
            </w:r>
            <w:r/>
          </w:p>
        </w:tc>
        <w:tc>
          <w:tcPr>
            <w:tcW w:w="720" w:type="dxa"/>
            <w:vAlign w:val="center"/>
            <w:textDirection w:val="lrTb"/>
            <w:noWrap w:val="false"/>
          </w:tcPr>
          <w:p>
            <w:pPr>
              <w:ind w:firstLine="120"/>
              <w:rPr>
                <w:rFonts w:hint="eastAsia"/>
                <w:sz w:val="24"/>
                <w:highlight w:val="none"/>
              </w:rPr>
            </w:pPr>
            <w:r>
              <w:rPr>
                <w:rFonts w:hint="eastAsia"/>
                <w:sz w:val="24"/>
                <w:highlight w:val="none"/>
              </w:rPr>
            </w:r>
            <w:r/>
          </w:p>
        </w:tc>
        <w:tc>
          <w:tcPr>
            <w:tcW w:w="720" w:type="dxa"/>
            <w:vAlign w:val="center"/>
            <w:textDirection w:val="lrTb"/>
            <w:noWrap w:val="false"/>
          </w:tcPr>
          <w:p>
            <w:pPr>
              <w:ind w:firstLine="120"/>
              <w:rPr>
                <w:rFonts w:hint="eastAsia"/>
                <w:sz w:val="24"/>
                <w:highlight w:val="none"/>
              </w:rPr>
            </w:pPr>
            <w:r>
              <w:rPr>
                <w:rFonts w:hint="eastAsia"/>
                <w:sz w:val="24"/>
                <w:highlight w:val="none"/>
              </w:rPr>
            </w:r>
            <w:r/>
          </w:p>
        </w:tc>
      </w:tr>
      <w:tr>
        <w:trPr/>
        <w:tc>
          <w:tcPr>
            <w:tcW w:w="648" w:type="dxa"/>
            <w:vAlign w:val="center"/>
            <w:textDirection w:val="lrTb"/>
            <w:noWrap w:val="false"/>
          </w:tcPr>
          <w:p>
            <w:pPr>
              <w:ind w:firstLine="120"/>
              <w:rPr>
                <w:rFonts w:hint="eastAsia"/>
                <w:sz w:val="24"/>
                <w:highlight w:val="none"/>
              </w:rPr>
            </w:pPr>
            <w:r>
              <w:rPr>
                <w:rFonts w:hint="eastAsia"/>
                <w:sz w:val="24"/>
                <w:highlight w:val="none"/>
              </w:rPr>
              <w:t xml:space="preserve">项目</w:t>
            </w:r>
            <w:r/>
          </w:p>
        </w:tc>
        <w:tc>
          <w:tcPr>
            <w:tcW w:w="720" w:type="dxa"/>
            <w:vAlign w:val="center"/>
            <w:textDirection w:val="lrTb"/>
            <w:noWrap w:val="false"/>
          </w:tcPr>
          <w:p>
            <w:pPr>
              <w:ind w:firstLine="120"/>
              <w:rPr>
                <w:rFonts w:hint="eastAsia"/>
                <w:sz w:val="24"/>
                <w:highlight w:val="none"/>
              </w:rPr>
            </w:pPr>
            <w:r>
              <w:rPr>
                <w:rFonts w:hint="eastAsia"/>
                <w:sz w:val="24"/>
                <w:highlight w:val="none"/>
              </w:rPr>
              <w:t xml:space="preserve">编号</w:t>
            </w:r>
            <w:r/>
          </w:p>
        </w:tc>
        <w:tc>
          <w:tcPr>
            <w:tcW w:w="6300" w:type="dxa"/>
            <w:vAlign w:val="center"/>
            <w:textDirection w:val="lrTb"/>
            <w:noWrap w:val="false"/>
          </w:tcPr>
          <w:p>
            <w:pPr>
              <w:ind w:firstLine="120"/>
              <w:rPr>
                <w:rFonts w:hint="eastAsia"/>
                <w:sz w:val="24"/>
                <w:highlight w:val="none"/>
              </w:rPr>
            </w:pPr>
            <w:r>
              <w:rPr>
                <w:rFonts w:hint="eastAsia"/>
                <w:sz w:val="24"/>
                <w:highlight w:val="none"/>
              </w:rPr>
              <w:t xml:space="preserve">考核内容及要求</w:t>
            </w:r>
            <w:r/>
          </w:p>
        </w:tc>
        <w:tc>
          <w:tcPr>
            <w:tcW w:w="720" w:type="dxa"/>
            <w:vAlign w:val="center"/>
            <w:textDirection w:val="lrTb"/>
            <w:noWrap w:val="false"/>
          </w:tcPr>
          <w:p>
            <w:pPr>
              <w:ind w:firstLine="120"/>
              <w:rPr>
                <w:rFonts w:hint="eastAsia"/>
                <w:sz w:val="24"/>
                <w:highlight w:val="none"/>
              </w:rPr>
            </w:pPr>
            <w:r>
              <w:rPr>
                <w:rFonts w:hint="eastAsia"/>
                <w:sz w:val="24"/>
                <w:highlight w:val="none"/>
              </w:rPr>
              <w:t xml:space="preserve">标准分</w:t>
            </w:r>
            <w:r/>
          </w:p>
        </w:tc>
        <w:tc>
          <w:tcPr>
            <w:tcW w:w="4320" w:type="dxa"/>
            <w:vAlign w:val="center"/>
            <w:textDirection w:val="lrTb"/>
            <w:noWrap w:val="false"/>
          </w:tcPr>
          <w:p>
            <w:pPr>
              <w:ind w:firstLine="120"/>
              <w:rPr>
                <w:rFonts w:hint="eastAsia"/>
                <w:sz w:val="24"/>
                <w:highlight w:val="none"/>
              </w:rPr>
            </w:pPr>
            <w:r>
              <w:rPr>
                <w:rFonts w:hint="eastAsia"/>
                <w:sz w:val="24"/>
                <w:highlight w:val="none"/>
              </w:rPr>
              <w:t xml:space="preserve">扣分标准</w:t>
            </w:r>
            <w:r/>
          </w:p>
        </w:tc>
        <w:tc>
          <w:tcPr>
            <w:tcW w:w="720" w:type="dxa"/>
            <w:vAlign w:val="center"/>
            <w:textDirection w:val="lrTb"/>
            <w:noWrap w:val="false"/>
          </w:tcPr>
          <w:p>
            <w:pPr>
              <w:ind w:firstLine="120"/>
              <w:rPr>
                <w:rFonts w:hint="eastAsia"/>
                <w:sz w:val="24"/>
                <w:highlight w:val="none"/>
              </w:rPr>
            </w:pPr>
            <w:r>
              <w:rPr>
                <w:rFonts w:hint="eastAsia"/>
                <w:sz w:val="24"/>
                <w:highlight w:val="none"/>
              </w:rPr>
              <w:t xml:space="preserve">扣分</w:t>
            </w:r>
            <w:r/>
          </w:p>
        </w:tc>
        <w:tc>
          <w:tcPr>
            <w:tcW w:w="720" w:type="dxa"/>
            <w:vAlign w:val="center"/>
            <w:textDirection w:val="lrTb"/>
            <w:noWrap w:val="false"/>
          </w:tcPr>
          <w:p>
            <w:pPr>
              <w:ind w:firstLine="120"/>
              <w:rPr>
                <w:rFonts w:hint="eastAsia"/>
                <w:sz w:val="24"/>
                <w:highlight w:val="none"/>
              </w:rPr>
            </w:pPr>
            <w:r>
              <w:rPr>
                <w:rFonts w:hint="eastAsia"/>
                <w:sz w:val="24"/>
                <w:highlight w:val="none"/>
              </w:rPr>
              <w:t xml:space="preserve">得分</w:t>
            </w:r>
            <w:r/>
          </w:p>
        </w:tc>
      </w:tr>
      <w:tr>
        <w:trPr/>
        <w:tc>
          <w:tcPr>
            <w:tcW w:w="648" w:type="dxa"/>
            <w:vAlign w:val="center"/>
            <w:vMerge w:val="restart"/>
            <w:textDirection w:val="lrTb"/>
            <w:noWrap w:val="false"/>
          </w:tcPr>
          <w:p>
            <w:pPr>
              <w:ind w:firstLine="120"/>
              <w:rPr>
                <w:rFonts w:hint="eastAsia"/>
                <w:sz w:val="24"/>
                <w:highlight w:val="none"/>
              </w:rPr>
            </w:pPr>
            <w:r>
              <w:rPr>
                <w:rFonts w:hint="eastAsia"/>
                <w:sz w:val="24"/>
                <w:highlight w:val="none"/>
              </w:rPr>
              <w:t xml:space="preserve">季节性重点工作</w:t>
            </w:r>
            <w:r/>
          </w:p>
        </w:tc>
        <w:tc>
          <w:tcPr>
            <w:tcW w:w="720" w:type="dxa"/>
            <w:vAlign w:val="center"/>
            <w:textDirection w:val="lrTb"/>
            <w:noWrap w:val="false"/>
          </w:tcPr>
          <w:p>
            <w:pPr>
              <w:ind w:firstLine="120"/>
              <w:rPr>
                <w:rFonts w:hint="eastAsia"/>
                <w:sz w:val="24"/>
                <w:highlight w:val="none"/>
              </w:rPr>
            </w:pPr>
            <w:r>
              <w:rPr>
                <w:rFonts w:hint="eastAsia"/>
                <w:sz w:val="24"/>
                <w:highlight w:val="none"/>
              </w:rPr>
              <w:t xml:space="preserve">13</w:t>
            </w:r>
            <w:r/>
          </w:p>
        </w:tc>
        <w:tc>
          <w:tcPr>
            <w:tcW w:w="6300" w:type="dxa"/>
            <w:vAlign w:val="center"/>
            <w:textDirection w:val="lrTb"/>
            <w:noWrap w:val="false"/>
          </w:tcPr>
          <w:p>
            <w:pPr>
              <w:ind w:firstLine="120"/>
              <w:rPr>
                <w:rFonts w:hint="eastAsia"/>
                <w:sz w:val="24"/>
                <w:highlight w:val="none"/>
              </w:rPr>
            </w:pPr>
            <w:r>
              <w:rPr>
                <w:rFonts w:hint="eastAsia"/>
                <w:sz w:val="24"/>
                <w:highlight w:val="none"/>
              </w:rPr>
              <w:t xml:space="preserve">灌木、色块、草坪修剪及时</w:t>
            </w:r>
            <w:r/>
          </w:p>
        </w:tc>
        <w:tc>
          <w:tcPr>
            <w:tcW w:w="720" w:type="dxa"/>
            <w:vAlign w:val="center"/>
            <w:textDirection w:val="lrTb"/>
            <w:noWrap w:val="false"/>
          </w:tcPr>
          <w:p>
            <w:pPr>
              <w:ind w:firstLine="120"/>
              <w:rPr>
                <w:rFonts w:hint="eastAsia"/>
                <w:sz w:val="24"/>
                <w:highlight w:val="none"/>
              </w:rPr>
            </w:pPr>
            <w:r>
              <w:rPr>
                <w:rFonts w:hint="eastAsia"/>
                <w:sz w:val="24"/>
                <w:highlight w:val="none"/>
              </w:rPr>
              <w:t xml:space="preserve">6</w:t>
            </w:r>
            <w:r/>
          </w:p>
        </w:tc>
        <w:tc>
          <w:tcPr>
            <w:tcW w:w="4320" w:type="dxa"/>
            <w:vAlign w:val="center"/>
            <w:textDirection w:val="lrTb"/>
            <w:noWrap w:val="false"/>
          </w:tcPr>
          <w:p>
            <w:pPr>
              <w:ind w:firstLine="120"/>
              <w:rPr>
                <w:rFonts w:hint="eastAsia"/>
                <w:sz w:val="24"/>
                <w:highlight w:val="none"/>
              </w:rPr>
            </w:pPr>
            <w:r>
              <w:rPr>
                <w:rFonts w:hint="eastAsia"/>
                <w:sz w:val="24"/>
                <w:highlight w:val="none"/>
              </w:rPr>
              <w:t xml:space="preserve">凡草坪生长超过平面5公分、色块、绿篱生长超过8公分未修剪的不得分</w:t>
            </w:r>
            <w:r/>
          </w:p>
        </w:tc>
        <w:tc>
          <w:tcPr>
            <w:tcW w:w="720" w:type="dxa"/>
            <w:vAlign w:val="center"/>
            <w:textDirection w:val="lrTb"/>
            <w:noWrap w:val="false"/>
          </w:tcPr>
          <w:p>
            <w:pPr>
              <w:ind w:firstLine="120"/>
              <w:rPr>
                <w:rFonts w:hint="eastAsia"/>
                <w:sz w:val="24"/>
                <w:highlight w:val="none"/>
              </w:rPr>
            </w:pPr>
            <w:r>
              <w:rPr>
                <w:rFonts w:hint="eastAsia"/>
                <w:sz w:val="24"/>
                <w:highlight w:val="none"/>
              </w:rPr>
            </w:r>
            <w:r/>
          </w:p>
        </w:tc>
        <w:tc>
          <w:tcPr>
            <w:tcW w:w="720" w:type="dxa"/>
            <w:vAlign w:val="center"/>
            <w:textDirection w:val="lrTb"/>
            <w:noWrap w:val="false"/>
          </w:tcPr>
          <w:p>
            <w:pPr>
              <w:ind w:firstLine="120"/>
              <w:rPr>
                <w:rFonts w:hint="eastAsia"/>
                <w:sz w:val="24"/>
                <w:highlight w:val="none"/>
              </w:rPr>
            </w:pPr>
            <w:r>
              <w:rPr>
                <w:rFonts w:hint="eastAsia"/>
                <w:sz w:val="24"/>
                <w:highlight w:val="none"/>
              </w:rPr>
            </w:r>
            <w:r/>
          </w:p>
        </w:tc>
      </w:tr>
      <w:tr>
        <w:trPr/>
        <w:tc>
          <w:tcPr>
            <w:tcW w:w="648" w:type="dxa"/>
            <w:vAlign w:val="center"/>
            <w:vMerge w:val="continue"/>
            <w:textDirection w:val="lrTb"/>
            <w:noWrap w:val="false"/>
          </w:tcPr>
          <w:p>
            <w:pPr>
              <w:ind w:firstLine="120"/>
              <w:rPr>
                <w:rFonts w:hint="eastAsia"/>
                <w:sz w:val="24"/>
                <w:highlight w:val="none"/>
              </w:rPr>
            </w:pPr>
            <w:r>
              <w:rPr>
                <w:rFonts w:hint="eastAsia"/>
                <w:sz w:val="24"/>
                <w:highlight w:val="none"/>
              </w:rPr>
            </w:r>
            <w:r/>
          </w:p>
        </w:tc>
        <w:tc>
          <w:tcPr>
            <w:tcW w:w="720" w:type="dxa"/>
            <w:vAlign w:val="center"/>
            <w:textDirection w:val="lrTb"/>
            <w:noWrap w:val="false"/>
          </w:tcPr>
          <w:p>
            <w:pPr>
              <w:ind w:firstLine="120"/>
              <w:rPr>
                <w:rFonts w:hint="eastAsia"/>
                <w:sz w:val="24"/>
                <w:highlight w:val="none"/>
              </w:rPr>
            </w:pPr>
            <w:r>
              <w:rPr>
                <w:rFonts w:hint="eastAsia"/>
                <w:sz w:val="24"/>
                <w:highlight w:val="none"/>
              </w:rPr>
              <w:t xml:space="preserve">14</w:t>
            </w:r>
            <w:r/>
          </w:p>
        </w:tc>
        <w:tc>
          <w:tcPr>
            <w:tcW w:w="6300" w:type="dxa"/>
            <w:vAlign w:val="center"/>
            <w:textDirection w:val="lrTb"/>
            <w:noWrap w:val="false"/>
          </w:tcPr>
          <w:p>
            <w:pPr>
              <w:ind w:firstLine="120"/>
              <w:rPr>
                <w:rFonts w:hint="eastAsia"/>
                <w:sz w:val="24"/>
                <w:highlight w:val="none"/>
              </w:rPr>
            </w:pPr>
            <w:r>
              <w:rPr>
                <w:rFonts w:hint="eastAsia"/>
                <w:sz w:val="24"/>
                <w:highlight w:val="none"/>
              </w:rPr>
              <w:t xml:space="preserve">灌木、色块修剪、平面平整、高度统一、棱角清楚、球形圆整</w:t>
            </w:r>
            <w:r/>
          </w:p>
        </w:tc>
        <w:tc>
          <w:tcPr>
            <w:tcW w:w="720" w:type="dxa"/>
            <w:vAlign w:val="center"/>
            <w:textDirection w:val="lrTb"/>
            <w:noWrap w:val="false"/>
          </w:tcPr>
          <w:p>
            <w:pPr>
              <w:ind w:firstLine="120"/>
              <w:rPr>
                <w:rFonts w:hint="eastAsia"/>
                <w:sz w:val="24"/>
                <w:highlight w:val="none"/>
              </w:rPr>
            </w:pPr>
            <w:r>
              <w:rPr>
                <w:rFonts w:hint="eastAsia"/>
                <w:sz w:val="24"/>
                <w:highlight w:val="none"/>
              </w:rPr>
              <w:t xml:space="preserve">8</w:t>
            </w:r>
            <w:r/>
          </w:p>
        </w:tc>
        <w:tc>
          <w:tcPr>
            <w:tcW w:w="4320" w:type="dxa"/>
            <w:vAlign w:val="center"/>
            <w:textDirection w:val="lrTb"/>
            <w:noWrap w:val="false"/>
          </w:tcPr>
          <w:p>
            <w:pPr>
              <w:ind w:firstLine="120"/>
              <w:rPr>
                <w:rFonts w:hint="eastAsia"/>
                <w:sz w:val="24"/>
                <w:highlight w:val="none"/>
              </w:rPr>
            </w:pPr>
            <w:r>
              <w:rPr>
                <w:rFonts w:hint="eastAsia"/>
                <w:sz w:val="24"/>
                <w:highlight w:val="none"/>
              </w:rPr>
              <w:t xml:space="preserve">有一内容达不到要求，扣1-2分</w:t>
            </w:r>
            <w:r/>
          </w:p>
        </w:tc>
        <w:tc>
          <w:tcPr>
            <w:tcW w:w="720" w:type="dxa"/>
            <w:vAlign w:val="center"/>
            <w:textDirection w:val="lrTb"/>
            <w:noWrap w:val="false"/>
          </w:tcPr>
          <w:p>
            <w:pPr>
              <w:ind w:firstLine="120"/>
              <w:rPr>
                <w:rFonts w:hint="eastAsia"/>
                <w:sz w:val="24"/>
                <w:highlight w:val="none"/>
              </w:rPr>
            </w:pPr>
            <w:r>
              <w:rPr>
                <w:rFonts w:hint="eastAsia"/>
                <w:sz w:val="24"/>
                <w:highlight w:val="none"/>
              </w:rPr>
            </w:r>
            <w:r/>
          </w:p>
        </w:tc>
        <w:tc>
          <w:tcPr>
            <w:tcW w:w="720" w:type="dxa"/>
            <w:vAlign w:val="center"/>
            <w:textDirection w:val="lrTb"/>
            <w:noWrap w:val="false"/>
          </w:tcPr>
          <w:p>
            <w:pPr>
              <w:ind w:firstLine="120"/>
              <w:rPr>
                <w:rFonts w:hint="eastAsia"/>
                <w:sz w:val="24"/>
                <w:highlight w:val="none"/>
              </w:rPr>
            </w:pPr>
            <w:r>
              <w:rPr>
                <w:rFonts w:hint="eastAsia"/>
                <w:sz w:val="24"/>
                <w:highlight w:val="none"/>
              </w:rPr>
            </w:r>
            <w:r/>
          </w:p>
        </w:tc>
      </w:tr>
      <w:tr>
        <w:trPr/>
        <w:tc>
          <w:tcPr>
            <w:tcW w:w="648" w:type="dxa"/>
            <w:vAlign w:val="center"/>
            <w:vMerge w:val="continue"/>
            <w:textDirection w:val="lrTb"/>
            <w:noWrap w:val="false"/>
          </w:tcPr>
          <w:p>
            <w:pPr>
              <w:ind w:firstLine="120"/>
              <w:rPr>
                <w:rFonts w:hint="eastAsia"/>
                <w:sz w:val="24"/>
                <w:highlight w:val="none"/>
              </w:rPr>
            </w:pPr>
            <w:r>
              <w:rPr>
                <w:rFonts w:hint="eastAsia"/>
                <w:sz w:val="24"/>
                <w:highlight w:val="none"/>
              </w:rPr>
            </w:r>
            <w:r/>
          </w:p>
        </w:tc>
        <w:tc>
          <w:tcPr>
            <w:tcW w:w="720" w:type="dxa"/>
            <w:vAlign w:val="center"/>
            <w:textDirection w:val="lrTb"/>
            <w:noWrap w:val="false"/>
          </w:tcPr>
          <w:p>
            <w:pPr>
              <w:ind w:firstLine="120"/>
              <w:rPr>
                <w:rFonts w:hint="eastAsia"/>
                <w:sz w:val="24"/>
                <w:highlight w:val="none"/>
              </w:rPr>
            </w:pPr>
            <w:r>
              <w:rPr>
                <w:rFonts w:hint="eastAsia"/>
                <w:sz w:val="24"/>
                <w:highlight w:val="none"/>
              </w:rPr>
              <w:t xml:space="preserve">15</w:t>
            </w:r>
            <w:r/>
          </w:p>
        </w:tc>
        <w:tc>
          <w:tcPr>
            <w:tcW w:w="6300" w:type="dxa"/>
            <w:vAlign w:val="center"/>
            <w:textDirection w:val="lrTb"/>
            <w:noWrap w:val="false"/>
          </w:tcPr>
          <w:p>
            <w:pPr>
              <w:ind w:firstLine="120"/>
              <w:rPr>
                <w:rFonts w:hint="eastAsia"/>
                <w:sz w:val="24"/>
                <w:highlight w:val="none"/>
              </w:rPr>
            </w:pPr>
            <w:r>
              <w:rPr>
                <w:rFonts w:hint="eastAsia"/>
                <w:sz w:val="24"/>
                <w:highlight w:val="none"/>
              </w:rPr>
              <w:t xml:space="preserve">按要求施基肥，做好保质、保量、及时 </w:t>
            </w:r>
            <w:r/>
          </w:p>
        </w:tc>
        <w:tc>
          <w:tcPr>
            <w:tcW w:w="720" w:type="dxa"/>
            <w:vAlign w:val="center"/>
            <w:textDirection w:val="lrTb"/>
            <w:noWrap w:val="false"/>
          </w:tcPr>
          <w:p>
            <w:pPr>
              <w:ind w:firstLine="120"/>
              <w:rPr>
                <w:rFonts w:hint="eastAsia"/>
                <w:sz w:val="24"/>
                <w:highlight w:val="none"/>
              </w:rPr>
            </w:pPr>
            <w:r>
              <w:rPr>
                <w:rFonts w:hint="eastAsia"/>
                <w:sz w:val="24"/>
                <w:highlight w:val="none"/>
              </w:rPr>
              <w:t xml:space="preserve">3</w:t>
            </w:r>
            <w:r/>
          </w:p>
        </w:tc>
        <w:tc>
          <w:tcPr>
            <w:tcW w:w="4320" w:type="dxa"/>
            <w:vAlign w:val="center"/>
            <w:textDirection w:val="lrTb"/>
            <w:noWrap w:val="false"/>
          </w:tcPr>
          <w:p>
            <w:pPr>
              <w:ind w:firstLine="120"/>
              <w:rPr>
                <w:rFonts w:hint="eastAsia"/>
                <w:sz w:val="24"/>
                <w:highlight w:val="none"/>
              </w:rPr>
            </w:pPr>
            <w:r>
              <w:rPr>
                <w:rFonts w:hint="eastAsia"/>
                <w:sz w:val="24"/>
                <w:highlight w:val="none"/>
              </w:rPr>
              <w:t xml:space="preserve">偷工减料或不按要求，扣1-2分</w:t>
            </w:r>
            <w:r/>
          </w:p>
        </w:tc>
        <w:tc>
          <w:tcPr>
            <w:tcW w:w="720" w:type="dxa"/>
            <w:vAlign w:val="center"/>
            <w:textDirection w:val="lrTb"/>
            <w:noWrap w:val="false"/>
          </w:tcPr>
          <w:p>
            <w:pPr>
              <w:ind w:firstLine="120"/>
              <w:rPr>
                <w:rFonts w:hint="eastAsia"/>
                <w:sz w:val="24"/>
                <w:highlight w:val="none"/>
              </w:rPr>
            </w:pPr>
            <w:r>
              <w:rPr>
                <w:rFonts w:hint="eastAsia"/>
                <w:sz w:val="24"/>
                <w:highlight w:val="none"/>
              </w:rPr>
            </w:r>
            <w:r/>
          </w:p>
        </w:tc>
        <w:tc>
          <w:tcPr>
            <w:tcW w:w="720" w:type="dxa"/>
            <w:vAlign w:val="center"/>
            <w:textDirection w:val="lrTb"/>
            <w:noWrap w:val="false"/>
          </w:tcPr>
          <w:p>
            <w:pPr>
              <w:ind w:firstLine="120"/>
              <w:rPr>
                <w:rFonts w:hint="eastAsia"/>
                <w:sz w:val="24"/>
                <w:highlight w:val="none"/>
              </w:rPr>
            </w:pPr>
            <w:r>
              <w:rPr>
                <w:rFonts w:hint="eastAsia"/>
                <w:sz w:val="24"/>
                <w:highlight w:val="none"/>
              </w:rPr>
            </w:r>
            <w:r/>
          </w:p>
        </w:tc>
      </w:tr>
      <w:tr>
        <w:trPr/>
        <w:tc>
          <w:tcPr>
            <w:tcW w:w="648" w:type="dxa"/>
            <w:vAlign w:val="center"/>
            <w:vMerge w:val="continue"/>
            <w:textDirection w:val="lrTb"/>
            <w:noWrap w:val="false"/>
          </w:tcPr>
          <w:p>
            <w:pPr>
              <w:ind w:firstLine="120"/>
              <w:rPr>
                <w:rFonts w:hint="eastAsia"/>
                <w:sz w:val="24"/>
                <w:highlight w:val="none"/>
              </w:rPr>
            </w:pPr>
            <w:r>
              <w:rPr>
                <w:rFonts w:hint="eastAsia"/>
                <w:sz w:val="24"/>
                <w:highlight w:val="none"/>
              </w:rPr>
            </w:r>
            <w:r/>
          </w:p>
        </w:tc>
        <w:tc>
          <w:tcPr>
            <w:tcW w:w="720" w:type="dxa"/>
            <w:vAlign w:val="center"/>
            <w:textDirection w:val="lrTb"/>
            <w:noWrap w:val="false"/>
          </w:tcPr>
          <w:p>
            <w:pPr>
              <w:ind w:firstLine="120"/>
              <w:rPr>
                <w:rFonts w:hint="eastAsia"/>
                <w:sz w:val="24"/>
                <w:highlight w:val="none"/>
              </w:rPr>
            </w:pPr>
            <w:r>
              <w:rPr>
                <w:rFonts w:hint="eastAsia"/>
                <w:sz w:val="24"/>
                <w:highlight w:val="none"/>
              </w:rPr>
              <w:t xml:space="preserve">16</w:t>
            </w:r>
            <w:r/>
          </w:p>
        </w:tc>
        <w:tc>
          <w:tcPr>
            <w:tcW w:w="6300" w:type="dxa"/>
            <w:vAlign w:val="center"/>
            <w:textDirection w:val="lrTb"/>
            <w:noWrap w:val="false"/>
          </w:tcPr>
          <w:p>
            <w:pPr>
              <w:ind w:firstLine="120"/>
              <w:rPr>
                <w:rFonts w:hint="eastAsia"/>
                <w:sz w:val="24"/>
                <w:highlight w:val="none"/>
              </w:rPr>
            </w:pPr>
            <w:r>
              <w:rPr>
                <w:rFonts w:hint="eastAsia"/>
                <w:sz w:val="24"/>
                <w:highlight w:val="none"/>
              </w:rPr>
              <w:t xml:space="preserve">树木、草坪、地被无火烧现象</w:t>
            </w:r>
            <w:r/>
          </w:p>
        </w:tc>
        <w:tc>
          <w:tcPr>
            <w:tcW w:w="720" w:type="dxa"/>
            <w:vAlign w:val="center"/>
            <w:textDirection w:val="lrTb"/>
            <w:noWrap w:val="false"/>
          </w:tcPr>
          <w:p>
            <w:pPr>
              <w:ind w:firstLine="120"/>
              <w:rPr>
                <w:rFonts w:hint="eastAsia"/>
                <w:sz w:val="24"/>
                <w:highlight w:val="none"/>
              </w:rPr>
            </w:pPr>
            <w:r>
              <w:rPr>
                <w:rFonts w:hint="eastAsia"/>
                <w:sz w:val="24"/>
                <w:highlight w:val="none"/>
              </w:rPr>
              <w:t xml:space="preserve">2</w:t>
            </w:r>
            <w:r/>
          </w:p>
        </w:tc>
        <w:tc>
          <w:tcPr>
            <w:tcW w:w="4320" w:type="dxa"/>
            <w:vAlign w:val="center"/>
            <w:textDirection w:val="lrTb"/>
            <w:noWrap w:val="false"/>
          </w:tcPr>
          <w:p>
            <w:pPr>
              <w:ind w:firstLine="120"/>
              <w:rPr>
                <w:rFonts w:hint="eastAsia"/>
                <w:sz w:val="24"/>
                <w:highlight w:val="none"/>
              </w:rPr>
            </w:pPr>
            <w:r>
              <w:rPr>
                <w:rFonts w:hint="eastAsia"/>
                <w:sz w:val="24"/>
                <w:highlight w:val="none"/>
              </w:rPr>
              <w:t xml:space="preserve">发现一处扣1-2分</w:t>
            </w:r>
            <w:r/>
          </w:p>
        </w:tc>
        <w:tc>
          <w:tcPr>
            <w:tcW w:w="720" w:type="dxa"/>
            <w:vAlign w:val="center"/>
            <w:textDirection w:val="lrTb"/>
            <w:noWrap w:val="false"/>
          </w:tcPr>
          <w:p>
            <w:pPr>
              <w:ind w:firstLine="120"/>
              <w:rPr>
                <w:sz w:val="24"/>
                <w:highlight w:val="none"/>
              </w:rPr>
            </w:pPr>
            <w:r>
              <w:rPr>
                <w:sz w:val="24"/>
                <w:highlight w:val="none"/>
              </w:rPr>
            </w:r>
            <w:r/>
          </w:p>
        </w:tc>
        <w:tc>
          <w:tcPr>
            <w:tcW w:w="720" w:type="dxa"/>
            <w:vAlign w:val="center"/>
            <w:textDirection w:val="lrTb"/>
            <w:noWrap w:val="false"/>
          </w:tcPr>
          <w:p>
            <w:pPr>
              <w:ind w:firstLine="120"/>
              <w:rPr>
                <w:rFonts w:hint="eastAsia"/>
                <w:sz w:val="24"/>
                <w:highlight w:val="none"/>
              </w:rPr>
            </w:pPr>
            <w:r>
              <w:rPr>
                <w:rFonts w:hint="eastAsia"/>
                <w:sz w:val="24"/>
                <w:highlight w:val="none"/>
              </w:rPr>
            </w:r>
            <w:r/>
          </w:p>
        </w:tc>
      </w:tr>
      <w:tr>
        <w:trPr/>
        <w:tc>
          <w:tcPr>
            <w:tcW w:w="648" w:type="dxa"/>
            <w:vAlign w:val="center"/>
            <w:vMerge w:val="continue"/>
            <w:textDirection w:val="lrTb"/>
            <w:noWrap w:val="false"/>
          </w:tcPr>
          <w:p>
            <w:pPr>
              <w:ind w:firstLine="120"/>
              <w:rPr>
                <w:rFonts w:hint="eastAsia"/>
                <w:sz w:val="24"/>
                <w:highlight w:val="none"/>
              </w:rPr>
            </w:pPr>
            <w:r>
              <w:rPr>
                <w:rFonts w:hint="eastAsia"/>
                <w:sz w:val="24"/>
                <w:highlight w:val="none"/>
              </w:rPr>
            </w:r>
            <w:r/>
          </w:p>
        </w:tc>
        <w:tc>
          <w:tcPr>
            <w:tcW w:w="720" w:type="dxa"/>
            <w:vAlign w:val="center"/>
            <w:textDirection w:val="lrTb"/>
            <w:noWrap w:val="false"/>
          </w:tcPr>
          <w:p>
            <w:pPr>
              <w:ind w:firstLine="120"/>
              <w:rPr>
                <w:rFonts w:hint="eastAsia"/>
                <w:sz w:val="24"/>
                <w:highlight w:val="none"/>
              </w:rPr>
            </w:pPr>
            <w:r>
              <w:rPr>
                <w:rFonts w:hint="eastAsia"/>
                <w:sz w:val="24"/>
                <w:highlight w:val="none"/>
              </w:rPr>
              <w:t xml:space="preserve">17</w:t>
            </w:r>
            <w:r/>
          </w:p>
        </w:tc>
        <w:tc>
          <w:tcPr>
            <w:tcW w:w="6300" w:type="dxa"/>
            <w:vAlign w:val="center"/>
            <w:textDirection w:val="lrTb"/>
            <w:noWrap w:val="false"/>
          </w:tcPr>
          <w:p>
            <w:pPr>
              <w:ind w:firstLine="120"/>
              <w:rPr>
                <w:rFonts w:hint="eastAsia"/>
                <w:sz w:val="24"/>
                <w:highlight w:val="none"/>
              </w:rPr>
            </w:pPr>
            <w:r>
              <w:rPr>
                <w:rFonts w:hint="eastAsia"/>
                <w:sz w:val="24"/>
                <w:highlight w:val="none"/>
              </w:rPr>
              <w:t xml:space="preserve">冬季树木统一涂白，做好防扫雪等植物保护工作</w:t>
            </w:r>
            <w:r/>
          </w:p>
        </w:tc>
        <w:tc>
          <w:tcPr>
            <w:tcW w:w="720" w:type="dxa"/>
            <w:vAlign w:val="center"/>
            <w:textDirection w:val="lrTb"/>
            <w:noWrap w:val="false"/>
          </w:tcPr>
          <w:p>
            <w:pPr>
              <w:ind w:firstLine="120"/>
              <w:rPr>
                <w:rFonts w:hint="eastAsia"/>
                <w:sz w:val="24"/>
                <w:highlight w:val="none"/>
              </w:rPr>
            </w:pPr>
            <w:r>
              <w:rPr>
                <w:rFonts w:hint="eastAsia"/>
                <w:sz w:val="24"/>
                <w:highlight w:val="none"/>
              </w:rPr>
              <w:t xml:space="preserve">3</w:t>
            </w:r>
            <w:r/>
          </w:p>
        </w:tc>
        <w:tc>
          <w:tcPr>
            <w:tcW w:w="4320" w:type="dxa"/>
            <w:vAlign w:val="center"/>
            <w:textDirection w:val="lrTb"/>
            <w:noWrap w:val="false"/>
          </w:tcPr>
          <w:p>
            <w:pPr>
              <w:ind w:firstLine="120"/>
              <w:rPr>
                <w:rFonts w:hint="eastAsia"/>
                <w:sz w:val="24"/>
                <w:highlight w:val="none"/>
              </w:rPr>
            </w:pPr>
            <w:r>
              <w:rPr>
                <w:rFonts w:hint="eastAsia"/>
                <w:sz w:val="24"/>
                <w:highlight w:val="none"/>
              </w:rPr>
              <w:t xml:space="preserve">有一内容不到要求，扣1-2分</w:t>
            </w:r>
            <w:r/>
          </w:p>
        </w:tc>
        <w:tc>
          <w:tcPr>
            <w:tcW w:w="720" w:type="dxa"/>
            <w:vAlign w:val="center"/>
            <w:textDirection w:val="lrTb"/>
            <w:noWrap w:val="false"/>
          </w:tcPr>
          <w:p>
            <w:pPr>
              <w:ind w:firstLine="120"/>
              <w:rPr>
                <w:sz w:val="24"/>
                <w:highlight w:val="none"/>
              </w:rPr>
            </w:pPr>
            <w:r>
              <w:rPr>
                <w:sz w:val="24"/>
                <w:highlight w:val="none"/>
              </w:rPr>
            </w:r>
            <w:r/>
          </w:p>
        </w:tc>
        <w:tc>
          <w:tcPr>
            <w:tcW w:w="720" w:type="dxa"/>
            <w:vAlign w:val="center"/>
            <w:textDirection w:val="lrTb"/>
            <w:noWrap w:val="false"/>
          </w:tcPr>
          <w:p>
            <w:pPr>
              <w:ind w:firstLine="120"/>
              <w:rPr>
                <w:rFonts w:hint="eastAsia"/>
                <w:sz w:val="24"/>
                <w:highlight w:val="none"/>
              </w:rPr>
            </w:pPr>
            <w:r>
              <w:rPr>
                <w:rFonts w:hint="eastAsia"/>
                <w:sz w:val="24"/>
                <w:highlight w:val="none"/>
              </w:rPr>
            </w:r>
            <w:r/>
          </w:p>
        </w:tc>
      </w:tr>
      <w:tr>
        <w:trPr/>
        <w:tc>
          <w:tcPr>
            <w:tcW w:w="648" w:type="dxa"/>
            <w:vAlign w:val="center"/>
            <w:vMerge w:val="continue"/>
            <w:textDirection w:val="lrTb"/>
            <w:noWrap w:val="false"/>
          </w:tcPr>
          <w:p>
            <w:pPr>
              <w:ind w:firstLine="120"/>
              <w:rPr>
                <w:rFonts w:hint="eastAsia"/>
                <w:sz w:val="24"/>
                <w:highlight w:val="none"/>
              </w:rPr>
            </w:pPr>
            <w:r>
              <w:rPr>
                <w:rFonts w:hint="eastAsia"/>
                <w:sz w:val="24"/>
                <w:highlight w:val="none"/>
              </w:rPr>
            </w:r>
            <w:r/>
          </w:p>
        </w:tc>
        <w:tc>
          <w:tcPr>
            <w:tcW w:w="720" w:type="dxa"/>
            <w:vAlign w:val="center"/>
            <w:textDirection w:val="lrTb"/>
            <w:noWrap w:val="false"/>
          </w:tcPr>
          <w:p>
            <w:pPr>
              <w:ind w:firstLine="120"/>
              <w:rPr>
                <w:rFonts w:hint="eastAsia"/>
                <w:sz w:val="24"/>
                <w:highlight w:val="none"/>
              </w:rPr>
            </w:pPr>
            <w:r>
              <w:rPr>
                <w:rFonts w:hint="eastAsia"/>
                <w:sz w:val="24"/>
                <w:highlight w:val="none"/>
              </w:rPr>
              <w:t xml:space="preserve">18</w:t>
            </w:r>
            <w:r/>
          </w:p>
        </w:tc>
        <w:tc>
          <w:tcPr>
            <w:tcW w:w="6300" w:type="dxa"/>
            <w:vAlign w:val="center"/>
            <w:textDirection w:val="lrTb"/>
            <w:noWrap w:val="false"/>
          </w:tcPr>
          <w:p>
            <w:pPr>
              <w:ind w:firstLine="120"/>
              <w:rPr>
                <w:rFonts w:hint="eastAsia"/>
                <w:sz w:val="24"/>
                <w:highlight w:val="none"/>
              </w:rPr>
            </w:pPr>
            <w:r>
              <w:rPr>
                <w:rFonts w:hint="eastAsia"/>
                <w:sz w:val="24"/>
                <w:highlight w:val="none"/>
              </w:rPr>
              <w:t xml:space="preserve">树木、草坪、地被要按要求施追肥1-2次</w:t>
            </w:r>
            <w:r/>
          </w:p>
        </w:tc>
        <w:tc>
          <w:tcPr>
            <w:tcW w:w="720" w:type="dxa"/>
            <w:vAlign w:val="center"/>
            <w:textDirection w:val="lrTb"/>
            <w:noWrap w:val="false"/>
          </w:tcPr>
          <w:p>
            <w:pPr>
              <w:ind w:firstLine="120"/>
              <w:rPr>
                <w:rFonts w:hint="eastAsia"/>
                <w:sz w:val="24"/>
                <w:highlight w:val="none"/>
              </w:rPr>
            </w:pPr>
            <w:r>
              <w:rPr>
                <w:rFonts w:hint="eastAsia"/>
                <w:sz w:val="24"/>
                <w:highlight w:val="none"/>
              </w:rPr>
              <w:t xml:space="preserve">6</w:t>
            </w:r>
            <w:r/>
          </w:p>
        </w:tc>
        <w:tc>
          <w:tcPr>
            <w:tcW w:w="4320" w:type="dxa"/>
            <w:vAlign w:val="center"/>
            <w:textDirection w:val="lrTb"/>
            <w:noWrap w:val="false"/>
          </w:tcPr>
          <w:p>
            <w:pPr>
              <w:ind w:firstLine="120"/>
              <w:rPr>
                <w:rFonts w:hint="eastAsia"/>
                <w:sz w:val="24"/>
                <w:highlight w:val="none"/>
              </w:rPr>
            </w:pPr>
            <w:r>
              <w:rPr>
                <w:rFonts w:hint="eastAsia"/>
                <w:sz w:val="24"/>
                <w:highlight w:val="none"/>
              </w:rPr>
              <w:t xml:space="preserve">少施一处扣3分，施肥不足或不按要求扣2分</w:t>
            </w:r>
            <w:r/>
          </w:p>
        </w:tc>
        <w:tc>
          <w:tcPr>
            <w:tcW w:w="720" w:type="dxa"/>
            <w:vAlign w:val="center"/>
            <w:textDirection w:val="lrTb"/>
            <w:noWrap w:val="false"/>
          </w:tcPr>
          <w:p>
            <w:pPr>
              <w:ind w:firstLine="120"/>
              <w:rPr>
                <w:rFonts w:hint="eastAsia"/>
                <w:sz w:val="24"/>
                <w:highlight w:val="none"/>
              </w:rPr>
            </w:pPr>
            <w:r>
              <w:rPr>
                <w:rFonts w:hint="eastAsia"/>
                <w:sz w:val="24"/>
                <w:highlight w:val="none"/>
              </w:rPr>
            </w:r>
            <w:r/>
          </w:p>
        </w:tc>
        <w:tc>
          <w:tcPr>
            <w:tcW w:w="720" w:type="dxa"/>
            <w:vAlign w:val="center"/>
            <w:textDirection w:val="lrTb"/>
            <w:noWrap w:val="false"/>
          </w:tcPr>
          <w:p>
            <w:pPr>
              <w:ind w:firstLine="120"/>
              <w:rPr>
                <w:rFonts w:hint="eastAsia"/>
                <w:sz w:val="24"/>
                <w:highlight w:val="none"/>
              </w:rPr>
            </w:pPr>
            <w:r>
              <w:rPr>
                <w:rFonts w:hint="eastAsia"/>
                <w:sz w:val="24"/>
                <w:highlight w:val="none"/>
              </w:rPr>
            </w:r>
            <w:r/>
          </w:p>
        </w:tc>
      </w:tr>
      <w:tr>
        <w:trPr/>
        <w:tc>
          <w:tcPr>
            <w:tcW w:w="648" w:type="dxa"/>
            <w:vAlign w:val="center"/>
            <w:vMerge w:val="continue"/>
            <w:textDirection w:val="lrTb"/>
            <w:noWrap w:val="false"/>
          </w:tcPr>
          <w:p>
            <w:pPr>
              <w:ind w:firstLine="120"/>
              <w:rPr>
                <w:rFonts w:hint="eastAsia"/>
                <w:sz w:val="24"/>
                <w:highlight w:val="none"/>
              </w:rPr>
            </w:pPr>
            <w:r>
              <w:rPr>
                <w:rFonts w:hint="eastAsia"/>
                <w:sz w:val="24"/>
                <w:highlight w:val="none"/>
              </w:rPr>
            </w:r>
            <w:r/>
          </w:p>
        </w:tc>
        <w:tc>
          <w:tcPr>
            <w:tcW w:w="720" w:type="dxa"/>
            <w:vAlign w:val="center"/>
            <w:textDirection w:val="lrTb"/>
            <w:noWrap w:val="false"/>
          </w:tcPr>
          <w:p>
            <w:pPr>
              <w:ind w:firstLine="120"/>
              <w:rPr>
                <w:rFonts w:hint="eastAsia"/>
                <w:sz w:val="24"/>
                <w:highlight w:val="none"/>
              </w:rPr>
            </w:pPr>
            <w:r>
              <w:rPr>
                <w:rFonts w:hint="eastAsia"/>
                <w:sz w:val="24"/>
                <w:highlight w:val="none"/>
              </w:rPr>
              <w:t xml:space="preserve">19</w:t>
            </w:r>
            <w:r/>
          </w:p>
        </w:tc>
        <w:tc>
          <w:tcPr>
            <w:tcW w:w="6300" w:type="dxa"/>
            <w:vAlign w:val="center"/>
            <w:textDirection w:val="lrTb"/>
            <w:noWrap w:val="false"/>
          </w:tcPr>
          <w:p>
            <w:pPr>
              <w:ind w:firstLine="120"/>
              <w:rPr>
                <w:rFonts w:hint="eastAsia"/>
                <w:sz w:val="24"/>
                <w:highlight w:val="none"/>
              </w:rPr>
            </w:pPr>
            <w:r>
              <w:rPr>
                <w:rFonts w:hint="eastAsia"/>
                <w:sz w:val="24"/>
                <w:highlight w:val="none"/>
              </w:rPr>
              <w:t xml:space="preserve">雨季及时排水、绿地不积水，高温季节及时灌水，叶面喷水，做好台风季节的防护工作</w:t>
            </w:r>
            <w:r/>
          </w:p>
        </w:tc>
        <w:tc>
          <w:tcPr>
            <w:tcW w:w="720" w:type="dxa"/>
            <w:vAlign w:val="center"/>
            <w:textDirection w:val="lrTb"/>
            <w:noWrap w:val="false"/>
          </w:tcPr>
          <w:p>
            <w:pPr>
              <w:ind w:firstLine="120"/>
              <w:rPr>
                <w:rFonts w:hint="eastAsia"/>
                <w:sz w:val="24"/>
                <w:highlight w:val="none"/>
              </w:rPr>
            </w:pPr>
            <w:r>
              <w:rPr>
                <w:rFonts w:hint="eastAsia"/>
                <w:sz w:val="24"/>
                <w:highlight w:val="none"/>
              </w:rPr>
              <w:t xml:space="preserve">7</w:t>
            </w:r>
            <w:r/>
          </w:p>
        </w:tc>
        <w:tc>
          <w:tcPr>
            <w:tcW w:w="4320" w:type="dxa"/>
            <w:vAlign w:val="center"/>
            <w:textDirection w:val="lrTb"/>
            <w:noWrap w:val="false"/>
          </w:tcPr>
          <w:p>
            <w:pPr>
              <w:ind w:firstLine="120"/>
              <w:rPr>
                <w:rFonts w:hint="eastAsia"/>
                <w:sz w:val="24"/>
                <w:highlight w:val="none"/>
              </w:rPr>
            </w:pPr>
            <w:r>
              <w:rPr>
                <w:rFonts w:hint="eastAsia"/>
                <w:sz w:val="24"/>
                <w:highlight w:val="none"/>
              </w:rPr>
              <w:t xml:space="preserve">发现一处积水扣1分，植物缺水影响生长或是死亡扣4分，植株抗台风防护工作做不好，有一处扣0.5分</w:t>
            </w:r>
            <w:r/>
          </w:p>
        </w:tc>
        <w:tc>
          <w:tcPr>
            <w:tcW w:w="720" w:type="dxa"/>
            <w:vAlign w:val="center"/>
            <w:textDirection w:val="lrTb"/>
            <w:noWrap w:val="false"/>
          </w:tcPr>
          <w:p>
            <w:pPr>
              <w:ind w:firstLine="120"/>
              <w:rPr>
                <w:rFonts w:hint="eastAsia"/>
                <w:sz w:val="24"/>
                <w:highlight w:val="none"/>
              </w:rPr>
            </w:pPr>
            <w:r>
              <w:rPr>
                <w:rFonts w:hint="eastAsia"/>
                <w:sz w:val="24"/>
                <w:highlight w:val="none"/>
              </w:rPr>
            </w:r>
            <w:r/>
          </w:p>
        </w:tc>
        <w:tc>
          <w:tcPr>
            <w:tcW w:w="720" w:type="dxa"/>
            <w:vAlign w:val="center"/>
            <w:textDirection w:val="lrTb"/>
            <w:noWrap w:val="false"/>
          </w:tcPr>
          <w:p>
            <w:pPr>
              <w:ind w:firstLine="120"/>
              <w:rPr>
                <w:rFonts w:hint="eastAsia"/>
                <w:sz w:val="24"/>
                <w:highlight w:val="none"/>
              </w:rPr>
            </w:pPr>
            <w:r>
              <w:rPr>
                <w:rFonts w:hint="eastAsia"/>
                <w:sz w:val="24"/>
                <w:highlight w:val="none"/>
              </w:rPr>
            </w:r>
            <w:r/>
          </w:p>
        </w:tc>
      </w:tr>
      <w:tr>
        <w:trPr/>
        <w:tc>
          <w:tcPr>
            <w:tcW w:w="648" w:type="dxa"/>
            <w:vAlign w:val="center"/>
            <w:vMerge w:val="continue"/>
            <w:textDirection w:val="lrTb"/>
            <w:noWrap w:val="false"/>
          </w:tcPr>
          <w:p>
            <w:pPr>
              <w:ind w:firstLine="120"/>
              <w:rPr>
                <w:rFonts w:hint="eastAsia"/>
                <w:sz w:val="24"/>
                <w:highlight w:val="none"/>
              </w:rPr>
            </w:pPr>
            <w:r>
              <w:rPr>
                <w:rFonts w:hint="eastAsia"/>
                <w:sz w:val="24"/>
                <w:highlight w:val="none"/>
              </w:rPr>
            </w:r>
            <w:r/>
          </w:p>
        </w:tc>
        <w:tc>
          <w:tcPr>
            <w:tcW w:w="720" w:type="dxa"/>
            <w:vAlign w:val="center"/>
            <w:textDirection w:val="lrTb"/>
            <w:noWrap w:val="false"/>
          </w:tcPr>
          <w:p>
            <w:pPr>
              <w:ind w:firstLine="120"/>
              <w:rPr>
                <w:rFonts w:hint="eastAsia"/>
                <w:sz w:val="24"/>
                <w:highlight w:val="none"/>
              </w:rPr>
            </w:pPr>
            <w:r>
              <w:rPr>
                <w:rFonts w:hint="eastAsia"/>
                <w:sz w:val="24"/>
                <w:highlight w:val="none"/>
              </w:rPr>
              <w:t xml:space="preserve">20</w:t>
            </w:r>
            <w:r/>
          </w:p>
        </w:tc>
        <w:tc>
          <w:tcPr>
            <w:tcW w:w="6300" w:type="dxa"/>
            <w:vAlign w:val="center"/>
            <w:textDirection w:val="lrTb"/>
            <w:noWrap w:val="false"/>
          </w:tcPr>
          <w:p>
            <w:pPr>
              <w:ind w:firstLine="120"/>
              <w:rPr>
                <w:rFonts w:hint="eastAsia"/>
                <w:sz w:val="24"/>
                <w:highlight w:val="none"/>
              </w:rPr>
            </w:pPr>
            <w:r>
              <w:rPr>
                <w:rFonts w:hint="eastAsia"/>
                <w:sz w:val="24"/>
                <w:highlight w:val="none"/>
              </w:rPr>
              <w:t xml:space="preserve">及时根除杂草，树穴整修，绿篱两侧30公分内无杂草</w:t>
            </w:r>
            <w:r/>
          </w:p>
        </w:tc>
        <w:tc>
          <w:tcPr>
            <w:tcW w:w="720" w:type="dxa"/>
            <w:vAlign w:val="center"/>
            <w:textDirection w:val="lrTb"/>
            <w:noWrap w:val="false"/>
          </w:tcPr>
          <w:p>
            <w:pPr>
              <w:ind w:firstLine="120"/>
              <w:rPr>
                <w:rFonts w:hint="eastAsia"/>
                <w:sz w:val="24"/>
                <w:highlight w:val="none"/>
              </w:rPr>
            </w:pPr>
            <w:r>
              <w:rPr>
                <w:rFonts w:hint="eastAsia"/>
                <w:sz w:val="24"/>
                <w:highlight w:val="none"/>
              </w:rPr>
              <w:t xml:space="preserve">6</w:t>
            </w:r>
            <w:r/>
          </w:p>
        </w:tc>
        <w:tc>
          <w:tcPr>
            <w:tcW w:w="4320" w:type="dxa"/>
            <w:vAlign w:val="center"/>
            <w:textDirection w:val="lrTb"/>
            <w:noWrap w:val="false"/>
          </w:tcPr>
          <w:p>
            <w:pPr>
              <w:ind w:firstLine="120"/>
              <w:rPr>
                <w:rFonts w:hint="eastAsia"/>
                <w:sz w:val="24"/>
                <w:highlight w:val="none"/>
              </w:rPr>
            </w:pPr>
            <w:r>
              <w:rPr>
                <w:rFonts w:hint="eastAsia"/>
                <w:sz w:val="24"/>
                <w:highlight w:val="none"/>
              </w:rPr>
              <w:t xml:space="preserve">有一内容达不到要求扣1-2分</w:t>
            </w:r>
            <w:r/>
          </w:p>
        </w:tc>
        <w:tc>
          <w:tcPr>
            <w:tcW w:w="720" w:type="dxa"/>
            <w:vAlign w:val="center"/>
            <w:textDirection w:val="lrTb"/>
            <w:noWrap w:val="false"/>
          </w:tcPr>
          <w:p>
            <w:pPr>
              <w:ind w:firstLine="120"/>
              <w:rPr>
                <w:rFonts w:hint="eastAsia"/>
                <w:sz w:val="24"/>
                <w:highlight w:val="none"/>
              </w:rPr>
            </w:pPr>
            <w:r>
              <w:rPr>
                <w:rFonts w:hint="eastAsia"/>
                <w:sz w:val="24"/>
                <w:highlight w:val="none"/>
              </w:rPr>
            </w:r>
            <w:r/>
          </w:p>
        </w:tc>
        <w:tc>
          <w:tcPr>
            <w:tcW w:w="720" w:type="dxa"/>
            <w:vAlign w:val="center"/>
            <w:textDirection w:val="lrTb"/>
            <w:noWrap w:val="false"/>
          </w:tcPr>
          <w:p>
            <w:pPr>
              <w:ind w:firstLine="120"/>
              <w:rPr>
                <w:rFonts w:hint="eastAsia"/>
                <w:sz w:val="24"/>
                <w:highlight w:val="none"/>
              </w:rPr>
            </w:pPr>
            <w:r>
              <w:rPr>
                <w:rFonts w:hint="eastAsia"/>
                <w:sz w:val="24"/>
                <w:highlight w:val="none"/>
              </w:rPr>
            </w:r>
            <w:r/>
          </w:p>
        </w:tc>
      </w:tr>
      <w:tr>
        <w:trPr/>
        <w:tc>
          <w:tcPr>
            <w:tcW w:w="648" w:type="dxa"/>
            <w:vAlign w:val="center"/>
            <w:vMerge w:val="continue"/>
            <w:textDirection w:val="lrTb"/>
            <w:noWrap w:val="false"/>
          </w:tcPr>
          <w:p>
            <w:pPr>
              <w:ind w:firstLine="120"/>
              <w:rPr>
                <w:rFonts w:hint="eastAsia"/>
                <w:sz w:val="24"/>
                <w:highlight w:val="none"/>
              </w:rPr>
            </w:pPr>
            <w:r>
              <w:rPr>
                <w:rFonts w:hint="eastAsia"/>
                <w:sz w:val="24"/>
                <w:highlight w:val="none"/>
              </w:rPr>
            </w:r>
            <w:r/>
          </w:p>
        </w:tc>
        <w:tc>
          <w:tcPr>
            <w:tcW w:w="720" w:type="dxa"/>
            <w:vAlign w:val="center"/>
            <w:textDirection w:val="lrTb"/>
            <w:noWrap w:val="false"/>
          </w:tcPr>
          <w:p>
            <w:pPr>
              <w:ind w:firstLine="120"/>
              <w:rPr>
                <w:rFonts w:hint="eastAsia"/>
                <w:sz w:val="24"/>
                <w:highlight w:val="none"/>
              </w:rPr>
            </w:pPr>
            <w:r>
              <w:rPr>
                <w:rFonts w:hint="eastAsia"/>
                <w:sz w:val="24"/>
                <w:highlight w:val="none"/>
              </w:rPr>
              <w:t xml:space="preserve">21</w:t>
            </w:r>
            <w:r/>
          </w:p>
        </w:tc>
        <w:tc>
          <w:tcPr>
            <w:tcW w:w="6300" w:type="dxa"/>
            <w:vAlign w:val="center"/>
            <w:textDirection w:val="lrTb"/>
            <w:noWrap w:val="false"/>
          </w:tcPr>
          <w:p>
            <w:pPr>
              <w:ind w:firstLine="120"/>
              <w:rPr>
                <w:rFonts w:hint="eastAsia"/>
                <w:sz w:val="24"/>
                <w:highlight w:val="none"/>
              </w:rPr>
            </w:pPr>
            <w:r>
              <w:rPr>
                <w:rFonts w:hint="eastAsia"/>
                <w:sz w:val="24"/>
                <w:highlight w:val="none"/>
              </w:rPr>
              <w:t xml:space="preserve">结合冬季修剪，冬耕消灭越冬虫茧、虫蛹、越冬的虫蚜等虫活体。</w:t>
            </w:r>
            <w:r/>
          </w:p>
        </w:tc>
        <w:tc>
          <w:tcPr>
            <w:tcW w:w="720" w:type="dxa"/>
            <w:vAlign w:val="center"/>
            <w:textDirection w:val="lrTb"/>
            <w:noWrap w:val="false"/>
          </w:tcPr>
          <w:p>
            <w:pPr>
              <w:ind w:firstLine="120"/>
              <w:rPr>
                <w:rFonts w:hint="eastAsia"/>
                <w:sz w:val="24"/>
                <w:highlight w:val="none"/>
              </w:rPr>
            </w:pPr>
            <w:r>
              <w:rPr>
                <w:rFonts w:hint="eastAsia"/>
                <w:sz w:val="24"/>
                <w:highlight w:val="none"/>
              </w:rPr>
              <w:t xml:space="preserve">4</w:t>
            </w:r>
            <w:r/>
          </w:p>
        </w:tc>
        <w:tc>
          <w:tcPr>
            <w:tcW w:w="4320" w:type="dxa"/>
            <w:vAlign w:val="center"/>
            <w:textDirection w:val="lrTb"/>
            <w:noWrap w:val="false"/>
          </w:tcPr>
          <w:p>
            <w:pPr>
              <w:ind w:firstLine="120"/>
              <w:rPr>
                <w:rFonts w:hint="eastAsia"/>
                <w:sz w:val="24"/>
                <w:highlight w:val="none"/>
              </w:rPr>
            </w:pPr>
            <w:r>
              <w:rPr>
                <w:rFonts w:hint="eastAsia"/>
                <w:sz w:val="24"/>
                <w:highlight w:val="none"/>
              </w:rPr>
              <w:t xml:space="preserve">按情况酌情扣分</w:t>
            </w:r>
            <w:r/>
          </w:p>
        </w:tc>
        <w:tc>
          <w:tcPr>
            <w:tcW w:w="720" w:type="dxa"/>
            <w:vAlign w:val="center"/>
            <w:textDirection w:val="lrTb"/>
            <w:noWrap w:val="false"/>
          </w:tcPr>
          <w:p>
            <w:pPr>
              <w:ind w:firstLine="120"/>
              <w:rPr>
                <w:rFonts w:hint="eastAsia"/>
                <w:sz w:val="24"/>
                <w:highlight w:val="none"/>
              </w:rPr>
            </w:pPr>
            <w:r>
              <w:rPr>
                <w:rFonts w:hint="eastAsia"/>
                <w:sz w:val="24"/>
                <w:highlight w:val="none"/>
              </w:rPr>
            </w:r>
            <w:r/>
          </w:p>
        </w:tc>
        <w:tc>
          <w:tcPr>
            <w:tcW w:w="720" w:type="dxa"/>
            <w:vAlign w:val="center"/>
            <w:textDirection w:val="lrTb"/>
            <w:noWrap w:val="false"/>
          </w:tcPr>
          <w:p>
            <w:pPr>
              <w:ind w:firstLine="120"/>
              <w:rPr>
                <w:rFonts w:hint="eastAsia"/>
                <w:sz w:val="24"/>
                <w:highlight w:val="none"/>
              </w:rPr>
            </w:pPr>
            <w:r>
              <w:rPr>
                <w:rFonts w:hint="eastAsia"/>
                <w:sz w:val="24"/>
                <w:highlight w:val="none"/>
              </w:rPr>
            </w:r>
            <w:r/>
          </w:p>
        </w:tc>
      </w:tr>
      <w:tr>
        <w:trPr/>
        <w:tc>
          <w:tcPr>
            <w:tcW w:w="648" w:type="dxa"/>
            <w:vAlign w:val="center"/>
            <w:vMerge w:val="restart"/>
            <w:textDirection w:val="lrTb"/>
            <w:noWrap w:val="false"/>
          </w:tcPr>
          <w:p>
            <w:pPr>
              <w:ind w:firstLine="120"/>
              <w:rPr>
                <w:rFonts w:hint="eastAsia"/>
                <w:sz w:val="24"/>
                <w:highlight w:val="none"/>
              </w:rPr>
            </w:pPr>
            <w:r>
              <w:rPr>
                <w:rFonts w:hint="eastAsia"/>
                <w:sz w:val="24"/>
                <w:highlight w:val="none"/>
                <w:lang w:eastAsia="zh-CN"/>
              </w:rPr>
              <w:t xml:space="preserve">其他</w:t>
            </w:r>
            <w:r/>
          </w:p>
        </w:tc>
        <w:tc>
          <w:tcPr>
            <w:tcW w:w="720" w:type="dxa"/>
            <w:vAlign w:val="center"/>
            <w:textDirection w:val="lrTb"/>
            <w:noWrap w:val="false"/>
          </w:tcPr>
          <w:p>
            <w:pPr>
              <w:ind w:firstLine="120"/>
              <w:rPr>
                <w:rFonts w:hint="eastAsia"/>
                <w:sz w:val="24"/>
                <w:highlight w:val="none"/>
              </w:rPr>
            </w:pPr>
            <w:r>
              <w:rPr>
                <w:rFonts w:hint="eastAsia"/>
                <w:sz w:val="24"/>
                <w:highlight w:val="none"/>
              </w:rPr>
              <w:t xml:space="preserve">22</w:t>
            </w:r>
            <w:r/>
          </w:p>
        </w:tc>
        <w:tc>
          <w:tcPr>
            <w:tcW w:w="6300" w:type="dxa"/>
            <w:vAlign w:val="center"/>
            <w:textDirection w:val="lrTb"/>
            <w:noWrap w:val="false"/>
          </w:tcPr>
          <w:p>
            <w:pPr>
              <w:ind w:firstLine="120"/>
              <w:rPr>
                <w:rFonts w:hint="eastAsia"/>
                <w:sz w:val="24"/>
                <w:highlight w:val="none"/>
              </w:rPr>
            </w:pPr>
            <w:r>
              <w:rPr>
                <w:rFonts w:hint="eastAsia"/>
                <w:sz w:val="24"/>
                <w:highlight w:val="none"/>
              </w:rPr>
              <w:t xml:space="preserve">积极参加锡山城管局的各类会议、活动、评比与竞赛</w:t>
            </w:r>
            <w:r/>
          </w:p>
        </w:tc>
        <w:tc>
          <w:tcPr>
            <w:tcW w:w="720" w:type="dxa"/>
            <w:vAlign w:val="center"/>
            <w:textDirection w:val="lrTb"/>
            <w:noWrap w:val="false"/>
          </w:tcPr>
          <w:p>
            <w:pPr>
              <w:ind w:firstLine="120"/>
              <w:rPr>
                <w:rFonts w:hint="eastAsia"/>
                <w:sz w:val="24"/>
                <w:highlight w:val="none"/>
              </w:rPr>
            </w:pPr>
            <w:r>
              <w:rPr>
                <w:rFonts w:hint="eastAsia"/>
                <w:sz w:val="24"/>
                <w:highlight w:val="none"/>
              </w:rPr>
              <w:t xml:space="preserve">2</w:t>
            </w:r>
            <w:r/>
          </w:p>
        </w:tc>
        <w:tc>
          <w:tcPr>
            <w:tcW w:w="4320" w:type="dxa"/>
            <w:vAlign w:val="center"/>
            <w:textDirection w:val="lrTb"/>
            <w:noWrap w:val="false"/>
          </w:tcPr>
          <w:p>
            <w:pPr>
              <w:ind w:firstLine="120"/>
              <w:rPr>
                <w:rFonts w:hint="eastAsia"/>
                <w:sz w:val="24"/>
                <w:highlight w:val="none"/>
              </w:rPr>
            </w:pPr>
            <w:r>
              <w:rPr>
                <w:rFonts w:hint="eastAsia"/>
                <w:sz w:val="24"/>
                <w:highlight w:val="none"/>
              </w:rPr>
              <w:t xml:space="preserve">无故缺席或借故中途离开，发现一次扣2分</w:t>
            </w:r>
            <w:r/>
          </w:p>
        </w:tc>
        <w:tc>
          <w:tcPr>
            <w:tcW w:w="720" w:type="dxa"/>
            <w:vAlign w:val="center"/>
            <w:textDirection w:val="lrTb"/>
            <w:noWrap w:val="false"/>
          </w:tcPr>
          <w:p>
            <w:pPr>
              <w:ind w:firstLine="120"/>
              <w:rPr>
                <w:rFonts w:hint="eastAsia"/>
                <w:sz w:val="24"/>
                <w:highlight w:val="none"/>
              </w:rPr>
            </w:pPr>
            <w:r>
              <w:rPr>
                <w:rFonts w:hint="eastAsia"/>
                <w:sz w:val="24"/>
                <w:highlight w:val="none"/>
              </w:rPr>
            </w:r>
            <w:r/>
          </w:p>
        </w:tc>
        <w:tc>
          <w:tcPr>
            <w:tcW w:w="720" w:type="dxa"/>
            <w:vAlign w:val="center"/>
            <w:textDirection w:val="lrTb"/>
            <w:noWrap w:val="false"/>
          </w:tcPr>
          <w:p>
            <w:pPr>
              <w:ind w:firstLine="120"/>
              <w:rPr>
                <w:rFonts w:hint="eastAsia"/>
                <w:sz w:val="24"/>
                <w:highlight w:val="none"/>
              </w:rPr>
            </w:pPr>
            <w:r>
              <w:rPr>
                <w:rFonts w:hint="eastAsia"/>
                <w:sz w:val="24"/>
                <w:highlight w:val="none"/>
              </w:rPr>
            </w:r>
            <w:r/>
          </w:p>
        </w:tc>
      </w:tr>
      <w:tr>
        <w:trPr/>
        <w:tc>
          <w:tcPr>
            <w:tcW w:w="648" w:type="dxa"/>
            <w:vAlign w:val="top"/>
            <w:vMerge w:val="continue"/>
            <w:textDirection w:val="lrTb"/>
            <w:noWrap w:val="false"/>
          </w:tcPr>
          <w:p>
            <w:pPr>
              <w:ind w:firstLine="120"/>
              <w:rPr>
                <w:rFonts w:hint="eastAsia"/>
                <w:sz w:val="24"/>
                <w:highlight w:val="none"/>
              </w:rPr>
            </w:pPr>
            <w:r>
              <w:rPr>
                <w:rFonts w:hint="eastAsia"/>
                <w:sz w:val="24"/>
                <w:highlight w:val="none"/>
              </w:rPr>
            </w:r>
            <w:r/>
          </w:p>
        </w:tc>
        <w:tc>
          <w:tcPr>
            <w:tcW w:w="720" w:type="dxa"/>
            <w:vAlign w:val="center"/>
            <w:textDirection w:val="lrTb"/>
            <w:noWrap w:val="false"/>
          </w:tcPr>
          <w:p>
            <w:pPr>
              <w:ind w:firstLine="120"/>
              <w:rPr>
                <w:rFonts w:hint="eastAsia"/>
                <w:sz w:val="24"/>
                <w:highlight w:val="none"/>
              </w:rPr>
            </w:pPr>
            <w:r>
              <w:rPr>
                <w:rFonts w:hint="eastAsia"/>
                <w:sz w:val="24"/>
                <w:highlight w:val="none"/>
              </w:rPr>
              <w:t xml:space="preserve">23</w:t>
            </w:r>
            <w:r/>
          </w:p>
        </w:tc>
        <w:tc>
          <w:tcPr>
            <w:tcW w:w="6300" w:type="dxa"/>
            <w:vAlign w:val="center"/>
            <w:textDirection w:val="lrTb"/>
            <w:noWrap w:val="false"/>
          </w:tcPr>
          <w:p>
            <w:pPr>
              <w:ind w:firstLine="120"/>
              <w:rPr>
                <w:rFonts w:hint="eastAsia"/>
                <w:sz w:val="24"/>
                <w:highlight w:val="none"/>
              </w:rPr>
            </w:pPr>
            <w:r>
              <w:rPr>
                <w:rFonts w:hint="eastAsia"/>
                <w:sz w:val="24"/>
                <w:highlight w:val="none"/>
              </w:rPr>
              <w:t xml:space="preserve">在规定的时间内做好甲方下达的任务</w:t>
            </w:r>
            <w:r/>
          </w:p>
        </w:tc>
        <w:tc>
          <w:tcPr>
            <w:tcW w:w="720" w:type="dxa"/>
            <w:vAlign w:val="center"/>
            <w:textDirection w:val="lrTb"/>
            <w:noWrap w:val="false"/>
          </w:tcPr>
          <w:p>
            <w:pPr>
              <w:ind w:firstLine="120"/>
              <w:rPr>
                <w:rFonts w:hint="eastAsia"/>
                <w:sz w:val="24"/>
                <w:highlight w:val="none"/>
              </w:rPr>
            </w:pPr>
            <w:r>
              <w:rPr>
                <w:rFonts w:hint="eastAsia"/>
                <w:sz w:val="24"/>
                <w:highlight w:val="none"/>
              </w:rPr>
              <w:t xml:space="preserve">7</w:t>
            </w:r>
            <w:r/>
          </w:p>
        </w:tc>
        <w:tc>
          <w:tcPr>
            <w:tcW w:w="4320" w:type="dxa"/>
            <w:vAlign w:val="center"/>
            <w:textDirection w:val="lrTb"/>
            <w:noWrap w:val="false"/>
          </w:tcPr>
          <w:p>
            <w:pPr>
              <w:ind w:firstLine="120"/>
              <w:rPr>
                <w:rFonts w:hint="eastAsia"/>
                <w:sz w:val="24"/>
                <w:highlight w:val="none"/>
              </w:rPr>
            </w:pPr>
            <w:r>
              <w:rPr>
                <w:rFonts w:hint="eastAsia"/>
                <w:sz w:val="24"/>
                <w:highlight w:val="none"/>
              </w:rPr>
              <w:t xml:space="preserve">有无故拖延的发现一次扣2分</w:t>
            </w:r>
            <w:r/>
          </w:p>
        </w:tc>
        <w:tc>
          <w:tcPr>
            <w:tcW w:w="720" w:type="dxa"/>
            <w:vAlign w:val="center"/>
            <w:textDirection w:val="lrTb"/>
            <w:noWrap w:val="false"/>
          </w:tcPr>
          <w:p>
            <w:pPr>
              <w:ind w:firstLine="120"/>
              <w:rPr>
                <w:rFonts w:hint="eastAsia"/>
                <w:sz w:val="24"/>
                <w:highlight w:val="none"/>
              </w:rPr>
            </w:pPr>
            <w:r>
              <w:rPr>
                <w:rFonts w:hint="eastAsia"/>
                <w:sz w:val="24"/>
                <w:highlight w:val="none"/>
              </w:rPr>
            </w:r>
            <w:r/>
          </w:p>
        </w:tc>
        <w:tc>
          <w:tcPr>
            <w:tcW w:w="720" w:type="dxa"/>
            <w:vAlign w:val="center"/>
            <w:textDirection w:val="lrTb"/>
            <w:noWrap w:val="false"/>
          </w:tcPr>
          <w:p>
            <w:pPr>
              <w:ind w:firstLine="120"/>
              <w:rPr>
                <w:rFonts w:hint="eastAsia"/>
                <w:sz w:val="24"/>
                <w:highlight w:val="none"/>
              </w:rPr>
            </w:pPr>
            <w:r>
              <w:rPr>
                <w:rFonts w:hint="eastAsia"/>
                <w:sz w:val="24"/>
                <w:highlight w:val="none"/>
              </w:rPr>
            </w:r>
            <w:r/>
          </w:p>
        </w:tc>
      </w:tr>
      <w:tr>
        <w:trPr/>
        <w:tc>
          <w:tcPr>
            <w:gridSpan w:val="2"/>
            <w:tcW w:w="1368" w:type="dxa"/>
            <w:vAlign w:val="center"/>
            <w:textDirection w:val="lrTb"/>
            <w:noWrap w:val="false"/>
          </w:tcPr>
          <w:p>
            <w:pPr>
              <w:ind w:firstLine="120"/>
              <w:rPr>
                <w:rFonts w:hint="eastAsia"/>
                <w:sz w:val="24"/>
                <w:highlight w:val="none"/>
              </w:rPr>
            </w:pPr>
            <w:r>
              <w:rPr>
                <w:rFonts w:hint="eastAsia"/>
                <w:sz w:val="24"/>
                <w:highlight w:val="none"/>
              </w:rPr>
              <w:t xml:space="preserve">合 计</w:t>
            </w:r>
            <w:r/>
          </w:p>
        </w:tc>
        <w:tc>
          <w:tcPr>
            <w:tcW w:w="6300" w:type="dxa"/>
            <w:vAlign w:val="top"/>
            <w:textDirection w:val="lrTb"/>
            <w:noWrap w:val="false"/>
          </w:tcPr>
          <w:p>
            <w:pPr>
              <w:ind w:firstLine="120"/>
              <w:rPr>
                <w:rFonts w:hint="eastAsia"/>
                <w:sz w:val="24"/>
                <w:highlight w:val="none"/>
              </w:rPr>
            </w:pPr>
            <w:r>
              <w:rPr>
                <w:rFonts w:hint="eastAsia"/>
                <w:sz w:val="24"/>
                <w:highlight w:val="none"/>
              </w:rPr>
            </w:r>
            <w:r/>
          </w:p>
        </w:tc>
        <w:tc>
          <w:tcPr>
            <w:tcW w:w="720" w:type="dxa"/>
            <w:vAlign w:val="center"/>
            <w:textDirection w:val="lrTb"/>
            <w:noWrap w:val="false"/>
          </w:tcPr>
          <w:p>
            <w:pPr>
              <w:ind w:firstLine="120"/>
              <w:rPr>
                <w:rFonts w:hint="eastAsia"/>
                <w:sz w:val="24"/>
                <w:highlight w:val="none"/>
              </w:rPr>
            </w:pPr>
            <w:r>
              <w:rPr>
                <w:rFonts w:hint="eastAsia"/>
                <w:sz w:val="24"/>
                <w:highlight w:val="none"/>
              </w:rPr>
              <w:t xml:space="preserve">100</w:t>
            </w:r>
            <w:r/>
          </w:p>
        </w:tc>
        <w:tc>
          <w:tcPr>
            <w:tcW w:w="4320" w:type="dxa"/>
            <w:vAlign w:val="center"/>
            <w:textDirection w:val="lrTb"/>
            <w:noWrap w:val="false"/>
          </w:tcPr>
          <w:p>
            <w:pPr>
              <w:ind w:firstLine="120"/>
              <w:rPr>
                <w:rFonts w:hint="eastAsia"/>
                <w:sz w:val="24"/>
                <w:highlight w:val="none"/>
              </w:rPr>
            </w:pPr>
            <w:r>
              <w:rPr>
                <w:rFonts w:hint="eastAsia"/>
                <w:sz w:val="24"/>
                <w:highlight w:val="none"/>
              </w:rPr>
            </w:r>
            <w:r/>
          </w:p>
        </w:tc>
        <w:tc>
          <w:tcPr>
            <w:tcW w:w="720" w:type="dxa"/>
            <w:vAlign w:val="center"/>
            <w:textDirection w:val="lrTb"/>
            <w:noWrap w:val="false"/>
          </w:tcPr>
          <w:p>
            <w:pPr>
              <w:ind w:firstLine="120"/>
              <w:rPr>
                <w:rFonts w:hint="eastAsia"/>
                <w:sz w:val="24"/>
                <w:highlight w:val="none"/>
              </w:rPr>
            </w:pPr>
            <w:r>
              <w:rPr>
                <w:rFonts w:hint="eastAsia"/>
                <w:sz w:val="24"/>
                <w:highlight w:val="none"/>
              </w:rPr>
            </w:r>
            <w:r/>
          </w:p>
        </w:tc>
        <w:tc>
          <w:tcPr>
            <w:tcW w:w="720" w:type="dxa"/>
            <w:vAlign w:val="center"/>
            <w:textDirection w:val="lrTb"/>
            <w:noWrap w:val="false"/>
          </w:tcPr>
          <w:p>
            <w:pPr>
              <w:ind w:firstLine="120"/>
              <w:rPr>
                <w:rFonts w:hint="eastAsia"/>
                <w:sz w:val="24"/>
                <w:highlight w:val="none"/>
              </w:rPr>
            </w:pPr>
            <w:r>
              <w:rPr>
                <w:rFonts w:hint="eastAsia"/>
                <w:sz w:val="24"/>
                <w:highlight w:val="none"/>
              </w:rPr>
            </w:r>
            <w:r/>
          </w:p>
        </w:tc>
      </w:tr>
    </w:tbl>
    <w:p>
      <w:pPr>
        <w:ind w:firstLine="120"/>
        <w:rPr>
          <w:rFonts w:hint="eastAsia"/>
          <w:sz w:val="24"/>
          <w:highlight w:val="none"/>
        </w:rPr>
      </w:pPr>
      <w:r>
        <w:rPr>
          <w:rFonts w:hint="eastAsia"/>
          <w:sz w:val="24"/>
          <w:highlight w:val="none"/>
        </w:rPr>
      </w:r>
      <w:r/>
    </w:p>
    <w:p>
      <w:pPr>
        <w:spacing w:line="400" w:lineRule="exact"/>
        <w:rPr>
          <w:rFonts w:hint="eastAsia" w:ascii="宋体" w:hAnsi="宋体" w:eastAsia="宋体" w:cs="宋体"/>
          <w:b w:val="0"/>
          <w:bCs w:val="0"/>
          <w:color w:val="000000"/>
          <w:sz w:val="24"/>
          <w:szCs w:val="24"/>
          <w:highlight w:val="none"/>
          <w:lang w:val="en-US" w:eastAsia="zh-CN"/>
        </w:rPr>
        <w:sectPr>
          <w:footnotePr/>
          <w:endnotePr/>
          <w:type w:val="nextPage"/>
          <w:pgSz w:w="16838" w:h="11906" w:orient="landscape"/>
          <w:pgMar w:top="1800" w:right="1440" w:bottom="1800" w:left="1440" w:header="851" w:footer="992" w:gutter="0"/>
          <w:cols w:num="1" w:sep="0" w:space="1701" w:equalWidth="1"/>
          <w:docGrid w:linePitch="360"/>
        </w:sectPr>
      </w:pPr>
      <w:r>
        <w:rPr>
          <w:rFonts w:hint="eastAsia" w:ascii="宋体" w:hAnsi="宋体"/>
          <w:sz w:val="24"/>
          <w:highlight w:val="none"/>
        </w:rPr>
        <w:t xml:space="preserve">此评分标准以100分为满分，按月度进行考核，连续2次考核得分低于</w:t>
      </w:r>
      <w:r>
        <w:rPr>
          <w:rFonts w:hint="eastAsia" w:ascii="宋体" w:hAnsi="宋体"/>
          <w:sz w:val="24"/>
          <w:highlight w:val="none"/>
          <w:lang w:val="en-US" w:eastAsia="zh-CN"/>
        </w:rPr>
        <w:t xml:space="preserve">7</w:t>
      </w:r>
      <w:r>
        <w:rPr>
          <w:rFonts w:hint="eastAsia" w:ascii="宋体" w:hAnsi="宋体"/>
          <w:sz w:val="24"/>
          <w:highlight w:val="none"/>
        </w:rPr>
        <w:t xml:space="preserve">0分为考核不合格，采购人有权终止合同。</w:t>
      </w:r>
      <w:r/>
    </w:p>
    <w:p>
      <w:pPr>
        <w:spacing w:line="360" w:lineRule="auto"/>
        <w:tabs>
          <w:tab w:val="left" w:pos="525" w:leader="none"/>
          <w:tab w:val="left" w:pos="630" w:leader="none"/>
          <w:tab w:val="left" w:pos="735" w:leader="none"/>
          <w:tab w:val="left" w:pos="945" w:leader="none"/>
        </w:tabs>
        <w:rPr>
          <w:rFonts w:hint="eastAsia" w:ascii="宋体" w:hAnsi="宋体"/>
          <w:b/>
          <w:bCs/>
          <w:color w:val="000000"/>
          <w:sz w:val="30"/>
          <w:szCs w:val="30"/>
          <w:highlight w:val="none"/>
        </w:rPr>
      </w:pPr>
      <w:r/>
      <w:bookmarkStart w:id="30" w:name="_Toc12214"/>
      <w:r/>
      <w:bookmarkStart w:id="31" w:name="_Toc21985"/>
      <w:r>
        <w:rPr>
          <w:rFonts w:hint="eastAsia" w:ascii="宋体" w:hAnsi="宋体"/>
          <w:b/>
          <w:color w:val="000000"/>
          <w:sz w:val="30"/>
          <w:szCs w:val="30"/>
          <w:highlight w:val="none"/>
          <w:lang w:val="en-US" w:eastAsia="zh-CN"/>
        </w:rPr>
        <w:t xml:space="preserve">附：</w:t>
      </w:r>
      <w:r>
        <w:rPr>
          <w:rFonts w:hint="eastAsia" w:ascii="宋体" w:hAnsi="宋体"/>
          <w:b/>
          <w:color w:val="000000"/>
          <w:sz w:val="30"/>
          <w:szCs w:val="30"/>
          <w:highlight w:val="none"/>
        </w:rPr>
        <w:t xml:space="preserve">政府采购政策（包括但不限于下列具体政策要求）</w:t>
      </w:r>
      <w:r/>
    </w:p>
    <w:p>
      <w:pPr>
        <w:contextualSpacing/>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contextualSpacing/>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contextualSpacing/>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采购产品属于《节能产品政府采购品目清单</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环境标志产品政府采购品目清单》范围的，依据国家确定的认证机构出具的、处于有效期之内的节能、环境标志产品认证证书，对获得证书的产品依据品目清单和认证证书实施政府优先采购和强制采购。认证机构详见市场监管总局发布的《参与实施政府采购节能产品认证机构名录》和《参与实施政府采购环境标志产品认证机构名录》。</w:t>
      </w:r>
      <w:r/>
    </w:p>
    <w:p>
      <w:pPr>
        <w:contextualSpacing/>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80"/>
        <w:spacing w:line="360" w:lineRule="auto"/>
        <w:rPr>
          <w:rFonts w:hint="eastAsia" w:ascii="宋体" w:hAnsi="宋体" w:eastAsia="宋体" w:cs="宋体"/>
          <w:b/>
          <w:color w:val="000000"/>
          <w:sz w:val="32"/>
          <w:szCs w:val="32"/>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有关中小企业政策，如落实政府采购政策需满足的资格要求以及落实政府采购政策的价格调整的相关内容可详见本文件其他章节。</w:t>
      </w:r>
      <w:r>
        <w:rPr>
          <w:rFonts w:hint="eastAsia" w:ascii="宋体" w:hAnsi="宋体" w:eastAsia="宋体" w:cs="宋体"/>
          <w:bCs/>
          <w:color w:val="000000"/>
          <w:sz w:val="24"/>
          <w:szCs w:val="24"/>
          <w:highlight w:val="none"/>
        </w:rPr>
        <w:t xml:space="preserve">中标供应商为残疾人福利性单位的，其《残疾人福利性单位声明函》将随中标公告同时发布，接受社会监督。</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提供的《残疾人福利性单位声明函》与事实不符的，依照《</w:t>
      </w:r>
      <w:r>
        <w:rPr>
          <w:rFonts w:hint="eastAsia" w:ascii="宋体" w:hAnsi="宋体" w:eastAsia="宋体" w:cs="宋体"/>
          <w:bCs/>
          <w:color w:val="000000"/>
          <w:sz w:val="24"/>
          <w:szCs w:val="24"/>
          <w:highlight w:val="none"/>
          <w:lang w:eastAsia="zh-CN"/>
        </w:rPr>
        <w:t xml:space="preserve">中华人民共和国政府采购法</w:t>
      </w:r>
      <w:r>
        <w:rPr>
          <w:rFonts w:hint="eastAsia" w:ascii="宋体" w:hAnsi="宋体" w:eastAsia="宋体" w:cs="宋体"/>
          <w:bCs/>
          <w:color w:val="000000"/>
          <w:sz w:val="24"/>
          <w:szCs w:val="24"/>
          <w:highlight w:val="none"/>
        </w:rPr>
        <w:t xml:space="preserve">》第七十七条第一款的规定追究法律责任。</w:t>
      </w:r>
      <w:r>
        <w:rPr>
          <w:rFonts w:hint="eastAsia" w:ascii="宋体" w:hAnsi="宋体" w:eastAsia="宋体" w:cs="宋体"/>
          <w:bCs/>
          <w:color w:val="000000"/>
          <w:sz w:val="24"/>
          <w:szCs w:val="24"/>
          <w:highlight w:val="none"/>
          <w:lang w:val="en-US" w:eastAsia="zh-CN"/>
        </w:rPr>
        <w:t xml:space="preserve">依据《政府采购促进中小企业发展管理办法》规定享受扶持政策获得政府采购合同的，小微企业不得将合同分包给大中型企业，中型企业不得将合同分包给大型企业。</w:t>
      </w:r>
      <w:r/>
    </w:p>
    <w:p>
      <w:pPr>
        <w:contextualSpacing/>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中标、成交供应商可采用合同融资形式，中标人可凭政府采购合同办理融资贷款，详见政府采购网“政采贷”专栏。</w:t>
      </w:r>
      <w:r/>
    </w:p>
    <w:p>
      <w:pPr>
        <w:contextualSpacing/>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 中标、成交供应商以保函形式缴纳履约保证金；供应商未按政府采购合同履行约定义务而应实际支付保证金的，由专业担保机构按照担保函约定履行担保责任。中标、成交供应商可以采用电子履约保函形式，具体操作可登录江苏政府采购网的保险保函模块进行办理。</w:t>
      </w:r>
      <w:r/>
    </w:p>
    <w:p>
      <w:pPr>
        <w:contextualSpacing/>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本项目中如有涉及数据库、操作系</w:t>
      </w:r>
      <w:r>
        <w:rPr>
          <w:rFonts w:hint="eastAsia" w:ascii="宋体" w:hAnsi="宋体" w:eastAsia="宋体" w:cs="宋体"/>
          <w:color w:val="000000"/>
          <w:sz w:val="24"/>
          <w:szCs w:val="24"/>
          <w:highlight w:val="none"/>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contextualSpacing/>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contextualSpacing/>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jc w:val="both"/>
        <w:spacing w:line="360" w:lineRule="auto"/>
        <w:rPr>
          <w:rFonts w:hint="eastAsia" w:ascii="宋体" w:hAnsi="宋体" w:eastAsia="宋体" w:cs="宋体"/>
          <w:color w:val="000000"/>
          <w:sz w:val="24"/>
          <w:szCs w:val="24"/>
          <w:highlight w:val="none"/>
          <w:lang w:val="en"/>
        </w:rPr>
        <w:outlineLvl w:val="0"/>
      </w:pP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lang w:val="en"/>
        </w:rPr>
        <w:t xml:space="preserve">采购人原则上应当自收到发票后10个工作日内将资金支付到合同约定的供应商账户。</w:t>
      </w:r>
      <w:r/>
    </w:p>
    <w:p>
      <w:pPr>
        <w:jc w:val="center"/>
        <w:spacing w:line="360" w:lineRule="auto"/>
        <w:rPr>
          <w:rFonts w:hint="eastAsia" w:ascii="宋体" w:hAnsi="宋体" w:eastAsia="宋体" w:cs="宋体"/>
          <w:color w:val="000000"/>
          <w:sz w:val="24"/>
          <w:szCs w:val="24"/>
          <w:highlight w:val="none"/>
          <w:lang w:val="en"/>
        </w:rPr>
        <w:outlineLvl w:val="0"/>
      </w:pPr>
      <w:r>
        <w:rPr>
          <w:rFonts w:hint="eastAsia" w:ascii="宋体" w:hAnsi="宋体" w:eastAsia="宋体" w:cs="宋体"/>
          <w:color w:val="000000"/>
          <w:sz w:val="24"/>
          <w:szCs w:val="24"/>
          <w:highlight w:val="none"/>
          <w:lang w:val="en"/>
        </w:rPr>
      </w:r>
      <w:r/>
    </w:p>
    <w:p>
      <w:pPr>
        <w:jc w:val="center"/>
        <w:spacing w:line="360" w:lineRule="auto"/>
        <w:rPr>
          <w:rFonts w:hint="eastAsia" w:ascii="宋体" w:hAnsi="宋体" w:eastAsia="宋体" w:cs="宋体"/>
          <w:color w:val="000000"/>
          <w:sz w:val="24"/>
          <w:szCs w:val="24"/>
          <w:highlight w:val="none"/>
          <w:lang w:val="en"/>
        </w:rPr>
        <w:outlineLvl w:val="0"/>
      </w:pPr>
      <w:r>
        <w:rPr>
          <w:rFonts w:hint="eastAsia" w:ascii="宋体" w:hAnsi="宋体" w:eastAsia="宋体" w:cs="宋体"/>
          <w:color w:val="000000"/>
          <w:sz w:val="24"/>
          <w:szCs w:val="24"/>
          <w:highlight w:val="none"/>
          <w:lang w:val="en"/>
        </w:rPr>
      </w:r>
      <w:r/>
    </w:p>
    <w:p>
      <w:pPr>
        <w:jc w:val="center"/>
        <w:spacing w:line="360" w:lineRule="auto"/>
        <w:rPr>
          <w:rFonts w:hint="eastAsia" w:ascii="宋体" w:hAnsi="宋体" w:eastAsia="宋体" w:cs="宋体"/>
          <w:color w:val="000000"/>
          <w:sz w:val="24"/>
          <w:szCs w:val="24"/>
          <w:highlight w:val="none"/>
          <w:lang w:val="en"/>
        </w:rPr>
        <w:outlineLvl w:val="0"/>
      </w:pPr>
      <w:r>
        <w:rPr>
          <w:rFonts w:hint="eastAsia" w:ascii="宋体" w:hAnsi="宋体" w:eastAsia="宋体" w:cs="宋体"/>
          <w:color w:val="000000"/>
          <w:sz w:val="24"/>
          <w:szCs w:val="24"/>
          <w:highlight w:val="none"/>
          <w:lang w:val="en"/>
        </w:rPr>
      </w:r>
      <w:r/>
    </w:p>
    <w:p>
      <w:pPr>
        <w:jc w:val="center"/>
        <w:spacing w:line="360" w:lineRule="auto"/>
        <w:rPr>
          <w:rFonts w:hint="eastAsia" w:ascii="宋体" w:hAnsi="宋体" w:eastAsia="宋体" w:cs="宋体"/>
          <w:color w:val="000000"/>
          <w:sz w:val="24"/>
          <w:szCs w:val="24"/>
          <w:highlight w:val="none"/>
          <w:lang w:val="en"/>
        </w:rPr>
        <w:outlineLvl w:val="0"/>
      </w:pPr>
      <w:r>
        <w:rPr>
          <w:rFonts w:hint="eastAsia" w:ascii="宋体" w:hAnsi="宋体" w:eastAsia="宋体" w:cs="宋体"/>
          <w:color w:val="000000"/>
          <w:sz w:val="24"/>
          <w:szCs w:val="24"/>
          <w:highlight w:val="none"/>
          <w:lang w:val="en"/>
        </w:rPr>
      </w:r>
      <w:r/>
    </w:p>
    <w:p>
      <w:pPr>
        <w:jc w:val="center"/>
        <w:spacing w:line="360" w:lineRule="auto"/>
        <w:rPr>
          <w:rFonts w:hint="eastAsia" w:ascii="宋体" w:hAnsi="宋体" w:eastAsia="宋体" w:cs="宋体"/>
          <w:color w:val="000000"/>
          <w:sz w:val="24"/>
          <w:szCs w:val="24"/>
          <w:highlight w:val="none"/>
          <w:lang w:val="en"/>
        </w:rPr>
        <w:outlineLvl w:val="0"/>
      </w:pPr>
      <w:r>
        <w:rPr>
          <w:rFonts w:hint="eastAsia" w:ascii="宋体" w:hAnsi="宋体" w:eastAsia="宋体" w:cs="宋体"/>
          <w:color w:val="000000"/>
          <w:sz w:val="24"/>
          <w:szCs w:val="24"/>
          <w:highlight w:val="none"/>
          <w:lang w:val="en"/>
        </w:rPr>
      </w:r>
      <w:r/>
    </w:p>
    <w:p>
      <w:pPr>
        <w:jc w:val="center"/>
        <w:spacing w:line="360" w:lineRule="auto"/>
        <w:rPr>
          <w:rFonts w:hint="eastAsia" w:ascii="Times New Roman" w:hAnsi="宋体" w:eastAsia="宋体" w:cs="宋体"/>
          <w:b/>
          <w:bCs/>
          <w:sz w:val="32"/>
          <w:szCs w:val="32"/>
          <w:highlight w:val="none"/>
          <w:lang w:val="en-US" w:eastAsia="zh-CN"/>
        </w:rPr>
        <w:outlineLvl w:val="0"/>
      </w:pPr>
      <w:r>
        <w:rPr>
          <w:rFonts w:hint="eastAsia" w:ascii="Times New Roman" w:hAnsi="宋体" w:eastAsia="宋体" w:cs="宋体"/>
          <w:b/>
          <w:bCs/>
          <w:sz w:val="32"/>
          <w:szCs w:val="32"/>
          <w:highlight w:val="none"/>
          <w:lang w:val="en-US" w:eastAsia="zh-CN"/>
        </w:rPr>
        <w:t xml:space="preserve">四、合同书（格式文本）</w:t>
      </w:r>
      <w:bookmarkEnd w:id="27"/>
      <w:r/>
      <w:bookmarkEnd w:id="30"/>
      <w:r/>
      <w:bookmarkEnd w:id="31"/>
      <w:r/>
      <w:r/>
    </w:p>
    <w:p>
      <w:pPr>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none"/>
        </w:rPr>
        <w:outlineLvl w:val="9"/>
      </w:pPr>
      <w:r/>
      <w:bookmarkStart w:id="32" w:name="_Toc4709"/>
      <w:r/>
      <w:bookmarkStart w:id="33" w:name="_Toc17918"/>
      <w:r>
        <w:rPr>
          <w:rFonts w:hint="eastAsia" w:ascii="宋体" w:hAnsi="宋体" w:eastAsia="宋体" w:cs="Times New Roman"/>
          <w:b w:val="0"/>
          <w:bCs/>
          <w:color w:val="000000"/>
          <w:sz w:val="24"/>
          <w:szCs w:val="24"/>
          <w:highlight w:val="none"/>
          <w:u w:val="none"/>
          <w:lang w:val="en-US" w:eastAsia="zh-CN"/>
        </w:rPr>
        <w:t xml:space="preserve">甲</w:t>
      </w:r>
      <w:r>
        <w:rPr>
          <w:rFonts w:hint="eastAsia" w:ascii="宋体" w:hAnsi="宋体" w:eastAsia="宋体" w:cs="Times New Roman"/>
          <w:b w:val="0"/>
          <w:bCs/>
          <w:color w:val="000000"/>
          <w:sz w:val="24"/>
          <w:szCs w:val="24"/>
          <w:highlight w:val="none"/>
          <w:u w:val="none"/>
        </w:rPr>
        <w:t xml:space="preserve">方（采购人）：</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r/>
    </w:p>
    <w:p>
      <w:pPr>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none"/>
        </w:rPr>
        <w:outlineLvl w:val="9"/>
      </w:pPr>
      <w:r>
        <w:rPr>
          <w:rFonts w:hint="eastAsia" w:ascii="宋体" w:hAnsi="宋体" w:eastAsia="宋体" w:cs="Times New Roman"/>
          <w:b w:val="0"/>
          <w:bCs/>
          <w:color w:val="000000"/>
          <w:sz w:val="24"/>
          <w:szCs w:val="24"/>
          <w:highlight w:val="none"/>
          <w:u w:val="none"/>
          <w:lang w:val="en-US" w:eastAsia="zh-CN"/>
        </w:rPr>
        <w:t xml:space="preserve">乙</w:t>
      </w:r>
      <w:r>
        <w:rPr>
          <w:rFonts w:hint="eastAsia" w:ascii="宋体" w:hAnsi="宋体" w:eastAsia="宋体" w:cs="Times New Roman"/>
          <w:b w:val="0"/>
          <w:bCs/>
          <w:color w:val="000000"/>
          <w:sz w:val="24"/>
          <w:szCs w:val="24"/>
          <w:highlight w:val="none"/>
          <w:u w:val="none"/>
        </w:rPr>
        <w:t xml:space="preserve">方（中标方）：</w:t>
      </w:r>
      <w:r>
        <w:rPr>
          <w:rFonts w:hint="eastAsia" w:ascii="宋体" w:hAnsi="宋体" w:eastAsia="宋体" w:cs="Times New Roman"/>
          <w:b w:val="0"/>
          <w:bCs/>
          <w:color w:val="000000"/>
          <w:sz w:val="24"/>
          <w:szCs w:val="24"/>
          <w:highlight w:val="none"/>
          <w:u w:val="single"/>
        </w:rPr>
        <w:t xml:space="preserve">                         </w:t>
      </w:r>
      <w:r/>
    </w:p>
    <w:p>
      <w:pPr>
        <w:ind w:left="0" w:firstLine="480"/>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none"/>
        </w:rPr>
        <w:outlineLvl w:val="9"/>
      </w:pPr>
      <w:r>
        <w:rPr>
          <w:rFonts w:hint="eastAsia" w:ascii="宋体" w:hAnsi="宋体" w:eastAsia="宋体" w:cs="Times New Roman"/>
          <w:b w:val="0"/>
          <w:bCs/>
          <w:color w:val="000000"/>
          <w:sz w:val="24"/>
          <w:szCs w:val="24"/>
          <w:highlight w:val="none"/>
          <w:u w:val="none"/>
        </w:rPr>
        <w:t xml:space="preserve">一、政府采购编号：</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r/>
    </w:p>
    <w:p>
      <w:pPr>
        <w:ind w:left="0" w:firstLine="480"/>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none"/>
        </w:rPr>
        <w:outlineLvl w:val="9"/>
      </w:pPr>
      <w:r>
        <w:rPr>
          <w:rFonts w:hint="eastAsia" w:ascii="宋体" w:hAnsi="宋体" w:eastAsia="宋体" w:cs="Times New Roman"/>
          <w:b w:val="0"/>
          <w:bCs/>
          <w:color w:val="000000"/>
          <w:sz w:val="24"/>
          <w:szCs w:val="24"/>
          <w:highlight w:val="none"/>
          <w:u w:val="none"/>
        </w:rPr>
        <w:t xml:space="preserve">二、采购内容：</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r/>
    </w:p>
    <w:p>
      <w:pPr>
        <w:ind w:left="0" w:firstLine="480"/>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none"/>
        </w:rPr>
        <w:outlineLvl w:val="9"/>
      </w:pPr>
      <w:r>
        <w:rPr>
          <w:rFonts w:hint="eastAsia" w:ascii="宋体" w:hAnsi="宋体" w:eastAsia="宋体" w:cs="Times New Roman"/>
          <w:b w:val="0"/>
          <w:bCs/>
          <w:color w:val="000000"/>
          <w:sz w:val="24"/>
          <w:szCs w:val="24"/>
          <w:highlight w:val="none"/>
          <w:u w:val="none"/>
        </w:rPr>
        <w:t xml:space="preserve">三、中标总金额：人民币（大写）</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none"/>
        </w:rPr>
        <w:t xml:space="preserve">元；人民币（小写）</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none"/>
        </w:rPr>
        <w:t xml:space="preserve">元</w:t>
      </w:r>
      <w:r/>
    </w:p>
    <w:p>
      <w:pPr>
        <w:ind w:left="0" w:firstLine="480"/>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none"/>
        </w:rPr>
        <w:outlineLvl w:val="9"/>
      </w:pPr>
      <w:r>
        <w:rPr>
          <w:rFonts w:hint="eastAsia" w:ascii="宋体" w:hAnsi="宋体" w:eastAsia="宋体" w:cs="Times New Roman"/>
          <w:b w:val="0"/>
          <w:bCs/>
          <w:color w:val="000000"/>
          <w:sz w:val="24"/>
          <w:szCs w:val="24"/>
          <w:highlight w:val="none"/>
          <w:u w:val="none"/>
        </w:rPr>
        <w:t xml:space="preserve">四、质量和服务要求及验收标准：</w:t>
      </w:r>
      <w:r>
        <w:rPr>
          <w:rFonts w:hint="eastAsia" w:ascii="宋体" w:hAnsi="宋体" w:eastAsia="宋体" w:cs="Times New Roman"/>
          <w:b w:val="0"/>
          <w:bCs/>
          <w:color w:val="000000"/>
          <w:sz w:val="24"/>
          <w:szCs w:val="24"/>
          <w:highlight w:val="none"/>
          <w:u w:val="single"/>
        </w:rPr>
        <w:t xml:space="preserve">                                         </w:t>
      </w:r>
      <w:r/>
    </w:p>
    <w:p>
      <w:pPr>
        <w:ind w:left="0" w:firstLine="480"/>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single"/>
        </w:rPr>
        <w:outlineLvl w:val="9"/>
      </w:pPr>
      <w:r>
        <w:rPr>
          <w:rFonts w:hint="eastAsia" w:ascii="宋体" w:hAnsi="宋体" w:eastAsia="宋体" w:cs="Times New Roman"/>
          <w:b w:val="0"/>
          <w:bCs/>
          <w:color w:val="000000"/>
          <w:sz w:val="24"/>
          <w:szCs w:val="24"/>
          <w:highlight w:val="none"/>
          <w:u w:val="none"/>
        </w:rPr>
        <w:t xml:space="preserve">五、交货期限和服务期限：</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r/>
    </w:p>
    <w:p>
      <w:pPr>
        <w:ind w:left="0" w:firstLine="480"/>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single"/>
        </w:rPr>
        <w:outlineLvl w:val="9"/>
      </w:pPr>
      <w:r>
        <w:rPr>
          <w:rFonts w:hint="eastAsia" w:ascii="宋体" w:hAnsi="宋体" w:eastAsia="宋体" w:cs="Times New Roman"/>
          <w:b w:val="0"/>
          <w:bCs/>
          <w:color w:val="000000"/>
          <w:sz w:val="24"/>
          <w:szCs w:val="24"/>
          <w:highlight w:val="none"/>
          <w:u w:val="none"/>
        </w:rPr>
        <w:t xml:space="preserve">六、服务地点和方式：</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r/>
    </w:p>
    <w:p>
      <w:pPr>
        <w:ind w:left="0" w:firstLine="480"/>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single"/>
        </w:rPr>
        <w:outlineLvl w:val="9"/>
      </w:pPr>
      <w:r>
        <w:rPr>
          <w:rFonts w:hint="eastAsia" w:ascii="宋体" w:hAnsi="宋体" w:eastAsia="宋体" w:cs="Times New Roman"/>
          <w:b w:val="0"/>
          <w:bCs/>
          <w:color w:val="000000"/>
          <w:sz w:val="24"/>
          <w:szCs w:val="24"/>
          <w:highlight w:val="none"/>
          <w:u w:val="none"/>
        </w:rPr>
        <w:t xml:space="preserve">七、货款支付步骤和办法：</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r/>
    </w:p>
    <w:p>
      <w:pPr>
        <w:ind w:left="0" w:firstLine="480"/>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single"/>
        </w:rPr>
        <w:outlineLvl w:val="9"/>
      </w:pPr>
      <w:r>
        <w:rPr>
          <w:rFonts w:hint="eastAsia" w:ascii="宋体" w:hAnsi="宋体" w:eastAsia="宋体" w:cs="Times New Roman"/>
          <w:b w:val="0"/>
          <w:bCs/>
          <w:color w:val="000000"/>
          <w:sz w:val="24"/>
          <w:szCs w:val="24"/>
          <w:highlight w:val="none"/>
          <w:u w:val="none"/>
        </w:rPr>
        <w:t xml:space="preserve">八、违约责任：</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r/>
    </w:p>
    <w:p>
      <w:pPr>
        <w:ind w:left="0" w:firstLine="480"/>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single"/>
        </w:rPr>
        <w:outlineLvl w:val="9"/>
      </w:pPr>
      <w:r>
        <w:rPr>
          <w:rFonts w:hint="eastAsia" w:ascii="宋体" w:hAnsi="宋体" w:eastAsia="宋体" w:cs="Times New Roman"/>
          <w:b w:val="0"/>
          <w:bCs/>
          <w:color w:val="000000"/>
          <w:sz w:val="24"/>
          <w:szCs w:val="24"/>
          <w:highlight w:val="none"/>
          <w:u w:val="none"/>
        </w:rPr>
        <w:t xml:space="preserve">九、解决争议的方式：</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r/>
    </w:p>
    <w:p>
      <w:pPr>
        <w:ind w:left="0" w:firstLine="480"/>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single"/>
        </w:rPr>
        <w:outlineLvl w:val="9"/>
      </w:pPr>
      <w:r>
        <w:rPr>
          <w:rFonts w:hint="eastAsia" w:ascii="宋体" w:hAnsi="宋体" w:eastAsia="宋体" w:cs="Times New Roman"/>
          <w:b w:val="0"/>
          <w:bCs/>
          <w:color w:val="000000"/>
          <w:sz w:val="24"/>
          <w:szCs w:val="24"/>
          <w:highlight w:val="none"/>
          <w:u w:val="none"/>
        </w:rPr>
        <w:t xml:space="preserve">十、</w:t>
      </w:r>
      <w:r>
        <w:rPr>
          <w:rFonts w:hint="eastAsia" w:ascii="宋体" w:hAnsi="宋体" w:eastAsia="宋体" w:cs="Times New Roman"/>
          <w:b w:val="0"/>
          <w:bCs/>
          <w:color w:val="000000"/>
          <w:sz w:val="24"/>
          <w:szCs w:val="24"/>
          <w:highlight w:val="none"/>
          <w:u w:val="none"/>
          <w:lang w:eastAsia="zh-CN"/>
        </w:rPr>
        <w:t xml:space="preserve">其他</w:t>
      </w:r>
      <w:r>
        <w:rPr>
          <w:rFonts w:hint="eastAsia" w:ascii="宋体" w:hAnsi="宋体" w:eastAsia="宋体" w:cs="Times New Roman"/>
          <w:b w:val="0"/>
          <w:bCs/>
          <w:color w:val="000000"/>
          <w:sz w:val="24"/>
          <w:szCs w:val="24"/>
          <w:highlight w:val="none"/>
          <w:u w:val="none"/>
        </w:rPr>
        <w:t xml:space="preserve">事项：</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r/>
    </w:p>
    <w:p>
      <w:pPr>
        <w:ind w:left="0" w:firstLine="480"/>
        <w:keepLines w:val="0"/>
        <w:keepNext w:val="0"/>
        <w:pageBreakBefore w:val="0"/>
        <w:spacing w:line="360" w:lineRule="auto"/>
        <w:widowControl w:val="off"/>
        <w:tabs>
          <w:tab w:val="left" w:pos="210" w:leader="none"/>
          <w:tab w:val="left" w:pos="840" w:leader="none"/>
          <w:tab w:val="left" w:pos="1260" w:leader="none"/>
        </w:tabs>
        <w:rPr>
          <w:rFonts w:hint="eastAsia" w:hAnsi="宋体" w:cs="宋体"/>
          <w:bCs/>
          <w:sz w:val="24"/>
        </w:rPr>
      </w:pPr>
      <w:r>
        <w:rPr>
          <w:rFonts w:hint="eastAsia" w:hAnsi="宋体" w:cs="宋体"/>
          <w:bCs/>
          <w:sz w:val="24"/>
        </w:rPr>
        <w:t xml:space="preserve">十一、合同不可分割部分：</w:t>
      </w:r>
      <w:r/>
    </w:p>
    <w:p>
      <w:pPr>
        <w:ind w:left="0" w:firstLine="480"/>
        <w:keepLines w:val="0"/>
        <w:keepNext w:val="0"/>
        <w:pageBreakBefore w:val="0"/>
        <w:spacing w:line="360" w:lineRule="auto"/>
        <w:widowControl w:val="off"/>
        <w:tabs>
          <w:tab w:val="left" w:pos="210" w:leader="none"/>
          <w:tab w:val="left" w:pos="840" w:leader="none"/>
          <w:tab w:val="left" w:pos="1260" w:leader="none"/>
        </w:tabs>
        <w:rPr>
          <w:rFonts w:hint="eastAsia" w:ascii="Times New Roman" w:hAnsi="宋体" w:eastAsia="宋体" w:cs="宋体"/>
          <w:bCs/>
          <w:sz w:val="24"/>
        </w:rPr>
      </w:pPr>
      <w:r>
        <w:rPr>
          <w:rFonts w:hint="eastAsia" w:ascii="Times New Roman" w:hAnsi="宋体" w:eastAsia="宋体" w:cs="宋体"/>
          <w:bCs/>
          <w:sz w:val="24"/>
        </w:rPr>
        <w:t xml:space="preserve">招标文件、投标文件、合同条款及中标通知书，乙方在投标、评标过程中所作</w:t>
      </w:r>
      <w:r>
        <w:rPr>
          <w:rFonts w:hint="eastAsia" w:ascii="Times New Roman" w:hAnsi="宋体" w:eastAsia="宋体" w:cs="宋体"/>
          <w:bCs/>
          <w:sz w:val="24"/>
          <w:lang w:eastAsia="zh-CN"/>
        </w:rPr>
        <w:t xml:space="preserve">其他</w:t>
      </w:r>
      <w:r>
        <w:rPr>
          <w:rFonts w:hint="eastAsia" w:ascii="Times New Roman" w:hAnsi="宋体" w:eastAsia="宋体" w:cs="宋体"/>
          <w:bCs/>
          <w:sz w:val="24"/>
        </w:rPr>
        <w:t xml:space="preserve">有关承诺、声明、书面澄清等均为合同不可分割的部分，与主合同具有同等法律效力。</w:t>
      </w:r>
      <w:r/>
    </w:p>
    <w:p>
      <w:pPr>
        <w:ind w:left="0" w:firstLine="480"/>
        <w:keepLines w:val="0"/>
        <w:keepNext w:val="0"/>
        <w:pageBreakBefore w:val="0"/>
        <w:spacing w:line="360" w:lineRule="auto"/>
        <w:widowControl w:val="off"/>
        <w:tabs>
          <w:tab w:val="left" w:pos="210" w:leader="none"/>
          <w:tab w:val="left" w:pos="840" w:leader="none"/>
          <w:tab w:val="left" w:pos="1260" w:leader="none"/>
        </w:tabs>
        <w:rPr>
          <w:rFonts w:hint="eastAsia" w:ascii="Times New Roman" w:hAnsi="宋体" w:eastAsia="宋体" w:cs="宋体"/>
          <w:bCs/>
          <w:sz w:val="24"/>
        </w:rPr>
      </w:pPr>
      <w:r>
        <w:rPr>
          <w:rFonts w:hint="eastAsia" w:ascii="Times New Roman" w:hAnsi="宋体" w:eastAsia="宋体" w:cs="宋体"/>
          <w:bCs/>
          <w:sz w:val="24"/>
        </w:rPr>
        <w:t xml:space="preserve">十二、合同备案：</w:t>
      </w:r>
      <w:r/>
    </w:p>
    <w:p>
      <w:pPr>
        <w:ind w:left="0" w:firstLine="480"/>
        <w:keepLines w:val="0"/>
        <w:keepNext w:val="0"/>
        <w:pageBreakBefore w:val="0"/>
        <w:spacing w:line="360" w:lineRule="auto"/>
        <w:widowControl w:val="off"/>
        <w:tabs>
          <w:tab w:val="left" w:pos="210" w:leader="none"/>
          <w:tab w:val="left" w:pos="840" w:leader="none"/>
          <w:tab w:val="left" w:pos="1260" w:leader="none"/>
        </w:tabs>
        <w:rPr>
          <w:rFonts w:hint="eastAsia" w:ascii="Times New Roman" w:hAnsi="宋体" w:eastAsia="宋体" w:cs="宋体"/>
          <w:bCs/>
          <w:sz w:val="24"/>
        </w:rPr>
      </w:pPr>
      <w:r>
        <w:rPr>
          <w:rFonts w:hint="eastAsia" w:ascii="Times New Roman" w:hAnsi="宋体" w:eastAsia="宋体" w:cs="宋体"/>
          <w:bCs/>
          <w:sz w:val="24"/>
        </w:rPr>
        <w:t xml:space="preserve">合同一式伍份，甲乙双方各执贰份，采购代理机构壹份。</w:t>
      </w:r>
      <w:r/>
    </w:p>
    <w:p>
      <w:pPr>
        <w:ind w:left="0" w:firstLine="480"/>
        <w:keepLines w:val="0"/>
        <w:keepNext w:val="0"/>
        <w:pageBreakBefore w:val="0"/>
        <w:spacing w:line="360" w:lineRule="auto"/>
        <w:widowControl w:val="off"/>
        <w:tabs>
          <w:tab w:val="left" w:pos="210" w:leader="none"/>
          <w:tab w:val="left" w:pos="840" w:leader="none"/>
          <w:tab w:val="left" w:pos="1260" w:leader="none"/>
        </w:tabs>
        <w:rPr>
          <w:rFonts w:hint="eastAsia" w:ascii="Times New Roman" w:hAnsi="宋体" w:eastAsia="宋体" w:cs="宋体"/>
          <w:bCs/>
          <w:sz w:val="24"/>
        </w:rPr>
      </w:pPr>
      <w:r>
        <w:rPr>
          <w:rFonts w:hint="eastAsia" w:ascii="Times New Roman" w:hAnsi="宋体" w:eastAsia="宋体" w:cs="宋体"/>
          <w:bCs/>
          <w:sz w:val="24"/>
        </w:rPr>
        <w:t xml:space="preserve">十三、合同生效：</w:t>
      </w:r>
      <w:r/>
    </w:p>
    <w:p>
      <w:pPr>
        <w:ind w:left="0" w:firstLine="480"/>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none"/>
        </w:rPr>
        <w:outlineLvl w:val="9"/>
      </w:pPr>
      <w:r>
        <w:rPr>
          <w:rFonts w:hint="eastAsia" w:ascii="宋体" w:hAnsi="宋体" w:eastAsia="宋体" w:cs="Times New Roman"/>
          <w:b w:val="0"/>
          <w:bCs/>
          <w:color w:val="000000"/>
          <w:sz w:val="24"/>
          <w:szCs w:val="24"/>
          <w:highlight w:val="none"/>
          <w:u w:val="none"/>
        </w:rPr>
        <w:t xml:space="preserve">本合同由</w:t>
      </w:r>
      <w:r>
        <w:rPr>
          <w:rFonts w:hint="eastAsia" w:ascii="宋体" w:hAnsi="宋体"/>
          <w:bCs/>
          <w:color w:val="000000"/>
          <w:sz w:val="24"/>
          <w:highlight w:val="none"/>
        </w:rPr>
        <w:t xml:space="preserve">甲乙</w:t>
      </w:r>
      <w:r>
        <w:rPr>
          <w:rFonts w:hint="eastAsia" w:ascii="宋体" w:hAnsi="宋体" w:eastAsia="宋体" w:cs="Times New Roman"/>
          <w:b w:val="0"/>
          <w:bCs/>
          <w:color w:val="000000"/>
          <w:sz w:val="24"/>
          <w:szCs w:val="24"/>
          <w:highlight w:val="none"/>
          <w:u w:val="none"/>
        </w:rPr>
        <w:t xml:space="preserve">双方签字、盖章，并经</w:t>
      </w:r>
      <w:r>
        <w:rPr>
          <w:rFonts w:hint="eastAsia" w:ascii="宋体" w:hAnsi="宋体" w:eastAsia="宋体" w:cs="Times New Roman"/>
          <w:b/>
          <w:bCs w:val="0"/>
          <w:color w:val="000000"/>
          <w:sz w:val="24"/>
          <w:szCs w:val="24"/>
          <w:highlight w:val="none"/>
          <w:u w:val="none"/>
        </w:rPr>
        <w:t xml:space="preserve">江苏通汇工程管理咨询有限公司</w:t>
      </w:r>
      <w:r>
        <w:rPr>
          <w:rFonts w:hint="eastAsia" w:ascii="宋体" w:hAnsi="宋体" w:eastAsia="宋体" w:cs="Times New Roman"/>
          <w:b w:val="0"/>
          <w:bCs/>
          <w:color w:val="000000"/>
          <w:sz w:val="24"/>
          <w:szCs w:val="24"/>
          <w:highlight w:val="none"/>
          <w:u w:val="none"/>
        </w:rPr>
        <w:t xml:space="preserve">见证后生效。</w:t>
      </w:r>
      <w:r/>
    </w:p>
    <w:p>
      <w:pPr>
        <w:keepLines w:val="0"/>
        <w:keepNext w:val="0"/>
        <w:pageBreakBefore w:val="0"/>
        <w:spacing w:line="360" w:lineRule="auto"/>
        <w:widowControl w:val="off"/>
        <w:rPr>
          <w:rFonts w:hint="eastAsia" w:ascii="宋体" w:hAnsi="宋体"/>
          <w:bCs/>
          <w:color w:val="000000"/>
          <w:sz w:val="24"/>
          <w:highlight w:val="none"/>
          <w:u w:val="single"/>
        </w:rPr>
      </w:pPr>
      <w:r>
        <w:rPr>
          <w:rFonts w:hint="eastAsia" w:ascii="宋体" w:hAnsi="宋体"/>
          <w:bCs/>
          <w:color w:val="000000"/>
          <w:sz w:val="24"/>
          <w:highlight w:val="none"/>
        </w:rPr>
        <w:t xml:space="preserve">甲方（采购人）：</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（盖章）  </w:t>
      </w:r>
      <w:r>
        <w:rPr>
          <w:rFonts w:hint="eastAsia" w:ascii="宋体" w:hAnsi="宋体"/>
          <w:bCs/>
          <w:color w:val="000000"/>
          <w:sz w:val="24"/>
          <w:highlight w:val="none"/>
          <w:lang w:val="en-US" w:eastAsia="zh-CN"/>
        </w:rPr>
        <w:t xml:space="preserve">  </w:t>
      </w:r>
      <w:r>
        <w:rPr>
          <w:rFonts w:hint="eastAsia" w:ascii="宋体" w:hAnsi="宋体"/>
          <w:bCs/>
          <w:color w:val="000000"/>
          <w:sz w:val="24"/>
          <w:highlight w:val="none"/>
        </w:rPr>
        <w:t xml:space="preserve">乙方（中标方）：</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（盖章）</w:t>
      </w:r>
      <w:r/>
    </w:p>
    <w:p>
      <w:pPr>
        <w:keepLines w:val="0"/>
        <w:keepNext w:val="0"/>
        <w:pageBreakBefore w:val="0"/>
        <w:spacing w:line="360" w:lineRule="auto"/>
        <w:widowControl w:val="off"/>
        <w:rPr>
          <w:rFonts w:hint="eastAsia" w:ascii="宋体" w:hAnsi="宋体"/>
          <w:bCs/>
          <w:color w:val="000000"/>
          <w:sz w:val="24"/>
          <w:highlight w:val="none"/>
          <w:u w:val="single"/>
        </w:rPr>
      </w:pPr>
      <w:r>
        <w:rPr>
          <w:rFonts w:hint="eastAsia" w:ascii="宋体" w:hAnsi="宋体"/>
          <w:bCs/>
          <w:color w:val="000000"/>
          <w:sz w:val="24"/>
          <w:highlight w:val="none"/>
        </w:rPr>
        <w:t xml:space="preserve">法定（授权）代表人：</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  </w:t>
      </w:r>
      <w:r>
        <w:rPr>
          <w:rFonts w:hint="eastAsia" w:ascii="宋体" w:hAnsi="宋体"/>
          <w:bCs/>
          <w:color w:val="000000"/>
          <w:sz w:val="24"/>
          <w:highlight w:val="none"/>
          <w:lang w:val="en-US" w:eastAsia="zh-CN"/>
        </w:rPr>
        <w:t xml:space="preserve">  </w:t>
      </w:r>
      <w:r>
        <w:rPr>
          <w:rFonts w:hint="eastAsia" w:ascii="宋体" w:hAnsi="宋体"/>
          <w:bCs/>
          <w:color w:val="000000"/>
          <w:sz w:val="24"/>
          <w:highlight w:val="none"/>
        </w:rPr>
        <w:t xml:space="preserve"> 法定（授权）代表人：</w:t>
      </w:r>
      <w:r>
        <w:rPr>
          <w:rFonts w:hint="eastAsia" w:ascii="宋体" w:hAnsi="宋体"/>
          <w:bCs/>
          <w:color w:val="000000"/>
          <w:sz w:val="24"/>
          <w:highlight w:val="none"/>
          <w:u w:val="single"/>
        </w:rPr>
        <w:t xml:space="preserve">              </w:t>
      </w:r>
      <w:r/>
    </w:p>
    <w:p>
      <w:pPr>
        <w:ind w:firstLine="1440"/>
        <w:keepLines w:val="0"/>
        <w:keepNext w:val="0"/>
        <w:pageBreakBefore w:val="0"/>
        <w:spacing w:line="360" w:lineRule="auto"/>
        <w:widowControl w:val="off"/>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年</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月</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日           </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年</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月</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日</w:t>
      </w:r>
      <w:r/>
    </w:p>
    <w:p>
      <w:pPr>
        <w:ind w:firstLine="4560"/>
        <w:keepLines w:val="0"/>
        <w:keepNext w:val="0"/>
        <w:pageBreakBefore w:val="0"/>
        <w:spacing w:line="360" w:lineRule="auto"/>
        <w:widowControl w:val="off"/>
        <w:rPr>
          <w:rFonts w:hint="eastAsia" w:ascii="宋体" w:hAnsi="宋体"/>
          <w:bCs/>
          <w:color w:val="000000"/>
          <w:sz w:val="24"/>
          <w:highlight w:val="none"/>
          <w:u w:val="single"/>
        </w:rPr>
      </w:pPr>
      <w:r>
        <w:rPr>
          <w:rFonts w:hint="eastAsia" w:ascii="宋体" w:hAnsi="宋体"/>
          <w:bCs/>
          <w:color w:val="000000"/>
          <w:sz w:val="24"/>
          <w:highlight w:val="none"/>
        </w:rPr>
        <w:t xml:space="preserve">乙方户名：</w:t>
      </w: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lang w:val="en-US" w:eastAsia="zh-CN"/>
        </w:rPr>
        <w:t xml:space="preserve"> </w:t>
      </w:r>
      <w:r>
        <w:rPr>
          <w:rFonts w:hint="eastAsia" w:ascii="宋体" w:hAnsi="宋体"/>
          <w:bCs/>
          <w:color w:val="000000"/>
          <w:sz w:val="24"/>
          <w:highlight w:val="none"/>
          <w:u w:val="single"/>
        </w:rPr>
        <w:t xml:space="preserve">                </w:t>
      </w:r>
      <w:r/>
    </w:p>
    <w:p>
      <w:pPr>
        <w:ind w:firstLine="4560"/>
        <w:keepLines w:val="0"/>
        <w:keepNext w:val="0"/>
        <w:pageBreakBefore w:val="0"/>
        <w:spacing w:line="360" w:lineRule="auto"/>
        <w:widowControl w:val="off"/>
        <w:rPr>
          <w:rFonts w:hint="eastAsia" w:ascii="宋体" w:hAnsi="宋体"/>
          <w:bCs/>
          <w:color w:val="000000"/>
          <w:sz w:val="24"/>
          <w:highlight w:val="none"/>
          <w:u w:val="single"/>
        </w:rPr>
      </w:pPr>
      <w:r>
        <w:rPr>
          <w:rFonts w:hint="eastAsia" w:ascii="宋体" w:hAnsi="宋体"/>
          <w:bCs/>
          <w:color w:val="000000"/>
          <w:sz w:val="24"/>
          <w:highlight w:val="none"/>
        </w:rPr>
        <w:t xml:space="preserve">乙方开户银行：</w:t>
      </w: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lang w:val="en-US" w:eastAsia="zh-CN"/>
        </w:rPr>
        <w:t xml:space="preserve"> </w:t>
      </w:r>
      <w:r>
        <w:rPr>
          <w:rFonts w:hint="eastAsia" w:ascii="宋体" w:hAnsi="宋体"/>
          <w:bCs/>
          <w:color w:val="000000"/>
          <w:sz w:val="24"/>
          <w:highlight w:val="none"/>
          <w:u w:val="single"/>
        </w:rPr>
        <w:t xml:space="preserve">        </w:t>
      </w:r>
      <w:r/>
    </w:p>
    <w:p>
      <w:pPr>
        <w:ind w:firstLine="4560"/>
        <w:keepLines w:val="0"/>
        <w:keepNext w:val="0"/>
        <w:pageBreakBefore w:val="0"/>
        <w:spacing w:line="360" w:lineRule="auto"/>
        <w:widowControl w:val="off"/>
        <w:rPr>
          <w:rFonts w:hint="eastAsia" w:ascii="宋体" w:hAnsi="宋体"/>
          <w:bCs/>
          <w:color w:val="000000"/>
          <w:sz w:val="24"/>
          <w:highlight w:val="none"/>
          <w:u w:val="single"/>
        </w:rPr>
      </w:pPr>
      <w:r>
        <w:rPr>
          <w:rFonts w:hint="eastAsia" w:ascii="宋体" w:hAnsi="宋体"/>
          <w:bCs/>
          <w:color w:val="000000"/>
          <w:sz w:val="24"/>
          <w:highlight w:val="none"/>
        </w:rPr>
        <w:t xml:space="preserve">乙方</w:t>
      </w:r>
      <w:r>
        <w:rPr>
          <w:rFonts w:hint="eastAsia" w:ascii="宋体" w:hAnsi="宋体"/>
          <w:bCs/>
          <w:color w:val="000000"/>
          <w:sz w:val="24"/>
          <w:highlight w:val="none"/>
          <w:lang w:eastAsia="zh-CN"/>
        </w:rPr>
        <w:t xml:space="preserve">账号</w:t>
      </w:r>
      <w:r>
        <w:rPr>
          <w:rFonts w:hint="eastAsia" w:ascii="宋体" w:hAnsi="宋体"/>
          <w:bCs/>
          <w:color w:val="000000"/>
          <w:sz w:val="24"/>
          <w:highlight w:val="none"/>
        </w:rPr>
        <w:t xml:space="preserve">：</w:t>
      </w: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lang w:val="en-US" w:eastAsia="zh-CN"/>
        </w:rPr>
        <w:t xml:space="preserve"> </w:t>
      </w:r>
      <w:r>
        <w:rPr>
          <w:rFonts w:hint="eastAsia" w:ascii="宋体" w:hAnsi="宋体"/>
          <w:bCs/>
          <w:color w:val="000000"/>
          <w:sz w:val="24"/>
          <w:highlight w:val="none"/>
          <w:u w:val="single"/>
        </w:rPr>
        <w:t xml:space="preserve">          </w:t>
      </w:r>
      <w:r/>
    </w:p>
    <w:p>
      <w:pPr>
        <w:keepLines w:val="0"/>
        <w:keepNext w:val="0"/>
        <w:pageBreakBefore w:val="0"/>
        <w:spacing w:line="360" w:lineRule="auto"/>
        <w:widowControl w:val="off"/>
        <w:rPr>
          <w:rFonts w:hint="eastAsia" w:ascii="宋体" w:hAnsi="宋体"/>
          <w:bCs/>
          <w:color w:val="000000"/>
          <w:sz w:val="24"/>
          <w:highlight w:val="none"/>
        </w:rPr>
      </w:pPr>
      <w:r>
        <w:rPr>
          <w:rFonts w:hint="eastAsia" w:ascii="宋体" w:hAnsi="宋体"/>
          <w:bCs/>
          <w:color w:val="000000"/>
          <w:sz w:val="24"/>
          <w:highlight w:val="none"/>
        </w:rPr>
        <w:t xml:space="preserve">见证方：</w:t>
      </w:r>
      <w:r/>
    </w:p>
    <w:p>
      <w:pPr>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none"/>
        </w:rPr>
        <w:outlineLvl w:val="9"/>
      </w:pPr>
      <w:r>
        <w:rPr>
          <w:rFonts w:hint="eastAsia" w:ascii="宋体" w:hAnsi="宋体" w:eastAsia="宋体" w:cs="Times New Roman"/>
          <w:b w:val="0"/>
          <w:bCs/>
          <w:color w:val="000000"/>
          <w:sz w:val="24"/>
          <w:szCs w:val="24"/>
          <w:highlight w:val="none"/>
          <w:u w:val="none"/>
        </w:rPr>
        <w:t xml:space="preserve">★备注</w:t>
      </w:r>
      <w:r>
        <w:rPr>
          <w:rFonts w:hint="eastAsia" w:ascii="宋体" w:hAnsi="宋体" w:eastAsia="宋体" w:cs="Times New Roman"/>
          <w:b w:val="0"/>
          <w:bCs/>
          <w:color w:val="000000"/>
          <w:sz w:val="24"/>
          <w:szCs w:val="24"/>
          <w:highlight w:val="none"/>
          <w:u w:val="none"/>
          <w:lang w:eastAsia="zh-CN"/>
        </w:rPr>
        <w:t xml:space="preserve">：</w:t>
      </w:r>
      <w:r>
        <w:rPr>
          <w:rFonts w:hint="eastAsia" w:ascii="宋体" w:hAnsi="宋体" w:eastAsia="宋体" w:cs="Times New Roman"/>
          <w:b w:val="0"/>
          <w:bCs/>
          <w:color w:val="000000"/>
          <w:sz w:val="24"/>
          <w:szCs w:val="24"/>
          <w:highlight w:val="none"/>
          <w:u w:val="none"/>
          <w:lang w:val="en-US" w:eastAsia="zh-CN"/>
        </w:rPr>
        <w:t xml:space="preserve">甲乙</w:t>
      </w:r>
      <w:r>
        <w:rPr>
          <w:rFonts w:hint="eastAsia" w:ascii="宋体" w:hAnsi="宋体" w:eastAsia="宋体" w:cs="Times New Roman"/>
          <w:b w:val="0"/>
          <w:bCs/>
          <w:color w:val="000000"/>
          <w:sz w:val="24"/>
          <w:szCs w:val="24"/>
          <w:highlight w:val="none"/>
          <w:u w:val="none"/>
        </w:rPr>
        <w:t xml:space="preserve">双方必须以本格式文本，按照合同条款拟订合同。</w:t>
      </w:r>
      <w:r/>
    </w:p>
    <w:p>
      <w:pPr>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none"/>
        </w:rPr>
        <w:outlineLvl w:val="9"/>
      </w:pPr>
      <w:r>
        <w:rPr>
          <w:rFonts w:hint="eastAsia" w:ascii="宋体" w:hAnsi="宋体" w:eastAsia="宋体" w:cs="Times New Roman"/>
          <w:b w:val="0"/>
          <w:bCs/>
          <w:color w:val="000000"/>
          <w:sz w:val="24"/>
          <w:szCs w:val="24"/>
          <w:highlight w:val="none"/>
          <w:u w:val="none"/>
        </w:rPr>
        <w:t xml:space="preserve">★备注：本项目不需要履约保证金。</w:t>
      </w:r>
      <w:r/>
    </w:p>
    <w:p>
      <w:pPr>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none"/>
        </w:rPr>
        <w:sectPr>
          <w:footnotePr/>
          <w:endnotePr/>
          <w:type w:val="nextPage"/>
          <w:pgSz w:w="11906" w:h="16838" w:orient="portrait"/>
          <w:pgMar w:top="1440" w:right="1440" w:bottom="1440" w:left="1418" w:header="851" w:footer="992" w:gutter="0"/>
          <w:cols w:num="1" w:sep="0" w:space="1701" w:equalWidth="1"/>
          <w:docGrid w:linePitch="360"/>
        </w:sectPr>
        <w:outlineLvl w:val="9"/>
      </w:pPr>
      <w:r>
        <w:rPr>
          <w:rFonts w:hint="eastAsia" w:ascii="宋体" w:hAnsi="宋体" w:eastAsia="宋体" w:cs="Times New Roman"/>
          <w:b w:val="0"/>
          <w:bCs/>
          <w:color w:val="000000"/>
          <w:sz w:val="24"/>
          <w:szCs w:val="24"/>
          <w:highlight w:val="none"/>
          <w:u w:val="none"/>
        </w:rPr>
      </w:r>
      <w:r/>
    </w:p>
    <w:p>
      <w:pPr>
        <w:jc w:val="center"/>
        <w:keepLines w:val="0"/>
        <w:keepNext w:val="0"/>
        <w:pageBreakBefore w:val="0"/>
        <w:spacing w:line="360" w:lineRule="auto"/>
        <w:widowControl w:val="off"/>
        <w:rPr>
          <w:rFonts w:hint="eastAsia" w:ascii="宋体" w:hAnsi="宋体" w:eastAsia="宋体" w:cs="Times New Roman"/>
          <w:b/>
          <w:color w:val="000000"/>
          <w:sz w:val="24"/>
          <w:szCs w:val="24"/>
          <w:highlight w:val="none"/>
          <w:u w:val="single"/>
        </w:rPr>
        <w:outlineLvl w:val="9"/>
      </w:pPr>
      <w:r>
        <w:rPr>
          <w:rFonts w:hint="eastAsia" w:ascii="Times New Roman" w:hAnsi="宋体" w:eastAsia="宋体" w:cs="宋体"/>
          <w:b/>
          <w:bCs/>
          <w:sz w:val="32"/>
          <w:szCs w:val="32"/>
          <w:highlight w:val="none"/>
          <w:lang w:val="en-US" w:eastAsia="zh-CN"/>
        </w:rPr>
        <w:t xml:space="preserve">合同条款（格式文本）</w:t>
      </w:r>
      <w:r/>
    </w:p>
    <w:p>
      <w:pPr>
        <w:pStyle w:val="1491"/>
        <w:ind w:firstLine="48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根据《中华人民共和国民法典》及其他有关法律、行政法规，遵循平等、自愿、公平和诚实信用的原则，</w:t>
      </w:r>
      <w:r>
        <w:rPr>
          <w:rFonts w:hint="eastAsia" w:ascii="宋体" w:hAnsi="宋体" w:eastAsia="宋体" w:cs="宋体"/>
          <w:sz w:val="24"/>
          <w:szCs w:val="24"/>
          <w:lang w:val="en-US" w:eastAsia="zh-CN"/>
        </w:rPr>
        <w:t xml:space="preserve">就</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项目</w:t>
      </w:r>
      <w:r>
        <w:rPr>
          <w:rFonts w:hint="eastAsia" w:ascii="宋体" w:hAnsi="宋体" w:eastAsia="宋体" w:cs="宋体"/>
          <w:sz w:val="24"/>
          <w:szCs w:val="24"/>
        </w:rPr>
        <w:t xml:space="preserve">内容的基础上，协商一致，订立本合同。</w:t>
      </w:r>
      <w:r/>
    </w:p>
    <w:p>
      <w:pPr>
        <w:pStyle w:val="1510"/>
        <w:ind w:left="0" w:right="0" w:firstLine="482"/>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1c1917"/>
          <w:spacing w:val="0"/>
          <w:sz w:val="24"/>
          <w:szCs w:val="24"/>
          <w:highlight w:val="none"/>
        </w:rPr>
        <w:suppressLineNumbers w:val="0"/>
      </w:pPr>
      <w:r>
        <w:rPr>
          <w:rFonts w:hint="eastAsia" w:ascii="宋体" w:hAnsi="宋体" w:eastAsia="宋体" w:cs="宋体"/>
          <w:b/>
          <w:bCs/>
          <w:i w:val="0"/>
          <w:iCs w:val="0"/>
          <w:caps w:val="0"/>
          <w:color w:val="1c1917"/>
          <w:spacing w:val="0"/>
          <w:sz w:val="24"/>
          <w:szCs w:val="24"/>
          <w:shd w:val="clear" w:color="auto" w:fill="ffffff"/>
        </w:rPr>
        <w:t xml:space="preserve">第一条 合同项目</w:t>
      </w:r>
      <w:r/>
    </w:p>
    <w:p>
      <w:pPr>
        <w:pStyle w:val="1510"/>
        <w:ind w:right="0" w:firstLine="48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1c1917"/>
          <w:spacing w:val="0"/>
          <w:sz w:val="24"/>
          <w:szCs w:val="24"/>
          <w:highlight w:val="none"/>
          <w:shd w:val="clear" w:color="auto" w:fill="ffffff"/>
        </w:rPr>
        <w:suppressLineNumbers w:val="0"/>
      </w:pPr>
      <w:r>
        <w:rPr>
          <w:rFonts w:hint="eastAsia" w:ascii="宋体" w:hAnsi="宋体" w:eastAsia="宋体" w:cs="宋体"/>
          <w:i w:val="0"/>
          <w:iCs w:val="0"/>
          <w:caps w:val="0"/>
          <w:color w:val="1c1917"/>
          <w:spacing w:val="0"/>
          <w:sz w:val="24"/>
          <w:szCs w:val="24"/>
          <w:highlight w:val="none"/>
          <w:shd w:val="clear" w:color="auto" w:fill="ffffff"/>
        </w:rPr>
        <w:t xml:space="preserve">本合同约定乙方为甲方提供东北塘街道新增绿化养护</w:t>
      </w:r>
      <w:r>
        <w:rPr>
          <w:rFonts w:hint="eastAsia" w:cs="宋体"/>
          <w:i w:val="0"/>
          <w:iCs w:val="0"/>
          <w:caps w:val="0"/>
          <w:color w:val="1c1917"/>
          <w:spacing w:val="0"/>
          <w:sz w:val="24"/>
          <w:szCs w:val="24"/>
          <w:highlight w:val="none"/>
          <w:shd w:val="clear" w:color="auto" w:fill="ffffff"/>
          <w:lang w:eastAsia="zh-CN"/>
        </w:rPr>
        <w:t xml:space="preserve">（</w:t>
      </w:r>
      <w:r>
        <w:rPr>
          <w:rFonts w:hint="eastAsia" w:cs="宋体"/>
          <w:i w:val="0"/>
          <w:iCs w:val="0"/>
          <w:caps w:val="0"/>
          <w:color w:val="1c1917"/>
          <w:spacing w:val="0"/>
          <w:sz w:val="24"/>
          <w:szCs w:val="24"/>
          <w:highlight w:val="none"/>
          <w:shd w:val="clear" w:color="auto" w:fill="ffffff"/>
          <w:lang w:val="en-US" w:eastAsia="zh-CN"/>
        </w:rPr>
        <w:t xml:space="preserve">南部片区</w:t>
      </w:r>
      <w:r>
        <w:rPr>
          <w:rFonts w:hint="eastAsia" w:cs="宋体"/>
          <w:i w:val="0"/>
          <w:iCs w:val="0"/>
          <w:caps w:val="0"/>
          <w:color w:val="1c1917"/>
          <w:spacing w:val="0"/>
          <w:sz w:val="24"/>
          <w:szCs w:val="24"/>
          <w:highlight w:val="none"/>
          <w:shd w:val="clear" w:color="auto" w:fill="ffffff"/>
          <w:lang w:eastAsia="zh-CN"/>
        </w:rPr>
        <w:t xml:space="preserve">）</w:t>
      </w:r>
      <w:r>
        <w:rPr>
          <w:rFonts w:hint="eastAsia" w:ascii="宋体" w:hAnsi="宋体" w:eastAsia="宋体" w:cs="宋体"/>
          <w:i w:val="0"/>
          <w:iCs w:val="0"/>
          <w:caps w:val="0"/>
          <w:color w:val="1c1917"/>
          <w:spacing w:val="0"/>
          <w:sz w:val="24"/>
          <w:szCs w:val="24"/>
          <w:highlight w:val="none"/>
          <w:shd w:val="clear" w:color="auto" w:fill="ffffff"/>
        </w:rPr>
        <w:t xml:space="preserve">共计102787.59㎡的养护服务</w:t>
      </w:r>
      <w:r>
        <w:rPr>
          <w:rFonts w:hint="eastAsia" w:ascii="宋体" w:hAnsi="宋体" w:eastAsia="宋体" w:cs="宋体"/>
          <w:i w:val="0"/>
          <w:iCs w:val="0"/>
          <w:caps w:val="0"/>
          <w:color w:val="1c1917"/>
          <w:spacing w:val="0"/>
          <w:sz w:val="24"/>
          <w:szCs w:val="24"/>
          <w:highlight w:val="none"/>
          <w:shd w:val="clear" w:color="auto" w:fill="ffffff"/>
          <w:lang w:eastAsia="zh-CN"/>
        </w:rPr>
        <w:t xml:space="preserve">，</w:t>
      </w:r>
      <w:r>
        <w:rPr>
          <w:rFonts w:hint="eastAsia" w:ascii="宋体" w:hAnsi="宋体" w:eastAsia="宋体" w:cs="宋体"/>
          <w:i w:val="0"/>
          <w:iCs w:val="0"/>
          <w:caps w:val="0"/>
          <w:color w:val="1c1917"/>
          <w:spacing w:val="0"/>
          <w:sz w:val="24"/>
          <w:szCs w:val="24"/>
          <w:highlight w:val="none"/>
          <w:shd w:val="clear" w:color="auto" w:fill="ffffff"/>
        </w:rPr>
        <w:t xml:space="preserve">服务范围包括所有绿地保洁，草花布置，行道树、球类、色块、绿篱等修剪、施肥及病虫害防治，绿化隔离带喷水除尘，草坪管理</w:t>
      </w:r>
      <w:r>
        <w:rPr>
          <w:rFonts w:hint="eastAsia" w:ascii="宋体" w:hAnsi="宋体" w:eastAsia="宋体" w:cs="宋体"/>
          <w:i w:val="0"/>
          <w:iCs w:val="0"/>
          <w:caps w:val="0"/>
          <w:color w:val="1c1917"/>
          <w:spacing w:val="0"/>
          <w:sz w:val="24"/>
          <w:szCs w:val="24"/>
          <w:highlight w:val="none"/>
          <w:shd w:val="clear" w:color="auto" w:fill="ffffff"/>
          <w:lang w:eastAsia="zh-CN"/>
        </w:rPr>
        <w:t xml:space="preserve">等</w:t>
      </w:r>
      <w:r>
        <w:rPr>
          <w:rFonts w:hint="eastAsia" w:ascii="宋体" w:hAnsi="宋体" w:eastAsia="宋体" w:cs="宋体"/>
          <w:i w:val="0"/>
          <w:iCs w:val="0"/>
          <w:caps w:val="0"/>
          <w:color w:val="1c1917"/>
          <w:spacing w:val="0"/>
          <w:sz w:val="24"/>
          <w:szCs w:val="24"/>
          <w:highlight w:val="none"/>
          <w:shd w:val="clear" w:color="auto" w:fill="ffffff"/>
        </w:rPr>
        <w:t xml:space="preserve">。</w:t>
      </w:r>
      <w:r/>
    </w:p>
    <w:p>
      <w:pPr>
        <w:pStyle w:val="1510"/>
        <w:ind w:left="0" w:right="0" w:firstLine="482"/>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1c1917"/>
          <w:spacing w:val="0"/>
          <w:sz w:val="24"/>
          <w:szCs w:val="24"/>
          <w:highlight w:val="none"/>
          <w:shd w:val="clear" w:color="auto" w:fill="ffffff"/>
        </w:rPr>
        <w:suppressLineNumbers w:val="0"/>
      </w:pPr>
      <w:r>
        <w:rPr>
          <w:rFonts w:hint="eastAsia" w:ascii="宋体" w:hAnsi="宋体" w:eastAsia="宋体" w:cs="宋体"/>
          <w:b/>
          <w:bCs/>
          <w:i w:val="0"/>
          <w:iCs w:val="0"/>
          <w:caps w:val="0"/>
          <w:color w:val="1c1917"/>
          <w:spacing w:val="0"/>
          <w:sz w:val="24"/>
          <w:szCs w:val="24"/>
          <w:highlight w:val="none"/>
          <w:shd w:val="clear" w:color="auto" w:fill="ffffff"/>
        </w:rPr>
        <w:t xml:space="preserve">第</w:t>
      </w:r>
      <w:r>
        <w:rPr>
          <w:rFonts w:hint="eastAsia" w:ascii="宋体" w:hAnsi="宋体" w:eastAsia="宋体" w:cs="宋体"/>
          <w:b/>
          <w:bCs/>
          <w:i w:val="0"/>
          <w:iCs w:val="0"/>
          <w:caps w:val="0"/>
          <w:color w:val="1c1917"/>
          <w:spacing w:val="0"/>
          <w:sz w:val="24"/>
          <w:szCs w:val="24"/>
          <w:highlight w:val="none"/>
          <w:shd w:val="clear" w:color="auto" w:fill="ffffff"/>
          <w:lang w:val="en-US" w:eastAsia="zh-CN"/>
        </w:rPr>
        <w:t xml:space="preserve">二</w:t>
      </w:r>
      <w:r>
        <w:rPr>
          <w:rFonts w:hint="eastAsia" w:ascii="宋体" w:hAnsi="宋体" w:eastAsia="宋体" w:cs="宋体"/>
          <w:b/>
          <w:bCs/>
          <w:i w:val="0"/>
          <w:iCs w:val="0"/>
          <w:caps w:val="0"/>
          <w:color w:val="1c1917"/>
          <w:spacing w:val="0"/>
          <w:sz w:val="24"/>
          <w:szCs w:val="24"/>
          <w:highlight w:val="none"/>
          <w:shd w:val="clear" w:color="auto" w:fill="ffffff"/>
        </w:rPr>
        <w:t xml:space="preserve">条 服务内容</w:t>
      </w:r>
      <w:r/>
    </w:p>
    <w:p>
      <w:pPr>
        <w:pStyle w:val="1510"/>
        <w:ind w:left="0" w:right="0" w:firstLine="48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1c1917"/>
          <w:spacing w:val="0"/>
          <w:sz w:val="24"/>
          <w:szCs w:val="24"/>
          <w:highlight w:val="none"/>
          <w:shd w:val="clear" w:color="auto" w:fill="ffffff"/>
        </w:rPr>
        <w:suppressLineNumbers w:val="0"/>
      </w:pPr>
      <w:r>
        <w:rPr>
          <w:rFonts w:hint="eastAsia" w:ascii="宋体" w:hAnsi="宋体" w:eastAsia="宋体" w:cs="宋体"/>
          <w:i w:val="0"/>
          <w:iCs w:val="0"/>
          <w:caps w:val="0"/>
          <w:color w:val="1c1917"/>
          <w:spacing w:val="0"/>
          <w:sz w:val="24"/>
          <w:szCs w:val="24"/>
          <w:highlight w:val="none"/>
          <w:shd w:val="clear" w:color="auto" w:fill="ffffff"/>
        </w:rPr>
        <w:t xml:space="preserve">1.日常养护:包括绿地保洁，草花布置，行道树、球类、色块、绿篱等修剪、施肥及病虫害防治，绿化隔离带喷水除尘，草坪管理等 。</w:t>
      </w:r>
      <w:r/>
    </w:p>
    <w:p>
      <w:pPr>
        <w:pStyle w:val="1510"/>
        <w:ind w:left="0" w:right="0" w:firstLine="48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1c1917"/>
          <w:spacing w:val="0"/>
          <w:sz w:val="24"/>
          <w:szCs w:val="24"/>
          <w:highlight w:val="none"/>
          <w:shd w:val="clear" w:color="auto" w:fill="ffffff"/>
        </w:rPr>
        <w:suppressLineNumbers w:val="0"/>
      </w:pPr>
      <w:r>
        <w:rPr>
          <w:rFonts w:hint="eastAsia" w:ascii="宋体" w:hAnsi="宋体" w:eastAsia="宋体" w:cs="宋体"/>
          <w:i w:val="0"/>
          <w:iCs w:val="0"/>
          <w:caps w:val="0"/>
          <w:color w:val="1c1917"/>
          <w:spacing w:val="0"/>
          <w:sz w:val="24"/>
          <w:szCs w:val="24"/>
          <w:highlight w:val="none"/>
          <w:shd w:val="clear" w:color="auto" w:fill="ffffff"/>
          <w:lang w:val="en-US" w:eastAsia="zh-CN"/>
        </w:rPr>
        <w:t xml:space="preserve">2</w:t>
      </w:r>
      <w:r>
        <w:rPr>
          <w:rFonts w:hint="eastAsia" w:ascii="宋体" w:hAnsi="宋体" w:eastAsia="宋体" w:cs="宋体"/>
          <w:i w:val="0"/>
          <w:iCs w:val="0"/>
          <w:caps w:val="0"/>
          <w:color w:val="1c1917"/>
          <w:spacing w:val="0"/>
          <w:sz w:val="24"/>
          <w:szCs w:val="24"/>
          <w:highlight w:val="none"/>
          <w:shd w:val="clear" w:color="auto" w:fill="ffffff"/>
        </w:rPr>
        <w:t xml:space="preserve">.突发事件处置:如遭遇风雨雷电、植被病虫害等突发事件,需要及时报告甲方并处理。</w:t>
      </w:r>
      <w:r/>
    </w:p>
    <w:p>
      <w:pPr>
        <w:pStyle w:val="1510"/>
        <w:ind w:left="0" w:right="0" w:firstLine="48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1c1917"/>
          <w:spacing w:val="0"/>
          <w:sz w:val="24"/>
          <w:szCs w:val="24"/>
          <w:shd w:val="clear" w:color="auto" w:fill="ffffff"/>
          <w:lang w:val="en-US" w:eastAsia="zh-CN"/>
        </w:rPr>
        <w:suppressLineNumbers w:val="0"/>
      </w:pPr>
      <w:r>
        <w:rPr>
          <w:rFonts w:hint="eastAsia" w:ascii="宋体" w:hAnsi="宋体" w:eastAsia="宋体" w:cs="宋体"/>
          <w:i w:val="0"/>
          <w:iCs w:val="0"/>
          <w:caps w:val="0"/>
          <w:color w:val="1c1917"/>
          <w:spacing w:val="0"/>
          <w:sz w:val="24"/>
          <w:szCs w:val="24"/>
          <w:shd w:val="clear" w:color="auto" w:fill="ffffff"/>
          <w:lang w:val="en-US" w:eastAsia="zh-CN"/>
        </w:rPr>
        <w:t xml:space="preserve">3.乙方负责清理养护作业时产生的垃圾，以及车辆清运费用。</w:t>
      </w:r>
      <w:r/>
    </w:p>
    <w:p>
      <w:pPr>
        <w:pStyle w:val="1510"/>
        <w:ind w:left="0" w:right="0" w:firstLine="482"/>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1c1917"/>
          <w:spacing w:val="0"/>
          <w:sz w:val="24"/>
          <w:szCs w:val="24"/>
          <w:shd w:val="clear" w:color="auto" w:fill="ffffff"/>
        </w:rPr>
        <w:suppressLineNumbers w:val="0"/>
      </w:pPr>
      <w:r>
        <w:rPr>
          <w:rFonts w:hint="eastAsia" w:ascii="宋体" w:hAnsi="宋体" w:eastAsia="宋体" w:cs="宋体"/>
          <w:b/>
          <w:bCs/>
          <w:i w:val="0"/>
          <w:iCs w:val="0"/>
          <w:caps w:val="0"/>
          <w:color w:val="1c1917"/>
          <w:spacing w:val="0"/>
          <w:sz w:val="24"/>
          <w:szCs w:val="24"/>
          <w:shd w:val="clear" w:color="auto" w:fill="ffffff"/>
          <w:lang w:val="en-US" w:eastAsia="zh-CN"/>
        </w:rPr>
        <w:t xml:space="preserve">第四条 </w:t>
      </w:r>
      <w:r>
        <w:rPr>
          <w:rFonts w:hint="eastAsia" w:ascii="宋体" w:hAnsi="宋体" w:eastAsia="宋体" w:cs="宋体"/>
          <w:b/>
          <w:bCs/>
          <w:i w:val="0"/>
          <w:iCs w:val="0"/>
          <w:caps w:val="0"/>
          <w:color w:val="1c1917"/>
          <w:spacing w:val="0"/>
          <w:sz w:val="24"/>
          <w:szCs w:val="24"/>
          <w:shd w:val="clear" w:color="auto" w:fill="ffffff"/>
        </w:rPr>
        <w:t xml:space="preserve">服务标准</w:t>
      </w:r>
      <w:r/>
    </w:p>
    <w:p>
      <w:pPr>
        <w:pStyle w:val="1491"/>
        <w:ind w:left="0" w:firstLine="480"/>
        <w:jc w:val="left"/>
        <w:keepLines w:val="0"/>
        <w:keepNext w:val="0"/>
        <w:pageBreakBefore w:val="0"/>
        <w:spacing w:line="360" w:lineRule="auto"/>
        <w:rPr>
          <w:rFonts w:hint="eastAsia" w:ascii="宋体" w:hAnsi="宋体" w:eastAsia="宋体" w:cs="宋体"/>
          <w:bCs/>
          <w:sz w:val="24"/>
          <w:szCs w:val="24"/>
          <w:highlight w:val="none"/>
          <w:u w:val="none"/>
          <w:lang w:eastAsia="zh-CN"/>
        </w:rPr>
      </w:pPr>
      <w:r>
        <w:rPr>
          <w:rFonts w:hint="eastAsia" w:ascii="宋体" w:hAnsi="宋体" w:eastAsia="宋体" w:cs="宋体"/>
          <w:sz w:val="24"/>
          <w:szCs w:val="24"/>
          <w:highlight w:val="none"/>
          <w:u w:val="none"/>
        </w:rPr>
        <w:t xml:space="preserve">本项目养护质量标准：</w:t>
      </w:r>
      <w:r>
        <w:rPr>
          <w:rFonts w:hint="eastAsia" w:ascii="宋体" w:hAnsi="宋体" w:eastAsia="宋体" w:cs="宋体"/>
          <w:bCs/>
          <w:sz w:val="24"/>
          <w:szCs w:val="24"/>
          <w:highlight w:val="none"/>
          <w:u w:val="none"/>
        </w:rPr>
        <w:t xml:space="preserve">《江苏省城市园林绿化养护管理规范及分级标准》</w:t>
      </w:r>
      <w:r>
        <w:rPr>
          <w:rFonts w:hint="eastAsia" w:ascii="宋体" w:hAnsi="宋体" w:eastAsia="宋体" w:cs="宋体"/>
          <w:bCs/>
          <w:sz w:val="24"/>
          <w:szCs w:val="24"/>
          <w:highlight w:val="none"/>
          <w:u w:val="none"/>
          <w:lang w:eastAsia="zh-CN"/>
        </w:rPr>
        <w:t xml:space="preserve">。</w:t>
      </w:r>
      <w:r/>
    </w:p>
    <w:p>
      <w:pPr>
        <w:pStyle w:val="1510"/>
        <w:ind w:left="0" w:right="0" w:firstLine="482"/>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1c1917"/>
          <w:spacing w:val="0"/>
          <w:sz w:val="24"/>
          <w:szCs w:val="24"/>
          <w:shd w:val="clear" w:color="auto" w:fill="ffffff"/>
          <w:lang w:eastAsia="zh-CN"/>
        </w:rPr>
        <w:suppressLineNumbers w:val="0"/>
      </w:pPr>
      <w:r>
        <w:rPr>
          <w:rFonts w:hint="eastAsia" w:ascii="宋体" w:hAnsi="宋体" w:eastAsia="宋体" w:cs="宋体"/>
          <w:b/>
          <w:bCs/>
          <w:i w:val="0"/>
          <w:iCs w:val="0"/>
          <w:caps w:val="0"/>
          <w:color w:val="1c1917"/>
          <w:spacing w:val="0"/>
          <w:sz w:val="24"/>
          <w:szCs w:val="24"/>
          <w:shd w:val="clear" w:color="auto" w:fill="ffffff"/>
          <w:lang w:eastAsia="zh-CN"/>
        </w:rPr>
        <w:t xml:space="preserve">第</w:t>
      </w:r>
      <w:r>
        <w:rPr>
          <w:rFonts w:hint="eastAsia" w:ascii="宋体" w:hAnsi="宋体" w:eastAsia="宋体" w:cs="宋体"/>
          <w:b/>
          <w:bCs/>
          <w:i w:val="0"/>
          <w:iCs w:val="0"/>
          <w:caps w:val="0"/>
          <w:color w:val="1c1917"/>
          <w:spacing w:val="0"/>
          <w:sz w:val="24"/>
          <w:szCs w:val="24"/>
          <w:shd w:val="clear" w:color="auto" w:fill="ffffff"/>
          <w:lang w:val="en-US" w:eastAsia="zh-CN"/>
        </w:rPr>
        <w:t xml:space="preserve">五</w:t>
      </w:r>
      <w:r>
        <w:rPr>
          <w:rFonts w:hint="eastAsia" w:ascii="宋体" w:hAnsi="宋体" w:eastAsia="宋体" w:cs="宋体"/>
          <w:b/>
          <w:bCs/>
          <w:i w:val="0"/>
          <w:iCs w:val="0"/>
          <w:caps w:val="0"/>
          <w:color w:val="1c1917"/>
          <w:spacing w:val="0"/>
          <w:sz w:val="24"/>
          <w:szCs w:val="24"/>
          <w:shd w:val="clear" w:color="auto" w:fill="ffffff"/>
          <w:lang w:eastAsia="zh-CN"/>
        </w:rPr>
        <w:t xml:space="preserve">条</w:t>
      </w:r>
      <w:r>
        <w:rPr>
          <w:rFonts w:hint="eastAsia" w:ascii="宋体" w:hAnsi="宋体" w:eastAsia="宋体" w:cs="宋体"/>
          <w:b/>
          <w:bCs/>
          <w:i w:val="0"/>
          <w:iCs w:val="0"/>
          <w:caps w:val="0"/>
          <w:color w:val="1c1917"/>
          <w:spacing w:val="0"/>
          <w:sz w:val="24"/>
          <w:szCs w:val="24"/>
          <w:shd w:val="clear" w:color="auto" w:fill="ffffff"/>
          <w:lang w:val="en-US" w:eastAsia="zh-CN"/>
        </w:rPr>
        <w:t xml:space="preserve"> </w:t>
      </w:r>
      <w:r>
        <w:rPr>
          <w:rFonts w:hint="eastAsia" w:ascii="宋体" w:hAnsi="宋体" w:eastAsia="宋体" w:cs="宋体"/>
          <w:b/>
          <w:bCs/>
          <w:i w:val="0"/>
          <w:iCs w:val="0"/>
          <w:caps w:val="0"/>
          <w:color w:val="1c1917"/>
          <w:spacing w:val="0"/>
          <w:sz w:val="24"/>
          <w:szCs w:val="24"/>
          <w:shd w:val="clear" w:color="auto" w:fill="ffffff"/>
          <w:lang w:eastAsia="zh-CN"/>
        </w:rPr>
        <w:t xml:space="preserve">组成本合同的有关文件</w:t>
      </w:r>
      <w:r/>
    </w:p>
    <w:p>
      <w:pPr>
        <w:ind w:left="0" w:firstLine="480"/>
        <w:jc w:val="left"/>
        <w:keepLines w:val="0"/>
        <w:keepNext w:val="0"/>
        <w:pageBreakBefore w:val="0"/>
        <w:spacing w:line="360" w:lineRule="auto"/>
        <w:rPr>
          <w:rFonts w:hint="eastAsia" w:ascii="宋体" w:hAnsi="宋体" w:eastAsia="宋体" w:cs="宋体"/>
          <w:bCs/>
          <w:sz w:val="24"/>
          <w:szCs w:val="24"/>
          <w:highlight w:val="none"/>
          <w:u w:val="none"/>
        </w:rPr>
      </w:pPr>
      <w:r>
        <w:rPr>
          <w:rFonts w:hint="eastAsia" w:ascii="宋体" w:hAnsi="宋体"/>
          <w:sz w:val="24"/>
          <w:szCs w:val="24"/>
        </w:rPr>
        <w:t xml:space="preserve">关于无锡市政府采购</w:t>
      </w:r>
      <w:r>
        <w:rPr>
          <w:rFonts w:hint="eastAsia" w:ascii="宋体" w:hAnsi="宋体"/>
          <w:sz w:val="24"/>
          <w:szCs w:val="24"/>
          <w:u w:val="single"/>
        </w:rPr>
        <w:t xml:space="preserve">  </w:t>
      </w:r>
      <w:r>
        <w:rPr>
          <w:rFonts w:hint="eastAsia" w:ascii="宋体" w:hAnsi="宋体"/>
          <w:sz w:val="24"/>
          <w:szCs w:val="24"/>
          <w:u w:val="single"/>
          <w:lang w:val="en-US" w:eastAsia="zh-CN"/>
        </w:rPr>
        <w:t xml:space="preserve">                  </w:t>
      </w:r>
      <w:r>
        <w:rPr>
          <w:rFonts w:hint="eastAsia" w:ascii="宋体" w:hAnsi="宋体"/>
          <w:bCs/>
          <w:sz w:val="24"/>
          <w:szCs w:val="24"/>
          <w:u w:val="single"/>
        </w:rPr>
        <w:t xml:space="preserve"> </w:t>
      </w:r>
      <w:r>
        <w:rPr>
          <w:rFonts w:hint="eastAsia" w:ascii="宋体" w:hAnsi="宋体"/>
          <w:sz w:val="24"/>
          <w:szCs w:val="24"/>
        </w:rPr>
        <w:t xml:space="preserve">的</w:t>
      </w:r>
      <w:r>
        <w:rPr>
          <w:rFonts w:hint="eastAsia" w:ascii="宋体" w:hAnsi="宋体"/>
          <w:bCs/>
          <w:sz w:val="24"/>
          <w:szCs w:val="24"/>
        </w:rPr>
        <w:t xml:space="preserve">招标文件、投标文件、合同条款及中标通知书，乙方在投标、评标过程中所作</w:t>
      </w:r>
      <w:r>
        <w:rPr>
          <w:rFonts w:hint="eastAsia" w:ascii="宋体" w:hAnsi="宋体"/>
          <w:bCs/>
          <w:sz w:val="24"/>
          <w:szCs w:val="24"/>
          <w:lang w:eastAsia="zh-CN"/>
        </w:rPr>
        <w:t xml:space="preserve">其他</w:t>
      </w:r>
      <w:r>
        <w:rPr>
          <w:rFonts w:hint="eastAsia" w:ascii="宋体" w:hAnsi="宋体"/>
          <w:bCs/>
          <w:sz w:val="24"/>
          <w:szCs w:val="24"/>
        </w:rPr>
        <w:t xml:space="preserve">有关承诺、声明、书面澄清等均为合同不可分割的部分，与主合同具有同等法律效力。</w:t>
      </w:r>
      <w:r/>
    </w:p>
    <w:p>
      <w:pPr>
        <w:pStyle w:val="1510"/>
        <w:ind w:left="0" w:right="0" w:firstLine="482"/>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1c1917"/>
          <w:spacing w:val="0"/>
          <w:sz w:val="24"/>
          <w:szCs w:val="24"/>
          <w:shd w:val="clear" w:color="auto" w:fill="ffffff"/>
          <w:lang w:eastAsia="zh-CN"/>
        </w:rPr>
        <w:suppressLineNumbers w:val="0"/>
      </w:pPr>
      <w:r>
        <w:rPr>
          <w:rFonts w:hint="eastAsia" w:ascii="宋体" w:hAnsi="宋体" w:eastAsia="宋体" w:cs="宋体"/>
          <w:b/>
          <w:bCs/>
          <w:i w:val="0"/>
          <w:iCs w:val="0"/>
          <w:caps w:val="0"/>
          <w:color w:val="1c1917"/>
          <w:spacing w:val="0"/>
          <w:sz w:val="24"/>
          <w:szCs w:val="24"/>
          <w:shd w:val="clear" w:color="auto" w:fill="ffffff"/>
          <w:lang w:eastAsia="zh-CN"/>
        </w:rPr>
        <w:t xml:space="preserve">第</w:t>
      </w:r>
      <w:r>
        <w:rPr>
          <w:rFonts w:hint="eastAsia" w:ascii="宋体" w:hAnsi="宋体" w:eastAsia="宋体" w:cs="宋体"/>
          <w:b/>
          <w:bCs/>
          <w:i w:val="0"/>
          <w:iCs w:val="0"/>
          <w:caps w:val="0"/>
          <w:color w:val="1c1917"/>
          <w:spacing w:val="0"/>
          <w:sz w:val="24"/>
          <w:szCs w:val="24"/>
          <w:shd w:val="clear" w:color="auto" w:fill="ffffff"/>
          <w:lang w:val="en-US" w:eastAsia="zh-CN"/>
        </w:rPr>
        <w:t xml:space="preserve">六</w:t>
      </w:r>
      <w:r>
        <w:rPr>
          <w:rFonts w:hint="eastAsia" w:ascii="宋体" w:hAnsi="宋体" w:eastAsia="宋体" w:cs="宋体"/>
          <w:b/>
          <w:bCs/>
          <w:i w:val="0"/>
          <w:iCs w:val="0"/>
          <w:caps w:val="0"/>
          <w:color w:val="1c1917"/>
          <w:spacing w:val="0"/>
          <w:sz w:val="24"/>
          <w:szCs w:val="24"/>
          <w:shd w:val="clear" w:color="auto" w:fill="ffffff"/>
          <w:lang w:eastAsia="zh-CN"/>
        </w:rPr>
        <w:t xml:space="preserve">条 考核机制</w:t>
      </w:r>
      <w:r/>
    </w:p>
    <w:p>
      <w:pPr>
        <w:pStyle w:val="1510"/>
        <w:ind w:left="0" w:right="0" w:firstLine="48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1c1917"/>
          <w:spacing w:val="0"/>
          <w:sz w:val="24"/>
          <w:szCs w:val="24"/>
          <w:highlight w:val="none"/>
          <w:lang w:val="en-US" w:eastAsia="zh-CN"/>
        </w:rPr>
        <w:suppressLineNumbers w:val="0"/>
      </w:pPr>
      <w:r>
        <w:rPr>
          <w:rFonts w:hint="eastAsia" w:ascii="宋体" w:hAnsi="宋体" w:eastAsia="宋体" w:cs="宋体"/>
          <w:i w:val="0"/>
          <w:iCs w:val="0"/>
          <w:caps w:val="0"/>
          <w:color w:val="1c1917"/>
          <w:spacing w:val="0"/>
          <w:sz w:val="24"/>
          <w:szCs w:val="24"/>
          <w:shd w:val="clear" w:color="auto" w:fill="ffffff"/>
        </w:rPr>
        <w:t xml:space="preserve">甲方</w:t>
      </w:r>
      <w:r>
        <w:rPr>
          <w:rFonts w:hint="eastAsia" w:ascii="宋体" w:hAnsi="宋体" w:eastAsia="宋体" w:cs="宋体"/>
          <w:i w:val="0"/>
          <w:iCs w:val="0"/>
          <w:caps w:val="0"/>
          <w:color w:val="1c1917"/>
          <w:spacing w:val="0"/>
          <w:sz w:val="24"/>
          <w:szCs w:val="24"/>
          <w:highlight w:val="none"/>
          <w:shd w:val="clear" w:color="auto" w:fill="ffffff"/>
        </w:rPr>
        <w:t xml:space="preserve">每月末对乙方服务进行评鉴考核,按照清洁度、植被状态、服务态度等指标打分。</w:t>
      </w:r>
      <w:r>
        <w:rPr>
          <w:rFonts w:hint="eastAsia" w:ascii="宋体" w:hAnsi="宋体" w:eastAsia="宋体" w:cs="宋体"/>
          <w:i w:val="0"/>
          <w:iCs w:val="0"/>
          <w:caps w:val="0"/>
          <w:color w:val="1c1917"/>
          <w:spacing w:val="0"/>
          <w:sz w:val="24"/>
          <w:szCs w:val="24"/>
          <w:highlight w:val="none"/>
          <w:shd w:val="clear" w:color="auto" w:fill="ffffff"/>
          <w:lang w:val="en-US" w:eastAsia="zh-CN"/>
        </w:rPr>
        <w:t xml:space="preserve">详见附件 锡山区绿化养护管理考核评定表。</w:t>
      </w:r>
      <w:r/>
    </w:p>
    <w:p>
      <w:pPr>
        <w:pStyle w:val="1510"/>
        <w:ind w:left="0" w:right="0" w:firstLine="482"/>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1c1917"/>
          <w:spacing w:val="0"/>
          <w:sz w:val="24"/>
          <w:szCs w:val="24"/>
          <w:highlight w:val="none"/>
          <w:shd w:val="clear" w:color="auto" w:fill="ffffff"/>
        </w:rPr>
        <w:suppressLineNumbers w:val="0"/>
      </w:pPr>
      <w:r>
        <w:rPr>
          <w:rFonts w:hint="eastAsia" w:ascii="宋体" w:hAnsi="宋体" w:eastAsia="宋体" w:cs="宋体"/>
          <w:b/>
          <w:bCs/>
          <w:i w:val="0"/>
          <w:iCs w:val="0"/>
          <w:caps w:val="0"/>
          <w:color w:val="1c1917"/>
          <w:spacing w:val="0"/>
          <w:sz w:val="24"/>
          <w:szCs w:val="24"/>
          <w:highlight w:val="none"/>
          <w:shd w:val="clear" w:color="auto" w:fill="ffffff"/>
        </w:rPr>
        <w:t xml:space="preserve">第</w:t>
      </w:r>
      <w:r>
        <w:rPr>
          <w:rFonts w:hint="eastAsia" w:ascii="宋体" w:hAnsi="宋体" w:eastAsia="宋体" w:cs="宋体"/>
          <w:b/>
          <w:bCs/>
          <w:i w:val="0"/>
          <w:iCs w:val="0"/>
          <w:caps w:val="0"/>
          <w:color w:val="1c1917"/>
          <w:spacing w:val="0"/>
          <w:sz w:val="24"/>
          <w:szCs w:val="24"/>
          <w:highlight w:val="none"/>
          <w:shd w:val="clear" w:color="auto" w:fill="ffffff"/>
          <w:lang w:val="en-US" w:eastAsia="zh-CN"/>
        </w:rPr>
        <w:t xml:space="preserve">七</w:t>
      </w:r>
      <w:r>
        <w:rPr>
          <w:rFonts w:hint="eastAsia" w:ascii="宋体" w:hAnsi="宋体" w:eastAsia="宋体" w:cs="宋体"/>
          <w:b/>
          <w:bCs/>
          <w:i w:val="0"/>
          <w:iCs w:val="0"/>
          <w:caps w:val="0"/>
          <w:color w:val="1c1917"/>
          <w:spacing w:val="0"/>
          <w:sz w:val="24"/>
          <w:szCs w:val="24"/>
          <w:highlight w:val="none"/>
          <w:shd w:val="clear" w:color="auto" w:fill="ffffff"/>
        </w:rPr>
        <w:t xml:space="preserve">条 合同价款</w:t>
      </w:r>
      <w:r/>
    </w:p>
    <w:p>
      <w:pPr>
        <w:pStyle w:val="1510"/>
        <w:ind w:left="0" w:right="0" w:firstLine="48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1c1917"/>
          <w:spacing w:val="0"/>
          <w:sz w:val="24"/>
          <w:szCs w:val="24"/>
          <w:highlight w:val="none"/>
          <w:shd w:val="clear" w:color="auto" w:fill="ffffff"/>
          <w:lang w:val="en-US" w:eastAsia="zh-CN"/>
        </w:rPr>
        <w:suppressLineNumbers w:val="0"/>
      </w:pPr>
      <w:r>
        <w:rPr>
          <w:rFonts w:hint="eastAsia" w:ascii="宋体" w:hAnsi="宋体" w:eastAsia="宋体" w:cs="宋体"/>
          <w:i w:val="0"/>
          <w:iCs w:val="0"/>
          <w:caps w:val="0"/>
          <w:color w:val="1c1917"/>
          <w:spacing w:val="0"/>
          <w:sz w:val="24"/>
          <w:szCs w:val="24"/>
          <w:highlight w:val="none"/>
          <w:shd w:val="clear" w:color="auto" w:fill="ffffff"/>
          <w:lang w:val="en-US" w:eastAsia="zh-CN"/>
        </w:rPr>
        <w:t xml:space="preserve">1、</w:t>
      </w:r>
      <w:r>
        <w:rPr>
          <w:rFonts w:hint="eastAsia" w:ascii="宋体" w:hAnsi="宋体" w:eastAsia="宋体" w:cs="宋体"/>
          <w:i w:val="0"/>
          <w:iCs w:val="0"/>
          <w:caps w:val="0"/>
          <w:color w:val="1c1917"/>
          <w:spacing w:val="0"/>
          <w:sz w:val="24"/>
          <w:szCs w:val="24"/>
          <w:highlight w:val="none"/>
          <w:shd w:val="clear" w:color="auto" w:fill="ffffff"/>
        </w:rPr>
        <w:t xml:space="preserve">甲方向乙方支付养护服务费共计人民币</w:t>
      </w:r>
      <w:r>
        <w:rPr>
          <w:rFonts w:hint="eastAsia" w:ascii="宋体" w:hAnsi="宋体"/>
          <w:sz w:val="24"/>
          <w:szCs w:val="24"/>
          <w:highlight w:val="none"/>
          <w:u w:val="single"/>
          <w:lang w:val="en-US" w:eastAsia="zh-CN"/>
        </w:rPr>
        <w:t xml:space="preserve">          </w:t>
      </w:r>
      <w:r>
        <w:rPr>
          <w:rFonts w:hint="eastAsia" w:ascii="宋体" w:hAnsi="宋体" w:eastAsia="宋体" w:cs="宋体"/>
          <w:i w:val="0"/>
          <w:iCs w:val="0"/>
          <w:caps w:val="0"/>
          <w:color w:val="1c1917"/>
          <w:spacing w:val="0"/>
          <w:sz w:val="24"/>
          <w:szCs w:val="24"/>
          <w:highlight w:val="none"/>
          <w:shd w:val="clear" w:color="auto" w:fill="ffffff"/>
        </w:rPr>
        <w:t xml:space="preserve">元(大写</w:t>
      </w:r>
      <w:r>
        <w:rPr>
          <w:rFonts w:hint="eastAsia" w:ascii="宋体" w:hAnsi="宋体"/>
          <w:sz w:val="24"/>
          <w:szCs w:val="24"/>
          <w:highlight w:val="none"/>
          <w:u w:val="single"/>
          <w:lang w:val="en-US" w:eastAsia="zh-CN"/>
        </w:rPr>
        <w:t xml:space="preserve">              </w:t>
      </w:r>
      <w:r>
        <w:rPr>
          <w:rFonts w:hint="eastAsia" w:ascii="宋体" w:hAnsi="宋体" w:eastAsia="宋体" w:cs="宋体"/>
          <w:i w:val="0"/>
          <w:iCs w:val="0"/>
          <w:caps w:val="0"/>
          <w:color w:val="1c1917"/>
          <w:spacing w:val="0"/>
          <w:sz w:val="24"/>
          <w:szCs w:val="24"/>
          <w:highlight w:val="none"/>
          <w:shd w:val="clear" w:color="auto" w:fill="ffffff"/>
        </w:rPr>
        <w:t xml:space="preserve">)。</w:t>
      </w:r>
      <w:r>
        <w:rPr>
          <w:rFonts w:hint="eastAsia" w:ascii="宋体" w:hAnsi="宋体" w:eastAsia="宋体" w:cs="宋体"/>
          <w:i w:val="0"/>
          <w:iCs w:val="0"/>
          <w:caps w:val="0"/>
          <w:color w:val="1c1917"/>
          <w:spacing w:val="0"/>
          <w:sz w:val="24"/>
          <w:szCs w:val="24"/>
          <w:highlight w:val="none"/>
          <w:shd w:val="clear" w:color="auto" w:fill="ffffff"/>
          <w:lang w:val="en-US" w:eastAsia="zh-CN"/>
        </w:rPr>
        <w:t xml:space="preserve">服务周期结束后，甲方根据考核分按比例结算。</w:t>
      </w:r>
      <w:r/>
    </w:p>
    <w:p>
      <w:pPr>
        <w:ind w:left="0" w:firstLine="480"/>
        <w:keepLines w:val="0"/>
        <w:keepNext w:val="0"/>
        <w:pageBreakBefore w:val="0"/>
        <w:spacing w:line="360" w:lineRule="auto"/>
        <w:widowControl w:val="off"/>
        <w:rPr>
          <w:rFonts w:hint="eastAsia" w:ascii="宋体" w:hAnsi="宋体"/>
          <w:sz w:val="24"/>
          <w:highlight w:val="none"/>
        </w:rPr>
      </w:pPr>
      <w:r>
        <w:rPr>
          <w:rFonts w:hint="eastAsia" w:ascii="宋体" w:hAnsi="宋体" w:eastAsia="宋体" w:cs="宋体"/>
          <w:i w:val="0"/>
          <w:iCs w:val="0"/>
          <w:caps w:val="0"/>
          <w:color w:val="1c1917"/>
          <w:spacing w:val="0"/>
          <w:sz w:val="24"/>
          <w:szCs w:val="24"/>
          <w:highlight w:val="none"/>
          <w:shd w:val="clear" w:color="auto" w:fill="ffffff"/>
          <w:lang w:val="en-US" w:eastAsia="zh-CN"/>
        </w:rPr>
        <w:t xml:space="preserve">2、</w:t>
      </w:r>
      <w:r>
        <w:rPr>
          <w:rFonts w:hint="eastAsia" w:ascii="宋体" w:hAnsi="宋体" w:eastAsia="宋体" w:cs="宋体"/>
          <w:color w:val="000000"/>
          <w:sz w:val="24"/>
          <w:szCs w:val="24"/>
          <w:highlight w:val="none"/>
        </w:rPr>
        <w:t xml:space="preserve">付款方式：</w:t>
      </w:r>
      <w:r>
        <w:rPr>
          <w:rFonts w:hint="eastAsia" w:ascii="宋体" w:hAnsi="宋体" w:eastAsia="宋体" w:cs="宋体"/>
          <w:color w:val="000000"/>
          <w:sz w:val="24"/>
          <w:szCs w:val="24"/>
          <w:highlight w:val="none"/>
          <w:lang w:eastAsia="zh-CN"/>
        </w:rPr>
        <w:t xml:space="preserve">经考核后按季结算，每半年支付一次，合同期结束后按审计价付清余额。</w:t>
      </w:r>
      <w:r/>
    </w:p>
    <w:p>
      <w:pPr>
        <w:ind w:firstLine="480"/>
        <w:keepLines w:val="0"/>
        <w:keepNext w:val="0"/>
        <w:pageBreakBefore w:val="0"/>
        <w:spacing w:line="360" w:lineRule="auto"/>
        <w:widowControl w:val="off"/>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3、本项目不需要履约保证金。</w:t>
      </w:r>
      <w:r/>
    </w:p>
    <w:p>
      <w:pPr>
        <w:pStyle w:val="1510"/>
        <w:ind w:left="0" w:right="0" w:firstLine="482"/>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1c1917"/>
          <w:spacing w:val="0"/>
          <w:sz w:val="24"/>
          <w:szCs w:val="24"/>
          <w:shd w:val="clear" w:color="auto" w:fill="ffffff"/>
          <w:lang w:eastAsia="zh-CN"/>
        </w:rPr>
        <w:suppressLineNumbers w:val="0"/>
      </w:pPr>
      <w:r>
        <w:rPr>
          <w:rFonts w:hint="eastAsia" w:ascii="宋体" w:hAnsi="宋体" w:eastAsia="宋体" w:cs="宋体"/>
          <w:b/>
          <w:bCs/>
          <w:i w:val="0"/>
          <w:iCs w:val="0"/>
          <w:caps w:val="0"/>
          <w:color w:val="1c1917"/>
          <w:spacing w:val="0"/>
          <w:sz w:val="24"/>
          <w:szCs w:val="24"/>
          <w:shd w:val="clear" w:color="auto" w:fill="ffffff"/>
          <w:lang w:eastAsia="zh-CN"/>
        </w:rPr>
        <w:t xml:space="preserve">第</w:t>
      </w:r>
      <w:r>
        <w:rPr>
          <w:rFonts w:hint="eastAsia" w:ascii="宋体" w:hAnsi="宋体" w:eastAsia="宋体" w:cs="宋体"/>
          <w:b/>
          <w:bCs/>
          <w:i w:val="0"/>
          <w:iCs w:val="0"/>
          <w:caps w:val="0"/>
          <w:color w:val="1c1917"/>
          <w:spacing w:val="0"/>
          <w:sz w:val="24"/>
          <w:szCs w:val="24"/>
          <w:shd w:val="clear" w:color="auto" w:fill="ffffff"/>
          <w:lang w:val="en-US" w:eastAsia="zh-CN"/>
        </w:rPr>
        <w:t xml:space="preserve">八</w:t>
      </w:r>
      <w:r>
        <w:rPr>
          <w:rFonts w:hint="eastAsia" w:ascii="宋体" w:hAnsi="宋体" w:eastAsia="宋体" w:cs="宋体"/>
          <w:b/>
          <w:bCs/>
          <w:i w:val="0"/>
          <w:iCs w:val="0"/>
          <w:caps w:val="0"/>
          <w:color w:val="1c1917"/>
          <w:spacing w:val="0"/>
          <w:sz w:val="24"/>
          <w:szCs w:val="24"/>
          <w:shd w:val="clear" w:color="auto" w:fill="ffffff"/>
          <w:lang w:eastAsia="zh-CN"/>
        </w:rPr>
        <w:t xml:space="preserve">条</w:t>
      </w:r>
      <w:r>
        <w:rPr>
          <w:rFonts w:hint="eastAsia" w:ascii="宋体" w:hAnsi="宋体" w:eastAsia="宋体" w:cs="宋体"/>
          <w:b/>
          <w:bCs/>
          <w:i w:val="0"/>
          <w:iCs w:val="0"/>
          <w:caps w:val="0"/>
          <w:color w:val="1c1917"/>
          <w:spacing w:val="0"/>
          <w:sz w:val="24"/>
          <w:szCs w:val="24"/>
          <w:shd w:val="clear" w:color="auto" w:fill="ffffff"/>
          <w:lang w:val="en-US" w:eastAsia="zh-CN"/>
        </w:rPr>
        <w:t xml:space="preserve"> </w:t>
      </w:r>
      <w:r>
        <w:rPr>
          <w:rFonts w:hint="eastAsia" w:ascii="宋体" w:hAnsi="宋体" w:eastAsia="宋体" w:cs="宋体"/>
          <w:b/>
          <w:bCs/>
          <w:i w:val="0"/>
          <w:iCs w:val="0"/>
          <w:caps w:val="0"/>
          <w:color w:val="1c1917"/>
          <w:spacing w:val="0"/>
          <w:sz w:val="24"/>
          <w:szCs w:val="24"/>
          <w:shd w:val="clear" w:color="auto" w:fill="ffffff"/>
          <w:lang w:eastAsia="zh-CN"/>
        </w:rPr>
        <w:t xml:space="preserve">双方权利义务</w:t>
      </w:r>
      <w:r/>
    </w:p>
    <w:p>
      <w:pPr>
        <w:ind w:left="0" w:firstLine="480"/>
        <w:jc w:val="left"/>
        <w:keepLines w:val="0"/>
        <w:keepNext w:val="0"/>
        <w:pageBreakBefore w:val="0"/>
        <w:spacing w:line="360" w:lineRule="auto"/>
        <w:rPr>
          <w:rFonts w:hint="eastAsia" w:ascii="宋体" w:hAnsi="宋体"/>
          <w:sz w:val="24"/>
          <w:szCs w:val="24"/>
        </w:rPr>
      </w:pPr>
      <w:r>
        <w:rPr>
          <w:rFonts w:hint="eastAsia" w:ascii="宋体" w:hAnsi="宋体"/>
          <w:sz w:val="24"/>
          <w:szCs w:val="24"/>
        </w:rPr>
        <w:t xml:space="preserve">一、甲方权利义务：</w:t>
      </w:r>
      <w:r/>
    </w:p>
    <w:p>
      <w:pPr>
        <w:ind w:left="0" w:firstLine="480"/>
        <w:jc w:val="left"/>
        <w:keepLines w:val="0"/>
        <w:keepNext w:val="0"/>
        <w:pageBreakBefore w:val="0"/>
        <w:spacing w:line="360" w:lineRule="auto"/>
        <w:rPr>
          <w:rFonts w:hint="eastAsia" w:ascii="宋体" w:hAnsi="宋体"/>
          <w:sz w:val="24"/>
          <w:szCs w:val="24"/>
        </w:rPr>
      </w:pPr>
      <w:r>
        <w:rPr>
          <w:rFonts w:hint="eastAsia" w:ascii="宋体" w:hAnsi="宋体"/>
          <w:sz w:val="24"/>
          <w:szCs w:val="24"/>
        </w:rPr>
        <w:t xml:space="preserve">1、代表和维护产权人及使用人的合法权益；</w:t>
      </w:r>
      <w:r/>
    </w:p>
    <w:p>
      <w:pPr>
        <w:ind w:left="0" w:firstLine="480"/>
        <w:jc w:val="left"/>
        <w:keepLines w:val="0"/>
        <w:keepNext w:val="0"/>
        <w:pageBreakBefore w:val="0"/>
        <w:spacing w:line="360" w:lineRule="auto"/>
        <w:rPr>
          <w:rFonts w:hint="eastAsia" w:ascii="宋体" w:hAnsi="宋体"/>
          <w:sz w:val="24"/>
          <w:szCs w:val="24"/>
        </w:rPr>
      </w:pPr>
      <w:r>
        <w:rPr>
          <w:rFonts w:hint="eastAsia" w:ascii="宋体" w:hAnsi="宋体"/>
          <w:sz w:val="24"/>
          <w:szCs w:val="24"/>
        </w:rPr>
        <w:t xml:space="preserve">2、不得干涉乙方依法或依本合同规定内容所进行的管理活动；</w:t>
      </w:r>
      <w:r/>
    </w:p>
    <w:p>
      <w:pPr>
        <w:ind w:left="0" w:firstLine="480"/>
        <w:jc w:val="left"/>
        <w:keepLines w:val="0"/>
        <w:keepNext w:val="0"/>
        <w:pageBreakBefore w:val="0"/>
        <w:spacing w:line="360" w:lineRule="auto"/>
        <w:rPr>
          <w:rFonts w:hint="eastAsia" w:ascii="宋体" w:hAnsi="宋体"/>
          <w:sz w:val="24"/>
          <w:szCs w:val="24"/>
        </w:rPr>
      </w:pPr>
      <w:r>
        <w:rPr>
          <w:rFonts w:hint="eastAsia" w:ascii="宋体" w:hAnsi="宋体"/>
          <w:sz w:val="24"/>
          <w:szCs w:val="24"/>
        </w:rPr>
        <w:t xml:space="preserve">3、负责处理非乙方原因而产生的各种纠纷；</w:t>
      </w:r>
      <w:r/>
    </w:p>
    <w:p>
      <w:pPr>
        <w:ind w:left="0" w:firstLine="480"/>
        <w:jc w:val="left"/>
        <w:keepLines w:val="0"/>
        <w:keepNext w:val="0"/>
        <w:pageBreakBefore w:val="0"/>
        <w:spacing w:line="360" w:lineRule="auto"/>
        <w:rPr>
          <w:rFonts w:hint="eastAsia" w:ascii="宋体" w:hAnsi="宋体"/>
          <w:sz w:val="24"/>
          <w:szCs w:val="24"/>
        </w:rPr>
      </w:pPr>
      <w:r>
        <w:rPr>
          <w:rFonts w:hint="eastAsia" w:ascii="宋体" w:hAnsi="宋体"/>
          <w:sz w:val="24"/>
          <w:szCs w:val="24"/>
        </w:rPr>
        <w:t xml:space="preserve">4、审定乙方撰写的绿化综合养护服务管理制度；</w:t>
      </w:r>
      <w:r/>
    </w:p>
    <w:p>
      <w:pPr>
        <w:ind w:left="0" w:firstLine="480"/>
        <w:jc w:val="left"/>
        <w:keepLines w:val="0"/>
        <w:keepNext w:val="0"/>
        <w:pageBreakBefore w:val="0"/>
        <w:spacing w:line="360" w:lineRule="auto"/>
        <w:rPr>
          <w:rFonts w:hint="eastAsia" w:ascii="宋体" w:hAnsi="宋体"/>
          <w:sz w:val="24"/>
          <w:szCs w:val="24"/>
        </w:rPr>
      </w:pPr>
      <w:r>
        <w:rPr>
          <w:rFonts w:hint="eastAsia" w:ascii="宋体" w:hAnsi="宋体"/>
          <w:sz w:val="24"/>
          <w:szCs w:val="24"/>
        </w:rPr>
        <w:t xml:space="preserve">5、检查监督乙方管理工作的实施及制度的执行情况；</w:t>
      </w:r>
      <w:r/>
    </w:p>
    <w:p>
      <w:pPr>
        <w:ind w:left="0" w:firstLine="480"/>
        <w:jc w:val="left"/>
        <w:keepLines w:val="0"/>
        <w:keepNext w:val="0"/>
        <w:pageBreakBefore w:val="0"/>
        <w:spacing w:line="360" w:lineRule="auto"/>
        <w:rPr>
          <w:rFonts w:hint="eastAsia" w:ascii="宋体" w:hAnsi="宋体"/>
          <w:sz w:val="24"/>
          <w:szCs w:val="24"/>
        </w:rPr>
      </w:pPr>
      <w:r>
        <w:rPr>
          <w:rFonts w:hint="eastAsia" w:ascii="宋体" w:hAnsi="宋体"/>
          <w:sz w:val="24"/>
          <w:szCs w:val="24"/>
        </w:rPr>
        <w:t xml:space="preserve">6、审定乙方提出的绿化综合养护服务年度计划及财务预决算；</w:t>
      </w:r>
      <w:r/>
    </w:p>
    <w:p>
      <w:pPr>
        <w:ind w:left="0" w:firstLine="480"/>
        <w:jc w:val="left"/>
        <w:keepLines w:val="0"/>
        <w:keepNext w:val="0"/>
        <w:pageBreakBefore w:val="0"/>
        <w:spacing w:line="360" w:lineRule="auto"/>
        <w:rPr>
          <w:rFonts w:hint="eastAsia" w:ascii="宋体" w:hAnsi="宋体"/>
          <w:sz w:val="24"/>
          <w:szCs w:val="24"/>
        </w:rPr>
      </w:pPr>
      <w:r>
        <w:rPr>
          <w:rFonts w:hint="eastAsia" w:ascii="宋体" w:hAnsi="宋体"/>
          <w:sz w:val="24"/>
          <w:szCs w:val="24"/>
        </w:rPr>
        <w:t xml:space="preserve">7、协助乙方做好服务管理工作；</w:t>
      </w:r>
      <w:r/>
    </w:p>
    <w:p>
      <w:pPr>
        <w:ind w:left="0" w:firstLine="480"/>
        <w:jc w:val="left"/>
        <w:keepLines w:val="0"/>
        <w:keepNext w:val="0"/>
        <w:pageBreakBefore w:val="0"/>
        <w:spacing w:line="360" w:lineRule="auto"/>
        <w:rPr>
          <w:rFonts w:hint="eastAsia" w:ascii="宋体" w:hAnsi="宋体"/>
          <w:sz w:val="24"/>
          <w:szCs w:val="24"/>
        </w:rPr>
      </w:pPr>
      <w:r>
        <w:rPr>
          <w:rFonts w:hint="eastAsia" w:ascii="宋体" w:hAnsi="宋体"/>
          <w:sz w:val="24"/>
          <w:szCs w:val="24"/>
        </w:rPr>
        <w:t xml:space="preserve">二、乙方权利义务：</w:t>
      </w:r>
      <w:r/>
    </w:p>
    <w:p>
      <w:pPr>
        <w:ind w:left="0" w:firstLine="480"/>
        <w:jc w:val="left"/>
        <w:keepLines w:val="0"/>
        <w:keepNext w:val="0"/>
        <w:pageBreakBefore w:val="0"/>
        <w:spacing w:line="360" w:lineRule="auto"/>
        <w:rPr>
          <w:rFonts w:hint="eastAsia" w:ascii="宋体" w:hAnsi="宋体"/>
          <w:sz w:val="24"/>
          <w:szCs w:val="24"/>
        </w:rPr>
      </w:pPr>
      <w:r>
        <w:rPr>
          <w:rFonts w:hint="eastAsia" w:ascii="宋体" w:hAnsi="宋体"/>
          <w:sz w:val="24"/>
          <w:szCs w:val="24"/>
        </w:rPr>
        <w:t xml:space="preserve">1、根据有关</w:t>
      </w:r>
      <w:r>
        <w:rPr>
          <w:rFonts w:hint="eastAsia" w:ascii="宋体" w:hAnsi="宋体"/>
          <w:sz w:val="24"/>
          <w:szCs w:val="24"/>
          <w:lang w:eastAsia="zh-CN"/>
        </w:rPr>
        <w:t xml:space="preserve">法律法规</w:t>
      </w:r>
      <w:r>
        <w:rPr>
          <w:rFonts w:hint="eastAsia" w:ascii="宋体" w:hAnsi="宋体"/>
          <w:sz w:val="24"/>
          <w:szCs w:val="24"/>
        </w:rPr>
        <w:t xml:space="preserve">、本合同的规定及本服务的实际情况，制定服务管理制度及管理方案、年度管理计划、资金使用计划及决算报告等工作目标；</w:t>
      </w:r>
      <w:r/>
    </w:p>
    <w:p>
      <w:pPr>
        <w:ind w:left="0" w:firstLine="480"/>
        <w:jc w:val="left"/>
        <w:keepLines w:val="0"/>
        <w:keepNext w:val="0"/>
        <w:pageBreakBefore w:val="0"/>
        <w:spacing w:line="360" w:lineRule="auto"/>
        <w:rPr>
          <w:rFonts w:ascii="宋体" w:hAnsi="宋体" w:eastAsia="宋体"/>
          <w:sz w:val="24"/>
          <w:szCs w:val="24"/>
          <w:lang w:val="en-US" w:eastAsia="zh-CN"/>
        </w:rPr>
      </w:pPr>
      <w:r>
        <w:rPr>
          <w:rFonts w:hint="eastAsia" w:ascii="宋体" w:hAnsi="宋体"/>
          <w:sz w:val="24"/>
          <w:szCs w:val="24"/>
        </w:rPr>
        <w:t xml:space="preserve">2、定期向甲方公布服务管理费用</w:t>
      </w:r>
      <w:r>
        <w:rPr>
          <w:rFonts w:hint="eastAsia" w:ascii="宋体" w:hAnsi="宋体"/>
          <w:sz w:val="24"/>
          <w:szCs w:val="24"/>
          <w:lang w:eastAsia="zh-CN"/>
        </w:rPr>
        <w:t xml:space="preserve">收支账目</w:t>
      </w:r>
      <w:r>
        <w:rPr>
          <w:rFonts w:hint="eastAsia" w:ascii="宋体" w:hAnsi="宋体"/>
          <w:sz w:val="24"/>
          <w:szCs w:val="24"/>
        </w:rPr>
        <w:t xml:space="preserve">；</w:t>
      </w:r>
      <w:r/>
    </w:p>
    <w:p>
      <w:pPr>
        <w:ind w:left="0" w:firstLine="480"/>
        <w:jc w:val="left"/>
        <w:keepLines w:val="0"/>
        <w:keepNext w:val="0"/>
        <w:pageBreakBefore w:val="0"/>
        <w:spacing w:line="360" w:lineRule="auto"/>
        <w:rPr>
          <w:rFonts w:hint="eastAsia" w:ascii="宋体" w:hAnsi="宋体"/>
          <w:sz w:val="24"/>
          <w:szCs w:val="24"/>
        </w:rPr>
      </w:pPr>
      <w:r>
        <w:rPr>
          <w:rFonts w:hint="eastAsia" w:ascii="宋体" w:hAnsi="宋体"/>
          <w:sz w:val="24"/>
          <w:szCs w:val="24"/>
        </w:rPr>
        <w:t xml:space="preserve">3、在本服务管理区域内设立专门机构负责本项目的日常服务管理工作，并委派有岗位资质的人员履行本合同；</w:t>
      </w:r>
      <w:r/>
    </w:p>
    <w:p>
      <w:pPr>
        <w:ind w:left="0" w:firstLine="480"/>
        <w:jc w:val="left"/>
        <w:keepLines w:val="0"/>
        <w:keepNext w:val="0"/>
        <w:pageBreakBefore w:val="0"/>
        <w:spacing w:line="360" w:lineRule="auto"/>
        <w:rPr>
          <w:rFonts w:hint="eastAsia" w:ascii="宋体" w:hAnsi="宋体"/>
          <w:sz w:val="24"/>
          <w:szCs w:val="24"/>
        </w:rPr>
      </w:pPr>
      <w:r>
        <w:rPr>
          <w:rFonts w:hint="eastAsia" w:ascii="宋体" w:hAnsi="宋体"/>
          <w:sz w:val="24"/>
          <w:szCs w:val="24"/>
        </w:rPr>
        <w:t xml:space="preserve">4、负责所有日常服务材料、用品及易耗品的更新；</w:t>
      </w:r>
      <w:r/>
    </w:p>
    <w:p>
      <w:pPr>
        <w:ind w:left="0" w:firstLine="480"/>
        <w:jc w:val="left"/>
        <w:keepLines w:val="0"/>
        <w:keepNext w:val="0"/>
        <w:pageBreakBefore w:val="0"/>
        <w:spacing w:line="360" w:lineRule="auto"/>
        <w:rPr>
          <w:rFonts w:hint="eastAsia" w:ascii="宋体" w:hAnsi="宋体"/>
          <w:sz w:val="24"/>
          <w:szCs w:val="24"/>
        </w:rPr>
      </w:pPr>
      <w:r>
        <w:rPr>
          <w:rFonts w:hint="eastAsia" w:ascii="宋体" w:hAnsi="宋体"/>
          <w:sz w:val="24"/>
          <w:szCs w:val="24"/>
        </w:rPr>
        <w:t xml:space="preserve">5、自主开展服务管理活动，但不得侵害甲方、服务使用人及他人的合法权益，不得利用提供绿化综合养护服务的便利获取不当利益；</w:t>
      </w:r>
      <w:r/>
    </w:p>
    <w:p>
      <w:pPr>
        <w:ind w:left="0" w:firstLine="480"/>
        <w:jc w:val="left"/>
        <w:keepLines w:val="0"/>
        <w:keepNext w:val="0"/>
        <w:pageBreakBefore w:val="0"/>
        <w:spacing w:line="360" w:lineRule="auto"/>
        <w:rPr>
          <w:rFonts w:hint="eastAsia" w:ascii="宋体" w:hAnsi="宋体"/>
          <w:sz w:val="24"/>
          <w:szCs w:val="24"/>
        </w:rPr>
      </w:pPr>
      <w:r>
        <w:rPr>
          <w:rFonts w:hint="eastAsia" w:ascii="宋体" w:hAnsi="宋体"/>
          <w:sz w:val="24"/>
          <w:szCs w:val="24"/>
        </w:rPr>
        <w:t xml:space="preserve">6、根据有关</w:t>
      </w:r>
      <w:r>
        <w:rPr>
          <w:rFonts w:hint="eastAsia" w:ascii="宋体" w:hAnsi="宋体"/>
          <w:sz w:val="24"/>
          <w:szCs w:val="24"/>
          <w:lang w:eastAsia="zh-CN"/>
        </w:rPr>
        <w:t xml:space="preserve">法律法规</w:t>
      </w:r>
      <w:r>
        <w:rPr>
          <w:rFonts w:hint="eastAsia" w:ascii="宋体" w:hAnsi="宋体"/>
          <w:sz w:val="24"/>
          <w:szCs w:val="24"/>
        </w:rPr>
        <w:t xml:space="preserve">的规定和本合同的规定，向甲方收取服务费用，通过合法有效方式解决拖欠服务费的问题；</w:t>
      </w:r>
      <w:r/>
    </w:p>
    <w:p>
      <w:pPr>
        <w:ind w:left="0" w:firstLine="480"/>
        <w:jc w:val="left"/>
        <w:keepLines w:val="0"/>
        <w:keepNext w:val="0"/>
        <w:pageBreakBefore w:val="0"/>
        <w:spacing w:line="360" w:lineRule="auto"/>
        <w:rPr>
          <w:rFonts w:hint="eastAsia" w:ascii="宋体" w:hAnsi="宋体"/>
          <w:sz w:val="24"/>
          <w:szCs w:val="24"/>
        </w:rPr>
      </w:pPr>
      <w:r>
        <w:rPr>
          <w:rFonts w:hint="eastAsia" w:ascii="宋体" w:hAnsi="宋体"/>
          <w:sz w:val="24"/>
          <w:szCs w:val="24"/>
        </w:rPr>
        <w:t xml:space="preserve">7、建立、保存服务管理</w:t>
      </w:r>
      <w:r>
        <w:rPr>
          <w:rFonts w:hint="eastAsia" w:ascii="宋体" w:hAnsi="宋体"/>
          <w:sz w:val="24"/>
          <w:szCs w:val="24"/>
          <w:lang w:eastAsia="zh-CN"/>
        </w:rPr>
        <w:t xml:space="preserve">账</w:t>
      </w:r>
      <w:r>
        <w:rPr>
          <w:rFonts w:hint="eastAsia" w:ascii="宋体" w:hAnsi="宋体"/>
          <w:sz w:val="24"/>
          <w:szCs w:val="24"/>
        </w:rPr>
        <w:t xml:space="preserve">目，及时向甲方公告本管理区域内的重大服务事项；</w:t>
      </w:r>
      <w:r/>
    </w:p>
    <w:p>
      <w:pPr>
        <w:ind w:left="0" w:firstLine="480"/>
        <w:jc w:val="left"/>
        <w:keepLines w:val="0"/>
        <w:keepNext w:val="0"/>
        <w:pageBreakBefore w:val="0"/>
        <w:spacing w:line="360" w:lineRule="auto"/>
        <w:rPr>
          <w:rFonts w:hint="eastAsia" w:ascii="宋体" w:hAnsi="宋体"/>
          <w:sz w:val="24"/>
          <w:szCs w:val="24"/>
        </w:rPr>
      </w:pPr>
      <w:r>
        <w:rPr>
          <w:rFonts w:hint="eastAsia" w:ascii="宋体" w:hAnsi="宋体"/>
          <w:sz w:val="24"/>
          <w:szCs w:val="24"/>
        </w:rPr>
        <w:t xml:space="preserve">8、合同终止时，向甲方移交全部服务管理用房、档案资料和注明应属甲方所有的其他资产和物资（含开办费），并办理交接手续；</w:t>
      </w:r>
      <w:r/>
    </w:p>
    <w:p>
      <w:pPr>
        <w:ind w:left="0" w:firstLine="480"/>
        <w:jc w:val="left"/>
        <w:keepLines w:val="0"/>
        <w:keepNext w:val="0"/>
        <w:pageBreakBefore w:val="0"/>
        <w:spacing w:line="360" w:lineRule="auto"/>
        <w:rPr>
          <w:rFonts w:hint="eastAsia" w:ascii="宋体" w:hAnsi="宋体"/>
          <w:sz w:val="24"/>
          <w:szCs w:val="24"/>
        </w:rPr>
      </w:pPr>
      <w:r>
        <w:rPr>
          <w:rFonts w:hint="eastAsia" w:ascii="宋体" w:hAnsi="宋体"/>
          <w:sz w:val="24"/>
          <w:szCs w:val="24"/>
        </w:rPr>
        <w:t xml:space="preserve">9、法规、政策规定由乙方承担的其他责任。</w:t>
      </w:r>
      <w:r/>
    </w:p>
    <w:p>
      <w:pPr>
        <w:ind w:left="0" w:firstLine="480"/>
        <w:jc w:val="left"/>
        <w:keepLines w:val="0"/>
        <w:keepNext w:val="0"/>
        <w:pageBreakBefore w:val="0"/>
        <w:spacing w:line="360" w:lineRule="auto"/>
        <w:rPr>
          <w:rFonts w:hint="eastAsia" w:ascii="宋体" w:hAnsi="宋体"/>
          <w:sz w:val="24"/>
          <w:szCs w:val="24"/>
        </w:rPr>
      </w:pPr>
      <w:r>
        <w:rPr>
          <w:rFonts w:hint="eastAsia" w:ascii="宋体" w:hAnsi="宋体"/>
          <w:sz w:val="24"/>
          <w:szCs w:val="24"/>
        </w:rPr>
        <w:t xml:space="preserve">三、在管理过程中，因下列因素所致的损害，不论其为直接或间接，均构成对乙方的免责事由，乙方均不负赔偿之责：</w:t>
      </w:r>
      <w:r/>
    </w:p>
    <w:p>
      <w:pPr>
        <w:ind w:left="0" w:firstLine="480"/>
        <w:jc w:val="left"/>
        <w:keepLines w:val="0"/>
        <w:keepNext w:val="0"/>
        <w:pageBreakBefore w:val="0"/>
        <w:spacing w:line="360" w:lineRule="auto"/>
        <w:rPr>
          <w:rFonts w:hint="eastAsia" w:ascii="宋体" w:hAnsi="宋体"/>
          <w:sz w:val="24"/>
          <w:szCs w:val="24"/>
        </w:rPr>
      </w:pPr>
      <w:r>
        <w:rPr>
          <w:rFonts w:hint="eastAsia" w:ascii="宋体" w:hAnsi="宋体"/>
          <w:sz w:val="24"/>
          <w:szCs w:val="24"/>
        </w:rPr>
        <w:t xml:space="preserve">1、天灾、地震等不可抗力的事由所致的损害；</w:t>
      </w:r>
      <w:r/>
    </w:p>
    <w:p>
      <w:pPr>
        <w:ind w:left="0" w:firstLine="480"/>
        <w:jc w:val="left"/>
        <w:keepLines w:val="0"/>
        <w:keepNext w:val="0"/>
        <w:pageBreakBefore w:val="0"/>
        <w:spacing w:line="360" w:lineRule="auto"/>
        <w:rPr>
          <w:rFonts w:hint="eastAsia" w:ascii="宋体" w:hAnsi="宋体"/>
          <w:sz w:val="24"/>
          <w:szCs w:val="24"/>
        </w:rPr>
      </w:pPr>
      <w:r>
        <w:rPr>
          <w:rFonts w:hint="eastAsia" w:ascii="宋体" w:hAnsi="宋体"/>
          <w:sz w:val="24"/>
          <w:szCs w:val="24"/>
        </w:rPr>
        <w:t xml:space="preserve">2、暴动、持械抢劫、破坏、爆炸、火灾、刑事犯罪等违法行为等事由所致的损害，但因乙方故意或过失所致，不在此限；</w:t>
      </w:r>
      <w:r/>
    </w:p>
    <w:p>
      <w:pPr>
        <w:ind w:left="0" w:firstLine="480"/>
        <w:jc w:val="left"/>
        <w:keepLines w:val="0"/>
        <w:keepNext w:val="0"/>
        <w:pageBreakBefore w:val="0"/>
        <w:spacing w:line="360" w:lineRule="auto"/>
        <w:rPr>
          <w:rFonts w:hint="eastAsia" w:ascii="宋体" w:hAnsi="宋体"/>
          <w:sz w:val="24"/>
          <w:szCs w:val="24"/>
        </w:rPr>
      </w:pPr>
      <w:r>
        <w:rPr>
          <w:rFonts w:hint="eastAsia" w:ascii="宋体" w:hAnsi="宋体"/>
          <w:sz w:val="24"/>
          <w:szCs w:val="24"/>
        </w:rPr>
        <w:t xml:space="preserve">3、因本合同标的物本身固有瑕疵所致的损害；</w:t>
      </w:r>
      <w:r/>
    </w:p>
    <w:p>
      <w:pPr>
        <w:ind w:left="0" w:firstLine="480"/>
        <w:jc w:val="left"/>
        <w:keepLines w:val="0"/>
        <w:keepNext w:val="0"/>
        <w:pageBreakBefore w:val="0"/>
        <w:spacing w:line="360" w:lineRule="auto"/>
        <w:rPr>
          <w:rFonts w:hint="eastAsia" w:ascii="宋体" w:hAnsi="宋体"/>
          <w:sz w:val="24"/>
          <w:szCs w:val="24"/>
        </w:rPr>
      </w:pPr>
      <w:r>
        <w:rPr>
          <w:rFonts w:hint="eastAsia" w:ascii="宋体" w:hAnsi="宋体"/>
          <w:sz w:val="24"/>
          <w:szCs w:val="24"/>
        </w:rPr>
        <w:t xml:space="preserve">4、因甲方或第三者之故意、过失所致的损害；</w:t>
      </w:r>
      <w:r/>
    </w:p>
    <w:p>
      <w:pPr>
        <w:ind w:left="0" w:firstLine="480"/>
        <w:jc w:val="left"/>
        <w:keepLines w:val="0"/>
        <w:keepNext w:val="0"/>
        <w:pageBreakBefore w:val="0"/>
        <w:spacing w:line="360" w:lineRule="auto"/>
        <w:rPr>
          <w:rFonts w:hint="eastAsia" w:ascii="宋体" w:hAnsi="宋体"/>
          <w:sz w:val="24"/>
          <w:szCs w:val="24"/>
        </w:rPr>
      </w:pPr>
      <w:r>
        <w:rPr>
          <w:rFonts w:hint="eastAsia" w:ascii="宋体" w:hAnsi="宋体"/>
          <w:sz w:val="24"/>
          <w:szCs w:val="24"/>
        </w:rPr>
        <w:t xml:space="preserve">5、因甲方或使用人专有部分的火灾、盗窃等所致的损害。</w:t>
      </w:r>
      <w:r/>
    </w:p>
    <w:p>
      <w:pPr>
        <w:ind w:left="0" w:firstLine="480"/>
        <w:jc w:val="left"/>
        <w:keepLines w:val="0"/>
        <w:keepNext w:val="0"/>
        <w:pageBreakBefore w:val="0"/>
        <w:spacing w:line="360" w:lineRule="auto"/>
        <w:rPr>
          <w:rFonts w:hint="eastAsia" w:ascii="宋体" w:hAnsi="宋体"/>
          <w:sz w:val="24"/>
          <w:szCs w:val="24"/>
        </w:rPr>
      </w:pPr>
      <w:r>
        <w:rPr>
          <w:rFonts w:hint="eastAsia" w:ascii="宋体" w:hAnsi="宋体"/>
          <w:sz w:val="24"/>
          <w:szCs w:val="24"/>
        </w:rPr>
        <w:t xml:space="preserve">6、因乙方书面建议甲方改善或改进服务管理措施，而甲方未采纳所致的损害；</w:t>
      </w:r>
      <w:r/>
    </w:p>
    <w:p>
      <w:pPr>
        <w:ind w:left="0" w:firstLine="480"/>
        <w:jc w:val="left"/>
        <w:keepLines w:val="0"/>
        <w:keepNext w:val="0"/>
        <w:pageBreakBefore w:val="0"/>
        <w:spacing w:line="360" w:lineRule="auto"/>
        <w:rPr>
          <w:rFonts w:hint="eastAsia" w:ascii="宋体" w:hAnsi="宋体"/>
          <w:sz w:val="24"/>
          <w:szCs w:val="24"/>
        </w:rPr>
      </w:pPr>
      <w:r>
        <w:rPr>
          <w:rFonts w:hint="eastAsia" w:ascii="宋体" w:hAnsi="宋体"/>
          <w:sz w:val="24"/>
          <w:szCs w:val="24"/>
        </w:rPr>
        <w:t xml:space="preserve">7、因甲方或使用人指挥调派乙方工作人员所致的损害；</w:t>
      </w:r>
      <w:r/>
    </w:p>
    <w:p>
      <w:pPr>
        <w:ind w:left="0" w:firstLine="480"/>
        <w:jc w:val="left"/>
        <w:keepLines w:val="0"/>
        <w:keepNext w:val="0"/>
        <w:pageBreakBefore w:val="0"/>
        <w:spacing w:line="360" w:lineRule="auto"/>
        <w:rPr>
          <w:rFonts w:hint="eastAsia" w:ascii="宋体" w:hAnsi="宋体"/>
          <w:sz w:val="24"/>
          <w:szCs w:val="24"/>
        </w:rPr>
      </w:pPr>
      <w:r>
        <w:rPr>
          <w:rFonts w:hint="eastAsia" w:ascii="宋体" w:hAnsi="宋体"/>
          <w:sz w:val="24"/>
          <w:szCs w:val="24"/>
        </w:rPr>
        <w:t xml:space="preserve">8、本合同标的物之共用部分（含共用部位、共用设备设施）自然或人为的任何损坏。但因乙方故意或重大过失所致的，不在此限；</w:t>
      </w:r>
      <w:r/>
    </w:p>
    <w:p>
      <w:pPr>
        <w:ind w:left="0" w:firstLine="480"/>
        <w:jc w:val="left"/>
        <w:keepLines w:val="0"/>
        <w:keepNext w:val="0"/>
        <w:pageBreakBefore w:val="0"/>
        <w:spacing w:line="360" w:lineRule="auto"/>
        <w:rPr>
          <w:rFonts w:hint="eastAsia" w:ascii="宋体" w:hAnsi="宋体"/>
          <w:sz w:val="24"/>
          <w:szCs w:val="24"/>
        </w:rPr>
      </w:pPr>
      <w:r>
        <w:rPr>
          <w:rFonts w:hint="eastAsia" w:ascii="宋体" w:hAnsi="宋体"/>
          <w:sz w:val="24"/>
          <w:szCs w:val="24"/>
        </w:rPr>
        <w:t xml:space="preserve">9、除上述各款外，</w:t>
      </w:r>
      <w:r>
        <w:rPr>
          <w:rFonts w:hint="eastAsia" w:ascii="宋体" w:hAnsi="宋体"/>
          <w:sz w:val="24"/>
          <w:szCs w:val="24"/>
          <w:lang w:eastAsia="zh-CN"/>
        </w:rPr>
        <w:t xml:space="preserve">其他</w:t>
      </w:r>
      <w:r>
        <w:rPr>
          <w:rFonts w:hint="eastAsia" w:ascii="宋体" w:hAnsi="宋体"/>
          <w:sz w:val="24"/>
          <w:szCs w:val="24"/>
        </w:rPr>
        <w:t xml:space="preserve">不可归责于乙方之事由的。</w:t>
      </w:r>
      <w:r/>
    </w:p>
    <w:p>
      <w:pPr>
        <w:ind w:left="0" w:firstLine="480"/>
        <w:jc w:val="left"/>
        <w:keepLines w:val="0"/>
        <w:keepNext w:val="0"/>
        <w:pageBreakBefore w:val="0"/>
        <w:spacing w:line="360" w:lineRule="auto"/>
        <w:rPr>
          <w:rFonts w:ascii="宋体" w:hAnsi="宋体"/>
          <w:sz w:val="24"/>
          <w:szCs w:val="24"/>
        </w:rPr>
      </w:pPr>
      <w:r>
        <w:rPr>
          <w:rFonts w:hint="eastAsia" w:ascii="宋体" w:hAnsi="宋体"/>
          <w:sz w:val="24"/>
          <w:szCs w:val="24"/>
        </w:rPr>
        <w:t xml:space="preserve">四、为维护公众、甲方及使用人的合法利益，在不可预见情况下，如发生煤气泄</w:t>
      </w:r>
      <w:r>
        <w:rPr>
          <w:rFonts w:hint="eastAsia" w:ascii="宋体" w:hAnsi="宋体"/>
          <w:sz w:val="24"/>
          <w:szCs w:val="24"/>
          <w:lang w:eastAsia="zh-CN"/>
        </w:rPr>
        <w:t xml:space="preserve">漏</w:t>
      </w:r>
      <w:r>
        <w:rPr>
          <w:rFonts w:hint="eastAsia" w:ascii="宋体" w:hAnsi="宋体"/>
          <w:sz w:val="24"/>
          <w:szCs w:val="24"/>
        </w:rPr>
        <w:t xml:space="preserve">、漏电、</w:t>
      </w:r>
      <w:r>
        <w:rPr>
          <w:rFonts w:ascii="宋体" w:hAnsi="宋体"/>
          <w:sz w:val="24"/>
          <w:szCs w:val="24"/>
        </w:rPr>
        <w:t xml:space="preserve">火灾、水管破裂、救助人命、协助公安机关执行任务等情况，乙方因采取紧急避险措施造成财产损失的，按有关法律规定处理。</w:t>
      </w:r>
      <w:r/>
    </w:p>
    <w:p>
      <w:pPr>
        <w:pStyle w:val="1510"/>
        <w:ind w:left="0" w:right="0" w:firstLine="482"/>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1c1917"/>
          <w:spacing w:val="0"/>
          <w:sz w:val="24"/>
          <w:szCs w:val="24"/>
          <w:shd w:val="clear" w:color="auto" w:fill="ffffff"/>
          <w:lang w:val="en-US" w:eastAsia="zh-CN"/>
        </w:rPr>
        <w:suppressLineNumbers w:val="0"/>
      </w:pPr>
      <w:r>
        <w:rPr>
          <w:rFonts w:hint="eastAsia" w:ascii="宋体" w:hAnsi="宋体" w:eastAsia="宋体" w:cs="宋体"/>
          <w:b/>
          <w:bCs/>
          <w:i w:val="0"/>
          <w:iCs w:val="0"/>
          <w:caps w:val="0"/>
          <w:color w:val="1c1917"/>
          <w:spacing w:val="0"/>
          <w:sz w:val="24"/>
          <w:szCs w:val="24"/>
          <w:shd w:val="clear" w:color="auto" w:fill="ffffff"/>
          <w:lang w:eastAsia="zh-CN"/>
        </w:rPr>
        <w:t xml:space="preserve">第</w:t>
      </w:r>
      <w:r>
        <w:rPr>
          <w:rFonts w:hint="eastAsia" w:ascii="宋体" w:hAnsi="宋体" w:eastAsia="宋体" w:cs="宋体"/>
          <w:b/>
          <w:bCs/>
          <w:i w:val="0"/>
          <w:iCs w:val="0"/>
          <w:caps w:val="0"/>
          <w:color w:val="1c1917"/>
          <w:spacing w:val="0"/>
          <w:sz w:val="24"/>
          <w:szCs w:val="24"/>
          <w:shd w:val="clear" w:color="auto" w:fill="ffffff"/>
          <w:lang w:val="en-US" w:eastAsia="zh-CN"/>
        </w:rPr>
        <w:t xml:space="preserve">九</w:t>
      </w:r>
      <w:r>
        <w:rPr>
          <w:rFonts w:hint="eastAsia" w:ascii="宋体" w:hAnsi="宋体" w:eastAsia="宋体" w:cs="宋体"/>
          <w:b/>
          <w:bCs/>
          <w:i w:val="0"/>
          <w:iCs w:val="0"/>
          <w:caps w:val="0"/>
          <w:color w:val="1c1917"/>
          <w:spacing w:val="0"/>
          <w:sz w:val="24"/>
          <w:szCs w:val="24"/>
          <w:shd w:val="clear" w:color="auto" w:fill="ffffff"/>
          <w:lang w:eastAsia="zh-CN"/>
        </w:rPr>
        <w:t xml:space="preserve">条</w:t>
      </w:r>
      <w:r>
        <w:rPr>
          <w:rFonts w:hint="eastAsia" w:ascii="宋体" w:hAnsi="宋体" w:eastAsia="宋体" w:cs="宋体"/>
          <w:b/>
          <w:bCs/>
          <w:i w:val="0"/>
          <w:iCs w:val="0"/>
          <w:caps w:val="0"/>
          <w:color w:val="1c1917"/>
          <w:spacing w:val="0"/>
          <w:sz w:val="24"/>
          <w:szCs w:val="24"/>
          <w:shd w:val="clear" w:color="auto" w:fill="ffffff"/>
          <w:lang w:val="en-US" w:eastAsia="zh-CN"/>
        </w:rPr>
        <w:t xml:space="preserve"> 知识产权</w:t>
      </w:r>
      <w:r/>
    </w:p>
    <w:p>
      <w:pPr>
        <w:ind w:left="0" w:firstLine="480"/>
        <w:jc w:val="left"/>
        <w:keepLines w:val="0"/>
        <w:keepNext w:val="0"/>
        <w:pageBreakBefore w:val="0"/>
        <w:spacing w:line="360" w:lineRule="auto"/>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双方均应保护对方的知识产权,未经对方同意,任何一方均不得对对方的资料及文件擅自修改、复制或向第三人转让或用于本合同项目外的项目。如发生以上情况，泄密方承担一切由此引起的后果并承担赔偿责任。</w:t>
      </w:r>
      <w:r/>
    </w:p>
    <w:p>
      <w:pPr>
        <w:pStyle w:val="1510"/>
        <w:ind w:left="0" w:right="0" w:firstLine="482"/>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1c1917"/>
          <w:spacing w:val="0"/>
          <w:sz w:val="24"/>
          <w:szCs w:val="24"/>
          <w:shd w:val="clear" w:color="auto" w:fill="ffffff"/>
          <w:lang w:val="en-US" w:eastAsia="zh-CN"/>
        </w:rPr>
        <w:suppressLineNumbers w:val="0"/>
      </w:pPr>
      <w:r>
        <w:rPr>
          <w:rFonts w:hint="eastAsia" w:ascii="宋体" w:hAnsi="宋体" w:eastAsia="宋体" w:cs="宋体"/>
          <w:b/>
          <w:bCs/>
          <w:i w:val="0"/>
          <w:iCs w:val="0"/>
          <w:caps w:val="0"/>
          <w:color w:val="1c1917"/>
          <w:spacing w:val="0"/>
          <w:sz w:val="24"/>
          <w:szCs w:val="24"/>
          <w:shd w:val="clear" w:color="auto" w:fill="ffffff"/>
          <w:lang w:val="en-US" w:eastAsia="zh-CN"/>
        </w:rPr>
        <w:t xml:space="preserve">第十条 合同的变更及终止</w:t>
      </w:r>
      <w:r/>
    </w:p>
    <w:p>
      <w:pPr>
        <w:ind w:left="0" w:firstLine="480"/>
        <w:keepLines w:val="0"/>
        <w:keepNext w:val="0"/>
        <w:pageBreakBefore w:val="0"/>
        <w:spacing w:line="360" w:lineRule="auto"/>
        <w:rPr>
          <w:rFonts w:hint="eastAsia" w:ascii="宋体" w:hAnsi="宋体"/>
          <w:bCs/>
          <w:sz w:val="24"/>
          <w:szCs w:val="24"/>
        </w:rPr>
      </w:pPr>
      <w:r>
        <w:rPr>
          <w:rFonts w:hint="eastAsia" w:ascii="宋体" w:hAnsi="宋体"/>
          <w:bCs/>
          <w:sz w:val="24"/>
          <w:szCs w:val="24"/>
          <w:lang w:val="en-US" w:eastAsia="zh-CN"/>
        </w:rPr>
        <w:t xml:space="preserve">1、</w:t>
      </w:r>
      <w:r>
        <w:rPr>
          <w:rFonts w:hint="eastAsia" w:ascii="宋体" w:hAnsi="宋体"/>
          <w:bCs/>
          <w:sz w:val="24"/>
          <w:szCs w:val="24"/>
        </w:rPr>
        <w:t xml:space="preserve">有下列情形之一的，本合同自行终止。</w:t>
      </w:r>
      <w:r/>
    </w:p>
    <w:p>
      <w:pPr>
        <w:ind w:left="0" w:firstLine="480"/>
        <w:keepLines w:val="0"/>
        <w:keepNext w:val="0"/>
        <w:pageBreakBefore w:val="0"/>
        <w:spacing w:line="360" w:lineRule="auto"/>
        <w:rPr>
          <w:rFonts w:hint="eastAsia" w:ascii="宋体" w:hAnsi="宋体"/>
          <w:bCs/>
          <w:sz w:val="24"/>
          <w:szCs w:val="24"/>
        </w:rPr>
      </w:pPr>
      <w:r>
        <w:rPr>
          <w:rFonts w:hint="eastAsia" w:ascii="宋体" w:hAnsi="宋体"/>
          <w:bCs/>
          <w:sz w:val="24"/>
          <w:szCs w:val="24"/>
        </w:rPr>
        <w:t xml:space="preserve">(1)因不可抗力因素及政策原因，造成合同无法履行的。</w:t>
      </w:r>
      <w:r/>
    </w:p>
    <w:p>
      <w:pPr>
        <w:ind w:left="0" w:firstLine="480"/>
        <w:keepLines w:val="0"/>
        <w:keepNext w:val="0"/>
        <w:pageBreakBefore w:val="0"/>
        <w:spacing w:line="360" w:lineRule="auto"/>
        <w:rPr>
          <w:rFonts w:hint="eastAsia" w:ascii="宋体" w:hAnsi="宋体"/>
          <w:bCs/>
          <w:sz w:val="24"/>
          <w:szCs w:val="24"/>
        </w:rPr>
      </w:pPr>
      <w:r>
        <w:rPr>
          <w:rFonts w:hint="eastAsia" w:ascii="宋体" w:hAnsi="宋体"/>
          <w:bCs/>
          <w:sz w:val="24"/>
          <w:szCs w:val="24"/>
        </w:rPr>
        <w:t xml:space="preserve">(2)经双方协商一致，自愿解除的。</w:t>
      </w:r>
      <w:r/>
    </w:p>
    <w:p>
      <w:pPr>
        <w:ind w:left="0" w:firstLine="480"/>
        <w:keepLines w:val="0"/>
        <w:keepNext w:val="0"/>
        <w:pageBreakBefore w:val="0"/>
        <w:spacing w:line="360" w:lineRule="auto"/>
        <w:rPr>
          <w:rFonts w:hint="eastAsia" w:ascii="宋体" w:hAnsi="宋体"/>
          <w:bCs/>
          <w:sz w:val="24"/>
          <w:szCs w:val="24"/>
        </w:rPr>
      </w:pPr>
      <w:r>
        <w:rPr>
          <w:rFonts w:hint="eastAsia" w:ascii="宋体" w:hAnsi="宋体"/>
          <w:bCs/>
          <w:sz w:val="24"/>
          <w:szCs w:val="24"/>
          <w:lang w:val="en-US" w:eastAsia="zh-CN"/>
        </w:rPr>
        <w:t xml:space="preserve">2、</w:t>
      </w:r>
      <w:r>
        <w:rPr>
          <w:rFonts w:hint="eastAsia" w:ascii="宋体" w:hAnsi="宋体"/>
          <w:bCs/>
          <w:sz w:val="24"/>
          <w:szCs w:val="24"/>
        </w:rPr>
        <w:t xml:space="preserve">有下列情形之一的，</w:t>
      </w:r>
      <w:r>
        <w:rPr>
          <w:rFonts w:hint="eastAsia" w:ascii="宋体" w:hAnsi="宋体"/>
          <w:bCs/>
          <w:sz w:val="24"/>
          <w:szCs w:val="24"/>
          <w:lang w:eastAsia="zh-CN"/>
        </w:rPr>
        <w:t xml:space="preserve">甲方</w:t>
      </w:r>
      <w:r>
        <w:rPr>
          <w:rFonts w:hint="eastAsia" w:ascii="宋体" w:hAnsi="宋体"/>
          <w:bCs/>
          <w:sz w:val="24"/>
          <w:szCs w:val="24"/>
        </w:rPr>
        <w:t xml:space="preserve">有权单方终止合同。</w:t>
      </w:r>
      <w:r/>
    </w:p>
    <w:p>
      <w:pPr>
        <w:ind w:left="0" w:firstLine="480"/>
        <w:keepLines w:val="0"/>
        <w:keepNext w:val="0"/>
        <w:pageBreakBefore w:val="0"/>
        <w:spacing w:line="360" w:lineRule="auto"/>
        <w:rPr>
          <w:rFonts w:hint="eastAsia" w:ascii="宋体" w:hAnsi="宋体"/>
          <w:bCs/>
          <w:sz w:val="24"/>
          <w:szCs w:val="24"/>
        </w:rPr>
      </w:pPr>
      <w:r>
        <w:rPr>
          <w:rFonts w:hint="eastAsia" w:ascii="宋体" w:hAnsi="宋体"/>
          <w:bCs/>
          <w:sz w:val="24"/>
          <w:szCs w:val="24"/>
        </w:rPr>
        <w:t xml:space="preserve">(1)未经</w:t>
      </w:r>
      <w:r>
        <w:rPr>
          <w:rFonts w:hint="eastAsia" w:ascii="宋体" w:hAnsi="宋体"/>
          <w:bCs/>
          <w:sz w:val="24"/>
          <w:szCs w:val="24"/>
          <w:lang w:eastAsia="zh-CN"/>
        </w:rPr>
        <w:t xml:space="preserve">甲方</w:t>
      </w:r>
      <w:r>
        <w:rPr>
          <w:rFonts w:hint="eastAsia" w:ascii="宋体" w:hAnsi="宋体"/>
          <w:bCs/>
          <w:sz w:val="24"/>
          <w:szCs w:val="24"/>
        </w:rPr>
        <w:t xml:space="preserve">书面同意，</w:t>
      </w:r>
      <w:r>
        <w:rPr>
          <w:rFonts w:hint="eastAsia" w:ascii="宋体" w:hAnsi="宋体"/>
          <w:bCs/>
          <w:sz w:val="24"/>
          <w:szCs w:val="24"/>
          <w:lang w:eastAsia="zh-CN"/>
        </w:rPr>
        <w:t xml:space="preserve">乙方</w:t>
      </w:r>
      <w:r>
        <w:rPr>
          <w:rFonts w:hint="eastAsia" w:ascii="宋体" w:hAnsi="宋体"/>
          <w:bCs/>
          <w:sz w:val="24"/>
          <w:szCs w:val="24"/>
        </w:rPr>
        <w:t xml:space="preserve">擅自分包或者转包他人的。</w:t>
      </w:r>
      <w:r/>
    </w:p>
    <w:p>
      <w:pPr>
        <w:ind w:left="0" w:firstLine="480"/>
        <w:keepLines w:val="0"/>
        <w:keepNext w:val="0"/>
        <w:pageBreakBefore w:val="0"/>
        <w:spacing w:line="360" w:lineRule="auto"/>
        <w:rPr>
          <w:rFonts w:hint="eastAsia" w:ascii="宋体" w:hAnsi="宋体"/>
          <w:bCs/>
          <w:sz w:val="24"/>
          <w:szCs w:val="24"/>
        </w:rPr>
      </w:pPr>
      <w:r>
        <w:rPr>
          <w:rFonts w:hint="eastAsia" w:ascii="宋体" w:hAnsi="宋体"/>
          <w:bCs/>
          <w:sz w:val="24"/>
          <w:szCs w:val="24"/>
        </w:rPr>
        <w:t xml:space="preserve">(2)</w:t>
      </w:r>
      <w:r>
        <w:rPr>
          <w:rFonts w:hint="eastAsia" w:ascii="宋体" w:hAnsi="宋体"/>
          <w:bCs/>
          <w:sz w:val="24"/>
          <w:szCs w:val="24"/>
          <w:lang w:eastAsia="zh-CN"/>
        </w:rPr>
        <w:t xml:space="preserve">乙方</w:t>
      </w:r>
      <w:r>
        <w:rPr>
          <w:rFonts w:hint="eastAsia" w:ascii="宋体" w:hAnsi="宋体"/>
          <w:bCs/>
          <w:sz w:val="24"/>
          <w:szCs w:val="24"/>
        </w:rPr>
        <w:t xml:space="preserve">不履行义务，</w:t>
      </w:r>
      <w:r>
        <w:rPr>
          <w:rFonts w:hint="eastAsia" w:ascii="宋体" w:hAnsi="宋体"/>
          <w:bCs/>
          <w:sz w:val="24"/>
          <w:szCs w:val="24"/>
          <w:lang w:eastAsia="zh-CN"/>
        </w:rPr>
        <w:t xml:space="preserve">甲方</w:t>
      </w:r>
      <w:r>
        <w:rPr>
          <w:rFonts w:hint="eastAsia" w:ascii="宋体" w:hAnsi="宋体"/>
          <w:bCs/>
          <w:sz w:val="24"/>
          <w:szCs w:val="24"/>
        </w:rPr>
        <w:t xml:space="preserve">有权终止承包合同。</w:t>
      </w:r>
      <w:r/>
    </w:p>
    <w:p>
      <w:pPr>
        <w:ind w:left="0" w:firstLine="480"/>
        <w:keepLines w:val="0"/>
        <w:keepNext w:val="0"/>
        <w:pageBreakBefore w:val="0"/>
        <w:spacing w:line="360" w:lineRule="auto"/>
        <w:rPr>
          <w:rFonts w:hint="eastAsia" w:ascii="宋体" w:hAnsi="宋体"/>
          <w:bCs/>
          <w:sz w:val="24"/>
          <w:szCs w:val="24"/>
        </w:rPr>
      </w:pPr>
      <w:r>
        <w:rPr>
          <w:rFonts w:hint="eastAsia" w:ascii="宋体" w:hAnsi="宋体"/>
          <w:bCs/>
          <w:sz w:val="24"/>
          <w:szCs w:val="24"/>
          <w:lang w:val="en-US" w:eastAsia="zh-CN"/>
        </w:rPr>
        <w:t xml:space="preserve">3、</w:t>
      </w:r>
      <w:r>
        <w:rPr>
          <w:rFonts w:hint="eastAsia" w:ascii="宋体" w:hAnsi="宋体"/>
          <w:bCs/>
          <w:sz w:val="24"/>
          <w:szCs w:val="24"/>
        </w:rPr>
        <w:t xml:space="preserve">合同履行过程中发生下列情形的，</w:t>
      </w:r>
      <w:r>
        <w:rPr>
          <w:rFonts w:hint="eastAsia" w:ascii="宋体" w:hAnsi="宋体"/>
          <w:bCs/>
          <w:sz w:val="24"/>
          <w:szCs w:val="24"/>
          <w:lang w:eastAsia="zh-CN"/>
        </w:rPr>
        <w:t xml:space="preserve">甲</w:t>
      </w:r>
      <w:r>
        <w:rPr>
          <w:rFonts w:hint="eastAsia" w:ascii="宋体" w:hAnsi="宋体"/>
          <w:bCs/>
          <w:sz w:val="24"/>
          <w:szCs w:val="24"/>
        </w:rPr>
        <w:t xml:space="preserve">方有权变更、中止或终止合同，</w:t>
      </w:r>
      <w:r>
        <w:rPr>
          <w:rFonts w:hint="eastAsia" w:ascii="宋体" w:hAnsi="宋体"/>
          <w:color w:val="000000"/>
          <w:sz w:val="24"/>
          <w:lang w:eastAsia="zh-CN"/>
        </w:rPr>
        <w:t xml:space="preserve">乙方</w:t>
      </w:r>
      <w:r>
        <w:rPr>
          <w:rFonts w:hint="eastAsia" w:ascii="宋体" w:hAnsi="宋体"/>
          <w:bCs/>
          <w:sz w:val="24"/>
          <w:szCs w:val="24"/>
        </w:rPr>
        <w:t xml:space="preserve">应当予以配合，但</w:t>
      </w:r>
      <w:r>
        <w:rPr>
          <w:rFonts w:hint="eastAsia" w:ascii="宋体" w:hAnsi="宋体"/>
          <w:bCs/>
          <w:sz w:val="24"/>
          <w:szCs w:val="24"/>
          <w:lang w:eastAsia="zh-CN"/>
        </w:rPr>
        <w:t xml:space="preserve">甲方</w:t>
      </w:r>
      <w:r>
        <w:rPr>
          <w:rFonts w:hint="eastAsia" w:ascii="宋体" w:hAnsi="宋体"/>
          <w:bCs/>
          <w:sz w:val="24"/>
          <w:szCs w:val="24"/>
        </w:rPr>
        <w:t xml:space="preserve">应当在发生相应情形后及时通知</w:t>
      </w:r>
      <w:r>
        <w:rPr>
          <w:rFonts w:hint="eastAsia" w:ascii="宋体" w:hAnsi="宋体"/>
          <w:color w:val="000000"/>
          <w:sz w:val="24"/>
          <w:lang w:eastAsia="zh-CN"/>
        </w:rPr>
        <w:t xml:space="preserve">乙方</w:t>
      </w:r>
      <w:r>
        <w:rPr>
          <w:rFonts w:hint="eastAsia" w:ascii="宋体" w:hAnsi="宋体"/>
          <w:bCs/>
          <w:sz w:val="24"/>
          <w:szCs w:val="24"/>
        </w:rPr>
        <w:t xml:space="preserve">，并组织双方协商确定解决方案，</w:t>
      </w:r>
      <w:r>
        <w:rPr>
          <w:rFonts w:hint="eastAsia" w:ascii="宋体" w:hAnsi="宋体"/>
          <w:bCs/>
          <w:sz w:val="24"/>
          <w:szCs w:val="24"/>
          <w:lang w:eastAsia="zh-CN"/>
        </w:rPr>
        <w:t xml:space="preserve">甲方</w:t>
      </w:r>
      <w:r>
        <w:rPr>
          <w:rFonts w:hint="eastAsia" w:ascii="宋体" w:hAnsi="宋体"/>
          <w:bCs/>
          <w:sz w:val="24"/>
          <w:szCs w:val="24"/>
        </w:rPr>
        <w:t xml:space="preserve">应当按约支付</w:t>
      </w:r>
      <w:r>
        <w:rPr>
          <w:rFonts w:hint="eastAsia" w:ascii="宋体" w:hAnsi="宋体"/>
          <w:color w:val="000000"/>
          <w:sz w:val="24"/>
          <w:lang w:eastAsia="zh-CN"/>
        </w:rPr>
        <w:t xml:space="preserve">乙方</w:t>
      </w:r>
      <w:r>
        <w:rPr>
          <w:rFonts w:hint="eastAsia" w:ascii="宋体" w:hAnsi="宋体"/>
          <w:bCs/>
          <w:sz w:val="24"/>
          <w:szCs w:val="24"/>
        </w:rPr>
        <w:t xml:space="preserve">已经完成的服务对应的合同价款，并补偿因合同变更、中止或终止而引发的</w:t>
      </w:r>
      <w:r>
        <w:rPr>
          <w:rFonts w:hint="eastAsia" w:ascii="宋体" w:hAnsi="宋体"/>
          <w:color w:val="000000"/>
          <w:sz w:val="24"/>
          <w:lang w:eastAsia="zh-CN"/>
        </w:rPr>
        <w:t xml:space="preserve">乙方</w:t>
      </w:r>
      <w:r>
        <w:rPr>
          <w:rFonts w:hint="eastAsia" w:ascii="宋体" w:hAnsi="宋体"/>
          <w:bCs/>
          <w:sz w:val="24"/>
          <w:szCs w:val="24"/>
        </w:rPr>
        <w:t xml:space="preserve">直接损失：</w:t>
      </w:r>
      <w:r/>
    </w:p>
    <w:p>
      <w:pPr>
        <w:ind w:left="0" w:firstLine="480"/>
        <w:keepLines w:val="0"/>
        <w:keepNext w:val="0"/>
        <w:pageBreakBefore w:val="0"/>
        <w:spacing w:line="360" w:lineRule="auto"/>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（1）</w:t>
      </w:r>
      <w:r>
        <w:rPr>
          <w:rFonts w:hint="eastAsia" w:ascii="宋体" w:hAnsi="宋体" w:cs="Times New Roman"/>
          <w:bCs/>
          <w:sz w:val="24"/>
          <w:szCs w:val="24"/>
          <w:lang w:val="en-US" w:eastAsia="zh-CN"/>
        </w:rPr>
        <w:t xml:space="preserve">甲方</w:t>
      </w:r>
      <w:r>
        <w:rPr>
          <w:rFonts w:hint="eastAsia" w:ascii="宋体" w:hAnsi="宋体" w:eastAsia="宋体" w:cs="Times New Roman"/>
          <w:bCs/>
          <w:sz w:val="24"/>
          <w:szCs w:val="24"/>
          <w:lang w:val="en-US" w:eastAsia="zh-CN"/>
        </w:rPr>
        <w:t xml:space="preserve">内部工作安排、计划调整等自身原因；</w:t>
      </w:r>
      <w:r/>
    </w:p>
    <w:p>
      <w:pPr>
        <w:ind w:left="0" w:firstLine="480"/>
        <w:keepLines w:val="0"/>
        <w:keepNext w:val="0"/>
        <w:pageBreakBefore w:val="0"/>
        <w:spacing w:line="360" w:lineRule="auto"/>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（2）中央、省、市、区级政策变动，以及规划、计划调整等外部原因；</w:t>
      </w:r>
      <w:r/>
    </w:p>
    <w:p>
      <w:pPr>
        <w:ind w:left="0" w:firstLine="480"/>
        <w:keepLines w:val="0"/>
        <w:keepNext w:val="0"/>
        <w:pageBreakBefore w:val="0"/>
        <w:spacing w:line="360" w:lineRule="auto"/>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（3）其他</w:t>
      </w:r>
      <w:r>
        <w:rPr>
          <w:rFonts w:hint="eastAsia" w:ascii="宋体" w:hAnsi="宋体" w:cs="Times New Roman"/>
          <w:bCs/>
          <w:sz w:val="24"/>
          <w:szCs w:val="24"/>
          <w:lang w:val="en-US" w:eastAsia="zh-CN"/>
        </w:rPr>
        <w:t xml:space="preserve">甲方</w:t>
      </w:r>
      <w:r>
        <w:rPr>
          <w:rFonts w:hint="eastAsia" w:ascii="宋体" w:hAnsi="宋体" w:eastAsia="宋体" w:cs="Times New Roman"/>
          <w:bCs/>
          <w:sz w:val="24"/>
          <w:szCs w:val="24"/>
          <w:lang w:val="en-US" w:eastAsia="zh-CN"/>
        </w:rPr>
        <w:t xml:space="preserve">原因。</w:t>
      </w:r>
      <w:r/>
    </w:p>
    <w:p>
      <w:pPr>
        <w:ind w:left="0" w:firstLine="480"/>
        <w:keepLines w:val="0"/>
        <w:keepNext w:val="0"/>
        <w:pageBreakBefore w:val="0"/>
        <w:spacing w:line="360" w:lineRule="auto"/>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本合同对合同变更、中止或终止合同有其他特殊约定的，按该特殊约定执行。</w:t>
      </w:r>
      <w:r/>
    </w:p>
    <w:p>
      <w:pPr>
        <w:pStyle w:val="1510"/>
        <w:ind w:left="0" w:right="0" w:firstLine="482"/>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1c1917"/>
          <w:spacing w:val="0"/>
          <w:sz w:val="24"/>
          <w:szCs w:val="24"/>
          <w:shd w:val="clear" w:color="auto" w:fill="ffffff"/>
          <w:lang w:val="en-US" w:eastAsia="zh-CN"/>
        </w:rPr>
        <w:suppressLineNumbers w:val="0"/>
      </w:pPr>
      <w:r>
        <w:rPr>
          <w:rFonts w:hint="eastAsia" w:ascii="宋体" w:hAnsi="宋体" w:eastAsia="宋体" w:cs="宋体"/>
          <w:b/>
          <w:bCs/>
          <w:i w:val="0"/>
          <w:iCs w:val="0"/>
          <w:caps w:val="0"/>
          <w:color w:val="1c1917"/>
          <w:spacing w:val="0"/>
          <w:sz w:val="24"/>
          <w:szCs w:val="24"/>
          <w:shd w:val="clear" w:color="auto" w:fill="ffffff"/>
          <w:lang w:val="en-US" w:eastAsia="zh-CN"/>
        </w:rPr>
        <w:t xml:space="preserve">第十一条 违约责任</w:t>
      </w:r>
      <w:r/>
    </w:p>
    <w:p>
      <w:pPr>
        <w:ind w:left="0" w:firstLine="480"/>
        <w:jc w:val="left"/>
        <w:keepLines w:val="0"/>
        <w:keepNext w:val="0"/>
        <w:pageBreakBefore w:val="0"/>
        <w:spacing w:line="360" w:lineRule="auto"/>
        <w:rPr>
          <w:rFonts w:hint="eastAsia" w:ascii="宋体" w:hAnsi="宋体"/>
          <w:sz w:val="24"/>
          <w:szCs w:val="24"/>
        </w:rPr>
      </w:pPr>
      <w:r>
        <w:rPr>
          <w:rFonts w:hint="eastAsia" w:ascii="宋体" w:hAnsi="宋体"/>
          <w:sz w:val="24"/>
          <w:szCs w:val="24"/>
        </w:rPr>
        <w:t xml:space="preserve">1、甲方无正当理由，违反本</w:t>
      </w:r>
      <w:r>
        <w:rPr>
          <w:rFonts w:hint="eastAsia" w:ascii="宋体" w:hAnsi="宋体"/>
          <w:sz w:val="24"/>
          <w:szCs w:val="24"/>
          <w:highlight w:val="none"/>
        </w:rPr>
        <w:t xml:space="preserve">合同第</w:t>
      </w:r>
      <w:r>
        <w:rPr>
          <w:rFonts w:hint="eastAsia" w:ascii="宋体" w:hAnsi="宋体"/>
          <w:sz w:val="24"/>
          <w:szCs w:val="24"/>
          <w:highlight w:val="none"/>
          <w:lang w:eastAsia="zh-CN"/>
        </w:rPr>
        <w:t xml:space="preserve">四</w:t>
      </w:r>
      <w:r>
        <w:rPr>
          <w:rFonts w:hint="eastAsia" w:ascii="宋体" w:hAnsi="宋体"/>
          <w:sz w:val="24"/>
          <w:szCs w:val="24"/>
          <w:highlight w:val="none"/>
        </w:rPr>
        <w:t xml:space="preserve">条的有关</w:t>
      </w:r>
      <w:r>
        <w:rPr>
          <w:rFonts w:hint="eastAsia" w:ascii="宋体" w:hAnsi="宋体"/>
          <w:sz w:val="24"/>
          <w:szCs w:val="24"/>
        </w:rPr>
        <w:t xml:space="preserve">规定，使乙方未能完成规定管理目标的，乙方有权要求甲方在一定期限内解决，逾期未解决，造成乙方经济损失的，由甲方向乙方偿付合同总价5%的违约金,</w:t>
      </w:r>
      <w:r>
        <w:rPr>
          <w:rFonts w:hint="eastAsia" w:ascii="宋体" w:hAnsi="宋体"/>
          <w:bCs/>
          <w:sz w:val="24"/>
          <w:szCs w:val="24"/>
        </w:rPr>
        <w:t xml:space="preserve">或依照法律程序解除部分或全部合同。</w:t>
      </w:r>
      <w:r/>
    </w:p>
    <w:p>
      <w:pPr>
        <w:ind w:left="0" w:firstLine="480"/>
        <w:jc w:val="left"/>
        <w:keepLines w:val="0"/>
        <w:keepNext w:val="0"/>
        <w:pageBreakBefore w:val="0"/>
        <w:spacing w:line="360" w:lineRule="auto"/>
        <w:rPr>
          <w:rFonts w:hint="eastAsia" w:ascii="宋体" w:hAnsi="宋体"/>
          <w:sz w:val="24"/>
          <w:szCs w:val="24"/>
        </w:rPr>
      </w:pPr>
      <w:r>
        <w:rPr>
          <w:rFonts w:hint="eastAsia" w:ascii="宋体" w:hAnsi="宋体"/>
          <w:sz w:val="24"/>
          <w:szCs w:val="24"/>
        </w:rPr>
        <w:t xml:space="preserve">2、甲方未按合同规定的期限向乙方支付款项的，每逾期1天甲方向乙方偿付欠款总额的5‰滞纳金，但累计滞纳金总额不超过欠款总额的5%。</w:t>
      </w:r>
      <w:r/>
    </w:p>
    <w:p>
      <w:pPr>
        <w:ind w:left="0" w:firstLine="480"/>
        <w:jc w:val="left"/>
        <w:keepLines w:val="0"/>
        <w:keepNext w:val="0"/>
        <w:pageBreakBefore w:val="0"/>
        <w:spacing w:line="360" w:lineRule="auto"/>
        <w:rPr>
          <w:rFonts w:hint="eastAsia" w:ascii="宋体" w:hAnsi="宋体"/>
          <w:sz w:val="24"/>
          <w:szCs w:val="24"/>
        </w:rPr>
      </w:pPr>
      <w:r>
        <w:rPr>
          <w:rFonts w:hint="eastAsia" w:ascii="宋体" w:hAnsi="宋体"/>
          <w:sz w:val="24"/>
          <w:szCs w:val="24"/>
        </w:rPr>
        <w:t xml:space="preserve">3、乙方无正当理由，未能达到规定管理目标及质量保证的，甲方有权要求乙方限期整改，逾期未整改，造成甲方经济损失的，乙方应向甲方支付合同总价5%的违约金。</w:t>
      </w:r>
      <w:r/>
    </w:p>
    <w:p>
      <w:pPr>
        <w:ind w:left="0" w:firstLine="480"/>
        <w:jc w:val="left"/>
        <w:keepLines w:val="0"/>
        <w:keepNext w:val="0"/>
        <w:pageBreakBefore w:val="0"/>
        <w:spacing w:line="360" w:lineRule="auto"/>
        <w:rPr>
          <w:rFonts w:hint="eastAsia" w:ascii="宋体" w:hAnsi="宋体"/>
          <w:sz w:val="24"/>
          <w:szCs w:val="24"/>
        </w:rPr>
      </w:pPr>
      <w:r>
        <w:rPr>
          <w:rFonts w:hint="eastAsia" w:ascii="宋体" w:hAnsi="宋体"/>
          <w:sz w:val="24"/>
          <w:szCs w:val="24"/>
        </w:rPr>
        <w:t xml:space="preserve">4、</w:t>
      </w:r>
      <w:r>
        <w:rPr>
          <w:rFonts w:ascii="宋体" w:hAnsi="宋体"/>
          <w:sz w:val="24"/>
          <w:szCs w:val="24"/>
        </w:rPr>
        <w:t xml:space="preserve">乙方</w:t>
      </w:r>
      <w:r>
        <w:rPr>
          <w:rFonts w:hint="eastAsia" w:ascii="宋体" w:hAnsi="宋体"/>
          <w:sz w:val="24"/>
          <w:szCs w:val="24"/>
        </w:rPr>
        <w:t xml:space="preserve">无正当理由，擅自收费或擅自提高收费标准的，</w:t>
      </w:r>
      <w:r>
        <w:rPr>
          <w:rFonts w:ascii="宋体" w:hAnsi="宋体"/>
          <w:sz w:val="24"/>
          <w:szCs w:val="24"/>
        </w:rPr>
        <w:t xml:space="preserve">对擅自收费部分或超出标准的部分，</w:t>
      </w:r>
      <w:r>
        <w:rPr>
          <w:rFonts w:hint="eastAsia" w:ascii="宋体" w:hAnsi="宋体"/>
          <w:sz w:val="24"/>
          <w:szCs w:val="24"/>
        </w:rPr>
        <w:t xml:space="preserve">甲方</w:t>
      </w:r>
      <w:r>
        <w:rPr>
          <w:rFonts w:ascii="宋体" w:hAnsi="宋体"/>
          <w:sz w:val="24"/>
          <w:szCs w:val="24"/>
        </w:rPr>
        <w:t xml:space="preserve">有权要求乙方双倍返还</w:t>
      </w:r>
      <w:r>
        <w:rPr>
          <w:rFonts w:hint="eastAsia" w:ascii="宋体" w:hAnsi="宋体"/>
          <w:sz w:val="24"/>
          <w:szCs w:val="24"/>
        </w:rPr>
        <w:t xml:space="preserve">；造成甲方经济损失的，乙方应给予甲方经济赔偿。</w:t>
      </w:r>
      <w:r/>
    </w:p>
    <w:p>
      <w:pPr>
        <w:ind w:left="0" w:firstLine="480"/>
        <w:jc w:val="left"/>
        <w:keepLines w:val="0"/>
        <w:keepNext w:val="0"/>
        <w:pageBreakBefore w:val="0"/>
        <w:spacing w:line="360" w:lineRule="auto"/>
        <w:rPr>
          <w:rFonts w:hint="eastAsia" w:ascii="宋体" w:hAnsi="宋体"/>
          <w:sz w:val="24"/>
          <w:szCs w:val="24"/>
        </w:rPr>
      </w:pPr>
      <w:r>
        <w:rPr>
          <w:rFonts w:hint="eastAsia" w:ascii="宋体" w:hAnsi="宋体"/>
          <w:sz w:val="24"/>
          <w:szCs w:val="24"/>
        </w:rPr>
        <w:t xml:space="preserve">5、乙方在承担上述3、4款一项或多项违约责任后，仍应继续履行合同规定的义务（解除合同的除外）。甲方未能及时追究乙方的任何一项违约责任并不表明甲方放弃追究乙方该项或其他违约责任。</w:t>
      </w:r>
      <w:r/>
    </w:p>
    <w:p>
      <w:pPr>
        <w:pStyle w:val="1510"/>
        <w:ind w:left="0" w:right="0" w:firstLine="482"/>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1c1917"/>
          <w:spacing w:val="0"/>
          <w:sz w:val="24"/>
          <w:szCs w:val="24"/>
          <w:shd w:val="clear" w:color="auto" w:fill="ffffff"/>
          <w:lang w:val="en-US" w:eastAsia="zh-CN"/>
        </w:rPr>
        <w:suppressLineNumbers w:val="0"/>
      </w:pPr>
      <w:r>
        <w:rPr>
          <w:rFonts w:hint="eastAsia" w:ascii="宋体" w:hAnsi="宋体" w:eastAsia="宋体" w:cs="宋体"/>
          <w:b/>
          <w:bCs/>
          <w:i w:val="0"/>
          <w:iCs w:val="0"/>
          <w:caps w:val="0"/>
          <w:color w:val="1c1917"/>
          <w:spacing w:val="0"/>
          <w:sz w:val="24"/>
          <w:szCs w:val="24"/>
          <w:shd w:val="clear" w:color="auto" w:fill="ffffff"/>
          <w:lang w:val="en-US" w:eastAsia="zh-CN"/>
        </w:rPr>
        <w:t xml:space="preserve">第十二条 合同生效及其他</w:t>
      </w:r>
      <w:r/>
    </w:p>
    <w:p>
      <w:pPr>
        <w:ind w:left="0" w:firstLine="480"/>
        <w:keepLines w:val="0"/>
        <w:keepNext w:val="0"/>
        <w:pageBreakBefore w:val="0"/>
        <w:spacing w:line="360" w:lineRule="auto"/>
        <w:tabs>
          <w:tab w:val="left" w:pos="0" w:leader="none"/>
          <w:tab w:val="left" w:pos="525" w:leader="none"/>
          <w:tab w:val="left" w:pos="945" w:leader="none"/>
        </w:tabs>
        <w:rPr>
          <w:rFonts w:hint="eastAsia" w:ascii="宋体" w:hAnsi="宋体"/>
          <w:bCs/>
          <w:sz w:val="24"/>
          <w:szCs w:val="24"/>
        </w:rPr>
      </w:pPr>
      <w:r>
        <w:rPr>
          <w:rFonts w:hint="eastAsia" w:ascii="宋体" w:hAnsi="宋体"/>
          <w:bCs/>
          <w:sz w:val="24"/>
          <w:szCs w:val="24"/>
        </w:rPr>
        <w:t xml:space="preserve">1、合同经</w:t>
      </w:r>
      <w:r>
        <w:rPr>
          <w:rFonts w:hint="eastAsia" w:ascii="宋体" w:hAnsi="宋体"/>
          <w:bCs/>
          <w:sz w:val="24"/>
          <w:szCs w:val="24"/>
          <w:lang w:eastAsia="zh-CN"/>
        </w:rPr>
        <w:t xml:space="preserve">甲乙</w:t>
      </w:r>
      <w:r>
        <w:rPr>
          <w:rFonts w:hint="eastAsia" w:ascii="宋体" w:hAnsi="宋体"/>
          <w:bCs/>
          <w:sz w:val="24"/>
          <w:szCs w:val="24"/>
        </w:rPr>
        <w:t xml:space="preserve">双方</w:t>
      </w:r>
      <w:r>
        <w:rPr>
          <w:rFonts w:hint="eastAsia" w:ascii="宋体" w:hAnsi="宋体"/>
          <w:bCs/>
          <w:sz w:val="24"/>
          <w:szCs w:val="24"/>
          <w:lang w:eastAsia="zh-CN"/>
        </w:rPr>
        <w:t xml:space="preserve">盖章、</w:t>
      </w:r>
      <w:r>
        <w:rPr>
          <w:rFonts w:hint="eastAsia" w:ascii="宋体" w:hAnsi="宋体"/>
          <w:bCs/>
          <w:sz w:val="24"/>
          <w:szCs w:val="24"/>
        </w:rPr>
        <w:t xml:space="preserve">签字后</w:t>
      </w:r>
      <w:r>
        <w:rPr>
          <w:rFonts w:hint="eastAsia" w:ascii="宋体" w:hAnsi="宋体"/>
          <w:bCs/>
          <w:sz w:val="24"/>
          <w:szCs w:val="24"/>
          <w:lang w:eastAsia="zh-CN"/>
        </w:rPr>
        <w:t xml:space="preserve">并经代理机构</w:t>
      </w:r>
      <w:r>
        <w:rPr>
          <w:rFonts w:hint="eastAsia" w:ascii="宋体" w:hAnsi="宋体"/>
          <w:bCs/>
          <w:sz w:val="24"/>
          <w:szCs w:val="24"/>
        </w:rPr>
        <w:t xml:space="preserve">见证后生效。</w:t>
      </w:r>
      <w:r/>
    </w:p>
    <w:p>
      <w:pPr>
        <w:ind w:left="0" w:firstLine="480"/>
        <w:keepLines w:val="0"/>
        <w:keepNext w:val="0"/>
        <w:pageBreakBefore w:val="0"/>
        <w:spacing w:line="360" w:lineRule="auto"/>
        <w:tabs>
          <w:tab w:val="left" w:pos="0" w:leader="none"/>
          <w:tab w:val="left" w:pos="525" w:leader="none"/>
          <w:tab w:val="left" w:pos="945" w:leader="none"/>
        </w:tabs>
        <w:rPr>
          <w:rFonts w:hint="eastAsia" w:ascii="宋体" w:hAnsi="宋体"/>
          <w:bCs/>
          <w:sz w:val="24"/>
          <w:szCs w:val="24"/>
        </w:rPr>
      </w:pPr>
      <w:r>
        <w:rPr>
          <w:rFonts w:hint="eastAsia" w:ascii="宋体" w:hAnsi="宋体"/>
          <w:bCs/>
          <w:sz w:val="24"/>
          <w:szCs w:val="24"/>
        </w:rPr>
        <w:t xml:space="preserve">2、合同在执行过程中出现的未尽事宜，双方在不违背本合同和招标文件的原则下协商解决，协商结果以书面形式签订补充协议，且补充协议与本合同具有同等效力。</w:t>
      </w:r>
      <w:r/>
    </w:p>
    <w:p>
      <w:pPr>
        <w:ind w:left="0" w:firstLine="480"/>
        <w:keepLines w:val="0"/>
        <w:keepNext w:val="0"/>
        <w:pageBreakBefore w:val="0"/>
        <w:spacing w:line="360" w:lineRule="auto"/>
        <w:tabs>
          <w:tab w:val="left" w:pos="0" w:leader="none"/>
          <w:tab w:val="left" w:pos="525" w:leader="none"/>
          <w:tab w:val="left" w:pos="945" w:leader="none"/>
        </w:tabs>
        <w:rPr>
          <w:rFonts w:hint="eastAsia" w:ascii="宋体" w:hAnsi="宋体"/>
          <w:bCs/>
          <w:sz w:val="24"/>
          <w:szCs w:val="24"/>
        </w:rPr>
      </w:pPr>
      <w:r>
        <w:rPr>
          <w:rFonts w:hint="eastAsia" w:ascii="宋体" w:hAnsi="宋体"/>
          <w:sz w:val="24"/>
          <w:szCs w:val="24"/>
        </w:rPr>
        <w:t xml:space="preserve">3、合同中未有约定的按照有关的法律法规以及国家行业标准或技术文件规定予以解决。</w:t>
      </w:r>
      <w:r/>
    </w:p>
    <w:p>
      <w:pPr>
        <w:ind w:left="0" w:firstLine="480"/>
        <w:keepLines w:val="0"/>
        <w:keepNext w:val="0"/>
        <w:pageBreakBefore w:val="0"/>
        <w:spacing w:line="360" w:lineRule="auto"/>
        <w:tabs>
          <w:tab w:val="left" w:pos="0" w:leader="none"/>
          <w:tab w:val="left" w:pos="525" w:leader="none"/>
          <w:tab w:val="left" w:pos="945" w:leader="none"/>
        </w:tabs>
        <w:rPr>
          <w:rFonts w:hint="eastAsia" w:ascii="宋体" w:hAnsi="宋体"/>
          <w:bCs/>
          <w:sz w:val="24"/>
          <w:szCs w:val="24"/>
        </w:rPr>
      </w:pPr>
      <w:r>
        <w:rPr>
          <w:rFonts w:hint="eastAsia" w:ascii="宋体" w:hAnsi="宋体"/>
          <w:bCs/>
          <w:sz w:val="24"/>
          <w:szCs w:val="24"/>
        </w:rPr>
        <w:t xml:space="preserve">4、甲乙双方确认：对本合同条款及后果均已知悉，一致确认不存在欺诈、胁迫、乘人之危、重大误解、显失公平等任何可能导致合同无效或被撤销的情形。</w:t>
      </w:r>
      <w:r/>
    </w:p>
    <w:p>
      <w:pPr>
        <w:ind w:left="0" w:firstLine="480"/>
        <w:keepLines w:val="0"/>
        <w:keepNext w:val="0"/>
        <w:pageBreakBefore w:val="0"/>
        <w:spacing w:line="360" w:lineRule="auto"/>
        <w:tabs>
          <w:tab w:val="left" w:pos="0" w:leader="none"/>
          <w:tab w:val="left" w:pos="525" w:leader="none"/>
          <w:tab w:val="left" w:pos="945" w:leader="none"/>
        </w:tabs>
        <w:rPr>
          <w:rFonts w:hint="eastAsia" w:ascii="宋体" w:hAnsi="宋体"/>
          <w:bCs/>
          <w:sz w:val="24"/>
          <w:szCs w:val="24"/>
        </w:rPr>
      </w:pPr>
      <w:r>
        <w:rPr>
          <w:rFonts w:hint="eastAsia" w:ascii="宋体" w:hAnsi="宋体"/>
          <w:bCs/>
          <w:sz w:val="24"/>
          <w:szCs w:val="24"/>
        </w:rPr>
        <w:t xml:space="preserve">5、合同签订后</w:t>
      </w:r>
      <w:r>
        <w:rPr>
          <w:rFonts w:hint="eastAsia" w:ascii="宋体" w:hAnsi="宋体"/>
          <w:sz w:val="24"/>
          <w:szCs w:val="24"/>
        </w:rPr>
        <w:t xml:space="preserve">甲乙</w:t>
      </w:r>
      <w:r>
        <w:rPr>
          <w:rFonts w:hint="eastAsia" w:ascii="宋体" w:hAnsi="宋体"/>
          <w:bCs/>
          <w:sz w:val="24"/>
          <w:szCs w:val="24"/>
        </w:rPr>
        <w:t xml:space="preserve">双方即直接产生权利与义务的关系，合同执行过程中出现的问题应按照合同约定、法律法规的规定办理。在合同履行过程中，双方如有争议，</w:t>
      </w:r>
      <w:r>
        <w:rPr>
          <w:rFonts w:hint="eastAsia" w:ascii="宋体" w:hAnsi="宋体"/>
          <w:sz w:val="24"/>
          <w:szCs w:val="24"/>
        </w:rPr>
        <w:t xml:space="preserve">由甲乙双方协商处理，若协商不成，</w:t>
      </w:r>
      <w:r>
        <w:rPr>
          <w:rFonts w:hint="eastAsia" w:ascii="宋体" w:hAnsi="宋体"/>
          <w:bCs/>
          <w:sz w:val="24"/>
          <w:szCs w:val="24"/>
        </w:rPr>
        <w:t xml:space="preserve">可选择以下</w:t>
      </w:r>
      <w:r>
        <w:rPr>
          <w:rFonts w:ascii="宋体" w:hAnsi="宋体"/>
          <w:bCs/>
          <w:sz w:val="24"/>
          <w:szCs w:val="24"/>
          <w:u w:val="single"/>
        </w:rPr>
        <w:t xml:space="preserve">  </w:t>
      </w:r>
      <w:r>
        <w:rPr>
          <w:rFonts w:hint="eastAsia" w:ascii="宋体" w:hAnsi="宋体"/>
          <w:bCs/>
          <w:sz w:val="24"/>
          <w:szCs w:val="24"/>
          <w:u w:val="single"/>
          <w:lang w:val="en-US" w:eastAsia="zh-CN"/>
        </w:rPr>
        <w:t xml:space="preserve">   </w:t>
      </w:r>
      <w:r>
        <w:rPr>
          <w:rFonts w:ascii="宋体" w:hAnsi="宋体"/>
          <w:bCs/>
          <w:sz w:val="24"/>
          <w:szCs w:val="24"/>
          <w:u w:val="single"/>
        </w:rPr>
        <w:t xml:space="preserve"> </w:t>
      </w:r>
      <w:r>
        <w:rPr>
          <w:rFonts w:hint="eastAsia" w:ascii="宋体" w:hAnsi="宋体"/>
          <w:bCs/>
          <w:sz w:val="24"/>
          <w:szCs w:val="24"/>
        </w:rPr>
        <w:t xml:space="preserve">方式处理：</w:t>
      </w:r>
      <w:r/>
    </w:p>
    <w:p>
      <w:pPr>
        <w:ind w:left="0" w:firstLine="480"/>
        <w:keepLines w:val="0"/>
        <w:keepNext w:val="0"/>
        <w:pageBreakBefore w:val="0"/>
        <w:spacing w:line="360" w:lineRule="auto"/>
        <w:tabs>
          <w:tab w:val="left" w:pos="525" w:leader="none"/>
          <w:tab w:val="left" w:pos="945" w:leader="none"/>
        </w:tabs>
        <w:rPr>
          <w:rFonts w:hint="eastAsia" w:ascii="宋体" w:hAnsi="宋体"/>
          <w:sz w:val="24"/>
          <w:szCs w:val="24"/>
        </w:rPr>
      </w:pPr>
      <w:r>
        <w:rPr>
          <w:rFonts w:hint="eastAsia" w:ascii="宋体" w:hAnsi="宋体"/>
          <w:sz w:val="24"/>
          <w:szCs w:val="24"/>
        </w:rPr>
        <w:t xml:space="preserve">（1）向无锡仲裁委员会申请仲裁。</w:t>
      </w:r>
      <w:r/>
    </w:p>
    <w:p>
      <w:pPr>
        <w:ind w:left="0" w:firstLine="480"/>
        <w:keepLines w:val="0"/>
        <w:keepNext w:val="0"/>
        <w:pageBreakBefore w:val="0"/>
        <w:spacing w:line="360" w:lineRule="auto"/>
        <w:tabs>
          <w:tab w:val="left" w:pos="0" w:leader="none"/>
          <w:tab w:val="left" w:pos="525" w:leader="none"/>
          <w:tab w:val="left" w:pos="945" w:leader="none"/>
        </w:tabs>
        <w:rPr>
          <w:rFonts w:hint="eastAsia" w:ascii="宋体" w:hAnsi="宋体"/>
          <w:bCs/>
          <w:sz w:val="24"/>
          <w:szCs w:val="24"/>
        </w:rPr>
      </w:pPr>
      <w:r>
        <w:rPr>
          <w:rFonts w:hint="eastAsia" w:ascii="宋体" w:hAnsi="宋体"/>
          <w:sz w:val="24"/>
          <w:szCs w:val="24"/>
        </w:rPr>
        <w:t xml:space="preserve">（2）向</w:t>
      </w:r>
      <w:r>
        <w:rPr>
          <w:rFonts w:hint="eastAsia" w:ascii="宋体" w:hAnsi="宋体"/>
          <w:sz w:val="24"/>
          <w:szCs w:val="24"/>
          <w:lang w:val="en-US" w:eastAsia="zh-CN"/>
        </w:rPr>
        <w:t xml:space="preserve">甲</w:t>
      </w:r>
      <w:r>
        <w:rPr>
          <w:rFonts w:hint="eastAsia" w:ascii="宋体" w:hAnsi="宋体"/>
          <w:sz w:val="24"/>
          <w:szCs w:val="24"/>
        </w:rPr>
        <w:t xml:space="preserve">方所在地法院提起诉讼。</w:t>
      </w:r>
      <w:r/>
    </w:p>
    <w:p>
      <w:pPr>
        <w:ind w:left="0" w:firstLine="480"/>
        <w:keepLines w:val="0"/>
        <w:keepNext w:val="0"/>
        <w:pageBreakBefore w:val="0"/>
        <w:spacing w:line="360" w:lineRule="auto"/>
        <w:tabs>
          <w:tab w:val="left" w:pos="0" w:leader="none"/>
          <w:tab w:val="left" w:pos="525" w:leader="none"/>
          <w:tab w:val="left" w:pos="945" w:leader="none"/>
        </w:tabs>
        <w:rPr>
          <w:rFonts w:hint="eastAsia" w:ascii="宋体" w:hAnsi="宋体"/>
          <w:bCs/>
          <w:sz w:val="24"/>
          <w:szCs w:val="24"/>
        </w:rPr>
      </w:pPr>
      <w:r>
        <w:rPr>
          <w:rFonts w:hint="eastAsia" w:ascii="宋体" w:hAnsi="宋体"/>
          <w:sz w:val="24"/>
          <w:szCs w:val="24"/>
        </w:rPr>
        <w:t xml:space="preserve">6、</w:t>
      </w:r>
      <w:r>
        <w:rPr>
          <w:rFonts w:ascii="宋体" w:hAnsi="宋体"/>
          <w:sz w:val="24"/>
          <w:szCs w:val="24"/>
        </w:rPr>
        <w:t xml:space="preserve">本合同终止时，乙方应移交</w:t>
      </w:r>
      <w:r>
        <w:rPr>
          <w:rFonts w:hint="eastAsia" w:ascii="宋体" w:hAnsi="宋体"/>
          <w:sz w:val="24"/>
          <w:szCs w:val="24"/>
        </w:rPr>
        <w:t xml:space="preserve">服务管理</w:t>
      </w:r>
      <w:r>
        <w:rPr>
          <w:rFonts w:ascii="宋体" w:hAnsi="宋体"/>
          <w:sz w:val="24"/>
          <w:szCs w:val="24"/>
        </w:rPr>
        <w:t xml:space="preserve">权，撤出本</w:t>
      </w:r>
      <w:r>
        <w:rPr>
          <w:rFonts w:hint="eastAsia" w:ascii="宋体" w:hAnsi="宋体"/>
          <w:sz w:val="24"/>
          <w:szCs w:val="24"/>
        </w:rPr>
        <w:t xml:space="preserve">服务</w:t>
      </w:r>
      <w:r>
        <w:rPr>
          <w:rFonts w:ascii="宋体" w:hAnsi="宋体"/>
          <w:sz w:val="24"/>
          <w:szCs w:val="24"/>
        </w:rPr>
        <w:t xml:space="preserve">项目，协助甲方</w:t>
      </w:r>
      <w:r>
        <w:rPr>
          <w:rFonts w:hint="eastAsia" w:ascii="宋体" w:hAnsi="宋体"/>
          <w:sz w:val="24"/>
          <w:szCs w:val="24"/>
          <w:lang w:eastAsia="zh-CN"/>
        </w:rPr>
        <w:t xml:space="preserve">做好</w:t>
      </w:r>
      <w:r>
        <w:rPr>
          <w:rFonts w:ascii="宋体" w:hAnsi="宋体"/>
          <w:sz w:val="24"/>
          <w:szCs w:val="24"/>
        </w:rPr>
        <w:t xml:space="preserve">服务的交接和善后工作，移交或配合甲方移交管理用房和</w:t>
      </w:r>
      <w:r>
        <w:rPr>
          <w:rFonts w:hint="eastAsia" w:ascii="宋体" w:hAnsi="宋体"/>
          <w:sz w:val="24"/>
          <w:szCs w:val="24"/>
        </w:rPr>
        <w:t xml:space="preserve">服务管理</w:t>
      </w:r>
      <w:r>
        <w:rPr>
          <w:rFonts w:ascii="宋体" w:hAnsi="宋体"/>
          <w:sz w:val="24"/>
          <w:szCs w:val="24"/>
        </w:rPr>
        <w:t xml:space="preserve">的全部档案资料</w:t>
      </w:r>
      <w:r>
        <w:rPr>
          <w:rFonts w:hint="eastAsia" w:ascii="宋体" w:hAnsi="宋体"/>
          <w:sz w:val="24"/>
          <w:szCs w:val="24"/>
        </w:rPr>
        <w:t xml:space="preserve">等</w:t>
      </w:r>
      <w:r>
        <w:rPr>
          <w:rFonts w:ascii="宋体" w:hAnsi="宋体"/>
          <w:sz w:val="24"/>
          <w:szCs w:val="24"/>
        </w:rPr>
        <w:t xml:space="preserve">。</w:t>
      </w:r>
      <w:r/>
    </w:p>
    <w:p>
      <w:pPr>
        <w:ind w:left="0" w:firstLine="480"/>
        <w:keepLines w:val="0"/>
        <w:keepNext w:val="0"/>
        <w:pageBreakBefore w:val="0"/>
        <w:spacing w:line="360" w:lineRule="auto"/>
        <w:tabs>
          <w:tab w:val="left" w:pos="0" w:leader="none"/>
          <w:tab w:val="left" w:pos="525" w:leader="none"/>
          <w:tab w:val="left" w:pos="945" w:leader="none"/>
        </w:tabs>
        <w:rPr>
          <w:rFonts w:hint="eastAsia" w:ascii="宋体" w:hAnsi="宋体" w:eastAsia="宋体" w:cs="Times New Roman"/>
          <w:b/>
          <w:color w:val="000000"/>
          <w:sz w:val="24"/>
          <w:szCs w:val="24"/>
          <w:highlight w:val="none"/>
          <w:u w:val="single"/>
        </w:rPr>
      </w:pPr>
      <w:r>
        <w:rPr>
          <w:rFonts w:hint="eastAsia" w:ascii="宋体" w:hAnsi="宋体"/>
          <w:sz w:val="24"/>
          <w:szCs w:val="24"/>
        </w:rPr>
        <w:t xml:space="preserve">7、本服务管理合同终止后，在新的服务管理企业接管本项目前，除甲方要求乙方提前撤离外，新老服务管理公司的交接过渡期最长为1个月，在此期间乙方应提供过渡期绿化综合养护服务，过渡期绿化综合养护服务标准和服务费标准不变，由乙方收取；1个月过渡期满，即完成交接、撤离。否则，甲方有权进行任何处置，一切后果由乙方承担。</w:t>
      </w:r>
      <w:r/>
    </w:p>
    <w:p>
      <w:pPr>
        <w:spacing w:line="360" w:lineRule="auto"/>
        <w:rPr>
          <w:rFonts w:hint="eastAsia" w:ascii="宋体" w:hAnsi="宋体" w:eastAsia="宋体" w:cs="Times New Roman"/>
          <w:b/>
          <w:color w:val="000000"/>
          <w:sz w:val="24"/>
          <w:szCs w:val="24"/>
          <w:highlight w:val="none"/>
          <w:u w:val="single"/>
        </w:rPr>
        <w:sectPr>
          <w:footnotePr/>
          <w:endnotePr/>
          <w:type w:val="nextPage"/>
          <w:pgSz w:w="11906" w:h="16838" w:orient="portrait"/>
          <w:pgMar w:top="1440" w:right="1440" w:bottom="1440" w:left="1418" w:header="851" w:footer="992" w:gutter="0"/>
          <w:cols w:num="1" w:sep="0" w:space="1701" w:equalWidth="1"/>
          <w:docGrid w:linePitch="360"/>
        </w:sectPr>
        <w:outlineLvl w:val="9"/>
      </w:pPr>
      <w:r>
        <w:rPr>
          <w:rFonts w:hint="eastAsia" w:ascii="宋体" w:hAnsi="宋体" w:eastAsia="宋体" w:cs="Times New Roman"/>
          <w:b/>
          <w:color w:val="000000"/>
          <w:sz w:val="24"/>
          <w:szCs w:val="24"/>
          <w:highlight w:val="none"/>
          <w:u w:val="single"/>
        </w:rPr>
      </w:r>
      <w:r/>
    </w:p>
    <w:p>
      <w:pPr>
        <w:jc w:val="center"/>
        <w:spacing w:line="360" w:lineRule="auto"/>
        <w:rPr>
          <w:rFonts w:hint="eastAsia" w:ascii="Times New Roman" w:hAnsi="宋体" w:eastAsia="宋体" w:cs="宋体"/>
          <w:b/>
          <w:bCs/>
          <w:sz w:val="32"/>
          <w:szCs w:val="32"/>
          <w:highlight w:val="none"/>
          <w:lang w:val="en-US" w:eastAsia="zh-CN"/>
        </w:rPr>
        <w:outlineLvl w:val="0"/>
      </w:pPr>
      <w:r/>
      <w:bookmarkStart w:id="34" w:name="_Toc5730"/>
      <w:r>
        <w:rPr>
          <w:rFonts w:hint="eastAsia" w:ascii="Times New Roman" w:hAnsi="宋体" w:eastAsia="宋体" w:cs="宋体"/>
          <w:b/>
          <w:bCs/>
          <w:sz w:val="32"/>
          <w:szCs w:val="32"/>
          <w:highlight w:val="none"/>
          <w:lang w:val="en-US" w:eastAsia="zh-CN"/>
        </w:rPr>
        <w:t xml:space="preserve">五、附件</w:t>
      </w:r>
      <w:bookmarkEnd w:id="32"/>
      <w:r/>
      <w:bookmarkEnd w:id="33"/>
      <w:r/>
      <w:bookmarkEnd w:id="34"/>
      <w:r/>
      <w:r/>
    </w:p>
    <w:p>
      <w:pPr>
        <w:jc w:val="left"/>
        <w:keepLines w:val="0"/>
        <w:keepNext w:val="0"/>
        <w:pageBreakBefore w:val="0"/>
        <w:spacing w:line="360" w:lineRule="auto"/>
        <w:rPr>
          <w:rFonts w:hint="eastAsia" w:ascii="宋体" w:hAnsi="宋体" w:eastAsia="宋体" w:cs="宋体"/>
          <w:bCs/>
          <w:color w:val="000000"/>
          <w:sz w:val="24"/>
          <w:szCs w:val="24"/>
          <w:highlight w:val="none"/>
        </w:rPr>
        <w:outlineLvl w:val="1"/>
      </w:pPr>
      <w:r>
        <w:rPr>
          <w:rFonts w:hint="eastAsia" w:ascii="宋体" w:hAnsi="宋体" w:eastAsia="宋体" w:cs="宋体"/>
          <w:bCs/>
          <w:color w:val="000000"/>
          <w:sz w:val="24"/>
          <w:szCs w:val="24"/>
          <w:highlight w:val="none"/>
        </w:rPr>
        <w:t xml:space="preserve">附件一：</w:t>
      </w:r>
      <w:r/>
    </w:p>
    <w:p>
      <w:pPr>
        <w:ind w:firstLine="480"/>
        <w:jc w:val="left"/>
        <w:keepLines w:val="0"/>
        <w:keepNext w:val="0"/>
        <w:pageBreakBefore w:val="0"/>
        <w:spacing w:line="360" w:lineRule="auto"/>
        <w:rPr>
          <w:rFonts w:hint="eastAsia" w:ascii="宋体" w:hAnsi="宋体" w:eastAsia="宋体" w:cs="宋体"/>
          <w:bCs/>
          <w:color w:val="000000"/>
          <w:sz w:val="24"/>
          <w:szCs w:val="24"/>
          <w:highlight w:val="none"/>
        </w:rPr>
        <w:outlineLvl w:val="2"/>
      </w:pPr>
      <w:r>
        <w:rPr>
          <w:rFonts w:hint="eastAsia" w:ascii="宋体" w:hAnsi="宋体" w:eastAsia="宋体" w:cs="宋体"/>
          <w:bCs/>
          <w:color w:val="000000"/>
          <w:sz w:val="24"/>
          <w:szCs w:val="24"/>
          <w:highlight w:val="none"/>
        </w:rPr>
        <w:t xml:space="preserve">一、评标方法</w:t>
      </w:r>
      <w:r/>
    </w:p>
    <w:p>
      <w:pPr>
        <w:ind w:left="0" w:firstLine="480"/>
        <w:jc w:val="left"/>
        <w:keepLines w:val="0"/>
        <w:keepNext w:val="0"/>
        <w:pageBreakBefore w:val="0"/>
        <w:spacing w:line="360" w:lineRule="auto"/>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比较与评价采用综合评分法（计分均保留2位小数），评标委员会遵循公平、公正、择优原则，独立按照评分标准分别评定供应商的分值；各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为排名第一的中标候选人，得分次高的投标人为排名第二的中标候选人，得分排列第三的投标人为排名第三的中标候选人。未列入本评分标准的其他条件不作为评分内容。</w:t>
      </w:r>
      <w:r/>
    </w:p>
    <w:p>
      <w:pPr>
        <w:ind w:left="0" w:firstLine="480"/>
        <w:jc w:val="left"/>
        <w:keepLines w:val="0"/>
        <w:keepNext w:val="0"/>
        <w:pageBreakBefore w:val="0"/>
        <w:spacing w:line="360" w:lineRule="auto"/>
        <w:rPr>
          <w:rFonts w:hint="eastAsia" w:ascii="宋体" w:hAnsi="宋体" w:eastAsia="宋体" w:cs="宋体"/>
          <w:bCs/>
          <w:color w:val="000000"/>
          <w:sz w:val="24"/>
          <w:szCs w:val="24"/>
          <w:highlight w:val="none"/>
        </w:rPr>
        <w:outlineLvl w:val="2"/>
      </w:pPr>
      <w:r>
        <w:rPr>
          <w:rFonts w:hint="eastAsia" w:ascii="宋体" w:hAnsi="宋体" w:eastAsia="宋体" w:cs="宋体"/>
          <w:bCs/>
          <w:color w:val="000000"/>
          <w:sz w:val="24"/>
          <w:szCs w:val="24"/>
          <w:highlight w:val="none"/>
        </w:rPr>
        <w:t xml:space="preserve">二、评分标准</w:t>
      </w:r>
      <w:r/>
    </w:p>
    <w:p>
      <w:pPr>
        <w:ind w:left="0"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（一）评分项目及分值（总分100分）</w:t>
      </w:r>
      <w:r/>
    </w:p>
    <w:p>
      <w:pPr>
        <w:ind w:left="0" w:firstLine="480"/>
        <w:jc w:val="left"/>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1、</w:t>
      </w:r>
      <w:r>
        <w:rPr>
          <w:rFonts w:hint="eastAsia" w:ascii="宋体" w:hAnsi="宋体" w:eastAsia="宋体" w:cs="宋体"/>
          <w:b/>
          <w:bCs/>
          <w:color w:val="000000"/>
          <w:sz w:val="24"/>
          <w:szCs w:val="24"/>
          <w:highlight w:val="none"/>
        </w:rPr>
        <w:t xml:space="preserve">价格分</w:t>
      </w:r>
      <w:r>
        <w:rPr>
          <w:rFonts w:hint="eastAsia" w:ascii="宋体" w:hAnsi="宋体" w:eastAsia="宋体" w:cs="宋体"/>
          <w:b/>
          <w:color w:val="000000"/>
          <w:sz w:val="24"/>
          <w:szCs w:val="24"/>
          <w:highlight w:val="none"/>
        </w:rPr>
        <w:t xml:space="preserve">                                   </w:t>
      </w:r>
      <w:r>
        <w:rPr>
          <w:rFonts w:hint="eastAsia" w:ascii="宋体" w:hAnsi="宋体" w:eastAsia="宋体" w:cs="宋体"/>
          <w:b/>
          <w:color w:val="000000"/>
          <w:sz w:val="24"/>
          <w:szCs w:val="24"/>
          <w:highlight w:val="none"/>
          <w:lang w:val="en-US" w:eastAsia="zh-CN"/>
        </w:rPr>
        <w:t xml:space="preserve">20</w:t>
      </w:r>
      <w:r>
        <w:rPr>
          <w:rFonts w:hint="eastAsia" w:ascii="宋体" w:hAnsi="宋体" w:eastAsia="宋体" w:cs="宋体"/>
          <w:b/>
          <w:color w:val="000000"/>
          <w:sz w:val="24"/>
          <w:szCs w:val="24"/>
          <w:highlight w:val="none"/>
        </w:rPr>
        <w:t xml:space="preserve">分</w:t>
      </w:r>
      <w:r/>
    </w:p>
    <w:p>
      <w:pPr>
        <w:ind w:left="0" w:firstLine="480"/>
        <w:jc w:val="left"/>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2、</w:t>
      </w:r>
      <w:r>
        <w:rPr>
          <w:rFonts w:hint="eastAsia" w:hAnsi="宋体" w:cs="宋体"/>
          <w:b/>
          <w:bCs/>
          <w:sz w:val="24"/>
          <w:szCs w:val="24"/>
        </w:rPr>
        <w:t xml:space="preserve">企业综合实力</w:t>
      </w:r>
      <w:r>
        <w:rPr>
          <w:rFonts w:hint="eastAsia" w:ascii="宋体" w:hAnsi="宋体" w:eastAsia="宋体" w:cs="宋体"/>
          <w:b/>
          <w:color w:val="000000"/>
          <w:sz w:val="24"/>
          <w:szCs w:val="24"/>
          <w:highlight w:val="none"/>
        </w:rPr>
        <w:t xml:space="preserve">                   </w:t>
      </w:r>
      <w:r>
        <w:rPr>
          <w:rFonts w:hint="eastAsia" w:ascii="宋体" w:hAnsi="宋体" w:eastAsia="宋体" w:cs="宋体"/>
          <w:b/>
          <w:color w:val="000000"/>
          <w:sz w:val="24"/>
          <w:szCs w:val="24"/>
          <w:highlight w:val="none"/>
          <w:lang w:val="en-US" w:eastAsia="zh-CN"/>
        </w:rPr>
        <w:t xml:space="preserve">      </w:t>
      </w:r>
      <w:r>
        <w:rPr>
          <w:rFonts w:hint="eastAsia" w:ascii="宋体" w:hAnsi="宋体" w:eastAsia="宋体" w:cs="宋体"/>
          <w:b/>
          <w:color w:val="000000"/>
          <w:sz w:val="24"/>
          <w:szCs w:val="24"/>
          <w:highlight w:val="none"/>
        </w:rPr>
        <w:t xml:space="preserve">    </w:t>
      </w:r>
      <w:r>
        <w:rPr>
          <w:rFonts w:hint="eastAsia" w:ascii="宋体" w:hAnsi="宋体" w:eastAsia="宋体" w:cs="宋体"/>
          <w:b/>
          <w:color w:val="000000"/>
          <w:sz w:val="24"/>
          <w:szCs w:val="24"/>
          <w:highlight w:val="none"/>
          <w:lang w:val="en-US" w:eastAsia="zh-CN"/>
        </w:rPr>
        <w:t xml:space="preserve">5</w:t>
      </w:r>
      <w:r>
        <w:rPr>
          <w:rFonts w:hint="eastAsia" w:ascii="宋体" w:hAnsi="宋体" w:eastAsia="宋体" w:cs="宋体"/>
          <w:b/>
          <w:color w:val="000000"/>
          <w:sz w:val="24"/>
          <w:szCs w:val="24"/>
          <w:highlight w:val="none"/>
        </w:rPr>
        <w:t xml:space="preserve">分</w:t>
      </w:r>
      <w:r/>
    </w:p>
    <w:p>
      <w:pPr>
        <w:numPr>
          <w:ilvl w:val="0"/>
          <w:numId w:val="6"/>
        </w:numPr>
        <w:ind w:firstLine="480"/>
        <w:spacing w:line="360" w:lineRule="auto"/>
        <w:rPr>
          <w:rFonts w:hint="eastAsia" w:hAnsi="宋体" w:cs="宋体"/>
          <w:b/>
          <w:bCs/>
          <w:sz w:val="24"/>
          <w:szCs w:val="24"/>
        </w:rPr>
      </w:pPr>
      <w:r>
        <w:rPr>
          <w:rFonts w:hint="eastAsia" w:hAnsi="宋体" w:cs="宋体"/>
          <w:b/>
          <w:bCs/>
          <w:sz w:val="24"/>
          <w:szCs w:val="24"/>
        </w:rPr>
        <w:t xml:space="preserve">机械设备配备</w:t>
      </w:r>
      <w:r>
        <w:rPr>
          <w:rFonts w:hint="eastAsia" w:hAnsi="宋体" w:cs="宋体"/>
          <w:b/>
          <w:bCs/>
          <w:sz w:val="24"/>
          <w:szCs w:val="24"/>
          <w:lang w:val="en-US" w:eastAsia="zh-CN"/>
        </w:rPr>
        <w:t xml:space="preserve">                              7</w:t>
      </w:r>
      <w:r>
        <w:rPr>
          <w:rFonts w:hint="eastAsia" w:hAnsi="宋体" w:cs="宋体"/>
          <w:b/>
          <w:bCs/>
          <w:sz w:val="24"/>
          <w:szCs w:val="24"/>
        </w:rPr>
        <w:t xml:space="preserve">分</w:t>
      </w:r>
      <w:r/>
    </w:p>
    <w:p>
      <w:pPr>
        <w:ind w:firstLine="480"/>
        <w:spacing w:line="360" w:lineRule="auto"/>
        <w:rPr>
          <w:rFonts w:hint="eastAsia" w:hAnsi="宋体" w:cs="宋体"/>
          <w:sz w:val="24"/>
          <w:szCs w:val="24"/>
        </w:rPr>
      </w:pPr>
      <w:r>
        <w:rPr>
          <w:rFonts w:hint="eastAsia" w:ascii="宋体" w:hAnsi="宋体" w:eastAsia="宋体" w:cs="宋体"/>
          <w:b/>
          <w:color w:val="000000"/>
          <w:sz w:val="24"/>
          <w:szCs w:val="24"/>
          <w:highlight w:val="none"/>
          <w:lang w:val="en-US" w:eastAsia="zh-CN"/>
        </w:rPr>
        <w:t xml:space="preserve">4、</w:t>
      </w:r>
      <w:r>
        <w:rPr>
          <w:rFonts w:hint="eastAsia" w:hAnsi="宋体" w:cs="宋体"/>
          <w:b/>
          <w:bCs/>
          <w:sz w:val="24"/>
          <w:szCs w:val="24"/>
        </w:rPr>
        <w:t xml:space="preserve">人员配置</w:t>
      </w:r>
      <w:r>
        <w:rPr>
          <w:rFonts w:hint="eastAsia" w:hAnsi="宋体" w:cs="宋体"/>
          <w:b/>
          <w:bCs/>
          <w:sz w:val="24"/>
          <w:szCs w:val="24"/>
          <w:lang w:val="en-US" w:eastAsia="zh-CN"/>
        </w:rPr>
        <w:t xml:space="preserve">                                  8</w:t>
      </w:r>
      <w:r>
        <w:rPr>
          <w:rFonts w:hint="eastAsia" w:hAnsi="宋体" w:cs="宋体"/>
          <w:b/>
          <w:bCs/>
          <w:sz w:val="24"/>
          <w:szCs w:val="24"/>
        </w:rPr>
        <w:t xml:space="preserve">分</w:t>
      </w:r>
      <w:r/>
    </w:p>
    <w:p>
      <w:pPr>
        <w:ind w:left="0" w:firstLine="480"/>
        <w:jc w:val="left"/>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lang w:val="en-US" w:eastAsia="zh-CN"/>
        </w:rPr>
        <w:t xml:space="preserve">5、</w:t>
      </w:r>
      <w:r>
        <w:rPr>
          <w:rFonts w:hint="eastAsia" w:ascii="宋体" w:hAnsi="宋体" w:eastAsia="宋体" w:cs="宋体"/>
          <w:b/>
          <w:color w:val="000000"/>
          <w:sz w:val="24"/>
          <w:szCs w:val="24"/>
          <w:highlight w:val="none"/>
        </w:rPr>
        <w:t xml:space="preserve">服务方案                       </w:t>
      </w:r>
      <w:r>
        <w:rPr>
          <w:rFonts w:hint="eastAsia" w:ascii="宋体" w:hAnsi="宋体" w:eastAsia="宋体" w:cs="宋体"/>
          <w:b/>
          <w:color w:val="000000"/>
          <w:sz w:val="24"/>
          <w:szCs w:val="24"/>
          <w:highlight w:val="none"/>
          <w:lang w:val="en-US" w:eastAsia="zh-CN"/>
        </w:rPr>
        <w:t xml:space="preserve">   </w:t>
      </w:r>
      <w:r>
        <w:rPr>
          <w:rFonts w:hint="eastAsia" w:ascii="宋体" w:hAnsi="宋体" w:eastAsia="宋体" w:cs="宋体"/>
          <w:b/>
          <w:color w:val="000000"/>
          <w:sz w:val="24"/>
          <w:szCs w:val="24"/>
          <w:highlight w:val="none"/>
        </w:rPr>
        <w:t xml:space="preserve">     </w:t>
      </w:r>
      <w:r>
        <w:rPr>
          <w:rFonts w:hint="eastAsia" w:ascii="宋体" w:hAnsi="宋体" w:eastAsia="宋体" w:cs="宋体"/>
          <w:b/>
          <w:color w:val="000000"/>
          <w:sz w:val="24"/>
          <w:szCs w:val="24"/>
          <w:highlight w:val="none"/>
          <w:lang w:val="en-US" w:eastAsia="zh-CN"/>
        </w:rPr>
        <w:t xml:space="preserve"> </w:t>
      </w:r>
      <w:r>
        <w:rPr>
          <w:rFonts w:hint="eastAsia" w:ascii="宋体" w:hAnsi="宋体" w:eastAsia="宋体" w:cs="宋体"/>
          <w:b/>
          <w:color w:val="000000"/>
          <w:sz w:val="24"/>
          <w:szCs w:val="24"/>
          <w:highlight w:val="none"/>
        </w:rPr>
        <w:t xml:space="preserve"> </w:t>
      </w:r>
      <w:r>
        <w:rPr>
          <w:rFonts w:hint="eastAsia" w:ascii="宋体" w:hAnsi="宋体" w:eastAsia="宋体" w:cs="宋体"/>
          <w:b/>
          <w:color w:val="000000"/>
          <w:sz w:val="24"/>
          <w:szCs w:val="24"/>
          <w:highlight w:val="none"/>
          <w:lang w:val="en-US" w:eastAsia="zh-CN"/>
        </w:rPr>
        <w:t xml:space="preserve">60</w:t>
      </w:r>
      <w:r>
        <w:rPr>
          <w:rFonts w:hint="eastAsia" w:ascii="宋体" w:hAnsi="宋体" w:eastAsia="宋体" w:cs="宋体"/>
          <w:b/>
          <w:color w:val="000000"/>
          <w:sz w:val="24"/>
          <w:szCs w:val="24"/>
          <w:highlight w:val="none"/>
        </w:rPr>
        <w:t xml:space="preserve">分</w:t>
      </w:r>
      <w:r/>
    </w:p>
    <w:p>
      <w:pPr>
        <w:ind w:left="0"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（二)各项目评分标准</w:t>
      </w:r>
      <w:r/>
    </w:p>
    <w:p>
      <w:pPr>
        <w:pStyle w:val="1513"/>
        <w:ind w:left="0" w:firstLine="480"/>
        <w:jc w:val="left"/>
        <w:keepLines w:val="0"/>
        <w:keepNext w:val="0"/>
        <w:pageBreakBefore w:val="0"/>
        <w:spacing w:after="0" w:line="360" w:lineRule="auto"/>
        <w:rPr>
          <w:rFonts w:hint="eastAsia" w:ascii="宋体" w:hAnsi="宋体" w:eastAsia="宋体" w:cs="宋体"/>
          <w:b/>
          <w:color w:val="000000"/>
          <w:sz w:val="24"/>
          <w:szCs w:val="24"/>
          <w:highlight w:val="none"/>
        </w:rPr>
        <w:outlineLvl w:val="3"/>
      </w:pPr>
      <w:r>
        <w:rPr>
          <w:rFonts w:hint="eastAsia" w:ascii="宋体" w:hAnsi="宋体" w:eastAsia="宋体" w:cs="宋体"/>
          <w:b/>
          <w:color w:val="000000"/>
          <w:sz w:val="24"/>
          <w:szCs w:val="24"/>
          <w:highlight w:val="none"/>
        </w:rPr>
        <w:t xml:space="preserve">1、</w:t>
      </w:r>
      <w:r>
        <w:rPr>
          <w:rFonts w:hint="eastAsia" w:ascii="宋体" w:hAnsi="宋体" w:eastAsia="宋体" w:cs="宋体"/>
          <w:b/>
          <w:bCs/>
          <w:color w:val="000000"/>
          <w:sz w:val="24"/>
          <w:szCs w:val="24"/>
          <w:highlight w:val="none"/>
        </w:rPr>
        <w:t xml:space="preserve">价格分</w:t>
      </w:r>
      <w:r>
        <w:rPr>
          <w:rFonts w:hint="eastAsia" w:ascii="宋体" w:hAnsi="宋体" w:eastAsia="宋体" w:cs="宋体"/>
          <w:b/>
          <w:color w:val="000000"/>
          <w:sz w:val="24"/>
          <w:szCs w:val="24"/>
          <w:highlight w:val="none"/>
        </w:rPr>
        <w:t xml:space="preserve">（</w:t>
      </w:r>
      <w:r>
        <w:rPr>
          <w:rFonts w:hint="eastAsia" w:ascii="宋体" w:hAnsi="宋体" w:cs="宋体"/>
          <w:b/>
          <w:color w:val="000000"/>
          <w:sz w:val="24"/>
          <w:szCs w:val="24"/>
          <w:highlight w:val="none"/>
          <w:lang w:val="en-US" w:eastAsia="zh-CN"/>
        </w:rPr>
        <w:t xml:space="preserve">20</w:t>
      </w:r>
      <w:r>
        <w:rPr>
          <w:rFonts w:hint="eastAsia" w:ascii="宋体" w:hAnsi="宋体" w:eastAsia="宋体" w:cs="宋体"/>
          <w:b/>
          <w:color w:val="000000"/>
          <w:sz w:val="24"/>
          <w:szCs w:val="24"/>
          <w:highlight w:val="none"/>
        </w:rPr>
        <w:t xml:space="preserve">分）</w:t>
      </w:r>
      <w:r/>
    </w:p>
    <w:p>
      <w:pPr>
        <w:ind w:left="0" w:firstLine="480"/>
        <w:jc w:val="left"/>
        <w:keepLines w:val="0"/>
        <w:keepNext w:val="0"/>
        <w:pageBreakBefore w:val="0"/>
        <w:spacing w:line="360" w:lineRule="auto"/>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left="0" w:firstLine="480"/>
        <w:jc w:val="left"/>
        <w:keepLines w:val="0"/>
        <w:keepNext w:val="0"/>
        <w:pageBreakBefore w:val="0"/>
        <w:spacing w:line="360" w:lineRule="auto"/>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投标报价得分=(评标基准价／投标报价)×价格权值×100。</w:t>
      </w:r>
      <w:r/>
    </w:p>
    <w:p>
      <w:pPr>
        <w:ind w:left="0" w:firstLine="480"/>
        <w:jc w:val="both"/>
        <w:keepLines w:val="0"/>
        <w:keepNext w:val="0"/>
        <w:pageBreakBefore w:val="0"/>
        <w:spacing w:line="360" w:lineRule="auto"/>
        <w:widowControl w:val="off"/>
        <w:tabs>
          <w:tab w:val="left" w:pos="840" w:leader="none"/>
          <w:tab w:val="left" w:pos="1050" w:leader="none"/>
        </w:tabs>
        <w:rPr>
          <w:rFonts w:hint="eastAsia" w:ascii="宋体" w:hAnsi="宋体" w:eastAsia="宋体" w:cs="宋体"/>
          <w:color w:val="000000"/>
          <w:sz w:val="24"/>
          <w:szCs w:val="24"/>
          <w:highlight w:val="none"/>
        </w:rPr>
        <w:outlineLvl w:val="9"/>
      </w:pPr>
      <w:r>
        <w:rPr>
          <w:rFonts w:hint="eastAsia" w:ascii="宋体" w:hAnsi="宋体" w:eastAsia="宋体" w:cs="宋体"/>
          <w:b/>
          <w:color w:val="000000"/>
          <w:sz w:val="24"/>
          <w:szCs w:val="24"/>
          <w:highlight w:val="none"/>
        </w:rPr>
        <w:t xml:space="preserve">评标委员会认为投标人的报价明显低于其他通过符合性审查投标人的报价，有可能影响产品质量或者不能诚信履约的，将要求其在评标现场合理的时间内提供书面说明，必要时提交相关证明材料；投标人不能证明其报价合理性的，评标委员会将其作为无效投标处理。</w:t>
      </w:r>
      <w:r/>
    </w:p>
    <w:p>
      <w:pPr>
        <w:pStyle w:val="1513"/>
        <w:ind w:left="0" w:firstLine="480"/>
        <w:jc w:val="left"/>
        <w:keepLines w:val="0"/>
        <w:keepNext w:val="0"/>
        <w:pageBreakBefore w:val="0"/>
        <w:spacing w:after="0" w:line="360" w:lineRule="auto"/>
        <w:rPr>
          <w:rFonts w:hint="eastAsia" w:ascii="宋体" w:hAnsi="宋体" w:eastAsia="宋体" w:cs="宋体"/>
          <w:b/>
          <w:bCs w:val="0"/>
          <w:color w:val="000000"/>
          <w:sz w:val="24"/>
          <w:szCs w:val="24"/>
          <w:highlight w:val="none"/>
          <w:lang w:val="zh-CN"/>
        </w:rPr>
        <w:outlineLvl w:val="3"/>
      </w:pPr>
      <w:r>
        <w:rPr>
          <w:rFonts w:hint="eastAsia" w:ascii="宋体" w:hAnsi="宋体" w:eastAsia="宋体" w:cs="宋体"/>
          <w:b/>
          <w:bCs/>
          <w:color w:val="000000"/>
          <w:sz w:val="24"/>
          <w:szCs w:val="24"/>
          <w:highlight w:val="none"/>
          <w:lang w:val="en-US" w:eastAsia="zh-CN"/>
        </w:rPr>
        <w:t xml:space="preserve">2、</w:t>
      </w:r>
      <w:r>
        <w:rPr>
          <w:rFonts w:hint="eastAsia" w:hAnsi="宋体" w:cs="宋体"/>
          <w:b/>
          <w:bCs/>
          <w:sz w:val="24"/>
          <w:szCs w:val="24"/>
        </w:rPr>
        <w:t xml:space="preserve">企业综合实力（</w:t>
      </w:r>
      <w:r>
        <w:rPr>
          <w:rFonts w:hint="eastAsia" w:hAnsi="宋体" w:cs="宋体"/>
          <w:b/>
          <w:bCs/>
          <w:sz w:val="24"/>
          <w:szCs w:val="24"/>
          <w:lang w:val="en-US" w:eastAsia="zh-CN"/>
        </w:rPr>
        <w:t xml:space="preserve">5</w:t>
      </w:r>
      <w:r>
        <w:rPr>
          <w:rFonts w:hint="eastAsia" w:hAnsi="宋体" w:cs="宋体"/>
          <w:b/>
          <w:bCs/>
          <w:sz w:val="24"/>
          <w:szCs w:val="24"/>
        </w:rPr>
        <w:t xml:space="preserve">分）</w:t>
      </w:r>
      <w:r/>
    </w:p>
    <w:p>
      <w:pPr>
        <w:ind w:firstLine="480"/>
        <w:spacing w:line="360" w:lineRule="auto"/>
        <w:rPr>
          <w:rFonts w:hAnsi="宋体" w:cs="宋体"/>
          <w:sz w:val="24"/>
          <w:szCs w:val="24"/>
          <w:highlight w:val="none"/>
        </w:rPr>
      </w:pPr>
      <w:r>
        <w:rPr>
          <w:rFonts w:hint="eastAsia" w:hAnsi="宋体" w:cs="宋体"/>
          <w:sz w:val="24"/>
          <w:szCs w:val="24"/>
        </w:rPr>
        <w:t xml:space="preserve">（1）认证证书（4分）：</w:t>
      </w:r>
      <w:r>
        <w:rPr>
          <w:rFonts w:hint="eastAsia" w:ascii="宋体" w:hAnsi="宋体" w:cs="宋体"/>
          <w:color w:val="000000"/>
          <w:sz w:val="24"/>
          <w:lang w:val="zh-CN"/>
        </w:rPr>
        <w:t xml:space="preserve">投标供应商</w:t>
      </w:r>
      <w:r>
        <w:rPr>
          <w:rFonts w:hint="eastAsia" w:ascii="宋体" w:hAnsi="宋体" w:cs="宋体"/>
          <w:color w:val="000000"/>
          <w:sz w:val="24"/>
        </w:rPr>
        <w:t xml:space="preserve">具备</w:t>
      </w:r>
      <w:r>
        <w:rPr>
          <w:rFonts w:hint="eastAsia" w:ascii="宋体" w:hAnsi="宋体" w:cs="宋体"/>
          <w:color w:val="000000"/>
          <w:sz w:val="24"/>
          <w:lang w:val="zh-CN"/>
        </w:rPr>
        <w:t xml:space="preserve">有效期内的环境管理体系认证证书、职业安全健康管理体系认证证书、质量管</w:t>
      </w:r>
      <w:r>
        <w:rPr>
          <w:rFonts w:hint="eastAsia" w:ascii="宋体" w:hAnsi="宋体" w:cs="宋体"/>
          <w:color w:val="000000"/>
          <w:sz w:val="24"/>
          <w:highlight w:val="none"/>
          <w:lang w:val="zh-CN"/>
        </w:rPr>
        <w:t xml:space="preserve">理体系认证证书、售后服务认证证书，</w:t>
      </w:r>
      <w:r>
        <w:rPr>
          <w:rFonts w:hint="eastAsia" w:hAnsi="宋体" w:cs="宋体"/>
          <w:sz w:val="24"/>
          <w:szCs w:val="24"/>
          <w:highlight w:val="none"/>
        </w:rPr>
        <w:t xml:space="preserve">每提供1项得1分</w:t>
      </w:r>
      <w:r>
        <w:rPr>
          <w:rFonts w:hint="eastAsia" w:ascii="宋体" w:hAnsi="宋体" w:cs="宋体"/>
          <w:color w:val="000000"/>
          <w:sz w:val="24"/>
          <w:highlight w:val="none"/>
        </w:rPr>
        <w:t xml:space="preserve">，</w:t>
      </w:r>
      <w:r>
        <w:rPr>
          <w:rFonts w:hint="eastAsia" w:ascii="宋体" w:hAnsi="宋体" w:cs="宋体"/>
          <w:color w:val="000000"/>
          <w:sz w:val="24"/>
          <w:highlight w:val="none"/>
          <w:lang w:val="zh-CN"/>
        </w:rPr>
        <w:t xml:space="preserve">本项最高得</w:t>
      </w:r>
      <w:r>
        <w:rPr>
          <w:rFonts w:hint="eastAsia" w:ascii="宋体" w:hAnsi="宋体" w:cs="宋体"/>
          <w:color w:val="000000"/>
          <w:sz w:val="24"/>
          <w:highlight w:val="none"/>
        </w:rPr>
        <w:t xml:space="preserve">4</w:t>
      </w:r>
      <w:r>
        <w:rPr>
          <w:rFonts w:hint="eastAsia" w:ascii="宋体" w:hAnsi="宋体" w:cs="宋体"/>
          <w:color w:val="000000"/>
          <w:sz w:val="24"/>
          <w:highlight w:val="none"/>
          <w:lang w:val="zh-CN"/>
        </w:rPr>
        <w:t xml:space="preserve">分。</w:t>
      </w:r>
      <w:r>
        <w:rPr>
          <w:rFonts w:hint="eastAsia" w:hAnsi="宋体" w:cs="宋体"/>
          <w:b/>
          <w:bCs/>
          <w:sz w:val="24"/>
          <w:szCs w:val="24"/>
          <w:highlight w:val="none"/>
        </w:rPr>
        <w:t xml:space="preserve">（注：提供证书扫描件及国家认证认可监督管理委员会官网www.cnca.gov.cn查询截图上传至投标文件并电子签章，不提供不得分；）</w:t>
      </w:r>
      <w:r/>
    </w:p>
    <w:p>
      <w:pPr>
        <w:ind w:firstLine="480"/>
        <w:spacing w:line="360" w:lineRule="auto"/>
        <w:rPr>
          <w:rFonts w:hint="eastAsia" w:hAnsi="宋体" w:cs="宋体"/>
          <w:b/>
          <w:bCs/>
          <w:sz w:val="24"/>
          <w:szCs w:val="24"/>
        </w:rPr>
      </w:pPr>
      <w:r>
        <w:rPr>
          <w:rFonts w:hint="eastAsia" w:hAnsi="宋体" w:cs="宋体"/>
          <w:sz w:val="24"/>
          <w:szCs w:val="24"/>
          <w:highlight w:val="none"/>
        </w:rPr>
        <w:t xml:space="preserve">（</w:t>
      </w:r>
      <w:r>
        <w:rPr>
          <w:rFonts w:hint="eastAsia" w:hAnsi="宋体" w:cs="宋体"/>
          <w:sz w:val="24"/>
          <w:szCs w:val="24"/>
          <w:highlight w:val="none"/>
          <w:lang w:val="en-US" w:eastAsia="zh-CN"/>
        </w:rPr>
        <w:t xml:space="preserve">2</w:t>
      </w:r>
      <w:r>
        <w:rPr>
          <w:rFonts w:hint="eastAsia" w:hAnsi="宋体" w:cs="宋体"/>
          <w:sz w:val="24"/>
          <w:szCs w:val="24"/>
          <w:highlight w:val="none"/>
        </w:rPr>
        <w:t xml:space="preserve">）企业业绩（</w:t>
      </w:r>
      <w:r>
        <w:rPr>
          <w:rFonts w:hint="eastAsia" w:hAnsi="宋体" w:cs="宋体"/>
          <w:sz w:val="24"/>
          <w:szCs w:val="24"/>
          <w:highlight w:val="none"/>
          <w:lang w:val="en-US" w:eastAsia="zh-CN"/>
        </w:rPr>
        <w:t xml:space="preserve">1</w:t>
      </w:r>
      <w:r>
        <w:rPr>
          <w:rFonts w:hint="eastAsia" w:hAnsi="宋体" w:cs="宋体"/>
          <w:sz w:val="24"/>
          <w:szCs w:val="24"/>
          <w:highlight w:val="none"/>
        </w:rPr>
        <w:t xml:space="preserve">分）：投标供应商自2021年</w:t>
      </w:r>
      <w:r>
        <w:rPr>
          <w:rFonts w:hint="eastAsia" w:hAnsi="宋体" w:cs="宋体"/>
          <w:sz w:val="24"/>
          <w:szCs w:val="24"/>
          <w:highlight w:val="none"/>
          <w:lang w:val="en-US" w:eastAsia="zh-CN"/>
        </w:rPr>
        <w:t xml:space="preserve">12</w:t>
      </w:r>
      <w:r>
        <w:rPr>
          <w:rFonts w:hint="eastAsia" w:hAnsi="宋体" w:cs="宋体"/>
          <w:sz w:val="24"/>
          <w:szCs w:val="24"/>
          <w:highlight w:val="none"/>
        </w:rPr>
        <w:t xml:space="preserve">月1日（以中标通知书</w:t>
      </w:r>
      <w:r>
        <w:rPr>
          <w:rFonts w:hint="eastAsia" w:hAnsi="宋体" w:cs="宋体"/>
          <w:sz w:val="24"/>
          <w:szCs w:val="24"/>
        </w:rPr>
        <w:t xml:space="preserve">签发时间为准）以来承担过类似项目的，有一个得</w:t>
      </w:r>
      <w:r>
        <w:rPr>
          <w:rFonts w:hint="eastAsia" w:hAnsi="宋体" w:cs="宋体"/>
          <w:sz w:val="24"/>
          <w:szCs w:val="24"/>
          <w:lang w:val="en-US" w:eastAsia="zh-CN"/>
        </w:rPr>
        <w:t xml:space="preserve">1</w:t>
      </w:r>
      <w:r>
        <w:rPr>
          <w:rFonts w:hint="eastAsia" w:hAnsi="宋体" w:cs="宋体"/>
          <w:sz w:val="24"/>
          <w:szCs w:val="24"/>
        </w:rPr>
        <w:t xml:space="preserve">分，最高得</w:t>
      </w:r>
      <w:r>
        <w:rPr>
          <w:rFonts w:hint="eastAsia" w:hAnsi="宋体" w:cs="宋体"/>
          <w:sz w:val="24"/>
          <w:szCs w:val="24"/>
          <w:lang w:val="en-US" w:eastAsia="zh-CN"/>
        </w:rPr>
        <w:t xml:space="preserve">1</w:t>
      </w:r>
      <w:r>
        <w:rPr>
          <w:rFonts w:hint="eastAsia" w:hAnsi="宋体" w:cs="宋体"/>
          <w:sz w:val="24"/>
          <w:szCs w:val="24"/>
        </w:rPr>
        <w:t xml:space="preserve">分。</w:t>
      </w:r>
      <w:r>
        <w:rPr>
          <w:rFonts w:hint="eastAsia" w:hAnsi="宋体" w:cs="宋体"/>
          <w:b/>
          <w:bCs/>
          <w:sz w:val="24"/>
          <w:szCs w:val="24"/>
        </w:rPr>
        <w:t xml:space="preserve">（提供中标通知书、合同扫描件上传至系统中并电子签章，否则不得分。）</w:t>
      </w:r>
      <w:r/>
    </w:p>
    <w:p>
      <w:pPr>
        <w:ind w:firstLine="480"/>
        <w:spacing w:line="360" w:lineRule="auto"/>
        <w:rPr>
          <w:rFonts w:hint="eastAsia" w:ascii="宋体" w:hAnsi="宋体" w:cs="宋体"/>
          <w:b/>
          <w:sz w:val="24"/>
        </w:rPr>
      </w:pPr>
      <w:r>
        <w:rPr>
          <w:rFonts w:hint="eastAsia" w:hAnsi="宋体" w:cs="宋体"/>
          <w:b/>
          <w:bCs/>
          <w:sz w:val="24"/>
          <w:szCs w:val="24"/>
          <w:lang w:val="en-US" w:eastAsia="zh-CN"/>
        </w:rPr>
        <w:t xml:space="preserve">3、</w:t>
      </w:r>
      <w:r>
        <w:rPr>
          <w:rFonts w:hint="eastAsia" w:ascii="宋体" w:hAnsi="宋体" w:cs="宋体"/>
          <w:b/>
          <w:sz w:val="24"/>
        </w:rPr>
        <w:t xml:space="preserve">机械设备配置（</w:t>
      </w:r>
      <w:r>
        <w:rPr>
          <w:rFonts w:hint="eastAsia" w:ascii="宋体" w:hAnsi="宋体" w:cs="宋体"/>
          <w:b/>
          <w:sz w:val="24"/>
          <w:lang w:val="en-US" w:eastAsia="zh-CN"/>
        </w:rPr>
        <w:t xml:space="preserve">7</w:t>
      </w:r>
      <w:r>
        <w:rPr>
          <w:rFonts w:hint="eastAsia" w:ascii="宋体" w:hAnsi="宋体" w:cs="宋体"/>
          <w:b/>
          <w:sz w:val="24"/>
        </w:rPr>
        <w:t xml:space="preserve">分）</w:t>
      </w:r>
      <w:r/>
    </w:p>
    <w:p>
      <w:pPr>
        <w:ind w:right="-197" w:firstLine="480"/>
        <w:jc w:val="left"/>
        <w:spacing w:line="360" w:lineRule="auto"/>
        <w:tabs>
          <w:tab w:val="left" w:pos="552" w:leader="none"/>
          <w:tab w:val="left" w:pos="1050" w:leader="none"/>
          <w:tab w:val="left" w:pos="1365" w:leader="none"/>
        </w:tabs>
        <w:rPr>
          <w:rFonts w:ascii="宋体" w:hAnsi="宋体" w:cs="宋体"/>
          <w:b w:val="0"/>
          <w:bCs w:val="0"/>
          <w:sz w:val="24"/>
          <w:szCs w:val="24"/>
        </w:rPr>
      </w:pPr>
      <w:r>
        <w:rPr>
          <w:rFonts w:hint="eastAsia" w:ascii="宋体" w:hAnsi="宋体" w:cs="宋体"/>
          <w:b w:val="0"/>
          <w:bCs w:val="0"/>
          <w:sz w:val="24"/>
        </w:rPr>
        <w:t xml:space="preserve">（1）投标供应商投入</w:t>
      </w:r>
      <w:r>
        <w:rPr>
          <w:rFonts w:hint="eastAsia" w:ascii="宋体" w:hAnsi="宋体" w:cs="宋体"/>
          <w:b w:val="0"/>
          <w:bCs w:val="0"/>
          <w:sz w:val="24"/>
          <w:szCs w:val="24"/>
        </w:rPr>
        <w:t xml:space="preserve">标准制式水车（核定载质量≥</w:t>
      </w:r>
      <w:r>
        <w:rPr>
          <w:rFonts w:hint="eastAsia" w:ascii="宋体" w:hAnsi="宋体" w:cs="宋体"/>
          <w:b w:val="0"/>
          <w:bCs w:val="0"/>
          <w:sz w:val="24"/>
          <w:szCs w:val="24"/>
          <w:lang w:val="en-US" w:eastAsia="zh-CN"/>
        </w:rPr>
        <w:t xml:space="preserve">8</w:t>
      </w:r>
      <w:r>
        <w:rPr>
          <w:rFonts w:hint="eastAsia" w:ascii="宋体" w:hAnsi="宋体" w:cs="宋体"/>
          <w:b w:val="0"/>
          <w:bCs w:val="0"/>
          <w:sz w:val="24"/>
          <w:szCs w:val="24"/>
        </w:rPr>
        <w:t xml:space="preserve">吨），</w:t>
      </w:r>
      <w:r>
        <w:rPr>
          <w:rFonts w:hint="eastAsia" w:ascii="宋体" w:hAnsi="宋体" w:cs="宋体"/>
          <w:b w:val="0"/>
          <w:bCs w:val="0"/>
          <w:sz w:val="24"/>
        </w:rPr>
        <w:t xml:space="preserve">有1辆得1分，本项最高得2分；</w:t>
      </w:r>
      <w:r/>
    </w:p>
    <w:p>
      <w:pPr>
        <w:ind w:right="-197" w:firstLine="480"/>
        <w:jc w:val="left"/>
        <w:spacing w:line="360" w:lineRule="auto"/>
        <w:tabs>
          <w:tab w:val="left" w:pos="552" w:leader="none"/>
          <w:tab w:val="left" w:pos="1050" w:leader="none"/>
          <w:tab w:val="left" w:pos="1365" w:leader="none"/>
        </w:tabs>
        <w:rPr>
          <w:rFonts w:ascii="宋体" w:hAnsi="宋体" w:cs="宋体"/>
          <w:b w:val="0"/>
          <w:bCs w:val="0"/>
          <w:sz w:val="24"/>
          <w:szCs w:val="24"/>
        </w:rPr>
      </w:pPr>
      <w:r>
        <w:rPr>
          <w:rFonts w:hint="eastAsia" w:ascii="宋体" w:hAnsi="宋体" w:cs="宋体"/>
          <w:b w:val="0"/>
          <w:bCs w:val="0"/>
          <w:sz w:val="24"/>
        </w:rPr>
        <w:t xml:space="preserve">（</w:t>
      </w:r>
      <w:r>
        <w:rPr>
          <w:rFonts w:hint="eastAsia" w:ascii="宋体" w:hAnsi="宋体" w:cs="宋体"/>
          <w:b w:val="0"/>
          <w:bCs w:val="0"/>
          <w:sz w:val="24"/>
          <w:lang w:val="en-US" w:eastAsia="zh-CN"/>
        </w:rPr>
        <w:t xml:space="preserve">2</w:t>
      </w:r>
      <w:r>
        <w:rPr>
          <w:rFonts w:hint="eastAsia" w:ascii="宋体" w:hAnsi="宋体" w:cs="宋体"/>
          <w:b w:val="0"/>
          <w:bCs w:val="0"/>
          <w:sz w:val="24"/>
        </w:rPr>
        <w:t xml:space="preserve">）投标供应商投入</w:t>
      </w:r>
      <w:r>
        <w:rPr>
          <w:rFonts w:hint="eastAsia" w:ascii="宋体" w:hAnsi="宋体" w:cs="宋体"/>
          <w:b w:val="0"/>
          <w:bCs w:val="0"/>
          <w:sz w:val="24"/>
          <w:szCs w:val="24"/>
        </w:rPr>
        <w:t xml:space="preserve">吊车（汽车起重机）</w:t>
      </w:r>
      <w:r>
        <w:rPr>
          <w:rFonts w:hint="eastAsia" w:ascii="宋体" w:hAnsi="宋体" w:cs="宋体"/>
          <w:b w:val="0"/>
          <w:bCs w:val="0"/>
          <w:sz w:val="24"/>
        </w:rPr>
        <w:t xml:space="preserve">（核定载质量或额定起重量≥</w:t>
      </w:r>
      <w:r>
        <w:rPr>
          <w:rFonts w:hint="eastAsia" w:ascii="宋体" w:hAnsi="宋体" w:cs="宋体"/>
          <w:b w:val="0"/>
          <w:bCs w:val="0"/>
          <w:sz w:val="24"/>
          <w:lang w:val="en-US" w:eastAsia="zh-CN"/>
        </w:rPr>
        <w:t xml:space="preserve">12</w:t>
      </w:r>
      <w:r>
        <w:rPr>
          <w:rFonts w:hint="eastAsia" w:ascii="宋体" w:hAnsi="宋体" w:cs="宋体"/>
          <w:b w:val="0"/>
          <w:bCs w:val="0"/>
          <w:sz w:val="24"/>
        </w:rPr>
        <w:t xml:space="preserve">吨）</w:t>
      </w:r>
      <w:r>
        <w:rPr>
          <w:rFonts w:hint="eastAsia" w:ascii="宋体" w:hAnsi="宋体" w:cs="宋体"/>
          <w:b w:val="0"/>
          <w:bCs w:val="0"/>
          <w:sz w:val="24"/>
          <w:szCs w:val="24"/>
        </w:rPr>
        <w:t xml:space="preserve">，</w:t>
      </w:r>
      <w:r>
        <w:rPr>
          <w:rFonts w:hint="eastAsia" w:ascii="宋体" w:hAnsi="宋体" w:cs="宋体"/>
          <w:b w:val="0"/>
          <w:bCs w:val="0"/>
          <w:sz w:val="24"/>
        </w:rPr>
        <w:t xml:space="preserve">有1辆得1分，本项最高得</w:t>
      </w:r>
      <w:r>
        <w:rPr>
          <w:rFonts w:hint="eastAsia" w:ascii="宋体" w:hAnsi="宋体" w:cs="宋体"/>
          <w:b w:val="0"/>
          <w:bCs w:val="0"/>
          <w:sz w:val="24"/>
          <w:lang w:val="en-US" w:eastAsia="zh-CN"/>
        </w:rPr>
        <w:t xml:space="preserve">1</w:t>
      </w:r>
      <w:r>
        <w:rPr>
          <w:rFonts w:hint="eastAsia" w:ascii="宋体" w:hAnsi="宋体" w:cs="宋体"/>
          <w:b w:val="0"/>
          <w:bCs w:val="0"/>
          <w:sz w:val="24"/>
        </w:rPr>
        <w:t xml:space="preserve">分；</w:t>
      </w:r>
      <w:r/>
    </w:p>
    <w:p>
      <w:pPr>
        <w:pStyle w:val="1487"/>
        <w:ind w:firstLine="420"/>
        <w:spacing w:line="360" w:lineRule="auto"/>
        <w:rPr>
          <w:rFonts w:ascii="宋体" w:hAnsi="宋体" w:cs="宋体"/>
          <w:b w:val="0"/>
          <w:bCs w:val="0"/>
          <w:sz w:val="24"/>
          <w:szCs w:val="24"/>
        </w:rPr>
      </w:pPr>
      <w:r>
        <w:rPr>
          <w:rFonts w:hint="eastAsia" w:ascii="宋体" w:hAnsi="宋体" w:cs="宋体"/>
          <w:b w:val="0"/>
          <w:bCs w:val="0"/>
          <w:sz w:val="24"/>
        </w:rPr>
        <w:t xml:space="preserve">（</w:t>
      </w:r>
      <w:r>
        <w:rPr>
          <w:rFonts w:hint="eastAsia" w:ascii="宋体" w:hAnsi="宋体" w:cs="宋体"/>
          <w:b w:val="0"/>
          <w:bCs w:val="0"/>
          <w:sz w:val="24"/>
          <w:lang w:val="en-US" w:eastAsia="zh-CN"/>
        </w:rPr>
        <w:t xml:space="preserve">3</w:t>
      </w:r>
      <w:r>
        <w:rPr>
          <w:rFonts w:hint="eastAsia" w:ascii="宋体" w:hAnsi="宋体" w:cs="宋体"/>
          <w:b w:val="0"/>
          <w:bCs w:val="0"/>
          <w:sz w:val="24"/>
        </w:rPr>
        <w:t xml:space="preserve">）投标供应商投入</w:t>
      </w:r>
      <w:r>
        <w:rPr>
          <w:rFonts w:hint="eastAsia" w:ascii="宋体" w:hAnsi="宋体" w:cs="宋体"/>
          <w:b w:val="0"/>
          <w:bCs w:val="0"/>
          <w:sz w:val="24"/>
          <w:szCs w:val="24"/>
        </w:rPr>
        <w:t xml:space="preserve">高空作业车(作业高度达≥1</w:t>
      </w:r>
      <w:r>
        <w:rPr>
          <w:rFonts w:hint="eastAsia" w:ascii="宋体" w:hAnsi="宋体" w:cs="宋体"/>
          <w:b w:val="0"/>
          <w:bCs w:val="0"/>
          <w:sz w:val="24"/>
          <w:szCs w:val="24"/>
          <w:lang w:val="en-US" w:eastAsia="zh-CN"/>
        </w:rPr>
        <w:t xml:space="preserve">2</w:t>
      </w:r>
      <w:r>
        <w:rPr>
          <w:rFonts w:hint="eastAsia" w:ascii="宋体" w:hAnsi="宋体" w:cs="宋体"/>
          <w:b w:val="0"/>
          <w:bCs w:val="0"/>
          <w:sz w:val="24"/>
          <w:szCs w:val="24"/>
        </w:rPr>
        <w:t xml:space="preserve">米），</w:t>
      </w:r>
      <w:r>
        <w:rPr>
          <w:rFonts w:hint="eastAsia" w:ascii="宋体" w:hAnsi="宋体" w:cs="宋体"/>
          <w:b w:val="0"/>
          <w:bCs w:val="0"/>
          <w:sz w:val="24"/>
        </w:rPr>
        <w:t xml:space="preserve">有1辆得1分，本项最高得</w:t>
      </w:r>
      <w:r>
        <w:rPr>
          <w:rFonts w:hint="eastAsia" w:ascii="宋体" w:hAnsi="宋体" w:cs="宋体"/>
          <w:b w:val="0"/>
          <w:bCs w:val="0"/>
          <w:sz w:val="24"/>
          <w:lang w:val="en-US" w:eastAsia="zh-CN"/>
        </w:rPr>
        <w:t xml:space="preserve">1</w:t>
      </w:r>
      <w:r>
        <w:rPr>
          <w:rFonts w:hint="eastAsia" w:ascii="宋体" w:hAnsi="宋体" w:cs="宋体"/>
          <w:b w:val="0"/>
          <w:bCs w:val="0"/>
          <w:sz w:val="24"/>
        </w:rPr>
        <w:t xml:space="preserve">分；</w:t>
      </w:r>
      <w:r/>
    </w:p>
    <w:p>
      <w:pPr>
        <w:pStyle w:val="1487"/>
        <w:ind w:firstLine="420"/>
        <w:spacing w:line="360" w:lineRule="auto"/>
        <w:rPr>
          <w:rFonts w:ascii="宋体" w:hAnsi="宋体" w:cs="宋体"/>
          <w:b w:val="0"/>
          <w:bCs w:val="0"/>
          <w:sz w:val="24"/>
          <w:szCs w:val="24"/>
        </w:rPr>
      </w:pPr>
      <w:r>
        <w:rPr>
          <w:rFonts w:hint="eastAsia" w:ascii="宋体" w:hAnsi="宋体" w:cs="宋体"/>
          <w:b w:val="0"/>
          <w:bCs w:val="0"/>
          <w:sz w:val="24"/>
        </w:rPr>
        <w:t xml:space="preserve">（</w:t>
      </w:r>
      <w:r>
        <w:rPr>
          <w:rFonts w:hint="eastAsia" w:ascii="宋体" w:hAnsi="宋体" w:cs="宋体"/>
          <w:b w:val="0"/>
          <w:bCs w:val="0"/>
          <w:sz w:val="24"/>
          <w:lang w:val="en-US" w:eastAsia="zh-CN"/>
        </w:rPr>
        <w:t xml:space="preserve">4</w:t>
      </w:r>
      <w:r>
        <w:rPr>
          <w:rFonts w:hint="eastAsia" w:ascii="宋体" w:hAnsi="宋体" w:cs="宋体"/>
          <w:b w:val="0"/>
          <w:bCs w:val="0"/>
          <w:sz w:val="24"/>
        </w:rPr>
        <w:t xml:space="preserve">）投标供应商投入</w:t>
      </w:r>
      <w:r>
        <w:rPr>
          <w:rFonts w:hint="eastAsia" w:ascii="宋体" w:hAnsi="宋体" w:cs="宋体"/>
          <w:b w:val="0"/>
          <w:bCs w:val="0"/>
          <w:sz w:val="24"/>
          <w:szCs w:val="24"/>
        </w:rPr>
        <w:t xml:space="preserve">运输车（核定载质量≥</w:t>
      </w:r>
      <w:r>
        <w:rPr>
          <w:rFonts w:hint="eastAsia" w:ascii="宋体" w:hAnsi="宋体" w:cs="宋体"/>
          <w:b w:val="0"/>
          <w:bCs w:val="0"/>
          <w:sz w:val="24"/>
          <w:szCs w:val="24"/>
          <w:lang w:val="en-US" w:eastAsia="zh-CN"/>
        </w:rPr>
        <w:t xml:space="preserve">3</w:t>
      </w:r>
      <w:r>
        <w:rPr>
          <w:rFonts w:hint="eastAsia" w:ascii="宋体" w:hAnsi="宋体" w:cs="宋体"/>
          <w:b w:val="0"/>
          <w:bCs w:val="0"/>
          <w:sz w:val="24"/>
          <w:szCs w:val="24"/>
        </w:rPr>
        <w:t xml:space="preserve">吨，用于运输材料），</w:t>
      </w:r>
      <w:r>
        <w:rPr>
          <w:rFonts w:hint="eastAsia" w:ascii="宋体" w:hAnsi="宋体" w:cs="宋体"/>
          <w:b w:val="0"/>
          <w:bCs w:val="0"/>
          <w:sz w:val="24"/>
        </w:rPr>
        <w:t xml:space="preserve">有1辆得1分，本项最高得</w:t>
      </w:r>
      <w:r>
        <w:rPr>
          <w:rFonts w:hint="eastAsia" w:ascii="宋体" w:hAnsi="宋体" w:cs="宋体"/>
          <w:b w:val="0"/>
          <w:bCs w:val="0"/>
          <w:sz w:val="24"/>
          <w:lang w:val="en-US" w:eastAsia="zh-CN"/>
        </w:rPr>
        <w:t xml:space="preserve">1</w:t>
      </w:r>
      <w:r>
        <w:rPr>
          <w:rFonts w:hint="eastAsia" w:ascii="宋体" w:hAnsi="宋体" w:cs="宋体"/>
          <w:b w:val="0"/>
          <w:bCs w:val="0"/>
          <w:sz w:val="24"/>
        </w:rPr>
        <w:t xml:space="preserve">分；</w:t>
      </w:r>
      <w:r/>
    </w:p>
    <w:p>
      <w:pPr>
        <w:pStyle w:val="1487"/>
        <w:ind w:firstLine="420"/>
        <w:spacing w:line="360" w:lineRule="auto"/>
        <w:rPr>
          <w:rFonts w:ascii="宋体" w:hAnsi="宋体" w:cs="宋体"/>
          <w:b w:val="0"/>
          <w:bCs w:val="0"/>
          <w:sz w:val="24"/>
          <w:szCs w:val="24"/>
        </w:rPr>
      </w:pPr>
      <w:r>
        <w:rPr>
          <w:rFonts w:hint="eastAsia" w:ascii="宋体" w:hAnsi="宋体" w:cs="宋体"/>
          <w:b w:val="0"/>
          <w:bCs w:val="0"/>
          <w:sz w:val="24"/>
        </w:rPr>
        <w:t xml:space="preserve">（</w:t>
      </w:r>
      <w:r>
        <w:rPr>
          <w:rFonts w:hint="eastAsia" w:ascii="宋体" w:hAnsi="宋体" w:cs="宋体"/>
          <w:b w:val="0"/>
          <w:bCs w:val="0"/>
          <w:sz w:val="24"/>
          <w:lang w:val="en-US" w:eastAsia="zh-CN"/>
        </w:rPr>
        <w:t xml:space="preserve">5</w:t>
      </w:r>
      <w:r>
        <w:rPr>
          <w:rFonts w:hint="eastAsia" w:ascii="宋体" w:hAnsi="宋体" w:cs="宋体"/>
          <w:b w:val="0"/>
          <w:bCs w:val="0"/>
          <w:sz w:val="24"/>
        </w:rPr>
        <w:t xml:space="preserve">）投标供应商投入</w:t>
      </w:r>
      <w:r>
        <w:rPr>
          <w:rFonts w:hint="eastAsia" w:ascii="宋体" w:hAnsi="宋体" w:cs="宋体"/>
          <w:b w:val="0"/>
          <w:bCs w:val="0"/>
          <w:sz w:val="24"/>
          <w:szCs w:val="24"/>
        </w:rPr>
        <w:t xml:space="preserve">客车（</w:t>
      </w:r>
      <w:r>
        <w:rPr>
          <w:rFonts w:hint="eastAsia" w:ascii="宋体" w:hAnsi="宋体" w:cs="宋体"/>
          <w:b w:val="0"/>
          <w:bCs w:val="0"/>
          <w:sz w:val="24"/>
          <w:szCs w:val="24"/>
          <w:lang w:val="en-US" w:eastAsia="zh-CN"/>
        </w:rPr>
        <w:t xml:space="preserve">15</w:t>
      </w:r>
      <w:r>
        <w:rPr>
          <w:rFonts w:hint="eastAsia" w:ascii="宋体" w:hAnsi="宋体" w:cs="宋体"/>
          <w:b w:val="0"/>
          <w:bCs w:val="0"/>
          <w:sz w:val="24"/>
          <w:szCs w:val="24"/>
        </w:rPr>
        <w:t xml:space="preserve">座及以上，用于接送养护工人及应急作业），</w:t>
      </w:r>
      <w:r>
        <w:rPr>
          <w:rFonts w:hint="eastAsia" w:ascii="宋体" w:hAnsi="宋体" w:cs="宋体"/>
          <w:b w:val="0"/>
          <w:bCs w:val="0"/>
          <w:sz w:val="24"/>
        </w:rPr>
        <w:t xml:space="preserve">有1辆得1分，本项最高得</w:t>
      </w:r>
      <w:r>
        <w:rPr>
          <w:rFonts w:hint="eastAsia" w:ascii="宋体" w:hAnsi="宋体" w:cs="宋体"/>
          <w:b w:val="0"/>
          <w:bCs w:val="0"/>
          <w:sz w:val="24"/>
          <w:lang w:val="en-US" w:eastAsia="zh-CN"/>
        </w:rPr>
        <w:t xml:space="preserve">1</w:t>
      </w:r>
      <w:r>
        <w:rPr>
          <w:rFonts w:hint="eastAsia" w:ascii="宋体" w:hAnsi="宋体" w:cs="宋体"/>
          <w:b w:val="0"/>
          <w:bCs w:val="0"/>
          <w:sz w:val="24"/>
        </w:rPr>
        <w:t xml:space="preserve">分；</w:t>
      </w:r>
      <w:r/>
    </w:p>
    <w:p>
      <w:pPr>
        <w:ind w:firstLine="480"/>
        <w:spacing w:line="440" w:lineRule="exact"/>
        <w:rPr>
          <w:rFonts w:hint="eastAsia" w:ascii="宋体" w:hAnsi="宋体" w:cs="宋体"/>
          <w:sz w:val="24"/>
          <w:highlight w:val="none"/>
        </w:rPr>
      </w:pPr>
      <w:r>
        <w:rPr>
          <w:rFonts w:hint="eastAsia" w:ascii="宋体" w:hAnsi="宋体" w:cs="宋体"/>
          <w:b w:val="0"/>
          <w:bCs w:val="0"/>
          <w:sz w:val="24"/>
        </w:rPr>
        <w:t xml:space="preserve">（</w:t>
      </w:r>
      <w:r>
        <w:rPr>
          <w:rFonts w:hint="eastAsia" w:ascii="宋体" w:hAnsi="宋体" w:cs="宋体"/>
          <w:b w:val="0"/>
          <w:bCs w:val="0"/>
          <w:sz w:val="24"/>
          <w:lang w:val="en-US" w:eastAsia="zh-CN"/>
        </w:rPr>
        <w:t xml:space="preserve">6</w:t>
      </w:r>
      <w:r>
        <w:rPr>
          <w:rFonts w:hint="eastAsia" w:ascii="宋体" w:hAnsi="宋体" w:cs="宋体"/>
          <w:b w:val="0"/>
          <w:bCs w:val="0"/>
          <w:sz w:val="24"/>
        </w:rPr>
        <w:t xml:space="preserve">）投标供应商配备多功能抑尘车（核定载质量≥</w:t>
      </w:r>
      <w:r>
        <w:rPr>
          <w:rFonts w:hint="eastAsia" w:ascii="宋体" w:hAnsi="宋体" w:cs="宋体"/>
          <w:b w:val="0"/>
          <w:bCs w:val="0"/>
          <w:sz w:val="24"/>
          <w:lang w:val="en-US" w:eastAsia="zh-CN"/>
        </w:rPr>
        <w:t xml:space="preserve">8</w:t>
      </w:r>
      <w:r>
        <w:rPr>
          <w:rFonts w:hint="eastAsia" w:ascii="宋体" w:hAnsi="宋体" w:cs="宋体"/>
          <w:b w:val="0"/>
          <w:bCs w:val="0"/>
          <w:sz w:val="24"/>
        </w:rPr>
        <w:t xml:space="preserve">吨）</w:t>
      </w:r>
      <w:r>
        <w:rPr>
          <w:rFonts w:hint="eastAsia" w:ascii="宋体" w:hAnsi="宋体" w:cs="宋体"/>
          <w:b w:val="0"/>
          <w:bCs w:val="0"/>
          <w:sz w:val="24"/>
          <w:lang w:eastAsia="zh-CN"/>
        </w:rPr>
        <w:t xml:space="preserve">，</w:t>
      </w:r>
      <w:r>
        <w:rPr>
          <w:rFonts w:hint="eastAsia" w:ascii="宋体" w:hAnsi="宋体" w:cs="宋体"/>
          <w:b w:val="0"/>
          <w:bCs w:val="0"/>
          <w:sz w:val="24"/>
        </w:rPr>
        <w:t xml:space="preserve">有1辆得1分，本项最高得</w:t>
      </w:r>
      <w:r>
        <w:rPr>
          <w:rFonts w:hint="eastAsia" w:ascii="宋体" w:hAnsi="宋体" w:cs="宋体"/>
          <w:b w:val="0"/>
          <w:bCs w:val="0"/>
          <w:sz w:val="24"/>
          <w:lang w:val="en-US" w:eastAsia="zh-CN"/>
        </w:rPr>
        <w:t xml:space="preserve">1</w:t>
      </w:r>
      <w:r>
        <w:rPr>
          <w:rFonts w:hint="eastAsia" w:ascii="宋体" w:hAnsi="宋体" w:cs="宋体"/>
          <w:b w:val="0"/>
          <w:bCs w:val="0"/>
          <w:sz w:val="24"/>
        </w:rPr>
        <w:t xml:space="preserve">分</w:t>
      </w:r>
      <w:r>
        <w:rPr>
          <w:rFonts w:hint="eastAsia" w:ascii="宋体" w:hAnsi="宋体" w:cs="宋体"/>
          <w:b w:val="0"/>
          <w:bCs w:val="0"/>
          <w:sz w:val="24"/>
          <w:lang w:eastAsia="zh-CN"/>
        </w:rPr>
        <w:t xml:space="preserve">。</w:t>
      </w:r>
      <w:r/>
    </w:p>
    <w:p>
      <w:pPr>
        <w:ind w:firstLine="480"/>
        <w:spacing w:line="440" w:lineRule="exact"/>
        <w:rPr>
          <w:rFonts w:hint="eastAsia" w:ascii="宋体" w:hAnsi="宋体" w:cs="宋体"/>
          <w:b/>
          <w:bCs/>
          <w:color w:val="000000"/>
          <w:sz w:val="24"/>
          <w:szCs w:val="24"/>
        </w:rPr>
      </w:pPr>
      <w:r>
        <w:rPr>
          <w:rFonts w:hint="eastAsia" w:ascii="宋体" w:hAnsi="宋体" w:cs="宋体"/>
          <w:b/>
          <w:bCs/>
          <w:color w:val="000000"/>
          <w:sz w:val="24"/>
          <w:lang w:val="zh-CN"/>
        </w:rPr>
        <w:t xml:space="preserve">注：标准制式水车、吊车（汽车起重机）、</w:t>
      </w:r>
      <w:r>
        <w:rPr>
          <w:rFonts w:hint="eastAsia" w:ascii="宋体" w:hAnsi="宋体" w:cs="宋体"/>
          <w:b/>
          <w:bCs/>
          <w:color w:val="000000"/>
          <w:sz w:val="24"/>
          <w:lang w:val="en-US" w:eastAsia="zh-CN"/>
        </w:rPr>
        <w:t xml:space="preserve">高空作业车、运输车、客车、</w:t>
      </w:r>
      <w:r>
        <w:rPr>
          <w:rFonts w:hint="eastAsia" w:ascii="宋体" w:hAnsi="宋体" w:cs="宋体"/>
          <w:b/>
          <w:bCs/>
          <w:color w:val="000000"/>
          <w:sz w:val="24"/>
        </w:rPr>
        <w:t xml:space="preserve">多功能抑尘车</w:t>
      </w:r>
      <w:r>
        <w:rPr>
          <w:rFonts w:hint="eastAsia" w:ascii="宋体" w:hAnsi="宋体" w:cs="宋体"/>
          <w:b/>
          <w:bCs/>
          <w:color w:val="000000"/>
          <w:sz w:val="24"/>
          <w:lang w:val="zh-CN"/>
        </w:rPr>
        <w:t xml:space="preserve">等机械</w:t>
      </w:r>
      <w:r>
        <w:rPr>
          <w:rFonts w:hint="eastAsia" w:hAnsi="宋体" w:cs="宋体"/>
          <w:b/>
          <w:bCs/>
          <w:color w:val="000000"/>
          <w:sz w:val="24"/>
          <w:szCs w:val="24"/>
        </w:rPr>
        <w:t xml:space="preserve">车辆自有的提供车辆购置发票（发票抬头与投标人一致的发票）、车辆行驶证、车辆实景图片等相关证明材料原件扫描件上传至系统中并电子签章；若是租赁车辆需提供租赁协议（有效期需满足本项目养护期）、租赁发票、车辆购置发票、车辆行驶证以及含车牌的车辆实景图片等相关证明材料原件扫描件上传至系统中并电子签章</w:t>
      </w:r>
      <w:r>
        <w:rPr>
          <w:rFonts w:hint="eastAsia" w:ascii="宋体" w:hAnsi="宋体" w:cs="宋体"/>
          <w:b/>
          <w:bCs/>
          <w:color w:val="000000"/>
          <w:sz w:val="24"/>
          <w:szCs w:val="24"/>
        </w:rPr>
        <w:t xml:space="preserve">；</w:t>
      </w:r>
      <w:r>
        <w:rPr>
          <w:rFonts w:hint="eastAsia" w:ascii="宋体" w:hAnsi="宋体" w:eastAsia="宋体" w:cs="宋体"/>
          <w:b/>
          <w:bCs w:val="0"/>
          <w:color w:val="000000"/>
          <w:sz w:val="24"/>
          <w:szCs w:val="24"/>
          <w:highlight w:val="none"/>
          <w:lang w:val="en-US" w:eastAsia="zh-CN"/>
        </w:rPr>
        <w:t xml:space="preserve">或提供承诺书（承诺中标后签订合同前提供以上所有车辆，并上传至投标文件并电子签章，格式自拟），不提供或提供不全者不得分。采购人根据招标文件、中标方的投标文件会同行业主管部门在进场作业前进行现场验收，确认后签订合同。中标方最迟于自中标公告发布之日起20天内按要求配齐作业车辆，将作业车辆集中至采购人指定的车辆停放场所现场核查，达到可规范使用状态，包括但不限于车辆设备的通行、作业。如中标方所配备的作业车辆没有达到招标文件规定要求，导致项目无法正常运行，采购人有权取消其中标资格，一切损失由中标单位负责。</w:t>
      </w:r>
      <w:r/>
    </w:p>
    <w:p>
      <w:pPr>
        <w:ind w:firstLine="480"/>
        <w:spacing w:line="360" w:lineRule="auto"/>
        <w:rPr>
          <w:rFonts w:hAnsi="宋体" w:cs="宋体"/>
          <w:color w:val="000000"/>
          <w:sz w:val="24"/>
          <w:szCs w:val="24"/>
        </w:rPr>
      </w:pPr>
      <w:r>
        <w:rPr>
          <w:rFonts w:hint="eastAsia" w:hAnsi="宋体" w:cs="宋体"/>
          <w:b/>
          <w:bCs/>
          <w:color w:val="000000"/>
          <w:sz w:val="24"/>
          <w:szCs w:val="24"/>
        </w:rPr>
        <w:t xml:space="preserve">4、人员配置（</w:t>
      </w:r>
      <w:r>
        <w:rPr>
          <w:rFonts w:hint="eastAsia" w:hAnsi="宋体" w:cs="宋体"/>
          <w:b/>
          <w:bCs/>
          <w:color w:val="000000"/>
          <w:sz w:val="24"/>
          <w:szCs w:val="24"/>
          <w:lang w:val="en-US" w:eastAsia="zh-CN"/>
        </w:rPr>
        <w:t xml:space="preserve">8</w:t>
      </w:r>
      <w:r>
        <w:rPr>
          <w:rFonts w:hint="eastAsia" w:hAnsi="宋体" w:cs="宋体"/>
          <w:b/>
          <w:bCs/>
          <w:color w:val="000000"/>
          <w:sz w:val="24"/>
          <w:szCs w:val="24"/>
        </w:rPr>
        <w:t xml:space="preserve">分）</w:t>
      </w:r>
      <w:r/>
    </w:p>
    <w:p>
      <w:pPr>
        <w:ind w:firstLine="480"/>
        <w:spacing w:line="360" w:lineRule="auto"/>
        <w:tabs>
          <w:tab w:val="left" w:pos="945" w:leader="none"/>
        </w:tabs>
        <w:rPr>
          <w:rFonts w:ascii="宋体" w:hAnsi="宋体" w:cs="宋体"/>
          <w:sz w:val="24"/>
          <w:szCs w:val="24"/>
          <w:highlight w:val="none"/>
        </w:rPr>
      </w:pPr>
      <w:r>
        <w:rPr>
          <w:rFonts w:hint="eastAsia" w:ascii="宋体" w:hAnsi="宋体" w:cs="宋体"/>
          <w:sz w:val="24"/>
          <w:szCs w:val="24"/>
        </w:rPr>
        <w:t xml:space="preserve">（1）</w:t>
      </w:r>
      <w:r>
        <w:rPr>
          <w:rFonts w:hint="eastAsia" w:ascii="宋体" w:hAnsi="宋体" w:cs="宋体"/>
          <w:sz w:val="24"/>
          <w:szCs w:val="24"/>
          <w:highlight w:val="none"/>
        </w:rPr>
        <w:t xml:space="preserve">养护作业基本人员（</w:t>
      </w: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分）</w:t>
      </w:r>
      <w:r/>
    </w:p>
    <w:p>
      <w:pPr>
        <w:ind w:firstLine="480"/>
        <w:spacing w:line="360" w:lineRule="auto"/>
        <w:tabs>
          <w:tab w:val="left" w:pos="945" w:leader="none"/>
        </w:tabs>
        <w:rPr>
          <w:rFonts w:ascii="宋体" w:hAnsi="宋体" w:cs="宋体"/>
          <w:sz w:val="24"/>
          <w:szCs w:val="24"/>
          <w:highlight w:val="none"/>
        </w:rPr>
      </w:pPr>
      <w:r>
        <w:rPr>
          <w:rFonts w:hint="eastAsia" w:ascii="宋体" w:hAnsi="宋体" w:cs="宋体"/>
          <w:sz w:val="24"/>
          <w:szCs w:val="24"/>
          <w:highlight w:val="none"/>
        </w:rPr>
        <w:t xml:space="preserve">本项目养护作业人员中（项目负责人除外）具有</w:t>
      </w:r>
      <w:r>
        <w:rPr>
          <w:rFonts w:hint="eastAsia" w:ascii="宋体" w:hAnsi="宋体"/>
          <w:sz w:val="24"/>
          <w:szCs w:val="24"/>
          <w:highlight w:val="none"/>
        </w:rPr>
        <w:t xml:space="preserve">园林绿化相关专业中级及以上职称证书同时具备中级及以上绿化工证书的</w:t>
      </w:r>
      <w:r>
        <w:rPr>
          <w:rFonts w:hint="eastAsia" w:ascii="宋体" w:hAnsi="宋体" w:cs="宋体"/>
          <w:sz w:val="24"/>
          <w:szCs w:val="24"/>
          <w:highlight w:val="none"/>
        </w:rPr>
        <w:t xml:space="preserve">，每人得</w:t>
      </w: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rPr>
        <w:t xml:space="preserve">分，本项最高得</w:t>
      </w: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分。</w:t>
      </w:r>
      <w:r/>
    </w:p>
    <w:p>
      <w:pPr>
        <w:ind w:firstLine="480"/>
        <w:spacing w:line="360" w:lineRule="auto"/>
        <w:tabs>
          <w:tab w:val="left" w:pos="945" w:leader="none"/>
        </w:tabs>
        <w:rPr>
          <w:rFonts w:ascii="宋体" w:hAnsi="宋体" w:cs="宋体"/>
          <w:sz w:val="24"/>
          <w:szCs w:val="24"/>
          <w:highlight w:val="none"/>
        </w:rPr>
      </w:pPr>
      <w:r>
        <w:rPr>
          <w:rFonts w:hint="eastAsia" w:ascii="宋体" w:hAnsi="宋体" w:cs="宋体"/>
          <w:sz w:val="24"/>
          <w:szCs w:val="24"/>
          <w:highlight w:val="none"/>
        </w:rPr>
        <w:t xml:space="preserve">（2）养护作业专业技术人员（4分）</w:t>
      </w:r>
      <w:r/>
    </w:p>
    <w:p>
      <w:pPr>
        <w:ind w:firstLine="480"/>
        <w:spacing w:line="360" w:lineRule="auto"/>
        <w:tabs>
          <w:tab w:val="left" w:pos="945" w:leader="none"/>
        </w:tabs>
        <w:rPr>
          <w:rFonts w:ascii="宋体" w:hAnsi="宋体" w:cs="宋体"/>
          <w:sz w:val="24"/>
          <w:szCs w:val="24"/>
          <w:highlight w:val="none"/>
        </w:rPr>
      </w:pPr>
      <w:r>
        <w:rPr>
          <w:rFonts w:hint="eastAsia" w:ascii="宋体" w:hAnsi="宋体" w:cs="宋体"/>
          <w:sz w:val="24"/>
          <w:szCs w:val="24"/>
          <w:highlight w:val="none"/>
        </w:rPr>
        <w:t xml:space="preserve">①本项目养护作业人员中（项目负责人除外）具有</w:t>
      </w:r>
      <w:r>
        <w:rPr>
          <w:rFonts w:hint="eastAsia" w:ascii="宋体" w:hAnsi="宋体"/>
          <w:sz w:val="24"/>
          <w:szCs w:val="24"/>
          <w:highlight w:val="none"/>
        </w:rPr>
        <w:t xml:space="preserve">园林绿化相关专业中级及以上职称证书同时具备</w:t>
      </w:r>
      <w:r>
        <w:rPr>
          <w:rFonts w:hint="eastAsia" w:ascii="宋体" w:hAnsi="宋体" w:cs="宋体"/>
          <w:sz w:val="24"/>
          <w:szCs w:val="24"/>
          <w:highlight w:val="none"/>
        </w:rPr>
        <w:t xml:space="preserve">花卉工或植保工中级及以上技能等级证书的，每人得1分，本项最高得2分。</w:t>
      </w:r>
      <w:r/>
    </w:p>
    <w:p>
      <w:pPr>
        <w:ind w:firstLine="480"/>
        <w:spacing w:line="360" w:lineRule="auto"/>
        <w:tabs>
          <w:tab w:val="left" w:pos="945" w:leader="none"/>
        </w:tabs>
        <w:rPr>
          <w:rFonts w:ascii="宋体" w:hAnsi="宋体" w:cs="宋体"/>
          <w:sz w:val="24"/>
          <w:szCs w:val="24"/>
          <w:highlight w:val="none"/>
        </w:rPr>
      </w:pPr>
      <w:r>
        <w:rPr>
          <w:rFonts w:hint="eastAsia" w:ascii="宋体" w:hAnsi="宋体" w:cs="宋体"/>
          <w:sz w:val="24"/>
          <w:szCs w:val="24"/>
          <w:highlight w:val="none"/>
        </w:rPr>
        <w:t xml:space="preserve">②本项目养护作业人员中（项目负责人除外）</w:t>
      </w:r>
      <w:r>
        <w:rPr>
          <w:rFonts w:hint="eastAsia" w:ascii="宋体" w:hAnsi="宋体" w:cs="宋体"/>
          <w:color w:val="000000"/>
          <w:sz w:val="24"/>
          <w:szCs w:val="24"/>
          <w:highlight w:val="none"/>
        </w:rPr>
        <w:t xml:space="preserve">配备特种作业人员中具有高处作业相关专业特种工证书的</w:t>
      </w:r>
      <w:r>
        <w:rPr>
          <w:rFonts w:hint="eastAsia" w:ascii="宋体" w:hAnsi="宋体" w:cs="宋体"/>
          <w:sz w:val="24"/>
          <w:szCs w:val="24"/>
          <w:highlight w:val="none"/>
        </w:rPr>
        <w:t xml:space="preserve">，有一人得2分，本项最高2分。</w:t>
      </w:r>
      <w:r/>
    </w:p>
    <w:p>
      <w:pPr>
        <w:ind w:firstLine="576"/>
        <w:spacing w:line="360" w:lineRule="auto"/>
        <w:rPr>
          <w:rFonts w:hAnsi="宋体" w:cs="宋体"/>
          <w:sz w:val="24"/>
          <w:szCs w:val="24"/>
        </w:rPr>
      </w:pPr>
      <w:r>
        <w:rPr>
          <w:rFonts w:hint="eastAsia" w:hAnsi="宋体"/>
          <w:sz w:val="24"/>
          <w:szCs w:val="24"/>
          <w:highlight w:val="none"/>
        </w:rPr>
        <w:t xml:space="preserve">注：（1）、（2）配置</w:t>
      </w:r>
      <w:r>
        <w:rPr>
          <w:rFonts w:hint="eastAsia" w:ascii="宋体" w:hAnsi="宋体" w:cs="宋体"/>
          <w:sz w:val="24"/>
          <w:highlight w:val="none"/>
        </w:rPr>
        <w:t xml:space="preserve">同一人时不可重复得分，</w:t>
      </w:r>
      <w:r>
        <w:rPr>
          <w:rFonts w:hint="eastAsia" w:hAnsi="宋体"/>
          <w:sz w:val="24"/>
          <w:szCs w:val="24"/>
          <w:highlight w:val="none"/>
        </w:rPr>
        <w:t xml:space="preserve">须提供以上人员相关</w:t>
      </w:r>
      <w:r>
        <w:rPr>
          <w:rFonts w:hint="eastAsia" w:hAnsi="宋体" w:cs="宋体"/>
          <w:sz w:val="24"/>
          <w:szCs w:val="24"/>
          <w:highlight w:val="none"/>
        </w:rPr>
        <w:t xml:space="preserve">证书原件扫描件、由社保机构出具的2024年</w:t>
      </w:r>
      <w:r>
        <w:rPr>
          <w:rFonts w:hint="eastAsia" w:hAnsi="宋体" w:cs="宋体"/>
          <w:sz w:val="24"/>
          <w:szCs w:val="24"/>
          <w:highlight w:val="none"/>
          <w:lang w:val="en-US" w:eastAsia="zh-CN"/>
        </w:rPr>
        <w:t xml:space="preserve">10</w:t>
      </w:r>
      <w:r>
        <w:rPr>
          <w:rFonts w:hint="eastAsia" w:hAnsi="宋体" w:cs="宋体"/>
          <w:sz w:val="24"/>
          <w:szCs w:val="24"/>
          <w:highlight w:val="none"/>
        </w:rPr>
        <w:t xml:space="preserve">月至2024年</w:t>
      </w:r>
      <w:r>
        <w:rPr>
          <w:rFonts w:hint="eastAsia" w:hAnsi="宋体" w:cs="宋体"/>
          <w:sz w:val="24"/>
          <w:szCs w:val="24"/>
          <w:highlight w:val="none"/>
          <w:lang w:val="en-US" w:eastAsia="zh-CN"/>
        </w:rPr>
        <w:t xml:space="preserve">12</w:t>
      </w:r>
      <w:r>
        <w:rPr>
          <w:rFonts w:hint="eastAsia" w:hAnsi="宋体" w:cs="宋体"/>
          <w:sz w:val="24"/>
          <w:szCs w:val="24"/>
          <w:highlight w:val="none"/>
        </w:rPr>
        <w:t xml:space="preserve">月连续的缴费证明（原件扫描件或含有县(区)级及以上社保部门电子签章或带二维码</w:t>
      </w:r>
      <w:r>
        <w:rPr>
          <w:rFonts w:hint="eastAsia" w:hAnsi="宋体" w:cs="宋体"/>
          <w:sz w:val="24"/>
          <w:szCs w:val="24"/>
        </w:rPr>
        <w:t xml:space="preserve">验证的打印件）扫描件上传至系统中并电子签章，不提供或提供不全者本项不得分。</w:t>
      </w:r>
      <w:r>
        <w:rPr>
          <w:rFonts w:hint="eastAsia" w:ascii="宋体" w:hAnsi="宋体"/>
          <w:sz w:val="24"/>
          <w:szCs w:val="24"/>
        </w:rPr>
        <w:t xml:space="preserve">园林绿化相关专业职称证书是指：与园林绿化工程规划、设计、施工及养护管理相关的专业，包括园林（含园林规划设计、园林植物、风景园林、园林绿化等）、园艺、城市规划、景观、植物（含植保、森保等）的职称证书。</w:t>
      </w:r>
      <w:r/>
    </w:p>
    <w:p>
      <w:pPr>
        <w:pStyle w:val="1539"/>
        <w:ind w:firstLine="480"/>
        <w:spacing w:line="360" w:lineRule="auto"/>
        <w:rPr>
          <w:rFonts w:hint="eastAsia" w:ascii="宋体" w:hAnsi="宋体" w:cs="宋体"/>
          <w:b/>
          <w:bCs/>
          <w:sz w:val="24"/>
          <w:highlight w:val="none"/>
        </w:rPr>
      </w:pPr>
      <w:r>
        <w:rPr>
          <w:rFonts w:hint="eastAsia" w:ascii="宋体" w:hAnsi="宋体" w:cs="宋体"/>
          <w:b/>
          <w:bCs/>
          <w:sz w:val="24"/>
          <w:lang w:val="en-US" w:eastAsia="zh-CN"/>
        </w:rPr>
        <w:t xml:space="preserve">5</w:t>
      </w:r>
      <w:r>
        <w:rPr>
          <w:rFonts w:hint="eastAsia" w:ascii="宋体" w:hAnsi="宋体" w:cs="宋体"/>
          <w:b/>
          <w:bCs/>
          <w:sz w:val="24"/>
        </w:rPr>
        <w:t xml:space="preserve">、</w:t>
      </w:r>
      <w:r>
        <w:rPr>
          <w:rFonts w:hint="eastAsia" w:ascii="宋体" w:hAnsi="宋体" w:cs="宋体"/>
          <w:b/>
          <w:bCs/>
          <w:sz w:val="24"/>
          <w:lang w:eastAsia="zh-CN"/>
        </w:rPr>
        <w:t xml:space="preserve">服务</w:t>
      </w:r>
      <w:r>
        <w:rPr>
          <w:rFonts w:hint="eastAsia" w:ascii="宋体" w:hAnsi="宋体" w:cs="宋体"/>
          <w:b/>
          <w:bCs/>
          <w:sz w:val="24"/>
          <w:lang w:val="en-US" w:eastAsia="zh-CN"/>
        </w:rPr>
        <w:t xml:space="preserve">方案</w:t>
      </w:r>
      <w:r>
        <w:rPr>
          <w:rFonts w:hint="eastAsia" w:ascii="宋体" w:hAnsi="宋体" w:cs="宋体"/>
          <w:b/>
          <w:bCs/>
          <w:sz w:val="24"/>
          <w:highlight w:val="none"/>
        </w:rPr>
        <w:t xml:space="preserve">（</w:t>
      </w:r>
      <w:r>
        <w:rPr>
          <w:rFonts w:hint="eastAsia" w:ascii="宋体" w:hAnsi="宋体" w:cs="宋体"/>
          <w:b/>
          <w:bCs/>
          <w:sz w:val="24"/>
          <w:highlight w:val="none"/>
          <w:lang w:val="en-US" w:eastAsia="zh-CN"/>
        </w:rPr>
        <w:t xml:space="preserve">60</w:t>
      </w:r>
      <w:r>
        <w:rPr>
          <w:rFonts w:hint="eastAsia" w:ascii="宋体" w:hAnsi="宋体" w:cs="宋体"/>
          <w:b/>
          <w:bCs/>
          <w:sz w:val="24"/>
          <w:highlight w:val="none"/>
        </w:rPr>
        <w:t xml:space="preserve">分）</w:t>
      </w:r>
      <w:r/>
    </w:p>
    <w:p>
      <w:pPr>
        <w:ind w:left="420"/>
        <w:spacing w:line="360" w:lineRule="auto"/>
        <w:rPr>
          <w:rFonts w:ascii="宋体" w:hAnsi="宋体" w:cs="宋体"/>
          <w:b/>
          <w:bCs/>
          <w:sz w:val="24"/>
          <w:szCs w:val="24"/>
        </w:rPr>
      </w:pPr>
      <w:r>
        <w:rPr>
          <w:rFonts w:hint="eastAsia" w:hAnsi="宋体"/>
          <w:sz w:val="24"/>
          <w:szCs w:val="24"/>
        </w:rPr>
        <w:t xml:space="preserve">（</w:t>
      </w:r>
      <w:r>
        <w:rPr>
          <w:rFonts w:hint="eastAsia" w:ascii="宋体" w:hAnsi="宋体" w:cs="宋体"/>
          <w:b/>
          <w:bCs/>
          <w:sz w:val="24"/>
          <w:szCs w:val="24"/>
        </w:rPr>
        <w:t xml:space="preserve">1）绿化养护作业方案16分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绿化养护作业方案包括：</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①养护计划、作业规范</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4分</w:t>
      </w:r>
      <w:r>
        <w:rPr>
          <w:rFonts w:hint="eastAsia" w:ascii="宋体" w:hAnsi="宋体" w:cs="宋体"/>
          <w:sz w:val="24"/>
          <w:szCs w:val="24"/>
          <w:lang w:eastAsia="zh-CN"/>
        </w:rPr>
        <w:t xml:space="preserve">）</w:t>
      </w:r>
      <w:r>
        <w:rPr>
          <w:rFonts w:hint="eastAsia" w:ascii="宋体" w:hAnsi="宋体" w:cs="宋体"/>
          <w:sz w:val="24"/>
          <w:szCs w:val="24"/>
        </w:rPr>
        <w:t xml:space="preserve">；</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②养护管理制度和养护管理档案</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4分</w:t>
      </w:r>
      <w:r>
        <w:rPr>
          <w:rFonts w:hint="eastAsia" w:ascii="宋体" w:hAnsi="宋体" w:cs="宋体"/>
          <w:sz w:val="24"/>
          <w:szCs w:val="24"/>
          <w:lang w:eastAsia="zh-CN"/>
        </w:rPr>
        <w:t xml:space="preserve">）</w:t>
      </w:r>
      <w:r>
        <w:rPr>
          <w:rFonts w:hint="eastAsia" w:ascii="宋体" w:hAnsi="宋体" w:cs="宋体"/>
          <w:sz w:val="24"/>
          <w:szCs w:val="24"/>
        </w:rPr>
        <w:t xml:space="preserve">；</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③专项养护方案</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4分</w:t>
      </w:r>
      <w:r>
        <w:rPr>
          <w:rFonts w:hint="eastAsia" w:ascii="宋体" w:hAnsi="宋体" w:cs="宋体"/>
          <w:sz w:val="24"/>
          <w:szCs w:val="24"/>
          <w:lang w:eastAsia="zh-CN"/>
        </w:rPr>
        <w:t xml:space="preserve">）</w:t>
      </w:r>
      <w:r>
        <w:rPr>
          <w:rFonts w:hint="eastAsia" w:ascii="宋体" w:hAnsi="宋体" w:cs="宋体"/>
          <w:sz w:val="24"/>
          <w:szCs w:val="24"/>
        </w:rPr>
        <w:t xml:space="preserve">；</w:t>
      </w:r>
      <w:r/>
    </w:p>
    <w:p>
      <w:pPr>
        <w:ind w:firstLine="480"/>
        <w:spacing w:line="360" w:lineRule="auto"/>
        <w:rPr>
          <w:rFonts w:ascii="宋体" w:hAnsi="宋体" w:cs="宋体"/>
          <w:sz w:val="24"/>
          <w:szCs w:val="24"/>
        </w:rPr>
      </w:pPr>
      <w:r>
        <w:rPr>
          <w:rFonts w:hint="eastAsia" w:ascii="宋体" w:hAnsi="宋体" w:cs="宋体"/>
          <w:sz w:val="24"/>
          <w:szCs w:val="24"/>
        </w:rPr>
        <w:t xml:space="preserve">④园林绿化废弃物处置方案</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4分</w:t>
      </w:r>
      <w:r>
        <w:rPr>
          <w:rFonts w:hint="eastAsia" w:ascii="宋体" w:hAnsi="宋体" w:cs="宋体"/>
          <w:sz w:val="24"/>
          <w:szCs w:val="24"/>
          <w:lang w:eastAsia="zh-CN"/>
        </w:rPr>
        <w:t xml:space="preserve">）</w:t>
      </w:r>
      <w:r>
        <w:rPr>
          <w:rFonts w:hint="eastAsia" w:ascii="宋体" w:hAnsi="宋体" w:cs="宋体"/>
          <w:sz w:val="24"/>
          <w:szCs w:val="24"/>
        </w:rPr>
        <w:t xml:space="preserve">。</w:t>
      </w:r>
      <w:r/>
    </w:p>
    <w:p>
      <w:pPr>
        <w:ind w:firstLine="480"/>
        <w:spacing w:line="360" w:lineRule="auto"/>
        <w:rPr>
          <w:rFonts w:ascii="宋体" w:hAnsi="宋体" w:cs="宋体"/>
          <w:sz w:val="24"/>
          <w:szCs w:val="24"/>
        </w:rPr>
      </w:pPr>
      <w:r>
        <w:rPr>
          <w:rFonts w:hint="eastAsia" w:ascii="宋体" w:hAnsi="宋体" w:eastAsia="宋体" w:cs="宋体"/>
          <w:bCs/>
          <w:color w:val="000000"/>
          <w:sz w:val="24"/>
          <w:szCs w:val="24"/>
          <w:highlight w:val="none"/>
          <w:lang w:val="en-US" w:eastAsia="zh-CN"/>
        </w:rPr>
        <w:t xml:space="preserve">投标人针对上述内容进行阐述，要求阐述内容合理、条理清晰、针对性强、切实可行有效。以上内容不存在瑕疵的该条得4分；以上内容存在1处瑕疵的该条得2分；以上内容存在2处瑕疵的该条得1分；未进行阐述或不满足采购需求或内容存在3处及以上瑕疵的该条得0分；本项最高得16分。</w:t>
      </w:r>
      <w:r/>
    </w:p>
    <w:p>
      <w:pPr>
        <w:ind w:firstLine="480"/>
        <w:spacing w:line="360" w:lineRule="auto"/>
        <w:rPr>
          <w:rFonts w:ascii="宋体" w:hAnsi="宋体" w:cs="宋体"/>
          <w:b/>
          <w:bCs/>
          <w:sz w:val="24"/>
          <w:szCs w:val="24"/>
        </w:rPr>
      </w:pPr>
      <w:r>
        <w:rPr>
          <w:rFonts w:hint="eastAsia" w:hAnsi="宋体"/>
          <w:sz w:val="24"/>
          <w:szCs w:val="24"/>
        </w:rPr>
        <w:t xml:space="preserve">（</w:t>
      </w:r>
      <w:r>
        <w:rPr>
          <w:rFonts w:hint="eastAsia" w:ascii="宋体" w:hAnsi="宋体" w:cs="宋体"/>
          <w:b/>
          <w:bCs/>
          <w:sz w:val="24"/>
          <w:szCs w:val="24"/>
        </w:rPr>
        <w:t xml:space="preserve">2）本项目实施的重点难点及解决方案7分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本项目实施的重点难点及解决方案包括：</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①本项目重难点分析及解决方案</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3.5分</w:t>
      </w:r>
      <w:r>
        <w:rPr>
          <w:rFonts w:hint="eastAsia" w:ascii="宋体" w:hAnsi="宋体" w:cs="宋体"/>
          <w:sz w:val="24"/>
          <w:szCs w:val="24"/>
          <w:lang w:eastAsia="zh-CN"/>
        </w:rPr>
        <w:t xml:space="preserve">）</w:t>
      </w:r>
      <w:r>
        <w:rPr>
          <w:rFonts w:hint="eastAsia" w:ascii="宋体" w:hAnsi="宋体" w:cs="宋体"/>
          <w:sz w:val="24"/>
          <w:szCs w:val="24"/>
        </w:rPr>
        <w:t xml:space="preserve">；</w:t>
      </w:r>
      <w:r/>
    </w:p>
    <w:p>
      <w:pPr>
        <w:ind w:firstLine="480"/>
        <w:spacing w:line="360" w:lineRule="auto"/>
        <w:rPr>
          <w:rFonts w:ascii="宋体" w:hAnsi="宋体" w:cs="宋体"/>
          <w:sz w:val="24"/>
          <w:szCs w:val="24"/>
        </w:rPr>
      </w:pPr>
      <w:r>
        <w:rPr>
          <w:rFonts w:hint="eastAsia" w:ascii="宋体" w:hAnsi="宋体" w:cs="宋体"/>
          <w:sz w:val="24"/>
          <w:szCs w:val="24"/>
        </w:rPr>
        <w:t xml:space="preserve">②本项目重点路段人员保障、技术保障方案</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3.5分</w:t>
      </w:r>
      <w:r>
        <w:rPr>
          <w:rFonts w:hint="eastAsia" w:ascii="宋体" w:hAnsi="宋体" w:cs="宋体"/>
          <w:sz w:val="24"/>
          <w:szCs w:val="24"/>
          <w:lang w:eastAsia="zh-CN"/>
        </w:rPr>
        <w:t xml:space="preserve">）</w:t>
      </w:r>
      <w:r>
        <w:rPr>
          <w:rFonts w:hint="eastAsia" w:ascii="宋体" w:hAnsi="宋体" w:cs="宋体"/>
          <w:sz w:val="24"/>
          <w:szCs w:val="24"/>
        </w:rPr>
        <w:t xml:space="preserve">。</w:t>
      </w:r>
      <w:r/>
    </w:p>
    <w:p>
      <w:pPr>
        <w:ind w:firstLine="480"/>
        <w:spacing w:line="360" w:lineRule="auto"/>
        <w:rPr>
          <w:rFonts w:ascii="宋体" w:hAnsi="宋体" w:cs="宋体"/>
          <w:sz w:val="24"/>
          <w:szCs w:val="24"/>
        </w:rPr>
      </w:pPr>
      <w:r>
        <w:rPr>
          <w:rFonts w:hint="eastAsia" w:ascii="宋体" w:hAnsi="宋体" w:eastAsia="宋体" w:cs="宋体"/>
          <w:bCs/>
          <w:color w:val="000000"/>
          <w:sz w:val="24"/>
          <w:szCs w:val="24"/>
          <w:highlight w:val="none"/>
          <w:lang w:val="en-US" w:eastAsia="zh-CN"/>
        </w:rPr>
        <w:t xml:space="preserve">投标人针对上述内容进行阐述，要求阐述内容合理、条理清晰、针对性强、切实可行有效。以上内容不存在瑕疵的该条得3.5分；以上内容存在1处瑕疵的该条得2分；以上内容存在2处瑕疵的该条得1分；未进行阐述或不满足采购需求或内容存在3处及以上瑕疵的该条得0分；本项最高得7分。</w:t>
      </w:r>
      <w:r/>
    </w:p>
    <w:p>
      <w:pPr>
        <w:ind w:firstLine="480"/>
        <w:spacing w:line="360" w:lineRule="auto"/>
        <w:rPr>
          <w:rFonts w:ascii="宋体" w:hAnsi="宋体" w:cs="宋体"/>
          <w:b/>
          <w:bCs/>
          <w:sz w:val="24"/>
          <w:szCs w:val="24"/>
        </w:rPr>
      </w:pPr>
      <w:r>
        <w:rPr>
          <w:rFonts w:hint="eastAsia" w:hAnsi="宋体"/>
          <w:sz w:val="24"/>
          <w:szCs w:val="24"/>
        </w:rPr>
        <w:t xml:space="preserve">（</w:t>
      </w:r>
      <w:r>
        <w:rPr>
          <w:rFonts w:hint="eastAsia" w:ascii="宋体" w:hAnsi="宋体" w:cs="宋体"/>
          <w:b/>
          <w:bCs/>
          <w:sz w:val="24"/>
          <w:szCs w:val="24"/>
        </w:rPr>
        <w:t xml:space="preserve">3）精细化管理提升方案12分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精细化管理提升方案包括：</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①提升原则</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3分</w:t>
      </w:r>
      <w:r>
        <w:rPr>
          <w:rFonts w:hint="eastAsia" w:ascii="宋体" w:hAnsi="宋体" w:cs="宋体"/>
          <w:sz w:val="24"/>
          <w:szCs w:val="24"/>
          <w:lang w:eastAsia="zh-CN"/>
        </w:rPr>
        <w:t xml:space="preserve">）</w:t>
      </w:r>
      <w:r>
        <w:rPr>
          <w:rFonts w:hint="eastAsia" w:ascii="宋体" w:hAnsi="宋体" w:cs="宋体"/>
          <w:sz w:val="24"/>
          <w:szCs w:val="24"/>
        </w:rPr>
        <w:t xml:space="preserve">；</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②提升目标</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3分</w:t>
      </w:r>
      <w:r>
        <w:rPr>
          <w:rFonts w:hint="eastAsia" w:ascii="宋体" w:hAnsi="宋体" w:cs="宋体"/>
          <w:sz w:val="24"/>
          <w:szCs w:val="24"/>
          <w:lang w:eastAsia="zh-CN"/>
        </w:rPr>
        <w:t xml:space="preserve">）</w:t>
      </w:r>
      <w:r>
        <w:rPr>
          <w:rFonts w:hint="eastAsia" w:ascii="宋体" w:hAnsi="宋体" w:cs="宋体"/>
          <w:sz w:val="24"/>
          <w:szCs w:val="24"/>
        </w:rPr>
        <w:t xml:space="preserve">；</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③提升方法</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3分</w:t>
      </w:r>
      <w:r>
        <w:rPr>
          <w:rFonts w:hint="eastAsia" w:ascii="宋体" w:hAnsi="宋体" w:cs="宋体"/>
          <w:sz w:val="24"/>
          <w:szCs w:val="24"/>
          <w:lang w:eastAsia="zh-CN"/>
        </w:rPr>
        <w:t xml:space="preserve">）</w:t>
      </w:r>
      <w:r>
        <w:rPr>
          <w:rFonts w:hint="eastAsia" w:ascii="宋体" w:hAnsi="宋体" w:cs="宋体"/>
          <w:sz w:val="24"/>
          <w:szCs w:val="24"/>
        </w:rPr>
        <w:t xml:space="preserve">；</w:t>
      </w:r>
      <w:r/>
    </w:p>
    <w:p>
      <w:pPr>
        <w:ind w:firstLine="480"/>
        <w:spacing w:line="360" w:lineRule="auto"/>
        <w:rPr>
          <w:rFonts w:ascii="宋体" w:hAnsi="宋体" w:cs="宋体"/>
          <w:sz w:val="24"/>
          <w:szCs w:val="24"/>
        </w:rPr>
      </w:pPr>
      <w:r>
        <w:rPr>
          <w:rFonts w:hint="eastAsia" w:ascii="宋体" w:hAnsi="宋体" w:cs="宋体"/>
          <w:sz w:val="24"/>
          <w:szCs w:val="24"/>
        </w:rPr>
        <w:t xml:space="preserve">④实施步骤</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3分</w:t>
      </w:r>
      <w:r>
        <w:rPr>
          <w:rFonts w:hint="eastAsia" w:ascii="宋体" w:hAnsi="宋体" w:cs="宋体"/>
          <w:sz w:val="24"/>
          <w:szCs w:val="24"/>
          <w:lang w:eastAsia="zh-CN"/>
        </w:rPr>
        <w:t xml:space="preserve">）</w:t>
      </w:r>
      <w:r>
        <w:rPr>
          <w:rFonts w:hint="eastAsia" w:ascii="宋体" w:hAnsi="宋体" w:cs="宋体"/>
          <w:sz w:val="24"/>
          <w:szCs w:val="24"/>
        </w:rPr>
        <w:t xml:space="preserve">。</w:t>
      </w:r>
      <w:r/>
    </w:p>
    <w:p>
      <w:pPr>
        <w:ind w:firstLine="480"/>
        <w:spacing w:line="360" w:lineRule="auto"/>
        <w:rPr>
          <w:rFonts w:ascii="宋体" w:hAnsi="宋体" w:cs="宋体"/>
          <w:sz w:val="24"/>
          <w:szCs w:val="24"/>
        </w:rPr>
      </w:pPr>
      <w:r>
        <w:rPr>
          <w:rFonts w:hint="eastAsia" w:ascii="宋体" w:hAnsi="宋体" w:eastAsia="宋体" w:cs="宋体"/>
          <w:bCs/>
          <w:color w:val="000000"/>
          <w:sz w:val="24"/>
          <w:szCs w:val="24"/>
          <w:highlight w:val="none"/>
          <w:lang w:val="en-US" w:eastAsia="zh-CN"/>
        </w:rPr>
        <w:t xml:space="preserve">投标人针对上述内容进行阐述，要求阐述内容合理、条理清晰、针对性强、切实可行有效。以上内容不存在瑕疵的该条得3分；以上内容存在1处瑕疵的该条得2分；以上内容存在2处瑕疵的该条得1分；未进行阐述或不满足采购需求或内容存在3处及以上瑕疵的该条得0分；本项最高得12分。</w:t>
      </w:r>
      <w:r/>
    </w:p>
    <w:p>
      <w:pPr>
        <w:ind w:firstLine="480"/>
        <w:spacing w:line="360" w:lineRule="auto"/>
        <w:rPr>
          <w:rFonts w:ascii="宋体" w:hAnsi="宋体" w:cs="宋体"/>
          <w:b/>
          <w:bCs/>
          <w:sz w:val="24"/>
          <w:szCs w:val="24"/>
        </w:rPr>
      </w:pPr>
      <w:r>
        <w:rPr>
          <w:rFonts w:hint="eastAsia" w:hAnsi="宋体"/>
          <w:sz w:val="24"/>
          <w:szCs w:val="24"/>
        </w:rPr>
        <w:t xml:space="preserve">（</w:t>
      </w:r>
      <w:r>
        <w:rPr>
          <w:rFonts w:hint="eastAsia" w:ascii="宋体" w:hAnsi="宋体" w:cs="宋体"/>
          <w:b/>
          <w:bCs/>
          <w:sz w:val="24"/>
          <w:szCs w:val="24"/>
        </w:rPr>
        <w:t xml:space="preserve">4）安全文明保障措施方案9分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安全文明保障措施方案包括：</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①安全养护指导思想</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3分</w:t>
      </w:r>
      <w:r>
        <w:rPr>
          <w:rFonts w:hint="eastAsia" w:ascii="宋体" w:hAnsi="宋体" w:cs="宋体"/>
          <w:sz w:val="24"/>
          <w:szCs w:val="24"/>
          <w:lang w:eastAsia="zh-CN"/>
        </w:rPr>
        <w:t xml:space="preserve">）</w:t>
      </w:r>
      <w:r>
        <w:rPr>
          <w:rFonts w:hint="eastAsia" w:ascii="宋体" w:hAnsi="宋体" w:cs="宋体"/>
          <w:sz w:val="24"/>
          <w:szCs w:val="24"/>
        </w:rPr>
        <w:t xml:space="preserve">；</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②各类安全防护措施</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3分</w:t>
      </w:r>
      <w:r>
        <w:rPr>
          <w:rFonts w:hint="eastAsia" w:ascii="宋体" w:hAnsi="宋体" w:cs="宋体"/>
          <w:sz w:val="24"/>
          <w:szCs w:val="24"/>
          <w:lang w:eastAsia="zh-CN"/>
        </w:rPr>
        <w:t xml:space="preserve">）</w:t>
      </w:r>
      <w:r>
        <w:rPr>
          <w:rFonts w:hint="eastAsia" w:ascii="宋体" w:hAnsi="宋体" w:cs="宋体"/>
          <w:sz w:val="24"/>
          <w:szCs w:val="24"/>
        </w:rPr>
        <w:t xml:space="preserve">；</w:t>
      </w:r>
      <w:r/>
    </w:p>
    <w:p>
      <w:pPr>
        <w:ind w:firstLine="480"/>
        <w:spacing w:line="360" w:lineRule="auto"/>
        <w:rPr>
          <w:rFonts w:ascii="宋体" w:hAnsi="宋体" w:cs="宋体"/>
          <w:sz w:val="24"/>
          <w:szCs w:val="24"/>
        </w:rPr>
      </w:pPr>
      <w:r>
        <w:rPr>
          <w:rFonts w:hint="eastAsia" w:ascii="宋体" w:hAnsi="宋体" w:cs="宋体"/>
          <w:sz w:val="24"/>
          <w:szCs w:val="24"/>
        </w:rPr>
        <w:t xml:space="preserve">③安全文明制度、安全教育制度</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3分</w:t>
      </w:r>
      <w:r>
        <w:rPr>
          <w:rFonts w:hint="eastAsia" w:ascii="宋体" w:hAnsi="宋体" w:cs="宋体"/>
          <w:sz w:val="24"/>
          <w:szCs w:val="24"/>
          <w:lang w:eastAsia="zh-CN"/>
        </w:rPr>
        <w:t xml:space="preserve">）</w:t>
      </w:r>
      <w:r>
        <w:rPr>
          <w:rFonts w:hint="eastAsia" w:ascii="宋体" w:hAnsi="宋体" w:cs="宋体"/>
          <w:sz w:val="24"/>
          <w:szCs w:val="24"/>
        </w:rPr>
        <w:t xml:space="preserve">。</w:t>
      </w:r>
      <w:r/>
    </w:p>
    <w:p>
      <w:pPr>
        <w:ind w:firstLine="48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投标人针对上述内容进行阐述，要求阐述内容合理、条理清晰、针对性强、切实可行有效。以上内容不存在瑕疵的该条得3分；以上内容存在1处瑕疵的该条得2分；以上内容存在2处瑕疵的该条得1分；未进行阐述或不满足采购需求或内容存在3处及以上瑕疵的该条得0分；本项最高得9分。</w:t>
      </w:r>
      <w:r/>
    </w:p>
    <w:p>
      <w:pPr>
        <w:ind w:firstLine="480"/>
        <w:spacing w:line="360" w:lineRule="auto"/>
        <w:rPr>
          <w:rFonts w:ascii="宋体" w:hAnsi="宋体" w:cs="宋体"/>
          <w:b/>
          <w:bCs/>
          <w:sz w:val="24"/>
          <w:szCs w:val="24"/>
        </w:rPr>
      </w:pPr>
      <w:r>
        <w:rPr>
          <w:rFonts w:hint="eastAsia" w:hAnsi="宋体"/>
          <w:sz w:val="24"/>
          <w:szCs w:val="24"/>
        </w:rPr>
        <w:t xml:space="preserve">（</w:t>
      </w:r>
      <w:r>
        <w:rPr>
          <w:rFonts w:hint="eastAsia" w:ascii="宋体" w:hAnsi="宋体" w:cs="宋体"/>
          <w:b/>
          <w:bCs/>
          <w:sz w:val="24"/>
          <w:szCs w:val="24"/>
        </w:rPr>
        <w:t xml:space="preserve">5）快速保障应急措施方案4分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快速保障应急措施方案包括：</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①灾害性天气（防汛、防冻、防雪）、养护防护应急措施、交通应急措施</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2分</w:t>
      </w:r>
      <w:r>
        <w:rPr>
          <w:rFonts w:hint="eastAsia" w:ascii="宋体" w:hAnsi="宋体" w:cs="宋体"/>
          <w:sz w:val="24"/>
          <w:szCs w:val="24"/>
          <w:lang w:eastAsia="zh-CN"/>
        </w:rPr>
        <w:t xml:space="preserve">）</w:t>
      </w:r>
      <w:r>
        <w:rPr>
          <w:rFonts w:hint="eastAsia" w:ascii="宋体" w:hAnsi="宋体" w:cs="宋体"/>
          <w:sz w:val="24"/>
          <w:szCs w:val="24"/>
        </w:rPr>
        <w:t xml:space="preserve">；</w:t>
      </w:r>
      <w:r/>
    </w:p>
    <w:p>
      <w:pPr>
        <w:ind w:left="478" w:firstLine="64"/>
        <w:spacing w:line="360" w:lineRule="auto"/>
        <w:rPr>
          <w:rFonts w:ascii="宋体" w:hAnsi="宋体" w:cs="宋体"/>
          <w:sz w:val="24"/>
          <w:szCs w:val="24"/>
        </w:rPr>
      </w:pPr>
      <w:r>
        <w:rPr>
          <w:rFonts w:hint="eastAsia" w:ascii="宋体" w:hAnsi="宋体" w:cs="宋体"/>
          <w:sz w:val="24"/>
          <w:szCs w:val="24"/>
        </w:rPr>
        <w:t xml:space="preserve">②重大活动、各类创建活动、重大事故的快速处理预案</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2分</w:t>
      </w:r>
      <w:r>
        <w:rPr>
          <w:rFonts w:hint="eastAsia" w:ascii="宋体" w:hAnsi="宋体" w:cs="宋体"/>
          <w:sz w:val="24"/>
          <w:szCs w:val="24"/>
          <w:lang w:eastAsia="zh-CN"/>
        </w:rPr>
        <w:t xml:space="preserve">）</w:t>
      </w:r>
      <w:r>
        <w:rPr>
          <w:rFonts w:hint="eastAsia" w:ascii="宋体" w:hAnsi="宋体" w:cs="宋体"/>
          <w:sz w:val="24"/>
          <w:szCs w:val="24"/>
        </w:rPr>
        <w:t xml:space="preserve">。</w:t>
      </w:r>
      <w:r/>
    </w:p>
    <w:p>
      <w:pPr>
        <w:ind w:firstLine="480"/>
        <w:spacing w:line="360" w:lineRule="auto"/>
        <w:rPr>
          <w:rFonts w:ascii="宋体" w:hAnsi="宋体" w:cs="宋体"/>
          <w:sz w:val="24"/>
          <w:szCs w:val="24"/>
        </w:rPr>
      </w:pPr>
      <w:r>
        <w:rPr>
          <w:rFonts w:hint="eastAsia" w:ascii="宋体" w:hAnsi="宋体" w:eastAsia="宋体" w:cs="宋体"/>
          <w:bCs/>
          <w:color w:val="000000"/>
          <w:sz w:val="24"/>
          <w:szCs w:val="24"/>
          <w:highlight w:val="none"/>
          <w:lang w:val="en-US" w:eastAsia="zh-CN"/>
        </w:rPr>
        <w:t xml:space="preserve">投标人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4分。</w:t>
      </w:r>
      <w:r/>
    </w:p>
    <w:p>
      <w:pPr>
        <w:ind w:firstLine="480"/>
        <w:spacing w:line="360" w:lineRule="auto"/>
        <w:rPr>
          <w:rFonts w:ascii="宋体" w:hAnsi="宋体" w:cs="宋体"/>
          <w:b/>
          <w:bCs/>
          <w:sz w:val="24"/>
          <w:szCs w:val="24"/>
        </w:rPr>
      </w:pPr>
      <w:r>
        <w:rPr>
          <w:rFonts w:hint="eastAsia" w:hAnsi="宋体"/>
          <w:sz w:val="24"/>
          <w:szCs w:val="24"/>
        </w:rPr>
        <w:t xml:space="preserve">（</w:t>
      </w:r>
      <w:r>
        <w:rPr>
          <w:rFonts w:hint="eastAsia" w:ascii="宋体" w:hAnsi="宋体" w:cs="宋体"/>
          <w:b/>
          <w:bCs/>
          <w:sz w:val="24"/>
          <w:szCs w:val="24"/>
        </w:rPr>
        <w:t xml:space="preserve">6）养护管理制度和养护台账管理方案8分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养护管理制度和养护台账管理方案包括：</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①公司管理体系</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2分</w:t>
      </w:r>
      <w:r>
        <w:rPr>
          <w:rFonts w:hint="eastAsia" w:ascii="宋体" w:hAnsi="宋体" w:cs="宋体"/>
          <w:sz w:val="24"/>
          <w:szCs w:val="24"/>
          <w:lang w:eastAsia="zh-CN"/>
        </w:rPr>
        <w:t xml:space="preserve">）</w:t>
      </w:r>
      <w:r>
        <w:rPr>
          <w:rFonts w:hint="eastAsia" w:ascii="宋体" w:hAnsi="宋体" w:cs="宋体"/>
          <w:sz w:val="24"/>
          <w:szCs w:val="24"/>
        </w:rPr>
        <w:t xml:space="preserve">；</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②养护管理制度及考核制度</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2分</w:t>
      </w:r>
      <w:r>
        <w:rPr>
          <w:rFonts w:hint="eastAsia" w:ascii="宋体" w:hAnsi="宋体" w:cs="宋体"/>
          <w:sz w:val="24"/>
          <w:szCs w:val="24"/>
          <w:lang w:eastAsia="zh-CN"/>
        </w:rPr>
        <w:t xml:space="preserve">）</w:t>
      </w:r>
      <w:r>
        <w:rPr>
          <w:rFonts w:hint="eastAsia" w:ascii="宋体" w:hAnsi="宋体" w:cs="宋体"/>
          <w:sz w:val="24"/>
          <w:szCs w:val="24"/>
        </w:rPr>
        <w:t xml:space="preserve">；</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③日常养护管理方案</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2分</w:t>
      </w:r>
      <w:r>
        <w:rPr>
          <w:rFonts w:hint="eastAsia" w:ascii="宋体" w:hAnsi="宋体" w:cs="宋体"/>
          <w:sz w:val="24"/>
          <w:szCs w:val="24"/>
          <w:lang w:eastAsia="zh-CN"/>
        </w:rPr>
        <w:t xml:space="preserve">）</w:t>
      </w:r>
      <w:r>
        <w:rPr>
          <w:rFonts w:hint="eastAsia" w:ascii="宋体" w:hAnsi="宋体" w:cs="宋体"/>
          <w:sz w:val="24"/>
          <w:szCs w:val="24"/>
        </w:rPr>
        <w:t xml:space="preserve">；</w:t>
      </w:r>
      <w:r/>
    </w:p>
    <w:p>
      <w:pPr>
        <w:ind w:firstLine="480"/>
        <w:spacing w:line="360" w:lineRule="auto"/>
        <w:rPr>
          <w:rFonts w:ascii="宋体" w:hAnsi="宋体" w:cs="宋体"/>
          <w:sz w:val="24"/>
          <w:szCs w:val="24"/>
        </w:rPr>
      </w:pPr>
      <w:r>
        <w:rPr>
          <w:rFonts w:hint="eastAsia" w:ascii="宋体" w:hAnsi="宋体" w:cs="宋体"/>
          <w:sz w:val="24"/>
          <w:szCs w:val="24"/>
        </w:rPr>
        <w:t xml:space="preserve">④养护台账管理体系</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2分</w:t>
      </w:r>
      <w:r>
        <w:rPr>
          <w:rFonts w:hint="eastAsia" w:ascii="宋体" w:hAnsi="宋体" w:cs="宋体"/>
          <w:sz w:val="24"/>
          <w:szCs w:val="24"/>
          <w:lang w:eastAsia="zh-CN"/>
        </w:rPr>
        <w:t xml:space="preserve">）</w:t>
      </w:r>
      <w:r>
        <w:rPr>
          <w:rFonts w:hint="eastAsia" w:ascii="宋体" w:hAnsi="宋体" w:cs="宋体"/>
          <w:sz w:val="24"/>
          <w:szCs w:val="24"/>
        </w:rPr>
        <w:t xml:space="preserve">。</w:t>
      </w:r>
      <w:r/>
    </w:p>
    <w:p>
      <w:pPr>
        <w:ind w:firstLine="48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投标人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8分。</w:t>
      </w:r>
      <w:r/>
    </w:p>
    <w:p>
      <w:pPr>
        <w:ind w:firstLine="480"/>
        <w:spacing w:line="360" w:lineRule="auto"/>
        <w:rPr>
          <w:rFonts w:ascii="宋体" w:hAnsi="宋体" w:cs="宋体"/>
          <w:b/>
          <w:bCs/>
          <w:sz w:val="24"/>
          <w:szCs w:val="24"/>
        </w:rPr>
      </w:pPr>
      <w:r>
        <w:rPr>
          <w:rFonts w:hint="eastAsia" w:hAnsi="宋体"/>
          <w:sz w:val="24"/>
          <w:szCs w:val="24"/>
        </w:rPr>
        <w:t xml:space="preserve">（</w:t>
      </w:r>
      <w:r>
        <w:rPr>
          <w:rFonts w:hint="eastAsia" w:ascii="宋体" w:hAnsi="宋体" w:cs="宋体"/>
          <w:b/>
          <w:bCs/>
          <w:sz w:val="24"/>
          <w:szCs w:val="24"/>
        </w:rPr>
        <w:t xml:space="preserve">7）常见病害养护技术方案4分</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常见病害养护技术方案包括：</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①常见病害分析阐述</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2分</w:t>
      </w:r>
      <w:r>
        <w:rPr>
          <w:rFonts w:hint="eastAsia" w:ascii="宋体" w:hAnsi="宋体" w:cs="宋体"/>
          <w:sz w:val="24"/>
          <w:szCs w:val="24"/>
          <w:lang w:eastAsia="zh-CN"/>
        </w:rPr>
        <w:t xml:space="preserve">）</w:t>
      </w:r>
      <w:r>
        <w:rPr>
          <w:rFonts w:hint="eastAsia" w:ascii="宋体" w:hAnsi="宋体" w:cs="宋体"/>
          <w:sz w:val="24"/>
          <w:szCs w:val="24"/>
        </w:rPr>
        <w:t xml:space="preserve">；</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②常见病害对应解决方案</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2分</w:t>
      </w:r>
      <w:r>
        <w:rPr>
          <w:rFonts w:hint="eastAsia" w:ascii="宋体" w:hAnsi="宋体" w:cs="宋体"/>
          <w:sz w:val="24"/>
          <w:szCs w:val="24"/>
          <w:lang w:eastAsia="zh-CN"/>
        </w:rPr>
        <w:t xml:space="preserve">）</w:t>
      </w:r>
      <w:r>
        <w:rPr>
          <w:rFonts w:hint="eastAsia" w:ascii="宋体" w:hAnsi="宋体" w:cs="宋体"/>
          <w:sz w:val="24"/>
          <w:szCs w:val="24"/>
        </w:rPr>
        <w:t xml:space="preserve">。</w:t>
      </w:r>
      <w:r/>
    </w:p>
    <w:p>
      <w:pPr>
        <w:ind w:firstLine="480"/>
        <w:jc w:val="left"/>
        <w:spacing w:line="360" w:lineRule="auto"/>
        <w:rPr>
          <w:rFonts w:ascii="宋体" w:hAnsi="宋体" w:cs="宋体"/>
          <w:sz w:val="24"/>
          <w:szCs w:val="24"/>
        </w:rPr>
      </w:pPr>
      <w:r>
        <w:rPr>
          <w:rFonts w:hint="eastAsia" w:ascii="宋体" w:hAnsi="宋体" w:eastAsia="宋体" w:cs="宋体"/>
          <w:bCs/>
          <w:color w:val="000000"/>
          <w:sz w:val="24"/>
          <w:szCs w:val="24"/>
          <w:highlight w:val="none"/>
          <w:lang w:val="en-US" w:eastAsia="zh-CN"/>
        </w:rPr>
        <w:t xml:space="preserve">投标人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4分。</w:t>
      </w:r>
      <w:r/>
    </w:p>
    <w:p>
      <w:pPr>
        <w:ind w:firstLine="480"/>
        <w:jc w:val="left"/>
        <w:spacing w:line="360" w:lineRule="auto"/>
        <w:tabs>
          <w:tab w:val="left" w:pos="945" w:leader="none"/>
          <w:tab w:val="left" w:pos="1155" w:leader="none"/>
        </w:tabs>
        <w:rPr>
          <w:rFonts w:hint="eastAsia" w:ascii="宋体" w:hAnsi="宋体" w:cs="宋体"/>
          <w:bCs/>
          <w:color w:val="000000"/>
          <w:sz w:val="24"/>
          <w:szCs w:val="24"/>
        </w:rPr>
      </w:pPr>
      <w:r>
        <w:rPr>
          <w:rFonts w:hint="eastAsia" w:ascii="宋体" w:hAnsi="宋体" w:eastAsia="宋体" w:cs="宋体"/>
          <w:b/>
          <w:bCs w:val="0"/>
          <w:color w:val="000000"/>
          <w:sz w:val="24"/>
          <w:szCs w:val="24"/>
          <w:highlight w:val="none"/>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ind w:firstLine="480"/>
        <w:jc w:val="left"/>
        <w:spacing w:line="360" w:lineRule="auto"/>
        <w:tabs>
          <w:tab w:val="left" w:pos="945" w:leader="none"/>
          <w:tab w:val="left" w:pos="1155" w:leader="none"/>
        </w:tabs>
        <w:rPr>
          <w:rFonts w:ascii="宋体" w:hAnsi="宋体" w:cs="宋体"/>
          <w:b/>
          <w:bCs w:val="0"/>
          <w:color w:val="000000"/>
          <w:sz w:val="24"/>
          <w:szCs w:val="24"/>
        </w:rPr>
      </w:pPr>
      <w:r>
        <w:rPr>
          <w:rFonts w:hint="eastAsia" w:ascii="宋体" w:hAnsi="宋体" w:cs="宋体"/>
          <w:b/>
          <w:bCs w:val="0"/>
          <w:color w:val="000000"/>
          <w:sz w:val="24"/>
          <w:szCs w:val="24"/>
        </w:rPr>
        <w:t xml:space="preserve">技术标评委在5人及5人以上的，取所有成员的平均值。评分办法及评分细则的解释权属采购人。未列入本评分细则的其他条件不作为评分内容。</w:t>
      </w:r>
      <w:r/>
    </w:p>
    <w:p>
      <w:pPr>
        <w:ind w:firstLine="480"/>
        <w:jc w:val="left"/>
        <w:spacing w:line="360" w:lineRule="auto"/>
        <w:tabs>
          <w:tab w:val="left" w:pos="945" w:leader="none"/>
          <w:tab w:val="left" w:pos="1155" w:leader="none"/>
        </w:tabs>
        <w:rPr>
          <w:rFonts w:ascii="宋体" w:hAnsi="宋体" w:cs="宋体"/>
          <w:b/>
          <w:color w:val="000000"/>
          <w:sz w:val="24"/>
          <w:szCs w:val="24"/>
        </w:rPr>
      </w:pPr>
      <w:r>
        <w:rPr>
          <w:rFonts w:hint="eastAsia" w:ascii="宋体" w:hAnsi="宋体" w:cs="宋体"/>
          <w:b/>
          <w:color w:val="000000"/>
          <w:sz w:val="24"/>
          <w:szCs w:val="24"/>
        </w:rPr>
        <w:t xml:space="preserve">注：投标文件中需上传证明的材料文件应上传到相关联对应的页面，若在评审过程中，评委在相对应页面找不到相关联的文件，由此产生的后果由投标人自行负责。所需证明文件扫描件上传至投标文件并电子签章。</w:t>
      </w:r>
      <w:r/>
    </w:p>
    <w:p>
      <w:r/>
      <w:r/>
    </w:p>
    <w:p>
      <w:pPr>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lang w:val="zh-CN" w:eastAsia="zh-CN"/>
        </w:rPr>
        <w:outlineLvl w:val="9"/>
      </w:pPr>
      <w:r>
        <w:rPr>
          <w:rFonts w:hint="eastAsia" w:ascii="宋体" w:hAnsi="宋体" w:eastAsia="宋体" w:cs="宋体"/>
          <w:bCs/>
          <w:color w:val="000000"/>
          <w:sz w:val="24"/>
          <w:szCs w:val="24"/>
          <w:highlight w:val="none"/>
          <w:lang w:val="zh-CN" w:eastAsia="zh-CN"/>
        </w:rPr>
      </w:r>
      <w:r/>
    </w:p>
    <w:p>
      <w:pPr>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sectPr>
          <w:headerReference w:type="default" r:id="rId12"/>
          <w:footerReference w:type="default" r:id="rId19"/>
          <w:footerReference w:type="first" r:id="rId20"/>
          <w:footnotePr/>
          <w:endnotePr/>
          <w:type w:val="nextPage"/>
          <w:pgSz w:w="11906" w:h="16838" w:orient="portrait"/>
          <w:pgMar w:top="1440" w:right="1800" w:bottom="1440" w:left="1800" w:header="624" w:footer="907" w:gutter="0"/>
          <w:pgNumType w:start="1"/>
          <w:cols w:num="1" w:sep="0" w:space="1701" w:equalWidth="1"/>
          <w:docGrid w:linePitch="360"/>
          <w:titlePg/>
        </w:sectPr>
        <w:outlineLvl w:val="9"/>
      </w:pPr>
      <w:r>
        <w:rPr>
          <w:rFonts w:hint="eastAsia" w:ascii="宋体" w:hAnsi="宋体" w:eastAsia="宋体" w:cs="宋体"/>
          <w:bCs/>
          <w:color w:val="000000"/>
          <w:sz w:val="24"/>
          <w:szCs w:val="24"/>
          <w:highlight w:val="none"/>
        </w:rPr>
      </w:r>
      <w:r/>
    </w:p>
    <w:p>
      <w:pPr>
        <w:jc w:val="left"/>
        <w:keepLines w:val="0"/>
        <w:keepNext w:val="0"/>
        <w:pageBreakBefore w:val="0"/>
        <w:spacing w:line="360" w:lineRule="auto"/>
        <w:rPr>
          <w:rFonts w:hint="eastAsia" w:ascii="宋体" w:hAnsi="宋体" w:eastAsia="宋体" w:cs="宋体"/>
          <w:bCs/>
          <w:color w:val="000000"/>
          <w:sz w:val="24"/>
          <w:szCs w:val="24"/>
          <w:highlight w:val="none"/>
        </w:rPr>
        <w:outlineLvl w:val="1"/>
      </w:pPr>
      <w:r>
        <w:rPr>
          <w:rFonts w:hint="eastAsia" w:ascii="宋体" w:hAnsi="宋体" w:eastAsia="宋体" w:cs="宋体"/>
          <w:bCs/>
          <w:color w:val="000000"/>
          <w:sz w:val="24"/>
          <w:szCs w:val="24"/>
          <w:highlight w:val="none"/>
        </w:rPr>
        <w:t xml:space="preserve">附件二：投标文件格式</w:t>
      </w:r>
      <w:r/>
    </w:p>
    <w:p>
      <w:pPr>
        <w:rPr>
          <w:rFonts w:ascii="黑体" w:eastAsia="黑体"/>
          <w:bCs/>
          <w:color w:val="000000"/>
          <w:sz w:val="32"/>
          <w:highlight w:val="none"/>
        </w:rPr>
        <w:outlineLvl w:val="9"/>
      </w:pPr>
      <w:r>
        <w:rPr>
          <w:rFonts w:ascii="黑体" w:eastAsia="黑体"/>
          <w:bCs/>
          <w:color w:val="000000"/>
          <w:sz w:val="32"/>
          <w:highlight w:val="none"/>
        </w:rPr>
      </w:r>
      <w:r/>
    </w:p>
    <w:p>
      <w:pPr>
        <w:rPr>
          <w:rFonts w:ascii="黑体" w:eastAsia="黑体"/>
          <w:bCs/>
          <w:color w:val="000000"/>
          <w:sz w:val="32"/>
          <w:highlight w:val="none"/>
        </w:rPr>
        <w:outlineLvl w:val="9"/>
      </w:pPr>
      <w:r>
        <w:rPr>
          <w:rFonts w:ascii="黑体" w:eastAsia="黑体"/>
          <w:bCs/>
          <w:color w:val="000000"/>
          <w:sz w:val="32"/>
          <w:highlight w:val="none"/>
        </w:rPr>
      </w:r>
      <w:r/>
    </w:p>
    <w:p>
      <w:pPr>
        <w:jc w:val="center"/>
        <w:rPr>
          <w:rFonts w:hint="eastAsia" w:ascii="宋体" w:hAnsi="宋体" w:cs="宋体"/>
          <w:b/>
          <w:color w:val="000000"/>
          <w:sz w:val="52"/>
          <w:szCs w:val="52"/>
          <w:highlight w:val="none"/>
        </w:rPr>
        <w:outlineLvl w:val="9"/>
      </w:pPr>
      <w:r>
        <w:rPr>
          <w:rFonts w:hint="eastAsia" w:ascii="宋体" w:hAnsi="宋体" w:cs="宋体"/>
          <w:b/>
          <w:color w:val="000000"/>
          <w:sz w:val="52"/>
          <w:szCs w:val="52"/>
          <w:highlight w:val="none"/>
        </w:rPr>
        <w:t xml:space="preserve">投</w:t>
      </w:r>
      <w:r/>
    </w:p>
    <w:p>
      <w:pPr>
        <w:jc w:val="center"/>
        <w:rPr>
          <w:rFonts w:hint="eastAsia" w:ascii="宋体" w:hAnsi="宋体" w:cs="宋体"/>
          <w:b/>
          <w:color w:val="000000"/>
          <w:sz w:val="72"/>
          <w:highlight w:val="none"/>
        </w:rPr>
        <w:outlineLvl w:val="9"/>
      </w:pPr>
      <w:r>
        <w:rPr>
          <w:rFonts w:hint="eastAsia" w:ascii="宋体" w:hAnsi="宋体" w:cs="宋体"/>
          <w:b/>
          <w:color w:val="000000"/>
          <w:sz w:val="72"/>
          <w:highlight w:val="none"/>
        </w:rPr>
      </w:r>
      <w:r/>
    </w:p>
    <w:p>
      <w:pPr>
        <w:jc w:val="center"/>
        <w:rPr>
          <w:rFonts w:hint="eastAsia" w:ascii="宋体" w:hAnsi="宋体" w:cs="宋体"/>
          <w:b/>
          <w:color w:val="000000"/>
          <w:sz w:val="52"/>
          <w:szCs w:val="52"/>
          <w:highlight w:val="none"/>
        </w:rPr>
        <w:outlineLvl w:val="9"/>
      </w:pPr>
      <w:r>
        <w:rPr>
          <w:rFonts w:hint="eastAsia" w:ascii="宋体" w:hAnsi="宋体" w:cs="宋体"/>
          <w:b/>
          <w:color w:val="000000"/>
          <w:sz w:val="52"/>
          <w:szCs w:val="52"/>
          <w:highlight w:val="none"/>
        </w:rPr>
        <w:t xml:space="preserve">标</w:t>
      </w:r>
      <w:r/>
    </w:p>
    <w:p>
      <w:pPr>
        <w:jc w:val="center"/>
        <w:rPr>
          <w:rFonts w:hint="eastAsia" w:ascii="宋体" w:hAnsi="宋体" w:cs="宋体"/>
          <w:b/>
          <w:color w:val="000000"/>
          <w:sz w:val="72"/>
          <w:highlight w:val="none"/>
        </w:rPr>
        <w:outlineLvl w:val="9"/>
      </w:pPr>
      <w:r>
        <w:rPr>
          <w:rFonts w:hint="eastAsia" w:ascii="宋体" w:hAnsi="宋体" w:cs="宋体"/>
          <w:b/>
          <w:color w:val="000000"/>
          <w:sz w:val="72"/>
          <w:highlight w:val="none"/>
        </w:rPr>
      </w:r>
      <w:r/>
    </w:p>
    <w:p>
      <w:pPr>
        <w:jc w:val="center"/>
        <w:rPr>
          <w:rFonts w:hint="eastAsia" w:ascii="宋体" w:hAnsi="宋体" w:cs="宋体"/>
          <w:b/>
          <w:color w:val="000000"/>
          <w:sz w:val="52"/>
          <w:szCs w:val="52"/>
          <w:highlight w:val="none"/>
        </w:rPr>
        <w:outlineLvl w:val="9"/>
      </w:pPr>
      <w:r>
        <w:rPr>
          <w:rFonts w:hint="eastAsia" w:ascii="宋体" w:hAnsi="宋体" w:cs="宋体"/>
          <w:b/>
          <w:color w:val="000000"/>
          <w:sz w:val="52"/>
          <w:szCs w:val="52"/>
          <w:highlight w:val="none"/>
        </w:rPr>
        <w:t xml:space="preserve">文</w:t>
      </w:r>
      <w:r/>
    </w:p>
    <w:p>
      <w:pPr>
        <w:jc w:val="center"/>
        <w:rPr>
          <w:rFonts w:hint="eastAsia" w:ascii="宋体" w:hAnsi="宋体" w:cs="宋体"/>
          <w:b/>
          <w:color w:val="000000"/>
          <w:sz w:val="52"/>
          <w:szCs w:val="52"/>
          <w:highlight w:val="none"/>
        </w:rPr>
        <w:outlineLvl w:val="9"/>
      </w:pPr>
      <w:r>
        <w:rPr>
          <w:rFonts w:hint="eastAsia" w:ascii="宋体" w:hAnsi="宋体" w:cs="宋体"/>
          <w:b/>
          <w:color w:val="000000"/>
          <w:sz w:val="52"/>
          <w:szCs w:val="52"/>
          <w:highlight w:val="none"/>
        </w:rPr>
      </w:r>
      <w:r/>
    </w:p>
    <w:p>
      <w:pPr>
        <w:jc w:val="center"/>
        <w:rPr>
          <w:rFonts w:hint="eastAsia" w:ascii="宋体" w:hAnsi="宋体" w:cs="宋体"/>
          <w:b/>
          <w:color w:val="000000"/>
          <w:sz w:val="52"/>
          <w:szCs w:val="52"/>
          <w:highlight w:val="none"/>
        </w:rPr>
        <w:outlineLvl w:val="9"/>
      </w:pPr>
      <w:r>
        <w:rPr>
          <w:rFonts w:hint="eastAsia" w:ascii="宋体" w:hAnsi="宋体" w:cs="宋体"/>
          <w:b/>
          <w:color w:val="000000"/>
          <w:sz w:val="52"/>
          <w:szCs w:val="52"/>
          <w:highlight w:val="none"/>
        </w:rPr>
        <w:t xml:space="preserve">件</w:t>
      </w:r>
      <w:r/>
    </w:p>
    <w:p>
      <w:pPr>
        <w:pStyle w:val="1499"/>
        <w:rPr>
          <w:rFonts w:hint="eastAsia" w:ascii="宋体" w:hAnsi="宋体" w:cs="宋体"/>
          <w:bCs/>
          <w:color w:val="000000"/>
          <w:sz w:val="52"/>
          <w:szCs w:val="52"/>
          <w:highlight w:val="none"/>
        </w:rPr>
        <w:outlineLvl w:val="9"/>
      </w:pPr>
      <w:r>
        <w:rPr>
          <w:rFonts w:hint="eastAsia" w:ascii="宋体" w:hAnsi="宋体" w:cs="宋体"/>
          <w:bCs/>
          <w:color w:val="000000"/>
          <w:sz w:val="52"/>
          <w:szCs w:val="52"/>
          <w:highlight w:val="none"/>
        </w:rPr>
      </w:r>
      <w:r/>
    </w:p>
    <w:p>
      <w:pPr>
        <w:rPr>
          <w:rFonts w:hint="eastAsia" w:ascii="宋体" w:hAnsi="宋体" w:cs="宋体"/>
          <w:color w:val="000000"/>
          <w:highlight w:val="none"/>
        </w:rPr>
        <w:outlineLvl w:val="9"/>
      </w:pPr>
      <w:r>
        <w:rPr>
          <w:rFonts w:hint="eastAsia" w:ascii="宋体" w:hAnsi="宋体" w:cs="宋体"/>
          <w:color w:val="000000"/>
          <w:highlight w:val="none"/>
        </w:rPr>
      </w:r>
      <w:r/>
    </w:p>
    <w:p>
      <w:pPr>
        <w:spacing w:line="360" w:lineRule="auto"/>
        <w:rPr>
          <w:rFonts w:hint="eastAsia" w:ascii="宋体" w:hAnsi="宋体" w:eastAsia="宋体" w:cs="宋体"/>
          <w:bCs/>
          <w:color w:val="000000"/>
          <w:sz w:val="30"/>
          <w:szCs w:val="30"/>
          <w:highlight w:val="yellow"/>
          <w:lang w:eastAsia="zh-CN"/>
        </w:rPr>
        <w:outlineLvl w:val="9"/>
      </w:pPr>
      <w:r/>
      <w:bookmarkStart w:id="35" w:name="_Toc3725"/>
      <w:r/>
      <w:bookmarkStart w:id="36" w:name="_Toc31708"/>
      <w:r>
        <w:rPr>
          <w:rFonts w:hint="eastAsia" w:ascii="宋体" w:hAnsi="宋体" w:cs="宋体"/>
          <w:bCs/>
          <w:color w:val="000000"/>
          <w:sz w:val="30"/>
          <w:szCs w:val="30"/>
          <w:highlight w:val="none"/>
        </w:rPr>
        <w:t xml:space="preserve">采购项目编号：</w:t>
      </w:r>
      <w:bookmarkEnd w:id="35"/>
      <w:r/>
      <w:bookmarkEnd w:id="36"/>
      <w:r/>
      <w:r/>
    </w:p>
    <w:p>
      <w:pPr>
        <w:rPr>
          <w:rFonts w:hint="eastAsia" w:ascii="宋体" w:hAnsi="宋体" w:eastAsia="宋体" w:cs="Times New Roman"/>
          <w:b w:val="0"/>
          <w:bCs/>
          <w:color w:val="000000"/>
          <w:sz w:val="30"/>
          <w:szCs w:val="30"/>
          <w:highlight w:val="none"/>
        </w:rPr>
        <w:outlineLvl w:val="9"/>
      </w:pPr>
      <w:r>
        <w:rPr>
          <w:rFonts w:hint="eastAsia" w:ascii="宋体" w:hAnsi="宋体" w:eastAsia="宋体" w:cs="Times New Roman"/>
          <w:b w:val="0"/>
          <w:bCs/>
          <w:color w:val="000000"/>
          <w:sz w:val="30"/>
          <w:szCs w:val="30"/>
          <w:highlight w:val="none"/>
        </w:rPr>
        <w:t xml:space="preserve">采购项目名称：</w:t>
      </w:r>
      <w:r/>
    </w:p>
    <w:p>
      <w:pPr>
        <w:rPr>
          <w:rFonts w:hint="eastAsia" w:ascii="宋体" w:hAnsi="宋体" w:cs="宋体"/>
          <w:bCs/>
          <w:color w:val="000000"/>
          <w:sz w:val="28"/>
          <w:szCs w:val="28"/>
          <w:highlight w:val="none"/>
        </w:rPr>
        <w:outlineLvl w:val="9"/>
      </w:pPr>
      <w:r>
        <w:rPr>
          <w:rFonts w:hint="eastAsia" w:ascii="宋体" w:hAnsi="宋体" w:cs="宋体"/>
          <w:bCs/>
          <w:color w:val="000000"/>
          <w:sz w:val="28"/>
          <w:szCs w:val="28"/>
          <w:highlight w:val="none"/>
        </w:rPr>
        <w:t xml:space="preserve">投标人：</w:t>
      </w:r>
      <w:r/>
    </w:p>
    <w:p>
      <w:pPr>
        <w:rPr>
          <w:rFonts w:hint="eastAsia" w:ascii="宋体" w:hAnsi="宋体" w:cs="宋体"/>
          <w:bCs/>
          <w:color w:val="000000"/>
          <w:sz w:val="28"/>
          <w:szCs w:val="28"/>
          <w:highlight w:val="none"/>
        </w:rPr>
        <w:outlineLvl w:val="9"/>
      </w:pPr>
      <w:r>
        <w:rPr>
          <w:rFonts w:hint="eastAsia" w:ascii="宋体" w:hAnsi="宋体" w:cs="宋体"/>
          <w:bCs/>
          <w:color w:val="000000"/>
          <w:sz w:val="28"/>
          <w:szCs w:val="28"/>
          <w:highlight w:val="none"/>
        </w:rPr>
      </w:r>
      <w:r/>
    </w:p>
    <w:p>
      <w:pPr>
        <w:jc w:val="center"/>
        <w:rPr>
          <w:rFonts w:hint="eastAsia" w:ascii="宋体" w:hAnsi="宋体" w:cs="宋体"/>
          <w:bCs/>
          <w:color w:val="000000"/>
          <w:sz w:val="28"/>
          <w:szCs w:val="28"/>
          <w:highlight w:val="none"/>
        </w:rPr>
        <w:outlineLvl w:val="9"/>
      </w:pPr>
      <w:r>
        <w:rPr>
          <w:rFonts w:hint="eastAsia" w:ascii="宋体" w:hAnsi="宋体" w:cs="宋体"/>
          <w:bCs/>
          <w:color w:val="000000"/>
          <w:sz w:val="28"/>
          <w:szCs w:val="28"/>
          <w:highlight w:val="none"/>
        </w:rPr>
        <w:t xml:space="preserve">年  月  日</w:t>
      </w:r>
      <w:bookmarkStart w:id="37" w:name="一．报价函（格式）"/>
      <w:r/>
      <w:bookmarkEnd w:id="37"/>
      <w:r/>
      <w:r/>
    </w:p>
    <w:p>
      <w:pPr>
        <w:jc w:val="center"/>
        <w:rPr>
          <w:rFonts w:hint="eastAsia" w:ascii="宋体" w:hAnsi="宋体" w:cs="宋体"/>
          <w:bCs/>
          <w:color w:val="000000"/>
          <w:sz w:val="28"/>
          <w:szCs w:val="28"/>
          <w:highlight w:val="none"/>
        </w:rPr>
        <w:sectPr>
          <w:footnotePr/>
          <w:endnotePr/>
          <w:type w:val="nextPage"/>
          <w:pgSz w:w="11906" w:h="16838" w:orient="portrait"/>
          <w:pgMar w:top="1440" w:right="1800" w:bottom="1440" w:left="1800" w:header="624" w:footer="907" w:gutter="0"/>
          <w:pgNumType w:start="1"/>
          <w:cols w:num="1" w:sep="0" w:space="1701" w:equalWidth="1"/>
          <w:docGrid w:linePitch="360"/>
          <w:titlePg/>
        </w:sectPr>
        <w:outlineLvl w:val="9"/>
      </w:pPr>
      <w:r>
        <w:rPr>
          <w:rFonts w:hint="eastAsia" w:ascii="宋体" w:hAnsi="宋体" w:cs="宋体"/>
          <w:bCs/>
          <w:color w:val="000000"/>
          <w:sz w:val="28"/>
          <w:szCs w:val="28"/>
          <w:highlight w:val="none"/>
        </w:rPr>
      </w:r>
      <w:r/>
    </w:p>
    <w:p>
      <w:pPr>
        <w:numPr>
          <w:ilvl w:val="0"/>
          <w:numId w:val="0"/>
        </w:numPr>
        <w:rPr>
          <w:rFonts w:hint="eastAsia"/>
          <w:color w:val="000000"/>
          <w:highlight w:val="none"/>
          <w:lang w:eastAsia="zh-CN"/>
        </w:rPr>
        <w:outlineLvl w:val="2"/>
      </w:pPr>
      <w:r>
        <w:rPr>
          <w:rFonts w:hint="eastAsia" w:ascii="宋体" w:hAnsi="宋体" w:cs="宋体"/>
          <w:b/>
          <w:color w:val="000000"/>
          <w:sz w:val="24"/>
          <w:szCs w:val="24"/>
          <w:highlight w:val="none"/>
          <w:lang w:eastAsia="zh-CN"/>
        </w:rPr>
        <w:t xml:space="preserve">（</w:t>
      </w:r>
      <w:r>
        <w:rPr>
          <w:rFonts w:hint="eastAsia" w:ascii="宋体" w:hAnsi="宋体" w:cs="宋体"/>
          <w:b/>
          <w:color w:val="000000"/>
          <w:sz w:val="24"/>
          <w:szCs w:val="24"/>
          <w:highlight w:val="none"/>
          <w:lang w:val="en-US" w:eastAsia="zh-CN"/>
        </w:rPr>
        <w:t xml:space="preserve">一</w:t>
      </w:r>
      <w:r>
        <w:rPr>
          <w:rFonts w:hint="eastAsia" w:ascii="宋体" w:hAnsi="宋体" w:cs="宋体"/>
          <w:b/>
          <w:color w:val="000000"/>
          <w:sz w:val="24"/>
          <w:szCs w:val="24"/>
          <w:highlight w:val="none"/>
          <w:lang w:eastAsia="zh-CN"/>
        </w:rPr>
        <w:t xml:space="preserve">）</w:t>
      </w:r>
      <w:r>
        <w:rPr>
          <w:rFonts w:hint="eastAsia" w:ascii="宋体" w:hAnsi="宋体" w:cs="宋体"/>
          <w:b/>
          <w:color w:val="000000"/>
          <w:sz w:val="24"/>
          <w:szCs w:val="24"/>
          <w:highlight w:val="none"/>
        </w:rPr>
        <w:t xml:space="preserve">投标函（格式）：</w:t>
      </w:r>
      <w:r/>
    </w:p>
    <w:p>
      <w:pPr>
        <w:spacing w:line="36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r>
      <w:r/>
    </w:p>
    <w:p>
      <w:pPr>
        <w:jc w:val="center"/>
        <w:spacing w:line="360" w:lineRule="auto"/>
        <w:rPr>
          <w:rFonts w:hint="eastAsia"/>
          <w:color w:val="000000"/>
          <w:highlight w:val="none"/>
        </w:rPr>
        <w:outlineLvl w:val="9"/>
      </w:pPr>
      <w:r>
        <w:rPr>
          <w:rFonts w:hint="eastAsia" w:ascii="宋体" w:hAnsi="宋体" w:cs="宋体"/>
          <w:bCs/>
          <w:color w:val="000000"/>
          <w:sz w:val="24"/>
          <w:szCs w:val="24"/>
          <w:highlight w:val="none"/>
        </w:rPr>
        <w:t xml:space="preserve">投标函</w:t>
      </w:r>
      <w:r/>
    </w:p>
    <w:p>
      <w:pPr>
        <w:spacing w:line="360" w:lineRule="auto"/>
        <w:rPr>
          <w:rFonts w:hint="eastAsia" w:ascii="宋体" w:hAnsi="宋体" w:cs="宋体"/>
          <w:bCs/>
          <w:color w:val="000000"/>
          <w:sz w:val="24"/>
          <w:szCs w:val="24"/>
          <w:highlight w:val="none"/>
          <w:u w:val="single"/>
        </w:rPr>
        <w:outlineLvl w:val="9"/>
      </w:pPr>
      <w:r>
        <w:rPr>
          <w:rFonts w:hint="eastAsia" w:ascii="宋体" w:hAnsi="宋体" w:cs="宋体"/>
          <w:bCs/>
          <w:color w:val="000000"/>
          <w:sz w:val="24"/>
          <w:szCs w:val="24"/>
          <w:highlight w:val="none"/>
        </w:rPr>
        <w:t xml:space="preserve">致：</w:t>
      </w:r>
      <w:r>
        <w:rPr>
          <w:rFonts w:hint="eastAsia" w:ascii="宋体" w:hAnsi="宋体" w:cs="宋体"/>
          <w:bCs/>
          <w:color w:val="000000"/>
          <w:sz w:val="24"/>
          <w:szCs w:val="24"/>
          <w:highlight w:val="none"/>
          <w:u w:val="single"/>
        </w:rPr>
        <w:t xml:space="preserve">江苏通汇工程管理咨询有限公司</w:t>
      </w:r>
      <w:r/>
    </w:p>
    <w:p>
      <w:pPr>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我方收到贵方编号</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招标文件，经仔细阅读和研究，我方决定参加此次</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的投标。</w:t>
      </w:r>
      <w:r/>
    </w:p>
    <w:p>
      <w:pPr>
        <w:numPr>
          <w:ilvl w:val="0"/>
          <w:numId w:val="7"/>
        </w:numPr>
        <w:ind w:left="0" w:firstLine="525"/>
        <w:spacing w:line="360" w:lineRule="auto"/>
        <w:tabs>
          <w:tab w:val="left" w:pos="315" w:leader="none"/>
          <w:tab w:val="left" w:pos="840" w:leader="none"/>
          <w:tab w:val="left" w:pos="945" w:leader="none"/>
          <w:tab w:val="left" w:pos="1050" w:leader="none"/>
          <w:tab w:val="left" w:pos="1260" w:leader="none"/>
        </w:tabs>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我方愿意按照招标文件的一切要求，提供本项目的投标，投标总价见《开标一览表》。</w:t>
      </w:r>
      <w:r/>
    </w:p>
    <w:p>
      <w:pPr>
        <w:numPr>
          <w:ilvl w:val="0"/>
          <w:numId w:val="7"/>
        </w:numPr>
        <w:ind w:left="0" w:firstLine="523"/>
        <w:spacing w:line="360" w:lineRule="auto"/>
        <w:tabs>
          <w:tab w:val="left" w:pos="0" w:leader="none"/>
          <w:tab w:val="left" w:pos="315" w:leader="none"/>
          <w:tab w:val="left" w:pos="525" w:leader="none"/>
          <w:tab w:val="left" w:pos="840" w:leader="none"/>
          <w:tab w:val="left" w:pos="945" w:leader="none"/>
          <w:tab w:val="left" w:pos="1050" w:leader="none"/>
        </w:tabs>
        <w:rPr>
          <w:rStyle w:val="1520"/>
          <w:rFonts w:hint="eastAsia"/>
          <w:bCs/>
          <w:color w:val="000000"/>
          <w:highlight w:val="none"/>
        </w:rPr>
        <w:outlineLvl w:val="9"/>
      </w:pPr>
      <w:r>
        <w:rPr>
          <w:rFonts w:hint="eastAsia" w:ascii="宋体" w:hAnsi="宋体" w:cs="宋体"/>
          <w:bCs/>
          <w:color w:val="000000"/>
          <w:sz w:val="24"/>
          <w:szCs w:val="24"/>
          <w:highlight w:val="none"/>
        </w:rPr>
        <w:t xml:space="preserve">我方愿意提供招标文件中要求的文件、资料。</w:t>
      </w:r>
      <w:r/>
    </w:p>
    <w:p>
      <w:pPr>
        <w:numPr>
          <w:ilvl w:val="0"/>
          <w:numId w:val="7"/>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我方同意按招标文件中的规定，本投标文件投标的有效期限为开标之日起90天。</w:t>
      </w:r>
      <w:r/>
    </w:p>
    <w:p>
      <w:pPr>
        <w:numPr>
          <w:ilvl w:val="0"/>
          <w:numId w:val="7"/>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如果我方的投标文件被接受，我方将履行招标文件中规定的每一项要求，按期、按质、按量，完成服务任务。</w:t>
      </w:r>
      <w:r/>
    </w:p>
    <w:p>
      <w:pPr>
        <w:numPr>
          <w:ilvl w:val="0"/>
          <w:numId w:val="7"/>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我方认为</w:t>
      </w:r>
      <w:r>
        <w:rPr>
          <w:rFonts w:hint="eastAsia" w:ascii="宋体" w:hAnsi="宋体" w:cs="宋体"/>
          <w:bCs/>
          <w:color w:val="000000"/>
          <w:sz w:val="24"/>
          <w:szCs w:val="24"/>
          <w:highlight w:val="none"/>
          <w:lang w:eastAsia="zh-CN"/>
        </w:rPr>
        <w:t xml:space="preserve">采购代理机构</w:t>
      </w:r>
      <w:r>
        <w:rPr>
          <w:rFonts w:hint="eastAsia" w:ascii="宋体" w:hAnsi="宋体" w:cs="宋体"/>
          <w:bCs/>
          <w:color w:val="000000"/>
          <w:sz w:val="24"/>
          <w:szCs w:val="24"/>
          <w:highlight w:val="none"/>
        </w:rPr>
        <w:t xml:space="preserve">有权决定中标者。</w:t>
      </w:r>
      <w:r/>
    </w:p>
    <w:p>
      <w:pPr>
        <w:numPr>
          <w:ilvl w:val="0"/>
          <w:numId w:val="7"/>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我方愿意遵守《中华人民共和国政府采购法》，并按《中华人民共和国民法典》、财政部《政府采购货物和服务招标投标管理办法》</w:t>
      </w:r>
      <w:r>
        <w:rPr>
          <w:rFonts w:hint="eastAsia" w:ascii="宋体" w:hAnsi="宋体" w:cs="宋体"/>
          <w:color w:val="000000"/>
          <w:sz w:val="24"/>
          <w:szCs w:val="24"/>
          <w:highlight w:val="none"/>
        </w:rPr>
        <w:t xml:space="preserve">和</w:t>
      </w:r>
      <w:r>
        <w:rPr>
          <w:rFonts w:hint="eastAsia" w:ascii="宋体" w:hAnsi="宋体" w:cs="宋体"/>
          <w:bCs/>
          <w:color w:val="000000"/>
          <w:sz w:val="24"/>
          <w:szCs w:val="24"/>
          <w:highlight w:val="none"/>
        </w:rPr>
        <w:t xml:space="preserve">合同条款履行自己的全部责任。</w:t>
      </w:r>
      <w:r/>
    </w:p>
    <w:p>
      <w:pPr>
        <w:numPr>
          <w:ilvl w:val="0"/>
          <w:numId w:val="7"/>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我方认可并遵守招标文件的所有规定，放弃对招标文件提出质疑的权利。</w:t>
      </w:r>
      <w:r/>
    </w:p>
    <w:p>
      <w:pPr>
        <w:numPr>
          <w:ilvl w:val="0"/>
          <w:numId w:val="7"/>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我方愿意按招标文件的规定上传《投标（报价）承诺函》。如我方在投标截止期后撤回投标及中标后拒绝遵守投标承诺或拒绝在规定的时间内与采购人签订合同，则接受政府采购监督管理部门的处理。</w:t>
      </w:r>
      <w:r/>
    </w:p>
    <w:p>
      <w:pPr>
        <w:numPr>
          <w:ilvl w:val="0"/>
          <w:numId w:val="7"/>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如果我方被确定为中标供应商，我方愿意</w:t>
      </w:r>
      <w:r>
        <w:rPr>
          <w:rFonts w:hint="eastAsia" w:ascii="宋体" w:hAnsi="宋体" w:cs="宋体"/>
          <w:color w:val="000000"/>
          <w:sz w:val="24"/>
          <w:szCs w:val="24"/>
          <w:highlight w:val="none"/>
        </w:rPr>
        <w:t xml:space="preserve">向</w:t>
      </w:r>
      <w:r>
        <w:rPr>
          <w:rFonts w:hint="eastAsia" w:ascii="宋体" w:hAnsi="宋体" w:cs="宋体"/>
          <w:bCs/>
          <w:color w:val="000000"/>
          <w:sz w:val="24"/>
          <w:szCs w:val="24"/>
          <w:highlight w:val="none"/>
        </w:rPr>
        <w:t xml:space="preserve">采购人</w:t>
      </w:r>
      <w:r>
        <w:rPr>
          <w:rFonts w:hint="eastAsia" w:ascii="宋体" w:hAnsi="宋体" w:cs="宋体"/>
          <w:bCs/>
          <w:color w:val="000000"/>
          <w:sz w:val="24"/>
          <w:szCs w:val="24"/>
          <w:highlight w:val="none"/>
          <w:lang w:eastAsia="zh-CN"/>
        </w:rPr>
        <w:t xml:space="preserve">缴纳</w:t>
      </w:r>
      <w:r>
        <w:rPr>
          <w:rFonts w:hint="eastAsia" w:ascii="宋体" w:hAnsi="宋体" w:cs="宋体"/>
          <w:bCs/>
          <w:color w:val="000000"/>
          <w:sz w:val="24"/>
          <w:szCs w:val="24"/>
          <w:highlight w:val="none"/>
        </w:rPr>
        <w:t xml:space="preserve">履约保证金（如有）。且我方如无不可抗力，又未履行招标文件、投标文件和合同条款的，一经查实，我方愿意赔偿由此而造成的一切损失，并同意接受按招标文件的相关要求对我方进行的处理。</w:t>
      </w:r>
      <w:r/>
    </w:p>
    <w:p>
      <w:pPr>
        <w:numPr>
          <w:ilvl w:val="0"/>
          <w:numId w:val="7"/>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我方决不提供虚假材料谋取中标、决不采取不正当手段诋毁、排挤其他供应商、决不与采购人、</w:t>
      </w:r>
      <w:r>
        <w:rPr>
          <w:rFonts w:hint="eastAsia" w:ascii="宋体" w:hAnsi="宋体" w:cs="宋体"/>
          <w:bCs/>
          <w:color w:val="000000"/>
          <w:sz w:val="24"/>
          <w:szCs w:val="24"/>
          <w:highlight w:val="none"/>
          <w:lang w:eastAsia="zh-CN"/>
        </w:rPr>
        <w:t xml:space="preserve">其他</w:t>
      </w:r>
      <w:r>
        <w:rPr>
          <w:rFonts w:hint="eastAsia" w:ascii="宋体" w:hAnsi="宋体" w:cs="宋体"/>
          <w:bCs/>
          <w:color w:val="000000"/>
          <w:sz w:val="24"/>
          <w:szCs w:val="24"/>
          <w:highlight w:val="none"/>
        </w:rPr>
        <w:t xml:space="preserve">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72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ind w:firstLine="480"/>
        <w:spacing w:line="40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投标人（盖章）：     </w:t>
      </w:r>
      <w:r/>
    </w:p>
    <w:p>
      <w:pPr>
        <w:ind w:firstLine="480"/>
        <w:spacing w:line="40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法定代表人或法定代表人授权代表签字或盖章：</w:t>
      </w:r>
      <w:r/>
    </w:p>
    <w:p>
      <w:pPr>
        <w:ind w:firstLine="480"/>
        <w:spacing w:line="40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电话：                              传真：</w:t>
      </w:r>
      <w:r/>
    </w:p>
    <w:p>
      <w:pPr>
        <w:ind w:firstLine="480"/>
        <w:spacing w:line="40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通讯地址：                          邮编：</w:t>
      </w:r>
      <w:r/>
    </w:p>
    <w:p>
      <w:pPr>
        <w:rPr>
          <w:rFonts w:hint="eastAsia" w:ascii="宋体" w:hAnsi="宋体" w:cs="宋体"/>
          <w:bCs/>
          <w:color w:val="000000"/>
          <w:sz w:val="24"/>
          <w:szCs w:val="24"/>
          <w:highlight w:val="none"/>
        </w:rPr>
        <w:sectPr>
          <w:footnotePr/>
          <w:endnotePr/>
          <w:type w:val="nextPage"/>
          <w:pgSz w:w="11906" w:h="16838" w:orient="portrait"/>
          <w:pgMar w:top="1440" w:right="1800" w:bottom="1440" w:left="1800" w:header="624" w:footer="907" w:gutter="0"/>
          <w:pgNumType w:start="1"/>
          <w:cols w:num="1" w:sep="0" w:space="1701" w:equalWidth="1"/>
          <w:docGrid w:linePitch="360"/>
          <w:titlePg/>
        </w:sectPr>
        <w:outlineLvl w:val="9"/>
      </w:pPr>
      <w:r>
        <w:rPr>
          <w:rFonts w:hint="eastAsia" w:ascii="宋体" w:hAnsi="宋体" w:cs="宋体"/>
          <w:bCs/>
          <w:color w:val="000000"/>
          <w:sz w:val="24"/>
          <w:szCs w:val="24"/>
          <w:highlight w:val="none"/>
        </w:rPr>
      </w:r>
      <w:r/>
    </w:p>
    <w:p>
      <w:pPr>
        <w:numPr>
          <w:ilvl w:val="0"/>
          <w:numId w:val="0"/>
        </w:numPr>
        <w:rPr>
          <w:rFonts w:hint="eastAsia" w:ascii="宋体" w:hAnsi="宋体" w:eastAsia="宋体" w:cs="宋体"/>
          <w:b/>
          <w:color w:val="000000"/>
          <w:sz w:val="24"/>
          <w:szCs w:val="24"/>
          <w:highlight w:val="none"/>
          <w:lang w:eastAsia="zh-CN"/>
        </w:rPr>
        <w:outlineLvl w:val="2"/>
      </w:pPr>
      <w:r>
        <w:rPr>
          <w:rFonts w:hint="eastAsia" w:ascii="宋体" w:hAnsi="宋体" w:eastAsia="宋体" w:cs="宋体"/>
          <w:b/>
          <w:color w:val="000000"/>
          <w:sz w:val="24"/>
          <w:szCs w:val="24"/>
          <w:highlight w:val="none"/>
          <w:lang w:eastAsia="zh-CN"/>
        </w:rPr>
        <w:t xml:space="preserve">（二）（投标人）关于资格的声明函（格式）：</w:t>
      </w:r>
      <w:r/>
    </w:p>
    <w:p>
      <w:pPr>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jc w:val="center"/>
        <w:rPr>
          <w:rFonts w:hint="eastAsia" w:ascii="宋体" w:hAnsi="宋体" w:cs="宋体"/>
          <w:bCs/>
          <w:color w:val="000000"/>
          <w:sz w:val="24"/>
          <w:szCs w:val="24"/>
          <w:highlight w:val="none"/>
        </w:rPr>
        <w:outlineLvl w:val="9"/>
      </w:pPr>
      <w:r/>
      <w:bookmarkStart w:id="38" w:name="报价方关于资格的声明函（格式）"/>
      <w:r/>
      <w:bookmarkEnd w:id="38"/>
      <w:r>
        <w:rPr>
          <w:rFonts w:hint="eastAsia" w:ascii="宋体" w:hAnsi="宋体" w:cs="宋体"/>
          <w:bCs/>
          <w:color w:val="000000"/>
          <w:sz w:val="24"/>
          <w:szCs w:val="24"/>
          <w:highlight w:val="none"/>
        </w:rPr>
        <w:t xml:space="preserve">关于资格的声明函</w:t>
      </w:r>
      <w:r/>
    </w:p>
    <w:p>
      <w:pPr>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jc w:val="right"/>
        <w:spacing w:line="480" w:lineRule="auto"/>
        <w:rPr>
          <w:rFonts w:ascii="宋体" w:hAnsi="宋体" w:eastAsia="宋体" w:cs="宋体"/>
          <w:bCs/>
          <w:color w:val="000000"/>
          <w:sz w:val="24"/>
          <w:szCs w:val="24"/>
          <w:highlight w:val="none"/>
          <w:lang w:val="en-US" w:eastAsia="zh-CN"/>
        </w:rPr>
        <w:outlineLvl w:val="9"/>
      </w:pPr>
      <w:r>
        <w:rPr>
          <w:rFonts w:hint="eastAsia" w:ascii="宋体" w:hAnsi="宋体" w:cs="宋体"/>
          <w:bCs/>
          <w:color w:val="000000"/>
          <w:sz w:val="24"/>
          <w:szCs w:val="24"/>
          <w:highlight w:val="none"/>
        </w:rPr>
        <w:t xml:space="preserve">采购项目编号：</w:t>
      </w:r>
      <w:r>
        <w:rPr>
          <w:rFonts w:hint="eastAsia" w:ascii="宋体" w:hAnsi="宋体" w:cs="宋体"/>
          <w:bCs/>
          <w:color w:val="000000"/>
          <w:sz w:val="24"/>
          <w:szCs w:val="24"/>
          <w:highlight w:val="none"/>
          <w:lang w:val="en-US" w:eastAsia="zh-CN"/>
        </w:rPr>
        <w:t xml:space="preserve">       </w:t>
      </w:r>
      <w:r/>
    </w:p>
    <w:p>
      <w:pPr>
        <w:jc w:val="right"/>
        <w:spacing w:line="480" w:lineRule="auto"/>
        <w:tabs>
          <w:tab w:val="left" w:pos="6300" w:leader="none"/>
        </w:tabs>
        <w:rPr>
          <w:rFonts w:ascii="宋体" w:hAnsi="宋体" w:eastAsia="宋体" w:cs="宋体"/>
          <w:bCs/>
          <w:color w:val="000000"/>
          <w:sz w:val="24"/>
          <w:szCs w:val="24"/>
          <w:highlight w:val="none"/>
          <w:lang w:val="en-US" w:eastAsia="zh-CN"/>
        </w:rPr>
        <w:outlineLvl w:val="9"/>
      </w:pPr>
      <w:r>
        <w:rPr>
          <w:rFonts w:hint="eastAsia" w:ascii="宋体" w:hAnsi="宋体" w:cs="宋体"/>
          <w:bCs/>
          <w:color w:val="000000"/>
          <w:sz w:val="24"/>
          <w:szCs w:val="24"/>
          <w:highlight w:val="none"/>
        </w:rPr>
        <w:t xml:space="preserve">日期：</w:t>
      </w:r>
      <w:r>
        <w:rPr>
          <w:rFonts w:hint="eastAsia" w:ascii="宋体" w:hAnsi="宋体" w:cs="宋体"/>
          <w:bCs/>
          <w:color w:val="000000"/>
          <w:sz w:val="24"/>
          <w:szCs w:val="24"/>
          <w:highlight w:val="none"/>
          <w:lang w:val="en-US" w:eastAsia="zh-CN"/>
        </w:rPr>
        <w:t xml:space="preserve">               </w:t>
      </w:r>
      <w:r/>
    </w:p>
    <w:p>
      <w:pPr>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我公司(单位)愿针对本次项目</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进行投标。</w:t>
      </w:r>
      <w:r/>
    </w:p>
    <w:p>
      <w:pPr>
        <w:ind w:firstLine="480"/>
        <w:spacing w:line="360" w:lineRule="auto"/>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我公司</w:t>
      </w:r>
      <w:r>
        <w:rPr>
          <w:rFonts w:hint="eastAsia" w:ascii="宋体" w:hAnsi="宋体" w:cs="宋体"/>
          <w:bCs/>
          <w:color w:val="000000"/>
          <w:sz w:val="24"/>
          <w:szCs w:val="24"/>
          <w:highlight w:val="none"/>
        </w:rPr>
        <w:t xml:space="preserve">(单位)</w:t>
      </w:r>
      <w:r>
        <w:rPr>
          <w:rFonts w:hint="eastAsia" w:ascii="宋体" w:hAnsi="宋体" w:cs="宋体"/>
          <w:color w:val="000000"/>
          <w:sz w:val="24"/>
          <w:szCs w:val="24"/>
          <w:highlight w:val="none"/>
        </w:rPr>
        <w:t xml:space="preserve">符合《中华人民共和国政府采购法》第二十二条的规定，在此郑重承诺具备以下条件：</w:t>
      </w:r>
      <w:r/>
    </w:p>
    <w:p>
      <w:pPr>
        <w:ind w:firstLine="480"/>
        <w:spacing w:line="360" w:lineRule="auto"/>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(一)具有独立承担民事责任的能力；</w:t>
      </w:r>
      <w:r/>
    </w:p>
    <w:p>
      <w:pPr>
        <w:ind w:firstLine="480"/>
        <w:spacing w:line="360" w:lineRule="auto"/>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(二)具有良好的商业信誉和健全的财务会计制度；</w:t>
      </w:r>
      <w:r/>
    </w:p>
    <w:p>
      <w:pPr>
        <w:ind w:firstLine="480"/>
        <w:spacing w:line="360" w:lineRule="auto"/>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(三)具有履行合同所必需的设备和专业技术能力；</w:t>
      </w:r>
      <w:r/>
    </w:p>
    <w:p>
      <w:pPr>
        <w:ind w:firstLine="480"/>
        <w:spacing w:line="360" w:lineRule="auto"/>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(四)有依法缴纳税收和社会保障资金的良好记录；</w:t>
      </w:r>
      <w:r/>
    </w:p>
    <w:p>
      <w:pPr>
        <w:ind w:firstLine="480"/>
        <w:spacing w:line="360" w:lineRule="auto"/>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(五)近三年内，在经营活动中没有重大违法记录；</w:t>
      </w:r>
      <w:r/>
    </w:p>
    <w:p>
      <w:pPr>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(六)投标文件中所有关于投标资格的文件、证明、陈述均是真实的、准确的。</w:t>
      </w:r>
      <w:r/>
    </w:p>
    <w:p>
      <w:pPr>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若有违背，我公司(单位)愿意承担由此而产生的一切后果。</w:t>
      </w:r>
      <w:r/>
    </w:p>
    <w:p>
      <w:pPr>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ind w:firstLine="480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投标人(盖章)：</w:t>
      </w:r>
      <w:r/>
    </w:p>
    <w:p>
      <w:pPr>
        <w:ind w:firstLine="360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法定代表人(签字或盖章)：</w:t>
      </w:r>
      <w:r/>
    </w:p>
    <w:p>
      <w:pPr>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p>
      <w:pPr>
        <w:pStyle w:val="1490"/>
        <w:ind w:left="0"/>
        <w:rPr>
          <w:rFonts w:hint="eastAsia" w:ascii="宋体" w:hAnsi="宋体" w:cs="宋体"/>
          <w:color w:val="000000"/>
          <w:sz w:val="24"/>
          <w:highlight w:val="none"/>
        </w:rPr>
        <w:outlineLvl w:val="9"/>
      </w:pPr>
      <w:r>
        <w:rPr>
          <w:rFonts w:hint="eastAsia" w:ascii="宋体" w:hAnsi="宋体" w:cs="宋体"/>
          <w:color w:val="000000"/>
          <w:sz w:val="24"/>
          <w:highlight w:val="none"/>
        </w:rPr>
      </w:r>
      <w:r/>
    </w:p>
    <w:p>
      <w:pPr>
        <w:ind w:firstLine="480"/>
        <w:keepLines w:val="0"/>
        <w:keepNext w:val="0"/>
        <w:pageBreakBefore w:val="0"/>
        <w:spacing w:line="360" w:lineRule="auto"/>
        <w:widowControl w:val="off"/>
        <w:rPr>
          <w:rFonts w:hint="eastAsia" w:ascii="宋体" w:hAnsi="宋体" w:cs="宋体"/>
          <w:bCs/>
          <w:color w:val="000000"/>
          <w:sz w:val="24"/>
          <w:szCs w:val="24"/>
          <w:highlight w:val="none"/>
          <w:lang w:eastAsia="zh-CN"/>
        </w:rPr>
        <w:outlineLvl w:val="9"/>
      </w:pPr>
      <w:r>
        <w:rPr>
          <w:rFonts w:hint="eastAsia" w:ascii="宋体" w:hAnsi="宋体" w:cs="宋体"/>
          <w:bCs/>
          <w:color w:val="000000"/>
          <w:sz w:val="24"/>
          <w:szCs w:val="24"/>
          <w:highlight w:val="none"/>
        </w:rPr>
        <w:t xml:space="preserve">备注：上述所称“重大违法记录”，是指供应商因违法经营受到刑事处罚或者责令停产停业、吊销许可证或者执照、较大数额罚款等行政处罚。[“较大数额罚款”的金额标准是指：若采购项目所属行业行政主管部门对较大数额罚款金额标准有明文规定的，以所属行业行政主管部门规定的较大数额罚款金额标准；若采购项目所属行业行政主管部门对较大数额罚款金额标准未明文规定的，以财库</w:t>
      </w:r>
      <w:r>
        <w:rPr>
          <w:rFonts w:hint="eastAsia" w:ascii="宋体" w:hAnsi="宋体" w:cs="宋体"/>
          <w:bCs/>
          <w:color w:val="000000"/>
          <w:sz w:val="24"/>
          <w:szCs w:val="24"/>
          <w:highlight w:val="none"/>
          <w:lang w:eastAsia="zh-CN"/>
        </w:rPr>
        <w:t xml:space="preserve">〔2022〕3号</w:t>
      </w:r>
      <w:r>
        <w:rPr>
          <w:rFonts w:hint="eastAsia" w:ascii="宋体" w:hAnsi="宋体" w:cs="宋体"/>
          <w:bCs/>
          <w:color w:val="000000"/>
          <w:sz w:val="24"/>
          <w:szCs w:val="24"/>
          <w:highlight w:val="none"/>
        </w:rPr>
        <w:t xml:space="preserve">为准]</w:t>
      </w:r>
      <w:r>
        <w:rPr>
          <w:rFonts w:hint="eastAsia" w:ascii="宋体" w:hAnsi="宋体" w:cs="宋体"/>
          <w:bCs/>
          <w:color w:val="000000"/>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cs="宋体"/>
          <w:bCs/>
          <w:color w:val="000000"/>
          <w:sz w:val="24"/>
          <w:szCs w:val="24"/>
          <w:highlight w:val="none"/>
          <w:lang w:eastAsia="zh-CN"/>
        </w:rPr>
        <w:sectPr>
          <w:footnotePr/>
          <w:endnotePr/>
          <w:type w:val="nextPage"/>
          <w:pgSz w:w="11906" w:h="16838" w:orient="portrait"/>
          <w:pgMar w:top="1440" w:right="1800" w:bottom="1440" w:left="1800" w:header="624" w:footer="907" w:gutter="0"/>
          <w:pgNumType w:start="1"/>
          <w:cols w:num="1" w:sep="0" w:space="1701" w:equalWidth="1"/>
          <w:docGrid w:linePitch="360"/>
          <w:titlePg/>
        </w:sectPr>
        <w:outlineLvl w:val="9"/>
      </w:pPr>
      <w:r>
        <w:rPr>
          <w:rFonts w:hint="eastAsia" w:ascii="宋体" w:hAnsi="宋体" w:cs="宋体"/>
          <w:bCs/>
          <w:color w:val="000000"/>
          <w:sz w:val="24"/>
          <w:szCs w:val="24"/>
          <w:highlight w:val="none"/>
          <w:lang w:eastAsia="zh-CN"/>
        </w:rPr>
      </w:r>
      <w:r/>
    </w:p>
    <w:p>
      <w:pPr>
        <w:numPr>
          <w:ilvl w:val="0"/>
          <w:numId w:val="0"/>
        </w:numPr>
        <w:rPr>
          <w:rFonts w:hint="eastAsia" w:ascii="宋体" w:hAnsi="宋体" w:eastAsia="宋体" w:cs="宋体"/>
          <w:b/>
          <w:color w:val="000000"/>
          <w:sz w:val="24"/>
          <w:szCs w:val="24"/>
          <w:highlight w:val="none"/>
          <w:lang w:eastAsia="zh-CN"/>
        </w:rPr>
        <w:outlineLvl w:val="2"/>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三</w:t>
      </w:r>
      <w:r>
        <w:rPr>
          <w:rFonts w:hint="eastAsia" w:ascii="宋体" w:hAnsi="宋体" w:eastAsia="宋体" w:cs="宋体"/>
          <w:b/>
          <w:color w:val="000000"/>
          <w:sz w:val="24"/>
          <w:szCs w:val="24"/>
          <w:highlight w:val="none"/>
          <w:lang w:eastAsia="zh-CN"/>
        </w:rPr>
        <w:t xml:space="preserve">）(投标人)法定代表人授权委托书</w:t>
      </w:r>
      <w:r>
        <w:rPr>
          <w:rFonts w:hint="eastAsia" w:ascii="宋体" w:hAnsi="宋体" w:cs="宋体"/>
          <w:b/>
          <w:color w:val="000000"/>
          <w:sz w:val="24"/>
          <w:szCs w:val="24"/>
          <w:highlight w:val="none"/>
        </w:rPr>
        <w:t xml:space="preserve">（格式）：</w:t>
      </w:r>
      <w:r/>
    </w:p>
    <w:p>
      <w:pPr>
        <w:jc w:val="both"/>
        <w:keepLines w:val="0"/>
        <w:keepNext w:val="0"/>
        <w:pageBreakBefore w:val="0"/>
        <w:spacing w:line="360" w:lineRule="auto"/>
        <w:widowControl w:val="off"/>
        <w:rPr>
          <w:rFonts w:hint="eastAsia" w:ascii="宋体" w:hAnsi="宋体" w:cs="宋体"/>
          <w:bCs/>
          <w:color w:val="000000"/>
          <w:sz w:val="24"/>
          <w:szCs w:val="24"/>
          <w:highlight w:val="none"/>
        </w:rPr>
        <w:outlineLvl w:val="9"/>
      </w:pPr>
      <w:r/>
      <w:bookmarkStart w:id="39" w:name="_Toc2444"/>
      <w:r/>
      <w:bookmarkStart w:id="40" w:name="_Toc32348"/>
      <w:r/>
      <w:r/>
    </w:p>
    <w:p>
      <w:pPr>
        <w:jc w:val="center"/>
        <w:keepLines w:val="0"/>
        <w:keepNext w:val="0"/>
        <w:pageBreakBefore w:val="0"/>
        <w:spacing w:line="360" w:lineRule="auto"/>
        <w:widowControl w:val="off"/>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法定代表人授权委托书</w:t>
      </w:r>
      <w:bookmarkEnd w:id="39"/>
      <w:r/>
      <w:bookmarkEnd w:id="40"/>
      <w:r/>
      <w:r/>
    </w:p>
    <w:p>
      <w:pPr>
        <w:spacing w:line="48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采购项目编号：</w:t>
      </w:r>
      <w:r>
        <w:rPr>
          <w:rFonts w:hint="eastAsia" w:ascii="宋体" w:hAnsi="宋体" w:cs="宋体"/>
          <w:bCs/>
          <w:color w:val="000000"/>
          <w:sz w:val="24"/>
          <w:szCs w:val="24"/>
          <w:highlight w:val="none"/>
          <w:lang w:val="en-US" w:eastAsia="zh-CN"/>
        </w:rPr>
        <w:t xml:space="preserve">                                 </w:t>
      </w:r>
      <w:r>
        <w:rPr>
          <w:rFonts w:hint="eastAsia" w:ascii="宋体" w:hAnsi="宋体" w:cs="宋体"/>
          <w:bCs/>
          <w:color w:val="000000"/>
          <w:sz w:val="24"/>
          <w:szCs w:val="24"/>
          <w:highlight w:val="none"/>
        </w:rPr>
        <w:t xml:space="preserve">日期：</w:t>
      </w:r>
      <w:r/>
    </w:p>
    <w:p>
      <w:pPr>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江苏通汇工程管理咨询有限公司：</w:t>
      </w:r>
      <w:r/>
    </w:p>
    <w:p>
      <w:pPr>
        <w:ind w:firstLine="24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系中华人民共和国合法企业（单位），特授权</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代表我公司(单位)全权办理针对本项目</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u w:val="single"/>
          <w:lang w:val="en-US" w:eastAsia="zh-CN"/>
        </w:rPr>
        <w:t xml:space="preserve">      </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的投标、参与开标、评标、签约等具体工作，并签署全部有关的文件、协议及合同。</w:t>
      </w:r>
      <w:r/>
    </w:p>
    <w:p>
      <w:pPr>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我公司(单位)对被授权人的签名负全部责任。</w:t>
      </w:r>
      <w:r/>
    </w:p>
    <w:p>
      <w:pPr>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在撤销授权的书面通知送达你处以前，本授权书一直有效，被授权人签署的所有文件(在授权书有效期内签署的)不因授权的撤销而失效。</w:t>
      </w:r>
      <w:r/>
    </w:p>
    <w:p>
      <w:pPr>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被授权人情况：</w:t>
      </w:r>
      <w:r/>
    </w:p>
    <w:p>
      <w:pPr>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姓名：</w:t>
      </w:r>
      <w:r>
        <w:rPr>
          <w:rFonts w:hint="eastAsia" w:ascii="宋体" w:hAnsi="宋体" w:cs="宋体"/>
          <w:bCs/>
          <w:color w:val="000000"/>
          <w:sz w:val="24"/>
          <w:szCs w:val="24"/>
          <w:highlight w:val="none"/>
          <w:lang w:val="en-US" w:eastAsia="zh-CN"/>
        </w:rPr>
        <w:t xml:space="preserve">          </w:t>
      </w:r>
      <w:r>
        <w:rPr>
          <w:rFonts w:hint="eastAsia" w:ascii="宋体" w:hAnsi="宋体" w:cs="宋体"/>
          <w:bCs/>
          <w:color w:val="000000"/>
          <w:sz w:val="24"/>
          <w:szCs w:val="24"/>
          <w:highlight w:val="none"/>
        </w:rPr>
        <w:t xml:space="preserve">性别：</w:t>
      </w:r>
      <w:r>
        <w:rPr>
          <w:rFonts w:hint="eastAsia" w:ascii="宋体" w:hAnsi="宋体" w:cs="宋体"/>
          <w:bCs/>
          <w:color w:val="000000"/>
          <w:sz w:val="24"/>
          <w:szCs w:val="24"/>
          <w:highlight w:val="none"/>
          <w:lang w:val="en-US" w:eastAsia="zh-CN"/>
        </w:rPr>
        <w:t xml:space="preserve">        </w:t>
      </w:r>
      <w:r>
        <w:rPr>
          <w:rFonts w:hint="eastAsia" w:ascii="宋体" w:hAnsi="宋体" w:cs="宋体"/>
          <w:bCs/>
          <w:color w:val="000000"/>
          <w:sz w:val="24"/>
          <w:szCs w:val="24"/>
          <w:highlight w:val="none"/>
        </w:rPr>
        <w:t xml:space="preserve">电话：</w:t>
      </w:r>
      <w:r/>
    </w:p>
    <w:p>
      <w:pPr>
        <w:ind w:firstLine="5040"/>
        <w:keepLines w:val="0"/>
        <w:keepNext w:val="0"/>
        <w:pageBreakBefore w:val="0"/>
        <w:spacing w:line="360" w:lineRule="auto"/>
        <w:widowControl w:val="off"/>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单位名称(盖章)：</w:t>
      </w:r>
      <w:r/>
    </w:p>
    <w:p>
      <w:pPr>
        <w:ind w:firstLine="4080"/>
        <w:keepLines w:val="0"/>
        <w:keepNext w:val="0"/>
        <w:pageBreakBefore w:val="0"/>
        <w:spacing w:line="360" w:lineRule="auto"/>
        <w:widowControl w:val="off"/>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法定代表人(签字或盖章)：</w:t>
      </w:r>
      <w:r/>
    </w:p>
    <w:p>
      <w:pP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投标人法定代表人身份证</w:t>
      </w:r>
      <w:r>
        <w:rPr>
          <w:rFonts w:hint="eastAsia" w:ascii="宋体" w:hAnsi="宋体" w:cs="宋体"/>
          <w:bCs/>
          <w:color w:val="000000"/>
          <w:sz w:val="24"/>
          <w:szCs w:val="24"/>
          <w:highlight w:val="none"/>
          <w:lang w:val="en-US" w:eastAsia="zh-CN"/>
        </w:rPr>
        <w:t xml:space="preserve">正、反面</w:t>
      </w:r>
      <w:r>
        <w:rPr>
          <w:rFonts w:hint="eastAsia" w:ascii="宋体" w:hAnsi="宋体" w:cs="宋体"/>
          <w:bCs/>
          <w:color w:val="000000"/>
          <w:sz w:val="24"/>
          <w:szCs w:val="24"/>
          <w:highlight w:val="none"/>
        </w:rPr>
        <w:t xml:space="preserve">扫描件：</w:t>
      </w:r>
      <w:r/>
    </w:p>
    <w:p>
      <w:pP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    </w:t>
      </w:r>
      <w:r/>
    </w:p>
    <w:p>
      <w:pP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rPr>
          <w:rFonts w:hint="eastAsia"/>
          <w:color w:val="000000"/>
          <w:highlight w:val="none"/>
        </w:rPr>
        <w:outlineLvl w:val="9"/>
      </w:pPr>
      <w:r>
        <w:rPr>
          <w:rFonts w:hint="eastAsia" w:ascii="宋体" w:hAnsi="宋体" w:cs="宋体"/>
          <w:bCs/>
          <w:color w:val="000000"/>
          <w:sz w:val="24"/>
          <w:szCs w:val="24"/>
          <w:highlight w:val="none"/>
        </w:rPr>
        <w:t xml:space="preserve">法定代表人授权代表身份证</w:t>
      </w:r>
      <w:r>
        <w:rPr>
          <w:rFonts w:hint="eastAsia" w:ascii="宋体" w:hAnsi="宋体" w:cs="宋体"/>
          <w:bCs/>
          <w:color w:val="000000"/>
          <w:sz w:val="24"/>
          <w:szCs w:val="24"/>
          <w:highlight w:val="none"/>
          <w:lang w:val="en-US" w:eastAsia="zh-CN"/>
        </w:rPr>
        <w:t xml:space="preserve">正、反面</w:t>
      </w:r>
      <w:r>
        <w:rPr>
          <w:rFonts w:hint="eastAsia" w:ascii="宋体" w:hAnsi="宋体" w:cs="宋体"/>
          <w:bCs/>
          <w:color w:val="000000"/>
          <w:sz w:val="24"/>
          <w:szCs w:val="24"/>
          <w:highlight w:val="none"/>
        </w:rPr>
        <w:t xml:space="preserve">扫描件：</w:t>
      </w:r>
      <w:r>
        <w:rPr>
          <w:rFonts w:hint="eastAsia" w:ascii="宋体" w:hAnsi="宋体" w:cs="宋体"/>
          <w:b/>
          <w:color w:val="000000"/>
          <w:sz w:val="24"/>
          <w:szCs w:val="24"/>
          <w:highlight w:val="none"/>
        </w:rPr>
        <w:t xml:space="preserve">（</w:t>
      </w:r>
      <w:r>
        <w:rPr>
          <w:rFonts w:hint="eastAsia" w:ascii="宋体" w:hAnsi="宋体" w:cs="宋体"/>
          <w:b/>
          <w:bCs/>
          <w:color w:val="000000"/>
          <w:sz w:val="24"/>
          <w:szCs w:val="24"/>
          <w:highlight w:val="none"/>
        </w:rPr>
        <w:t xml:space="preserve">法定代表人亲自参与投标的除外）</w:t>
      </w:r>
      <w:r/>
    </w:p>
    <w:p>
      <w:pP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    </w:t>
      </w:r>
      <w:r/>
    </w:p>
    <w:p>
      <w:pP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rPr>
          <w:rFonts w:hint="eastAsia" w:ascii="宋体" w:hAnsi="宋体" w:cs="宋体"/>
          <w:bCs/>
          <w:color w:val="000000"/>
          <w:sz w:val="24"/>
          <w:szCs w:val="24"/>
          <w:highlight w:val="none"/>
        </w:rPr>
        <w:sectPr>
          <w:footnotePr/>
          <w:endnotePr/>
          <w:type w:val="nextPage"/>
          <w:pgSz w:w="11906" w:h="16838" w:orient="portrait"/>
          <w:pgMar w:top="1440" w:right="1800" w:bottom="1440" w:left="1800" w:header="624" w:footer="907" w:gutter="0"/>
          <w:pgNumType w:start="1"/>
          <w:cols w:num="1" w:sep="0" w:space="1701" w:equalWidth="1"/>
          <w:docGrid w:linePitch="360"/>
          <w:titlePg/>
        </w:sectPr>
        <w:outlineLvl w:val="9"/>
      </w:pPr>
      <w:r>
        <w:rPr>
          <w:rFonts w:hint="eastAsia" w:ascii="宋体" w:hAnsi="宋体" w:cs="宋体"/>
          <w:bCs/>
          <w:color w:val="000000"/>
          <w:sz w:val="24"/>
          <w:szCs w:val="24"/>
          <w:highlight w:val="none"/>
        </w:rPr>
      </w:r>
      <w:r/>
    </w:p>
    <w:p>
      <w:pPr>
        <w:numPr>
          <w:ilvl w:val="0"/>
          <w:numId w:val="0"/>
        </w:numPr>
        <w:rPr>
          <w:rFonts w:hint="eastAsia" w:ascii="宋体" w:hAnsi="宋体" w:eastAsia="宋体" w:cs="宋体"/>
          <w:b/>
          <w:color w:val="000000"/>
          <w:sz w:val="24"/>
          <w:szCs w:val="24"/>
          <w:highlight w:val="none"/>
          <w:lang w:eastAsia="zh-CN"/>
        </w:rPr>
        <w:outlineLvl w:val="2"/>
      </w:pPr>
      <w:r>
        <w:rPr>
          <w:rFonts w:hint="eastAsia" w:ascii="宋体" w:hAnsi="宋体" w:eastAsia="宋体" w:cs="宋体"/>
          <w:b/>
          <w:color w:val="000000"/>
          <w:sz w:val="24"/>
          <w:szCs w:val="24"/>
          <w:highlight w:val="none"/>
          <w:lang w:eastAsia="zh-CN"/>
        </w:rPr>
        <w:t xml:space="preserve">法定代表人亲自参加投标的需提供：</w:t>
      </w:r>
      <w:r/>
    </w:p>
    <w:p>
      <w:pPr>
        <w:jc w:val="center"/>
        <w:spacing w:line="360" w:lineRule="auto"/>
        <w:rPr>
          <w:rFonts w:ascii="宋体" w:hAnsi="宋体"/>
          <w:b/>
          <w:sz w:val="28"/>
          <w:szCs w:val="28"/>
          <w:highlight w:val="none"/>
        </w:rPr>
      </w:pPr>
      <w:r>
        <w:rPr>
          <w:rFonts w:ascii="宋体" w:hAnsi="宋体"/>
          <w:b/>
          <w:sz w:val="28"/>
          <w:szCs w:val="28"/>
          <w:highlight w:val="none"/>
        </w:rPr>
      </w:r>
      <w:r/>
    </w:p>
    <w:p>
      <w:pPr>
        <w:jc w:val="center"/>
        <w:spacing w:line="360" w:lineRule="auto"/>
        <w:rPr>
          <w:rFonts w:ascii="宋体" w:hAnsi="宋体"/>
          <w:b/>
          <w:sz w:val="28"/>
          <w:szCs w:val="28"/>
          <w:highlight w:val="none"/>
        </w:rPr>
      </w:pPr>
      <w:r>
        <w:rPr>
          <w:rFonts w:hint="eastAsia" w:ascii="宋体" w:hAnsi="宋体"/>
          <w:b/>
          <w:sz w:val="28"/>
          <w:szCs w:val="28"/>
          <w:highlight w:val="none"/>
        </w:rPr>
        <w:t xml:space="preserve">法定代表人身份证明书（格式）</w:t>
      </w:r>
      <w:r/>
    </w:p>
    <w:p>
      <w:pPr>
        <w:ind w:firstLine="612"/>
        <w:spacing w:line="360" w:lineRule="auto"/>
        <w:rPr>
          <w:rFonts w:ascii="宋体" w:hAnsi="宋体" w:eastAsia="宋体"/>
          <w:sz w:val="24"/>
          <w:szCs w:val="24"/>
          <w:highlight w:val="none"/>
          <w:lang w:val="en-US" w:eastAsia="zh-CN"/>
        </w:rPr>
      </w:pPr>
      <w:r>
        <w:rPr>
          <w:rFonts w:hint="eastAsia" w:ascii="宋体" w:hAnsi="宋体"/>
          <w:sz w:val="24"/>
          <w:szCs w:val="24"/>
          <w:highlight w:val="none"/>
        </w:rPr>
        <w:t xml:space="preserve">单位名称：</w:t>
      </w:r>
      <w:r>
        <w:rPr>
          <w:rFonts w:hint="eastAsia" w:ascii="宋体" w:hAnsi="宋体"/>
          <w:sz w:val="24"/>
          <w:szCs w:val="24"/>
          <w:highlight w:val="none"/>
          <w:u w:val="single"/>
          <w:lang w:val="en-US" w:eastAsia="zh-CN"/>
        </w:rPr>
        <w:t xml:space="preserve">                                    </w:t>
      </w:r>
      <w:r/>
    </w:p>
    <w:p>
      <w:pPr>
        <w:ind w:firstLine="612"/>
        <w:spacing w:line="360" w:lineRule="auto"/>
        <w:rPr>
          <w:rFonts w:ascii="宋体" w:hAnsi="宋体"/>
          <w:sz w:val="24"/>
          <w:szCs w:val="24"/>
          <w:highlight w:val="none"/>
        </w:rPr>
      </w:pPr>
      <w:r>
        <w:rPr>
          <w:rFonts w:ascii="宋体" w:hAnsi="宋体"/>
          <w:sz w:val="24"/>
          <w:szCs w:val="24"/>
          <w:highlight w:val="none"/>
        </w:rPr>
      </w:r>
      <w:r/>
    </w:p>
    <w:p>
      <w:pPr>
        <w:ind w:firstLine="610"/>
        <w:spacing w:line="360" w:lineRule="auto"/>
        <w:rPr>
          <w:rFonts w:ascii="宋体" w:hAnsi="宋体"/>
          <w:sz w:val="24"/>
          <w:szCs w:val="24"/>
          <w:highlight w:val="none"/>
          <w:u w:val="single"/>
        </w:rPr>
      </w:pPr>
      <w:r>
        <w:rPr>
          <w:rFonts w:hint="eastAsia" w:ascii="宋体" w:hAnsi="宋体"/>
          <w:sz w:val="24"/>
          <w:szCs w:val="24"/>
          <w:highlight w:val="none"/>
        </w:rPr>
        <w:t xml:space="preserve">单位性质：</w:t>
      </w:r>
      <w:r>
        <w:rPr>
          <w:rFonts w:hint="eastAsia" w:ascii="宋体" w:hAnsi="宋体"/>
          <w:sz w:val="24"/>
          <w:szCs w:val="24"/>
          <w:highlight w:val="none"/>
          <w:u w:val="single"/>
          <w:lang w:val="en-US" w:eastAsia="zh-CN"/>
        </w:rPr>
        <w:t xml:space="preserve">                                    </w:t>
      </w:r>
      <w:r/>
    </w:p>
    <w:p>
      <w:pPr>
        <w:ind w:firstLine="610"/>
        <w:spacing w:line="360" w:lineRule="auto"/>
        <w:rPr>
          <w:rFonts w:ascii="宋体" w:hAnsi="宋体"/>
          <w:sz w:val="24"/>
          <w:szCs w:val="24"/>
          <w:highlight w:val="none"/>
        </w:rPr>
      </w:pPr>
      <w:r>
        <w:rPr>
          <w:rFonts w:ascii="宋体" w:hAnsi="宋体"/>
          <w:sz w:val="24"/>
          <w:szCs w:val="24"/>
          <w:highlight w:val="none"/>
        </w:rPr>
      </w:r>
      <w:r/>
    </w:p>
    <w:p>
      <w:pPr>
        <w:ind w:firstLine="610"/>
        <w:spacing w:line="360" w:lineRule="auto"/>
        <w:rPr>
          <w:rFonts w:ascii="宋体" w:hAnsi="宋体"/>
          <w:sz w:val="24"/>
          <w:szCs w:val="24"/>
          <w:highlight w:val="none"/>
          <w:u w:val="single"/>
        </w:rPr>
      </w:pPr>
      <w:r>
        <w:rPr>
          <w:rFonts w:hint="eastAsia" w:ascii="宋体" w:hAnsi="宋体"/>
          <w:sz w:val="24"/>
          <w:szCs w:val="24"/>
          <w:highlight w:val="none"/>
        </w:rPr>
        <w:t xml:space="preserve">地    址：</w:t>
      </w:r>
      <w:r>
        <w:rPr>
          <w:rFonts w:hint="eastAsia" w:ascii="宋体" w:hAnsi="宋体"/>
          <w:sz w:val="24"/>
          <w:szCs w:val="24"/>
          <w:highlight w:val="none"/>
          <w:u w:val="single"/>
          <w:lang w:val="en-US" w:eastAsia="zh-CN"/>
        </w:rPr>
        <w:t xml:space="preserve">                                    </w:t>
      </w:r>
      <w:r/>
    </w:p>
    <w:p>
      <w:pPr>
        <w:ind w:firstLine="610"/>
        <w:spacing w:line="360" w:lineRule="auto"/>
        <w:rPr>
          <w:rFonts w:ascii="宋体" w:hAnsi="宋体"/>
          <w:sz w:val="24"/>
          <w:szCs w:val="24"/>
          <w:highlight w:val="none"/>
        </w:rPr>
      </w:pPr>
      <w:r>
        <w:rPr>
          <w:rFonts w:ascii="宋体" w:hAnsi="宋体"/>
          <w:sz w:val="24"/>
          <w:szCs w:val="24"/>
          <w:highlight w:val="none"/>
        </w:rPr>
      </w:r>
      <w:r/>
    </w:p>
    <w:p>
      <w:pPr>
        <w:ind w:firstLine="610"/>
        <w:spacing w:line="360" w:lineRule="auto"/>
        <w:rPr>
          <w:rFonts w:ascii="宋体" w:hAnsi="宋体"/>
          <w:sz w:val="24"/>
          <w:szCs w:val="24"/>
          <w:highlight w:val="none"/>
        </w:rPr>
      </w:pPr>
      <w:r>
        <w:rPr>
          <w:rFonts w:hint="eastAsia" w:ascii="宋体" w:hAnsi="宋体"/>
          <w:sz w:val="24"/>
          <w:szCs w:val="24"/>
          <w:highlight w:val="none"/>
        </w:rPr>
        <w:t xml:space="preserve">成立时间：</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rPr>
        <w:t xml:space="preserve">年</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rPr>
        <w:t xml:space="preserve">月</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rPr>
        <w:t xml:space="preserve">日</w:t>
      </w:r>
      <w:r/>
    </w:p>
    <w:p>
      <w:pPr>
        <w:ind w:firstLine="610"/>
        <w:spacing w:line="360" w:lineRule="auto"/>
        <w:rPr>
          <w:rFonts w:ascii="宋体" w:hAnsi="宋体"/>
          <w:sz w:val="24"/>
          <w:szCs w:val="24"/>
          <w:highlight w:val="none"/>
        </w:rPr>
      </w:pPr>
      <w:r>
        <w:rPr>
          <w:rFonts w:ascii="宋体" w:hAnsi="宋体"/>
          <w:sz w:val="24"/>
          <w:szCs w:val="24"/>
          <w:highlight w:val="none"/>
        </w:rPr>
      </w:r>
      <w:r/>
    </w:p>
    <w:p>
      <w:pPr>
        <w:ind w:firstLine="610"/>
        <w:spacing w:line="360" w:lineRule="auto"/>
        <w:rPr>
          <w:rFonts w:ascii="宋体" w:hAnsi="宋体"/>
          <w:sz w:val="24"/>
          <w:szCs w:val="24"/>
          <w:highlight w:val="none"/>
          <w:u w:val="single"/>
        </w:rPr>
      </w:pPr>
      <w:r>
        <w:rPr>
          <w:rFonts w:hint="eastAsia" w:ascii="宋体" w:hAnsi="宋体"/>
          <w:sz w:val="24"/>
          <w:szCs w:val="24"/>
          <w:highlight w:val="none"/>
        </w:rPr>
        <w:t xml:space="preserve">经营期限：</w:t>
      </w:r>
      <w:r>
        <w:rPr>
          <w:rFonts w:hint="eastAsia" w:ascii="宋体" w:hAnsi="宋体"/>
          <w:sz w:val="24"/>
          <w:szCs w:val="24"/>
          <w:highlight w:val="none"/>
          <w:u w:val="single"/>
          <w:lang w:val="en-US" w:eastAsia="zh-CN"/>
        </w:rPr>
        <w:t xml:space="preserve">                                    </w:t>
      </w:r>
      <w:r/>
    </w:p>
    <w:p>
      <w:pPr>
        <w:ind w:firstLine="610"/>
        <w:spacing w:line="360" w:lineRule="auto"/>
        <w:rPr>
          <w:rFonts w:ascii="宋体" w:hAnsi="宋体"/>
          <w:sz w:val="24"/>
          <w:szCs w:val="24"/>
          <w:highlight w:val="none"/>
        </w:rPr>
      </w:pPr>
      <w:r>
        <w:rPr>
          <w:rFonts w:ascii="宋体" w:hAnsi="宋体"/>
          <w:sz w:val="24"/>
          <w:szCs w:val="24"/>
          <w:highlight w:val="none"/>
        </w:rPr>
      </w:r>
      <w:r/>
    </w:p>
    <w:p>
      <w:pPr>
        <w:ind w:firstLine="610"/>
        <w:spacing w:line="360" w:lineRule="auto"/>
        <w:rPr>
          <w:rFonts w:ascii="宋体" w:hAnsi="宋体"/>
          <w:sz w:val="24"/>
          <w:szCs w:val="24"/>
          <w:highlight w:val="none"/>
          <w:u w:val="single"/>
        </w:rPr>
      </w:pPr>
      <w:r>
        <w:rPr>
          <w:rFonts w:hint="eastAsia" w:ascii="宋体" w:hAnsi="宋体"/>
          <w:sz w:val="24"/>
          <w:szCs w:val="24"/>
          <w:highlight w:val="none"/>
        </w:rPr>
        <w:t xml:space="preserve">姓    名</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rPr>
        <w:t xml:space="preserve">性别：</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rPr>
        <w:t xml:space="preserve">年龄：</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rPr>
        <w:t xml:space="preserve">职务：</w:t>
      </w:r>
      <w:r>
        <w:rPr>
          <w:rFonts w:hint="eastAsia" w:ascii="宋体" w:hAnsi="宋体"/>
          <w:sz w:val="24"/>
          <w:szCs w:val="24"/>
          <w:highlight w:val="none"/>
          <w:u w:val="single"/>
          <w:lang w:val="en-US" w:eastAsia="zh-CN"/>
        </w:rPr>
        <w:t xml:space="preserve">        </w:t>
      </w:r>
      <w:r/>
    </w:p>
    <w:p>
      <w:pPr>
        <w:ind w:firstLine="610"/>
        <w:spacing w:line="360" w:lineRule="auto"/>
        <w:rPr>
          <w:rFonts w:ascii="宋体" w:hAnsi="宋体"/>
          <w:sz w:val="24"/>
          <w:szCs w:val="24"/>
          <w:highlight w:val="none"/>
        </w:rPr>
      </w:pPr>
      <w:r>
        <w:rPr>
          <w:rFonts w:ascii="宋体" w:hAnsi="宋体"/>
          <w:sz w:val="24"/>
          <w:szCs w:val="24"/>
          <w:highlight w:val="none"/>
        </w:rPr>
      </w:r>
      <w:r/>
    </w:p>
    <w:p>
      <w:pPr>
        <w:ind w:firstLine="610"/>
        <w:spacing w:line="360" w:lineRule="auto"/>
        <w:rPr>
          <w:rFonts w:ascii="宋体" w:hAnsi="宋体"/>
          <w:sz w:val="24"/>
          <w:szCs w:val="24"/>
          <w:highlight w:val="none"/>
        </w:rPr>
      </w:pPr>
      <w:r>
        <w:rPr>
          <w:rFonts w:hint="eastAsia" w:ascii="宋体" w:hAnsi="宋体"/>
          <w:sz w:val="24"/>
          <w:szCs w:val="24"/>
          <w:highlight w:val="none"/>
        </w:rPr>
        <w:t xml:space="preserve">系的法定代表人。</w:t>
      </w:r>
      <w:r/>
    </w:p>
    <w:p>
      <w:pPr>
        <w:ind w:firstLine="610"/>
        <w:spacing w:line="360" w:lineRule="auto"/>
        <w:rPr>
          <w:rFonts w:ascii="宋体" w:hAnsi="宋体"/>
          <w:sz w:val="24"/>
          <w:szCs w:val="24"/>
          <w:highlight w:val="none"/>
        </w:rPr>
      </w:pPr>
      <w:r>
        <w:rPr>
          <w:rFonts w:ascii="宋体" w:hAnsi="宋体"/>
          <w:sz w:val="24"/>
          <w:szCs w:val="24"/>
          <w:highlight w:val="none"/>
        </w:rPr>
      </w:r>
      <w:r/>
    </w:p>
    <w:p>
      <w:pPr>
        <w:ind w:firstLine="610"/>
        <w:spacing w:line="360" w:lineRule="auto"/>
        <w:rPr>
          <w:rFonts w:ascii="宋体" w:hAnsi="宋体"/>
          <w:sz w:val="24"/>
          <w:szCs w:val="24"/>
          <w:highlight w:val="none"/>
        </w:rPr>
      </w:pPr>
      <w:r>
        <w:rPr>
          <w:rFonts w:hint="eastAsia" w:ascii="宋体" w:hAnsi="宋体"/>
          <w:sz w:val="24"/>
          <w:szCs w:val="24"/>
          <w:highlight w:val="none"/>
        </w:rPr>
        <w:t xml:space="preserve">特此证明。</w:t>
      </w:r>
      <w:r/>
    </w:p>
    <w:p>
      <w:pPr>
        <w:ind w:firstLine="4320"/>
        <w:spacing w:line="600" w:lineRule="auto"/>
        <w:tabs>
          <w:tab w:val="left" w:pos="720" w:leader="none"/>
          <w:tab w:val="left" w:pos="900" w:leader="none"/>
        </w:tabs>
        <w:rPr>
          <w:rFonts w:ascii="宋体" w:hAnsi="宋体"/>
          <w:sz w:val="24"/>
          <w:szCs w:val="24"/>
          <w:highlight w:val="none"/>
        </w:rPr>
      </w:pPr>
      <w:r>
        <w:rPr>
          <w:rFonts w:hint="eastAsia" w:ascii="宋体" w:hAnsi="宋体"/>
          <w:sz w:val="24"/>
          <w:szCs w:val="24"/>
          <w:highlight w:val="none"/>
        </w:rPr>
        <w:t xml:space="preserve">投标供应商：</w:t>
      </w:r>
      <w:r>
        <w:rPr>
          <w:rFonts w:hint="eastAsia" w:ascii="宋体" w:hAnsi="宋体"/>
          <w:sz w:val="24"/>
          <w:szCs w:val="24"/>
          <w:highlight w:val="none"/>
          <w:u w:val="single"/>
        </w:rPr>
        <w:t xml:space="preserve">             （盖公章）</w:t>
      </w:r>
      <w:r/>
    </w:p>
    <w:p>
      <w:pPr>
        <w:ind w:right="480" w:firstLine="5280"/>
        <w:widowControl/>
        <w:rPr>
          <w:rFonts w:ascii="宋体" w:hAnsi="宋体"/>
          <w:sz w:val="24"/>
          <w:szCs w:val="24"/>
          <w:highlight w:val="none"/>
        </w:rPr>
      </w:pPr>
      <w:r>
        <w:rPr>
          <w:rFonts w:hint="eastAsia" w:ascii="宋体" w:hAnsi="宋体"/>
          <w:sz w:val="24"/>
          <w:szCs w:val="24"/>
          <w:highlight w:val="none"/>
        </w:rPr>
        <w:t xml:space="preserve">日  期：  年  月  日</w:t>
      </w:r>
      <w:r/>
    </w:p>
    <w:p>
      <w:pP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投标人法定代表人身份证</w:t>
      </w:r>
      <w:r>
        <w:rPr>
          <w:rFonts w:hint="eastAsia" w:ascii="宋体" w:hAnsi="宋体" w:cs="宋体"/>
          <w:bCs/>
          <w:color w:val="000000"/>
          <w:sz w:val="24"/>
          <w:szCs w:val="24"/>
          <w:highlight w:val="none"/>
          <w:lang w:val="en-US" w:eastAsia="zh-CN"/>
        </w:rPr>
        <w:t xml:space="preserve">正、反面</w:t>
      </w:r>
      <w:r>
        <w:rPr>
          <w:rFonts w:hint="eastAsia" w:ascii="宋体" w:hAnsi="宋体" w:cs="宋体"/>
          <w:bCs/>
          <w:color w:val="000000"/>
          <w:sz w:val="24"/>
          <w:szCs w:val="24"/>
          <w:highlight w:val="none"/>
        </w:rPr>
        <w:t xml:space="preserve">扫描件：</w:t>
      </w:r>
      <w:r/>
    </w:p>
    <w:p>
      <w:pP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    </w:t>
      </w:r>
      <w:r/>
    </w:p>
    <w:p>
      <w:pP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rPr>
          <w:rFonts w:hint="eastAsia" w:ascii="宋体" w:hAnsi="宋体" w:cs="宋体"/>
          <w:bCs/>
          <w:color w:val="000000"/>
          <w:sz w:val="24"/>
          <w:szCs w:val="24"/>
          <w:highlight w:val="none"/>
        </w:rPr>
        <w:sectPr>
          <w:footnotePr/>
          <w:endnotePr/>
          <w:type w:val="nextPage"/>
          <w:pgSz w:w="11906" w:h="16838" w:orient="portrait"/>
          <w:pgMar w:top="1440" w:right="1800" w:bottom="1440" w:left="1800" w:header="624" w:footer="907" w:gutter="0"/>
          <w:pgNumType w:start="1"/>
          <w:cols w:num="1" w:sep="0" w:space="1701" w:equalWidth="1"/>
          <w:docGrid w:linePitch="360"/>
          <w:titlePg/>
        </w:sectPr>
        <w:outlineLvl w:val="9"/>
      </w:pPr>
      <w:r>
        <w:rPr>
          <w:rFonts w:hint="eastAsia" w:ascii="宋体" w:hAnsi="宋体" w:cs="宋体"/>
          <w:bCs/>
          <w:color w:val="000000"/>
          <w:sz w:val="24"/>
          <w:szCs w:val="24"/>
          <w:highlight w:val="none"/>
        </w:rPr>
      </w:r>
      <w:r/>
    </w:p>
    <w:p>
      <w:pPr>
        <w:numPr>
          <w:ilvl w:val="0"/>
          <w:numId w:val="0"/>
        </w:numPr>
        <w:rPr>
          <w:rFonts w:hint="eastAsia" w:ascii="宋体" w:hAnsi="宋体" w:eastAsia="宋体" w:cs="宋体"/>
          <w:b/>
          <w:color w:val="000000"/>
          <w:sz w:val="24"/>
          <w:szCs w:val="24"/>
          <w:highlight w:val="none"/>
          <w:lang w:eastAsia="zh-CN"/>
        </w:rPr>
        <w:outlineLvl w:val="2"/>
      </w:pPr>
      <w:r/>
      <w:bookmarkStart w:id="41" w:name="_Toc19047"/>
      <w:r/>
      <w:bookmarkStart w:id="42" w:name="_Toc7396"/>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四</w:t>
      </w:r>
      <w:r>
        <w:rPr>
          <w:rFonts w:hint="eastAsia" w:ascii="宋体" w:hAnsi="宋体" w:eastAsia="宋体" w:cs="宋体"/>
          <w:b/>
          <w:color w:val="000000"/>
          <w:sz w:val="24"/>
          <w:szCs w:val="24"/>
          <w:highlight w:val="none"/>
          <w:lang w:eastAsia="zh-CN"/>
        </w:rPr>
        <w:t xml:space="preserve">）承诺书</w:t>
      </w:r>
      <w:bookmarkEnd w:id="41"/>
      <w:r/>
      <w:bookmarkEnd w:id="42"/>
      <w:r>
        <w:rPr>
          <w:rFonts w:hint="eastAsia" w:ascii="宋体" w:hAnsi="宋体" w:cs="宋体"/>
          <w:b/>
          <w:color w:val="000000"/>
          <w:sz w:val="24"/>
          <w:szCs w:val="24"/>
          <w:highlight w:val="none"/>
        </w:rPr>
        <w:t xml:space="preserve">（格式）：</w:t>
      </w:r>
      <w:r/>
    </w:p>
    <w:p>
      <w:pP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jc w:val="center"/>
        <w:rPr>
          <w:rFonts w:hint="eastAsia" w:ascii="宋体" w:hAnsi="宋体" w:cs="宋体"/>
          <w:b w:val="0"/>
          <w:bCs w:val="0"/>
          <w:color w:val="000000"/>
          <w:sz w:val="24"/>
          <w:szCs w:val="24"/>
          <w:highlight w:val="none"/>
        </w:rPr>
        <w:outlineLvl w:val="9"/>
      </w:pPr>
      <w:r>
        <w:rPr>
          <w:rFonts w:hint="eastAsia" w:ascii="宋体" w:hAnsi="宋体" w:cs="宋体"/>
          <w:b w:val="0"/>
          <w:bCs w:val="0"/>
          <w:color w:val="000000"/>
          <w:sz w:val="24"/>
          <w:szCs w:val="24"/>
          <w:highlight w:val="none"/>
        </w:rPr>
        <w:t xml:space="preserve">承诺书</w:t>
      </w:r>
      <w:r/>
    </w:p>
    <w:p>
      <w:pPr>
        <w:pStyle w:val="1490"/>
        <w:ind w:left="1260"/>
        <w:rPr>
          <w:rFonts w:hint="eastAsia" w:ascii="宋体" w:hAnsi="宋体" w:cs="宋体"/>
          <w:color w:val="000000"/>
          <w:sz w:val="24"/>
          <w:highlight w:val="none"/>
        </w:rPr>
        <w:outlineLvl w:val="9"/>
      </w:pPr>
      <w:r>
        <w:rPr>
          <w:rFonts w:hint="eastAsia" w:ascii="宋体" w:hAnsi="宋体" w:cs="宋体"/>
          <w:color w:val="000000"/>
          <w:sz w:val="24"/>
          <w:highlight w:val="none"/>
        </w:rPr>
      </w:r>
      <w:r/>
    </w:p>
    <w:p>
      <w:pPr>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spacing w:line="480" w:lineRule="auto"/>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u w:val="single"/>
        </w:rPr>
        <w:t xml:space="preserve">（投标人名称）  </w:t>
      </w:r>
      <w:r>
        <w:rPr>
          <w:rFonts w:hint="eastAsia" w:ascii="宋体" w:hAnsi="宋体" w:cs="宋体"/>
          <w:color w:val="000000"/>
          <w:sz w:val="24"/>
          <w:szCs w:val="24"/>
          <w:highlight w:val="none"/>
        </w:rPr>
        <w:t xml:space="preserve">在此承诺：</w:t>
      </w:r>
      <w:r/>
    </w:p>
    <w:p>
      <w:pPr>
        <w:ind w:firstLine="480"/>
        <w:spacing w:line="480" w:lineRule="auto"/>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p>
      <w:pPr>
        <w:ind w:firstLine="480"/>
        <w:spacing w:line="480" w:lineRule="auto"/>
        <w:rPr>
          <w:rFonts w:hint="eastAsia" w:ascii="宋体" w:hAnsi="宋体" w:cs="宋体"/>
          <w:bCs/>
          <w:color w:val="000000"/>
          <w:sz w:val="24"/>
          <w:szCs w:val="24"/>
          <w:highlight w:val="none"/>
        </w:rPr>
        <w:outlineLvl w:val="9"/>
      </w:pPr>
      <w:r>
        <w:rPr>
          <w:rFonts w:hint="eastAsia" w:ascii="宋体" w:hAnsi="宋体" w:cs="宋体"/>
          <w:color w:val="000000"/>
          <w:sz w:val="24"/>
          <w:szCs w:val="24"/>
          <w:highlight w:val="none"/>
        </w:rPr>
        <w:t xml:space="preserve">1．本公司（单位）</w:t>
      </w:r>
      <w:r>
        <w:rPr>
          <w:rFonts w:hint="eastAsia" w:ascii="宋体" w:hAnsi="宋体" w:cs="宋体"/>
          <w:bCs/>
          <w:color w:val="000000"/>
          <w:sz w:val="24"/>
          <w:szCs w:val="24"/>
          <w:highlight w:val="none"/>
        </w:rPr>
        <w:t xml:space="preserve">具备履行合同所必需的设备和专业技术能力；</w:t>
      </w:r>
      <w:r/>
    </w:p>
    <w:p>
      <w:pPr>
        <w:ind w:firstLine="480"/>
        <w:spacing w:line="48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2．</w:t>
      </w:r>
      <w:r>
        <w:rPr>
          <w:rFonts w:hint="eastAsia" w:ascii="宋体" w:hAnsi="宋体" w:cs="宋体"/>
          <w:color w:val="000000"/>
          <w:sz w:val="24"/>
          <w:szCs w:val="24"/>
          <w:highlight w:val="none"/>
        </w:rPr>
        <w:t xml:space="preserve">本公司未被“</w:t>
      </w:r>
      <w:r>
        <w:rPr>
          <w:rFonts w:hint="eastAsia" w:ascii="宋体" w:hAnsi="宋体" w:cs="宋体"/>
          <w:bCs/>
          <w:color w:val="000000"/>
          <w:sz w:val="24"/>
          <w:szCs w:val="24"/>
          <w:highlight w:val="none"/>
        </w:rPr>
        <w:t xml:space="preserve">信用中国</w:t>
      </w:r>
      <w:r>
        <w:rPr>
          <w:rFonts w:hint="eastAsia" w:ascii="宋体" w:hAnsi="宋体" w:cs="宋体"/>
          <w:color w:val="000000"/>
          <w:sz w:val="24"/>
          <w:szCs w:val="24"/>
          <w:highlight w:val="none"/>
        </w:rPr>
        <w:t xml:space="preserve">”</w:t>
      </w:r>
      <w:r>
        <w:rPr>
          <w:rFonts w:hint="eastAsia" w:ascii="宋体" w:hAnsi="宋体" w:cs="宋体"/>
          <w:bCs/>
          <w:color w:val="000000"/>
          <w:sz w:val="24"/>
          <w:szCs w:val="24"/>
          <w:highlight w:val="none"/>
        </w:rPr>
        <w:t xml:space="preserve">网站（</w:t>
      </w:r>
      <w:r>
        <w:rPr>
          <w:rFonts w:hint="eastAsia" w:ascii="宋体" w:hAnsi="宋体" w:cs="宋体"/>
          <w:bCs/>
          <w:color w:val="000000"/>
          <w:sz w:val="24"/>
          <w:szCs w:val="24"/>
          <w:highlight w:val="none"/>
          <w:u w:val="none"/>
        </w:rPr>
        <w:t xml:space="preserve">www.creditchina.gov.cn</w:t>
      </w:r>
      <w:r>
        <w:rPr>
          <w:rFonts w:hint="eastAsia" w:ascii="宋体" w:hAnsi="宋体" w:cs="宋体"/>
          <w:bCs/>
          <w:color w:val="000000"/>
          <w:sz w:val="24"/>
          <w:szCs w:val="24"/>
          <w:highlight w:val="none"/>
        </w:rPr>
        <w:t xml:space="preserve">）、中国政府采购网(www.ccgp.gov.cn)</w:t>
      </w:r>
      <w:r>
        <w:rPr>
          <w:rFonts w:hint="eastAsia" w:ascii="宋体" w:hAnsi="宋体" w:cs="宋体"/>
          <w:color w:val="000000"/>
          <w:sz w:val="24"/>
          <w:szCs w:val="24"/>
          <w:highlight w:val="none"/>
        </w:rPr>
        <w:t xml:space="preserve">列入失信被执行人、重大税收违法案件当事人名单、政府采购严重违法失信行为记录名单。</w:t>
      </w:r>
      <w:r/>
    </w:p>
    <w:p>
      <w:pPr>
        <w:ind w:firstLine="480"/>
        <w:spacing w:line="48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如违背上述承诺，本公司</w:t>
      </w:r>
      <w:r>
        <w:rPr>
          <w:rFonts w:hint="eastAsia" w:ascii="宋体" w:hAnsi="宋体" w:cs="宋体"/>
          <w:color w:val="000000"/>
          <w:sz w:val="24"/>
          <w:szCs w:val="24"/>
          <w:highlight w:val="none"/>
        </w:rPr>
        <w:t xml:space="preserve">（单位）</w:t>
      </w:r>
      <w:r>
        <w:rPr>
          <w:rFonts w:hint="eastAsia" w:ascii="宋体" w:hAnsi="宋体" w:cs="宋体"/>
          <w:bCs/>
          <w:color w:val="000000"/>
          <w:sz w:val="24"/>
          <w:szCs w:val="24"/>
          <w:highlight w:val="none"/>
        </w:rPr>
        <w:t xml:space="preserve">将承担一切法律责任。</w:t>
      </w:r>
      <w:r/>
    </w:p>
    <w:p>
      <w:pPr>
        <w:spacing w:line="480" w:lineRule="auto"/>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p>
      <w:pPr>
        <w:ind w:firstLine="5400"/>
        <w:spacing w:line="48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ind w:firstLine="3720"/>
        <w:spacing w:line="48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投标人（盖章）：</w:t>
      </w:r>
      <w:r/>
    </w:p>
    <w:p>
      <w:pPr>
        <w:ind w:firstLine="480"/>
        <w:spacing w:line="48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法定代表人或法定代表人授权代表签字或盖章：</w:t>
      </w:r>
      <w:r/>
    </w:p>
    <w:p>
      <w:pPr>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ind w:right="480" w:firstLine="4200"/>
        <w:jc w:val="right"/>
        <w:spacing w:before="240" w:line="360" w:lineRule="auto"/>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p>
      <w:pPr>
        <w:ind w:firstLine="960"/>
        <w:spacing w:line="48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rPr>
          <w:rFonts w:hint="eastAsia" w:ascii="宋体" w:hAnsi="宋体" w:cs="宋体"/>
          <w:b/>
          <w:color w:val="000000"/>
          <w:sz w:val="24"/>
          <w:szCs w:val="24"/>
          <w:highlight w:val="none"/>
        </w:rPr>
        <w:sectPr>
          <w:footerReference w:type="default" r:id="rId21"/>
          <w:footerReference w:type="first" r:id="rId22"/>
          <w:footnotePr/>
          <w:endnotePr/>
          <w:type w:val="nextPage"/>
          <w:pgSz w:w="11906" w:h="16838" w:orient="portrait"/>
          <w:pgMar w:top="1440" w:right="1800" w:bottom="1440" w:left="1800" w:header="624" w:footer="907" w:gutter="0"/>
          <w:pgNumType w:start="1"/>
          <w:cols w:num="1" w:sep="0" w:space="1701" w:equalWidth="1"/>
          <w:docGrid w:linePitch="360"/>
          <w:titlePg/>
        </w:sectPr>
        <w:outlineLvl w:val="9"/>
      </w:pPr>
      <w:r>
        <w:rPr>
          <w:rFonts w:hint="eastAsia" w:ascii="宋体" w:hAnsi="宋体" w:cs="宋体"/>
          <w:b/>
          <w:color w:val="000000"/>
          <w:sz w:val="24"/>
          <w:szCs w:val="24"/>
          <w:highlight w:val="none"/>
        </w:rPr>
      </w:r>
      <w:r/>
    </w:p>
    <w:p>
      <w:pPr>
        <w:numPr>
          <w:ilvl w:val="0"/>
          <w:numId w:val="0"/>
        </w:numPr>
        <w:rPr>
          <w:rFonts w:hint="eastAsia" w:ascii="宋体" w:hAnsi="宋体" w:eastAsia="宋体" w:cs="宋体"/>
          <w:b/>
          <w:color w:val="000000"/>
          <w:sz w:val="24"/>
          <w:szCs w:val="24"/>
          <w:highlight w:val="none"/>
          <w:lang w:eastAsia="zh-CN"/>
        </w:rPr>
        <w:outlineLvl w:val="2"/>
      </w:pPr>
      <w:r>
        <w:rPr>
          <w:rFonts w:hint="eastAsia" w:ascii="宋体" w:hAnsi="宋体" w:eastAsia="宋体" w:cs="宋体"/>
          <w:b/>
          <w:color w:val="000000"/>
          <w:sz w:val="24"/>
          <w:szCs w:val="24"/>
          <w:highlight w:val="none"/>
          <w:lang w:eastAsia="zh-CN"/>
        </w:rPr>
        <w:t xml:space="preserve">（五）开标一览表（格式）：</w:t>
      </w:r>
      <w:r/>
    </w:p>
    <w:p>
      <w:pPr>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开标一览表 </w:t>
      </w:r>
      <w:r/>
    </w:p>
    <w:p>
      <w:pPr>
        <w:pStyle w:val="1485"/>
        <w:rPr>
          <w:rFonts w:hint="eastAsia"/>
          <w:color w:val="000000"/>
          <w:highlight w:val="none"/>
        </w:rPr>
        <w:outlineLvl w:val="9"/>
      </w:pPr>
      <w:r>
        <w:rPr>
          <w:rFonts w:hint="eastAsia"/>
          <w:color w:val="000000"/>
          <w:highlight w:val="none"/>
        </w:rPr>
      </w:r>
      <w:r/>
    </w:p>
    <w:p>
      <w:pPr>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投标人（盖章）                             采购项目编号：</w:t>
      </w:r>
      <w:r/>
    </w:p>
    <w:tbl>
      <w:tblPr>
        <w:tblStyle w:val="129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07"/>
        <w:gridCol w:w="5374"/>
      </w:tblGrid>
      <w:tr>
        <w:trPr>
          <w:cantSplit/>
          <w:jc w:val="center"/>
          <w:trHeight w:val="993"/>
        </w:trPr>
        <w:tc>
          <w:tcPr>
            <w:tcW w:w="2907" w:type="dxa"/>
            <w:vAlign w:val="center"/>
            <w:textDirection w:val="lrTb"/>
            <w:noWrap w:val="false"/>
          </w:tcPr>
          <w:p>
            <w:pPr>
              <w:pStyle w:val="1485"/>
              <w:jc w:val="center"/>
              <w:spacing w:line="30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项目名称</w:t>
            </w:r>
            <w:r/>
          </w:p>
        </w:tc>
        <w:tc>
          <w:tcPr>
            <w:tcW w:w="5374" w:type="dxa"/>
            <w:vAlign w:val="center"/>
            <w:textDirection w:val="lrTb"/>
            <w:noWrap w:val="false"/>
          </w:tcPr>
          <w:p>
            <w:pPr>
              <w:pStyle w:val="1485"/>
              <w:spacing w:line="30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r>
        <w:trPr>
          <w:cantSplit/>
          <w:jc w:val="center"/>
          <w:trHeight w:val="1031"/>
        </w:trPr>
        <w:tc>
          <w:tcPr>
            <w:tcW w:w="2907" w:type="dxa"/>
            <w:vAlign w:val="center"/>
            <w:textDirection w:val="lrTb"/>
            <w:noWrap w:val="false"/>
          </w:tcPr>
          <w:p>
            <w:pPr>
              <w:jc w:val="center"/>
              <w:spacing w:line="300" w:lineRule="auto"/>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项目总报价</w:t>
            </w:r>
            <w:r/>
          </w:p>
        </w:tc>
        <w:tc>
          <w:tcPr>
            <w:tcW w:w="5374" w:type="dxa"/>
            <w:vAlign w:val="center"/>
            <w:textDirection w:val="lrTb"/>
            <w:noWrap w:val="false"/>
          </w:tcPr>
          <w:p>
            <w:pPr>
              <w:spacing w:line="360" w:lineRule="auto"/>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人民币(大写)：</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u w:val="single"/>
              </w:rPr>
              <w:t xml:space="preserve">   </w:t>
            </w:r>
            <w:r/>
          </w:p>
          <w:p>
            <w:pPr>
              <w:spacing w:line="300" w:lineRule="auto"/>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人民币(小写)：</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元。</w:t>
            </w:r>
            <w:r/>
          </w:p>
        </w:tc>
      </w:tr>
      <w:tr>
        <w:trPr>
          <w:cantSplit/>
          <w:jc w:val="center"/>
          <w:trHeight w:val="1031"/>
        </w:trPr>
        <w:tc>
          <w:tcPr>
            <w:tcW w:w="2907" w:type="dxa"/>
            <w:vAlign w:val="center"/>
            <w:textDirection w:val="lrTb"/>
            <w:noWrap w:val="false"/>
          </w:tcPr>
          <w:p>
            <w:pPr>
              <w:jc w:val="center"/>
              <w:spacing w:line="300" w:lineRule="auto"/>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服务期</w:t>
            </w:r>
            <w:r/>
          </w:p>
        </w:tc>
        <w:tc>
          <w:tcPr>
            <w:tcW w:w="5374" w:type="dxa"/>
            <w:vAlign w:val="center"/>
            <w:textDirection w:val="lrTb"/>
            <w:noWrap w:val="false"/>
          </w:tcPr>
          <w:p>
            <w:pPr>
              <w:spacing w:line="300" w:lineRule="auto"/>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r>
      <w:tr>
        <w:trPr>
          <w:cantSplit/>
          <w:jc w:val="center"/>
          <w:trHeight w:val="1031"/>
        </w:trPr>
        <w:tc>
          <w:tcPr>
            <w:tcW w:w="2907" w:type="dxa"/>
            <w:vAlign w:val="center"/>
            <w:textDirection w:val="lrTb"/>
            <w:noWrap w:val="false"/>
          </w:tcPr>
          <w:p>
            <w:pPr>
              <w:jc w:val="center"/>
              <w:spacing w:line="300" w:lineRule="auto"/>
              <w:rPr>
                <w:rFonts w:hint="eastAsia" w:ascii="宋体" w:hAnsi="宋体" w:eastAsia="宋体" w:cs="宋体"/>
                <w:color w:val="000000"/>
                <w:sz w:val="24"/>
                <w:szCs w:val="24"/>
                <w:highlight w:val="none"/>
                <w:lang w:eastAsia="zh-CN"/>
              </w:rPr>
              <w:outlineLvl w:val="9"/>
            </w:pPr>
            <w:r>
              <w:rPr>
                <w:rFonts w:hint="eastAsia" w:ascii="宋体" w:hAnsi="宋体"/>
                <w:bCs/>
                <w:color w:val="000000"/>
                <w:sz w:val="24"/>
                <w:szCs w:val="24"/>
                <w:highlight w:val="none"/>
                <w:lang w:val="en-US" w:eastAsia="zh-CN"/>
              </w:rPr>
              <w:t xml:space="preserve">项目负责人</w:t>
            </w:r>
            <w:r/>
          </w:p>
        </w:tc>
        <w:tc>
          <w:tcPr>
            <w:tcW w:w="5374" w:type="dxa"/>
            <w:vAlign w:val="center"/>
            <w:textDirection w:val="lrTb"/>
            <w:noWrap w:val="false"/>
          </w:tcPr>
          <w:p>
            <w:pPr>
              <w:spacing w:line="300" w:lineRule="auto"/>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r>
    </w:tbl>
    <w:p>
      <w:pPr>
        <w:spacing w:before="5"/>
        <w:rPr>
          <w:rFonts w:hint="eastAsia" w:ascii="宋体" w:hAnsi="宋体" w:cs="宋体"/>
          <w:b/>
          <w:bCs/>
          <w:color w:val="000000"/>
          <w:sz w:val="24"/>
          <w:szCs w:val="24"/>
          <w:highlight w:val="none"/>
        </w:rPr>
        <w:outlineLvl w:val="9"/>
      </w:pPr>
      <w:r>
        <w:rPr>
          <w:rFonts w:hint="eastAsia" w:ascii="宋体" w:hAnsi="宋体" w:cs="宋体"/>
          <w:b/>
          <w:bCs/>
          <w:color w:val="000000"/>
          <w:sz w:val="24"/>
          <w:szCs w:val="24"/>
          <w:highlight w:val="none"/>
        </w:rPr>
      </w:r>
      <w:r/>
    </w:p>
    <w:p>
      <w:pPr>
        <w:pStyle w:val="1543"/>
        <w:ind w:firstLine="0"/>
        <w:rPr>
          <w:rFonts w:hint="eastAsia" w:ascii="宋体" w:hAnsi="宋体" w:cs="宋体"/>
          <w:color w:val="000000"/>
          <w:highlight w:val="none"/>
        </w:rPr>
        <w:outlineLvl w:val="9"/>
      </w:pPr>
      <w:r>
        <w:rPr>
          <w:rFonts w:hint="eastAsia" w:ascii="宋体" w:hAnsi="宋体" w:cs="宋体"/>
          <w:color w:val="000000"/>
          <w:highlight w:val="none"/>
        </w:rPr>
      </w:r>
      <w:r/>
    </w:p>
    <w:p>
      <w:pPr>
        <w:ind w:firstLine="480"/>
        <w:spacing w:line="360" w:lineRule="auto"/>
        <w:rPr>
          <w:rFonts w:hint="eastAsia" w:ascii="宋体" w:hAnsi="宋体" w:cs="宋体"/>
          <w:b/>
          <w:color w:val="000000"/>
          <w:sz w:val="24"/>
          <w:szCs w:val="24"/>
          <w:highlight w:val="none"/>
          <w:u w:val="single"/>
        </w:rPr>
        <w:outlineLvl w:val="9"/>
      </w:pPr>
      <w:r>
        <w:rPr>
          <w:rFonts w:hint="eastAsia" w:ascii="宋体" w:hAnsi="宋体" w:cs="宋体"/>
          <w:b/>
          <w:bCs/>
          <w:color w:val="000000"/>
          <w:sz w:val="24"/>
          <w:szCs w:val="24"/>
          <w:highlight w:val="none"/>
          <w:u w:val="none"/>
        </w:rPr>
        <w:t xml:space="preserve">注：</w:t>
      </w:r>
      <w:r>
        <w:rPr>
          <w:rFonts w:hint="eastAsia" w:ascii="宋体" w:hAnsi="宋体" w:cs="宋体"/>
          <w:b/>
          <w:bCs/>
          <w:color w:val="000000"/>
          <w:sz w:val="24"/>
          <w:szCs w:val="24"/>
          <w:highlight w:val="none"/>
          <w:u w:val="none"/>
          <w:lang w:val="en-US" w:eastAsia="zh-CN"/>
        </w:rPr>
        <w:t xml:space="preserve">投标</w:t>
      </w:r>
      <w:r>
        <w:rPr>
          <w:rFonts w:hint="eastAsia" w:ascii="宋体" w:hAnsi="宋体" w:cs="宋体"/>
          <w:b/>
          <w:bCs/>
          <w:color w:val="000000"/>
          <w:sz w:val="24"/>
          <w:szCs w:val="24"/>
          <w:highlight w:val="none"/>
          <w:u w:val="none"/>
        </w:rPr>
        <w:t xml:space="preserve">人对所报相关数据的真实性负责，</w:t>
      </w:r>
      <w:r>
        <w:rPr>
          <w:rFonts w:hint="eastAsia" w:ascii="宋体" w:hAnsi="宋体" w:cs="宋体"/>
          <w:b/>
          <w:color w:val="000000"/>
          <w:sz w:val="24"/>
          <w:szCs w:val="24"/>
          <w:highlight w:val="none"/>
          <w:u w:val="single"/>
        </w:rPr>
        <w:t xml:space="preserve">江苏通汇工程管理咨询有限公司有权将相关内容进行公示。</w:t>
      </w:r>
      <w:r/>
    </w:p>
    <w:p>
      <w:pPr>
        <w:pStyle w:val="1543"/>
        <w:ind w:firstLine="480"/>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p>
      <w:pPr>
        <w:pStyle w:val="1543"/>
        <w:ind w:left="0" w:firstLine="0"/>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p>
      <w:pPr>
        <w:pStyle w:val="1543"/>
        <w:ind w:firstLine="480"/>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p>
      <w:pPr>
        <w:ind w:firstLine="28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法定代表人或法定代表人授权代表签字或盖章：</w:t>
      </w:r>
      <w:r/>
    </w:p>
    <w:p>
      <w:pPr>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ind w:firstLine="2880"/>
        <w:spacing w:before="5"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日    期：</w:t>
      </w:r>
      <w:r/>
    </w:p>
    <w:p>
      <w:pPr>
        <w:ind w:left="720" w:hanging="720"/>
        <w:spacing w:line="400" w:lineRule="exact"/>
        <w:rPr>
          <w:rFonts w:hint="eastAsia" w:ascii="宋体" w:hAnsi="宋体" w:cs="宋体"/>
          <w:bCs/>
          <w:color w:val="000000"/>
          <w:sz w:val="24"/>
          <w:szCs w:val="24"/>
          <w:highlight w:val="none"/>
        </w:rPr>
        <w:sectPr>
          <w:footerReference w:type="default" r:id="rId23"/>
          <w:footerReference w:type="first" r:id="rId24"/>
          <w:footnotePr/>
          <w:endnotePr/>
          <w:type w:val="nextPage"/>
          <w:pgSz w:w="11906" w:h="16838" w:orient="portrait"/>
          <w:pgMar w:top="1440" w:right="1800" w:bottom="1440" w:left="1800" w:header="624" w:footer="907" w:gutter="0"/>
          <w:pgNumType w:start="1"/>
          <w:cols w:num="1" w:sep="0" w:space="1701" w:equalWidth="1"/>
          <w:docGrid w:linePitch="360"/>
        </w:sectPr>
        <w:outlineLvl w:val="9"/>
      </w:pPr>
      <w:r>
        <w:rPr>
          <w:rFonts w:hint="eastAsia" w:ascii="宋体" w:hAnsi="宋体" w:cs="宋体"/>
          <w:bCs/>
          <w:color w:val="000000"/>
          <w:sz w:val="24"/>
          <w:szCs w:val="24"/>
          <w:highlight w:val="none"/>
        </w:rPr>
      </w:r>
      <w:r/>
    </w:p>
    <w:p>
      <w:pPr>
        <w:numPr>
          <w:ilvl w:val="0"/>
          <w:numId w:val="0"/>
        </w:numPr>
        <w:rPr>
          <w:rFonts w:hint="eastAsia" w:ascii="宋体" w:hAnsi="宋体" w:eastAsia="宋体" w:cs="宋体"/>
          <w:b/>
          <w:color w:val="000000"/>
          <w:sz w:val="24"/>
          <w:szCs w:val="24"/>
          <w:highlight w:val="none"/>
          <w:lang w:eastAsia="zh-CN"/>
        </w:rPr>
        <w:outlineLvl w:val="2"/>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六</w:t>
      </w:r>
      <w:r>
        <w:rPr>
          <w:rFonts w:hint="eastAsia" w:ascii="宋体" w:hAnsi="宋体" w:eastAsia="宋体" w:cs="宋体"/>
          <w:b/>
          <w:color w:val="000000"/>
          <w:sz w:val="24"/>
          <w:szCs w:val="24"/>
          <w:highlight w:val="none"/>
          <w:lang w:eastAsia="zh-CN"/>
        </w:rPr>
        <w:t xml:space="preserve">）报价明细表（格式自拟）：</w:t>
      </w:r>
      <w:r/>
    </w:p>
    <w:p>
      <w:pPr>
        <w:ind w:firstLine="560"/>
        <w:jc w:val="center"/>
        <w:spacing w:line="480" w:lineRule="exact"/>
        <w:rPr>
          <w:rFonts w:hint="eastAsia" w:ascii="宋体" w:hAnsi="宋体" w:eastAsia="宋体" w:cs="宋体"/>
          <w:bCs/>
          <w:color w:val="000000"/>
          <w:sz w:val="28"/>
          <w:szCs w:val="28"/>
          <w:highlight w:val="none"/>
        </w:rPr>
        <w:outlineLvl w:val="9"/>
      </w:pPr>
      <w:r>
        <w:rPr>
          <w:rFonts w:hint="eastAsia" w:ascii="宋体" w:hAnsi="宋体" w:eastAsia="宋体" w:cs="宋体"/>
          <w:bCs/>
          <w:color w:val="000000"/>
          <w:sz w:val="28"/>
          <w:szCs w:val="28"/>
          <w:highlight w:val="none"/>
        </w:rPr>
        <w:t xml:space="preserve">报价明细表</w:t>
      </w:r>
      <w:r/>
    </w:p>
    <w:p>
      <w:pPr>
        <w:spacing w:line="480" w:lineRule="exact"/>
        <w:rPr>
          <w:rFonts w:hint="eastAsia" w:ascii="宋体" w:hAnsi="宋体" w:eastAsia="宋体" w:cs="宋体"/>
          <w:b/>
          <w:color w:val="000000"/>
          <w:szCs w:val="21"/>
          <w:highlight w:val="none"/>
        </w:rPr>
        <w:outlineLvl w:val="9"/>
      </w:pPr>
      <w:r>
        <w:rPr>
          <w:rFonts w:hint="eastAsia" w:ascii="宋体" w:hAnsi="宋体"/>
          <w:bCs/>
          <w:sz w:val="24"/>
          <w:szCs w:val="24"/>
        </w:rPr>
        <w:t xml:space="preserve">项目名称：</w:t>
      </w:r>
      <w:r>
        <w:rPr>
          <w:rFonts w:hint="eastAsia" w:ascii="宋体" w:hAnsi="宋体"/>
          <w:bCs/>
          <w:sz w:val="24"/>
          <w:szCs w:val="24"/>
          <w:lang w:val="en-US" w:eastAsia="zh-CN"/>
        </w:rPr>
        <w:t xml:space="preserve">                                     采购项目编号：</w:t>
      </w:r>
      <w:r>
        <w:rPr>
          <w:rFonts w:hint="eastAsia" w:ascii="宋体" w:hAnsi="宋体" w:eastAsia="宋体" w:cs="宋体"/>
          <w:bCs/>
          <w:color w:val="000000"/>
          <w:sz w:val="24"/>
          <w:szCs w:val="24"/>
          <w:highlight w:val="none"/>
        </w:rPr>
        <w:t xml:space="preserve">：</w:t>
      </w:r>
      <w:r/>
    </w:p>
    <w:p>
      <w:pPr>
        <w:pStyle w:val="1499"/>
        <w:rPr>
          <w:rFonts w:hint="eastAsia"/>
        </w:rPr>
      </w:pPr>
      <w:r>
        <w:rPr>
          <w:rFonts w:hint="eastAsia"/>
        </w:rPr>
      </w:r>
      <w:r/>
    </w:p>
    <w:p>
      <w:pPr>
        <w:pStyle w:val="1499"/>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ind w:firstLine="480"/>
        <w:jc w:val="right"/>
        <w:spacing w:line="480" w:lineRule="exact"/>
        <w:rPr>
          <w:rFonts w:hint="eastAsia" w:ascii="宋体" w:hAnsi="宋体" w:eastAsia="宋体" w:cs="宋体"/>
          <w:b/>
          <w:bCs/>
          <w:color w:val="000000"/>
          <w:sz w:val="24"/>
          <w:szCs w:val="24"/>
          <w:highlight w:val="none"/>
        </w:rPr>
        <w:outlineLvl w:val="9"/>
      </w:pPr>
      <w:r/>
      <w:bookmarkStart w:id="43" w:name="_Toc11575"/>
      <w:r/>
      <w:bookmarkStart w:id="44" w:name="_Toc17818"/>
      <w:r>
        <w:rPr>
          <w:rFonts w:hint="eastAsia" w:ascii="宋体" w:hAnsi="宋体" w:eastAsia="宋体" w:cs="宋体"/>
          <w:bCs/>
          <w:color w:val="000000"/>
          <w:sz w:val="24"/>
          <w:szCs w:val="24"/>
          <w:highlight w:val="none"/>
        </w:rPr>
        <w:t xml:space="preserve">投标</w:t>
      </w:r>
      <w:r>
        <w:rPr>
          <w:rFonts w:hint="eastAsia" w:ascii="宋体" w:hAnsi="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（盖章）：</w:t>
      </w:r>
      <w:r/>
    </w:p>
    <w:p>
      <w:pPr>
        <w:ind w:firstLine="480"/>
        <w:jc w:val="right"/>
        <w:spacing w:line="48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法定代表人或法定代表人授权代表签字或盖章：</w:t>
      </w:r>
      <w:r/>
    </w:p>
    <w:p>
      <w:pPr>
        <w:ind w:firstLine="480"/>
        <w:jc w:val="right"/>
        <w:spacing w:line="48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日期：</w:t>
      </w:r>
      <w:r/>
    </w:p>
    <w:p>
      <w:pPr>
        <w:spacing w:line="480" w:lineRule="auto"/>
        <w:rPr>
          <w:rFonts w:hint="eastAsia"/>
        </w:rPr>
        <w:outlineLvl w:val="9"/>
      </w:pPr>
      <w:r>
        <w:rPr>
          <w:rFonts w:hint="eastAsia" w:ascii="宋体" w:hAnsi="宋体" w:cs="宋体"/>
          <w:b/>
          <w:color w:val="000000"/>
          <w:sz w:val="24"/>
          <w:szCs w:val="24"/>
          <w:highlight w:val="none"/>
        </w:rPr>
        <w:t xml:space="preserve">注：投标供应商应当根据“项目技术要求和有关说明”的内容在详细填写。</w:t>
      </w:r>
      <w:r/>
    </w:p>
    <w:p>
      <w:pPr>
        <w:ind w:left="720" w:hanging="720"/>
        <w:spacing w:line="400" w:lineRule="exact"/>
        <w:rPr>
          <w:rFonts w:hint="eastAsia" w:ascii="宋体" w:hAnsi="宋体" w:cs="宋体"/>
          <w:bCs/>
          <w:color w:val="000000"/>
          <w:sz w:val="24"/>
          <w:szCs w:val="24"/>
          <w:highlight w:val="none"/>
        </w:rPr>
        <w:sectPr>
          <w:footnotePr/>
          <w:endnotePr/>
          <w:type w:val="nextPage"/>
          <w:pgSz w:w="11906" w:h="16838" w:orient="portrait"/>
          <w:pgMar w:top="1440" w:right="1800" w:bottom="1440" w:left="1800" w:header="624" w:footer="907" w:gutter="0"/>
          <w:cols w:num="1" w:sep="0" w:space="1701" w:equalWidth="1"/>
          <w:docGrid w:linePitch="360"/>
        </w:sectPr>
        <w:outlineLvl w:val="9"/>
      </w:pPr>
      <w:r>
        <w:rPr>
          <w:rFonts w:hint="eastAsia" w:ascii="宋体" w:hAnsi="宋体" w:cs="宋体"/>
          <w:bCs/>
          <w:color w:val="000000"/>
          <w:sz w:val="24"/>
          <w:szCs w:val="24"/>
          <w:highlight w:val="none"/>
        </w:rPr>
      </w:r>
      <w:r/>
    </w:p>
    <w:p>
      <w:pPr>
        <w:numPr>
          <w:ilvl w:val="0"/>
          <w:numId w:val="0"/>
        </w:numPr>
        <w:rPr>
          <w:rFonts w:hint="eastAsia" w:ascii="宋体" w:hAnsi="宋体" w:eastAsia="宋体" w:cs="宋体"/>
          <w:b/>
          <w:color w:val="000000"/>
          <w:sz w:val="24"/>
          <w:szCs w:val="24"/>
          <w:highlight w:val="none"/>
          <w:lang w:eastAsia="zh-CN"/>
        </w:rPr>
        <w:outlineLvl w:val="2"/>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七</w:t>
      </w:r>
      <w:r>
        <w:rPr>
          <w:rFonts w:hint="eastAsia" w:ascii="宋体" w:hAnsi="宋体" w:eastAsia="宋体" w:cs="宋体"/>
          <w:b/>
          <w:color w:val="000000"/>
          <w:sz w:val="24"/>
          <w:szCs w:val="24"/>
          <w:highlight w:val="none"/>
          <w:lang w:eastAsia="zh-CN"/>
        </w:rPr>
        <w:t xml:space="preserve">）服务保障承诺书</w:t>
      </w:r>
      <w:bookmarkEnd w:id="43"/>
      <w:r/>
      <w:bookmarkEnd w:id="44"/>
      <w:r>
        <w:rPr>
          <w:rFonts w:hint="eastAsia" w:ascii="宋体" w:hAnsi="宋体" w:cs="宋体"/>
          <w:b/>
          <w:color w:val="000000"/>
          <w:sz w:val="24"/>
          <w:szCs w:val="24"/>
          <w:highlight w:val="none"/>
        </w:rPr>
        <w:t xml:space="preserve">（格式）：</w:t>
      </w:r>
      <w:r/>
    </w:p>
    <w:p>
      <w:pPr>
        <w:jc w:val="center"/>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cs="宋体"/>
          <w:color w:val="000000"/>
          <w:sz w:val="24"/>
          <w:szCs w:val="24"/>
          <w:highlight w:val="none"/>
        </w:rPr>
        <w:t xml:space="preserve">服务保障承诺</w:t>
      </w:r>
      <w:r>
        <w:rPr>
          <w:rFonts w:hint="eastAsia" w:ascii="宋体" w:hAnsi="宋体" w:cs="宋体"/>
          <w:color w:val="000000"/>
          <w:sz w:val="24"/>
          <w:szCs w:val="24"/>
          <w:highlight w:val="none"/>
          <w:lang w:val="en-US" w:eastAsia="zh-CN"/>
        </w:rPr>
        <w:t xml:space="preserve">书</w:t>
      </w:r>
      <w:r/>
    </w:p>
    <w:p>
      <w:pPr>
        <w:jc w:val="left"/>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ind w:firstLine="480"/>
        <w:spacing w:line="360" w:lineRule="auto"/>
        <w:rPr>
          <w:rFonts w:hint="eastAsia" w:ascii="宋体" w:hAnsi="宋体" w:cs="宋体"/>
          <w:color w:val="000000"/>
          <w:sz w:val="24"/>
          <w:szCs w:val="24"/>
          <w:highlight w:val="none"/>
        </w:rPr>
        <w:outlineLvl w:val="9"/>
      </w:pPr>
      <w:r>
        <w:rPr>
          <w:rFonts w:hint="eastAsia" w:ascii="宋体" w:hAnsi="宋体" w:cs="宋体"/>
          <w:bCs/>
          <w:color w:val="000000"/>
          <w:sz w:val="24"/>
          <w:szCs w:val="24"/>
          <w:highlight w:val="none"/>
          <w:u w:val="single"/>
        </w:rPr>
        <w:t xml:space="preserve">                   (投标人)</w:t>
      </w:r>
      <w:r>
        <w:rPr>
          <w:rFonts w:hint="eastAsia" w:ascii="宋体" w:hAnsi="宋体" w:cs="宋体"/>
          <w:bCs/>
          <w:color w:val="000000"/>
          <w:sz w:val="24"/>
          <w:szCs w:val="24"/>
          <w:highlight w:val="none"/>
        </w:rPr>
        <w:t xml:space="preserve">针对本项目</w:t>
      </w:r>
      <w:r>
        <w:rPr>
          <w:rFonts w:hint="eastAsia" w:ascii="宋体" w:hAnsi="宋体" w:cs="宋体"/>
          <w:bCs/>
          <w:color w:val="000000"/>
          <w:sz w:val="24"/>
          <w:szCs w:val="24"/>
          <w:highlight w:val="none"/>
          <w:u w:val="single"/>
        </w:rPr>
        <w:t xml:space="preserve">                 </w:t>
      </w:r>
      <w:r>
        <w:rPr>
          <w:rFonts w:hint="eastAsia" w:ascii="宋体" w:hAnsi="宋体" w:cs="宋体"/>
          <w:color w:val="000000"/>
          <w:sz w:val="24"/>
          <w:szCs w:val="24"/>
          <w:highlight w:val="none"/>
        </w:rPr>
        <w:t xml:space="preserve">在此承诺：</w:t>
      </w:r>
      <w:r/>
    </w:p>
    <w:p>
      <w:pPr>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1、本公司承诺所有人员无任何犯罪记录，承诺中标之后提供无犯罪记录证明。</w:t>
      </w:r>
      <w:r/>
    </w:p>
    <w:p>
      <w:pPr>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2、本公司愿意接受本合同要求的作业质量和考核要求；自觉按照国家有关规定，按时足额缴纳各项税费和为本项目中投入人员缴纳社会保险金（养老保险金、医疗保险金、工伤保险金、生育保险金、失业保险金），缴纳比例不低于50%、提供相关福利等，现场所有人员工资、社保及福利等符合国家及地方相关政策最低要求，不享受特殊社保政策；建立职工有关档案。如有特殊情况，将提供合理说明；</w:t>
      </w:r>
      <w:r/>
    </w:p>
    <w:p>
      <w:pPr>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3、本公司承诺中标后器具、设备确保满足项目最低配置的要求</w:t>
      </w:r>
      <w:r>
        <w:rPr>
          <w:rFonts w:hint="eastAsia" w:ascii="宋体" w:hAnsi="宋体" w:cs="宋体"/>
          <w:color w:val="000000"/>
          <w:sz w:val="24"/>
          <w:szCs w:val="24"/>
          <w:highlight w:val="none"/>
        </w:rPr>
        <w:t xml:space="preserve">。</w:t>
      </w:r>
      <w:r/>
    </w:p>
    <w:p>
      <w:pPr>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4、本公司承诺保质保量按时完成主管部门安排的指令性任务。</w:t>
      </w:r>
      <w:r/>
    </w:p>
    <w:p>
      <w:pPr>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5、本公司承诺中标之后人员配置按工种及人数要求配置到位。</w:t>
      </w:r>
      <w:r/>
    </w:p>
    <w:p>
      <w:pPr>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w:t>
      </w:r>
      <w:r/>
    </w:p>
    <w:p>
      <w:pPr>
        <w:ind w:firstLine="480"/>
        <w:spacing w:line="48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如违背上述承诺，本公司</w:t>
      </w:r>
      <w:r>
        <w:rPr>
          <w:rFonts w:hint="eastAsia" w:ascii="宋体" w:hAnsi="宋体" w:cs="宋体"/>
          <w:color w:val="000000"/>
          <w:sz w:val="24"/>
          <w:szCs w:val="24"/>
          <w:highlight w:val="none"/>
        </w:rPr>
        <w:t xml:space="preserve">（单位）</w:t>
      </w:r>
      <w:r>
        <w:rPr>
          <w:rFonts w:hint="eastAsia" w:ascii="宋体" w:hAnsi="宋体" w:cs="宋体"/>
          <w:bCs/>
          <w:color w:val="000000"/>
          <w:sz w:val="24"/>
          <w:szCs w:val="24"/>
          <w:highlight w:val="none"/>
        </w:rPr>
        <w:t xml:space="preserve">将承担一切法律责任。</w:t>
      </w:r>
      <w:r/>
    </w:p>
    <w:p>
      <w:pPr>
        <w:ind w:firstLine="5760"/>
        <w:spacing w:line="480" w:lineRule="auto"/>
        <w:rPr>
          <w:rFonts w:hint="eastAsia" w:ascii="宋体" w:hAnsi="宋体" w:cs="宋体"/>
          <w:bCs/>
          <w:color w:val="000000"/>
          <w:sz w:val="24"/>
          <w:szCs w:val="24"/>
          <w:highlight w:val="none"/>
        </w:rPr>
        <w:outlineLvl w:val="9"/>
      </w:pPr>
      <w:r>
        <w:rPr>
          <w:rFonts w:hint="eastAsia" w:ascii="宋体" w:hAnsi="宋体" w:cs="宋体"/>
          <w:color w:val="000000"/>
          <w:sz w:val="24"/>
          <w:szCs w:val="24"/>
          <w:highlight w:val="none"/>
        </w:rPr>
        <w:t xml:space="preserve">投标人</w:t>
      </w:r>
      <w:r>
        <w:rPr>
          <w:rFonts w:hint="eastAsia" w:ascii="宋体" w:hAnsi="宋体" w:cs="宋体"/>
          <w:bCs/>
          <w:color w:val="000000"/>
          <w:sz w:val="24"/>
          <w:szCs w:val="24"/>
          <w:highlight w:val="none"/>
        </w:rPr>
        <w:t xml:space="preserve">（盖章）：</w:t>
      </w:r>
      <w:r/>
    </w:p>
    <w:p>
      <w:pPr>
        <w:ind w:firstLine="2640"/>
        <w:spacing w:line="48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法定代表人或法定代表人授权代表签字或盖章：</w:t>
      </w:r>
      <w:r/>
    </w:p>
    <w:p>
      <w:pPr>
        <w:pStyle w:val="1485"/>
        <w:ind w:firstLine="6720"/>
        <w:rPr>
          <w:rFonts w:hint="eastAsia" w:eastAsia="宋体"/>
          <w:color w:val="000000"/>
          <w:highlight w:val="none"/>
        </w:rPr>
        <w:outlineLvl w:val="9"/>
      </w:pPr>
      <w:r>
        <w:rPr>
          <w:rFonts w:hint="eastAsia" w:ascii="宋体" w:hAnsi="宋体" w:eastAsia="宋体" w:cs="宋体"/>
          <w:color w:val="000000"/>
          <w:sz w:val="24"/>
          <w:szCs w:val="24"/>
          <w:highlight w:val="none"/>
        </w:rPr>
        <w:t xml:space="preserve">日  期：</w:t>
      </w:r>
      <w:r/>
    </w:p>
    <w:p>
      <w:pPr>
        <w:ind w:firstLine="480"/>
        <w:spacing w:line="480" w:lineRule="auto"/>
        <w:rPr>
          <w:rFonts w:hint="eastAsia" w:ascii="宋体" w:hAnsi="宋体" w:cs="宋体"/>
          <w:b/>
          <w:color w:val="000000"/>
          <w:sz w:val="24"/>
          <w:szCs w:val="24"/>
          <w:highlight w:val="none"/>
        </w:rPr>
        <w:outlineLvl w:val="9"/>
      </w:pPr>
      <w:r>
        <w:rPr>
          <w:rFonts w:hint="eastAsia" w:ascii="宋体" w:hAnsi="宋体" w:cs="宋体"/>
          <w:b/>
          <w:color w:val="000000"/>
          <w:sz w:val="24"/>
          <w:szCs w:val="24"/>
          <w:highlight w:val="none"/>
        </w:rPr>
        <w:t xml:space="preserve">注：以上内容由投标单位根据采购要求自行完善。</w:t>
      </w:r>
      <w:r/>
    </w:p>
    <w:p>
      <w:pPr>
        <w:pStyle w:val="1485"/>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1513"/>
        <w:ind w:firstLine="241"/>
        <w:rPr>
          <w:rFonts w:hint="eastAsia" w:ascii="宋体" w:hAnsi="宋体" w:cs="宋体"/>
          <w:b/>
          <w:color w:val="000000"/>
          <w:sz w:val="24"/>
          <w:highlight w:val="none"/>
        </w:rPr>
        <w:outlineLvl w:val="9"/>
      </w:pPr>
      <w:r>
        <w:rPr>
          <w:rFonts w:hint="eastAsia" w:ascii="宋体" w:hAnsi="宋体" w:cs="宋体"/>
          <w:b/>
          <w:color w:val="000000"/>
          <w:sz w:val="24"/>
          <w:highlight w:val="none"/>
        </w:rPr>
      </w:r>
      <w:r/>
    </w:p>
    <w:p>
      <w:pPr>
        <w:pStyle w:val="1513"/>
        <w:ind w:firstLine="241"/>
        <w:rPr>
          <w:rFonts w:hint="eastAsia" w:ascii="宋体" w:hAnsi="宋体" w:cs="宋体"/>
          <w:b/>
          <w:color w:val="000000"/>
          <w:sz w:val="24"/>
          <w:highlight w:val="none"/>
        </w:rPr>
        <w:sectPr>
          <w:footnotePr/>
          <w:endnotePr/>
          <w:type w:val="nextPage"/>
          <w:pgSz w:w="11906" w:h="16838" w:orient="portrait"/>
          <w:pgMar w:top="1440" w:right="1800" w:bottom="1440" w:left="1800" w:header="624" w:footer="907" w:gutter="0"/>
          <w:pgNumType w:start="1"/>
          <w:cols w:num="1" w:sep="0" w:space="1701" w:equalWidth="1"/>
          <w:docGrid w:linePitch="360"/>
        </w:sectPr>
        <w:outlineLvl w:val="9"/>
      </w:pPr>
      <w:r>
        <w:rPr>
          <w:rFonts w:hint="eastAsia" w:ascii="宋体" w:hAnsi="宋体" w:cs="宋体"/>
          <w:b/>
          <w:color w:val="000000"/>
          <w:sz w:val="24"/>
          <w:highlight w:val="none"/>
        </w:rPr>
      </w:r>
      <w:r/>
    </w:p>
    <w:p>
      <w:pPr>
        <w:numPr>
          <w:ilvl w:val="0"/>
          <w:numId w:val="0"/>
        </w:numPr>
        <w:rPr>
          <w:rFonts w:hint="eastAsia" w:ascii="宋体" w:hAnsi="宋体" w:eastAsia="宋体" w:cs="宋体"/>
          <w:b/>
          <w:color w:val="000000"/>
          <w:sz w:val="24"/>
          <w:szCs w:val="24"/>
          <w:highlight w:val="none"/>
          <w:lang w:eastAsia="zh-CN"/>
        </w:rPr>
        <w:outlineLvl w:val="2"/>
      </w:pPr>
      <w:r/>
      <w:bookmarkStart w:id="45" w:name="_Toc28479"/>
      <w:r/>
      <w:bookmarkStart w:id="46" w:name="_Toc4377"/>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八</w:t>
      </w:r>
      <w:r>
        <w:rPr>
          <w:rFonts w:hint="eastAsia" w:ascii="宋体" w:hAnsi="宋体" w:eastAsia="宋体" w:cs="宋体"/>
          <w:b/>
          <w:color w:val="000000"/>
          <w:sz w:val="24"/>
          <w:szCs w:val="24"/>
          <w:highlight w:val="none"/>
          <w:lang w:eastAsia="zh-CN"/>
        </w:rPr>
        <w:t xml:space="preserve">）投标偏离表</w:t>
      </w:r>
      <w:bookmarkEnd w:id="45"/>
      <w:r/>
      <w:bookmarkEnd w:id="46"/>
      <w:r>
        <w:rPr>
          <w:rFonts w:hint="eastAsia" w:ascii="宋体" w:hAnsi="宋体" w:cs="宋体"/>
          <w:b/>
          <w:color w:val="000000"/>
          <w:sz w:val="24"/>
          <w:szCs w:val="24"/>
          <w:highlight w:val="none"/>
        </w:rPr>
        <w:t xml:space="preserve">（格式）：</w:t>
      </w:r>
      <w:r/>
    </w:p>
    <w:p>
      <w:pPr>
        <w:ind w:firstLine="420"/>
        <w:jc w:val="lef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ind w:firstLine="420"/>
        <w:jc w:val="center"/>
        <w:rPr>
          <w:rFonts w:hint="eastAsia" w:ascii="宋体" w:hAnsi="宋体" w:cs="宋体"/>
          <w:bCs/>
          <w:color w:val="000000"/>
          <w:sz w:val="24"/>
          <w:szCs w:val="24"/>
          <w:highlight w:val="none"/>
        </w:rPr>
        <w:outlineLvl w:val="9"/>
      </w:pPr>
      <w:r/>
      <w:bookmarkStart w:id="47" w:name="_Toc27971"/>
      <w:r/>
      <w:bookmarkStart w:id="48" w:name="_Toc25155"/>
      <w:r>
        <w:rPr>
          <w:rFonts w:hint="eastAsia" w:ascii="宋体" w:hAnsi="宋体" w:cs="宋体"/>
          <w:bCs/>
          <w:color w:val="000000"/>
          <w:sz w:val="24"/>
          <w:szCs w:val="24"/>
          <w:highlight w:val="none"/>
        </w:rPr>
        <w:t xml:space="preserve">投标偏离表</w:t>
      </w:r>
      <w:bookmarkEnd w:id="47"/>
      <w:r/>
      <w:bookmarkEnd w:id="48"/>
      <w:r/>
      <w:r/>
    </w:p>
    <w:p>
      <w:pPr>
        <w:jc w:val="center"/>
        <w:spacing w:line="40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spacing w:line="400" w:lineRule="exact"/>
        <w:rPr>
          <w:rFonts w:hint="eastAsia" w:ascii="宋体" w:hAnsi="宋体" w:cs="宋体"/>
          <w:bCs/>
          <w:color w:val="000000"/>
          <w:sz w:val="24"/>
          <w:szCs w:val="24"/>
          <w:highlight w:val="none"/>
        </w:rPr>
        <w:outlineLvl w:val="9"/>
      </w:pPr>
      <w:r>
        <w:rPr>
          <w:rFonts w:hint="eastAsia" w:ascii="宋体" w:hAnsi="宋体"/>
          <w:bCs/>
          <w:sz w:val="24"/>
          <w:szCs w:val="24"/>
          <w:highlight w:val="none"/>
        </w:rPr>
        <w:t xml:space="preserve">项目名称：</w:t>
      </w:r>
      <w:r/>
    </w:p>
    <w:p>
      <w:pPr>
        <w:spacing w:line="40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采购项目编号：</w:t>
      </w:r>
      <w:r/>
    </w:p>
    <w:tbl>
      <w:tblPr>
        <w:tblStyle w:val="1298"/>
        <w:tblW w:w="0" w:type="auto"/>
        <w:jc w:val="center"/>
        <w:tblLayout w:type="fixed"/>
        <w:tblCellMar>
          <w:left w:w="15" w:type="dxa"/>
          <w:top w:w="15" w:type="dxa"/>
          <w:right w:w="15" w:type="dxa"/>
          <w:bottom w:w="0" w:type="dxa"/>
        </w:tblCellMar>
        <w:tblLook w:val="04A0" w:firstRow="1" w:lastRow="0" w:firstColumn="1" w:lastColumn="0" w:noHBand="0" w:noVBand="1"/>
      </w:tblPr>
      <w:tblGrid>
        <w:gridCol w:w="1858"/>
        <w:gridCol w:w="2410"/>
        <w:gridCol w:w="2410"/>
        <w:gridCol w:w="2551"/>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ind w:left="0" w:right="0" w:firstLine="0"/>
              <w:jc w:val="center"/>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ind w:left="0" w:right="0" w:firstLine="0"/>
              <w:jc w:val="center"/>
              <w:rPr>
                <w:rFonts w:hint="eastAsia" w:ascii="宋体" w:hAnsi="宋体" w:cs="宋体"/>
                <w:color w:val="000000"/>
                <w:sz w:val="24"/>
                <w:szCs w:val="24"/>
                <w:highlight w:val="none"/>
                <w:lang w:val="zh-CN"/>
              </w:rPr>
              <w:outlineLvl w:val="9"/>
            </w:pPr>
            <w:r>
              <w:rPr>
                <w:rFonts w:hint="eastAsia" w:ascii="宋体" w:hAnsi="宋体" w:cs="宋体"/>
                <w:color w:val="000000"/>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r>
    </w:tbl>
    <w:p>
      <w:pP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ind w:firstLine="3120"/>
        <w:rPr>
          <w:rFonts w:hint="eastAsia" w:ascii="宋体" w:hAnsi="宋体" w:cs="宋体"/>
          <w:b/>
          <w:bCs/>
          <w:color w:val="000000"/>
          <w:sz w:val="24"/>
          <w:szCs w:val="24"/>
          <w:highlight w:val="none"/>
        </w:rPr>
        <w:outlineLvl w:val="9"/>
      </w:pPr>
      <w:r/>
      <w:bookmarkStart w:id="49" w:name="_Toc31759"/>
      <w:r/>
      <w:bookmarkStart w:id="50" w:name="_Toc24453"/>
      <w:r>
        <w:rPr>
          <w:rFonts w:hint="eastAsia" w:ascii="宋体" w:hAnsi="宋体" w:cs="宋体"/>
          <w:b/>
          <w:bCs/>
          <w:color w:val="000000"/>
          <w:sz w:val="24"/>
          <w:szCs w:val="24"/>
          <w:highlight w:val="none"/>
        </w:rPr>
        <w:t xml:space="preserve">法定代表人或法定代表人授权代表签字或盖章：</w:t>
      </w:r>
      <w:bookmarkEnd w:id="49"/>
      <w:r/>
      <w:bookmarkEnd w:id="50"/>
      <w:r/>
      <w:r/>
    </w:p>
    <w:p>
      <w:pPr>
        <w:pStyle w:val="1485"/>
        <w:ind w:left="7200" w:hanging="7200"/>
        <w:rPr>
          <w:rFonts w:eastAsia="宋体"/>
          <w:color w:val="000000"/>
          <w:highlight w:val="none"/>
        </w:rPr>
        <w:outlineLvl w:val="9"/>
      </w:pPr>
      <w:r>
        <w:rPr>
          <w:rFonts w:hint="eastAsia" w:ascii="宋体" w:hAnsi="宋体" w:eastAsia="宋体" w:cs="宋体"/>
          <w:b/>
          <w:color w:val="000000"/>
          <w:sz w:val="24"/>
          <w:szCs w:val="24"/>
          <w:highlight w:val="none"/>
        </w:rPr>
        <w:t xml:space="preserve">                                                                  日  期：</w:t>
      </w:r>
      <w:r/>
    </w:p>
    <w:p>
      <w:pP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rPr>
          <w:rFonts w:hint="eastAsia" w:ascii="宋体" w:hAnsi="宋体" w:cs="宋体"/>
          <w:bCs/>
          <w:color w:val="000000"/>
          <w:sz w:val="24"/>
          <w:szCs w:val="24"/>
          <w:highlight w:val="none"/>
        </w:rPr>
        <w:outlineLvl w:val="9"/>
      </w:pPr>
      <w:r/>
      <w:bookmarkStart w:id="51" w:name="_Toc8176"/>
      <w:r/>
      <w:bookmarkStart w:id="52" w:name="_Toc2067"/>
      <w:r>
        <w:rPr>
          <w:rFonts w:hint="eastAsia" w:ascii="宋体" w:hAnsi="宋体" w:cs="宋体"/>
          <w:bCs/>
          <w:color w:val="000000"/>
          <w:sz w:val="24"/>
          <w:szCs w:val="24"/>
          <w:highlight w:val="none"/>
        </w:rPr>
        <w:t xml:space="preserve">注：（1）本表不得删除，可自行延长；</w:t>
      </w:r>
      <w:bookmarkEnd w:id="51"/>
      <w:r/>
      <w:bookmarkEnd w:id="52"/>
      <w:r/>
      <w:r/>
    </w:p>
    <w:p>
      <w:pPr>
        <w:ind w:left="-214" w:firstLine="720"/>
        <w:rPr>
          <w:rFonts w:hint="eastAsia" w:ascii="宋体" w:hAnsi="宋体" w:cs="宋体"/>
          <w:bCs/>
          <w:color w:val="000000"/>
          <w:sz w:val="24"/>
          <w:szCs w:val="24"/>
          <w:highlight w:val="none"/>
        </w:rPr>
        <w:outlineLvl w:val="9"/>
      </w:pPr>
      <w:r/>
      <w:bookmarkStart w:id="53" w:name="_Toc511"/>
      <w:r/>
      <w:bookmarkStart w:id="54" w:name="_Toc22220"/>
      <w:r>
        <w:rPr>
          <w:rFonts w:hint="eastAsia" w:ascii="宋体" w:hAnsi="宋体" w:cs="宋体"/>
          <w:bCs/>
          <w:color w:val="000000"/>
          <w:sz w:val="24"/>
          <w:szCs w:val="24"/>
          <w:highlight w:val="none"/>
        </w:rPr>
        <w:t xml:space="preserve">（2）如无任何服务偏离，请于本表“偏离说明”中注明“无偏离”；</w:t>
      </w:r>
      <w:bookmarkEnd w:id="53"/>
      <w:r/>
      <w:bookmarkEnd w:id="54"/>
      <w:r/>
      <w:r/>
    </w:p>
    <w:p>
      <w:pPr>
        <w:ind w:firstLine="480"/>
        <w:rPr>
          <w:rFonts w:hint="eastAsia" w:ascii="宋体" w:hAnsi="宋体" w:cs="宋体"/>
          <w:bCs/>
          <w:color w:val="000000"/>
          <w:sz w:val="24"/>
          <w:szCs w:val="24"/>
          <w:highlight w:val="none"/>
        </w:rPr>
        <w:outlineLvl w:val="9"/>
      </w:pPr>
      <w:r/>
      <w:bookmarkStart w:id="55" w:name="_Toc10188"/>
      <w:r/>
      <w:bookmarkStart w:id="56" w:name="_Toc9412"/>
      <w:r>
        <w:rPr>
          <w:rFonts w:hint="eastAsia" w:ascii="宋体" w:hAnsi="宋体" w:cs="宋体"/>
          <w:bCs/>
          <w:color w:val="000000"/>
          <w:sz w:val="24"/>
          <w:szCs w:val="24"/>
          <w:highlight w:val="none"/>
        </w:rPr>
        <w:t xml:space="preserve">（3）如有服务偏离项，请于本表中列明偏离内容以及相关证明材料，如需要可自行延长，其余无偏离内容不须赘述。</w:t>
      </w:r>
      <w:bookmarkEnd w:id="55"/>
      <w:r/>
      <w:bookmarkEnd w:id="56"/>
      <w:r/>
      <w:r/>
    </w:p>
    <w:p>
      <w:pPr>
        <w:pStyle w:val="1543"/>
        <w:ind w:firstLine="480"/>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p>
      <w:pPr>
        <w:pStyle w:val="1543"/>
        <w:ind w:firstLine="0"/>
        <w:spacing w:line="360" w:lineRule="auto"/>
        <w:tabs>
          <w:tab w:val="left" w:pos="750" w:leader="none"/>
        </w:tabs>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543"/>
        <w:ind w:firstLine="0"/>
        <w:spacing w:line="360" w:lineRule="auto"/>
        <w:tabs>
          <w:tab w:val="left" w:pos="750" w:leader="none"/>
        </w:tabs>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spacing w:line="360" w:lineRule="auto"/>
        <w:rPr>
          <w:rFonts w:hint="eastAsia" w:ascii="宋体" w:hAnsi="宋体" w:cs="宋体"/>
          <w:bCs/>
          <w:color w:val="000000"/>
          <w:sz w:val="24"/>
          <w:szCs w:val="24"/>
          <w:highlight w:val="none"/>
        </w:rPr>
        <w:sectPr>
          <w:footnotePr/>
          <w:endnotePr/>
          <w:type w:val="nextPage"/>
          <w:pgSz w:w="11906" w:h="16838" w:orient="portrait"/>
          <w:pgMar w:top="1440" w:right="1800" w:bottom="1440" w:left="1800" w:header="624" w:footer="907" w:gutter="0"/>
          <w:pgNumType w:start="1"/>
          <w:cols w:num="1" w:sep="0" w:space="1701" w:equalWidth="1"/>
          <w:docGrid w:linePitch="360"/>
        </w:sectPr>
        <w:outlineLvl w:val="9"/>
      </w:pPr>
      <w:r>
        <w:rPr>
          <w:rFonts w:hint="eastAsia" w:ascii="宋体" w:hAnsi="宋体" w:cs="宋体"/>
          <w:bCs/>
          <w:color w:val="000000"/>
          <w:sz w:val="24"/>
          <w:szCs w:val="24"/>
          <w:highlight w:val="none"/>
        </w:rPr>
      </w:r>
      <w:r/>
    </w:p>
    <w:p>
      <w:pPr>
        <w:numPr>
          <w:ilvl w:val="0"/>
          <w:numId w:val="0"/>
        </w:numPr>
        <w:rPr>
          <w:rFonts w:hint="eastAsia" w:ascii="宋体" w:hAnsi="宋体" w:eastAsia="宋体" w:cs="宋体"/>
          <w:b/>
          <w:color w:val="000000"/>
          <w:sz w:val="24"/>
          <w:szCs w:val="24"/>
          <w:highlight w:val="none"/>
          <w:lang w:eastAsia="zh-CN"/>
        </w:rPr>
        <w:outlineLvl w:val="2"/>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九</w:t>
      </w:r>
      <w:r>
        <w:rPr>
          <w:rFonts w:hint="eastAsia" w:ascii="宋体" w:hAnsi="宋体" w:eastAsia="宋体" w:cs="宋体"/>
          <w:b/>
          <w:color w:val="000000"/>
          <w:sz w:val="24"/>
          <w:szCs w:val="24"/>
          <w:highlight w:val="none"/>
          <w:lang w:eastAsia="zh-CN"/>
        </w:rPr>
        <w:t xml:space="preserve">）投标供应商情况表（格式）：</w:t>
      </w:r>
      <w:r/>
    </w:p>
    <w:p>
      <w:pPr>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ind w:firstLine="420"/>
        <w:jc w:val="center"/>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投标供应商情况表</w:t>
      </w:r>
      <w:r/>
    </w:p>
    <w:p>
      <w:pPr>
        <w:spacing w:line="400" w:lineRule="exact"/>
        <w:rPr>
          <w:rFonts w:hint="eastAsia" w:eastAsia="宋体"/>
          <w:highlight w:val="none"/>
          <w:lang w:eastAsia="zh-CN"/>
        </w:rPr>
        <w:outlineLvl w:val="9"/>
      </w:pPr>
      <w:r>
        <w:rPr>
          <w:rFonts w:hint="eastAsia" w:ascii="宋体" w:hAnsi="宋体"/>
          <w:bCs/>
          <w:sz w:val="24"/>
          <w:szCs w:val="24"/>
          <w:highlight w:val="none"/>
        </w:rPr>
        <w:t xml:space="preserve">供应商名称（盖章）                        </w:t>
      </w:r>
      <w:r>
        <w:rPr>
          <w:rFonts w:hint="eastAsia" w:ascii="宋体" w:hAnsi="宋体" w:cs="宋体"/>
          <w:bCs/>
          <w:color w:val="000000"/>
          <w:sz w:val="24"/>
          <w:szCs w:val="24"/>
          <w:highlight w:val="none"/>
        </w:rPr>
        <w:t xml:space="preserve">采购项目编号</w:t>
      </w:r>
      <w:r>
        <w:rPr>
          <w:rFonts w:hint="eastAsia" w:ascii="宋体" w:hAnsi="宋体" w:cs="宋体"/>
          <w:bCs/>
          <w:color w:val="000000"/>
          <w:sz w:val="24"/>
          <w:szCs w:val="24"/>
          <w:highlight w:val="none"/>
          <w:lang w:eastAsia="zh-CN"/>
        </w:rPr>
        <w:t xml:space="preserve">：</w:t>
      </w:r>
      <w:r/>
    </w:p>
    <w:tbl>
      <w:tblPr>
        <w:tblStyle w:val="1298"/>
        <w:tblW w:w="95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682"/>
        <w:gridCol w:w="1993"/>
        <w:gridCol w:w="1592"/>
        <w:gridCol w:w="3331"/>
      </w:tblGrid>
      <w:tr>
        <w:trPr>
          <w:cantSplit/>
          <w:jc w:val="center"/>
          <w:trHeight w:val="565"/>
        </w:trPr>
        <w:tc>
          <w:tcPr>
            <w:tcW w:w="2682" w:type="dxa"/>
            <w:vAlign w:val="top"/>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法定代表人</w:t>
            </w:r>
            <w:r/>
          </w:p>
        </w:tc>
        <w:tc>
          <w:tcPr>
            <w:tcW w:w="1993" w:type="dxa"/>
            <w:vAlign w:val="top"/>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c>
          <w:tcPr>
            <w:tcW w:w="1592" w:type="dxa"/>
            <w:vAlign w:val="top"/>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成立日期</w:t>
            </w:r>
            <w:r/>
          </w:p>
        </w:tc>
        <w:tc>
          <w:tcPr>
            <w:tcW w:w="3331" w:type="dxa"/>
            <w:vAlign w:val="top"/>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r>
      <w:tr>
        <w:trPr>
          <w:cantSplit/>
          <w:jc w:val="center"/>
          <w:trHeight w:val="503"/>
        </w:trPr>
        <w:tc>
          <w:tcPr>
            <w:tcW w:w="2682" w:type="dxa"/>
            <w:vAlign w:val="top"/>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企业地址</w:t>
            </w:r>
            <w:r/>
          </w:p>
        </w:tc>
        <w:tc>
          <w:tcPr>
            <w:tcW w:w="1993" w:type="dxa"/>
            <w:vAlign w:val="top"/>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c>
          <w:tcPr>
            <w:tcW w:w="1592" w:type="dxa"/>
            <w:vAlign w:val="top"/>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注册资本</w:t>
            </w:r>
            <w:r/>
          </w:p>
        </w:tc>
        <w:tc>
          <w:tcPr>
            <w:tcW w:w="3331" w:type="dxa"/>
            <w:vAlign w:val="top"/>
            <w:textDirection w:val="lrTb"/>
            <w:noWrap w:val="false"/>
          </w:tcPr>
          <w:p>
            <w:pPr>
              <w:ind w:firstLine="2160"/>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万元</w:t>
            </w:r>
            <w:r/>
          </w:p>
        </w:tc>
      </w:tr>
      <w:tr>
        <w:trPr>
          <w:cantSplit/>
          <w:jc w:val="center"/>
          <w:trHeight w:val="528"/>
        </w:trPr>
        <w:tc>
          <w:tcPr>
            <w:tcW w:w="2682" w:type="dxa"/>
            <w:vAlign w:val="top"/>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经营范围</w:t>
            </w:r>
            <w:r/>
          </w:p>
        </w:tc>
        <w:tc>
          <w:tcPr>
            <w:gridSpan w:val="3"/>
            <w:tcW w:w="6916" w:type="dxa"/>
            <w:vAlign w:val="top"/>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r>
      <w:tr>
        <w:trPr>
          <w:cantSplit/>
          <w:jc w:val="center"/>
          <w:trHeight w:val="541"/>
        </w:trPr>
        <w:tc>
          <w:tcPr>
            <w:tcW w:w="2682" w:type="dxa"/>
            <w:vAlign w:val="top"/>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开户行</w:t>
            </w:r>
            <w:r/>
          </w:p>
        </w:tc>
        <w:tc>
          <w:tcPr>
            <w:tcW w:w="1993" w:type="dxa"/>
            <w:vAlign w:val="top"/>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c>
          <w:tcPr>
            <w:tcW w:w="1592" w:type="dxa"/>
            <w:vAlign w:val="top"/>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银行账号</w:t>
            </w:r>
            <w:r/>
          </w:p>
        </w:tc>
        <w:tc>
          <w:tcPr>
            <w:tcW w:w="3331" w:type="dxa"/>
            <w:vAlign w:val="top"/>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r>
      <w:tr>
        <w:trPr>
          <w:cantSplit/>
          <w:jc w:val="center"/>
          <w:trHeight w:val="541"/>
        </w:trPr>
        <w:tc>
          <w:tcPr>
            <w:tcW w:w="2682" w:type="dxa"/>
            <w:vAlign w:val="center"/>
            <w:textDirection w:val="lrTb"/>
            <w:noWrap w:val="false"/>
          </w:tcPr>
          <w:p>
            <w:pPr>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资产总计</w:t>
            </w:r>
            <w:r/>
          </w:p>
        </w:tc>
        <w:tc>
          <w:tcPr>
            <w:tcW w:w="1993" w:type="dxa"/>
            <w:vAlign w:val="center"/>
            <w:textDirection w:val="lrTb"/>
            <w:noWrap w:val="false"/>
          </w:tcPr>
          <w:p>
            <w:pPr>
              <w:jc w:val="center"/>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      万元</w:t>
            </w:r>
            <w:r/>
          </w:p>
        </w:tc>
        <w:tc>
          <w:tcPr>
            <w:tcW w:w="1592" w:type="dxa"/>
            <w:vAlign w:val="center"/>
            <w:textDirection w:val="lrTb"/>
            <w:noWrap w:val="false"/>
          </w:tcPr>
          <w:p>
            <w:pPr>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净资产</w:t>
            </w:r>
            <w:r/>
          </w:p>
        </w:tc>
        <w:tc>
          <w:tcPr>
            <w:tcW w:w="3331" w:type="dxa"/>
            <w:vAlign w:val="center"/>
            <w:textDirection w:val="lrTb"/>
            <w:noWrap w:val="false"/>
          </w:tcPr>
          <w:p>
            <w:pPr>
              <w:jc w:val="center"/>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万元</w:t>
            </w:r>
            <w:r/>
          </w:p>
        </w:tc>
      </w:tr>
      <w:tr>
        <w:trPr>
          <w:cantSplit/>
          <w:jc w:val="center"/>
          <w:trHeight w:val="515"/>
        </w:trPr>
        <w:tc>
          <w:tcPr>
            <w:tcW w:w="2682" w:type="dxa"/>
            <w:vAlign w:val="center"/>
            <w:textDirection w:val="lrTb"/>
            <w:noWrap w:val="false"/>
          </w:tcPr>
          <w:p>
            <w:pPr>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股东权益</w:t>
            </w:r>
            <w:r/>
          </w:p>
        </w:tc>
        <w:tc>
          <w:tcPr>
            <w:tcW w:w="1993" w:type="dxa"/>
            <w:vAlign w:val="center"/>
            <w:textDirection w:val="lrTb"/>
            <w:noWrap w:val="false"/>
          </w:tcPr>
          <w:p>
            <w:pPr>
              <w:jc w:val="center"/>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     万元</w:t>
            </w:r>
            <w:r/>
          </w:p>
        </w:tc>
        <w:tc>
          <w:tcPr>
            <w:tcW w:w="1592" w:type="dxa"/>
            <w:vAlign w:val="center"/>
            <w:textDirection w:val="lrTb"/>
            <w:noWrap w:val="false"/>
          </w:tcPr>
          <w:p>
            <w:pPr>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主营收入</w:t>
            </w:r>
            <w:r/>
          </w:p>
        </w:tc>
        <w:tc>
          <w:tcPr>
            <w:tcW w:w="3331" w:type="dxa"/>
            <w:vAlign w:val="center"/>
            <w:textDirection w:val="lrTb"/>
            <w:noWrap w:val="false"/>
          </w:tcPr>
          <w:p>
            <w:pPr>
              <w:jc w:val="center"/>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202</w:t>
            </w:r>
            <w:r>
              <w:rPr>
                <w:rFonts w:hint="eastAsia" w:ascii="宋体" w:hAnsi="宋体" w:eastAsia="宋体" w:cs="宋体"/>
                <w:color w:val="000000"/>
                <w:sz w:val="22"/>
                <w:szCs w:val="21"/>
                <w:highlight w:val="none"/>
                <w:lang w:val="en-US" w:eastAsia="zh-CN"/>
              </w:rPr>
              <w:t xml:space="preserve">3</w:t>
            </w:r>
            <w:r>
              <w:rPr>
                <w:rFonts w:hint="eastAsia" w:ascii="宋体" w:hAnsi="宋体" w:eastAsia="宋体" w:cs="宋体"/>
                <w:color w:val="000000"/>
                <w:sz w:val="22"/>
                <w:szCs w:val="21"/>
                <w:highlight w:val="none"/>
              </w:rPr>
              <w:t xml:space="preserve">年</w:t>
            </w:r>
            <w:r>
              <w:rPr>
                <w:rFonts w:hint="eastAsia" w:ascii="宋体" w:hAnsi="宋体" w:eastAsia="宋体" w:cs="宋体"/>
                <w:color w:val="000000"/>
                <w:sz w:val="22"/>
                <w:szCs w:val="21"/>
                <w:highlight w:val="none"/>
                <w:lang w:val="en-US" w:eastAsia="zh-CN"/>
              </w:rPr>
              <w:t xml:space="preserve">     </w:t>
            </w:r>
            <w:r>
              <w:rPr>
                <w:rFonts w:hint="eastAsia" w:ascii="宋体" w:hAnsi="宋体" w:eastAsia="宋体" w:cs="宋体"/>
                <w:color w:val="000000"/>
                <w:sz w:val="22"/>
                <w:szCs w:val="21"/>
                <w:highlight w:val="none"/>
              </w:rPr>
              <w:t xml:space="preserve">万元</w:t>
            </w:r>
            <w:r/>
          </w:p>
        </w:tc>
      </w:tr>
      <w:tr>
        <w:trPr>
          <w:cantSplit/>
          <w:jc w:val="center"/>
          <w:trHeight w:val="564"/>
        </w:trPr>
        <w:tc>
          <w:tcPr>
            <w:tcW w:w="2682" w:type="dxa"/>
            <w:vAlign w:val="top"/>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实现利润</w:t>
            </w:r>
            <w:r/>
          </w:p>
        </w:tc>
        <w:tc>
          <w:tcPr>
            <w:tcW w:w="1993" w:type="dxa"/>
            <w:vAlign w:val="top"/>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202</w:t>
            </w:r>
            <w:r>
              <w:rPr>
                <w:rFonts w:hint="eastAsia" w:ascii="宋体" w:hAnsi="宋体" w:eastAsia="宋体" w:cs="宋体"/>
                <w:color w:val="000000"/>
                <w:sz w:val="22"/>
                <w:szCs w:val="21"/>
                <w:highlight w:val="none"/>
                <w:lang w:val="en-US" w:eastAsia="zh-CN"/>
              </w:rPr>
              <w:t xml:space="preserve">3</w:t>
            </w:r>
            <w:r>
              <w:rPr>
                <w:rFonts w:hint="eastAsia" w:ascii="宋体" w:hAnsi="宋体" w:eastAsia="宋体" w:cs="宋体"/>
                <w:color w:val="000000"/>
                <w:sz w:val="22"/>
                <w:szCs w:val="21"/>
                <w:highlight w:val="none"/>
              </w:rPr>
              <w:t xml:space="preserve">年 万元</w:t>
            </w:r>
            <w:r/>
          </w:p>
        </w:tc>
        <w:tc>
          <w:tcPr>
            <w:tcW w:w="1592" w:type="dxa"/>
            <w:vAlign w:val="top"/>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c>
          <w:tcPr>
            <w:tcW w:w="3331" w:type="dxa"/>
            <w:vAlign w:val="top"/>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r>
      <w:tr>
        <w:trPr>
          <w:cantSplit/>
          <w:jc w:val="center"/>
        </w:trPr>
        <w:tc>
          <w:tcPr>
            <w:tcW w:w="2682" w:type="dxa"/>
            <w:vAlign w:val="top"/>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营业面积</w:t>
            </w:r>
            <w:r/>
          </w:p>
        </w:tc>
        <w:tc>
          <w:tcPr>
            <w:tcW w:w="1993" w:type="dxa"/>
            <w:vAlign w:val="center"/>
            <w:textDirection w:val="lrTb"/>
            <w:noWrap w:val="false"/>
          </w:tcPr>
          <w:p>
            <w:pPr>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 </w:t>
            </w:r>
            <w:r>
              <w:rPr>
                <w:rFonts w:hint="eastAsia" w:ascii="宋体" w:hAnsi="宋体" w:eastAsia="宋体" w:cs="宋体"/>
                <w:color w:val="000000"/>
                <w:sz w:val="22"/>
                <w:szCs w:val="21"/>
                <w:highlight w:val="none"/>
                <w:lang w:val="en-US" w:eastAsia="zh-CN"/>
              </w:rPr>
              <w:t xml:space="preserve">        </w:t>
            </w:r>
            <w:r>
              <w:rPr>
                <w:rFonts w:hint="eastAsia" w:ascii="宋体" w:hAnsi="宋体" w:eastAsia="宋体" w:cs="宋体"/>
                <w:color w:val="000000"/>
                <w:sz w:val="22"/>
                <w:szCs w:val="21"/>
                <w:highlight w:val="none"/>
              </w:rPr>
              <w:t xml:space="preserve">平方米</w:t>
            </w:r>
            <w:r/>
          </w:p>
        </w:tc>
        <w:tc>
          <w:tcPr>
            <w:tcW w:w="1592" w:type="dxa"/>
            <w:vAlign w:val="top"/>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其中：</w:t>
            </w:r>
            <w:r/>
          </w:p>
        </w:tc>
        <w:tc>
          <w:tcPr>
            <w:tcW w:w="3331" w:type="dxa"/>
            <w:vAlign w:val="top"/>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自有面积平方米</w:t>
            </w:r>
            <w:r/>
          </w:p>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承租面积平方米</w:t>
            </w:r>
            <w:r/>
          </w:p>
        </w:tc>
      </w:tr>
      <w:tr>
        <w:trPr>
          <w:cantSplit/>
          <w:jc w:val="center"/>
        </w:trPr>
        <w:tc>
          <w:tcPr>
            <w:tcW w:w="2682" w:type="dxa"/>
            <w:vAlign w:val="top"/>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单位简历及内设机构情况</w:t>
            </w:r>
            <w:r/>
          </w:p>
        </w:tc>
        <w:tc>
          <w:tcPr>
            <w:gridSpan w:val="3"/>
            <w:tcW w:w="6916" w:type="dxa"/>
            <w:vAlign w:val="top"/>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r>
      <w:tr>
        <w:trPr>
          <w:cantSplit/>
          <w:jc w:val="center"/>
          <w:trHeight w:val="703"/>
        </w:trPr>
        <w:tc>
          <w:tcPr>
            <w:tcW w:w="2682" w:type="dxa"/>
            <w:vAlign w:val="top"/>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单位优势及特长</w:t>
            </w:r>
            <w:r/>
          </w:p>
        </w:tc>
        <w:tc>
          <w:tcPr>
            <w:gridSpan w:val="3"/>
            <w:tcW w:w="6916" w:type="dxa"/>
            <w:vAlign w:val="top"/>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r>
      <w:tr>
        <w:trPr>
          <w:cantSplit/>
          <w:jc w:val="center"/>
        </w:trPr>
        <w:tc>
          <w:tcPr>
            <w:tcW w:w="2682" w:type="dxa"/>
            <w:vAlign w:val="top"/>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近三年来完成或正在履行的重大合同情况</w:t>
            </w:r>
            <w:r/>
          </w:p>
        </w:tc>
        <w:tc>
          <w:tcPr>
            <w:gridSpan w:val="3"/>
            <w:tcW w:w="6916" w:type="dxa"/>
            <w:vAlign w:val="top"/>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r>
      <w:tr>
        <w:trPr>
          <w:cantSplit/>
          <w:jc w:val="center"/>
        </w:trPr>
        <w:tc>
          <w:tcPr>
            <w:tcW w:w="2682" w:type="dxa"/>
            <w:vAlign w:val="top"/>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最近2年内在经营过程中受到何种奖励或处分</w:t>
            </w:r>
            <w:r/>
          </w:p>
        </w:tc>
        <w:tc>
          <w:tcPr>
            <w:gridSpan w:val="3"/>
            <w:tcW w:w="6916" w:type="dxa"/>
            <w:vAlign w:val="top"/>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（包括财政、工商、税务、物价、技监部门稽查情况和结果）</w:t>
            </w:r>
            <w:r/>
          </w:p>
        </w:tc>
      </w:tr>
      <w:tr>
        <w:trPr>
          <w:cantSplit/>
          <w:jc w:val="center"/>
        </w:trPr>
        <w:tc>
          <w:tcPr>
            <w:tcW w:w="2682" w:type="dxa"/>
            <w:vAlign w:val="top"/>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最近3年内有无因售假、售劣或是其他原因被消费者投诉或起诉的情况及说明</w:t>
            </w:r>
            <w:r/>
          </w:p>
        </w:tc>
        <w:tc>
          <w:tcPr>
            <w:gridSpan w:val="3"/>
            <w:tcW w:w="6916" w:type="dxa"/>
            <w:vAlign w:val="top"/>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（包括解决方式和结果）</w:t>
            </w:r>
            <w:r/>
          </w:p>
        </w:tc>
      </w:tr>
      <w:tr>
        <w:trPr>
          <w:cantSplit/>
          <w:jc w:val="center"/>
        </w:trPr>
        <w:tc>
          <w:tcPr>
            <w:tcW w:w="2682" w:type="dxa"/>
            <w:vAlign w:val="top"/>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参加政府采购活动前三年内，在经营活动中有无重大违法记录情况及说明</w:t>
            </w:r>
            <w:r/>
          </w:p>
        </w:tc>
        <w:tc>
          <w:tcPr>
            <w:gridSpan w:val="3"/>
            <w:tcW w:w="6916" w:type="dxa"/>
            <w:vAlign w:val="top"/>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r>
      <w:tr>
        <w:trPr>
          <w:cantSplit/>
          <w:jc w:val="center"/>
        </w:trPr>
        <w:tc>
          <w:tcPr>
            <w:tcW w:w="2682" w:type="dxa"/>
            <w:vAlign w:val="top"/>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获得技术认证的工程师及简介</w:t>
            </w:r>
            <w:r/>
          </w:p>
        </w:tc>
        <w:tc>
          <w:tcPr>
            <w:gridSpan w:val="3"/>
            <w:tcW w:w="6916" w:type="dxa"/>
            <w:vAlign w:val="top"/>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r>
      <w:tr>
        <w:trPr>
          <w:cantSplit/>
          <w:jc w:val="center"/>
          <w:trHeight w:val="947"/>
        </w:trPr>
        <w:tc>
          <w:tcPr>
            <w:tcW w:w="2682" w:type="dxa"/>
            <w:vAlign w:val="top"/>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其他需要说明的情况</w:t>
            </w:r>
            <w:r/>
          </w:p>
        </w:tc>
        <w:tc>
          <w:tcPr>
            <w:gridSpan w:val="3"/>
            <w:tcW w:w="6916" w:type="dxa"/>
            <w:vAlign w:val="top"/>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r>
    </w:tbl>
    <w:p>
      <w:pPr>
        <w:numPr>
          <w:ilvl w:val="0"/>
          <w:numId w:val="0"/>
        </w:numPr>
        <w:rPr>
          <w:rFonts w:hint="eastAsia" w:ascii="宋体" w:hAnsi="宋体" w:eastAsia="宋体" w:cs="宋体"/>
          <w:b/>
          <w:color w:val="000000"/>
          <w:sz w:val="24"/>
          <w:szCs w:val="24"/>
          <w:highlight w:val="none"/>
          <w:lang w:eastAsia="zh-CN"/>
        </w:rPr>
        <w:outlineLvl w:val="2"/>
      </w:pPr>
      <w:r>
        <w:rPr>
          <w:rFonts w:hint="eastAsia" w:ascii="宋体" w:hAnsi="宋体" w:eastAsia="宋体" w:cs="宋体"/>
          <w:b/>
          <w:color w:val="000000"/>
          <w:sz w:val="24"/>
          <w:szCs w:val="24"/>
          <w:highlight w:val="none"/>
          <w:lang w:eastAsia="zh-CN"/>
        </w:rPr>
      </w:r>
      <w:r/>
    </w:p>
    <w:p>
      <w:pPr>
        <w:pStyle w:val="1299"/>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lang w:eastAsia="zh-CN"/>
        </w:rPr>
      </w:r>
      <w:r/>
    </w:p>
    <w:p>
      <w:pPr>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lang w:eastAsia="zh-CN"/>
        </w:rPr>
      </w:r>
      <w:r/>
    </w:p>
    <w:p>
      <w:pPr>
        <w:pStyle w:val="1299"/>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r>
      <w:r/>
    </w:p>
    <w:p>
      <w:pPr>
        <w:pStyle w:val="1299"/>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r>
      <w:r/>
    </w:p>
    <w:p>
      <w:pPr>
        <w:numPr>
          <w:ilvl w:val="0"/>
          <w:numId w:val="0"/>
        </w:numPr>
        <w:rPr>
          <w:rFonts w:hint="eastAsia" w:ascii="宋体" w:hAnsi="宋体" w:eastAsia="宋体" w:cs="宋体"/>
          <w:b/>
          <w:color w:val="000000"/>
          <w:sz w:val="24"/>
          <w:szCs w:val="24"/>
          <w:highlight w:val="none"/>
          <w:lang w:eastAsia="zh-CN"/>
        </w:rPr>
        <w:outlineLvl w:val="2"/>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十</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bCs w:val="0"/>
          <w:color w:val="000000"/>
          <w:sz w:val="24"/>
          <w:szCs w:val="24"/>
          <w:highlight w:val="none"/>
          <w:lang w:val="en-US" w:eastAsia="zh-CN"/>
        </w:rPr>
        <w:t xml:space="preserve">主要</w:t>
      </w:r>
      <w:r>
        <w:rPr>
          <w:rFonts w:hint="eastAsia" w:ascii="宋体" w:hAnsi="宋体" w:eastAsia="宋体" w:cs="宋体"/>
          <w:b/>
          <w:bCs w:val="0"/>
          <w:color w:val="000000"/>
          <w:sz w:val="24"/>
          <w:szCs w:val="24"/>
          <w:highlight w:val="none"/>
        </w:rPr>
        <w:t xml:space="preserve">人员配置表</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格式</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w:t>
      </w:r>
      <w:r/>
    </w:p>
    <w:p>
      <w:pPr>
        <w:ind w:firstLine="420"/>
        <w:jc w:val="center"/>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r>
      <w:r/>
    </w:p>
    <w:p>
      <w:pPr>
        <w:ind w:firstLine="420"/>
        <w:jc w:val="center"/>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主要</w:t>
      </w:r>
      <w:r>
        <w:rPr>
          <w:rFonts w:hint="eastAsia" w:ascii="宋体" w:hAnsi="宋体" w:eastAsia="宋体" w:cs="宋体"/>
          <w:bCs/>
          <w:color w:val="000000"/>
          <w:sz w:val="24"/>
          <w:szCs w:val="24"/>
          <w:highlight w:val="none"/>
        </w:rPr>
        <w:t xml:space="preserve">人员配置表</w:t>
      </w:r>
      <w:r/>
    </w:p>
    <w:p>
      <w:pPr>
        <w:spacing w:line="400" w:lineRule="exact"/>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rPr>
        <w:t xml:space="preserve">供应商名称（盖章）                       </w:t>
      </w:r>
      <w:r>
        <w:rPr>
          <w:rFonts w:hint="eastAsia" w:ascii="宋体" w:hAnsi="宋体" w:cs="宋体"/>
          <w:bCs/>
          <w:color w:val="000000"/>
          <w:sz w:val="24"/>
          <w:szCs w:val="24"/>
          <w:highlight w:val="none"/>
        </w:rPr>
        <w:t xml:space="preserve">采购项目编号</w:t>
      </w:r>
      <w:r>
        <w:rPr>
          <w:rFonts w:hint="eastAsia" w:ascii="宋体" w:hAnsi="宋体" w:eastAsia="宋体" w:cs="宋体"/>
          <w:bCs/>
          <w:color w:val="000000"/>
          <w:sz w:val="24"/>
          <w:szCs w:val="24"/>
          <w:highlight w:val="none"/>
        </w:rPr>
        <w:t xml:space="preserve">：</w:t>
      </w:r>
      <w:r/>
    </w:p>
    <w:tbl>
      <w:tblPr>
        <w:tblStyle w:val="1298"/>
        <w:tblW w:w="927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2"/>
        <w:gridCol w:w="936"/>
        <w:gridCol w:w="652"/>
        <w:gridCol w:w="634"/>
        <w:gridCol w:w="1321"/>
        <w:gridCol w:w="1105"/>
        <w:gridCol w:w="1546"/>
        <w:gridCol w:w="2420"/>
      </w:tblGrid>
      <w:tr>
        <w:trPr>
          <w:jc w:val="center"/>
          <w:trHeight w:val="947"/>
        </w:trPr>
        <w:tc>
          <w:tcPr>
            <w:tcW w:w="662" w:type="dxa"/>
            <w:vAlign w:val="center"/>
            <w:textDirection w:val="lrTb"/>
            <w:noWrap w:val="false"/>
          </w:tcPr>
          <w:p>
            <w:pPr>
              <w:spacing w:after="120" w:line="420" w:lineRule="exact"/>
              <w:rPr>
                <w:rFonts w:hint="eastAsia" w:ascii="宋体" w:hAnsi="宋体" w:eastAsia="宋体" w:cs="宋体"/>
                <w:b/>
                <w:color w:val="000000"/>
                <w:sz w:val="21"/>
                <w:szCs w:val="22"/>
                <w:highlight w:val="none"/>
              </w:rPr>
            </w:pPr>
            <w:r>
              <w:rPr>
                <w:rFonts w:hint="eastAsia" w:ascii="宋体" w:hAnsi="宋体" w:eastAsia="宋体" w:cs="宋体"/>
                <w:b/>
                <w:color w:val="000000"/>
                <w:sz w:val="21"/>
                <w:szCs w:val="22"/>
                <w:highlight w:val="none"/>
              </w:rPr>
              <w:t xml:space="preserve">序号</w:t>
            </w:r>
            <w:r/>
          </w:p>
        </w:tc>
        <w:tc>
          <w:tcPr>
            <w:tcW w:w="936" w:type="dxa"/>
            <w:vAlign w:val="center"/>
            <w:textDirection w:val="lrTb"/>
            <w:noWrap w:val="false"/>
          </w:tcPr>
          <w:p>
            <w:pPr>
              <w:jc w:val="center"/>
              <w:rPr>
                <w:rFonts w:hint="eastAsia" w:ascii="宋体" w:hAnsi="宋体" w:eastAsia="宋体" w:cs="宋体"/>
                <w:b/>
                <w:color w:val="000000"/>
                <w:sz w:val="21"/>
                <w:szCs w:val="22"/>
                <w:highlight w:val="none"/>
              </w:rPr>
            </w:pPr>
            <w:r>
              <w:rPr>
                <w:rFonts w:hint="eastAsia" w:ascii="宋体" w:hAnsi="宋体" w:eastAsia="宋体" w:cs="宋体"/>
                <w:b/>
                <w:color w:val="000000"/>
                <w:sz w:val="21"/>
                <w:szCs w:val="22"/>
                <w:highlight w:val="none"/>
              </w:rPr>
              <w:t xml:space="preserve">姓名</w:t>
            </w:r>
            <w:r/>
          </w:p>
        </w:tc>
        <w:tc>
          <w:tcPr>
            <w:tcW w:w="652" w:type="dxa"/>
            <w:vAlign w:val="center"/>
            <w:textDirection w:val="lrTb"/>
            <w:noWrap w:val="false"/>
          </w:tcPr>
          <w:p>
            <w:pPr>
              <w:rPr>
                <w:rFonts w:hint="eastAsia" w:ascii="宋体" w:hAnsi="宋体" w:eastAsia="宋体" w:cs="宋体"/>
                <w:b/>
                <w:color w:val="000000"/>
                <w:sz w:val="21"/>
                <w:szCs w:val="22"/>
                <w:highlight w:val="none"/>
              </w:rPr>
            </w:pPr>
            <w:r>
              <w:rPr>
                <w:rFonts w:hint="eastAsia" w:ascii="宋体" w:hAnsi="宋体" w:eastAsia="宋体" w:cs="宋体"/>
                <w:b/>
                <w:color w:val="000000"/>
                <w:sz w:val="21"/>
                <w:szCs w:val="22"/>
                <w:highlight w:val="none"/>
              </w:rPr>
              <w:t xml:space="preserve">性别</w:t>
            </w:r>
            <w:r/>
          </w:p>
        </w:tc>
        <w:tc>
          <w:tcPr>
            <w:tcW w:w="634" w:type="dxa"/>
            <w:vAlign w:val="center"/>
            <w:textDirection w:val="lrTb"/>
            <w:noWrap w:val="false"/>
          </w:tcPr>
          <w:p>
            <w:pPr>
              <w:rPr>
                <w:rFonts w:hint="eastAsia" w:ascii="宋体" w:hAnsi="宋体" w:eastAsia="宋体" w:cs="宋体"/>
                <w:b/>
                <w:color w:val="000000"/>
                <w:sz w:val="21"/>
                <w:szCs w:val="22"/>
                <w:highlight w:val="none"/>
              </w:rPr>
            </w:pPr>
            <w:r>
              <w:rPr>
                <w:rFonts w:hint="eastAsia" w:ascii="宋体" w:hAnsi="宋体" w:eastAsia="宋体" w:cs="宋体"/>
                <w:b/>
                <w:color w:val="000000"/>
                <w:sz w:val="21"/>
                <w:szCs w:val="22"/>
                <w:highlight w:val="none"/>
              </w:rPr>
              <w:t xml:space="preserve">年龄</w:t>
            </w:r>
            <w:r/>
          </w:p>
        </w:tc>
        <w:tc>
          <w:tcPr>
            <w:tcW w:w="1321" w:type="dxa"/>
            <w:vAlign w:val="center"/>
            <w:textDirection w:val="lrTb"/>
            <w:noWrap w:val="false"/>
          </w:tcPr>
          <w:p>
            <w:pPr>
              <w:jc w:val="center"/>
              <w:rPr>
                <w:rFonts w:hint="eastAsia" w:ascii="宋体" w:hAnsi="宋体" w:eastAsia="宋体" w:cs="宋体"/>
                <w:b/>
                <w:color w:val="000000"/>
                <w:sz w:val="21"/>
                <w:szCs w:val="22"/>
                <w:highlight w:val="none"/>
              </w:rPr>
            </w:pPr>
            <w:r>
              <w:rPr>
                <w:rFonts w:hint="eastAsia" w:ascii="宋体" w:hAnsi="宋体" w:eastAsia="宋体" w:cs="宋体"/>
                <w:b/>
                <w:color w:val="000000"/>
                <w:sz w:val="21"/>
                <w:szCs w:val="22"/>
                <w:highlight w:val="none"/>
              </w:rPr>
              <w:t xml:space="preserve">岗位名称</w:t>
            </w:r>
            <w:r/>
          </w:p>
        </w:tc>
        <w:tc>
          <w:tcPr>
            <w:tcW w:w="1105" w:type="dxa"/>
            <w:vAlign w:val="center"/>
            <w:textDirection w:val="lrTb"/>
            <w:noWrap w:val="false"/>
          </w:tcPr>
          <w:p>
            <w:pPr>
              <w:jc w:val="center"/>
              <w:rPr>
                <w:rFonts w:hint="eastAsia" w:ascii="宋体" w:hAnsi="宋体" w:eastAsia="宋体" w:cs="宋体"/>
                <w:b/>
                <w:color w:val="000000"/>
                <w:sz w:val="21"/>
                <w:szCs w:val="22"/>
                <w:highlight w:val="none"/>
              </w:rPr>
            </w:pPr>
            <w:r>
              <w:rPr>
                <w:rFonts w:hint="eastAsia" w:ascii="宋体" w:hAnsi="宋体" w:eastAsia="宋体" w:cs="宋体"/>
                <w:b/>
                <w:color w:val="000000"/>
                <w:sz w:val="21"/>
                <w:szCs w:val="22"/>
                <w:highlight w:val="none"/>
              </w:rPr>
              <w:t xml:space="preserve">学历</w:t>
            </w:r>
            <w:r/>
          </w:p>
        </w:tc>
        <w:tc>
          <w:tcPr>
            <w:tcW w:w="1546" w:type="dxa"/>
            <w:vAlign w:val="center"/>
            <w:textDirection w:val="lrTb"/>
            <w:noWrap w:val="false"/>
          </w:tcPr>
          <w:p>
            <w:pPr>
              <w:jc w:val="center"/>
              <w:rPr>
                <w:rFonts w:hint="eastAsia" w:ascii="宋体" w:hAnsi="宋体" w:eastAsia="宋体" w:cs="宋体"/>
                <w:b/>
                <w:color w:val="000000"/>
                <w:sz w:val="21"/>
                <w:szCs w:val="22"/>
                <w:highlight w:val="none"/>
              </w:rPr>
            </w:pPr>
            <w:r>
              <w:rPr>
                <w:rFonts w:hint="eastAsia" w:ascii="宋体" w:hAnsi="宋体" w:eastAsia="宋体" w:cs="宋体"/>
                <w:b/>
                <w:color w:val="000000"/>
                <w:sz w:val="21"/>
                <w:szCs w:val="22"/>
                <w:highlight w:val="none"/>
              </w:rPr>
              <w:t xml:space="preserve">持有证书</w:t>
            </w:r>
            <w:r/>
          </w:p>
        </w:tc>
        <w:tc>
          <w:tcPr>
            <w:tcW w:w="2420" w:type="dxa"/>
            <w:vAlign w:val="center"/>
            <w:textDirection w:val="lrTb"/>
            <w:noWrap w:val="false"/>
          </w:tcPr>
          <w:p>
            <w:pPr>
              <w:jc w:val="center"/>
              <w:rPr>
                <w:rFonts w:hint="eastAsia" w:ascii="宋体" w:hAnsi="宋体" w:eastAsia="宋体" w:cs="宋体"/>
                <w:b/>
                <w:color w:val="000000"/>
                <w:sz w:val="21"/>
                <w:szCs w:val="22"/>
                <w:highlight w:val="none"/>
              </w:rPr>
            </w:pPr>
            <w:r>
              <w:rPr>
                <w:rFonts w:hint="eastAsia" w:ascii="宋体" w:hAnsi="宋体" w:eastAsia="宋体" w:cs="宋体"/>
                <w:b/>
                <w:color w:val="000000"/>
                <w:sz w:val="21"/>
                <w:szCs w:val="22"/>
                <w:highlight w:val="none"/>
              </w:rPr>
              <w:t xml:space="preserve">工作经验</w:t>
            </w:r>
            <w:r/>
          </w:p>
        </w:tc>
      </w:tr>
      <w:tr>
        <w:trPr>
          <w:jc w:val="center"/>
          <w:trHeight w:val="447"/>
        </w:trPr>
        <w:tc>
          <w:tcPr>
            <w:tcW w:w="662" w:type="dxa"/>
            <w:vAlign w:val="center"/>
            <w:textDirection w:val="lrTb"/>
            <w:noWrap w:val="false"/>
          </w:tcPr>
          <w:p>
            <w:pPr>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t xml:space="preserve">1</w:t>
            </w:r>
            <w:r/>
          </w:p>
        </w:tc>
        <w:tc>
          <w:tcPr>
            <w:tcW w:w="936" w:type="dxa"/>
            <w:vAlign w:val="center"/>
            <w:textDirection w:val="lrTb"/>
            <w:noWrap w:val="false"/>
          </w:tcPr>
          <w:p>
            <w:pPr>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652" w:type="dxa"/>
            <w:vAlign w:val="center"/>
            <w:textDirection w:val="lrTb"/>
            <w:noWrap w:val="false"/>
          </w:tcPr>
          <w:p>
            <w:pPr>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634" w:type="dxa"/>
            <w:vAlign w:val="center"/>
            <w:textDirection w:val="lrTb"/>
            <w:noWrap w:val="false"/>
          </w:tcPr>
          <w:p>
            <w:pPr>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321" w:type="dxa"/>
            <w:vAlign w:val="center"/>
            <w:textDirection w:val="lrTb"/>
            <w:noWrap w:val="false"/>
          </w:tcPr>
          <w:p>
            <w:pPr>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105" w:type="dxa"/>
            <w:vAlign w:val="center"/>
            <w:textDirection w:val="lrTb"/>
            <w:noWrap w:val="false"/>
          </w:tcPr>
          <w:p>
            <w:pPr>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546" w:type="dxa"/>
            <w:vAlign w:val="center"/>
            <w:textDirection w:val="lrTb"/>
            <w:noWrap w:val="false"/>
          </w:tcPr>
          <w:p>
            <w:pPr>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2420" w:type="dxa"/>
            <w:vAlign w:val="center"/>
            <w:textDirection w:val="lrTb"/>
            <w:noWrap w:val="false"/>
          </w:tcPr>
          <w:p>
            <w:pPr>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r>
      <w:tr>
        <w:trPr>
          <w:jc w:val="center"/>
          <w:trHeight w:val="447"/>
        </w:trPr>
        <w:tc>
          <w:tcPr>
            <w:tcW w:w="662" w:type="dxa"/>
            <w:vAlign w:val="center"/>
            <w:textDirection w:val="lrTb"/>
            <w:noWrap w:val="false"/>
          </w:tcPr>
          <w:p>
            <w:pPr>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t xml:space="preserve">2</w:t>
            </w:r>
            <w:r/>
          </w:p>
        </w:tc>
        <w:tc>
          <w:tcPr>
            <w:tcW w:w="936" w:type="dxa"/>
            <w:vAlign w:val="center"/>
            <w:textDirection w:val="lrTb"/>
            <w:noWrap w:val="false"/>
          </w:tcPr>
          <w:p>
            <w:pPr>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652" w:type="dxa"/>
            <w:vAlign w:val="center"/>
            <w:textDirection w:val="lrTb"/>
            <w:noWrap w:val="false"/>
          </w:tcPr>
          <w:p>
            <w:pPr>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634" w:type="dxa"/>
            <w:vAlign w:val="center"/>
            <w:textDirection w:val="lrTb"/>
            <w:noWrap w:val="false"/>
          </w:tcPr>
          <w:p>
            <w:pPr>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321" w:type="dxa"/>
            <w:vAlign w:val="center"/>
            <w:textDirection w:val="lrTb"/>
            <w:noWrap w:val="false"/>
          </w:tcPr>
          <w:p>
            <w:pPr>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105" w:type="dxa"/>
            <w:vAlign w:val="center"/>
            <w:textDirection w:val="lrTb"/>
            <w:noWrap w:val="false"/>
          </w:tcPr>
          <w:p>
            <w:pPr>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546" w:type="dxa"/>
            <w:vAlign w:val="center"/>
            <w:textDirection w:val="lrTb"/>
            <w:noWrap w:val="false"/>
          </w:tcPr>
          <w:p>
            <w:pPr>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2420" w:type="dxa"/>
            <w:vAlign w:val="center"/>
            <w:textDirection w:val="lrTb"/>
            <w:noWrap w:val="false"/>
          </w:tcPr>
          <w:p>
            <w:pPr>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r>
      <w:tr>
        <w:trPr>
          <w:jc w:val="center"/>
          <w:trHeight w:val="447"/>
        </w:trPr>
        <w:tc>
          <w:tcPr>
            <w:tcW w:w="662" w:type="dxa"/>
            <w:vAlign w:val="center"/>
            <w:textDirection w:val="lrTb"/>
            <w:noWrap w:val="false"/>
          </w:tcPr>
          <w:p>
            <w:pPr>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t xml:space="preserve">3</w:t>
            </w:r>
            <w:r/>
          </w:p>
        </w:tc>
        <w:tc>
          <w:tcPr>
            <w:tcW w:w="936" w:type="dxa"/>
            <w:vAlign w:val="center"/>
            <w:textDirection w:val="lrTb"/>
            <w:noWrap w:val="false"/>
          </w:tcPr>
          <w:p>
            <w:pPr>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652" w:type="dxa"/>
            <w:vAlign w:val="center"/>
            <w:textDirection w:val="lrTb"/>
            <w:noWrap w:val="false"/>
          </w:tcPr>
          <w:p>
            <w:pPr>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634" w:type="dxa"/>
            <w:vAlign w:val="center"/>
            <w:textDirection w:val="lrTb"/>
            <w:noWrap w:val="false"/>
          </w:tcPr>
          <w:p>
            <w:pPr>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321" w:type="dxa"/>
            <w:vAlign w:val="center"/>
            <w:textDirection w:val="lrTb"/>
            <w:noWrap w:val="false"/>
          </w:tcPr>
          <w:p>
            <w:pPr>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105" w:type="dxa"/>
            <w:vAlign w:val="center"/>
            <w:textDirection w:val="lrTb"/>
            <w:noWrap w:val="false"/>
          </w:tcPr>
          <w:p>
            <w:pPr>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546" w:type="dxa"/>
            <w:vAlign w:val="center"/>
            <w:textDirection w:val="lrTb"/>
            <w:noWrap w:val="false"/>
          </w:tcPr>
          <w:p>
            <w:pPr>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2420" w:type="dxa"/>
            <w:vAlign w:val="center"/>
            <w:textDirection w:val="lrTb"/>
            <w:noWrap w:val="false"/>
          </w:tcPr>
          <w:p>
            <w:pPr>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r>
      <w:tr>
        <w:trPr>
          <w:jc w:val="center"/>
          <w:trHeight w:val="447"/>
        </w:trPr>
        <w:tc>
          <w:tcPr>
            <w:tcW w:w="662" w:type="dxa"/>
            <w:vAlign w:val="center"/>
            <w:textDirection w:val="lrTb"/>
            <w:noWrap w:val="false"/>
          </w:tcPr>
          <w:p>
            <w:pPr>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t xml:space="preserve">4</w:t>
            </w:r>
            <w:r/>
          </w:p>
        </w:tc>
        <w:tc>
          <w:tcPr>
            <w:tcW w:w="936" w:type="dxa"/>
            <w:vAlign w:val="center"/>
            <w:textDirection w:val="lrTb"/>
            <w:noWrap w:val="false"/>
          </w:tcPr>
          <w:p>
            <w:pPr>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652" w:type="dxa"/>
            <w:vAlign w:val="center"/>
            <w:textDirection w:val="lrTb"/>
            <w:noWrap w:val="false"/>
          </w:tcPr>
          <w:p>
            <w:pPr>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634" w:type="dxa"/>
            <w:vAlign w:val="center"/>
            <w:textDirection w:val="lrTb"/>
            <w:noWrap w:val="false"/>
          </w:tcPr>
          <w:p>
            <w:pPr>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321" w:type="dxa"/>
            <w:vAlign w:val="center"/>
            <w:textDirection w:val="lrTb"/>
            <w:noWrap w:val="false"/>
          </w:tcPr>
          <w:p>
            <w:pPr>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105" w:type="dxa"/>
            <w:vAlign w:val="center"/>
            <w:textDirection w:val="lrTb"/>
            <w:noWrap w:val="false"/>
          </w:tcPr>
          <w:p>
            <w:pPr>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546" w:type="dxa"/>
            <w:vAlign w:val="center"/>
            <w:textDirection w:val="lrTb"/>
            <w:noWrap w:val="false"/>
          </w:tcPr>
          <w:p>
            <w:pPr>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2420" w:type="dxa"/>
            <w:vAlign w:val="center"/>
            <w:textDirection w:val="lrTb"/>
            <w:noWrap w:val="false"/>
          </w:tcPr>
          <w:p>
            <w:pPr>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r>
      <w:tr>
        <w:trPr>
          <w:jc w:val="center"/>
          <w:trHeight w:val="447"/>
        </w:trPr>
        <w:tc>
          <w:tcPr>
            <w:tcW w:w="662" w:type="dxa"/>
            <w:vAlign w:val="center"/>
            <w:textDirection w:val="lrTb"/>
            <w:noWrap w:val="false"/>
          </w:tcPr>
          <w:p>
            <w:pPr>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t xml:space="preserve">5</w:t>
            </w:r>
            <w:r/>
          </w:p>
        </w:tc>
        <w:tc>
          <w:tcPr>
            <w:tcW w:w="936" w:type="dxa"/>
            <w:vAlign w:val="center"/>
            <w:textDirection w:val="lrTb"/>
            <w:noWrap w:val="false"/>
          </w:tcPr>
          <w:p>
            <w:pPr>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652" w:type="dxa"/>
            <w:vAlign w:val="center"/>
            <w:textDirection w:val="lrTb"/>
            <w:noWrap w:val="false"/>
          </w:tcPr>
          <w:p>
            <w:pPr>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634" w:type="dxa"/>
            <w:vAlign w:val="center"/>
            <w:textDirection w:val="lrTb"/>
            <w:noWrap w:val="false"/>
          </w:tcPr>
          <w:p>
            <w:pPr>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321" w:type="dxa"/>
            <w:vAlign w:val="center"/>
            <w:textDirection w:val="lrTb"/>
            <w:noWrap w:val="false"/>
          </w:tcPr>
          <w:p>
            <w:pPr>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105" w:type="dxa"/>
            <w:vAlign w:val="center"/>
            <w:textDirection w:val="lrTb"/>
            <w:noWrap w:val="false"/>
          </w:tcPr>
          <w:p>
            <w:pPr>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546" w:type="dxa"/>
            <w:vAlign w:val="center"/>
            <w:textDirection w:val="lrTb"/>
            <w:noWrap w:val="false"/>
          </w:tcPr>
          <w:p>
            <w:pPr>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2420" w:type="dxa"/>
            <w:vAlign w:val="center"/>
            <w:textDirection w:val="lrTb"/>
            <w:noWrap w:val="false"/>
          </w:tcPr>
          <w:p>
            <w:pPr>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r>
      <w:tr>
        <w:trPr>
          <w:jc w:val="center"/>
          <w:trHeight w:val="447"/>
        </w:trPr>
        <w:tc>
          <w:tcPr>
            <w:tcW w:w="662" w:type="dxa"/>
            <w:vAlign w:val="center"/>
            <w:textDirection w:val="lrTb"/>
            <w:noWrap w:val="false"/>
          </w:tcPr>
          <w:p>
            <w:pPr>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t xml:space="preserve">6</w:t>
            </w:r>
            <w:r/>
          </w:p>
        </w:tc>
        <w:tc>
          <w:tcPr>
            <w:tcW w:w="936" w:type="dxa"/>
            <w:vAlign w:val="center"/>
            <w:textDirection w:val="lrTb"/>
            <w:noWrap w:val="false"/>
          </w:tcPr>
          <w:p>
            <w:pPr>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652" w:type="dxa"/>
            <w:vAlign w:val="center"/>
            <w:textDirection w:val="lrTb"/>
            <w:noWrap w:val="false"/>
          </w:tcPr>
          <w:p>
            <w:pPr>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634" w:type="dxa"/>
            <w:vAlign w:val="center"/>
            <w:textDirection w:val="lrTb"/>
            <w:noWrap w:val="false"/>
          </w:tcPr>
          <w:p>
            <w:pPr>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321" w:type="dxa"/>
            <w:vAlign w:val="center"/>
            <w:textDirection w:val="lrTb"/>
            <w:noWrap w:val="false"/>
          </w:tcPr>
          <w:p>
            <w:pPr>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105" w:type="dxa"/>
            <w:vAlign w:val="center"/>
            <w:textDirection w:val="lrTb"/>
            <w:noWrap w:val="false"/>
          </w:tcPr>
          <w:p>
            <w:pPr>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546" w:type="dxa"/>
            <w:vAlign w:val="center"/>
            <w:textDirection w:val="lrTb"/>
            <w:noWrap w:val="false"/>
          </w:tcPr>
          <w:p>
            <w:pPr>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2420" w:type="dxa"/>
            <w:vAlign w:val="center"/>
            <w:textDirection w:val="lrTb"/>
            <w:noWrap w:val="false"/>
          </w:tcPr>
          <w:p>
            <w:pPr>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r>
      <w:tr>
        <w:trPr>
          <w:jc w:val="center"/>
          <w:trHeight w:val="447"/>
        </w:trPr>
        <w:tc>
          <w:tcPr>
            <w:tcW w:w="662" w:type="dxa"/>
            <w:vAlign w:val="center"/>
            <w:textDirection w:val="lrTb"/>
            <w:noWrap w:val="false"/>
          </w:tcPr>
          <w:p>
            <w:pPr>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t xml:space="preserve">7</w:t>
            </w:r>
            <w:r/>
          </w:p>
        </w:tc>
        <w:tc>
          <w:tcPr>
            <w:tcW w:w="936" w:type="dxa"/>
            <w:vAlign w:val="center"/>
            <w:textDirection w:val="lrTb"/>
            <w:noWrap w:val="false"/>
          </w:tcPr>
          <w:p>
            <w:pPr>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652" w:type="dxa"/>
            <w:vAlign w:val="center"/>
            <w:textDirection w:val="lrTb"/>
            <w:noWrap w:val="false"/>
          </w:tcPr>
          <w:p>
            <w:pPr>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634" w:type="dxa"/>
            <w:vAlign w:val="center"/>
            <w:textDirection w:val="lrTb"/>
            <w:noWrap w:val="false"/>
          </w:tcPr>
          <w:p>
            <w:pPr>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321" w:type="dxa"/>
            <w:vAlign w:val="center"/>
            <w:textDirection w:val="lrTb"/>
            <w:noWrap w:val="false"/>
          </w:tcPr>
          <w:p>
            <w:pPr>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105" w:type="dxa"/>
            <w:vAlign w:val="center"/>
            <w:textDirection w:val="lrTb"/>
            <w:noWrap w:val="false"/>
          </w:tcPr>
          <w:p>
            <w:pPr>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546" w:type="dxa"/>
            <w:vAlign w:val="center"/>
            <w:textDirection w:val="lrTb"/>
            <w:noWrap w:val="false"/>
          </w:tcPr>
          <w:p>
            <w:pPr>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2420" w:type="dxa"/>
            <w:vAlign w:val="center"/>
            <w:textDirection w:val="lrTb"/>
            <w:noWrap w:val="false"/>
          </w:tcPr>
          <w:p>
            <w:pPr>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r>
      <w:tr>
        <w:trPr>
          <w:jc w:val="center"/>
          <w:trHeight w:val="447"/>
        </w:trPr>
        <w:tc>
          <w:tcPr>
            <w:tcW w:w="662" w:type="dxa"/>
            <w:vAlign w:val="center"/>
            <w:textDirection w:val="lrTb"/>
            <w:noWrap w:val="false"/>
          </w:tcPr>
          <w:p>
            <w:pPr>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t xml:space="preserve">8</w:t>
            </w:r>
            <w:r/>
          </w:p>
        </w:tc>
        <w:tc>
          <w:tcPr>
            <w:tcW w:w="936" w:type="dxa"/>
            <w:vAlign w:val="center"/>
            <w:textDirection w:val="lrTb"/>
            <w:noWrap w:val="false"/>
          </w:tcPr>
          <w:p>
            <w:pPr>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652" w:type="dxa"/>
            <w:vAlign w:val="center"/>
            <w:textDirection w:val="lrTb"/>
            <w:noWrap w:val="false"/>
          </w:tcPr>
          <w:p>
            <w:pPr>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634" w:type="dxa"/>
            <w:vAlign w:val="center"/>
            <w:textDirection w:val="lrTb"/>
            <w:noWrap w:val="false"/>
          </w:tcPr>
          <w:p>
            <w:pPr>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321" w:type="dxa"/>
            <w:vAlign w:val="center"/>
            <w:textDirection w:val="lrTb"/>
            <w:noWrap w:val="false"/>
          </w:tcPr>
          <w:p>
            <w:pPr>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105" w:type="dxa"/>
            <w:vAlign w:val="center"/>
            <w:textDirection w:val="lrTb"/>
            <w:noWrap w:val="false"/>
          </w:tcPr>
          <w:p>
            <w:pPr>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546" w:type="dxa"/>
            <w:vAlign w:val="center"/>
            <w:textDirection w:val="lrTb"/>
            <w:noWrap w:val="false"/>
          </w:tcPr>
          <w:p>
            <w:pPr>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2420" w:type="dxa"/>
            <w:vAlign w:val="center"/>
            <w:textDirection w:val="lrTb"/>
            <w:noWrap w:val="false"/>
          </w:tcPr>
          <w:p>
            <w:pPr>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r>
      <w:tr>
        <w:trPr>
          <w:jc w:val="center"/>
          <w:trHeight w:val="447"/>
        </w:trPr>
        <w:tc>
          <w:tcPr>
            <w:tcW w:w="662" w:type="dxa"/>
            <w:vAlign w:val="center"/>
            <w:textDirection w:val="lrTb"/>
            <w:noWrap w:val="false"/>
          </w:tcPr>
          <w:p>
            <w:pPr>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t xml:space="preserve">9</w:t>
            </w:r>
            <w:r/>
          </w:p>
        </w:tc>
        <w:tc>
          <w:tcPr>
            <w:tcW w:w="936" w:type="dxa"/>
            <w:vAlign w:val="center"/>
            <w:textDirection w:val="lrTb"/>
            <w:noWrap w:val="false"/>
          </w:tcPr>
          <w:p>
            <w:pPr>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652" w:type="dxa"/>
            <w:vAlign w:val="center"/>
            <w:textDirection w:val="lrTb"/>
            <w:noWrap w:val="false"/>
          </w:tcPr>
          <w:p>
            <w:pPr>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634" w:type="dxa"/>
            <w:vAlign w:val="center"/>
            <w:textDirection w:val="lrTb"/>
            <w:noWrap w:val="false"/>
          </w:tcPr>
          <w:p>
            <w:pPr>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321" w:type="dxa"/>
            <w:vAlign w:val="center"/>
            <w:textDirection w:val="lrTb"/>
            <w:noWrap w:val="false"/>
          </w:tcPr>
          <w:p>
            <w:pPr>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105" w:type="dxa"/>
            <w:vAlign w:val="center"/>
            <w:textDirection w:val="lrTb"/>
            <w:noWrap w:val="false"/>
          </w:tcPr>
          <w:p>
            <w:pPr>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546" w:type="dxa"/>
            <w:vAlign w:val="center"/>
            <w:textDirection w:val="lrTb"/>
            <w:noWrap w:val="false"/>
          </w:tcPr>
          <w:p>
            <w:pPr>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2420" w:type="dxa"/>
            <w:vAlign w:val="center"/>
            <w:textDirection w:val="lrTb"/>
            <w:noWrap w:val="false"/>
          </w:tcPr>
          <w:p>
            <w:pPr>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r>
      <w:tr>
        <w:trPr>
          <w:jc w:val="center"/>
          <w:trHeight w:val="447"/>
        </w:trPr>
        <w:tc>
          <w:tcPr>
            <w:tcW w:w="662" w:type="dxa"/>
            <w:vAlign w:val="center"/>
            <w:textDirection w:val="lrTb"/>
            <w:noWrap w:val="false"/>
          </w:tcPr>
          <w:p>
            <w:pPr>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t xml:space="preserve">10</w:t>
            </w:r>
            <w:r/>
          </w:p>
        </w:tc>
        <w:tc>
          <w:tcPr>
            <w:tcW w:w="936" w:type="dxa"/>
            <w:vAlign w:val="center"/>
            <w:textDirection w:val="lrTb"/>
            <w:noWrap w:val="false"/>
          </w:tcPr>
          <w:p>
            <w:pPr>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652" w:type="dxa"/>
            <w:vAlign w:val="center"/>
            <w:textDirection w:val="lrTb"/>
            <w:noWrap w:val="false"/>
          </w:tcPr>
          <w:p>
            <w:pPr>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634" w:type="dxa"/>
            <w:vAlign w:val="center"/>
            <w:textDirection w:val="lrTb"/>
            <w:noWrap w:val="false"/>
          </w:tcPr>
          <w:p>
            <w:pPr>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321" w:type="dxa"/>
            <w:vAlign w:val="center"/>
            <w:textDirection w:val="lrTb"/>
            <w:noWrap w:val="false"/>
          </w:tcPr>
          <w:p>
            <w:pPr>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105" w:type="dxa"/>
            <w:vAlign w:val="center"/>
            <w:textDirection w:val="lrTb"/>
            <w:noWrap w:val="false"/>
          </w:tcPr>
          <w:p>
            <w:pPr>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546" w:type="dxa"/>
            <w:vAlign w:val="center"/>
            <w:textDirection w:val="lrTb"/>
            <w:noWrap w:val="false"/>
          </w:tcPr>
          <w:p>
            <w:pPr>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2420" w:type="dxa"/>
            <w:vAlign w:val="center"/>
            <w:textDirection w:val="lrTb"/>
            <w:noWrap w:val="false"/>
          </w:tcPr>
          <w:p>
            <w:pPr>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r>
      <w:tr>
        <w:trPr>
          <w:cantSplit/>
          <w:jc w:val="center"/>
          <w:trHeight w:val="621"/>
        </w:trPr>
        <w:tc>
          <w:tcPr>
            <w:tcW w:w="662" w:type="dxa"/>
            <w:vAlign w:val="center"/>
            <w:textDirection w:val="lrTb"/>
            <w:noWrap w:val="false"/>
          </w:tcPr>
          <w:p>
            <w:pPr>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t xml:space="preserve">… …</w:t>
            </w:r>
            <w:r/>
          </w:p>
        </w:tc>
        <w:tc>
          <w:tcPr>
            <w:tcW w:w="936" w:type="dxa"/>
            <w:vAlign w:val="center"/>
            <w:textDirection w:val="lrTb"/>
            <w:noWrap w:val="false"/>
          </w:tcPr>
          <w:p>
            <w:pPr>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652" w:type="dxa"/>
            <w:vAlign w:val="center"/>
            <w:textDirection w:val="lrTb"/>
            <w:noWrap w:val="false"/>
          </w:tcPr>
          <w:p>
            <w:pPr>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634" w:type="dxa"/>
            <w:vAlign w:val="center"/>
            <w:textDirection w:val="lrTb"/>
            <w:noWrap w:val="false"/>
          </w:tcPr>
          <w:p>
            <w:pPr>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321" w:type="dxa"/>
            <w:vAlign w:val="center"/>
            <w:textDirection w:val="lrTb"/>
            <w:noWrap w:val="false"/>
          </w:tcPr>
          <w:p>
            <w:pPr>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105" w:type="dxa"/>
            <w:vAlign w:val="center"/>
            <w:textDirection w:val="lrTb"/>
            <w:noWrap w:val="false"/>
          </w:tcPr>
          <w:p>
            <w:pPr>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546" w:type="dxa"/>
            <w:vAlign w:val="center"/>
            <w:textDirection w:val="lrTb"/>
            <w:noWrap w:val="false"/>
          </w:tcPr>
          <w:p>
            <w:pPr>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2420" w:type="dxa"/>
            <w:vAlign w:val="center"/>
            <w:textDirection w:val="lrTb"/>
            <w:noWrap w:val="false"/>
          </w:tcPr>
          <w:p>
            <w:pPr>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r>
    </w:tbl>
    <w:p>
      <w:pPr>
        <w:ind w:left="12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ind w:left="12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ind w:firstLine="720"/>
        <w:rPr>
          <w:rFonts w:hint="eastAsia" w:ascii="宋体" w:hAnsi="宋体" w:eastAsia="宋体" w:cs="宋体"/>
          <w:bCs/>
          <w:color w:val="000000"/>
          <w:sz w:val="22"/>
          <w:szCs w:val="22"/>
          <w:highlight w:val="none"/>
          <w:lang w:eastAsia="zh-CN"/>
        </w:rPr>
      </w:pPr>
      <w:r>
        <w:rPr>
          <w:rFonts w:hint="eastAsia" w:ascii="宋体" w:hAnsi="宋体" w:eastAsia="宋体" w:cs="宋体"/>
          <w:bCs/>
          <w:color w:val="000000"/>
          <w:sz w:val="24"/>
          <w:szCs w:val="24"/>
          <w:highlight w:val="none"/>
        </w:rPr>
        <w:t xml:space="preserve">备注：1.</w:t>
      </w:r>
      <w:r>
        <w:rPr>
          <w:rFonts w:hint="eastAsia" w:ascii="宋体" w:hAnsi="宋体" w:eastAsia="宋体" w:cs="宋体"/>
          <w:bCs/>
          <w:color w:val="000000"/>
          <w:sz w:val="22"/>
          <w:szCs w:val="22"/>
          <w:highlight w:val="none"/>
        </w:rPr>
        <w:t xml:space="preserve">上表可自行延长</w:t>
      </w:r>
      <w:r>
        <w:rPr>
          <w:rFonts w:hint="eastAsia" w:ascii="宋体" w:hAnsi="宋体" w:eastAsia="宋体" w:cs="宋体"/>
          <w:bCs/>
          <w:color w:val="000000"/>
          <w:sz w:val="22"/>
          <w:szCs w:val="22"/>
          <w:highlight w:val="none"/>
          <w:lang w:eastAsia="zh-CN"/>
        </w:rPr>
        <w:t xml:space="preserve">，</w:t>
      </w:r>
      <w:r>
        <w:rPr>
          <w:rFonts w:hint="eastAsia" w:ascii="宋体" w:hAnsi="宋体" w:eastAsia="宋体" w:cs="宋体"/>
          <w:bCs/>
          <w:color w:val="000000"/>
          <w:sz w:val="22"/>
          <w:szCs w:val="22"/>
          <w:highlight w:val="none"/>
          <w:lang w:val="en-US" w:eastAsia="zh-CN"/>
        </w:rPr>
        <w:t xml:space="preserve">但不得改变文本格式。</w:t>
      </w:r>
      <w:r/>
    </w:p>
    <w:p>
      <w:pPr>
        <w:ind w:firstLine="1320"/>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2.人员相关证明材料应按招标文件要求提供，并附在本表之后。</w:t>
      </w:r>
      <w:r/>
    </w:p>
    <w:p>
      <w:pPr>
        <w:spacing w:before="5" w:line="360" w:lineRule="auto"/>
        <w:rPr>
          <w:rFonts w:hint="eastAsia" w:ascii="宋体" w:hAnsi="宋体" w:eastAsia="宋体" w:cs="宋体"/>
          <w:b/>
          <w:bCs/>
          <w:color w:val="000000"/>
          <w:sz w:val="24"/>
          <w:szCs w:val="24"/>
          <w:highlight w:val="none"/>
        </w:rPr>
      </w:pP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lang w:val="en-US" w:eastAsia="zh-CN"/>
        </w:rPr>
        <w:t xml:space="preserve">  </w:t>
      </w:r>
      <w:r/>
    </w:p>
    <w:p>
      <w:pP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ind w:firstLine="2160"/>
        <w:spacing w:before="5"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法定代表人或法定代表人授权代表签字或盖章：</w:t>
      </w:r>
      <w:r/>
    </w:p>
    <w:p>
      <w:pPr>
        <w:ind w:firstLine="4320"/>
        <w:spacing w:before="5"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日  期：</w:t>
      </w:r>
      <w:r/>
    </w:p>
    <w:p>
      <w:pPr>
        <w:rPr>
          <w:rFonts w:hint="eastAsia"/>
          <w:lang w:eastAsia="zh-CN"/>
        </w:rPr>
      </w:pPr>
      <w:r>
        <w:rPr>
          <w:rFonts w:hint="eastAsia"/>
          <w:lang w:eastAsia="zh-CN"/>
        </w:rPr>
      </w:r>
      <w:r/>
    </w:p>
    <w:p>
      <w:pPr>
        <w:pStyle w:val="1299"/>
        <w:rPr>
          <w:rFonts w:hint="eastAsia"/>
          <w:lang w:eastAsia="zh-CN"/>
        </w:rPr>
      </w:pPr>
      <w:r>
        <w:rPr>
          <w:rFonts w:hint="eastAsia"/>
          <w:lang w:eastAsia="zh-CN"/>
        </w:rPr>
      </w:r>
      <w:r/>
    </w:p>
    <w:p>
      <w:pPr>
        <w:rPr>
          <w:rFonts w:hint="eastAsia"/>
          <w:lang w:eastAsia="zh-CN"/>
        </w:rPr>
      </w:pPr>
      <w:r>
        <w:rPr>
          <w:rFonts w:hint="eastAsia"/>
          <w:lang w:eastAsia="zh-CN"/>
        </w:rPr>
      </w:r>
      <w:r/>
    </w:p>
    <w:p>
      <w:pPr>
        <w:pStyle w:val="1299"/>
        <w:rPr>
          <w:rFonts w:hint="eastAsia"/>
          <w:lang w:eastAsia="zh-CN"/>
        </w:rPr>
      </w:pPr>
      <w:r>
        <w:rPr>
          <w:rFonts w:hint="eastAsia"/>
          <w:lang w:eastAsia="zh-CN"/>
        </w:rPr>
      </w:r>
      <w:r/>
    </w:p>
    <w:p>
      <w:pPr>
        <w:rPr>
          <w:rFonts w:hint="eastAsia"/>
          <w:lang w:eastAsia="zh-CN"/>
        </w:rPr>
      </w:pPr>
      <w:r>
        <w:rPr>
          <w:rFonts w:hint="eastAsia"/>
          <w:lang w:eastAsia="zh-CN"/>
        </w:rPr>
      </w:r>
      <w:r/>
    </w:p>
    <w:p>
      <w:pPr>
        <w:rPr>
          <w:rFonts w:hint="eastAsia"/>
          <w:lang w:eastAsia="zh-CN"/>
        </w:rPr>
      </w:pPr>
      <w:r>
        <w:rPr>
          <w:rFonts w:hint="eastAsia"/>
          <w:lang w:eastAsia="zh-CN"/>
        </w:rPr>
      </w:r>
      <w:r/>
    </w:p>
    <w:p>
      <w:pPr>
        <w:rPr>
          <w:rFonts w:hint="eastAsia"/>
          <w:lang w:eastAsia="zh-CN"/>
        </w:rPr>
      </w:pPr>
      <w:r>
        <w:rPr>
          <w:rFonts w:hint="eastAsia"/>
          <w:lang w:eastAsia="zh-CN"/>
        </w:rPr>
      </w:r>
      <w:r/>
    </w:p>
    <w:p>
      <w:pPr>
        <w:rPr>
          <w:rFonts w:hint="eastAsia"/>
          <w:lang w:eastAsia="zh-CN"/>
        </w:rPr>
      </w:pPr>
      <w:r>
        <w:rPr>
          <w:rFonts w:hint="eastAsia"/>
          <w:lang w:eastAsia="zh-CN"/>
        </w:rPr>
      </w:r>
      <w:r/>
    </w:p>
    <w:p>
      <w:pPr>
        <w:rPr>
          <w:rFonts w:hint="eastAsia"/>
          <w:lang w:eastAsia="zh-CN"/>
        </w:rPr>
      </w:pPr>
      <w:r>
        <w:rPr>
          <w:rFonts w:hint="eastAsia"/>
          <w:lang w:eastAsia="zh-CN"/>
        </w:rPr>
      </w:r>
      <w:r/>
    </w:p>
    <w:p>
      <w:pPr>
        <w:rPr>
          <w:rFonts w:hint="eastAsia"/>
          <w:lang w:eastAsia="zh-CN"/>
        </w:rPr>
      </w:pPr>
      <w:r>
        <w:rPr>
          <w:rFonts w:hint="eastAsia"/>
          <w:lang w:eastAsia="zh-CN"/>
        </w:rPr>
      </w:r>
      <w:r/>
    </w:p>
    <w:p>
      <w:pPr>
        <w:rPr>
          <w:rFonts w:hint="eastAsia"/>
          <w:lang w:eastAsia="zh-CN"/>
        </w:rPr>
      </w:pPr>
      <w:r>
        <w:rPr>
          <w:rFonts w:hint="eastAsia"/>
          <w:lang w:eastAsia="zh-CN"/>
        </w:rPr>
      </w:r>
      <w:r/>
    </w:p>
    <w:p>
      <w:pPr>
        <w:rPr>
          <w:rFonts w:hint="eastAsia"/>
          <w:lang w:eastAsia="zh-CN"/>
        </w:rPr>
      </w:pPr>
      <w:r>
        <w:rPr>
          <w:rFonts w:hint="eastAsia"/>
          <w:lang w:eastAsia="zh-CN"/>
        </w:rPr>
      </w:r>
      <w:r/>
    </w:p>
    <w:p>
      <w:pPr>
        <w:rPr>
          <w:rFonts w:hint="eastAsia"/>
          <w:lang w:eastAsia="zh-CN"/>
        </w:rPr>
      </w:pPr>
      <w:r>
        <w:rPr>
          <w:rFonts w:hint="eastAsia"/>
          <w:lang w:eastAsia="zh-CN"/>
        </w:rPr>
      </w:r>
      <w:r/>
    </w:p>
    <w:p>
      <w:pPr>
        <w:rPr>
          <w:rFonts w:hint="eastAsia"/>
          <w:lang w:eastAsia="zh-CN"/>
        </w:rPr>
      </w:pPr>
      <w:r>
        <w:rPr>
          <w:rFonts w:hint="eastAsia"/>
          <w:lang w:eastAsia="zh-CN"/>
        </w:rPr>
      </w:r>
      <w:r/>
    </w:p>
    <w:p>
      <w:pPr>
        <w:pStyle w:val="1299"/>
        <w:rPr>
          <w:rFonts w:hint="eastAsia"/>
          <w:lang w:eastAsia="zh-CN"/>
        </w:rPr>
      </w:pPr>
      <w:r>
        <w:rPr>
          <w:rFonts w:hint="eastAsia"/>
          <w:lang w:eastAsia="zh-CN"/>
        </w:rPr>
      </w:r>
      <w:r/>
    </w:p>
    <w:p>
      <w:pPr>
        <w:rPr>
          <w:rFonts w:hint="eastAsia"/>
          <w:lang w:eastAsia="zh-CN"/>
        </w:rPr>
      </w:pPr>
      <w:r>
        <w:rPr>
          <w:rFonts w:hint="eastAsia"/>
          <w:lang w:eastAsia="zh-CN"/>
        </w:rPr>
      </w:r>
      <w:r/>
    </w:p>
    <w:p>
      <w:pPr>
        <w:pStyle w:val="1299"/>
        <w:rPr>
          <w:rFonts w:hint="eastAsia"/>
          <w:lang w:eastAsia="zh-CN"/>
        </w:rPr>
      </w:pPr>
      <w:r>
        <w:rPr>
          <w:rFonts w:hint="eastAsia"/>
          <w:lang w:eastAsia="zh-CN"/>
        </w:rPr>
      </w:r>
      <w:r/>
    </w:p>
    <w:p>
      <w:pPr>
        <w:rPr>
          <w:rFonts w:hint="eastAsia"/>
          <w:lang w:eastAsia="zh-CN"/>
        </w:rPr>
      </w:pPr>
      <w:r>
        <w:rPr>
          <w:rFonts w:hint="eastAsia"/>
          <w:lang w:eastAsia="zh-CN"/>
        </w:rPr>
      </w:r>
      <w:r/>
    </w:p>
    <w:p>
      <w:pPr>
        <w:numPr>
          <w:ilvl w:val="0"/>
          <w:numId w:val="0"/>
        </w:numPr>
        <w:rPr>
          <w:rFonts w:hint="eastAsia" w:ascii="宋体" w:hAnsi="宋体" w:eastAsia="宋体" w:cs="宋体"/>
          <w:b/>
          <w:color w:val="000000"/>
          <w:sz w:val="24"/>
          <w:szCs w:val="24"/>
          <w:highlight w:val="none"/>
          <w:lang w:eastAsia="zh-CN"/>
        </w:rPr>
        <w:outlineLvl w:val="2"/>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十一</w:t>
      </w:r>
      <w:r>
        <w:rPr>
          <w:rFonts w:hint="eastAsia" w:ascii="宋体" w:hAnsi="宋体" w:eastAsia="宋体" w:cs="宋体"/>
          <w:b/>
          <w:color w:val="000000"/>
          <w:sz w:val="24"/>
          <w:szCs w:val="24"/>
          <w:highlight w:val="none"/>
          <w:lang w:eastAsia="zh-CN"/>
        </w:rPr>
        <w:t xml:space="preserve">）中小企业声明函</w:t>
      </w:r>
      <w:r>
        <w:rPr>
          <w:rFonts w:hint="eastAsia" w:ascii="宋体" w:hAnsi="宋体" w:cs="宋体"/>
          <w:b/>
          <w:color w:val="000000"/>
          <w:sz w:val="24"/>
          <w:szCs w:val="24"/>
          <w:highlight w:val="none"/>
        </w:rPr>
        <w:t xml:space="preserve">（格式）：</w:t>
      </w:r>
      <w:r/>
    </w:p>
    <w:p>
      <w:pPr>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p>
      <w:pPr>
        <w:jc w:val="center"/>
        <w:spacing w:line="360" w:lineRule="auto"/>
        <w:rPr>
          <w:rFonts w:hint="eastAsia" w:ascii="宋体" w:hAnsi="宋体" w:cs="宋体"/>
          <w:bCs/>
          <w:color w:val="000000"/>
          <w:sz w:val="24"/>
          <w:szCs w:val="24"/>
          <w:highlight w:val="none"/>
        </w:rPr>
        <w:outlineLvl w:val="9"/>
      </w:pPr>
      <w:r>
        <w:rPr>
          <w:rFonts w:hint="eastAsia" w:ascii="宋体" w:hAnsi="宋体" w:cs="宋体"/>
          <w:color w:val="000000"/>
          <w:sz w:val="24"/>
          <w:szCs w:val="24"/>
          <w:highlight w:val="none"/>
        </w:rPr>
        <w:t xml:space="preserve">中小企业声明函（服务）</w:t>
      </w:r>
      <w:r/>
    </w:p>
    <w:p>
      <w:pPr>
        <w:ind w:firstLine="480"/>
        <w:spacing w:line="58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本公司（联合体）郑重声明，根据《政府采购促进中小企业发展管理办法》（财库﹝2020﹞46 号）的规定，本公司 </w:t>
      </w:r>
      <w:r>
        <w:rPr>
          <w:rFonts w:hint="eastAsia" w:ascii="宋体" w:hAnsi="宋体" w:cs="宋体"/>
          <w:bCs/>
          <w:color w:val="000000"/>
          <w:sz w:val="24"/>
          <w:szCs w:val="24"/>
          <w:highlight w:val="none"/>
          <w:u w:val="single"/>
        </w:rPr>
        <w:t xml:space="preserve">（联合体）</w:t>
      </w:r>
      <w:r>
        <w:rPr>
          <w:rFonts w:hint="eastAsia" w:ascii="宋体" w:hAnsi="宋体" w:cs="宋体"/>
          <w:bCs/>
          <w:color w:val="000000"/>
          <w:sz w:val="24"/>
          <w:szCs w:val="24"/>
          <w:highlight w:val="none"/>
        </w:rPr>
        <w:t xml:space="preserve">参加</w:t>
      </w:r>
      <w:r>
        <w:rPr>
          <w:rFonts w:hint="eastAsia" w:ascii="宋体" w:hAnsi="宋体" w:cs="宋体"/>
          <w:bCs/>
          <w:color w:val="000000"/>
          <w:sz w:val="24"/>
          <w:szCs w:val="24"/>
          <w:highlight w:val="none"/>
          <w:u w:val="single"/>
        </w:rPr>
        <w:t xml:space="preserve">（单位名称）</w:t>
      </w:r>
      <w:r>
        <w:rPr>
          <w:rFonts w:hint="eastAsia" w:ascii="宋体" w:hAnsi="宋体" w:cs="宋体"/>
          <w:bCs/>
          <w:color w:val="000000"/>
          <w:sz w:val="24"/>
          <w:szCs w:val="24"/>
          <w:highlight w:val="none"/>
        </w:rPr>
        <w:t xml:space="preserve">的</w:t>
      </w:r>
      <w:r>
        <w:rPr>
          <w:rFonts w:hint="eastAsia" w:ascii="宋体" w:hAnsi="宋体" w:cs="宋体"/>
          <w:bCs/>
          <w:color w:val="000000"/>
          <w:sz w:val="24"/>
          <w:szCs w:val="24"/>
          <w:highlight w:val="none"/>
          <w:u w:val="single"/>
        </w:rPr>
        <w:t xml:space="preserve">（项目名称）</w:t>
      </w:r>
      <w:r>
        <w:rPr>
          <w:rFonts w:hint="eastAsia" w:ascii="宋体" w:hAnsi="宋体" w:cs="宋体"/>
          <w:bCs/>
          <w:color w:val="000000"/>
          <w:sz w:val="24"/>
          <w:szCs w:val="24"/>
          <w:highlight w:val="none"/>
        </w:rPr>
        <w:t xml:space="preserve">采购活动，服务全部由符合政策要求的中小企业承接。相关企业（含联合体中的中小企业、签订分包意向协议的中小企业）的具体情况如下：</w:t>
      </w:r>
      <w:r/>
    </w:p>
    <w:p>
      <w:pPr>
        <w:ind w:firstLine="480"/>
        <w:spacing w:line="58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1.</w:t>
      </w:r>
      <w:r>
        <w:rPr>
          <w:rFonts w:hint="eastAsia" w:ascii="宋体" w:hAnsi="宋体" w:cs="宋体"/>
          <w:bCs/>
          <w:color w:val="000000"/>
          <w:sz w:val="24"/>
          <w:szCs w:val="24"/>
          <w:highlight w:val="none"/>
          <w:u w:val="single"/>
        </w:rPr>
        <w:t xml:space="preserve"> （标的名称） </w:t>
      </w:r>
      <w:r>
        <w:rPr>
          <w:rFonts w:hint="eastAsia" w:ascii="宋体" w:hAnsi="宋体" w:cs="宋体"/>
          <w:bCs/>
          <w:color w:val="000000"/>
          <w:sz w:val="24"/>
          <w:szCs w:val="24"/>
          <w:highlight w:val="none"/>
        </w:rPr>
        <w:t xml:space="preserve">，属于</w:t>
      </w:r>
      <w:r>
        <w:rPr>
          <w:rFonts w:hint="eastAsia" w:ascii="宋体" w:hAnsi="宋体" w:cs="宋体"/>
          <w:bCs/>
          <w:color w:val="000000"/>
          <w:sz w:val="24"/>
          <w:szCs w:val="24"/>
          <w:highlight w:val="none"/>
          <w:u w:val="single"/>
        </w:rPr>
        <w:t xml:space="preserve">（采购文件中明确的所属行业）</w:t>
      </w:r>
      <w:r>
        <w:rPr>
          <w:rFonts w:hint="eastAsia" w:ascii="宋体" w:hAnsi="宋体" w:cs="宋体"/>
          <w:bCs/>
          <w:color w:val="000000"/>
          <w:sz w:val="24"/>
          <w:szCs w:val="24"/>
          <w:highlight w:val="none"/>
        </w:rPr>
        <w:t xml:space="preserve">； 承建（承接）企业为</w:t>
      </w:r>
      <w:r>
        <w:rPr>
          <w:rFonts w:hint="eastAsia" w:ascii="宋体" w:hAnsi="宋体" w:cs="宋体"/>
          <w:bCs/>
          <w:color w:val="000000"/>
          <w:sz w:val="24"/>
          <w:szCs w:val="24"/>
          <w:highlight w:val="none"/>
          <w:u w:val="single"/>
        </w:rPr>
        <w:t xml:space="preserve">（企业名称）</w:t>
      </w:r>
      <w:r>
        <w:rPr>
          <w:rFonts w:hint="eastAsia" w:ascii="宋体" w:hAnsi="宋体" w:cs="宋体"/>
          <w:bCs/>
          <w:color w:val="000000"/>
          <w:sz w:val="24"/>
          <w:szCs w:val="24"/>
          <w:highlight w:val="none"/>
        </w:rPr>
        <w:t xml:space="preserve">，从业人员</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人，营业收入为</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万元，资产总额为</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万元，属于</w:t>
      </w:r>
      <w:r>
        <w:rPr>
          <w:rFonts w:hint="eastAsia" w:ascii="宋体" w:hAnsi="宋体" w:cs="宋体"/>
          <w:bCs/>
          <w:color w:val="000000"/>
          <w:sz w:val="24"/>
          <w:szCs w:val="24"/>
          <w:highlight w:val="none"/>
          <w:u w:val="single"/>
        </w:rPr>
        <w:t xml:space="preserve">（中型企业、 小型企业、微型企业）</w:t>
      </w:r>
      <w:r>
        <w:rPr>
          <w:rFonts w:hint="eastAsia" w:ascii="宋体" w:hAnsi="宋体" w:cs="宋体"/>
          <w:bCs/>
          <w:color w:val="000000"/>
          <w:sz w:val="24"/>
          <w:szCs w:val="24"/>
          <w:highlight w:val="none"/>
        </w:rPr>
        <w:t xml:space="preserve">；</w:t>
      </w:r>
      <w:r/>
    </w:p>
    <w:p>
      <w:pPr>
        <w:ind w:firstLine="480"/>
        <w:spacing w:line="58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2.</w:t>
      </w:r>
      <w:r>
        <w:rPr>
          <w:rFonts w:hint="eastAsia" w:ascii="宋体" w:hAnsi="宋体" w:cs="宋体"/>
          <w:bCs/>
          <w:color w:val="000000"/>
          <w:sz w:val="24"/>
          <w:szCs w:val="24"/>
          <w:highlight w:val="none"/>
          <w:u w:val="single"/>
        </w:rPr>
        <w:t xml:space="preserve"> （标的名称） </w:t>
      </w:r>
      <w:r>
        <w:rPr>
          <w:rFonts w:hint="eastAsia" w:ascii="宋体" w:hAnsi="宋体" w:cs="宋体"/>
          <w:bCs/>
          <w:color w:val="000000"/>
          <w:sz w:val="24"/>
          <w:szCs w:val="24"/>
          <w:highlight w:val="none"/>
        </w:rPr>
        <w:t xml:space="preserve">，属于</w:t>
      </w:r>
      <w:r>
        <w:rPr>
          <w:rFonts w:hint="eastAsia" w:ascii="宋体" w:hAnsi="宋体" w:cs="宋体"/>
          <w:bCs/>
          <w:color w:val="000000"/>
          <w:sz w:val="24"/>
          <w:szCs w:val="24"/>
          <w:highlight w:val="none"/>
          <w:u w:val="single"/>
        </w:rPr>
        <w:t xml:space="preserve">（采购文件中明确的所属行业）</w:t>
      </w:r>
      <w:r>
        <w:rPr>
          <w:rFonts w:hint="eastAsia" w:ascii="宋体" w:hAnsi="宋体" w:cs="宋体"/>
          <w:bCs/>
          <w:color w:val="000000"/>
          <w:sz w:val="24"/>
          <w:szCs w:val="24"/>
          <w:highlight w:val="none"/>
        </w:rPr>
        <w:t xml:space="preserve">； 承建（承接）企业为</w:t>
      </w:r>
      <w:r>
        <w:rPr>
          <w:rFonts w:hint="eastAsia" w:ascii="宋体" w:hAnsi="宋体" w:cs="宋体"/>
          <w:bCs/>
          <w:color w:val="000000"/>
          <w:sz w:val="24"/>
          <w:szCs w:val="24"/>
          <w:highlight w:val="none"/>
          <w:u w:val="single"/>
        </w:rPr>
        <w:t xml:space="preserve">（企业名称）</w:t>
      </w:r>
      <w:r>
        <w:rPr>
          <w:rFonts w:hint="eastAsia" w:ascii="宋体" w:hAnsi="宋体" w:cs="宋体"/>
          <w:bCs/>
          <w:color w:val="000000"/>
          <w:sz w:val="24"/>
          <w:szCs w:val="24"/>
          <w:highlight w:val="none"/>
        </w:rPr>
        <w:t xml:space="preserve">，从业人员</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人，营业收入为</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万元，资产总额为</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万元，属于</w:t>
      </w:r>
      <w:r>
        <w:rPr>
          <w:rFonts w:hint="eastAsia" w:ascii="宋体" w:hAnsi="宋体" w:cs="宋体"/>
          <w:bCs/>
          <w:color w:val="000000"/>
          <w:sz w:val="24"/>
          <w:szCs w:val="24"/>
          <w:highlight w:val="none"/>
          <w:u w:val="single"/>
        </w:rPr>
        <w:t xml:space="preserve">（中型企业、 小型企业、微型企业）</w:t>
      </w:r>
      <w:r>
        <w:rPr>
          <w:rFonts w:hint="eastAsia" w:ascii="宋体" w:hAnsi="宋体" w:cs="宋体"/>
          <w:bCs/>
          <w:color w:val="000000"/>
          <w:sz w:val="24"/>
          <w:szCs w:val="24"/>
          <w:highlight w:val="none"/>
        </w:rPr>
        <w:t xml:space="preserve">；</w:t>
      </w:r>
      <w:r/>
    </w:p>
    <w:p>
      <w:pPr>
        <w:ind w:firstLine="480"/>
        <w:spacing w:line="58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w:t>
      </w:r>
      <w:r/>
    </w:p>
    <w:p>
      <w:pPr>
        <w:ind w:firstLine="480"/>
        <w:spacing w:line="58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p>
    <w:p>
      <w:pPr>
        <w:ind w:firstLine="4800"/>
        <w:jc w:val="left"/>
        <w:spacing w:line="440" w:lineRule="exact"/>
        <w:rPr>
          <w:rFonts w:hint="eastAsia" w:ascii="宋体" w:hAnsi="宋体" w:cs="宋体"/>
          <w:bCs/>
          <w:color w:val="000000"/>
          <w:sz w:val="24"/>
          <w:szCs w:val="24"/>
          <w:highlight w:val="none"/>
        </w:rPr>
        <w:outlineLvl w:val="9"/>
      </w:pPr>
      <w:r>
        <w:rPr>
          <w:rFonts w:hint="eastAsia" w:ascii="宋体" w:hAnsi="宋体" w:cs="宋体"/>
          <w:bCs/>
          <w:color w:val="000000"/>
          <w:sz w:val="24"/>
          <w:highlight w:val="none"/>
          <w:lang w:val="en-US" w:eastAsia="zh-CN"/>
        </w:rPr>
        <w:t xml:space="preserve">投标</w:t>
      </w:r>
      <w:r>
        <w:rPr>
          <w:rFonts w:hint="eastAsia" w:ascii="宋体" w:hAnsi="宋体" w:cs="宋体"/>
          <w:bCs/>
          <w:color w:val="000000"/>
          <w:sz w:val="24"/>
          <w:highlight w:val="none"/>
        </w:rPr>
        <w:t xml:space="preserve">人</w:t>
      </w:r>
      <w:r>
        <w:rPr>
          <w:rFonts w:hint="eastAsia" w:ascii="宋体" w:hAnsi="宋体" w:cs="宋体"/>
          <w:bCs/>
          <w:color w:val="000000"/>
          <w:sz w:val="24"/>
          <w:szCs w:val="24"/>
          <w:highlight w:val="none"/>
        </w:rPr>
        <w:t xml:space="preserve">(盖章)：</w:t>
      </w:r>
      <w:r/>
    </w:p>
    <w:p>
      <w:pPr>
        <w:ind w:firstLine="480"/>
        <w:jc w:val="left"/>
        <w:spacing w:line="44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ind w:firstLine="480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日　期：</w:t>
      </w:r>
      <w:r/>
    </w:p>
    <w:p>
      <w:pPr>
        <w:pStyle w:val="1499"/>
        <w:rPr>
          <w:rFonts w:hint="eastAsia"/>
          <w:color w:val="000000"/>
          <w:highlight w:val="none"/>
        </w:rPr>
        <w:outlineLvl w:val="9"/>
      </w:pPr>
      <w:r>
        <w:rPr>
          <w:rFonts w:hint="eastAsia"/>
          <w:color w:val="000000"/>
          <w:highlight w:val="none"/>
        </w:rPr>
      </w:r>
      <w:r/>
    </w:p>
    <w:p>
      <w:pPr>
        <w:numPr>
          <w:ilvl w:val="0"/>
          <w:numId w:val="0"/>
        </w:numPr>
        <w:ind w:right="-216"/>
        <w:jc w:val="left"/>
        <w:rPr>
          <w:rFonts w:hint="eastAsia" w:ascii="宋体" w:hAnsi="宋体" w:cs="宋体"/>
          <w:color w:val="000000"/>
          <w:sz w:val="24"/>
          <w:highlight w:val="none"/>
        </w:rPr>
        <w:outlineLvl w:val="9"/>
      </w:pPr>
      <w:r>
        <w:rPr>
          <w:rFonts w:hint="eastAsia" w:ascii="宋体" w:hAnsi="宋体" w:cs="宋体"/>
          <w:color w:val="000000"/>
          <w:sz w:val="24"/>
          <w:szCs w:val="24"/>
          <w:highlight w:val="none"/>
        </w:rPr>
        <w:t xml:space="preserve">注：</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highlight w:val="none"/>
        </w:rPr>
        <w:t xml:space="preserve">从业人员、营业收入、资产总额填报上一年度数据，无上一年度数据的新成立企业可不填报。 </w:t>
      </w:r>
      <w:r/>
    </w:p>
    <w:p>
      <w:pPr>
        <w:numPr>
          <w:ilvl w:val="0"/>
          <w:numId w:val="0"/>
        </w:numPr>
        <w:ind w:right="-216"/>
        <w:jc w:val="left"/>
        <w:rPr>
          <w:rFonts w:hint="eastAsia" w:ascii="宋体" w:hAnsi="宋体" w:cs="宋体"/>
          <w:color w:val="000000"/>
          <w:sz w:val="24"/>
          <w:highlight w:val="none"/>
        </w:rPr>
        <w:outlineLvl w:val="9"/>
      </w:pP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供应商根据《工业和信息化部、国家统计局、国家发展和改革委员会、财政部关于印发中小企业划型标准规定的通知》（工信部联企业[2011]300 号）规定的划分标准填写中小企业声明函。</w:t>
      </w:r>
      <w:r/>
    </w:p>
    <w:p>
      <w:pPr>
        <w:ind w:right="-216"/>
        <w:jc w:val="left"/>
        <w:rPr>
          <w:rFonts w:hint="eastAsia" w:ascii="宋体" w:hAnsi="宋体" w:cs="宋体"/>
          <w:color w:val="000000"/>
          <w:sz w:val="24"/>
          <w:highlight w:val="none"/>
        </w:rPr>
        <w:sectPr>
          <w:footnotePr/>
          <w:endnotePr/>
          <w:type w:val="nextPage"/>
          <w:pgSz w:w="11906" w:h="16838" w:orient="portrait"/>
          <w:pgMar w:top="1440" w:right="1800" w:bottom="1440" w:left="1800" w:header="624" w:footer="907" w:gutter="0"/>
          <w:pgNumType w:start="1"/>
          <w:cols w:num="1" w:sep="0" w:space="1701" w:equalWidth="1"/>
          <w:docGrid w:linePitch="360"/>
        </w:sectPr>
        <w:outlineLvl w:val="9"/>
      </w:pP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.供应商提供的声明函与事实不符的，依照《</w:t>
      </w:r>
      <w:r>
        <w:rPr>
          <w:rFonts w:hint="eastAsia" w:ascii="宋体" w:hAnsi="宋体" w:cs="宋体"/>
          <w:color w:val="000000"/>
          <w:sz w:val="24"/>
          <w:highlight w:val="none"/>
          <w:lang w:eastAsia="zh-CN"/>
        </w:rPr>
        <w:t xml:space="preserve">中华人民共和国政府采购法</w:t>
      </w:r>
      <w:r>
        <w:rPr>
          <w:rFonts w:hint="eastAsia" w:ascii="宋体" w:hAnsi="宋体" w:cs="宋体"/>
          <w:color w:val="000000"/>
          <w:sz w:val="24"/>
          <w:highlight w:val="none"/>
        </w:rPr>
        <w:t xml:space="preserve">》第七十七条第一款的规定追究法律责任。</w:t>
      </w:r>
      <w:r/>
    </w:p>
    <w:p>
      <w:pPr>
        <w:numPr>
          <w:ilvl w:val="0"/>
          <w:numId w:val="0"/>
        </w:numPr>
        <w:rPr>
          <w:rFonts w:hint="eastAsia" w:ascii="宋体" w:hAnsi="宋体" w:eastAsia="宋体" w:cs="宋体"/>
          <w:b/>
          <w:color w:val="000000"/>
          <w:sz w:val="24"/>
          <w:szCs w:val="24"/>
          <w:highlight w:val="none"/>
          <w:lang w:eastAsia="zh-CN"/>
        </w:rPr>
        <w:outlineLvl w:val="2"/>
      </w:pPr>
      <w:r/>
      <w:bookmarkStart w:id="57" w:name="OLE_LINK14"/>
      <w:r/>
      <w:bookmarkStart w:id="58" w:name="OLE_LINK13"/>
      <w:r/>
      <w:bookmarkStart w:id="59" w:name="_Hlk6917152"/>
      <w:r>
        <w:rPr>
          <w:rFonts w:hint="eastAsia" w:ascii="宋体" w:hAnsi="宋体" w:eastAsia="宋体" w:cs="宋体"/>
          <w:b/>
          <w:color w:val="000000"/>
          <w:sz w:val="24"/>
          <w:szCs w:val="24"/>
          <w:highlight w:val="none"/>
          <w:lang w:eastAsia="zh-CN"/>
        </w:rPr>
        <w:t xml:space="preserve">（投标人）残疾人福利性单位声明函（格式）：</w:t>
      </w:r>
      <w:bookmarkEnd w:id="57"/>
      <w:bookmarkEnd w:id="58"/>
      <w:r/>
    </w:p>
    <w:p>
      <w:pPr>
        <w:spacing w:line="588" w:lineRule="exact"/>
        <w:rPr>
          <w:rFonts w:hint="eastAsia" w:ascii="宋体" w:hAnsi="宋体" w:cs="宋体"/>
          <w:b/>
          <w:color w:val="000000"/>
          <w:spacing w:val="6"/>
          <w:sz w:val="24"/>
          <w:szCs w:val="24"/>
          <w:highlight w:val="none"/>
        </w:rPr>
        <w:outlineLvl w:val="9"/>
      </w:pPr>
      <w:r>
        <w:rPr>
          <w:rFonts w:hint="eastAsia" w:ascii="宋体" w:hAnsi="宋体" w:cs="宋体"/>
          <w:b/>
          <w:color w:val="000000"/>
          <w:spacing w:val="6"/>
          <w:sz w:val="24"/>
          <w:szCs w:val="24"/>
          <w:highlight w:val="none"/>
        </w:rPr>
      </w:r>
      <w:r/>
    </w:p>
    <w:p>
      <w:pPr>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残疾人福利性单位声明函</w:t>
      </w:r>
      <w:r/>
    </w:p>
    <w:p>
      <w:pPr>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ind w:firstLine="480"/>
        <w:spacing w:line="58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u w:val="single"/>
          <w:lang w:val="en-US" w:eastAsia="zh-CN"/>
        </w:rPr>
        <w:t xml:space="preserve">  </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单位的</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本单位对上述声明的真实性负责。如有虚假，将依法承担相应责任。</w:t>
      </w:r>
      <w:r/>
    </w:p>
    <w:p>
      <w:pPr>
        <w:ind w:firstLine="480"/>
        <w:spacing w:line="58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ind w:firstLine="480"/>
        <w:spacing w:line="58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ind w:firstLine="5670"/>
        <w:spacing w:line="580" w:lineRule="exact"/>
        <w:rPr>
          <w:rFonts w:hint="eastAsia" w:ascii="宋体" w:hAnsi="宋体" w:cs="宋体"/>
          <w:bCs/>
          <w:color w:val="000000"/>
          <w:sz w:val="24"/>
          <w:szCs w:val="24"/>
          <w:highlight w:val="none"/>
        </w:rPr>
        <w:outlineLvl w:val="9"/>
      </w:pPr>
      <w:r>
        <w:rPr>
          <w:rFonts w:hint="eastAsia" w:ascii="宋体" w:hAnsi="宋体" w:cs="宋体"/>
          <w:color w:val="000000"/>
          <w:highlight w:val="none"/>
        </w:rPr>
        <w:t xml:space="preserve">单位名称</w:t>
      </w:r>
      <w:r>
        <w:rPr>
          <w:rFonts w:hint="eastAsia" w:ascii="宋体" w:hAnsi="宋体" w:cs="宋体"/>
          <w:bCs/>
          <w:color w:val="000000"/>
          <w:sz w:val="24"/>
          <w:szCs w:val="24"/>
          <w:highlight w:val="none"/>
        </w:rPr>
        <w:t xml:space="preserve">（盖章）：</w:t>
      </w:r>
      <w:r/>
    </w:p>
    <w:p>
      <w:pPr>
        <w:ind w:firstLine="6720"/>
        <w:spacing w:line="58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日  期：</w:t>
      </w:r>
      <w:bookmarkEnd w:id="59"/>
      <w:r/>
    </w:p>
    <w:p>
      <w:pPr>
        <w:pStyle w:val="1543"/>
        <w:ind w:firstLine="480"/>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p>
      <w:pPr>
        <w:pStyle w:val="1543"/>
        <w:ind w:firstLine="480"/>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p>
      <w:pPr>
        <w:pStyle w:val="1543"/>
        <w:ind w:firstLine="480"/>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p>
      <w:pPr>
        <w:pStyle w:val="1543"/>
        <w:ind w:firstLine="480"/>
        <w:rPr>
          <w:rFonts w:hint="eastAsia" w:ascii="宋体" w:hAnsi="宋体" w:cs="宋体"/>
          <w:color w:val="000000"/>
          <w:sz w:val="24"/>
          <w:szCs w:val="24"/>
          <w:highlight w:val="none"/>
        </w:rPr>
        <w:sectPr>
          <w:footnotePr/>
          <w:endnotePr/>
          <w:type w:val="nextPage"/>
          <w:pgSz w:w="11906" w:h="16838" w:orient="portrait"/>
          <w:pgMar w:top="1440" w:right="1800" w:bottom="1440" w:left="1800" w:header="624" w:footer="907" w:gutter="0"/>
          <w:pgNumType w:start="1"/>
          <w:cols w:num="1" w:sep="0" w:space="1701" w:equalWidth="1"/>
          <w:docGrid w:linePitch="360"/>
        </w:sectPr>
        <w:outlineLvl w:val="9"/>
      </w:pPr>
      <w:r>
        <w:rPr>
          <w:rFonts w:hint="eastAsia" w:ascii="宋体" w:hAnsi="宋体" w:cs="宋体"/>
          <w:color w:val="000000"/>
          <w:sz w:val="24"/>
          <w:szCs w:val="24"/>
          <w:highlight w:val="none"/>
        </w:rPr>
      </w:r>
      <w:r/>
    </w:p>
    <w:p>
      <w:pPr>
        <w:numPr>
          <w:ilvl w:val="0"/>
          <w:numId w:val="0"/>
        </w:numPr>
        <w:rPr>
          <w:rFonts w:hint="eastAsia" w:ascii="宋体" w:hAnsi="宋体" w:eastAsia="宋体" w:cs="宋体"/>
          <w:b/>
          <w:color w:val="000000"/>
          <w:sz w:val="24"/>
          <w:szCs w:val="24"/>
          <w:highlight w:val="none"/>
          <w:lang w:eastAsia="zh-CN"/>
        </w:rPr>
        <w:outlineLvl w:val="2"/>
      </w:pPr>
      <w:r>
        <w:rPr>
          <w:rFonts w:hint="eastAsia" w:ascii="宋体" w:hAnsi="宋体" w:eastAsia="宋体" w:cs="宋体"/>
          <w:b/>
          <w:color w:val="000000"/>
          <w:sz w:val="24"/>
          <w:szCs w:val="24"/>
          <w:highlight w:val="none"/>
          <w:lang w:eastAsia="zh-CN"/>
        </w:rPr>
        <w:t xml:space="preserve">（十</w:t>
      </w:r>
      <w:r>
        <w:rPr>
          <w:rFonts w:hint="eastAsia" w:ascii="宋体" w:hAnsi="宋体" w:eastAsia="宋体" w:cs="宋体"/>
          <w:b/>
          <w:color w:val="000000"/>
          <w:sz w:val="24"/>
          <w:szCs w:val="24"/>
          <w:highlight w:val="none"/>
          <w:lang w:val="en-US" w:eastAsia="zh-CN"/>
        </w:rPr>
        <w:t xml:space="preserve">二</w:t>
      </w:r>
      <w:r>
        <w:rPr>
          <w:rFonts w:hint="eastAsia" w:ascii="宋体" w:hAnsi="宋体" w:eastAsia="宋体" w:cs="宋体"/>
          <w:b/>
          <w:color w:val="000000"/>
          <w:sz w:val="24"/>
          <w:szCs w:val="24"/>
          <w:highlight w:val="none"/>
          <w:lang w:eastAsia="zh-CN"/>
        </w:rPr>
        <w:t xml:space="preserve">）服务方案：</w:t>
      </w:r>
      <w:r/>
    </w:p>
    <w:p>
      <w:pPr>
        <w:pStyle w:val="1543"/>
        <w:ind w:firstLine="480"/>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543"/>
        <w:ind w:firstLine="480"/>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543"/>
        <w:ind w:firstLine="48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服务方案</w:t>
      </w:r>
      <w:r/>
    </w:p>
    <w:p>
      <w:pPr>
        <w:pStyle w:val="1543"/>
        <w:ind w:firstLine="480"/>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543"/>
        <w:ind w:firstLine="480"/>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投标人应按评分点编制完整的技术方案，以便评审。</w:t>
      </w:r>
      <w:r/>
    </w:p>
    <w:p>
      <w:pPr>
        <w:rPr>
          <w:rFonts w:hint="eastAsia" w:ascii="宋体" w:hAnsi="宋体" w:cs="宋体"/>
          <w:color w:val="000000"/>
          <w:sz w:val="24"/>
          <w:szCs w:val="24"/>
          <w:highlight w:val="none"/>
        </w:rPr>
        <w:sectPr>
          <w:footnotePr/>
          <w:endnotePr/>
          <w:type w:val="nextPage"/>
          <w:pgSz w:w="11906" w:h="16838" w:orient="portrait"/>
          <w:pgMar w:top="1440" w:right="1800" w:bottom="1440" w:left="1800" w:header="624" w:footer="907" w:gutter="0"/>
          <w:pgNumType w:start="1"/>
          <w:cols w:num="1" w:sep="0" w:space="1701" w:equalWidth="1"/>
          <w:docGrid w:linePitch="360"/>
        </w:sectPr>
        <w:outlineLvl w:val="9"/>
      </w:pPr>
      <w:r>
        <w:rPr>
          <w:rFonts w:hint="eastAsia" w:ascii="宋体" w:hAnsi="宋体" w:cs="宋体"/>
          <w:color w:val="000000"/>
          <w:sz w:val="24"/>
          <w:szCs w:val="24"/>
          <w:highlight w:val="none"/>
        </w:rPr>
      </w:r>
      <w:r/>
    </w:p>
    <w:p>
      <w:pPr>
        <w:numPr>
          <w:ilvl w:val="0"/>
          <w:numId w:val="0"/>
        </w:numPr>
        <w:rPr>
          <w:rFonts w:hint="eastAsia" w:ascii="宋体" w:hAnsi="宋体" w:eastAsia="宋体" w:cs="宋体"/>
          <w:b/>
          <w:color w:val="000000"/>
          <w:sz w:val="30"/>
          <w:szCs w:val="30"/>
          <w:highlight w:val="none"/>
          <w:lang w:eastAsia="zh-CN"/>
        </w:rPr>
        <w:outlineLvl w:val="2"/>
      </w:pPr>
      <w:r>
        <w:rPr>
          <w:rFonts w:hint="eastAsia" w:ascii="宋体" w:hAnsi="宋体" w:eastAsia="宋体" w:cs="宋体"/>
          <w:b/>
          <w:color w:val="000000"/>
          <w:sz w:val="24"/>
          <w:szCs w:val="24"/>
          <w:highlight w:val="none"/>
          <w:lang w:eastAsia="zh-CN"/>
        </w:rPr>
        <w:t xml:space="preserve">（十</w:t>
      </w:r>
      <w:r>
        <w:rPr>
          <w:rFonts w:hint="eastAsia" w:ascii="宋体" w:hAnsi="宋体" w:eastAsia="宋体" w:cs="宋体"/>
          <w:b/>
          <w:color w:val="000000"/>
          <w:sz w:val="24"/>
          <w:szCs w:val="24"/>
          <w:highlight w:val="none"/>
          <w:lang w:val="en-US" w:eastAsia="zh-CN"/>
        </w:rPr>
        <w:t xml:space="preserve">三</w:t>
      </w:r>
      <w:r>
        <w:rPr>
          <w:rFonts w:hint="eastAsia" w:ascii="宋体" w:hAnsi="宋体" w:eastAsia="宋体" w:cs="宋体"/>
          <w:b/>
          <w:color w:val="000000"/>
          <w:sz w:val="24"/>
          <w:szCs w:val="24"/>
          <w:highlight w:val="none"/>
          <w:lang w:eastAsia="zh-CN"/>
        </w:rPr>
        <w:t xml:space="preserve">）其他</w:t>
      </w:r>
      <w:r>
        <w:rPr>
          <w:rFonts w:hint="eastAsia" w:ascii="宋体" w:hAnsi="宋体" w:eastAsia="宋体" w:cs="宋体"/>
          <w:b/>
          <w:bCs/>
          <w:color w:val="000000"/>
          <w:sz w:val="24"/>
          <w:szCs w:val="24"/>
          <w:highlight w:val="none"/>
          <w:lang w:eastAsia="zh-CN"/>
        </w:rPr>
        <w:t xml:space="preserve">（投标人认为有必要提供的声明和文件，如有格式自拟）</w:t>
      </w:r>
      <w:r>
        <w:rPr>
          <w:rFonts w:hint="eastAsia" w:ascii="宋体" w:hAnsi="宋体" w:cs="宋体"/>
          <w:b/>
          <w:bCs/>
          <w:color w:val="000000"/>
          <w:sz w:val="24"/>
          <w:szCs w:val="24"/>
          <w:highlight w:val="none"/>
          <w:lang w:eastAsia="zh-CN"/>
        </w:rPr>
        <w:t xml:space="preserve">：</w:t>
      </w:r>
      <w:r/>
    </w:p>
    <w:sectPr>
      <w:footerReference w:type="default" r:id="rId25"/>
      <w:footerReference w:type="even" r:id="rId26"/>
      <w:footnotePr/>
      <w:endnotePr/>
      <w:type w:val="nextPage"/>
      <w:pgSz w:w="11906" w:h="16838" w:orient="portrait"/>
      <w:pgMar w:top="1440" w:right="1800" w:bottom="1440" w:left="1800" w:header="567" w:footer="284"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libri">
    <w:panose1 w:val="020F0502020204030204"/>
  </w:font>
  <w:font w:name="Vrinda">
    <w:panose1 w:val="020B0502040204020203"/>
  </w:font>
  <w:font w:name="等线">
    <w:panose1 w:val="02010600030101010101"/>
  </w:font>
  <w:font w:name="仿宋">
    <w:panose1 w:val="02010609060101010101"/>
  </w:font>
  <w:font w:name="Courier New">
    <w:panose1 w:val="02070309020205020404"/>
  </w:font>
  <w:font w:name="仿宋_GB2312">
    <w:panose1 w:val="02010609060101010101"/>
  </w:font>
  <w:font w:name="黑体">
    <w:panose1 w:val="02010609060101010101"/>
  </w:font>
  <w:font w:name="华文中宋">
    <w:panose1 w:val="02010600040101010101"/>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99"/>
      <w:jc w:val="center"/>
      <w:rPr>
        <w:sz w:val="24"/>
        <w:szCs w:val="24"/>
      </w:rPr>
    </w:pPr>
    <w:r>
      <w:rPr>
        <w:sz w:val="24"/>
        <w:szCs w:val="24"/>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99"/>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99"/>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9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9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99"/>
      <w:rPr>
        <w:rStyle w:val="1518"/>
      </w:rPr>
      <w:framePr w:wrap="around" w:vAnchor="text" w:hAnchor="margin" w:xAlign="center" w:y="1"/>
    </w:pPr>
    <w:r>
      <w:fldChar w:fldCharType="begin"/>
    </w:r>
    <w:r>
      <w:rPr>
        <w:rStyle w:val="1518"/>
      </w:rPr>
      <w:instrText xml:space="preserve">PAGE  </w:instrText>
    </w:r>
    <w:r>
      <w:fldChar w:fldCharType="separate"/>
    </w:r>
    <w:r>
      <w:rPr>
        <w:rStyle w:val="1518"/>
      </w:rPr>
      <w:t xml:space="preserve">1</w:t>
    </w:r>
    <w:r>
      <w:fldChar w:fldCharType="end"/>
    </w:r>
    <w:r/>
  </w:p>
  <w:p>
    <w:pPr>
      <w:pStyle w:val="1499"/>
      <w:ind w:right="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99"/>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9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9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9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99"/>
                            <w:tabs>
                              <w:tab w:val="clear" w:pos="4153" w:leader="none"/>
                              <w:tab w:val="clear" w:pos="8306" w:leader="none"/>
                            </w:tabs>
                          </w:pPr>
                          <w:r>
                            <w:fldChar w:fldCharType="begin"/>
                          </w:r>
                          <w:r>
                            <w:instrText xml:space="preserve"> PAGE  \* MERGEFORMAT </w:instrText>
                          </w:r>
                          <w:r>
                            <w:fldChar w:fldCharType="separate"/>
                          </w:r>
                          <w:r>
                            <w:t xml:space="preserve">5</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99"/>
                      <w:tabs>
                        <w:tab w:val="clear" w:pos="4153" w:leader="none"/>
                        <w:tab w:val="clear" w:pos="8306" w:leader="none"/>
                      </w:tabs>
                    </w:pPr>
                    <w:r>
                      <w:fldChar w:fldCharType="begin"/>
                    </w:r>
                    <w:r>
                      <w:instrText xml:space="preserve"> PAGE  \* MERGEFORMAT </w:instrText>
                    </w:r>
                    <w:r>
                      <w:fldChar w:fldCharType="separate"/>
                    </w:r>
                    <w:r>
                      <w:t xml:space="preserve">5</w:t>
                    </w:r>
                    <w:r>
                      <w:fldChar w:fldCharType="end"/>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99"/>
      <w:jc w:val="both"/>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99"/>
                            <w:tabs>
                              <w:tab w:val="clear" w:pos="4153" w:leader="none"/>
                              <w:tab w:val="clear" w:pos="8306" w:leader="none"/>
                            </w:tabs>
                          </w:pPr>
                          <w:r>
                            <w:fldChar w:fldCharType="begin"/>
                          </w:r>
                          <w:r>
                            <w:instrText xml:space="preserve"> PAGE  \* MERGEFORMAT </w:instrText>
                          </w:r>
                          <w:r>
                            <w:fldChar w:fldCharType="separate"/>
                          </w:r>
                          <w:r>
                            <w:t xml:space="preserve">31</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99"/>
                      <w:tabs>
                        <w:tab w:val="clear" w:pos="4153" w:leader="none"/>
                        <w:tab w:val="clear" w:pos="8306" w:leader="none"/>
                      </w:tabs>
                    </w:pPr>
                    <w:r>
                      <w:fldChar w:fldCharType="begin"/>
                    </w:r>
                    <w:r>
                      <w:instrText xml:space="preserve"> PAGE  \* MERGEFORMAT </w:instrText>
                    </w:r>
                    <w:r>
                      <w:fldChar w:fldCharType="separate"/>
                    </w:r>
                    <w:r>
                      <w:t xml:space="preserve">31</w:t>
                    </w:r>
                    <w:r>
                      <w:fldChar w:fldCharType="end"/>
                    </w:r>
                    <w:r/>
                  </w:p>
                  <w:p>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99"/>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99"/>
                            <w:tabs>
                              <w:tab w:val="clear" w:pos="4153" w:leader="none"/>
                              <w:tab w:val="clear" w:pos="8306" w:leader="none"/>
                            </w:tabs>
                          </w:pPr>
                          <w:r>
                            <w:fldChar w:fldCharType="begin"/>
                          </w:r>
                          <w:r>
                            <w:instrText xml:space="preserve"> PAGE  \* MERGEFORMAT </w:instrText>
                          </w:r>
                          <w:r>
                            <w:fldChar w:fldCharType="separate"/>
                          </w:r>
                          <w:r>
                            <w:t xml:space="preserve">30</w:t>
                          </w:r>
                          <w:r>
                            <w:fldChar w:fldCharType="end"/>
                          </w:r>
                          <w:r/>
                        </w:p>
                        <w:p>
                          <w:r/>
                          <w:r/>
                        </w:p>
                      </w:txbxContent>
                    </wps:txbx>
                    <wps:bodyPr wrap="none" lIns="0" tIns="0" rIns="0" bIns="0" upright="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99"/>
                      <w:tabs>
                        <w:tab w:val="clear" w:pos="4153" w:leader="none"/>
                        <w:tab w:val="clear" w:pos="8306" w:leader="none"/>
                      </w:tabs>
                    </w:pPr>
                    <w:r>
                      <w:fldChar w:fldCharType="begin"/>
                    </w:r>
                    <w:r>
                      <w:instrText xml:space="preserve"> PAGE  \* MERGEFORMAT </w:instrText>
                    </w:r>
                    <w:r>
                      <w:fldChar w:fldCharType="separate"/>
                    </w:r>
                    <w:r>
                      <w:t xml:space="preserve">30</w:t>
                    </w:r>
                    <w:r>
                      <w:fldChar w:fldCharType="end"/>
                    </w:r>
                    <w:r/>
                  </w:p>
                  <w:p>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r/>
                          <w:r/>
                        </w:p>
                        <w:p>
                          <w:r/>
                          <w:r/>
                        </w:p>
                      </w:txbxContent>
                    </wps:txbx>
                    <wps:bodyPr wrap="none" lIns="0" tIns="0" rIns="0" bIns="0" upright="1">
                      <a:spAutoFit/>
                    </wps:bodyPr>
                  </wps:wsp>
                </a:graphicData>
              </a:graphic>
            </wp:anchor>
          </w:drawing>
        </mc:Choice>
        <mc:Fallback>
          <w:pict>
            <v:shape id="shape 5" o:spid="_x0000_s5"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r/>
                    <w:r/>
                  </w:p>
                  <w:p>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r/>
                          <w:r/>
                        </w:p>
                        <w:p>
                          <w:r/>
                          <w:r/>
                        </w:p>
                      </w:txbxContent>
                    </wps:txbx>
                    <wps:bodyPr wrap="none" lIns="0" tIns="0" rIns="0" bIns="0" upright="1">
                      <a:spAutoFit/>
                    </wps:bodyPr>
                  </wps:wsp>
                </a:graphicData>
              </a:graphic>
            </wp:anchor>
          </w:drawing>
        </mc:Choice>
        <mc:Fallback>
          <w:pict>
            <v:shape id="shape 6" o:spid="_x0000_s6"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3036570</wp:posOffset>
              </wp:positionH>
              <wp:positionV relativeFrom="paragraph">
                <wp:posOffset>-10160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r/>
                          <w:r/>
                        </w:p>
                        <w:p>
                          <w:r/>
                          <w:r/>
                        </w:p>
                      </w:txbxContent>
                    </wps:txbx>
                    <wps:bodyPr wrap="none" lIns="0" tIns="0" rIns="0" bIns="0" upright="1">
                      <a:spAutoFit/>
                    </wps:bodyPr>
                  </wps:wsp>
                </a:graphicData>
              </a:graphic>
            </wp:anchor>
          </w:drawing>
        </mc:Choice>
        <mc:Fallback>
          <w:pict>
            <v:shape id="shape 7" o:spid="_x0000_s7" o:spt="202" type="#_x0000_t202" style="position:absolute;z-index:251660288;o:allowoverlap:true;o:allowincell:true;mso-position-horizontal-relative:margin;margin-left:239.1pt;mso-position-horizontal:absolute;mso-position-vertical-relative:text;margin-top:-0.8pt;mso-position-vertical:absolute;width:144.0pt;height:144.0pt;mso-wrap-distance-left:9.0pt;mso-wrap-distance-top:0.0pt;mso-wrap-distance-right:9.0pt;mso-wrap-distance-bottom:0.0pt;visibility:visible;" filled="f" stroked="f">
              <v:textbox inset="0,0,0,0">
                <w:txbxContent>
                  <w:p>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r/>
                          <w:r/>
                        </w:p>
                        <w:p>
                          <w:r/>
                          <w:r/>
                        </w:p>
                      </w:txbxContent>
                    </wps:txbx>
                    <wps:bodyPr wrap="none" lIns="0" tIns="0" rIns="0" bIns="0" upright="1">
                      <a:spAutoFit/>
                    </wps:bodyPr>
                  </wps:wsp>
                </a:graphicData>
              </a:graphic>
            </wp:anchor>
          </w:drawing>
        </mc:Choice>
        <mc:Fallback>
          <w:pict>
            <v:shape id="shape 8" o:spid="_x0000_s8"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r/>
                    <w:r/>
                  </w:p>
                  <w:p>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99"/>
      <w:jc w:val="both"/>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9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9" o:spid="_x0000_s9"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9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99"/>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99"/>
                            <w:tabs>
                              <w:tab w:val="clear" w:pos="4153" w:leader="none"/>
                              <w:tab w:val="clear" w:pos="8306" w:leader="none"/>
                            </w:tabs>
                          </w:pPr>
                          <w:r>
                            <w:fldChar w:fldCharType="begin"/>
                          </w:r>
                          <w:r>
                            <w:instrText xml:space="preserve"> PAGE  \* MERGEFORMAT </w:instrText>
                          </w:r>
                          <w:r>
                            <w:fldChar w:fldCharType="separate"/>
                          </w:r>
                          <w:r>
                            <w:t xml:space="preserve">39</w:t>
                          </w:r>
                          <w:r>
                            <w:fldChar w:fldCharType="end"/>
                          </w:r>
                          <w:r/>
                        </w:p>
                        <w:p>
                          <w:r/>
                          <w:r/>
                        </w:p>
                      </w:txbxContent>
                    </wps:txbx>
                    <wps:bodyPr wrap="none" lIns="0" tIns="0" rIns="0" bIns="0" upright="1">
                      <a:spAutoFit/>
                    </wps:bodyPr>
                  </wps:wsp>
                </a:graphicData>
              </a:graphic>
            </wp:anchor>
          </w:drawing>
        </mc:Choice>
        <mc:Fallback>
          <w:pict>
            <v:shape id="shape 10" o:spid="_x0000_s1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99"/>
                      <w:tabs>
                        <w:tab w:val="clear" w:pos="4153" w:leader="none"/>
                        <w:tab w:val="clear" w:pos="8306" w:leader="none"/>
                      </w:tabs>
                    </w:pPr>
                    <w:r>
                      <w:fldChar w:fldCharType="begin"/>
                    </w:r>
                    <w:r>
                      <w:instrText xml:space="preserve"> PAGE  \* MERGEFORMAT </w:instrText>
                    </w:r>
                    <w:r>
                      <w:fldChar w:fldCharType="separate"/>
                    </w:r>
                    <w:r>
                      <w:t xml:space="preserve">39</w:t>
                    </w:r>
                    <w:r>
                      <w:fldChar w:fldCharType="end"/>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3036570</wp:posOffset>
              </wp:positionH>
              <wp:positionV relativeFrom="paragraph">
                <wp:posOffset>-10160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r/>
                          <w:r/>
                        </w:p>
                        <w:p>
                          <w:r/>
                          <w:r/>
                        </w:p>
                      </w:txbxContent>
                    </wps:txbx>
                    <wps:bodyPr wrap="none" lIns="0" tIns="0" rIns="0" bIns="0" upright="1">
                      <a:spAutoFit/>
                    </wps:bodyPr>
                  </wps:wsp>
                </a:graphicData>
              </a:graphic>
            </wp:anchor>
          </w:drawing>
        </mc:Choice>
        <mc:Fallback>
          <w:pict>
            <v:shape id="shape 11" o:spid="_x0000_s11" o:spt="202" type="#_x0000_t202" style="position:absolute;z-index:251660288;o:allowoverlap:true;o:allowincell:true;mso-position-horizontal-relative:margin;margin-left:239.1pt;mso-position-horizontal:absolute;mso-position-vertical-relative:text;margin-top:-0.8pt;mso-position-vertical:absolute;width:144.0pt;height:144.0pt;mso-wrap-distance-left:9.0pt;mso-wrap-distance-top:0.0pt;mso-wrap-distance-right:9.0pt;mso-wrap-distance-bottom:0.0pt;visibility:visible;" filled="f" stroked="f">
              <v:textbox inset="0,0,0,0">
                <w:txbxContent>
                  <w:p>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r/>
                          <w:r/>
                        </w:p>
                        <w:p>
                          <w:r/>
                          <w:r/>
                        </w:p>
                      </w:txbxContent>
                    </wps:txbx>
                    <wps:bodyPr wrap="none" lIns="0" tIns="0" rIns="0" bIns="0" upright="1">
                      <a:spAutoFit/>
                    </wps:bodyPr>
                  </wps:wsp>
                </a:graphicData>
              </a:graphic>
            </wp:anchor>
          </w:drawing>
        </mc:Choice>
        <mc:Fallback>
          <w:pict>
            <v:shape id="shape 12" o:spid="_x0000_s1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r/>
                    <w:r/>
                  </w:p>
                  <w:p>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99"/>
      <w:jc w:val="both"/>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99"/>
                            <w:tabs>
                              <w:tab w:val="clear" w:pos="4153" w:leader="none"/>
                              <w:tab w:val="clear" w:pos="8306" w:leader="none"/>
                            </w:tabs>
                          </w:pPr>
                          <w:r>
                            <w:fldChar w:fldCharType="begin"/>
                          </w:r>
                          <w:r>
                            <w:instrText xml:space="preserve"> PAGE  \* MERGEFORMAT </w:instrText>
                          </w:r>
                          <w:r>
                            <w:fldChar w:fldCharType="separate"/>
                          </w:r>
                          <w:r>
                            <w:t xml:space="preserve">40</w:t>
                          </w:r>
                          <w:r>
                            <w:fldChar w:fldCharType="end"/>
                          </w:r>
                          <w:r/>
                        </w:p>
                        <w:p>
                          <w:r/>
                          <w:r/>
                        </w:p>
                      </w:txbxContent>
                    </wps:txbx>
                    <wps:bodyPr wrap="none" lIns="0" tIns="0" rIns="0" bIns="0" upright="1">
                      <a:spAutoFit/>
                    </wps:bodyPr>
                  </wps:wsp>
                </a:graphicData>
              </a:graphic>
            </wp:anchor>
          </w:drawing>
        </mc:Choice>
        <mc:Fallback>
          <w:pict>
            <v:shape id="shape 13" o:spid="_x0000_s1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99"/>
                      <w:tabs>
                        <w:tab w:val="clear" w:pos="4153" w:leader="none"/>
                        <w:tab w:val="clear" w:pos="8306" w:leader="none"/>
                      </w:tabs>
                    </w:pPr>
                    <w:r>
                      <w:fldChar w:fldCharType="begin"/>
                    </w:r>
                    <w:r>
                      <w:instrText xml:space="preserve"> PAGE  \* MERGEFORMAT </w:instrText>
                    </w:r>
                    <w:r>
                      <w:fldChar w:fldCharType="separate"/>
                    </w:r>
                    <w:r>
                      <w:t xml:space="preserve">40</w:t>
                    </w:r>
                    <w:r>
                      <w:fldChar w:fldCharType="end"/>
                    </w:r>
                    <w:r/>
                  </w:p>
                  <w:p>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9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9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4" o:spid="_x0000_s1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9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3036570</wp:posOffset>
              </wp:positionH>
              <wp:positionV relativeFrom="paragraph">
                <wp:posOffset>-10160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r/>
                          <w:r/>
                        </w:p>
                        <w:p>
                          <w:r/>
                          <w:r/>
                        </w:p>
                      </w:txbxContent>
                    </wps:txbx>
                    <wps:bodyPr wrap="none" lIns="0" tIns="0" rIns="0" bIns="0" upright="1">
                      <a:spAutoFit/>
                    </wps:bodyPr>
                  </wps:wsp>
                </a:graphicData>
              </a:graphic>
            </wp:anchor>
          </w:drawing>
        </mc:Choice>
        <mc:Fallback>
          <w:pict>
            <v:shape id="shape 15" o:spid="_x0000_s15" o:spt="202" type="#_x0000_t202" style="position:absolute;z-index:251660288;o:allowoverlap:true;o:allowincell:true;mso-position-horizontal-relative:margin;margin-left:239.1pt;mso-position-horizontal:absolute;mso-position-vertical-relative:text;margin-top:-0.8pt;mso-position-vertical:absolute;width:144.0pt;height:144.0pt;mso-wrap-distance-left:9.0pt;mso-wrap-distance-top:0.0pt;mso-wrap-distance-right:9.0pt;mso-wrap-distance-bottom:0.0pt;visibility:visible;" filled="f" stroked="f">
              <v:textbox inset="0,0,0,0">
                <w:txbxContent>
                  <w:p>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r/>
                          <w:r/>
                        </w:p>
                        <w:p>
                          <w:r/>
                          <w:r/>
                        </w:p>
                      </w:txbxContent>
                    </wps:txbx>
                    <wps:bodyPr wrap="none" lIns="0" tIns="0" rIns="0" bIns="0" upright="1">
                      <a:spAutoFit/>
                    </wps:bodyPr>
                  </wps:wsp>
                </a:graphicData>
              </a:graphic>
            </wp:anchor>
          </w:drawing>
        </mc:Choice>
        <mc:Fallback>
          <w:pict>
            <v:shape id="shape 16" o:spid="_x0000_s16"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r/>
                    <w:r/>
                  </w:p>
                  <w:p>
                    <w:r/>
                    <w:r/>
                  </w:p>
                </w:txbxContent>
              </v:textbox>
            </v:shape>
          </w:pict>
        </mc:Fallback>
      </mc:AlternateContent>
    </w:r>
    <w:r>
      <w:rPr>
        <w:rFonts w:hint="eastAsia"/>
      </w:rPr>
      <w:t xml:space="preserve">-17-</w: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99"/>
      <w:spacing w:after="240"/>
      <w:tabs>
        <w:tab w:val="left" w:pos="780" w:leader="none"/>
      </w:tabs>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99"/>
                            <w:tabs>
                              <w:tab w:val="clear" w:pos="4153" w:leader="none"/>
                              <w:tab w:val="clear" w:pos="8306" w:leader="none"/>
                            </w:tabs>
                          </w:pPr>
                          <w:r>
                            <w:fldChar w:fldCharType="begin"/>
                          </w:r>
                          <w:r>
                            <w:instrText xml:space="preserve"> PAGE  \* MERGEFORMAT </w:instrText>
                          </w:r>
                          <w:r>
                            <w:fldChar w:fldCharType="separate"/>
                          </w:r>
                          <w:r>
                            <w:t xml:space="preserve">49</w:t>
                          </w:r>
                          <w:r>
                            <w:fldChar w:fldCharType="end"/>
                          </w:r>
                          <w:r/>
                        </w:p>
                        <w:p>
                          <w:r/>
                          <w:r/>
                        </w:p>
                      </w:txbxContent>
                    </wps:txbx>
                    <wps:bodyPr wrap="none" lIns="0" tIns="0" rIns="0" bIns="0" upright="1">
                      <a:spAutoFit/>
                    </wps:bodyPr>
                  </wps:wsp>
                </a:graphicData>
              </a:graphic>
            </wp:anchor>
          </w:drawing>
        </mc:Choice>
        <mc:Fallback>
          <w:pict>
            <v:shape id="shape 17" o:spid="_x0000_s17"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99"/>
                      <w:tabs>
                        <w:tab w:val="clear" w:pos="4153" w:leader="none"/>
                        <w:tab w:val="clear" w:pos="8306" w:leader="none"/>
                      </w:tabs>
                    </w:pPr>
                    <w:r>
                      <w:fldChar w:fldCharType="begin"/>
                    </w:r>
                    <w:r>
                      <w:instrText xml:space="preserve"> PAGE  \* MERGEFORMAT </w:instrText>
                    </w:r>
                    <w:r>
                      <w:fldChar w:fldCharType="separate"/>
                    </w:r>
                    <w:r>
                      <w:t xml:space="preserve">49</w:t>
                    </w:r>
                    <w:r>
                      <w:fldChar w:fldCharType="end"/>
                    </w:r>
                    <w:r/>
                  </w:p>
                  <w:p>
                    <w:r/>
                    <w:r/>
                  </w:p>
                </w:txbxContent>
              </v:textbox>
            </v:shape>
          </w:pict>
        </mc:Fallback>
      </mc:AlternateContent>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99"/>
      <w:spacing w:after="240"/>
      <w:rPr>
        <w:rStyle w:val="1518"/>
      </w:rPr>
      <w:framePr w:wrap="around" w:vAnchor="text" w:hAnchor="margin" w:xAlign="center" w:y="1"/>
    </w:pPr>
    <w:r>
      <w:fldChar w:fldCharType="begin"/>
    </w:r>
    <w:r>
      <w:rPr>
        <w:rStyle w:val="1518"/>
      </w:rPr>
      <w:instrText xml:space="preserve">PAGE  </w:instrText>
    </w:r>
    <w:r>
      <w:fldChar w:fldCharType="end"/>
    </w:r>
    <w:r/>
  </w:p>
  <w:p>
    <w:pPr>
      <w:pStyle w:val="1499"/>
      <w:spacing w:after="24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01"/>
      <w:jc w:val="both"/>
      <w:rPr>
        <w:rFonts w:hint="eastAsia" w:eastAsia="楷体_GB2312"/>
        <w:sz w:val="20"/>
      </w:rPr>
      <w:pBdr>
        <w:top w:val="none" w:color="000000" w:sz="0" w:space="0"/>
        <w:left w:val="none" w:color="000000" w:sz="0" w:space="0"/>
        <w:bottom w:val="none" w:color="000000" w:sz="0" w:space="1"/>
        <w:right w:val="none" w:color="000000" w:sz="0" w:space="0"/>
        <w:between w:val="none" w:color="000000" w:sz="0" w:space="0"/>
      </w:pBdr>
    </w:pPr>
    <w:r>
      <w:rPr>
        <w:rFonts w:hint="eastAsia" w:eastAsia="楷体_GB2312"/>
        <w:sz w:val="20"/>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01"/>
      <w:jc w:val="both"/>
      <w:rPr>
        <w:rFonts w:hint="eastAsia" w:eastAsia="楷体_GB2312"/>
      </w:rPr>
      <w:pBdr>
        <w:top w:val="none" w:color="000000" w:sz="0" w:space="0"/>
        <w:left w:val="none" w:color="000000" w:sz="0" w:space="0"/>
        <w:bottom w:val="none" w:color="000000" w:sz="0" w:space="1"/>
        <w:right w:val="none" w:color="000000" w:sz="0" w:space="0"/>
        <w:between w:val="none" w:color="000000" w:sz="0" w:space="0"/>
      </w:pBdr>
    </w:pPr>
    <w:r>
      <w:rPr>
        <w:rFonts w:hint="eastAsia" w:eastAsia="楷体_GB2312"/>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01"/>
      <w:jc w:val="both"/>
      <w:rPr>
        <w:rFonts w:hint="eastAsia" w:ascii="等线" w:hAnsi="等线" w:eastAsia="楷体_GB2312"/>
      </w:rPr>
      <w:pBdr>
        <w:top w:val="none" w:color="000000" w:sz="0" w:space="0"/>
        <w:left w:val="none" w:color="000000" w:sz="0" w:space="0"/>
        <w:bottom w:val="none" w:color="000000" w:sz="0" w:space="1"/>
        <w:right w:val="none" w:color="000000" w:sz="0" w:space="0"/>
        <w:between w:val="none" w:color="000000" w:sz="0" w:space="0"/>
      </w:pBdr>
    </w:pPr>
    <w:r>
      <w:rPr>
        <w:rFonts w:hint="eastAsia" w:ascii="等线" w:hAnsi="等线" w:eastAsia="楷体_GB2312"/>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01"/>
      <w:rPr>
        <w:rFonts w:hint="eastAsia"/>
      </w:rPr>
      <w:pBdr>
        <w:top w:val="none" w:color="000000" w:sz="0" w:space="0"/>
        <w:left w:val="none" w:color="000000" w:sz="0" w:space="0"/>
        <w:bottom w:val="none" w:color="000000" w:sz="0" w:space="1"/>
        <w:right w:val="none" w:color="000000" w:sz="0" w:space="0"/>
        <w:between w:val="none" w:color="000000" w:sz="0" w:space="0"/>
      </w:pBd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553"/>
      <w:isLgl w:val="false"/>
      <w:suff w:val="tab"/>
      <w:lvlText w:val="%1．"/>
      <w:lvlJc w:val="left"/>
      <w:pPr>
        <w:ind w:left="552" w:hanging="420"/>
        <w:tabs>
          <w:tab w:val="left" w:pos="552" w:leader="none"/>
        </w:tabs>
      </w:pPr>
      <w:rPr>
        <w:u w:val="none"/>
      </w:r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3">
    <w:multiLevelType w:val="hybridMultilevel"/>
    <w:lvl w:ilvl="0">
      <w:start w:val="1"/>
      <w:numFmt w:val="upperLetter"/>
      <w:pStyle w:val="1471"/>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4">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6">
    <w:multiLevelType w:val="hybridMultilevel"/>
    <w:lvl w:ilvl="0">
      <w:start w:val="2"/>
      <w:numFmt w:val="upperLetter"/>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87" w:default="1">
    <w:name w:val="Normal"/>
    <w:next w:val="1299"/>
    <w:link w:val="1538"/>
    <w:uiPriority w:val="0"/>
    <w:qFormat/>
    <w:pPr>
      <w:jc w:val="both"/>
      <w:widowControl w:val="off"/>
    </w:pPr>
    <w:rPr>
      <w:rFonts w:hint="default" w:ascii="Times New Roman" w:hAnsi="Times New Roman" w:eastAsia="宋体" w:cs="Times New Roman"/>
      <w:sz w:val="21"/>
      <w:lang w:val="en-US" w:eastAsia="zh-CN" w:bidi="ar-SA"/>
    </w:rPr>
  </w:style>
  <w:style w:type="paragraph" w:styleId="1288">
    <w:name w:val="Heading 1"/>
    <w:basedOn w:val="1287"/>
    <w:next w:val="1287"/>
    <w:link w:val="1321"/>
    <w:uiPriority w:val="9"/>
    <w:qFormat/>
    <w:pPr>
      <w:keepLines/>
      <w:keepNext/>
      <w:spacing w:before="480" w:after="200"/>
      <w:outlineLvl w:val="0"/>
    </w:pPr>
    <w:rPr>
      <w:rFonts w:ascii="Arial" w:hAnsi="Arial" w:eastAsia="Arial" w:cs="Arial"/>
      <w:sz w:val="40"/>
      <w:szCs w:val="40"/>
    </w:rPr>
  </w:style>
  <w:style w:type="paragraph" w:styleId="1289">
    <w:name w:val="Heading 2"/>
    <w:basedOn w:val="1287"/>
    <w:next w:val="1287"/>
    <w:link w:val="1322"/>
    <w:uiPriority w:val="9"/>
    <w:unhideWhenUsed/>
    <w:qFormat/>
    <w:pPr>
      <w:keepLines/>
      <w:keepNext/>
      <w:spacing w:before="360" w:after="200"/>
      <w:outlineLvl w:val="1"/>
    </w:pPr>
    <w:rPr>
      <w:rFonts w:ascii="Arial" w:hAnsi="Arial" w:eastAsia="Arial" w:cs="Arial"/>
      <w:sz w:val="34"/>
    </w:rPr>
  </w:style>
  <w:style w:type="paragraph" w:styleId="1290">
    <w:name w:val="Heading 3"/>
    <w:basedOn w:val="1287"/>
    <w:next w:val="1287"/>
    <w:link w:val="1323"/>
    <w:uiPriority w:val="9"/>
    <w:unhideWhenUsed/>
    <w:qFormat/>
    <w:pPr>
      <w:keepLines/>
      <w:keepNext/>
      <w:spacing w:before="320" w:after="200"/>
      <w:outlineLvl w:val="2"/>
    </w:pPr>
    <w:rPr>
      <w:rFonts w:ascii="Arial" w:hAnsi="Arial" w:eastAsia="Arial" w:cs="Arial"/>
      <w:sz w:val="30"/>
      <w:szCs w:val="30"/>
    </w:rPr>
  </w:style>
  <w:style w:type="paragraph" w:styleId="1291">
    <w:name w:val="Heading 4"/>
    <w:basedOn w:val="1287"/>
    <w:next w:val="1287"/>
    <w:link w:val="1324"/>
    <w:uiPriority w:val="9"/>
    <w:unhideWhenUsed/>
    <w:qFormat/>
    <w:pPr>
      <w:keepLines/>
      <w:keepNext/>
      <w:spacing w:before="320" w:after="200"/>
      <w:outlineLvl w:val="3"/>
    </w:pPr>
    <w:rPr>
      <w:rFonts w:ascii="Arial" w:hAnsi="Arial" w:eastAsia="Arial" w:cs="Arial"/>
      <w:b/>
      <w:bCs/>
      <w:sz w:val="26"/>
      <w:szCs w:val="26"/>
    </w:rPr>
  </w:style>
  <w:style w:type="paragraph" w:styleId="1292">
    <w:name w:val="Heading 5"/>
    <w:basedOn w:val="1287"/>
    <w:next w:val="1287"/>
    <w:link w:val="1325"/>
    <w:uiPriority w:val="9"/>
    <w:unhideWhenUsed/>
    <w:qFormat/>
    <w:pPr>
      <w:keepLines/>
      <w:keepNext/>
      <w:spacing w:before="320" w:after="200"/>
      <w:outlineLvl w:val="4"/>
    </w:pPr>
    <w:rPr>
      <w:rFonts w:ascii="Arial" w:hAnsi="Arial" w:eastAsia="Arial" w:cs="Arial"/>
      <w:b/>
      <w:bCs/>
      <w:sz w:val="24"/>
      <w:szCs w:val="24"/>
    </w:rPr>
  </w:style>
  <w:style w:type="paragraph" w:styleId="1293">
    <w:name w:val="Heading 6"/>
    <w:basedOn w:val="1287"/>
    <w:next w:val="1287"/>
    <w:link w:val="1326"/>
    <w:uiPriority w:val="9"/>
    <w:unhideWhenUsed/>
    <w:qFormat/>
    <w:pPr>
      <w:keepLines/>
      <w:keepNext/>
      <w:spacing w:before="320" w:after="200"/>
      <w:outlineLvl w:val="5"/>
    </w:pPr>
    <w:rPr>
      <w:rFonts w:ascii="Arial" w:hAnsi="Arial" w:eastAsia="Arial" w:cs="Arial"/>
      <w:b/>
      <w:bCs/>
      <w:sz w:val="22"/>
      <w:szCs w:val="22"/>
    </w:rPr>
  </w:style>
  <w:style w:type="paragraph" w:styleId="1294">
    <w:name w:val="Heading 7"/>
    <w:basedOn w:val="1287"/>
    <w:next w:val="1287"/>
    <w:link w:val="1327"/>
    <w:uiPriority w:val="9"/>
    <w:unhideWhenUsed/>
    <w:qFormat/>
    <w:pPr>
      <w:keepLines/>
      <w:keepNext/>
      <w:spacing w:before="320" w:after="200"/>
      <w:outlineLvl w:val="6"/>
    </w:pPr>
    <w:rPr>
      <w:rFonts w:ascii="Arial" w:hAnsi="Arial" w:eastAsia="Arial" w:cs="Arial"/>
      <w:b/>
      <w:bCs/>
      <w:i/>
      <w:iCs/>
      <w:sz w:val="22"/>
      <w:szCs w:val="22"/>
    </w:rPr>
  </w:style>
  <w:style w:type="paragraph" w:styleId="1295">
    <w:name w:val="Heading 8"/>
    <w:basedOn w:val="1287"/>
    <w:next w:val="1287"/>
    <w:link w:val="1328"/>
    <w:uiPriority w:val="9"/>
    <w:unhideWhenUsed/>
    <w:qFormat/>
    <w:pPr>
      <w:keepLines/>
      <w:keepNext/>
      <w:spacing w:before="320" w:after="200"/>
      <w:outlineLvl w:val="7"/>
    </w:pPr>
    <w:rPr>
      <w:rFonts w:ascii="Arial" w:hAnsi="Arial" w:eastAsia="Arial" w:cs="Arial"/>
      <w:i/>
      <w:iCs/>
      <w:sz w:val="22"/>
      <w:szCs w:val="22"/>
    </w:rPr>
  </w:style>
  <w:style w:type="paragraph" w:styleId="1296">
    <w:name w:val="Heading 9"/>
    <w:basedOn w:val="1287"/>
    <w:next w:val="1287"/>
    <w:link w:val="1329"/>
    <w:uiPriority w:val="9"/>
    <w:unhideWhenUsed/>
    <w:qFormat/>
    <w:pPr>
      <w:keepLines/>
      <w:keepNext/>
      <w:spacing w:before="320" w:after="200"/>
      <w:outlineLvl w:val="8"/>
    </w:pPr>
    <w:rPr>
      <w:rFonts w:ascii="Arial" w:hAnsi="Arial" w:eastAsia="Arial" w:cs="Arial"/>
      <w:i/>
      <w:iCs/>
      <w:sz w:val="21"/>
      <w:szCs w:val="21"/>
    </w:rPr>
  </w:style>
  <w:style w:type="character" w:styleId="1297" w:default="1">
    <w:name w:val="Default Paragraph Font"/>
    <w:uiPriority w:val="1"/>
    <w:semiHidden/>
    <w:unhideWhenUsed/>
    <w:qFormat/>
  </w:style>
  <w:style w:type="table" w:styleId="1298" w:default="1">
    <w:name w:val="Normal Table"/>
    <w:uiPriority w:val="99"/>
    <w:semiHidden/>
    <w:unhideWhenUsed/>
    <w:tblPr>
      <w:tblCellMar>
        <w:left w:w="108" w:type="dxa"/>
        <w:top w:w="0" w:type="dxa"/>
        <w:right w:w="108" w:type="dxa"/>
        <w:bottom w:w="0" w:type="dxa"/>
      </w:tblCellMar>
    </w:tblPr>
  </w:style>
  <w:style w:type="paragraph" w:styleId="1299" w:customStyle="1">
    <w:name w:val="标题 412"/>
    <w:basedOn w:val="1287"/>
    <w:next w:val="1287"/>
    <w:link w:val="1474"/>
    <w:uiPriority w:val="0"/>
    <w:qFormat/>
    <w:pPr>
      <w:jc w:val="center"/>
      <w:keepNext/>
      <w:outlineLvl w:val="3"/>
    </w:pPr>
    <w:rPr>
      <w:rFonts w:eastAsia="楷体_GB2312"/>
      <w:b/>
      <w:bCs/>
      <w:sz w:val="13"/>
    </w:rPr>
  </w:style>
  <w:style w:type="paragraph" w:styleId="1300">
    <w:name w:val="toc 7"/>
    <w:basedOn w:val="1287"/>
    <w:next w:val="1287"/>
    <w:uiPriority w:val="39"/>
    <w:unhideWhenUsed/>
    <w:qFormat/>
    <w:pPr>
      <w:ind w:left="1701" w:right="0" w:firstLine="0"/>
      <w:spacing w:after="57"/>
    </w:pPr>
  </w:style>
  <w:style w:type="paragraph" w:styleId="1301">
    <w:name w:val="Caption"/>
    <w:basedOn w:val="1287"/>
    <w:next w:val="1287"/>
    <w:uiPriority w:val="35"/>
    <w:semiHidden/>
    <w:unhideWhenUsed/>
    <w:qFormat/>
    <w:pPr>
      <w:spacing w:line="276" w:lineRule="auto"/>
    </w:pPr>
    <w:rPr>
      <w:b/>
      <w:bCs/>
      <w:color w:val="4f81bd" w:themeColor="accent1"/>
      <w:sz w:val="18"/>
      <w:szCs w:val="18"/>
    </w:rPr>
  </w:style>
  <w:style w:type="paragraph" w:styleId="1302">
    <w:name w:val="toc 5"/>
    <w:basedOn w:val="1287"/>
    <w:next w:val="1287"/>
    <w:uiPriority w:val="39"/>
    <w:unhideWhenUsed/>
    <w:qFormat/>
    <w:pPr>
      <w:ind w:left="1134" w:right="0" w:firstLine="0"/>
      <w:spacing w:after="57"/>
    </w:pPr>
  </w:style>
  <w:style w:type="paragraph" w:styleId="1303">
    <w:name w:val="toc 3"/>
    <w:basedOn w:val="1287"/>
    <w:next w:val="1287"/>
    <w:uiPriority w:val="39"/>
    <w:unhideWhenUsed/>
    <w:qFormat/>
    <w:pPr>
      <w:ind w:left="567" w:right="0" w:firstLine="0"/>
      <w:spacing w:after="57"/>
    </w:pPr>
  </w:style>
  <w:style w:type="paragraph" w:styleId="1304">
    <w:name w:val="toc 8"/>
    <w:basedOn w:val="1287"/>
    <w:next w:val="1287"/>
    <w:uiPriority w:val="39"/>
    <w:unhideWhenUsed/>
    <w:pPr>
      <w:ind w:left="1984" w:right="0" w:firstLine="0"/>
      <w:spacing w:after="57"/>
    </w:pPr>
  </w:style>
  <w:style w:type="paragraph" w:styleId="1305">
    <w:name w:val="endnote text"/>
    <w:basedOn w:val="1287"/>
    <w:link w:val="1466"/>
    <w:uiPriority w:val="99"/>
    <w:semiHidden/>
    <w:unhideWhenUsed/>
    <w:qFormat/>
    <w:pPr>
      <w:spacing w:after="0" w:line="240" w:lineRule="auto"/>
    </w:pPr>
    <w:rPr>
      <w:sz w:val="20"/>
    </w:rPr>
  </w:style>
  <w:style w:type="paragraph" w:styleId="1306">
    <w:name w:val="Footer"/>
    <w:basedOn w:val="1287"/>
    <w:link w:val="1339"/>
    <w:uiPriority w:val="99"/>
    <w:unhideWhenUsed/>
    <w:qFormat/>
    <w:pPr>
      <w:spacing w:after="0" w:line="240" w:lineRule="auto"/>
      <w:tabs>
        <w:tab w:val="center" w:pos="7143" w:leader="none"/>
        <w:tab w:val="right" w:pos="14287" w:leader="none"/>
      </w:tabs>
    </w:pPr>
  </w:style>
  <w:style w:type="paragraph" w:styleId="1307">
    <w:name w:val="Header"/>
    <w:basedOn w:val="1287"/>
    <w:link w:val="1337"/>
    <w:uiPriority w:val="99"/>
    <w:unhideWhenUsed/>
    <w:qFormat/>
    <w:pPr>
      <w:spacing w:after="0" w:line="240" w:lineRule="auto"/>
      <w:tabs>
        <w:tab w:val="center" w:pos="7143" w:leader="none"/>
        <w:tab w:val="right" w:pos="14287" w:leader="none"/>
      </w:tabs>
    </w:pPr>
  </w:style>
  <w:style w:type="paragraph" w:styleId="1308">
    <w:name w:val="toc 1"/>
    <w:basedOn w:val="1287"/>
    <w:next w:val="1287"/>
    <w:uiPriority w:val="39"/>
    <w:unhideWhenUsed/>
    <w:qFormat/>
    <w:pPr>
      <w:ind w:left="0" w:right="0" w:firstLine="0"/>
      <w:spacing w:after="57"/>
    </w:pPr>
  </w:style>
  <w:style w:type="paragraph" w:styleId="1309">
    <w:name w:val="toc 4"/>
    <w:basedOn w:val="1287"/>
    <w:next w:val="1287"/>
    <w:uiPriority w:val="39"/>
    <w:unhideWhenUsed/>
    <w:qFormat/>
    <w:pPr>
      <w:ind w:left="850" w:right="0" w:firstLine="0"/>
      <w:spacing w:after="57"/>
    </w:pPr>
  </w:style>
  <w:style w:type="paragraph" w:styleId="1310">
    <w:name w:val="Subtitle"/>
    <w:basedOn w:val="1287"/>
    <w:next w:val="1287"/>
    <w:link w:val="1332"/>
    <w:uiPriority w:val="11"/>
    <w:qFormat/>
    <w:pPr>
      <w:spacing w:before="200" w:after="200"/>
    </w:pPr>
    <w:rPr>
      <w:sz w:val="24"/>
      <w:szCs w:val="24"/>
    </w:rPr>
  </w:style>
  <w:style w:type="paragraph" w:styleId="1311">
    <w:name w:val="footnote text"/>
    <w:basedOn w:val="1287"/>
    <w:link w:val="1465"/>
    <w:uiPriority w:val="99"/>
    <w:semiHidden/>
    <w:unhideWhenUsed/>
    <w:qFormat/>
    <w:pPr>
      <w:spacing w:after="40" w:line="240" w:lineRule="auto"/>
    </w:pPr>
    <w:rPr>
      <w:sz w:val="18"/>
    </w:rPr>
  </w:style>
  <w:style w:type="paragraph" w:styleId="1312">
    <w:name w:val="toc 6"/>
    <w:basedOn w:val="1287"/>
    <w:next w:val="1287"/>
    <w:uiPriority w:val="39"/>
    <w:unhideWhenUsed/>
    <w:qFormat/>
    <w:pPr>
      <w:ind w:left="1417" w:right="0" w:firstLine="0"/>
      <w:spacing w:after="57"/>
    </w:pPr>
  </w:style>
  <w:style w:type="paragraph" w:styleId="1313">
    <w:name w:val="table of figures"/>
    <w:basedOn w:val="1287"/>
    <w:next w:val="1287"/>
    <w:uiPriority w:val="99"/>
    <w:unhideWhenUsed/>
    <w:qFormat/>
    <w:pPr>
      <w:spacing w:after="0" w:afterAutospacing="0"/>
    </w:pPr>
  </w:style>
  <w:style w:type="paragraph" w:styleId="1314">
    <w:name w:val="toc 2"/>
    <w:basedOn w:val="1287"/>
    <w:next w:val="1287"/>
    <w:uiPriority w:val="39"/>
    <w:unhideWhenUsed/>
    <w:qFormat/>
    <w:pPr>
      <w:ind w:left="283" w:right="0" w:firstLine="0"/>
      <w:spacing w:after="57"/>
    </w:pPr>
  </w:style>
  <w:style w:type="paragraph" w:styleId="1315">
    <w:name w:val="toc 9"/>
    <w:basedOn w:val="1287"/>
    <w:next w:val="1287"/>
    <w:uiPriority w:val="39"/>
    <w:unhideWhenUsed/>
    <w:qFormat/>
    <w:pPr>
      <w:ind w:left="2268" w:right="0" w:firstLine="0"/>
      <w:spacing w:after="57"/>
    </w:pPr>
  </w:style>
  <w:style w:type="paragraph" w:styleId="1316">
    <w:name w:val="Title"/>
    <w:basedOn w:val="1287"/>
    <w:next w:val="1287"/>
    <w:link w:val="1331"/>
    <w:uiPriority w:val="10"/>
    <w:qFormat/>
    <w:pPr>
      <w:contextualSpacing/>
      <w:spacing w:before="300" w:after="200"/>
    </w:pPr>
    <w:rPr>
      <w:sz w:val="48"/>
      <w:szCs w:val="48"/>
    </w:rPr>
  </w:style>
  <w:style w:type="table" w:styleId="131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318">
    <w:name w:val="endnote reference"/>
    <w:uiPriority w:val="99"/>
    <w:semiHidden/>
    <w:unhideWhenUsed/>
    <w:qFormat/>
    <w:rPr>
      <w:vertAlign w:val="superscript"/>
    </w:rPr>
  </w:style>
  <w:style w:type="character" w:styleId="1319">
    <w:name w:val="Hyperlink"/>
    <w:uiPriority w:val="99"/>
    <w:unhideWhenUsed/>
    <w:qFormat/>
    <w:rPr>
      <w:color w:val="0000ff" w:themeColor="hyperlink"/>
      <w:u w:val="single"/>
    </w:rPr>
  </w:style>
  <w:style w:type="character" w:styleId="1320">
    <w:name w:val="footnote reference"/>
    <w:uiPriority w:val="99"/>
    <w:unhideWhenUsed/>
    <w:qFormat/>
    <w:rPr>
      <w:vertAlign w:val="superscript"/>
    </w:rPr>
  </w:style>
  <w:style w:type="character" w:styleId="1321" w:customStyle="1">
    <w:name w:val="Heading 1 Char"/>
    <w:link w:val="1288"/>
    <w:uiPriority w:val="9"/>
    <w:qFormat/>
    <w:rPr>
      <w:rFonts w:ascii="Arial" w:hAnsi="Arial" w:eastAsia="Arial" w:cs="Arial"/>
      <w:sz w:val="40"/>
      <w:szCs w:val="40"/>
    </w:rPr>
  </w:style>
  <w:style w:type="character" w:styleId="1322" w:customStyle="1">
    <w:name w:val="Heading 2 Char"/>
    <w:link w:val="1289"/>
    <w:uiPriority w:val="9"/>
    <w:qFormat/>
    <w:rPr>
      <w:rFonts w:ascii="Arial" w:hAnsi="Arial" w:eastAsia="Arial" w:cs="Arial"/>
      <w:sz w:val="34"/>
    </w:rPr>
  </w:style>
  <w:style w:type="character" w:styleId="1323" w:customStyle="1">
    <w:name w:val="Heading 3 Char"/>
    <w:link w:val="1290"/>
    <w:uiPriority w:val="9"/>
    <w:qFormat/>
    <w:rPr>
      <w:rFonts w:ascii="Arial" w:hAnsi="Arial" w:eastAsia="Arial" w:cs="Arial"/>
      <w:sz w:val="30"/>
      <w:szCs w:val="30"/>
    </w:rPr>
  </w:style>
  <w:style w:type="character" w:styleId="1324" w:customStyle="1">
    <w:name w:val="Heading 4 Char"/>
    <w:link w:val="1291"/>
    <w:uiPriority w:val="9"/>
    <w:qFormat/>
    <w:rPr>
      <w:rFonts w:ascii="Arial" w:hAnsi="Arial" w:eastAsia="Arial" w:cs="Arial"/>
      <w:b/>
      <w:bCs/>
      <w:sz w:val="26"/>
      <w:szCs w:val="26"/>
    </w:rPr>
  </w:style>
  <w:style w:type="character" w:styleId="1325" w:customStyle="1">
    <w:name w:val="Heading 5 Char"/>
    <w:link w:val="1292"/>
    <w:uiPriority w:val="9"/>
    <w:qFormat/>
    <w:rPr>
      <w:rFonts w:ascii="Arial" w:hAnsi="Arial" w:eastAsia="Arial" w:cs="Arial"/>
      <w:b/>
      <w:bCs/>
      <w:sz w:val="24"/>
      <w:szCs w:val="24"/>
    </w:rPr>
  </w:style>
  <w:style w:type="character" w:styleId="1326" w:customStyle="1">
    <w:name w:val="Heading 6 Char"/>
    <w:link w:val="1293"/>
    <w:uiPriority w:val="9"/>
    <w:qFormat/>
    <w:rPr>
      <w:rFonts w:ascii="Arial" w:hAnsi="Arial" w:eastAsia="Arial" w:cs="Arial"/>
      <w:b/>
      <w:bCs/>
      <w:sz w:val="22"/>
      <w:szCs w:val="22"/>
    </w:rPr>
  </w:style>
  <w:style w:type="character" w:styleId="1327" w:customStyle="1">
    <w:name w:val="Heading 7 Char"/>
    <w:link w:val="1294"/>
    <w:uiPriority w:val="9"/>
    <w:qFormat/>
    <w:rPr>
      <w:rFonts w:ascii="Arial" w:hAnsi="Arial" w:eastAsia="Arial" w:cs="Arial"/>
      <w:b/>
      <w:bCs/>
      <w:i/>
      <w:iCs/>
      <w:sz w:val="22"/>
      <w:szCs w:val="22"/>
    </w:rPr>
  </w:style>
  <w:style w:type="character" w:styleId="1328" w:customStyle="1">
    <w:name w:val="Heading 8 Char"/>
    <w:link w:val="1295"/>
    <w:uiPriority w:val="9"/>
    <w:qFormat/>
    <w:rPr>
      <w:rFonts w:ascii="Arial" w:hAnsi="Arial" w:eastAsia="Arial" w:cs="Arial"/>
      <w:i/>
      <w:iCs/>
      <w:sz w:val="22"/>
      <w:szCs w:val="22"/>
    </w:rPr>
  </w:style>
  <w:style w:type="character" w:styleId="1329" w:customStyle="1">
    <w:name w:val="Heading 9 Char"/>
    <w:link w:val="1296"/>
    <w:uiPriority w:val="9"/>
    <w:qFormat/>
    <w:rPr>
      <w:rFonts w:ascii="Arial" w:hAnsi="Arial" w:eastAsia="Arial" w:cs="Arial"/>
      <w:i/>
      <w:iCs/>
      <w:sz w:val="21"/>
      <w:szCs w:val="21"/>
    </w:rPr>
  </w:style>
  <w:style w:type="paragraph" w:styleId="1330">
    <w:name w:val="No Spacing"/>
    <w:uiPriority w:val="1"/>
    <w:qFormat/>
    <w:pPr>
      <w:spacing w:before="0" w:after="0" w:line="240" w:lineRule="auto"/>
    </w:pPr>
    <w:rPr>
      <w:rFonts w:hint="default" w:ascii="Times New Roman" w:hAnsi="Times New Roman" w:eastAsia="宋体" w:cs="Times New Roman"/>
    </w:rPr>
  </w:style>
  <w:style w:type="character" w:styleId="1331" w:customStyle="1">
    <w:name w:val="Title Char"/>
    <w:link w:val="1316"/>
    <w:uiPriority w:val="10"/>
    <w:qFormat/>
    <w:rPr>
      <w:sz w:val="48"/>
      <w:szCs w:val="48"/>
    </w:rPr>
  </w:style>
  <w:style w:type="character" w:styleId="1332" w:customStyle="1">
    <w:name w:val="Subtitle Char"/>
    <w:link w:val="1310"/>
    <w:uiPriority w:val="11"/>
    <w:qFormat/>
    <w:rPr>
      <w:sz w:val="24"/>
      <w:szCs w:val="24"/>
    </w:rPr>
  </w:style>
  <w:style w:type="paragraph" w:styleId="1333">
    <w:name w:val="Quote"/>
    <w:basedOn w:val="1287"/>
    <w:next w:val="1287"/>
    <w:link w:val="1334"/>
    <w:uiPriority w:val="29"/>
    <w:qFormat/>
    <w:pPr>
      <w:ind w:left="720" w:right="720"/>
    </w:pPr>
    <w:rPr>
      <w:i/>
    </w:rPr>
  </w:style>
  <w:style w:type="character" w:styleId="1334" w:customStyle="1">
    <w:name w:val="Quote Char"/>
    <w:link w:val="1333"/>
    <w:uiPriority w:val="29"/>
    <w:qFormat/>
    <w:rPr>
      <w:i/>
    </w:rPr>
  </w:style>
  <w:style w:type="paragraph" w:styleId="1335">
    <w:name w:val="Intense Quote"/>
    <w:basedOn w:val="1287"/>
    <w:next w:val="1287"/>
    <w:link w:val="133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336" w:customStyle="1">
    <w:name w:val="Intense Quote Char"/>
    <w:link w:val="1335"/>
    <w:uiPriority w:val="30"/>
    <w:qFormat/>
    <w:rPr>
      <w:i/>
    </w:rPr>
  </w:style>
  <w:style w:type="character" w:styleId="1337" w:customStyle="1">
    <w:name w:val="Header Char"/>
    <w:link w:val="1307"/>
    <w:uiPriority w:val="99"/>
    <w:qFormat/>
  </w:style>
  <w:style w:type="character" w:styleId="1338" w:customStyle="1">
    <w:name w:val="Footer Char"/>
    <w:link w:val="1306"/>
    <w:uiPriority w:val="99"/>
    <w:qFormat/>
  </w:style>
  <w:style w:type="character" w:styleId="1339" w:customStyle="1">
    <w:name w:val="Caption Char"/>
    <w:link w:val="1306"/>
    <w:uiPriority w:val="99"/>
    <w:qFormat/>
  </w:style>
  <w:style w:type="table" w:styleId="1340"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341"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342"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343"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344"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345"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346"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347"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348"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349"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350"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351"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352"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353"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354"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355"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356"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357"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358"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359"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360"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61"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62"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63"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64"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65"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66"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67"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368"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369"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370"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371"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372"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373"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374"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375"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376"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377"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378"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379"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380"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381"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1382"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1383"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1384"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1385"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1386"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1387"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1388"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389"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390"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391"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392"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393"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394"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395"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396"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397"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398"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399"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400"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401"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402"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403"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404"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405"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406"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407"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408"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409"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410"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411"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412"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413"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414"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415"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416"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417"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418"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419"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420"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421"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422"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423"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1424"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425"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1426"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1427"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428"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429"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430"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1431"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1432"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1433"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1434"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1435"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1436"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1437"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438"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439"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440"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441"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442"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443"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444"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445"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446"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447"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448"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449"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450"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451"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452"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453"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454"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455"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456"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457"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458"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459"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460"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461"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462"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463"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464"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465" w:customStyle="1">
    <w:name w:val="Footnote Text Char"/>
    <w:link w:val="1311"/>
    <w:uiPriority w:val="99"/>
    <w:qFormat/>
    <w:rPr>
      <w:sz w:val="18"/>
    </w:rPr>
  </w:style>
  <w:style w:type="character" w:styleId="1466" w:customStyle="1">
    <w:name w:val="Endnote Text Char"/>
    <w:link w:val="1305"/>
    <w:uiPriority w:val="99"/>
    <w:qFormat/>
    <w:rPr>
      <w:sz w:val="20"/>
    </w:rPr>
  </w:style>
  <w:style w:type="paragraph" w:styleId="1467" w:customStyle="1">
    <w:name w:val="TOC Heading"/>
    <w:uiPriority w:val="39"/>
    <w:unhideWhenUsed/>
    <w:qFormat/>
    <w:rPr>
      <w:rFonts w:hint="default" w:ascii="Times New Roman" w:hAnsi="Times New Roman" w:eastAsia="宋体" w:cs="Times New Roman"/>
    </w:rPr>
  </w:style>
  <w:style w:type="paragraph" w:styleId="1468" w:customStyle="1">
    <w:name w:val="标题 11"/>
    <w:basedOn w:val="1287"/>
    <w:next w:val="1287"/>
    <w:link w:val="1475"/>
    <w:uiPriority w:val="0"/>
    <w:qFormat/>
    <w:pPr>
      <w:jc w:val="center"/>
      <w:keepNext/>
      <w:outlineLvl w:val="0"/>
    </w:pPr>
    <w:rPr>
      <w:rFonts w:ascii="楷体_GB2312" w:hAnsi="楷体_GB2312" w:eastAsia="宋体"/>
      <w:b/>
      <w:sz w:val="28"/>
      <w:szCs w:val="32"/>
    </w:rPr>
  </w:style>
  <w:style w:type="paragraph" w:styleId="1469" w:customStyle="1">
    <w:name w:val="标题 21"/>
    <w:basedOn w:val="1287"/>
    <w:next w:val="1287"/>
    <w:link w:val="1476"/>
    <w:uiPriority w:val="0"/>
    <w:qFormat/>
    <w:pPr>
      <w:jc w:val="center"/>
      <w:keepNext/>
      <w:outlineLvl w:val="1"/>
    </w:pPr>
    <w:rPr>
      <w:rFonts w:ascii="楷体_GB2312" w:eastAsia="楷体_GB2312"/>
      <w:b/>
      <w:bCs/>
      <w:sz w:val="18"/>
    </w:rPr>
  </w:style>
  <w:style w:type="paragraph" w:styleId="1470" w:customStyle="1">
    <w:name w:val="标题 31"/>
    <w:basedOn w:val="1287"/>
    <w:next w:val="1287"/>
    <w:link w:val="1477"/>
    <w:uiPriority w:val="0"/>
    <w:qFormat/>
    <w:pPr>
      <w:jc w:val="center"/>
      <w:keepNext/>
      <w:outlineLvl w:val="2"/>
    </w:pPr>
    <w:rPr>
      <w:rFonts w:eastAsia="楷体_GB2312"/>
      <w:b/>
      <w:bCs/>
      <w:sz w:val="15"/>
    </w:rPr>
  </w:style>
  <w:style w:type="paragraph" w:styleId="1471" w:customStyle="1">
    <w:name w:val="标题 51"/>
    <w:basedOn w:val="1287"/>
    <w:next w:val="1287"/>
    <w:link w:val="1478"/>
    <w:uiPriority w:val="0"/>
    <w:qFormat/>
    <w:pPr>
      <w:numPr>
        <w:ilvl w:val="0"/>
        <w:numId w:val="1"/>
      </w:numPr>
      <w:keepNext/>
      <w:outlineLvl w:val="4"/>
    </w:pPr>
    <w:rPr>
      <w:rFonts w:ascii="楷体_GB2312" w:eastAsia="楷体_GB2312"/>
      <w:bCs/>
      <w:sz w:val="28"/>
    </w:rPr>
  </w:style>
  <w:style w:type="character" w:styleId="1472" w:customStyle="1">
    <w:name w:val="默认段落字体1"/>
    <w:link w:val="1287"/>
    <w:uiPriority w:val="1"/>
    <w:unhideWhenUsed/>
    <w:qFormat/>
  </w:style>
  <w:style w:type="table" w:styleId="1473" w:customStyle="1">
    <w:name w:val="普通表格1"/>
    <w:uiPriority w:val="99"/>
    <w:unhideWhenUsed/>
    <w:qFormat/>
    <w:tblPr/>
  </w:style>
  <w:style w:type="character" w:styleId="1474" w:customStyle="1">
    <w:name w:val="标题 4 字符"/>
    <w:link w:val="1299"/>
    <w:uiPriority w:val="0"/>
    <w:qFormat/>
    <w:rPr>
      <w:rFonts w:ascii="Times New Roman" w:hAnsi="Times New Roman" w:eastAsia="楷体_GB2312" w:cs="Times New Roman"/>
      <w:b/>
      <w:bCs/>
      <w:sz w:val="13"/>
      <w:szCs w:val="20"/>
    </w:rPr>
  </w:style>
  <w:style w:type="character" w:styleId="1475" w:customStyle="1">
    <w:name w:val="标题 1 字符"/>
    <w:link w:val="1468"/>
    <w:uiPriority w:val="0"/>
    <w:qFormat/>
    <w:rPr>
      <w:rFonts w:ascii="楷体_GB2312" w:hAnsi="楷体_GB2312" w:eastAsia="宋体" w:cs="Times New Roman"/>
      <w:b/>
      <w:sz w:val="28"/>
      <w:szCs w:val="32"/>
    </w:rPr>
  </w:style>
  <w:style w:type="character" w:styleId="1476" w:customStyle="1">
    <w:name w:val="标题 2 字符"/>
    <w:link w:val="1469"/>
    <w:uiPriority w:val="0"/>
    <w:qFormat/>
    <w:rPr>
      <w:rFonts w:ascii="楷体_GB2312" w:hAnsi="Times New Roman" w:eastAsia="楷体_GB2312" w:cs="Times New Roman"/>
      <w:b/>
      <w:bCs/>
      <w:sz w:val="18"/>
      <w:szCs w:val="20"/>
    </w:rPr>
  </w:style>
  <w:style w:type="character" w:styleId="1477" w:customStyle="1">
    <w:name w:val="标题 3 字符"/>
    <w:link w:val="1470"/>
    <w:uiPriority w:val="0"/>
    <w:qFormat/>
    <w:rPr>
      <w:rFonts w:ascii="Times New Roman" w:hAnsi="Times New Roman" w:eastAsia="楷体_GB2312" w:cs="Times New Roman"/>
      <w:b/>
      <w:bCs/>
      <w:sz w:val="15"/>
      <w:szCs w:val="20"/>
    </w:rPr>
  </w:style>
  <w:style w:type="character" w:styleId="1478" w:customStyle="1">
    <w:name w:val="标题 5 字符"/>
    <w:link w:val="1471"/>
    <w:uiPriority w:val="0"/>
    <w:qFormat/>
    <w:rPr>
      <w:rFonts w:ascii="楷体_GB2312" w:hAnsi="Times New Roman" w:eastAsia="楷体_GB2312" w:cs="Times New Roman"/>
      <w:bCs/>
      <w:sz w:val="28"/>
      <w:szCs w:val="20"/>
    </w:rPr>
  </w:style>
  <w:style w:type="paragraph" w:styleId="1479" w:customStyle="1">
    <w:name w:val="正文缩进1"/>
    <w:basedOn w:val="1287"/>
    <w:link w:val="1480"/>
    <w:uiPriority w:val="0"/>
    <w:unhideWhenUsed/>
    <w:qFormat/>
    <w:pPr>
      <w:ind w:firstLine="420"/>
    </w:pPr>
  </w:style>
  <w:style w:type="character" w:styleId="1480" w:customStyle="1">
    <w:name w:val="正文缩进 字符"/>
    <w:link w:val="1479"/>
    <w:uiPriority w:val="0"/>
    <w:semiHidden/>
    <w:qFormat/>
    <w:rPr>
      <w:rFonts w:ascii="Times New Roman" w:hAnsi="Times New Roman"/>
      <w:sz w:val="21"/>
    </w:rPr>
  </w:style>
  <w:style w:type="paragraph" w:styleId="1481" w:customStyle="1">
    <w:name w:val="文档结构图1"/>
    <w:basedOn w:val="1287"/>
    <w:link w:val="1482"/>
    <w:uiPriority w:val="0"/>
    <w:semiHidden/>
    <w:qFormat/>
    <w:pPr>
      <w:shd w:val="clear" w:color="auto" w:fill="000080"/>
    </w:pPr>
    <w:rPr>
      <w:sz w:val="20"/>
    </w:rPr>
  </w:style>
  <w:style w:type="character" w:styleId="1482" w:customStyle="1">
    <w:name w:val="文档结构图 字符"/>
    <w:link w:val="1481"/>
    <w:uiPriority w:val="0"/>
    <w:semiHidden/>
    <w:qFormat/>
    <w:rPr>
      <w:rFonts w:ascii="Times New Roman" w:hAnsi="Times New Roman" w:eastAsia="宋体" w:cs="Times New Roman"/>
      <w:szCs w:val="20"/>
      <w:shd w:val="clear" w:color="auto" w:fill="000080"/>
    </w:rPr>
  </w:style>
  <w:style w:type="paragraph" w:styleId="1483" w:customStyle="1">
    <w:name w:val="批注文字1"/>
    <w:basedOn w:val="1287"/>
    <w:link w:val="1484"/>
    <w:uiPriority w:val="99"/>
    <w:semiHidden/>
    <w:qFormat/>
    <w:pPr>
      <w:jc w:val="left"/>
    </w:pPr>
    <w:rPr>
      <w:sz w:val="20"/>
      <w:szCs w:val="24"/>
    </w:rPr>
  </w:style>
  <w:style w:type="character" w:styleId="1484" w:customStyle="1">
    <w:name w:val="批注文字 字符"/>
    <w:link w:val="1483"/>
    <w:uiPriority w:val="99"/>
    <w:semiHidden/>
    <w:qFormat/>
    <w:rPr>
      <w:rFonts w:ascii="Times New Roman" w:hAnsi="Times New Roman" w:eastAsia="宋体" w:cs="Times New Roman"/>
      <w:szCs w:val="24"/>
    </w:rPr>
  </w:style>
  <w:style w:type="paragraph" w:styleId="1485" w:customStyle="1">
    <w:name w:val="正文文本11"/>
    <w:basedOn w:val="1287"/>
    <w:next w:val="1287"/>
    <w:link w:val="1486"/>
    <w:uiPriority w:val="99"/>
    <w:qFormat/>
    <w:rPr>
      <w:rFonts w:ascii="华文中宋" w:eastAsia="华文中宋"/>
      <w:bCs/>
      <w:sz w:val="28"/>
    </w:rPr>
  </w:style>
  <w:style w:type="character" w:styleId="1486" w:customStyle="1">
    <w:name w:val="正文文本 字符"/>
    <w:link w:val="1485"/>
    <w:uiPriority w:val="99"/>
    <w:qFormat/>
    <w:rPr>
      <w:rFonts w:ascii="华文中宋" w:hAnsi="Times New Roman" w:eastAsia="华文中宋" w:cs="Times New Roman"/>
      <w:bCs/>
      <w:sz w:val="28"/>
      <w:szCs w:val="20"/>
    </w:rPr>
  </w:style>
  <w:style w:type="paragraph" w:styleId="1487" w:customStyle="1">
    <w:name w:val="正文文本缩进1"/>
    <w:basedOn w:val="1287"/>
    <w:next w:val="1488"/>
    <w:link w:val="1489"/>
    <w:uiPriority w:val="0"/>
    <w:qFormat/>
    <w:pPr>
      <w:ind w:firstLine="576"/>
    </w:pPr>
    <w:rPr>
      <w:b/>
      <w:sz w:val="30"/>
    </w:rPr>
  </w:style>
  <w:style w:type="paragraph" w:styleId="1488" w:customStyle="1">
    <w:name w:val="寄信人地址1"/>
    <w:basedOn w:val="1287"/>
    <w:uiPriority w:val="0"/>
    <w:qFormat/>
    <w:rPr>
      <w:rFonts w:ascii="Arial" w:hAnsi="Arial"/>
    </w:rPr>
  </w:style>
  <w:style w:type="character" w:styleId="1489" w:customStyle="1">
    <w:name w:val="正文文本缩进 字符"/>
    <w:link w:val="1487"/>
    <w:uiPriority w:val="0"/>
    <w:qFormat/>
    <w:rPr>
      <w:rFonts w:ascii="Times New Roman" w:hAnsi="Times New Roman" w:eastAsia="宋体" w:cs="Times New Roman"/>
      <w:b/>
      <w:sz w:val="30"/>
      <w:szCs w:val="20"/>
    </w:rPr>
  </w:style>
  <w:style w:type="paragraph" w:styleId="1490" w:customStyle="1">
    <w:name w:val="索引 41"/>
    <w:basedOn w:val="1287"/>
    <w:next w:val="1287"/>
    <w:uiPriority w:val="99"/>
    <w:qFormat/>
    <w:pPr>
      <w:ind w:left="600"/>
    </w:pPr>
    <w:rPr>
      <w:szCs w:val="24"/>
    </w:rPr>
  </w:style>
  <w:style w:type="paragraph" w:styleId="1491" w:customStyle="1">
    <w:name w:val="纯文本1"/>
    <w:basedOn w:val="1287"/>
    <w:link w:val="1492"/>
    <w:uiPriority w:val="0"/>
    <w:qFormat/>
    <w:rPr>
      <w:rFonts w:ascii="宋体" w:hAnsi="Courier New"/>
    </w:rPr>
  </w:style>
  <w:style w:type="character" w:styleId="1492" w:customStyle="1">
    <w:name w:val="纯文本 字符"/>
    <w:link w:val="1491"/>
    <w:uiPriority w:val="0"/>
    <w:qFormat/>
    <w:rPr>
      <w:rFonts w:ascii="宋体" w:hAnsi="Courier New"/>
      <w:sz w:val="21"/>
    </w:rPr>
  </w:style>
  <w:style w:type="paragraph" w:styleId="1493" w:customStyle="1">
    <w:name w:val="日期1"/>
    <w:basedOn w:val="1287"/>
    <w:next w:val="1287"/>
    <w:link w:val="1494"/>
    <w:uiPriority w:val="0"/>
    <w:qFormat/>
    <w:rPr>
      <w:rFonts w:eastAsia="黑体"/>
      <w:b/>
      <w:sz w:val="36"/>
    </w:rPr>
  </w:style>
  <w:style w:type="character" w:styleId="1494" w:customStyle="1">
    <w:name w:val="日期 字符"/>
    <w:link w:val="1493"/>
    <w:uiPriority w:val="0"/>
    <w:qFormat/>
    <w:rPr>
      <w:rFonts w:ascii="Times New Roman" w:hAnsi="Times New Roman" w:eastAsia="黑体" w:cs="Times New Roman"/>
      <w:b/>
      <w:sz w:val="36"/>
      <w:szCs w:val="20"/>
    </w:rPr>
  </w:style>
  <w:style w:type="paragraph" w:styleId="1495" w:customStyle="1">
    <w:name w:val="正文文本缩进 21"/>
    <w:basedOn w:val="1287"/>
    <w:link w:val="1496"/>
    <w:uiPriority w:val="0"/>
    <w:qFormat/>
    <w:pPr>
      <w:ind w:left="900"/>
    </w:pPr>
    <w:rPr>
      <w:rFonts w:ascii="楷体_GB2312" w:eastAsia="楷体_GB2312"/>
      <w:b/>
      <w:sz w:val="28"/>
    </w:rPr>
  </w:style>
  <w:style w:type="character" w:styleId="1496" w:customStyle="1">
    <w:name w:val="正文文本缩进 2 字符"/>
    <w:link w:val="1495"/>
    <w:uiPriority w:val="0"/>
    <w:qFormat/>
    <w:rPr>
      <w:rFonts w:ascii="楷体_GB2312" w:hAnsi="Times New Roman" w:eastAsia="楷体_GB2312" w:cs="Times New Roman"/>
      <w:b/>
      <w:sz w:val="28"/>
      <w:szCs w:val="20"/>
    </w:rPr>
  </w:style>
  <w:style w:type="paragraph" w:styleId="1497" w:customStyle="1">
    <w:name w:val="批注框文本1"/>
    <w:basedOn w:val="1287"/>
    <w:link w:val="1498"/>
    <w:uiPriority w:val="99"/>
    <w:unhideWhenUsed/>
    <w:qFormat/>
    <w:rPr>
      <w:sz w:val="18"/>
      <w:szCs w:val="18"/>
    </w:rPr>
  </w:style>
  <w:style w:type="character" w:styleId="1498" w:customStyle="1">
    <w:name w:val="批注框文本 字符"/>
    <w:link w:val="1497"/>
    <w:uiPriority w:val="99"/>
    <w:semiHidden/>
    <w:qFormat/>
    <w:rPr>
      <w:rFonts w:ascii="Times New Roman" w:hAnsi="Times New Roman" w:eastAsia="宋体" w:cs="Times New Roman"/>
      <w:sz w:val="18"/>
      <w:szCs w:val="18"/>
    </w:rPr>
  </w:style>
  <w:style w:type="paragraph" w:styleId="1499" w:customStyle="1">
    <w:name w:val="页脚1"/>
    <w:basedOn w:val="1287"/>
    <w:link w:val="1500"/>
    <w:uiPriority w:val="0"/>
    <w:unhideWhenUsed/>
    <w:qFormat/>
    <w:pPr>
      <w:jc w:val="left"/>
      <w:tabs>
        <w:tab w:val="center" w:pos="4153" w:leader="none"/>
        <w:tab w:val="right" w:pos="8306" w:leader="none"/>
      </w:tabs>
    </w:pPr>
    <w:rPr>
      <w:sz w:val="18"/>
      <w:szCs w:val="18"/>
    </w:rPr>
  </w:style>
  <w:style w:type="character" w:styleId="1500" w:customStyle="1">
    <w:name w:val="页脚 字符"/>
    <w:link w:val="1499"/>
    <w:uiPriority w:val="0"/>
    <w:qFormat/>
    <w:rPr>
      <w:sz w:val="18"/>
      <w:szCs w:val="18"/>
    </w:rPr>
  </w:style>
  <w:style w:type="paragraph" w:styleId="1501" w:customStyle="1">
    <w:name w:val="页眉1"/>
    <w:basedOn w:val="1287"/>
    <w:link w:val="1502"/>
    <w:uiPriority w:val="0"/>
    <w:unhideWhenUsed/>
    <w:qFormat/>
    <w:pPr>
      <w:jc w:val="center"/>
      <w:tabs>
        <w:tab w:val="center" w:pos="4153" w:leader="none"/>
        <w:tab w:val="right" w:pos="8306" w:leader="none"/>
      </w:tabs>
      <w:pBdr>
        <w:bottom w:val="single" w:color="000000" w:sz="6" w:space="1"/>
      </w:pBdr>
    </w:pPr>
    <w:rPr>
      <w:sz w:val="18"/>
      <w:szCs w:val="18"/>
    </w:rPr>
  </w:style>
  <w:style w:type="character" w:styleId="1502" w:customStyle="1">
    <w:name w:val="页眉 字符"/>
    <w:link w:val="1501"/>
    <w:uiPriority w:val="0"/>
    <w:qFormat/>
    <w:rPr>
      <w:sz w:val="18"/>
      <w:szCs w:val="18"/>
    </w:rPr>
  </w:style>
  <w:style w:type="paragraph" w:styleId="1503" w:customStyle="1">
    <w:name w:val="目录 11"/>
    <w:basedOn w:val="1287"/>
    <w:next w:val="1287"/>
    <w:uiPriority w:val="39"/>
    <w:unhideWhenUsed/>
    <w:qFormat/>
  </w:style>
  <w:style w:type="paragraph" w:styleId="1504" w:customStyle="1">
    <w:name w:val="列表1"/>
    <w:basedOn w:val="1287"/>
    <w:uiPriority w:val="0"/>
    <w:qFormat/>
    <w:pPr>
      <w:ind w:left="420" w:hanging="420"/>
      <w:spacing w:after="20" w:line="288" w:lineRule="auto"/>
      <w:tabs>
        <w:tab w:val="left" w:pos="420" w:leader="none"/>
      </w:tabs>
    </w:pPr>
    <w:rPr>
      <w:szCs w:val="20"/>
      <w:lang w:val="en-GB"/>
    </w:rPr>
  </w:style>
  <w:style w:type="paragraph" w:styleId="1505" w:customStyle="1">
    <w:name w:val="正文文本缩进 31"/>
    <w:basedOn w:val="1287"/>
    <w:link w:val="1506"/>
    <w:uiPriority w:val="0"/>
    <w:qFormat/>
    <w:pPr>
      <w:ind w:left="359" w:firstLine="359"/>
    </w:pPr>
    <w:rPr>
      <w:sz w:val="20"/>
    </w:rPr>
  </w:style>
  <w:style w:type="character" w:styleId="1506" w:customStyle="1">
    <w:name w:val="正文文本缩进 3 字符"/>
    <w:link w:val="1505"/>
    <w:uiPriority w:val="0"/>
    <w:qFormat/>
    <w:rPr>
      <w:rFonts w:ascii="Times New Roman" w:hAnsi="Times New Roman" w:eastAsia="宋体" w:cs="Times New Roman"/>
      <w:szCs w:val="20"/>
    </w:rPr>
  </w:style>
  <w:style w:type="paragraph" w:styleId="1507" w:customStyle="1">
    <w:name w:val="目录 21"/>
    <w:basedOn w:val="1287"/>
    <w:next w:val="1287"/>
    <w:uiPriority w:val="39"/>
    <w:qFormat/>
    <w:pPr>
      <w:ind w:left="210" w:firstLine="150"/>
      <w:jc w:val="left"/>
      <w:tabs>
        <w:tab w:val="right" w:pos="9170" w:leader="dot"/>
      </w:tabs>
    </w:pPr>
    <w:rPr>
      <w:smallCaps/>
      <w:sz w:val="20"/>
    </w:rPr>
  </w:style>
  <w:style w:type="paragraph" w:styleId="1508" w:customStyle="1">
    <w:name w:val="正文文本 21"/>
    <w:basedOn w:val="1287"/>
    <w:link w:val="1509"/>
    <w:uiPriority w:val="0"/>
    <w:qFormat/>
    <w:pPr>
      <w:spacing w:after="120" w:line="480" w:lineRule="auto"/>
    </w:pPr>
    <w:rPr>
      <w:sz w:val="20"/>
    </w:rPr>
  </w:style>
  <w:style w:type="character" w:styleId="1509" w:customStyle="1">
    <w:name w:val="正文文本 2 字符"/>
    <w:link w:val="1508"/>
    <w:uiPriority w:val="0"/>
    <w:qFormat/>
    <w:rPr>
      <w:rFonts w:ascii="Times New Roman" w:hAnsi="Times New Roman" w:eastAsia="宋体" w:cs="Times New Roman"/>
      <w:szCs w:val="20"/>
    </w:rPr>
  </w:style>
  <w:style w:type="paragraph" w:styleId="1510" w:customStyle="1">
    <w:name w:val="普通(网站)1"/>
    <w:basedOn w:val="1287"/>
    <w:uiPriority w:val="99"/>
    <w:qFormat/>
    <w:pPr>
      <w:jc w:val="left"/>
      <w:spacing w:before="100" w:beforeAutospacing="1" w:after="100" w:afterAutospacing="1"/>
      <w:widowControl/>
    </w:pPr>
    <w:rPr>
      <w:rFonts w:ascii="宋体" w:hAnsi="宋体" w:cs="宋体"/>
      <w:sz w:val="24"/>
      <w:szCs w:val="24"/>
    </w:rPr>
  </w:style>
  <w:style w:type="paragraph" w:styleId="1511" w:customStyle="1">
    <w:name w:val="批注主题1"/>
    <w:basedOn w:val="1483"/>
    <w:next w:val="1483"/>
    <w:link w:val="1512"/>
    <w:uiPriority w:val="99"/>
    <w:semiHidden/>
    <w:qFormat/>
    <w:rPr>
      <w:b/>
      <w:bCs/>
    </w:rPr>
  </w:style>
  <w:style w:type="character" w:styleId="1512" w:customStyle="1">
    <w:name w:val="批注主题 字符"/>
    <w:link w:val="1511"/>
    <w:uiPriority w:val="99"/>
    <w:semiHidden/>
    <w:qFormat/>
    <w:rPr>
      <w:rFonts w:ascii="Times New Roman" w:hAnsi="Times New Roman" w:eastAsia="宋体" w:cs="Times New Roman"/>
      <w:b/>
      <w:bCs/>
      <w:szCs w:val="24"/>
    </w:rPr>
  </w:style>
  <w:style w:type="paragraph" w:styleId="1513" w:customStyle="1">
    <w:name w:val="正文首行缩进1"/>
    <w:basedOn w:val="1485"/>
    <w:link w:val="1514"/>
    <w:uiPriority w:val="0"/>
    <w:qFormat/>
    <w:pPr>
      <w:ind w:firstLine="420"/>
      <w:spacing w:after="120"/>
    </w:pPr>
    <w:rPr>
      <w:rFonts w:ascii="Times New Roman" w:eastAsia="宋体"/>
      <w:sz w:val="21"/>
      <w:szCs w:val="24"/>
    </w:rPr>
  </w:style>
  <w:style w:type="character" w:styleId="1514" w:customStyle="1">
    <w:name w:val="正文首行缩进 字符"/>
    <w:link w:val="1513"/>
    <w:uiPriority w:val="0"/>
    <w:qFormat/>
    <w:rPr>
      <w:rFonts w:ascii="Times New Roman" w:eastAsia="宋体"/>
      <w:sz w:val="21"/>
      <w:szCs w:val="24"/>
    </w:rPr>
  </w:style>
  <w:style w:type="paragraph" w:styleId="1515" w:customStyle="1">
    <w:name w:val="正文首行缩进 21"/>
    <w:basedOn w:val="1487"/>
    <w:uiPriority w:val="99"/>
    <w:qFormat/>
    <w:pPr>
      <w:ind w:left="420" w:firstLine="420"/>
      <w:spacing w:after="120" w:line="240" w:lineRule="auto"/>
      <w:widowControl w:val="off"/>
    </w:pPr>
    <w:rPr>
      <w:rFonts w:ascii="Times New Roman" w:hAnsi="Times New Roman"/>
      <w:spacing w:val="0"/>
      <w:sz w:val="20"/>
      <w:lang w:val="en-US" w:eastAsia="zh-CN"/>
    </w:rPr>
  </w:style>
  <w:style w:type="table" w:styleId="1516" w:customStyle="1">
    <w:name w:val="网格型1"/>
    <w:basedOn w:val="1473"/>
    <w:uiPriority w:val="0"/>
    <w:qFormat/>
    <w:pPr>
      <w:jc w:val="both"/>
      <w:widowControl w:val="off"/>
    </w:pPr>
    <w:tblPr/>
  </w:style>
  <w:style w:type="character" w:styleId="1517" w:customStyle="1">
    <w:name w:val="要点1"/>
    <w:link w:val="1287"/>
    <w:uiPriority w:val="99"/>
    <w:qFormat/>
    <w:rPr>
      <w:rFonts w:cs="Times New Roman"/>
      <w:b/>
      <w:bCs/>
    </w:rPr>
  </w:style>
  <w:style w:type="character" w:styleId="1518" w:customStyle="1">
    <w:name w:val="页码1"/>
    <w:link w:val="1287"/>
    <w:uiPriority w:val="0"/>
    <w:qFormat/>
    <w:rPr>
      <w:rFonts w:cs="Times New Roman"/>
    </w:rPr>
  </w:style>
  <w:style w:type="character" w:styleId="1519" w:customStyle="1">
    <w:name w:val="已访问的超链接1"/>
    <w:link w:val="1287"/>
    <w:uiPriority w:val="99"/>
    <w:qFormat/>
    <w:rPr>
      <w:rFonts w:cs="Times New Roman"/>
      <w:color w:val="000000"/>
      <w:u w:val="none"/>
    </w:rPr>
  </w:style>
  <w:style w:type="character" w:styleId="1520" w:customStyle="1">
    <w:name w:val="HTML 打字机1"/>
    <w:link w:val="1287"/>
    <w:uiPriority w:val="99"/>
    <w:qFormat/>
    <w:rPr>
      <w:rFonts w:ascii="宋体" w:hAnsi="宋体" w:eastAsia="宋体" w:cs="宋体"/>
      <w:sz w:val="24"/>
      <w:szCs w:val="24"/>
    </w:rPr>
  </w:style>
  <w:style w:type="character" w:styleId="1521" w:customStyle="1">
    <w:name w:val="超链接1"/>
    <w:link w:val="1287"/>
    <w:uiPriority w:val="0"/>
    <w:qFormat/>
    <w:rPr>
      <w:color w:val="000000"/>
      <w:u w:val="none"/>
    </w:rPr>
  </w:style>
  <w:style w:type="paragraph" w:styleId="1522" w:customStyle="1">
    <w:name w:val="标题 411"/>
    <w:basedOn w:val="1287"/>
    <w:next w:val="1287"/>
    <w:uiPriority w:val="0"/>
    <w:qFormat/>
    <w:pPr>
      <w:jc w:val="center"/>
      <w:keepNext/>
      <w:outlineLvl w:val="3"/>
    </w:pPr>
    <w:rPr>
      <w:rFonts w:eastAsia="楷体_GB2312"/>
      <w:b/>
      <w:bCs/>
      <w:sz w:val="13"/>
    </w:rPr>
  </w:style>
  <w:style w:type="paragraph" w:styleId="1523" w:customStyle="1">
    <w:name w:val="TOC Heading1"/>
    <w:next w:val="1287"/>
    <w:uiPriority w:val="0"/>
    <w:qFormat/>
    <w:rPr>
      <w:rFonts w:hint="default" w:ascii="Times New Roman" w:hAnsi="Times New Roman" w:eastAsia="宋体" w:cs="Times New Roman"/>
      <w:sz w:val="32"/>
      <w:lang w:val="en-US" w:eastAsia="zh-CN" w:bidi="ar-SA"/>
    </w:rPr>
  </w:style>
  <w:style w:type="character" w:styleId="1524" w:customStyle="1">
    <w:name w:val="font31"/>
    <w:link w:val="1287"/>
    <w:uiPriority w:val="0"/>
    <w:qFormat/>
    <w:rPr>
      <w:rFonts w:hint="eastAsia" w:ascii="仿宋" w:hAnsi="仿宋" w:eastAsia="仿宋" w:cs="仿宋"/>
      <w:color w:val="000000"/>
      <w:sz w:val="24"/>
      <w:szCs w:val="24"/>
      <w:u w:val="none"/>
    </w:rPr>
  </w:style>
  <w:style w:type="character" w:styleId="1525" w:customStyle="1">
    <w:name w:val="font11"/>
    <w:link w:val="1287"/>
    <w:uiPriority w:val="0"/>
    <w:qFormat/>
    <w:rPr>
      <w:rFonts w:hint="eastAsia" w:ascii="宋体" w:hAnsi="宋体" w:eastAsia="宋体" w:cs="宋体"/>
      <w:color w:val="000000"/>
      <w:sz w:val="20"/>
      <w:szCs w:val="20"/>
      <w:u w:val="none"/>
    </w:rPr>
  </w:style>
  <w:style w:type="character" w:styleId="1526" w:customStyle="1">
    <w:name w:val="正文文本缩进 2 Char1"/>
    <w:link w:val="1287"/>
    <w:uiPriority w:val="0"/>
    <w:semiHidden/>
    <w:qFormat/>
    <w:rPr>
      <w:rFonts w:ascii="Times New Roman" w:hAnsi="Times New Roman" w:eastAsia="宋体" w:cs="Times New Roman"/>
      <w:szCs w:val="20"/>
    </w:rPr>
  </w:style>
  <w:style w:type="character" w:styleId="1527" w:customStyle="1">
    <w:name w:val="批注框文本 Char1"/>
    <w:link w:val="1287"/>
    <w:uiPriority w:val="99"/>
    <w:semiHidden/>
    <w:qFormat/>
    <w:rPr>
      <w:rFonts w:ascii="Times New Roman" w:hAnsi="Times New Roman" w:eastAsia="宋体" w:cs="Times New Roman"/>
      <w:sz w:val="18"/>
      <w:szCs w:val="18"/>
    </w:rPr>
  </w:style>
  <w:style w:type="character" w:styleId="1528" w:customStyle="1">
    <w:name w:val="NormalCharacter1"/>
    <w:link w:val="1529"/>
    <w:uiPriority w:val="99"/>
    <w:qFormat/>
    <w:rPr>
      <w:sz w:val="20"/>
    </w:rPr>
  </w:style>
  <w:style w:type="paragraph" w:styleId="1529" w:customStyle="1">
    <w:name w:val="UserStyle_4"/>
    <w:basedOn w:val="1287"/>
    <w:link w:val="1528"/>
    <w:uiPriority w:val="99"/>
    <w:qFormat/>
    <w:pPr>
      <w:widowControl/>
    </w:pPr>
    <w:rPr>
      <w:sz w:val="20"/>
    </w:rPr>
  </w:style>
  <w:style w:type="character" w:styleId="1530" w:customStyle="1">
    <w:name w:val="正文文本缩进 Char1"/>
    <w:link w:val="1287"/>
    <w:uiPriority w:val="0"/>
    <w:semiHidden/>
    <w:qFormat/>
    <w:rPr>
      <w:rFonts w:ascii="Times New Roman" w:hAnsi="Times New Roman" w:eastAsia="宋体" w:cs="Times New Roman"/>
      <w:szCs w:val="20"/>
    </w:rPr>
  </w:style>
  <w:style w:type="character" w:styleId="1531" w:customStyle="1">
    <w:name w:val="case31"/>
    <w:link w:val="1287"/>
    <w:uiPriority w:val="0"/>
    <w:qFormat/>
    <w:rPr>
      <w:spacing w:val="390"/>
      <w:sz w:val="21"/>
      <w:szCs w:val="21"/>
    </w:rPr>
  </w:style>
  <w:style w:type="character" w:styleId="1532" w:customStyle="1">
    <w:name w:val="正文首行缩进两字 Char"/>
    <w:link w:val="1533"/>
    <w:uiPriority w:val="0"/>
    <w:qFormat/>
    <w:rPr>
      <w:sz w:val="24"/>
      <w:szCs w:val="24"/>
      <w:lang w:val="en-US" w:eastAsia="zh-CN" w:bidi="ar-SA"/>
    </w:rPr>
  </w:style>
  <w:style w:type="paragraph" w:styleId="1533" w:customStyle="1">
    <w:name w:val="正文首行缩进两字"/>
    <w:link w:val="1532"/>
    <w:uiPriority w:val="0"/>
    <w:qFormat/>
    <w:pPr>
      <w:ind w:left="240" w:right="240" w:firstLine="480"/>
      <w:spacing w:line="300" w:lineRule="auto"/>
    </w:pPr>
    <w:rPr>
      <w:rFonts w:hint="default" w:ascii="Times New Roman" w:hAnsi="Times New Roman" w:eastAsia="宋体" w:cs="Times New Roman"/>
      <w:sz w:val="24"/>
      <w:szCs w:val="24"/>
      <w:lang w:val="en-US" w:eastAsia="zh-CN" w:bidi="ar-SA"/>
    </w:rPr>
  </w:style>
  <w:style w:type="character" w:styleId="1534" w:customStyle="1">
    <w:name w:val="正文文本缩进 3 Char1"/>
    <w:link w:val="1287"/>
    <w:uiPriority w:val="0"/>
    <w:semiHidden/>
    <w:qFormat/>
    <w:rPr>
      <w:rFonts w:ascii="Times New Roman" w:hAnsi="Times New Roman" w:eastAsia="宋体" w:cs="Times New Roman"/>
      <w:sz w:val="16"/>
      <w:szCs w:val="16"/>
    </w:rPr>
  </w:style>
  <w:style w:type="character" w:styleId="1535" w:customStyle="1">
    <w:name w:val="日期 Char1"/>
    <w:link w:val="1287"/>
    <w:uiPriority w:val="0"/>
    <w:semiHidden/>
    <w:qFormat/>
    <w:rPr>
      <w:rFonts w:ascii="Times New Roman" w:hAnsi="Times New Roman" w:eastAsia="宋体" w:cs="Times New Roman"/>
      <w:szCs w:val="20"/>
    </w:rPr>
  </w:style>
  <w:style w:type="character" w:styleId="1536" w:customStyle="1">
    <w:name w:val="文档结构图 Char1"/>
    <w:link w:val="1287"/>
    <w:uiPriority w:val="0"/>
    <w:semiHidden/>
    <w:qFormat/>
    <w:rPr>
      <w:rFonts w:ascii="宋体" w:hAnsi="Times New Roman" w:eastAsia="宋体" w:cs="Times New Roman"/>
      <w:sz w:val="18"/>
      <w:szCs w:val="18"/>
    </w:rPr>
  </w:style>
  <w:style w:type="character" w:styleId="1537" w:customStyle="1">
    <w:name w:val="正文文本 2 Char1"/>
    <w:link w:val="1287"/>
    <w:uiPriority w:val="0"/>
    <w:semiHidden/>
    <w:qFormat/>
    <w:rPr>
      <w:rFonts w:ascii="Times New Roman" w:hAnsi="Times New Roman" w:eastAsia="宋体" w:cs="Times New Roman"/>
      <w:szCs w:val="20"/>
    </w:rPr>
  </w:style>
  <w:style w:type="character" w:styleId="1538" w:customStyle="1">
    <w:name w:val="font21"/>
    <w:link w:val="1287"/>
    <w:uiPriority w:val="0"/>
    <w:qFormat/>
    <w:rPr>
      <w:rFonts w:hint="eastAsia" w:ascii="仿宋" w:hAnsi="仿宋" w:eastAsia="仿宋" w:cs="仿宋"/>
      <w:color w:val="000000"/>
      <w:sz w:val="24"/>
      <w:szCs w:val="24"/>
      <w:u w:val="none"/>
    </w:rPr>
  </w:style>
  <w:style w:type="paragraph" w:styleId="1539" w:customStyle="1">
    <w:name w:val="列出段落"/>
    <w:basedOn w:val="1287"/>
    <w:uiPriority w:val="34"/>
    <w:qFormat/>
    <w:pPr>
      <w:ind w:firstLine="420"/>
    </w:pPr>
  </w:style>
  <w:style w:type="paragraph" w:styleId="1540" w:customStyle="1">
    <w:name w:val="一级条标题"/>
    <w:next w:val="1287"/>
    <w:uiPriority w:val="0"/>
    <w:qFormat/>
    <w:pPr>
      <w:ind w:left="552" w:hanging="420"/>
      <w:tabs>
        <w:tab w:val="left" w:pos="552" w:leader="none"/>
      </w:tabs>
      <w:outlineLvl w:val="2"/>
    </w:pPr>
    <w:rPr>
      <w:rFonts w:hint="default" w:ascii="黑体" w:hAnsi="Times New Roman" w:eastAsia="黑体" w:cs="Times New Roman"/>
      <w:sz w:val="21"/>
      <w:szCs w:val="21"/>
      <w:lang w:val="en-US" w:eastAsia="zh-CN" w:bidi="ar-SA"/>
    </w:rPr>
  </w:style>
  <w:style w:type="paragraph" w:styleId="1541" w:customStyle="1">
    <w:name w:val="_Style 1"/>
    <w:basedOn w:val="1287"/>
    <w:uiPriority w:val="99"/>
    <w:qFormat/>
    <w:pPr>
      <w:ind w:firstLine="420"/>
    </w:pPr>
    <w:rPr>
      <w:rFonts w:ascii="Calibri" w:hAnsi="Calibri" w:eastAsia="宋体" w:cs="Calibri"/>
      <w:sz w:val="34"/>
      <w:szCs w:val="34"/>
    </w:rPr>
  </w:style>
  <w:style w:type="paragraph" w:styleId="1542" w:customStyle="1">
    <w:name w:val="首行缩进"/>
    <w:basedOn w:val="1287"/>
    <w:uiPriority w:val="0"/>
    <w:qFormat/>
    <w:pPr>
      <w:ind w:firstLine="480"/>
    </w:pPr>
    <w:rPr>
      <w:szCs w:val="20"/>
      <w:lang w:val="zh-CN"/>
    </w:rPr>
  </w:style>
  <w:style w:type="paragraph" w:styleId="1543" w:customStyle="1">
    <w:name w:val="List Paragraph1"/>
    <w:basedOn w:val="1287"/>
    <w:uiPriority w:val="0"/>
    <w:qFormat/>
    <w:pPr>
      <w:ind w:firstLine="420"/>
    </w:pPr>
    <w:rPr>
      <w:szCs w:val="21"/>
    </w:rPr>
  </w:style>
  <w:style w:type="paragraph" w:styleId="1544" w:customStyle="1">
    <w:name w:val="普通文字"/>
    <w:basedOn w:val="1287"/>
    <w:next w:val="1287"/>
    <w:uiPriority w:val="0"/>
    <w:qFormat/>
    <w:rPr>
      <w:rFonts w:ascii="宋体"/>
      <w:sz w:val="24"/>
    </w:rPr>
  </w:style>
  <w:style w:type="paragraph" w:styleId="1545" w:customStyle="1">
    <w:name w:val="二级无"/>
    <w:basedOn w:val="1287"/>
    <w:uiPriority w:val="0"/>
    <w:qFormat/>
    <w:pPr>
      <w:ind w:left="552" w:hanging="420"/>
      <w:jc w:val="left"/>
      <w:widowControl/>
      <w:tabs>
        <w:tab w:val="left" w:pos="552" w:leader="none"/>
      </w:tabs>
      <w:outlineLvl w:val="3"/>
    </w:pPr>
    <w:rPr>
      <w:rFonts w:ascii="宋体"/>
      <w:szCs w:val="21"/>
    </w:rPr>
  </w:style>
  <w:style w:type="paragraph" w:styleId="1546" w:customStyle="1">
    <w:name w:val="正文文本1"/>
    <w:basedOn w:val="1287"/>
    <w:next w:val="1287"/>
    <w:uiPriority w:val="0"/>
    <w:qFormat/>
    <w:rPr>
      <w:rFonts w:ascii="仿宋_GB2312" w:hAnsi="Times New Roman" w:eastAsia="仿宋_GB2312"/>
      <w:sz w:val="28"/>
      <w:szCs w:val="20"/>
    </w:rPr>
  </w:style>
  <w:style w:type="paragraph" w:styleId="1547" w:customStyle="1">
    <w:name w:val="p0 paragraphindent"/>
    <w:basedOn w:val="1287"/>
    <w:uiPriority w:val="0"/>
    <w:qFormat/>
    <w:pPr>
      <w:jc w:val="left"/>
      <w:spacing w:before="100" w:beforeAutospacing="1" w:after="100" w:afterAutospacing="1"/>
      <w:widowControl/>
    </w:pPr>
    <w:rPr>
      <w:rFonts w:ascii="宋体" w:hAnsi="宋体" w:cs="宋体"/>
      <w:sz w:val="24"/>
      <w:szCs w:val="24"/>
    </w:rPr>
  </w:style>
  <w:style w:type="paragraph" w:styleId="1548">
    <w:name w:val="List Paragraph"/>
    <w:basedOn w:val="1287"/>
    <w:uiPriority w:val="0"/>
    <w:qFormat/>
    <w:pPr>
      <w:ind w:left="0" w:right="0" w:firstLine="420"/>
      <w:jc w:val="both"/>
      <w:keepLines w:val="0"/>
      <w:keepNext w:val="0"/>
      <w:spacing w:before="0" w:beforeAutospacing="0" w:after="0" w:afterAutospacing="0"/>
      <w:widowControl w:val="off"/>
      <w:suppressLineNumbers w:val="0"/>
    </w:pPr>
    <w:rPr>
      <w:rFonts w:ascii="Times New Roman" w:hAnsi="Times New Roman" w:eastAsia="宋体" w:cs="Times New Roman"/>
      <w:sz w:val="21"/>
      <w:szCs w:val="21"/>
      <w:lang w:val="en-US" w:eastAsia="zh-CN" w:bidi="ar"/>
    </w:rPr>
  </w:style>
  <w:style w:type="paragraph" w:styleId="1549" w:customStyle="1">
    <w:name w:val="字母编号列项（一级）"/>
    <w:uiPriority w:val="0"/>
    <w:qFormat/>
    <w:pPr>
      <w:ind w:left="552" w:hanging="420"/>
      <w:jc w:val="both"/>
      <w:tabs>
        <w:tab w:val="left" w:pos="552" w:leader="none"/>
        <w:tab w:val="left" w:pos="840" w:leader="none"/>
      </w:tabs>
    </w:pPr>
    <w:rPr>
      <w:rFonts w:hint="default" w:ascii="宋体" w:hAnsi="Times New Roman" w:eastAsia="宋体" w:cs="Times New Roman"/>
      <w:sz w:val="21"/>
      <w:lang w:val="en-US" w:eastAsia="zh-CN" w:bidi="ar-SA"/>
    </w:rPr>
  </w:style>
  <w:style w:type="paragraph" w:styleId="1550" w:customStyle="1">
    <w:name w:val="标题 41"/>
    <w:basedOn w:val="1287"/>
    <w:next w:val="1287"/>
    <w:uiPriority w:val="0"/>
    <w:qFormat/>
    <w:pPr>
      <w:jc w:val="center"/>
      <w:keepNext/>
      <w:outlineLvl w:val="3"/>
    </w:pPr>
    <w:rPr>
      <w:rFonts w:eastAsia="楷体_GB2312"/>
      <w:b/>
      <w:bCs/>
      <w:sz w:val="13"/>
    </w:rPr>
  </w:style>
  <w:style w:type="paragraph" w:styleId="1551" w:customStyle="1">
    <w:name w:val="样式 小四 段前: 5 磅 段后: 5 磅 首行缩进:  2 字符"/>
    <w:basedOn w:val="1287"/>
    <w:uiPriority w:val="0"/>
    <w:qFormat/>
    <w:pPr>
      <w:jc w:val="center"/>
      <w:spacing w:line="360" w:lineRule="auto"/>
    </w:pPr>
    <w:rPr>
      <w:rFonts w:ascii="宋体" w:hAnsi="宋体"/>
      <w:bCs/>
      <w:color w:val="ff0000"/>
      <w:sz w:val="24"/>
      <w:szCs w:val="24"/>
    </w:rPr>
  </w:style>
  <w:style w:type="paragraph" w:styleId="1552" w:customStyle="1">
    <w:name w:val="列表段落1"/>
    <w:basedOn w:val="1287"/>
    <w:uiPriority w:val="0"/>
    <w:qFormat/>
    <w:pPr>
      <w:ind w:firstLine="420"/>
    </w:pPr>
    <w:rPr>
      <w:szCs w:val="21"/>
    </w:rPr>
  </w:style>
  <w:style w:type="paragraph" w:styleId="1553" w:customStyle="1">
    <w:name w:val="Char"/>
    <w:basedOn w:val="1287"/>
    <w:uiPriority w:val="0"/>
    <w:unhideWhenUsed/>
    <w:qFormat/>
    <w:pPr>
      <w:numPr>
        <w:ilvl w:val="0"/>
        <w:numId w:val="2"/>
      </w:numPr>
      <w:ind w:left="552" w:hanging="420"/>
      <w:tabs>
        <w:tab w:val="left" w:pos="1080" w:leader="none"/>
      </w:tabs>
    </w:pPr>
    <w:rPr>
      <w:sz w:val="24"/>
      <w:szCs w:val="20"/>
    </w:rPr>
  </w:style>
  <w:style w:type="paragraph" w:styleId="1554" w:customStyle="1">
    <w:name w:val="Table Text"/>
    <w:basedOn w:val="1287"/>
    <w:uiPriority w:val="0"/>
    <w:semiHidden/>
    <w:qFormat/>
    <w:rPr>
      <w:rFonts w:ascii="宋体" w:hAnsi="宋体" w:eastAsia="宋体" w:cs="宋体"/>
      <w:sz w:val="24"/>
      <w:szCs w:val="24"/>
      <w:lang w:val="en-US" w:eastAsia="en-US" w:bidi="ar-SA"/>
    </w:rPr>
  </w:style>
  <w:style w:type="table" w:styleId="1555" w:customStyle="1">
    <w:name w:val="Table Normal"/>
    <w:uiPriority w:val="0"/>
    <w:unhideWhenUsed/>
    <w:qFormat/>
    <w:tblPr/>
  </w:style>
  <w:style w:type="numbering" w:styleId="1180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footer" Target="footer9.xml" /><Relationship Id="rId22" Type="http://schemas.openxmlformats.org/officeDocument/2006/relationships/footer" Target="footer10.xml" /><Relationship Id="rId23" Type="http://schemas.openxmlformats.org/officeDocument/2006/relationships/footer" Target="footer11.xml" /><Relationship Id="rId24" Type="http://schemas.openxmlformats.org/officeDocument/2006/relationships/footer" Target="footer12.xml" /><Relationship Id="rId25" Type="http://schemas.openxmlformats.org/officeDocument/2006/relationships/footer" Target="footer13.xml" /><Relationship Id="rId26" Type="http://schemas.openxmlformats.org/officeDocument/2006/relationships/footer" Target="footer14.xml" /><Relationship Id="rId2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时缪</dc:creator>
  <cp:lastModifiedBy>刘燕</cp:lastModifiedBy>
  <cp:revision>4</cp:revision>
  <dcterms:created xsi:type="dcterms:W3CDTF">2023-03-28T06:55:00Z</dcterms:created>
  <dcterms:modified xsi:type="dcterms:W3CDTF">2025-02-05T09:18:32Z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eyJoZGlkIjoiNzliOGZlNzA3NGYzYzJmMTQwODAxNGRkNTk4NzkxNGUiLCJ1c2VySWQiOiIxMzY2NzkwNjUwIn0=</vt:lpwstr>
  </property>
  <property fmtid="{D5CDD505-2E9C-101B-9397-08002B2CF9AE}" pid="3" name="KSOProductBuildVer">
    <vt:lpwstr>2052-12.1.0.19770</vt:lpwstr>
  </property>
  <property fmtid="{D5CDD505-2E9C-101B-9397-08002B2CF9AE}" pid="4" name="ICV">
    <vt:lpwstr>F13407B707544A138DC7E2CBA8865661_12</vt:lpwstr>
  </property>
</Properties>
</file>