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p>
      <w:pPr>
        <w:ind w:left="0" w:right="0" w:firstLine="72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562"/>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项目名称：射阳县</w:t>
      </w:r>
      <w:r>
        <w:rPr>
          <w:rFonts w:ascii="Arial" w:hAnsi="Arial" w:eastAsia="Arial" w:cs="Arial"/>
          <w:b/>
          <w:color w:val="000000"/>
          <w:sz w:val="28"/>
        </w:rPr>
        <w:t xml:space="preserve">2024</w:t>
      </w:r>
      <w:r>
        <w:rPr>
          <w:rFonts w:ascii="SimSun" w:hAnsi="SimSun" w:eastAsia="SimSun" w:cs="SimSun"/>
          <w:b/>
          <w:color w:val="000000"/>
          <w:sz w:val="28"/>
        </w:rPr>
        <w:t xml:space="preserve">年油料作物绿色高质高效丰产片建设补助项目</w:t>
      </w:r>
      <w:r/>
    </w:p>
    <w:p>
      <w:pPr>
        <w:ind w:left="0" w:right="0" w:firstLine="562"/>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SimSun" w:hAnsi="SimSun" w:eastAsia="SimSun" w:cs="SimSun"/>
          <w:color w:val="000000"/>
          <w:sz w:val="24"/>
        </w:rPr>
        <w:t xml:space="preserve">JSZC-320924-SYHY-G2025-0001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射阳县作物栽培技术指导站</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2025年1月</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yellow"/>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shd w:val="clear" w:color="ffff00" w:fill="ffff0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8"/>
        </w:rPr>
        <w:t xml:space="preserve"> </w:t>
      </w:r>
      <w:r/>
    </w:p>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目录</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73" w:history="1">
        <w:r>
          <w:rPr>
            <w:rStyle w:val="716"/>
            <w:rFonts w:ascii="SimSun" w:hAnsi="SimSun" w:eastAsia="SimSun" w:cs="SimSun"/>
            <w:color w:val="0000ee"/>
            <w:sz w:val="32"/>
            <w:u w:val="single"/>
          </w:rPr>
          <w:t xml:space="preserve">第一章采购公告</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039" w:history="1">
        <w:r>
          <w:rPr>
            <w:rStyle w:val="716"/>
            <w:rFonts w:ascii="SimSun" w:hAnsi="SimSun" w:eastAsia="SimSun" w:cs="SimSun"/>
            <w:color w:val="0000ee"/>
            <w:sz w:val="32"/>
            <w:u w:val="single"/>
          </w:rPr>
          <w:t xml:space="preserve">第二章投标人须知</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956" w:history="1">
        <w:r>
          <w:rPr>
            <w:rStyle w:val="716"/>
            <w:rFonts w:ascii="SimSun" w:hAnsi="SimSun" w:eastAsia="SimSun" w:cs="SimSun"/>
            <w:color w:val="0000ee"/>
            <w:sz w:val="32"/>
            <w:u w:val="single"/>
          </w:rPr>
          <w:t xml:space="preserve">第三章合同文本</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469" w:history="1">
        <w:r>
          <w:rPr>
            <w:rStyle w:val="716"/>
            <w:rFonts w:ascii="SimSun" w:hAnsi="SimSun" w:eastAsia="SimSun" w:cs="SimSun"/>
            <w:color w:val="0000ee"/>
            <w:sz w:val="32"/>
            <w:u w:val="single"/>
          </w:rPr>
          <w:t xml:space="preserve">第四章</w:t>
        </w:r>
        <w:r>
          <w:rPr>
            <w:rStyle w:val="716"/>
            <w:rFonts w:ascii="SimSun" w:hAnsi="SimSun" w:eastAsia="SimSun" w:cs="SimSun"/>
            <w:color w:val="0000ee"/>
            <w:sz w:val="32"/>
            <w:u w:val="none"/>
          </w:rPr>
          <w:t xml:space="preserve"> </w:t>
        </w:r>
        <w:r>
          <w:rPr>
            <w:rStyle w:val="716"/>
            <w:rFonts w:ascii="SimSun" w:hAnsi="SimSun" w:eastAsia="SimSun" w:cs="SimSun"/>
            <w:color w:val="0000ee"/>
            <w:sz w:val="32"/>
            <w:u w:val="single"/>
          </w:rPr>
          <w:t xml:space="preserve">采购需求</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6108" w:history="1">
        <w:r>
          <w:rPr>
            <w:rStyle w:val="716"/>
            <w:rFonts w:ascii="SimSun" w:hAnsi="SimSun" w:eastAsia="SimSun" w:cs="SimSun"/>
            <w:color w:val="0000ee"/>
            <w:sz w:val="32"/>
            <w:u w:val="single"/>
          </w:rPr>
          <w:t xml:space="preserve">第五章评标方法与评标标准</w:t>
        </w:r>
        <w:r>
          <w:rPr>
            <w:rStyle w:val="716"/>
            <w:rFonts w:ascii="Calibri" w:hAnsi="Calibri" w:eastAsia="Calibri" w:cs="Calibri"/>
            <w:color w:val="0000ee"/>
            <w:sz w:val="32"/>
            <w:u w:val="single"/>
          </w:rPr>
          <w:t xml:space="preserve">2</w:t>
        </w:r>
      </w:hyperlink>
      <w:r>
        <w:rPr>
          <w:rFonts w:ascii="Calibri" w:hAnsi="Calibri" w:eastAsia="Calibri" w:cs="Calibri"/>
          <w:color w:val="000000"/>
          <w:sz w:val="32"/>
        </w:rPr>
        <w:t xml:space="preserve">2</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29678" w:history="1">
        <w:r>
          <w:rPr>
            <w:rStyle w:val="716"/>
            <w:rFonts w:ascii="SimSun" w:hAnsi="SimSun" w:eastAsia="SimSun" w:cs="SimSun"/>
            <w:color w:val="0000ee"/>
            <w:sz w:val="32"/>
            <w:u w:val="single"/>
          </w:rPr>
          <w:t xml:space="preserve">第六章投标文件格式</w:t>
        </w:r>
      </w:hyperlink>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第一章采购公告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射阳县作物栽培技术指导站的委托，射阳宏远财会服务有限公司就射阳县2024年油料作物绿色高质高效丰产片建设补助项目【项目编号：JSZC-320924-SYHY-G2025-0001】项目进行公开招标采购，欢迎符合条件的供应商投标。</w:t>
      </w:r>
      <w:r/>
    </w:p>
    <w:p>
      <w:pPr>
        <w:ind w:left="0" w:right="0" w:firstLine="482"/>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射阳县2024年油料作物绿色高质高效丰产片建设补助项目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中国政府采购网、江苏省政府采购、盐城市政府采购网</w:t>
      </w:r>
      <w:r>
        <w:rPr>
          <w:rFonts w:ascii="SimSun" w:hAnsi="SimSun" w:eastAsia="SimSun" w:cs="SimSun"/>
          <w:color w:val="000000"/>
          <w:sz w:val="24"/>
        </w:rPr>
        <w:t xml:space="preserve">获取招标文件，并于投标文件截止时间2025年1月24日15点00分（北京时间）前递交投标文件。</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项目名称：射阳县2024年油料作物绿色高质高效丰产片建设补助项目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项目编号：JSZC-320924-SYHY-G2025-0001</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预算金额：86.4万元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最高限价：86.4万元，投标报价高于最高限价的作无效标处理，本项目实施足额招标。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评标方法：综合评分法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招标采购新型复合肥一批。招标范围包括：所投产品供应、运输、上下力资、质量检验、培训、保险、税费及售后服务等为完成本项目发生的所有费用。具体采购范围及所应达到的具体要求，以招标文件项目需求中有关商务、技术和服务的相应规定为准。</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3"/>
        <w:gridCol w:w="5020"/>
        <w:gridCol w:w="942"/>
        <w:gridCol w:w="1303"/>
      </w:tblGrid>
      <w:tr>
        <w:trPr>
          <w:trHeight w:val="70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5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规格及主要配置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采购数量</w:t>
            </w:r>
            <w:r/>
          </w:p>
        </w:tc>
      </w:tr>
      <w:tr>
        <w:trPr>
          <w:trHeight w:val="54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硫酸钾型复合肥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2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1、总养分≥45%（N:P:K=15:15:15）；</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2、达到国家标准GBT15063-2020合格品及以上；</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3、水溶性磷占有效磷百分率≥60%；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4、水分≤2.0%；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5、50Kg/袋。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≥250吨</w:t>
            </w:r>
            <w:r/>
          </w:p>
        </w:tc>
      </w:tr>
    </w:tbl>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合同履行期限：合同签订后，成交供应商</w:t>
      </w:r>
      <w:r>
        <w:rPr>
          <w:rFonts w:ascii="SimSun" w:hAnsi="SimSun" w:eastAsia="SimSun" w:cs="SimSun"/>
          <w:color w:val="000000"/>
          <w:sz w:val="24"/>
        </w:rPr>
        <w:t xml:space="preserve">7日内将货物送达采购人指定地点（相关镇、村）且装卸完毕。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履约地点：射阳县作物栽培技术指导站指定地点。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本项目不接受进口产品投标。</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color w:val="000000"/>
          <w:sz w:val="24"/>
          <w:u w:val="none"/>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ascii="SimSun" w:hAnsi="SimSun" w:eastAsia="SimSun" w:cs="SimSun"/>
          <w:color w:val="000000"/>
          <w:sz w:val="24"/>
        </w:rPr>
        <w:t xml:space="preserve">所属行业为：工业。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3.2单位负责人为同一人或者存在直接控股、管理关系的不同投标人，不得参加同一合同项下的政府采购活动，否则均做无效标处理。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3.3所投产品需具有效期内的肥料登记证或农业农村部的备案证明材料，登记证上养分配比符合本次采购需求。</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时间：2025年1月3日至2025年1月10日，每天上午00:00-12:00，下午12:00-23:59（北京时间，法定节假日除外 ）。</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地点：“中国政府采购网、江苏政府采购网、盐城市政府采购网”。</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方式：在“中国政府采购网”、“江苏政府采购网”、“盐城市政府采购网”自行免费下载招标文件。</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时间：2025年1月24日15点00 分（北京时间）。</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u w:val="none"/>
        </w:rPr>
        <w:t xml:space="preserve">3ce9.html。</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3.有关本次招标的事项若存在变动或修改，敬请及时关注招标代理机构在“中国政府采购网、江苏政府采购网、盐城市政府采购网”发布的更正公告。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4.本次采购不收取投标保证金，不收取质量保证金。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5.电子投标文件一份(通过系统提交)；纸质投标文件正本一份，副本肆份（评审结束后由中标候选人邮寄至招标代理机构，未中标单位不需要提供）。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56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名称：射阳县作物栽培技术指导站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地址：射阳县鹤都路国投大厦</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联系方式：13851320382</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名称：射阳宏远财会服务有限公司</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址：射阳县合德镇沿河路17-1号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联系方式：13851150809</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项目联系人：吉学成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话：13851320382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SimSun" w:hAnsi="SimSun" w:eastAsia="SimSun" w:cs="SimSun"/>
          <w:b/>
          <w:color w:val="000000"/>
          <w:sz w:val="32"/>
          <w:u w:val="none"/>
        </w:rPr>
        <w:t xml:space="preserve">投标人须知</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投标人应自行承担所有与参加投标有关的费用，无论投标过程中的做法和结果如何，射阳宏远财会服务有限公司（以下简称招标代理机构）在任何情况下均无义务和责任承担这些费用。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招标的代理服务费按《江苏省政府采购代理服务收费指导意见》的通知（苏政采协【2024】20号）收费标准进行计取（按差额定率分档累进法计算），中标金额50万元以下(含50万元)收取1.6%（如中标服务费低于5000元时，本项目中标服务费按5000元进行收取），50万元-400万元(含400万元) 收取1.5%；由中标（成交）供应商在领取中标（成交）通知书前一次性支付。（本条不单独列表报价，自行综合考虑在投标报价中，中标后采购人不再另行支付）。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收款帐户为：射阳宏远财会服务有限公司，开户行：中国建设银行股份有限公司射阳县支行，账号：32001737436052512853。</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4.4中标人如果未按规定缴纳招标代理服务费，按商业银行同期贷款利率上浮20%后的利率支付资金占用费（损害赔偿）。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招标文件的修改将在中国政府采购网、江苏省政府采购网，盐城市政府采购网公布，补充文件将作为招标文件的组成部分，并对投标人具有约束力。</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投标人编写投标文件应按照招标文件要求及“第六章 投标文件格式”的要求制作投标文件，投标文件应（至少）包括（但不限于）：资格证明文件、符合性证明文件、投标分项报价表、技术要求响应及偏离表、商务要求响应及偏离表、其他证明文件、投标函、开标一览表、盐城市政府采购事前信用承诺书等部分（格式详见招标文件“第六章  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10.2如标书制作工具中格式和内容与“中国政府采购网、江苏省政府采购网，盐城市政府采购网”发布的招标文件不一致，请以“中国政府采购网、江苏省政府采购网，盐城市政府采购网”发布的招标文件为准。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13、技术要求响应及偏离表、商务要求响应及偏离表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15、投标函和开标一览表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16、投标有效期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18、电子投标文件</w:t>
      </w:r>
      <w:r>
        <w:rPr>
          <w:rFonts w:ascii="SimSun" w:hAnsi="SimSun" w:eastAsia="SimSun" w:cs="SimSun"/>
          <w:b/>
          <w:color w:val="000000"/>
          <w:sz w:val="24"/>
        </w:rPr>
        <w:t xml:space="preserve">的递交</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20、投标文件</w:t>
      </w:r>
      <w:r>
        <w:rPr>
          <w:rFonts w:ascii="SimSun" w:hAnsi="SimSun" w:eastAsia="SimSun" w:cs="SimSun"/>
          <w:b/>
          <w:color w:val="000000"/>
          <w:sz w:val="24"/>
        </w:rPr>
        <w:t xml:space="preserve">的拒收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招标代理机构拒绝接收在其规定的投标截止时间后上传的任何投标文件。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21、投标文件的撤回和修改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22、开标</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规定的时间内对投标文件进行解密。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w:t>
      </w:r>
      <w:r>
        <w:rPr>
          <w:rFonts w:ascii="SimSun" w:hAnsi="SimSun" w:eastAsia="SimSun" w:cs="SimSun"/>
          <w:color w:val="ff0000"/>
          <w:sz w:val="24"/>
        </w:rPr>
        <w:t xml:space="preserve">苏采云系统</w:t>
      </w:r>
      <w:r>
        <w:rPr>
          <w:rFonts w:ascii="SimSun" w:hAnsi="SimSun" w:eastAsia="SimSun" w:cs="SimSun"/>
          <w:color w:val="000000"/>
          <w:sz w:val="24"/>
        </w:rPr>
        <w:t xml:space="preserve">将自动对项目进行开标，并宣布各投标人名称和投标价格。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w:t>
      </w:r>
      <w:r>
        <w:rPr>
          <w:rFonts w:ascii="SimSun" w:hAnsi="SimSun" w:eastAsia="SimSun" w:cs="SimSun"/>
          <w:color w:val="ff0000"/>
          <w:sz w:val="24"/>
        </w:rPr>
        <w:t xml:space="preserve">苏采云系统</w:t>
      </w:r>
      <w:r>
        <w:rPr>
          <w:rFonts w:ascii="SimSun" w:hAnsi="SimSun" w:eastAsia="SimSun" w:cs="SimSun"/>
          <w:color w:val="000000"/>
          <w:sz w:val="24"/>
        </w:rPr>
        <w:t xml:space="preserve">中《开标记录表》宣布后5分钟内未提出的，视同认可开标结果。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23、评标委员会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4"/>
        </w:rPr>
        <w:t xml:space="preserve">  23.1 开标后，招标代理机构将立即组织评标委员会（以下简称评委会）进行评标。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25．投标文件的澄清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将不再告知未通过资格审查或符合性审查的原因。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7.1无效投标条款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规定的时间内未成功解密电子投标文件的。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w:t>
      </w:r>
      <w:r>
        <w:rPr>
          <w:rFonts w:ascii="SimSun" w:hAnsi="SimSun" w:eastAsia="SimSun" w:cs="SimSun"/>
          <w:color w:val="ff0000"/>
          <w:sz w:val="24"/>
        </w:rPr>
        <w:t xml:space="preserve">苏采云系统</w:t>
      </w:r>
      <w:r>
        <w:rPr>
          <w:rFonts w:ascii="SimSun" w:hAnsi="SimSun" w:eastAsia="SimSun" w:cs="SimSun"/>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w:t>
      </w:r>
      <w:r>
        <w:rPr>
          <w:rFonts w:ascii="SimSun" w:hAnsi="SimSun" w:eastAsia="SimSun" w:cs="SimSun"/>
          <w:color w:val="ff0000"/>
          <w:sz w:val="24"/>
        </w:rPr>
        <w:t xml:space="preserve">苏采云系统</w:t>
      </w:r>
      <w:r>
        <w:rPr>
          <w:rFonts w:ascii="SimSun" w:hAnsi="SimSun" w:eastAsia="SimSun" w:cs="SimSun"/>
          <w:color w:val="000000"/>
          <w:sz w:val="24"/>
        </w:rPr>
        <w:t xml:space="preserve">系统故障原因造成开标不成功的。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定标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w:t>
      </w:r>
      <w:r>
        <w:rPr>
          <w:rFonts w:ascii="SimSun" w:hAnsi="SimSun" w:eastAsia="SimSun" w:cs="SimSun"/>
          <w:b/>
          <w:color w:val="000000"/>
          <w:sz w:val="24"/>
        </w:rPr>
        <w:t xml:space="preserve">确定中标单位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将在“中国政府采购网、江苏省政府采购网、盐城市政府采购网”发布中标公告，公告期限为1个工作日。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行贿或者提供其他不正当利益的。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或采购人提出质疑。上述应知其权益受到损害之日，是指：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、采购人将只对供应商第一次质疑作出答复。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评标结果提出质疑的，采购人仅就投标文件（不含样品）本身及评审的相关内容进行核查，也可以要求被质疑方提供相关证明。质疑方可以要求采购人组织原评审委员会协助处理质疑事项（复议），但质疑方需承担复议费用人民币：3000元（评标委员会为5人的）或4000元（评标委员会为7人的）。采购人依据评审委员会出具的意见进行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只接收以纸质原件形式送达的质疑,建议供应商尽量通过邮寄方式提交质疑</w:t>
      </w:r>
      <w:r>
        <w:rPr>
          <w:rFonts w:ascii="SimSun" w:hAnsi="SimSun" w:eastAsia="SimSun" w:cs="SimSun"/>
          <w:color w:val="ff0000"/>
          <w:sz w:val="24"/>
        </w:rPr>
        <w:t xml:space="preserve">（采购人和</w:t>
      </w:r>
      <w:r>
        <w:rPr>
          <w:rFonts w:ascii="SimSun" w:hAnsi="SimSun" w:eastAsia="SimSun" w:cs="SimSun"/>
          <w:color w:val="000000"/>
          <w:sz w:val="24"/>
          <w:highlight w:val="yellow"/>
        </w:rPr>
        <w:t xml:space="preserve">招标代理机构</w:t>
      </w:r>
      <w:r>
        <w:rPr>
          <w:rFonts w:ascii="SimSun" w:hAnsi="SimSun" w:eastAsia="SimSun" w:cs="SimSun"/>
          <w:color w:val="ff0000"/>
          <w:sz w:val="24"/>
        </w:rPr>
        <w:t xml:space="preserve">不接受未填写快递运单的快件）。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将向中标人发出中标通知书。请中标人在中标结果公告届满之日起30日内,使用CA数字证书登录</w:t>
      </w:r>
      <w:r>
        <w:rPr>
          <w:rFonts w:ascii="SimSun" w:hAnsi="SimSun" w:eastAsia="SimSun" w:cs="SimSun"/>
          <w:color w:val="ff0000"/>
          <w:sz w:val="24"/>
        </w:rPr>
        <w:t xml:space="preserve">苏采云系统</w:t>
      </w:r>
      <w:r>
        <w:rPr>
          <w:rFonts w:ascii="SimSun" w:hAnsi="SimSun" w:eastAsia="SimSun" w:cs="SimSun"/>
          <w:color w:val="000000"/>
          <w:sz w:val="24"/>
        </w:rPr>
        <w:t xml:space="preserve">及时下载中标通知书。因系统存储空间有限，自中标结果公告届满之日起30日后，</w:t>
      </w:r>
      <w:r>
        <w:rPr>
          <w:rFonts w:ascii="SimSun" w:hAnsi="SimSun" w:eastAsia="SimSun" w:cs="SimSun"/>
          <w:color w:val="ff0000"/>
          <w:sz w:val="24"/>
        </w:rPr>
        <w:t xml:space="preserve">苏采云系统</w:t>
      </w:r>
      <w:r>
        <w:rPr>
          <w:rFonts w:ascii="SimSun" w:hAnsi="SimSun" w:eastAsia="SimSun" w:cs="SimSun"/>
          <w:color w:val="000000"/>
          <w:sz w:val="24"/>
        </w:rPr>
        <w:t xml:space="preserve">不再保证提供下载中标通知书服务,因未及时下载而造成的不利后果由中标人自行承担。</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七、授予合同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 签订合同</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中标人应当在中标通知书发出之日起30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保证金的金额和是否缴纳由采购人与成交供应商协商确定。确需收取履约保证金的，中标后签订合同时中标方须交纳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w:t>
      </w:r>
      <w:r>
        <w:rPr>
          <w:rFonts w:ascii="SimSun" w:hAnsi="SimSun" w:eastAsia="SimSun" w:cs="SimSun"/>
          <w:color w:val="000000"/>
          <w:sz w:val="24"/>
        </w:rPr>
        <w:t xml:space="preserve">保证金，不计利息。如果成交供应商不同意按照规定去做，采购方有权取消本次采购成交决定。履约保证金不予退还的情形按政府采购相关法律法规执行。</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35、招标项目需满足的政府采购政策目标和具体支持对象</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工信部等部委发布的《关于印发中小企业划型标准规定的通知》（工信部联企业〔2011〕300号），根据具体品目确定相应标准。符合上述条件的中小微型企业应按照招标文件中的格式要求提供《中小企业声明函》。</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根据关于印发《盐城市政府采购支持中小企业发展实施办法》的通知（盐财购〔2023〕5 号）对于非专门面向此类企业的项目，对小型和微型企业产品的价格给予20%的扣除，用扣除后的价格参与评审。</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若供应商提供的 “中小企业声明函”或认定证明为虚假声明则视同提供虚假材料，按“政府采购法”相关规定处理并报请政府监管部门给予行政处罚。</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35.6政府采购落实“政采贷”政策，依据《关于深入推进政府采购线上合同信用融资工作的通知》（苏财购﹝2021﹞82号）。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35.8政府采购落实（苏财购﹝2022﹞51号）。</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35.9政府采购落实《关于进一步优化政府采购营商环境的通知》（射财库﹝2023﹞23号）。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36、踏勘</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36.2招标人在踏勘现场中介绍的项目情况，投标人在编制投标文件时参考，招标人不对投标人据此作出的判断和决策负责。</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36.3投标人承担踏勘现场所发生的自身费用。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u w:val="none"/>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政府采购合同（货物）（合同编号）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甲、乙双方根据射阳宏远财会服务有限公司组织的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 】公开招标的结果，签署本合同。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本合同金额为（大写）：_______圆（___元）人民币。</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3.1乙方应按招标文件规定的时间向甲方提供使用货物(包含与货物相关的服务)的有关技术资料。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乙方交纳人民币_________元作为本合同的履约保证金。（不得超过合同金额的10%）</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备注：合同金额的10%，鼓励采购人对AA评级及以上政府采购供应商（需提供信用管理部门备案的第三方信用报告）免收履约保证金或降低履约保证金缴纳比例。根据苏财购[2023]150号《关于在全省政府采购领域推行电子履约保函(保险)的通知》供应商可选择电子保函(保险)的形式，鼓励供应商自愿使用履约保函(保险)代替缴纳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6.3履约保证金的退还：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6.3.1方式：无息退还至投标人缴纳履约保证金的账户。如为保函，在到期时自行失效。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6.3.2时间：验收合格且采购人收到发票后10日内。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6.3.3条件：按合同要求全部履约完成并经采购人验收合格，且采购人收到中标人出具的发票。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6.3.4不予退还情形：</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除不可抗力情况外，投标人出现下列情形之一的，其履约保证金，招标人将视情节决定不予退还或部分不予退还。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（1）中标人无正当理由拒绝签订合同的，或者在签订合同时向采购人提出附加条件或者更改合同实质性内容要求的；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（2）中标人不履行与采购人订立的合同的；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（3）中标人所供货物或服务不符合招标文件规定要求的；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（4）中标人采取欺骗、弄虚作假方式投标的或与其它投标人串通投标的；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（5）中标人将合同内容转包、违法分包的；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（6）中标人故意捏造事实或伪造证明材料，进行虚假恶意投诉或反映的。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7.3乙方如有转包或未经甲方同意的分包行为，甲方有权给予终止合同。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注：在签订合同时，中标人明确表示无需预付款或者主动要求降低预付款比例的金额，招标人可不适用预付款规定,但中标人需提供书面声明，采购人可就预付款比例作相应调整。九、税费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如在使用过程中发生质量问题，乙方在接到甲方通知后在_____小时内到达甲方现场。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在质保期内，乙方应对货物出现的质量及安全问题负责处理解决并承担一切费用。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10.5上述的货物免费保修期为 </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15.1甲乙双方因合同签订、履行而发生的一切争议，应通过友好协商解决。如协商不成由甲方住所地人民法院管辖。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16.2本合同未尽事宜，遵照《民法典》、《政府采购法》有关条文执行。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480" w:right="0" w:hanging="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  月 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4"/>
        <w:numPr>
          <w:ilvl w:val="0"/>
          <w:numId w:val="4"/>
        </w:numPr>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项目属性：货物类项目</w:t>
      </w:r>
      <w:r/>
    </w:p>
    <w:p>
      <w:pPr>
        <w:ind w:left="0" w:right="11" w:firstLine="562"/>
        <w:jc w:val="both"/>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一、项目总体要求</w:t>
      </w:r>
      <w:r/>
    </w:p>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1、投标人须提供详细具体可行的项目实施方案：包括供货配送、运输方式、运输速度、人员配置、时间进度安排、货物存放相关的其他服务内容等，确保项目保质保量，安全有序实施。</w:t>
      </w:r>
      <w:r/>
    </w:p>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提供详细的项目实施质量控制措施：包括但不限于质量目标、质量保证体系、质量管理方案、质量控制流程、供货过程中可能发生的环境、采购人紧急需求等突发状况的处理措施等，确保项目质量有保障。</w:t>
      </w:r>
      <w:r/>
    </w:p>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3、投标人须提供详细的项目验收方案：根据采购需求环节的验收目标、提交清单、验收方式、验收环境、验收不合格的处理程序等，确保项目验收有保障。 </w:t>
      </w:r>
      <w:r/>
    </w:p>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4、投标人须提供详细具体可行的售后服务方：包括但不限于售后服务范围、售后服务内容、售后服务点设置、售后服务人员配备、响应时间、售后服务承诺等情况，确保项目售后有保障。</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所投产品生产厂商须具有实施本项目所需的技术能力和管理能力，所投产品生产厂商须具有质量管理体系认证证书、环境管理体系认证证书、职业健康安全管理体系认证证书同时提供县级及以上推广部门的应用证明。</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6、提供类似项目业绩案例，充分展示其实施项目的能力。</w:t>
      </w:r>
      <w:r/>
    </w:p>
    <w:p>
      <w:pPr>
        <w:ind w:left="0" w:right="11" w:firstLine="562"/>
        <w:jc w:val="both"/>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二、技术参数</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3"/>
        <w:gridCol w:w="5020"/>
        <w:gridCol w:w="942"/>
        <w:gridCol w:w="1303"/>
      </w:tblGrid>
      <w:tr>
        <w:trPr>
          <w:trHeight w:val="70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5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规格及主要配置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采购数量</w:t>
            </w:r>
            <w:r/>
          </w:p>
        </w:tc>
      </w:tr>
      <w:tr>
        <w:trPr>
          <w:trHeight w:val="54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硫酸钾型复合肥</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02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1、总养分≥45%（N:P:K=15:15:15）；</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2、达到国家标准GBT15063-2020合格品及以上；</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3、水溶性磷占有效磷百分率≥60%；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4、水分≤2.0%；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5、50Kg/袋。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吨</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≥250吨</w:t>
            </w:r>
            <w:r/>
          </w:p>
        </w:tc>
      </w:tr>
    </w:tbl>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招标范围包括：所投产品供应、运输、上下力资、质量检验、培训、保险、税费及售后服务等为完成本项目发生的所有费用。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成交供应商7日内将货物送达采购人指定地点（相关镇、村）且装卸完毕，每批的供货时间和数量由采购人确定，成交供应商必须在24小时内送货到位，不得以批量小为由拒绝送货或延期供货。</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质量、包装规格达到国家或行业标准。提供所投产品第三方检测机构出具的2024年1月1日以来的具有CMA检测报告原件彩色扫描件，登记证上技术参数和养分配比与本次采购需求技术参数和养分配比一致，肥料登记证和检测报告出证日期在本项目挂网之前取得（此项证明材料不提供或提供不全的视为非实质性响应招标文件而予以拒绝）。</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履约地点：射阳县作物栽培技术指导站指定地点。</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三、产品技术指标和要求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1、产品包装应有标签、说明书和产品质量检验合格证。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2、各投标人须确保所供产品的生产日期必须为 2024年8月1日后生产的，同时提供本批次的质量检测报告原件。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3、质保：产品售出后，如在使用过程中遇到因产品质量问题造成农户生产损失，由供货商承担，因人为因素出现的损失不在售后质保范围内。</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四、交货要求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1、成交供应商必须按规定将货物运输至采购人指定地点（负责上、下货）并负责分发、交验；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2、供货过程中，采购人对数量检验，并取样保留，供必要时开展质量复测，凡检测不合格，由此引发的一切责任由成交供应商负责承担；</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3、成交供应商在供货时要充分考虑相关验收规范要求，若因产品质量等原因造成不能通过验收，中标供应商应承担全部责任，并赔偿由此造成的经济损失；</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4、供应商应承诺在合同约定供货期间内送货完毕，货物送达指定地点，做好分发到户、售后服务、技术指导等，同时对上述要求做出详细工作方案。</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五、质量要求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供应商须按国家或行业规定提供原厂商质保服务，所投货物的免费质保期为一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六、报价要求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中要求包括本次产品采购的所有费用。报价是供应商对本次采购提出的各项支付金额的总和。报价应包括供应商为完成本次招标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七、付款方式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经采购人与中标人根据实际情况协商一致，可支付合同总价的30%作为项目启动预付款；中标供应商按照合同规定将中标产品送至采购人指定地点，供货全面完成经项目验收合格，中标方提供全额发票，无质量、服务问题由财政拨款到位后一次性全部结清。并无息退还履约保证金（如有）。以上付款均不计任何利息和相关费用，付款一律通过银行结转。相关付款手续由用户单位由财政部门报批后办理。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注：在签订合同时，中标人明确表示无需预付款或者主动要求降低预付款比例的金额，招标人可不适用预付款规定,但中标人需提供书面声明，采购人可就预付款比例作相应调整。</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八、特别说明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1、所报配置为主要配置，其他按标准配置配备；不得在原厂标准配置的基础上减少或降低技术配置。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2、报价含交付使用前一切费用。不接受选择性报价。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3、资格后审：在评审时，对投标文件中资格性、符合性进行审查，确定供应商是否具备投标资格以及是否具备中标资格。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4、对本项目投标人资格要求、项目需求、评分标准等的质疑由采购单位负责答复；采购单位具有项目的解释权，质疑函和答复由采购代理机构备案。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及验收：采购人根据国家有关规定、招标文件、中标方的投标文件以及合同约定的内容和验收标准进行验收。产品质量不符合规定，中标供应商负责无偿退换；验收时投标人必须在现场，验收完毕后作出验收结果报告。验收情况作为支付货款的依据。如有质疑，以相关质量技术检验检测机构的检验结果为准，如产生检验费用，则该费用由过失方承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6、中标人如未能在承诺时间内完成供货，采购人有权扣除履约保证金或要求提供同等数额赔偿。</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九、重要说明</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方应保证所投标产品是全新未使用过的原装合格正品，并完全符合招标文件及国家标准规定的质量、规格和性能的要求。达到国家或行业规定的标准，实行生产许可证制度的，应提供生产许可证；属于国家强制认证的产品，必须通过认证。</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2、投标货物技术规范偏离表：投标方根据所提供产品性能填写技术参数明细表，对于本招标文件的技术指标要求中不包含的项目可以在明细表中根据需要添加。</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十、安全管理要求：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供应商必须考虑货物（产品）供应、运输、装卸过程中的安全问题，由中标（成交）供应商承担全部责任。必须遵守国家和地方关于劳动安全、劳务用工等法律法规及规章制度，制定严格的安全措施，加强安全监督管理，对运输过程中发生的人身伤害、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十一、采购标的对应的中小企业划分标准所属行业一览表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8"/>
        <w:gridCol w:w="3011"/>
        <w:gridCol w:w="3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硫酸钾型复合肥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工业</w:t>
            </w:r>
            <w:r/>
          </w:p>
        </w:tc>
      </w:tr>
    </w:tbl>
    <w:p>
      <w:pPr>
        <w:pStyle w:val="674"/>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第五章评标方法与评标标准</w:t>
      </w:r>
      <w:r/>
    </w:p>
    <w:p>
      <w:pPr>
        <w:ind w:left="0" w:right="0" w:firstLine="441"/>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37"/>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供应商。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名中标候选供应商。中标候选人如出现并列时，采取随机抽取的方式确定。</w:t>
      </w:r>
      <w:r/>
    </w:p>
    <w:p>
      <w:pPr>
        <w:ind w:left="0" w:right="0" w:firstLine="437"/>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请投标人在最高限价以下进行投标报价，投标报价高于最高限价的投标报价，采购人将不予接受，视为无效投标文件，并将视为恶意投标，将提交财政部门按相关法规处理。</w:t>
      </w:r>
      <w:r/>
    </w:p>
    <w:p>
      <w:pPr>
        <w:ind w:left="0" w:right="0" w:firstLine="441"/>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、小微型企业价格扣除</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）本项目对小型和微型企业给予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）投标人需按照招标文件的要求提供相应的《小微企业声明函》。</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）企业标准请参照《关于印发中小企业划型标准规定的通知》（工信部联企业</w:t>
      </w:r>
      <w:r>
        <w:rPr>
          <w:rFonts w:ascii="Arial" w:hAnsi="Arial" w:eastAsia="Arial" w:cs="Arial"/>
          <w:color w:val="000000"/>
          <w:sz w:val="24"/>
        </w:rPr>
        <w:t xml:space="preserve">[2011]300</w:t>
      </w:r>
      <w:r>
        <w:rPr>
          <w:rFonts w:ascii="SimSun" w:hAnsi="SimSun" w:eastAsia="SimSun" w:cs="SimSun"/>
          <w:color w:val="000000"/>
          <w:sz w:val="24"/>
        </w:rPr>
        <w:t xml:space="preserve">号）文件规定自行填写。</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、残疾人福利单位价格扣除</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）本项目对残疾人福利性单位视同小型、微型企业，给予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）残疾人福利单位需按照招标文件的要求提供《残疾人福利性单位声明函》。</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）残疾人福利单位标准请参照《关于促进残疾人就业政府采购政策的通知》（财库〔</w:t>
      </w:r>
      <w:r>
        <w:rPr>
          <w:rFonts w:ascii="Arial" w:hAnsi="Arial" w:eastAsia="Arial" w:cs="Arial"/>
          <w:color w:val="000000"/>
          <w:sz w:val="24"/>
        </w:rPr>
        <w:t xml:space="preserve">2017</w:t>
      </w:r>
      <w:r>
        <w:rPr>
          <w:rFonts w:ascii="SimSun" w:hAnsi="SimSun" w:eastAsia="SimSun" w:cs="SimSun"/>
          <w:color w:val="000000"/>
          <w:sz w:val="24"/>
        </w:rPr>
        <w:t xml:space="preserve">〕</w:t>
      </w:r>
      <w:r>
        <w:rPr>
          <w:rFonts w:ascii="Arial" w:hAnsi="Arial" w:eastAsia="Arial" w:cs="Arial"/>
          <w:color w:val="000000"/>
          <w:sz w:val="24"/>
        </w:rPr>
        <w:t xml:space="preserve">141</w:t>
      </w:r>
      <w:r>
        <w:rPr>
          <w:rFonts w:ascii="SimSun" w:hAnsi="SimSun" w:eastAsia="SimSun" w:cs="SimSun"/>
          <w:color w:val="000000"/>
          <w:sz w:val="24"/>
        </w:rPr>
        <w:t xml:space="preserve">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、监狱和戒毒企业价格扣除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）本项目对监狱和戒毒企业（简称监狱企业）视同小型、微型企业，给予</w:t>
      </w:r>
      <w:r>
        <w:rPr>
          <w:rFonts w:ascii="Arial" w:hAnsi="Arial" w:eastAsia="Arial" w:cs="Arial"/>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2</w:t>
      </w:r>
      <w:r>
        <w:rPr>
          <w:rFonts w:ascii="SimSun" w:hAnsi="SimSun" w:eastAsia="SimSun" w:cs="SimSun"/>
          <w:color w:val="000000"/>
          <w:sz w:val="24"/>
        </w:rPr>
        <w:t xml:space="preserve">）监狱企业参加政府采购活动时，需提供由省级以上监狱管理局、戒毒管理局</w:t>
      </w:r>
      <w:r>
        <w:rPr>
          <w:rFonts w:ascii="Arial" w:hAnsi="Arial" w:eastAsia="Arial" w:cs="Arial"/>
          <w:color w:val="000000"/>
          <w:sz w:val="24"/>
        </w:rPr>
        <w:t xml:space="preserve">(</w:t>
      </w:r>
      <w:r>
        <w:rPr>
          <w:rFonts w:ascii="SimSun" w:hAnsi="SimSun" w:eastAsia="SimSun" w:cs="SimSun"/>
          <w:color w:val="000000"/>
          <w:sz w:val="24"/>
        </w:rPr>
        <w:t xml:space="preserve">含新疆生产建设兵团</w:t>
      </w:r>
      <w:r>
        <w:rPr>
          <w:rFonts w:ascii="Arial" w:hAnsi="Arial" w:eastAsia="Arial" w:cs="Arial"/>
          <w:color w:val="000000"/>
          <w:sz w:val="24"/>
        </w:rPr>
        <w:t xml:space="preserve">)</w:t>
      </w:r>
      <w:r>
        <w:rPr>
          <w:rFonts w:ascii="SimSun" w:hAnsi="SimSun" w:eastAsia="SimSun" w:cs="SimSun"/>
          <w:color w:val="000000"/>
          <w:sz w:val="24"/>
        </w:rPr>
        <w:t xml:space="preserve">出具的属于监狱企业的证明文件。投标人如不提供上述证明文件，价格将不做相应扣除。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）监狱企业标准请参照《关于政府采购支持监狱企业发展有关问题的通知》（财库</w:t>
      </w:r>
      <w:r>
        <w:rPr>
          <w:rFonts w:ascii="Arial" w:hAnsi="Arial" w:eastAsia="Arial" w:cs="Arial"/>
          <w:color w:val="000000"/>
          <w:sz w:val="24"/>
        </w:rPr>
        <w:t xml:space="preserve">[2014]68</w:t>
      </w:r>
      <w:r>
        <w:rPr>
          <w:rFonts w:ascii="SimSun" w:hAnsi="SimSun" w:eastAsia="SimSun" w:cs="SimSun"/>
          <w:color w:val="000000"/>
          <w:sz w:val="24"/>
        </w:rPr>
        <w:t xml:space="preserve">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、残疾人福利单位、监狱企业属于小型、微型企业的，不重复享受政策。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ind w:left="0" w:right="0" w:firstLine="473"/>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8、根据《江苏省政府采购信用管理暂行办法》的规定，投标人信用评价结果为三星的扣2分，评价结果为二星的扣3分，评价结果为一星的扣4分。</w:t>
      </w:r>
      <w:r/>
    </w:p>
    <w:p>
      <w:pPr>
        <w:numPr>
          <w:ilvl w:val="0"/>
          <w:numId w:val="5"/>
        </w:numPr>
        <w:spacing w:before="120" w:after="12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642"/>
        <w:gridCol w:w="684"/>
        <w:gridCol w:w="6191"/>
      </w:tblGrid>
      <w:tr>
        <w:trPr>
          <w:trHeight w:val="613"/>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728" w:type="dxa"/>
              <w:top w:w="80" w:type="dxa"/>
              <w:right w:w="80" w:type="dxa"/>
              <w:bottom w:w="80" w:type="dxa"/>
            </w:tcMar>
            <w:tcW w:w="6191" w:type="dxa"/>
            <w:vAlign w:val="center"/>
            <w:textDirection w:val="lrTb"/>
            <w:noWrap w:val="false"/>
          </w:tcPr>
          <w:p>
            <w:pPr>
              <w:ind w:left="-63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9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191"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w:t>
            </w:r>
            <w:r>
              <w:rPr>
                <w:rFonts w:ascii="SimSun" w:hAnsi="SimSun" w:eastAsia="SimSun" w:cs="SimSun"/>
                <w:b/>
                <w:color w:val="000000"/>
                <w:sz w:val="24"/>
              </w:rPr>
              <w:t xml:space="preserve">（单价）</w:t>
            </w:r>
            <w:r>
              <w:rPr>
                <w:rFonts w:ascii="SimSun" w:hAnsi="SimSun" w:eastAsia="SimSun" w:cs="SimSun"/>
                <w:color w:val="000000"/>
                <w:sz w:val="24"/>
              </w:rPr>
              <w:t xml:space="preserve">为评标基准价，其价格分为满分35分。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其他投标人的价格分统一按照下列公式计算:投标报价得分=(评标基准价/投标报价)×35（小数点保留两位）</w:t>
            </w:r>
            <w:r/>
          </w:p>
        </w:tc>
      </w:tr>
      <w:tr>
        <w:trPr>
          <w:trHeight w:val="216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191"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所投产品的配置与性能指标响应程度打分，完全满足或优于招标要求的得基本分20分；其中标“▲”项为重要技术指标，“▲”参数提供县级及以上检测机构出具的产品质量检测报告原件扫描件加盖投标人公章（需能真实体现所投产品的技术指标及性能），（并在《技术参数响应及偏离表》中标注证明材料所在页码）为准，否则可视为无评分依据，不可得分。未标有“▲”号的参数，须提供《技术参数响应及偏离表》为依据，否则视为负偏离。“参数每有一项负偏离的在基本分基础上扣5分；扣完为止。</w:t>
            </w:r>
            <w:r/>
          </w:p>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检测报告出具日期为本项目挂网之前，没有提供检测报告或检测报告出具日期不符的不得分。</w:t>
            </w:r>
            <w:r/>
          </w:p>
        </w:tc>
      </w:tr>
      <w:tr>
        <w:trPr>
          <w:trHeight w:val="360"/>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191"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1、投标供应商自2021年1月1日以来，每提供1份（所投产品）销售业绩的得3分，本项最多得6分。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提供合同及中标通知书彩色扫描件加盖投标人公章，不提供或提供不全的不得分。（以采购合同签订时间为准）</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2、投标人每提供1份所投产品的县级及以上推广部门的应用证明的得3分，最多得6分。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提供相关证明材料彩色扫描件加盖投标人公章（生产厂家提供的证明材料须加盖厂家公章同时加盖投标人公章）。</w:t>
            </w:r>
            <w:r/>
          </w:p>
        </w:tc>
      </w:tr>
      <w:tr>
        <w:trPr>
          <w:trHeight w:val="201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191"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评标委员会根据各投标人提供的项目实施方案（包括供货配送、运输方式、运输速度、人员配置、时间进度安排、货物存放相关的其他服务等）内容进行横向比较。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6</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4</w:t>
            </w:r>
            <w:r>
              <w:rPr>
                <w:rFonts w:ascii="SimSun" w:hAnsi="SimSun" w:eastAsia="SimSun" w:cs="SimSun"/>
                <w:color w:val="000000"/>
                <w:sz w:val="24"/>
              </w:rPr>
              <w:t xml:space="preserve">分；方案思路较混乱、目标设置不明确、对项目各项工作有所偏差、套用其他方案、凭空编造的及不提供方案的不得分。</w:t>
            </w:r>
            <w:r/>
          </w:p>
        </w:tc>
      </w:tr>
      <w:tr>
        <w:trPr>
          <w:trHeight w:val="31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191" w:type="dxa"/>
            <w:vAlign w:val="center"/>
            <w:textDirection w:val="lrTb"/>
            <w:noWrap w:val="false"/>
          </w:tcPr>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评标委员会根据各投标人提供的项目验收方案（包括验收目标、提交清单、验收方式、验收环境、验收不合格的处理程序等）内容进行横向比较。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6</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4</w:t>
            </w:r>
            <w:r>
              <w:rPr>
                <w:rFonts w:ascii="SimSun" w:hAnsi="SimSun" w:eastAsia="SimSun" w:cs="SimSun"/>
                <w:color w:val="000000"/>
                <w:sz w:val="24"/>
              </w:rPr>
              <w:t xml:space="preserve">分；方案思路较混乱、目标设置不明确、对项目各项工作有所偏差、套用其他方案、凭空编造的及不提供方案的不得分。 </w:t>
            </w:r>
            <w:r/>
          </w:p>
        </w:tc>
      </w:tr>
      <w:tr>
        <w:trPr>
          <w:trHeight w:val="3198"/>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191"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评标委员会根据各投标人提供的项目质量控制方案（包括但不限于质量目标、质量管理方案、质量控制流程、供货过程中可能发生的环境、采购人紧急需求等突发状况的处理措施等）内容进行横向比较。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8</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6</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4</w:t>
            </w:r>
            <w:r>
              <w:rPr>
                <w:rFonts w:ascii="SimSun" w:hAnsi="SimSun" w:eastAsia="SimSun" w:cs="SimSun"/>
                <w:color w:val="000000"/>
                <w:sz w:val="24"/>
              </w:rPr>
              <w:t xml:space="preserve">分；方案思路较混乱、目标设置不明确、对项目各项工作有所偏差、套用其他方案、凭空编造的及不提供方案的不得分。</w:t>
            </w:r>
            <w:r/>
          </w:p>
        </w:tc>
      </w:tr>
      <w:tr>
        <w:trPr>
          <w:trHeight w:val="8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售后方案</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191" w:type="dxa"/>
            <w:vAlign w:val="center"/>
            <w:textDirection w:val="lrTb"/>
            <w:noWrap w:val="false"/>
          </w:tcPr>
          <w:p>
            <w:pPr>
              <w:ind w:left="6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评标委员会根据投标人提供的售后方案（包括但不限于售后服务范围、售后服务内容、售后服务点设置、售后服务人员配备、响应时间、售后服务承诺等）内容进行横向比较。</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方案中有上述内容，方案内容理解到位并与采购需求对应，内容详实贴合，完全符合采购需求的得</w:t>
            </w:r>
            <w:r>
              <w:rPr>
                <w:rFonts w:ascii="Calibri" w:hAnsi="Calibri" w:eastAsia="Calibri" w:cs="Calibri"/>
                <w:color w:val="000000"/>
                <w:sz w:val="24"/>
              </w:rPr>
              <w:t xml:space="preserve">7</w:t>
            </w:r>
            <w:r>
              <w:rPr>
                <w:rFonts w:ascii="SimSun" w:hAnsi="SimSun" w:eastAsia="SimSun" w:cs="SimSun"/>
                <w:color w:val="000000"/>
                <w:sz w:val="24"/>
              </w:rPr>
              <w:t xml:space="preserve">分；方案内容均有涉及但不够详细，基本符合采购需求的得</w:t>
            </w:r>
            <w:r>
              <w:rPr>
                <w:rFonts w:ascii="Calibri" w:hAnsi="Calibri" w:eastAsia="Calibri" w:cs="Calibri"/>
                <w:color w:val="000000"/>
                <w:sz w:val="24"/>
              </w:rPr>
              <w:t xml:space="preserve">5</w:t>
            </w:r>
            <w:r>
              <w:rPr>
                <w:rFonts w:ascii="SimSun" w:hAnsi="SimSun" w:eastAsia="SimSun" w:cs="SimSun"/>
                <w:color w:val="000000"/>
                <w:sz w:val="24"/>
              </w:rPr>
              <w:t xml:space="preserve">分；方案中有上述内容，方案内容不完整、具有部分逻辑错误，各项工作要求理解有所欠缺的得</w:t>
            </w:r>
            <w:r>
              <w:rPr>
                <w:rFonts w:ascii="Calibri" w:hAnsi="Calibri" w:eastAsia="Calibri" w:cs="Calibri"/>
                <w:color w:val="000000"/>
                <w:sz w:val="24"/>
              </w:rPr>
              <w:t xml:space="preserve">3</w:t>
            </w:r>
            <w:r>
              <w:rPr>
                <w:rFonts w:ascii="SimSun" w:hAnsi="SimSun" w:eastAsia="SimSun" w:cs="SimSun"/>
                <w:color w:val="000000"/>
                <w:sz w:val="24"/>
              </w:rPr>
              <w:t xml:space="preserve">分；方案思路较混乱、目标设置不明确、对项目各项工作有所偏差、套用其他方案、凭空编造的及不提供方案的不得分。</w:t>
            </w:r>
            <w:r/>
          </w:p>
        </w:tc>
      </w:tr>
      <w:tr>
        <w:trPr>
          <w:trHeight w:val="88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4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80" w:type="dxa"/>
              <w:top w:w="80" w:type="dxa"/>
              <w:right w:w="216" w:type="dxa"/>
              <w:bottom w:w="80" w:type="dxa"/>
            </w:tcMar>
            <w:tcW w:w="6191" w:type="dxa"/>
            <w:vAlign w:val="center"/>
            <w:textDirection w:val="lrTb"/>
            <w:noWrap w:val="false"/>
          </w:tcPr>
          <w:p>
            <w:pPr>
              <w:ind w:left="0" w:right="0" w:firstLine="48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left="0" w:right="0" w:firstLine="44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注：投标文件评分标准材料要求：生产厂商提供的证明材料需彩色扫描加盖厂商红色公章，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w:t>
      </w:r>
      <w:r>
        <w:rPr>
          <w:rFonts w:ascii="SimSun" w:hAnsi="SimSun" w:eastAsia="SimSun" w:cs="SimSun"/>
          <w:b/>
          <w:color w:val="000000"/>
          <w:sz w:val="24"/>
          <w:highlight w:val="yellow"/>
        </w:rPr>
        <w:t xml:space="preserve">新确定中标人的权利。并提请监督机构按照政府采购相关法规处理。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1、证书正在进行年检无法提供证明材料的，应提供相关行政主管部门的受理意见证明、相应官方网站查询结果等相关的有效证明材料。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2、评分标准中涉及的证书、检测报告等证明材料应在有效期内，且在招标文件上网前取得。</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u w:val="none"/>
        </w:rPr>
        <w:t xml:space="preserve">投标人名称：</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六、单位负责人为同一人或者存在直接控股、服务关系的不同供应商，不得参加同一合同项下的政府采购活动。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十一、投标分项报价表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十二、技术参数响应对照表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十三、商务要求响应及偏离表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十五、盐城市政府采购事前信用承诺书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六、单位负责人为同一人或者存在直接控股、服务关系的不同供应商，不得参加同一合同项下的政府采购活动。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Calibri" w:hAnsi="Calibri" w:eastAsia="Calibri" w:cs="Calibri"/>
          <w:b/>
          <w:color w:val="000000"/>
          <w:sz w:val="44"/>
        </w:rPr>
        <w:t xml:space="preserve">  </w:t>
      </w:r>
      <w:r>
        <w:rPr>
          <w:rFonts w:ascii="SimSun" w:hAnsi="SimSun" w:eastAsia="SimSun" w:cs="SimSun"/>
          <w:b/>
          <w:color w:val="000000"/>
          <w:sz w:val="44"/>
        </w:rPr>
        <w:t xml:space="preserve">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我单位不存在：单位负责人为同一人或者存在直接控股、服务关系的不同供应商，同时参加同一合同项下的政府采购活动。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七、特定资格要求的证明文件（如果本项目设置特定资格要求，则需要提供）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 </w:t>
      </w:r>
      <w:r>
        <w:rPr>
          <w:rFonts w:ascii="SimSun" w:hAnsi="SimSun" w:eastAsia="SimSun" w:cs="SimSun"/>
          <w:color w:val="000000"/>
          <w:sz w:val="24"/>
          <w:u w:val="single"/>
        </w:rPr>
        <w:t xml:space="preserve">  （姓名）   </w:t>
      </w:r>
      <w:r>
        <w:rPr>
          <w:rFonts w:ascii="SimSun" w:hAnsi="SimSun" w:eastAsia="SimSun" w:cs="SimSun"/>
          <w:color w:val="000000"/>
          <w:sz w:val="24"/>
        </w:rPr>
        <w:t xml:space="preserve">系 </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的法定代表人（单位负责人），现授权</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）招标文件和处理有关事宜，其法律后果由我方承担。</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授权期限：自本授权委托书签署之日起至响应有效期届满之日止。</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法定代表人（单位负责人）联系电话：（手机）</w:t>
      </w:r>
      <w:r>
        <w:rPr>
          <w:rFonts w:ascii="SimSun" w:hAnsi="SimSun" w:eastAsia="SimSun" w:cs="SimSun"/>
          <w:color w:val="000000"/>
          <w:sz w:val="24"/>
          <w:u w:val="single"/>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Calibri" w:hAnsi="Calibri" w:eastAsia="Calibri" w:cs="Calibri"/>
          <w:color w:val="000000"/>
          <w:sz w:val="24"/>
        </w:rPr>
        <w:t xml:space="preserve">________________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 </w:t>
      </w:r>
      <w:r>
        <w:rPr>
          <w:rFonts w:ascii="SimSun" w:hAnsi="SimSun" w:eastAsia="SimSun" w:cs="SimSun"/>
          <w:color w:val="000000"/>
          <w:sz w:val="24"/>
          <w:u w:val="single"/>
        </w:rPr>
        <w:t xml:space="preserve">      </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rPr>
          <w:rFonts w:ascii="SimSun" w:hAnsi="SimSun" w:eastAsia="SimSun" w:cs="SimSun"/>
          <w:color w:val="000000"/>
          <w:sz w:val="24"/>
        </w:rPr>
        <w:t xml:space="preserve">日</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法定代表人（单位负责人）有效期内的身份证正反面电子件：</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被授权人有效期内的身份证正反面电子件：</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9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、若招标文件中全部签字之处均为法定代表人（单位负责人）本人签署，则可不提供本《授权委托书》，但须提供《法定代表人（单位负责人）身份证明》。</w:t>
      </w:r>
      <w:r/>
    </w:p>
    <w:p>
      <w:pPr>
        <w:ind w:left="0" w:right="0" w:firstLine="0"/>
        <w:jc w:val="both"/>
        <w:spacing w:before="50" w:after="12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法定代表人（单位负责人）身份证明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Calibri" w:hAnsi="Calibri" w:eastAsia="Calibri" w:cs="Calibri"/>
          <w:color w:val="000000"/>
          <w:sz w:val="24"/>
        </w:rPr>
        <w:t xml:space="preserve">____</w:t>
      </w:r>
      <w:r>
        <w:rPr>
          <w:rFonts w:ascii="SimSun" w:hAnsi="SimSun" w:eastAsia="SimSun" w:cs="SimSun"/>
          <w:color w:val="000000"/>
          <w:sz w:val="24"/>
        </w:rPr>
        <w:t xml:space="preserve">性别：</w:t>
      </w:r>
      <w:r>
        <w:rPr>
          <w:rFonts w:ascii="Calibri" w:hAnsi="Calibri" w:eastAsia="Calibri" w:cs="Calibri"/>
          <w:color w:val="000000"/>
          <w:sz w:val="24"/>
        </w:rPr>
        <w:t xml:space="preserve">____</w:t>
      </w:r>
      <w:r>
        <w:rPr>
          <w:rFonts w:ascii="SimSun" w:hAnsi="SimSun" w:eastAsia="SimSun" w:cs="SimSun"/>
          <w:color w:val="000000"/>
          <w:sz w:val="24"/>
        </w:rPr>
        <w:t xml:space="preserve">年龄：</w:t>
      </w:r>
      <w:r>
        <w:rPr>
          <w:rFonts w:ascii="Calibri" w:hAnsi="Calibri" w:eastAsia="Calibri" w:cs="Calibri"/>
          <w:color w:val="000000"/>
          <w:sz w:val="24"/>
        </w:rPr>
        <w:t xml:space="preserve">____</w:t>
      </w:r>
      <w:r>
        <w:rPr>
          <w:rFonts w:ascii="SimSun" w:hAnsi="SimSun" w:eastAsia="SimSun" w:cs="SimSun"/>
          <w:color w:val="000000"/>
          <w:sz w:val="24"/>
        </w:rPr>
        <w:t xml:space="preserve">职务：</w:t>
      </w:r>
      <w:r>
        <w:rPr>
          <w:rFonts w:ascii="Calibri" w:hAnsi="Calibri" w:eastAsia="Calibri" w:cs="Calibri"/>
          <w:color w:val="000000"/>
          <w:sz w:val="24"/>
        </w:rPr>
        <w:t xml:space="preserve">____ </w:t>
      </w:r>
      <w:r>
        <w:rPr>
          <w:rFonts w:ascii="SimSun" w:hAnsi="SimSun" w:eastAsia="SimSun" w:cs="SimSun"/>
          <w:color w:val="000000"/>
          <w:sz w:val="24"/>
        </w:rPr>
        <w:t xml:space="preserve">系 </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的法定代表人（单位负责人）。</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附：法定代表人（单位负责人）有效期内的身份证正反面电子件。（可电子粘贴）</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5"/>
        <w:gridCol w:w="3797"/>
      </w:tblGrid>
      <w:tr>
        <w:trPr>
          <w:trHeight w:val="14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5"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________________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Calibri" w:hAnsi="Calibri" w:eastAsia="Calibri" w:cs="Calibri"/>
          <w:color w:val="000000"/>
          <w:sz w:val="24"/>
        </w:rPr>
        <w:t xml:space="preserve">_______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7"/>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致：射阳宏远财会服务有限公司、射阳县作物栽培技术指导站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号招标文件，正式授权下述签字人_________(姓名)代表我方__________（投标人的名称），全权处理本次项目投标的有关事宜。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41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十、中小企业声明函（货物）</w:t>
      </w:r>
      <w:r/>
    </w:p>
    <w:p>
      <w:pPr>
        <w:ind w:left="0" w:right="0" w:firstLine="560"/>
        <w:jc w:val="both"/>
        <w:spacing w:before="0" w:after="0" w:line="43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射阳县作物栽培技术指导站</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射阳县2024年油料作物绿色高质高效丰产片建设补助项目</w:t>
      </w:r>
      <w:r>
        <w:rPr>
          <w:rFonts w:ascii="SimSun" w:hAnsi="SimSun" w:eastAsia="SimSun" w:cs="SimSun"/>
          <w:color w:val="000000"/>
          <w:sz w:val="24"/>
        </w:rPr>
        <w:t xml:space="preserve">采购活动，提供的货物全部由符合政策要求的中小企业制造。相关企业的具体情况如下：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 </w:t>
      </w:r>
      <w:r>
        <w:rPr>
          <w:rFonts w:ascii="SimSun" w:hAnsi="SimSun" w:eastAsia="SimSun" w:cs="SimSun"/>
          <w:color w:val="000000"/>
          <w:sz w:val="24"/>
          <w:u w:val="single"/>
        </w:rPr>
        <w:t xml:space="preserve">      </w:t>
      </w:r>
      <w:r>
        <w:rPr>
          <w:rFonts w:ascii="SimSun" w:hAnsi="SimSun" w:eastAsia="SimSun" w:cs="SimSun"/>
          <w:color w:val="000000"/>
          <w:sz w:val="24"/>
        </w:rPr>
        <w:t xml:space="preserve"> 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 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385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3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填报说明：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2、请供应商如实填写，所填内容将作为评审的依据。其内容填写须与报价明细表一致，如填写不完整或不一致，将不享受扶持政策。（如项目全面面向中小企业，则资格审查不通过）。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制造商企业类型”栏填写内容为“中型”“小型”“微型”“监狱企业”或“残疾人福利性单位”。如供应商提供的货物制造商全部为中型企业、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4、本表中事项填写不得有缺失，请如实填写，行数或事项不够，可自行增加。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注：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残疾人福利性单位声明函（若是）</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相关企业的具体情况如下：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，属于残疾人福利性单位；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（货物名称）</w:t>
      </w:r>
      <w:r>
        <w:rPr>
          <w:rFonts w:ascii="SimSun" w:hAnsi="SimSun" w:eastAsia="SimSun" w:cs="SimSun"/>
          <w:color w:val="000000"/>
          <w:sz w:val="24"/>
        </w:rPr>
        <w:t xml:space="preserve"> ，制造商为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 ，属于残疾人福利性单位；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（备注：中标供应商为残疾人福利单位的，此声明函将随中标结果同时公告，接受社会监督）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属于监狱企业的证明文件</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节能产品认证文件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（提供产品在《节能产品政府采购清单》中相应的页面）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环境标志产品认证文件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（提供产品在《环境标志产品政府采购清单》中相应的页面）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b/>
          <w:color w:val="000000"/>
          <w:sz w:val="32"/>
        </w:rPr>
        <w:t xml:space="preserve">十一、投标分项报价表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3"/>
        <w:gridCol w:w="1039"/>
        <w:gridCol w:w="703"/>
        <w:gridCol w:w="909"/>
        <w:gridCol w:w="1122"/>
        <w:gridCol w:w="799"/>
        <w:gridCol w:w="685"/>
        <w:gridCol w:w="945"/>
        <w:gridCol w:w="92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6"/>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2.“投标分项报价表”中“分项单价”数额应当与“开标一览表”中“投标单价”数额一致。“投标分项报价表”中“投标总报价”数额应当与“项目最高限价”数额一致。</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3.投标数量×投标单价=投标总报价，否则做无效标处理。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4.填报数量栏时，如遇到总价除以单价，除不尽的情况，数量一律按进一位填写。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十二、技术参数响应对照表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1230"/>
        <w:gridCol w:w="2187"/>
        <w:gridCol w:w="2038"/>
        <w:gridCol w:w="1622"/>
        <w:gridCol w:w="1120"/>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货物名称及品牌型号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招标产品技术参数</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（严格按招标文件内容填写、不得更改）</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3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622"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2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说明：1、如果行数不够，请自行增加。</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2、供应商应逐一说明投标产品和服务响应，直接拷贝招标文件技术要求的按照无效投标处理；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3、招标要求规格必须严格按招标文件内容填写、不得更改，否则评标委员会有权拒绝其投标。</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3"/>
        <w:gridCol w:w="3198"/>
        <w:gridCol w:w="1699"/>
        <w:gridCol w:w="1610"/>
        <w:gridCol w:w="14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免费质保时间</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rPr>
                <w:rFonts w:ascii="SimSun" w:hAnsi="SimSun" w:eastAsia="SimSun" w:cs="SimSun"/>
                <w:color w:val="000000"/>
                <w:sz w:val="24"/>
              </w:rPr>
              <w:t xml:space="preserve">实质性响应内容（附件</w:t>
            </w:r>
            <w:r>
              <w:rPr>
                <w:rFonts w:ascii="Calibri" w:hAnsi="Calibri" w:eastAsia="Calibri" w:cs="Calibri"/>
                <w:color w:val="000000"/>
                <w:sz w:val="24"/>
              </w:rPr>
              <w:t xml:space="preserve">1</w:t>
            </w:r>
            <w:r>
              <w:rPr>
                <w:rFonts w:ascii="SimSun" w:hAnsi="SimSun" w:eastAsia="SimSun" w:cs="SimSun"/>
                <w:color w:val="000000"/>
                <w:sz w:val="24"/>
              </w:rPr>
              <w:t xml:space="preserve">、附件</w:t>
            </w:r>
            <w:r>
              <w:rPr>
                <w:rFonts w:ascii="Calibri" w:hAnsi="Calibri" w:eastAsia="Calibri" w:cs="Calibri"/>
                <w:color w:val="000000"/>
                <w:sz w:val="24"/>
              </w:rPr>
              <w:t xml:space="preserve">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投标人（加盖CA电子公章）：</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74"/>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附件</w:t>
      </w:r>
      <w:r>
        <w:rPr>
          <w:rFonts w:ascii="KaiTi" w:hAnsi="KaiTi" w:eastAsia="KaiTi" w:cs="KaiTi"/>
          <w:b/>
          <w:color w:val="000000"/>
          <w:sz w:val="32"/>
          <w:u w:val="none"/>
        </w:rPr>
        <w:t xml:space="preserve">1</w:t>
      </w:r>
      <w:r>
        <w:rPr>
          <w:rFonts w:ascii="SimSun" w:hAnsi="SimSun" w:eastAsia="SimSun" w:cs="SimSun"/>
          <w:b/>
          <w:color w:val="000000"/>
          <w:sz w:val="32"/>
          <w:u w:val="none"/>
        </w:rPr>
        <w:t xml:space="preserve">、</w:t>
      </w:r>
      <w:r>
        <w:rPr>
          <w:rFonts w:ascii="SimSun" w:hAnsi="SimSun" w:eastAsia="SimSun" w:cs="SimSun"/>
          <w:b/>
          <w:color w:val="000000"/>
          <w:sz w:val="32"/>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实质性响应内容</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我公司承诺响应招标文件采购需求中规定的全部内容。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w:t>
      </w:r>
      <w:r>
        <w:rPr>
          <w:rFonts w:ascii="SimSun" w:hAnsi="SimSun" w:eastAsia="SimSun" w:cs="SimSun"/>
          <w:color w:val="000000"/>
          <w:sz w:val="24"/>
        </w:rPr>
        <w:t xml:space="preserve">（加盖CA电子签章）</w:t>
      </w:r>
      <w:r>
        <w:rPr>
          <w:rFonts w:ascii="SimSun" w:hAnsi="SimSun" w:eastAsia="SimSun" w:cs="SimSun"/>
          <w:color w:val="000000"/>
          <w:sz w:val="21"/>
        </w:rPr>
        <w:t xml:space="preserve">：</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w:t>
      </w:r>
      <w:r>
        <w:rPr>
          <w:rFonts w:ascii="KaiTi" w:hAnsi="KaiTi" w:eastAsia="KaiTi" w:cs="KaiTi"/>
          <w:color w:val="000000"/>
          <w:sz w:val="32"/>
        </w:rPr>
        <w:t xml:space="preserve">2</w:t>
      </w:r>
      <w:r>
        <w:rPr>
          <w:rFonts w:ascii="SimSun" w:hAnsi="SimSun" w:eastAsia="SimSun" w:cs="SimSun"/>
          <w:color w:val="000000"/>
          <w:sz w:val="32"/>
        </w:rPr>
        <w:t xml:space="preserve">、 </w:t>
      </w: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关于投标文件真实性的声明函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射阳宏远财会服务有限公司：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（投标人全称）</w:t>
      </w:r>
      <w:r>
        <w:rPr>
          <w:rFonts w:ascii="SimSun" w:hAnsi="SimSun" w:eastAsia="SimSun" w:cs="SimSun"/>
          <w:color w:val="000000"/>
          <w:sz w:val="24"/>
        </w:rPr>
        <w:t xml:space="preserve">授权</w:t>
      </w:r>
      <w:r>
        <w:rPr>
          <w:rFonts w:ascii="SimSun" w:hAnsi="SimSun" w:eastAsia="SimSun" w:cs="SimSun"/>
          <w:color w:val="000000"/>
          <w:sz w:val="24"/>
          <w:u w:val="single"/>
        </w:rPr>
        <w:t xml:space="preserve">       （授权代理人姓名、职务）</w:t>
      </w:r>
      <w:r>
        <w:rPr>
          <w:rFonts w:ascii="SimSun" w:hAnsi="SimSun" w:eastAsia="SimSun" w:cs="SimSun"/>
          <w:color w:val="000000"/>
          <w:sz w:val="24"/>
        </w:rPr>
        <w:t xml:space="preserve">为全权代表，参加你们组织的</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的采购活动，并郑重声明：我方提交的投标文件（包括但不限于检测报告、业绩证明文件、技术参数内容等）是真实、准确的。若我方提供虚假材料以谋取中标，同意采购人及采购代理机构按照《中华人民共和国政府采购法》第七十七条的规定对我方予以处罚。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投标人（加盖CA电子签章）：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注：除可填报项目外，对本声明函的实质性修改将被视为非实质性响应投标，从而导致该投标被拒绝。</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27"/>
        <w:gridCol w:w="6360"/>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val="false"/>
          </w:tcPr>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十五、盐城市政府采购事前信用承诺书</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rPr>
          <w:rFonts w:ascii="SimSun" w:hAnsi="SimSun" w:eastAsia="SimSun" w:cs="SimSun"/>
          <w:color w:val="ff0000"/>
          <w:sz w:val="24"/>
        </w:rPr>
        <w:t xml:space="preserve">营业执照复印件、授权委托书，授权委托人社保等证明材料）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13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4"/>
    <w:uiPriority w:val="9"/>
    <w:rPr>
      <w:rFonts w:ascii="Arial" w:hAnsi="Arial" w:eastAsia="Arial" w:cs="Arial"/>
      <w:sz w:val="40"/>
      <w:szCs w:val="40"/>
    </w:rPr>
  </w:style>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character" w:styleId="34">
    <w:name w:val="Title Char"/>
    <w:basedOn w:val="683"/>
    <w:link w:val="711"/>
    <w:uiPriority w:val="10"/>
    <w:rPr>
      <w:sz w:val="48"/>
      <w:szCs w:val="48"/>
    </w:rPr>
  </w:style>
  <w:style w:type="character" w:styleId="36">
    <w:name w:val="Subtitle Char"/>
    <w:basedOn w:val="683"/>
    <w:link w:val="704"/>
    <w:uiPriority w:val="11"/>
    <w:rPr>
      <w:sz w:val="24"/>
      <w:szCs w:val="24"/>
    </w:rPr>
  </w:style>
  <w:style w:type="character" w:styleId="38">
    <w:name w:val="Quote Char"/>
    <w:link w:val="734"/>
    <w:uiPriority w:val="29"/>
    <w:rPr>
      <w:i/>
    </w:rPr>
  </w:style>
  <w:style w:type="character" w:styleId="40">
    <w:name w:val="Intense Quote Char"/>
    <w:link w:val="736"/>
    <w:uiPriority w:val="30"/>
    <w:rPr>
      <w:i/>
    </w:rPr>
  </w:style>
  <w:style w:type="character" w:styleId="42">
    <w:name w:val="Header Char"/>
    <w:basedOn w:val="683"/>
    <w:link w:val="701"/>
    <w:uiPriority w:val="99"/>
  </w:style>
  <w:style w:type="character" w:styleId="46">
    <w:name w:val="Caption Char"/>
    <w:basedOn w:val="686"/>
    <w:link w:val="700"/>
    <w:uiPriority w:val="99"/>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5"/>
    <w:uiPriority w:val="99"/>
    <w:rPr>
      <w:sz w:val="18"/>
    </w:rPr>
  </w:style>
  <w:style w:type="character" w:styleId="178">
    <w:name w:val="Endnote Text Char"/>
    <w:link w:val="699"/>
    <w:uiPriority w:val="99"/>
    <w:rPr>
      <w:sz w:val="20"/>
    </w:rPr>
  </w:style>
  <w:style w:type="paragraph" w:styleId="67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4">
    <w:name w:val="Heading 1"/>
    <w:basedOn w:val="673"/>
    <w:next w:val="673"/>
    <w:link w:val="722"/>
    <w:uiPriority w:val="0"/>
    <w:qFormat/>
    <w:pPr>
      <w:jc w:val="center"/>
      <w:keepNext/>
      <w:spacing w:line="360" w:lineRule="auto"/>
      <w:outlineLvl w:val="0"/>
    </w:pPr>
    <w:rPr>
      <w:rFonts w:ascii="楷体_GB2312" w:eastAsiaTheme="majorEastAsia"/>
      <w:b/>
      <w:sz w:val="32"/>
      <w:szCs w:val="28"/>
    </w:rPr>
  </w:style>
  <w:style w:type="paragraph" w:styleId="675">
    <w:name w:val="Heading 2"/>
    <w:basedOn w:val="673"/>
    <w:next w:val="673"/>
    <w:link w:val="723"/>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724"/>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725"/>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26"/>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27"/>
    <w:uiPriority w:val="9"/>
    <w:unhideWhenUsed/>
    <w:qFormat/>
    <w:pPr>
      <w:keepLines/>
      <w:keepNext/>
      <w:spacing w:before="320" w:after="200"/>
      <w:outlineLvl w:val="5"/>
    </w:pPr>
    <w:rPr>
      <w:rFonts w:ascii="Arial" w:hAnsi="Arial" w:eastAsia="Arial" w:cs="Arial"/>
      <w:b/>
      <w:bCs/>
      <w:sz w:val="22"/>
    </w:rPr>
  </w:style>
  <w:style w:type="paragraph" w:styleId="680">
    <w:name w:val="Heading 7"/>
    <w:basedOn w:val="673"/>
    <w:next w:val="673"/>
    <w:link w:val="728"/>
    <w:uiPriority w:val="9"/>
    <w:unhideWhenUsed/>
    <w:qFormat/>
    <w:pPr>
      <w:keepLines/>
      <w:keepNext/>
      <w:spacing w:before="320" w:after="200"/>
      <w:outlineLvl w:val="6"/>
    </w:pPr>
    <w:rPr>
      <w:rFonts w:ascii="Arial" w:hAnsi="Arial" w:eastAsia="Arial" w:cs="Arial"/>
      <w:b/>
      <w:bCs/>
      <w:i/>
      <w:iCs/>
      <w:sz w:val="22"/>
    </w:rPr>
  </w:style>
  <w:style w:type="paragraph" w:styleId="681">
    <w:name w:val="Heading 8"/>
    <w:basedOn w:val="673"/>
    <w:next w:val="673"/>
    <w:link w:val="729"/>
    <w:uiPriority w:val="9"/>
    <w:unhideWhenUsed/>
    <w:qFormat/>
    <w:pPr>
      <w:keepLines/>
      <w:keepNext/>
      <w:spacing w:before="320" w:after="200"/>
      <w:outlineLvl w:val="7"/>
    </w:pPr>
    <w:rPr>
      <w:rFonts w:ascii="Arial" w:hAnsi="Arial" w:eastAsia="Arial" w:cs="Arial"/>
      <w:i/>
      <w:iCs/>
      <w:sz w:val="22"/>
    </w:rPr>
  </w:style>
  <w:style w:type="paragraph" w:styleId="682">
    <w:name w:val="Heading 9"/>
    <w:basedOn w:val="673"/>
    <w:next w:val="673"/>
    <w:link w:val="730"/>
    <w:uiPriority w:val="9"/>
    <w:unhideWhenUsed/>
    <w:qFormat/>
    <w:pPr>
      <w:keepLines/>
      <w:keepNext/>
      <w:spacing w:before="320" w:after="200"/>
      <w:outlineLvl w:val="8"/>
    </w:pPr>
    <w:rPr>
      <w:rFonts w:ascii="Arial" w:hAnsi="Arial" w:eastAsia="Arial" w:cs="Arial"/>
      <w:i/>
      <w:iCs/>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73"/>
    <w:next w:val="673"/>
    <w:uiPriority w:val="39"/>
    <w:unhideWhenUsed/>
    <w:qFormat/>
    <w:pPr>
      <w:ind w:left="1701"/>
      <w:spacing w:after="57"/>
    </w:pPr>
  </w:style>
  <w:style w:type="paragraph" w:styleId="686">
    <w:name w:val="Caption"/>
    <w:basedOn w:val="673"/>
    <w:next w:val="6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7">
    <w:name w:val="annotation text"/>
    <w:basedOn w:val="673"/>
    <w:link w:val="869"/>
    <w:uiPriority w:val="0"/>
    <w:qFormat/>
    <w:pPr>
      <w:jc w:val="left"/>
    </w:pPr>
  </w:style>
  <w:style w:type="paragraph" w:styleId="688">
    <w:name w:val="Body Text"/>
    <w:basedOn w:val="673"/>
    <w:next w:val="689"/>
    <w:link w:val="870"/>
    <w:uiPriority w:val="0"/>
    <w:qFormat/>
    <w:pPr>
      <w:spacing w:after="120"/>
    </w:pPr>
  </w:style>
  <w:style w:type="paragraph" w:styleId="689" w:customStyle="1">
    <w:name w:val="一级条标题"/>
    <w:basedOn w:val="690"/>
    <w:next w:val="691"/>
    <w:uiPriority w:val="0"/>
    <w:qFormat/>
    <w:pPr>
      <w:tabs>
        <w:tab w:val="left" w:pos="1200" w:leader="none"/>
      </w:tabs>
      <w:outlineLvl w:val="2"/>
    </w:pPr>
  </w:style>
  <w:style w:type="paragraph" w:styleId="690" w:customStyle="1">
    <w:name w:val="章标题"/>
    <w:next w:val="673"/>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691" w:customStyle="1">
    <w:name w:val="段"/>
    <w:next w:val="67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92">
    <w:name w:val="Body Text Indent"/>
    <w:basedOn w:val="673"/>
    <w:next w:val="693"/>
    <w:link w:val="867"/>
    <w:uiPriority w:val="0"/>
    <w:unhideWhenUsed/>
    <w:qFormat/>
    <w:pPr>
      <w:ind w:left="420"/>
      <w:spacing w:after="120"/>
    </w:pPr>
  </w:style>
  <w:style w:type="paragraph" w:styleId="693">
    <w:name w:val="envelope return"/>
    <w:basedOn w:val="673"/>
    <w:uiPriority w:val="0"/>
    <w:qFormat/>
    <w:rPr>
      <w:rFonts w:ascii="Arial" w:hAnsi="Arial"/>
    </w:rPr>
  </w:style>
  <w:style w:type="paragraph" w:styleId="694">
    <w:name w:val="Block Text"/>
    <w:basedOn w:val="673"/>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95">
    <w:name w:val="toc 5"/>
    <w:basedOn w:val="673"/>
    <w:next w:val="673"/>
    <w:uiPriority w:val="39"/>
    <w:unhideWhenUsed/>
    <w:qFormat/>
    <w:pPr>
      <w:ind w:left="1134"/>
      <w:spacing w:after="57"/>
    </w:pPr>
  </w:style>
  <w:style w:type="paragraph" w:styleId="696">
    <w:name w:val="toc 3"/>
    <w:basedOn w:val="673"/>
    <w:next w:val="673"/>
    <w:uiPriority w:val="39"/>
    <w:unhideWhenUsed/>
    <w:qFormat/>
    <w:pPr>
      <w:ind w:left="567"/>
      <w:spacing w:after="57"/>
    </w:pPr>
  </w:style>
  <w:style w:type="paragraph" w:styleId="697">
    <w:name w:val="Plain Text"/>
    <w:basedOn w:val="673"/>
    <w:link w:val="871"/>
    <w:uiPriority w:val="0"/>
    <w:qFormat/>
    <w:rPr>
      <w:rFonts w:ascii="宋体" w:hAnsi="Courier New" w:cs="Courier New"/>
      <w:szCs w:val="21"/>
    </w:rPr>
  </w:style>
  <w:style w:type="paragraph" w:styleId="698">
    <w:name w:val="toc 8"/>
    <w:basedOn w:val="673"/>
    <w:next w:val="673"/>
    <w:uiPriority w:val="39"/>
    <w:unhideWhenUsed/>
    <w:qFormat/>
    <w:pPr>
      <w:ind w:left="1984"/>
      <w:spacing w:after="57"/>
    </w:pPr>
  </w:style>
  <w:style w:type="paragraph" w:styleId="699">
    <w:name w:val="endnote text"/>
    <w:basedOn w:val="673"/>
    <w:link w:val="865"/>
    <w:uiPriority w:val="99"/>
    <w:semiHidden/>
    <w:unhideWhenUsed/>
    <w:qFormat/>
    <w:rPr>
      <w:sz w:val="20"/>
    </w:rPr>
  </w:style>
  <w:style w:type="paragraph" w:styleId="700">
    <w:name w:val="Footer"/>
    <w:basedOn w:val="673"/>
    <w:link w:val="721"/>
    <w:uiPriority w:val="99"/>
    <w:unhideWhenUsed/>
    <w:qFormat/>
    <w:pPr>
      <w:jc w:val="left"/>
      <w:tabs>
        <w:tab w:val="center" w:pos="4153" w:leader="none"/>
        <w:tab w:val="right" w:pos="8306" w:leader="none"/>
      </w:tabs>
    </w:pPr>
    <w:rPr>
      <w:sz w:val="18"/>
      <w:szCs w:val="18"/>
    </w:rPr>
  </w:style>
  <w:style w:type="paragraph" w:styleId="701">
    <w:name w:val="Header"/>
    <w:basedOn w:val="673"/>
    <w:link w:val="72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3"/>
    <w:next w:val="673"/>
    <w:uiPriority w:val="39"/>
    <w:unhideWhenUsed/>
    <w:qFormat/>
    <w:pPr>
      <w:spacing w:after="57"/>
    </w:pPr>
  </w:style>
  <w:style w:type="paragraph" w:styleId="703">
    <w:name w:val="toc 4"/>
    <w:basedOn w:val="673"/>
    <w:next w:val="673"/>
    <w:uiPriority w:val="39"/>
    <w:unhideWhenUsed/>
    <w:qFormat/>
    <w:pPr>
      <w:ind w:left="850"/>
      <w:spacing w:after="57"/>
    </w:pPr>
  </w:style>
  <w:style w:type="paragraph" w:styleId="704">
    <w:name w:val="Subtitle"/>
    <w:basedOn w:val="673"/>
    <w:next w:val="673"/>
    <w:link w:val="733"/>
    <w:uiPriority w:val="11"/>
    <w:qFormat/>
    <w:pPr>
      <w:spacing w:before="200" w:after="200"/>
    </w:pPr>
    <w:rPr>
      <w:sz w:val="24"/>
      <w:szCs w:val="24"/>
    </w:rPr>
  </w:style>
  <w:style w:type="paragraph" w:styleId="705">
    <w:name w:val="footnote text"/>
    <w:basedOn w:val="673"/>
    <w:link w:val="864"/>
    <w:uiPriority w:val="99"/>
    <w:qFormat/>
    <w:pPr>
      <w:jc w:val="left"/>
    </w:pPr>
    <w:rPr>
      <w:rFonts w:asciiTheme="minorHAnsi" w:hAnsiTheme="minorHAnsi" w:eastAsiaTheme="minorEastAsia" w:cstheme="minorBidi"/>
      <w:sz w:val="18"/>
    </w:rPr>
  </w:style>
  <w:style w:type="paragraph" w:styleId="706">
    <w:name w:val="toc 6"/>
    <w:basedOn w:val="673"/>
    <w:next w:val="673"/>
    <w:uiPriority w:val="39"/>
    <w:unhideWhenUsed/>
    <w:qFormat/>
    <w:pPr>
      <w:ind w:left="1417"/>
      <w:spacing w:after="57"/>
    </w:pPr>
  </w:style>
  <w:style w:type="paragraph" w:styleId="707">
    <w:name w:val="table of figures"/>
    <w:basedOn w:val="673"/>
    <w:next w:val="673"/>
    <w:uiPriority w:val="99"/>
    <w:unhideWhenUsed/>
    <w:qFormat/>
  </w:style>
  <w:style w:type="paragraph" w:styleId="708">
    <w:name w:val="toc 2"/>
    <w:basedOn w:val="673"/>
    <w:next w:val="673"/>
    <w:uiPriority w:val="39"/>
    <w:unhideWhenUsed/>
    <w:qFormat/>
    <w:pPr>
      <w:ind w:left="283"/>
      <w:spacing w:after="57"/>
    </w:pPr>
  </w:style>
  <w:style w:type="paragraph" w:styleId="709">
    <w:name w:val="toc 9"/>
    <w:basedOn w:val="673"/>
    <w:next w:val="673"/>
    <w:uiPriority w:val="39"/>
    <w:unhideWhenUsed/>
    <w:qFormat/>
    <w:pPr>
      <w:ind w:left="2268"/>
      <w:spacing w:after="57"/>
    </w:pPr>
  </w:style>
  <w:style w:type="paragraph" w:styleId="710">
    <w:name w:val="Normal (Web)"/>
    <w:basedOn w:val="673"/>
    <w:uiPriority w:val="0"/>
    <w:qFormat/>
    <w:pPr>
      <w:jc w:val="left"/>
      <w:spacing w:beforeAutospacing="1" w:afterAutospacing="1"/>
    </w:pPr>
    <w:rPr>
      <w:sz w:val="24"/>
    </w:rPr>
  </w:style>
  <w:style w:type="paragraph" w:styleId="711">
    <w:name w:val="Title"/>
    <w:basedOn w:val="673"/>
    <w:next w:val="673"/>
    <w:link w:val="732"/>
    <w:uiPriority w:val="10"/>
    <w:qFormat/>
    <w:pPr>
      <w:contextualSpacing/>
      <w:spacing w:before="300" w:after="200"/>
    </w:pPr>
    <w:rPr>
      <w:sz w:val="48"/>
      <w:szCs w:val="48"/>
    </w:rPr>
  </w:style>
  <w:style w:type="paragraph" w:styleId="712">
    <w:name w:val="Body Text First Indent"/>
    <w:basedOn w:val="673"/>
    <w:next w:val="706"/>
    <w:uiPriority w:val="0"/>
    <w:qFormat/>
    <w:pPr>
      <w:ind w:firstLine="200"/>
      <w:spacing w:line="360" w:lineRule="auto"/>
    </w:pPr>
    <w:rPr>
      <w:rFonts w:ascii="仿宋_GB2312" w:hAnsi="Times New Roman" w:eastAsia="仿宋_GB2312" w:cs="Times New Roman"/>
      <w:sz w:val="30"/>
      <w:szCs w:val="30"/>
    </w:rPr>
  </w:style>
  <w:style w:type="paragraph" w:styleId="713">
    <w:name w:val="Body Text First Indent 2"/>
    <w:basedOn w:val="692"/>
    <w:next w:val="673"/>
    <w:link w:val="868"/>
    <w:uiPriority w:val="0"/>
    <w:qFormat/>
    <w:pPr>
      <w:ind w:left="0" w:firstLine="420"/>
      <w:spacing w:before="50" w:line="360" w:lineRule="auto"/>
    </w:pPr>
    <w:rPr>
      <w:sz w:val="30"/>
      <w:szCs w:val="24"/>
    </w:rPr>
  </w:style>
  <w:style w:type="table" w:styleId="714">
    <w:name w:val="Table Grid"/>
    <w:basedOn w:val="684"/>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5">
    <w:name w:val="endnote reference"/>
    <w:basedOn w:val="683"/>
    <w:uiPriority w:val="99"/>
    <w:semiHidden/>
    <w:unhideWhenUsed/>
    <w:qFormat/>
    <w:rPr>
      <w:vertAlign w:val="superscript"/>
    </w:rPr>
  </w:style>
  <w:style w:type="character" w:styleId="716">
    <w:name w:val="Hyperlink"/>
    <w:uiPriority w:val="99"/>
    <w:unhideWhenUsed/>
    <w:qFormat/>
    <w:rPr>
      <w:color w:val="0563c1" w:themeColor="hyperlink"/>
      <w:u w:val="single"/>
      <w14:textFill>
        <w14:solidFill>
          <w14:schemeClr w14:val="hlink"/>
        </w14:solidFill>
      </w14:textFill>
    </w:rPr>
  </w:style>
  <w:style w:type="character" w:styleId="717">
    <w:name w:val="footnote reference"/>
    <w:basedOn w:val="683"/>
    <w:uiPriority w:val="99"/>
    <w:unhideWhenUsed/>
    <w:qFormat/>
    <w:rPr>
      <w:vertAlign w:val="superscript"/>
    </w:rPr>
  </w:style>
  <w:style w:type="paragraph" w:styleId="718" w:customStyle="1">
    <w:name w:val="BodyText"/>
    <w:basedOn w:val="673"/>
    <w:uiPriority w:val="0"/>
    <w:qFormat/>
    <w:pPr>
      <w:spacing w:after="120"/>
    </w:pPr>
    <w:rPr>
      <w:rFonts w:ascii="Calibri"/>
      <w:sz w:val="20"/>
    </w:rPr>
  </w:style>
  <w:style w:type="paragraph" w:styleId="719" w:customStyle="1">
    <w:name w:val="正文文本1"/>
    <w:basedOn w:val="673"/>
    <w:next w:val="673"/>
    <w:uiPriority w:val="0"/>
    <w:unhideWhenUsed/>
    <w:qFormat/>
    <w:pPr>
      <w:spacing w:after="120"/>
    </w:pPr>
    <w:rPr>
      <w:rFonts w:ascii="Calibri" w:hAnsi="Calibri" w:eastAsia="宋体" w:cs="Times New Roman"/>
    </w:rPr>
  </w:style>
  <w:style w:type="character" w:styleId="720" w:customStyle="1">
    <w:name w:val="页眉 Char"/>
    <w:basedOn w:val="683"/>
    <w:link w:val="701"/>
    <w:uiPriority w:val="99"/>
    <w:qFormat/>
    <w:rPr>
      <w:sz w:val="18"/>
      <w:szCs w:val="18"/>
    </w:rPr>
  </w:style>
  <w:style w:type="character" w:styleId="721" w:customStyle="1">
    <w:name w:val="页脚 Char"/>
    <w:basedOn w:val="683"/>
    <w:link w:val="700"/>
    <w:uiPriority w:val="99"/>
    <w:qFormat/>
    <w:rPr>
      <w:sz w:val="18"/>
      <w:szCs w:val="18"/>
    </w:rPr>
  </w:style>
  <w:style w:type="character" w:styleId="722" w:customStyle="1">
    <w:name w:val="标题 1 Char"/>
    <w:basedOn w:val="683"/>
    <w:link w:val="674"/>
    <w:uiPriority w:val="0"/>
    <w:qFormat/>
    <w:rPr>
      <w:rFonts w:ascii="楷体_GB2312" w:hAnsi="Calibri" w:cs="Times New Roman" w:eastAsiaTheme="majorEastAsia"/>
      <w:b/>
      <w:sz w:val="32"/>
      <w:szCs w:val="28"/>
    </w:rPr>
  </w:style>
  <w:style w:type="character" w:styleId="723" w:customStyle="1">
    <w:name w:val="标题 2 Char"/>
    <w:basedOn w:val="683"/>
    <w:link w:val="675"/>
    <w:uiPriority w:val="9"/>
    <w:qFormat/>
    <w:rPr>
      <w:rFonts w:ascii="Arial" w:hAnsi="Arial" w:eastAsia="Arial" w:cs="Arial"/>
      <w:sz w:val="34"/>
    </w:rPr>
  </w:style>
  <w:style w:type="character" w:styleId="724" w:customStyle="1">
    <w:name w:val="标题 3 Char"/>
    <w:basedOn w:val="683"/>
    <w:link w:val="676"/>
    <w:uiPriority w:val="9"/>
    <w:qFormat/>
    <w:rPr>
      <w:rFonts w:ascii="Arial" w:hAnsi="Arial" w:eastAsia="Arial" w:cs="Arial"/>
      <w:sz w:val="30"/>
      <w:szCs w:val="30"/>
    </w:rPr>
  </w:style>
  <w:style w:type="character" w:styleId="725" w:customStyle="1">
    <w:name w:val="标题 4 Char"/>
    <w:basedOn w:val="683"/>
    <w:link w:val="677"/>
    <w:uiPriority w:val="9"/>
    <w:qFormat/>
    <w:rPr>
      <w:rFonts w:ascii="Arial" w:hAnsi="Arial" w:eastAsia="Arial" w:cs="Arial"/>
      <w:b/>
      <w:bCs/>
      <w:sz w:val="26"/>
      <w:szCs w:val="26"/>
    </w:rPr>
  </w:style>
  <w:style w:type="character" w:styleId="726" w:customStyle="1">
    <w:name w:val="标题 5 Char"/>
    <w:basedOn w:val="683"/>
    <w:link w:val="678"/>
    <w:uiPriority w:val="9"/>
    <w:qFormat/>
    <w:rPr>
      <w:rFonts w:ascii="Arial" w:hAnsi="Arial" w:eastAsia="Arial" w:cs="Arial"/>
      <w:b/>
      <w:bCs/>
      <w:sz w:val="24"/>
      <w:szCs w:val="24"/>
    </w:rPr>
  </w:style>
  <w:style w:type="character" w:styleId="727" w:customStyle="1">
    <w:name w:val="标题 6 Char"/>
    <w:basedOn w:val="683"/>
    <w:link w:val="679"/>
    <w:uiPriority w:val="9"/>
    <w:qFormat/>
    <w:rPr>
      <w:rFonts w:ascii="Arial" w:hAnsi="Arial" w:eastAsia="Arial" w:cs="Arial"/>
      <w:b/>
      <w:bCs/>
      <w:sz w:val="22"/>
    </w:rPr>
  </w:style>
  <w:style w:type="character" w:styleId="728" w:customStyle="1">
    <w:name w:val="标题 7 Char"/>
    <w:basedOn w:val="683"/>
    <w:link w:val="680"/>
    <w:uiPriority w:val="9"/>
    <w:qFormat/>
    <w:rPr>
      <w:rFonts w:ascii="Arial" w:hAnsi="Arial" w:eastAsia="Arial" w:cs="Arial"/>
      <w:b/>
      <w:bCs/>
      <w:i/>
      <w:iCs/>
      <w:sz w:val="22"/>
    </w:rPr>
  </w:style>
  <w:style w:type="character" w:styleId="729" w:customStyle="1">
    <w:name w:val="标题 8 Char"/>
    <w:basedOn w:val="683"/>
    <w:link w:val="681"/>
    <w:uiPriority w:val="9"/>
    <w:qFormat/>
    <w:rPr>
      <w:rFonts w:ascii="Arial" w:hAnsi="Arial" w:eastAsia="Arial" w:cs="Arial"/>
      <w:i/>
      <w:iCs/>
      <w:sz w:val="22"/>
    </w:rPr>
  </w:style>
  <w:style w:type="character" w:styleId="730" w:customStyle="1">
    <w:name w:val="标题 9 Char"/>
    <w:basedOn w:val="683"/>
    <w:link w:val="682"/>
    <w:uiPriority w:val="9"/>
    <w:qFormat/>
    <w:rPr>
      <w:rFonts w:ascii="Arial" w:hAnsi="Arial" w:eastAsia="Arial" w:cs="Arial"/>
      <w:i/>
      <w:iCs/>
      <w:szCs w:val="21"/>
    </w:rPr>
  </w:style>
  <w:style w:type="paragraph" w:styleId="731">
    <w:name w:val="No Spacing"/>
    <w:uiPriority w:val="1"/>
    <w:qFormat/>
    <w:rPr>
      <w:rFonts w:ascii="Times New Roman" w:hAnsi="Times New Roman" w:eastAsia="宋体" w:cs="Times New Roman"/>
      <w:lang w:val="en-US" w:eastAsia="zh-CN" w:bidi="ar-SA"/>
    </w:rPr>
  </w:style>
  <w:style w:type="character" w:styleId="732" w:customStyle="1">
    <w:name w:val="标题 Char"/>
    <w:basedOn w:val="683"/>
    <w:link w:val="711"/>
    <w:uiPriority w:val="10"/>
    <w:qFormat/>
    <w:rPr>
      <w:rFonts w:ascii="Calibri" w:hAnsi="Calibri" w:eastAsia="宋体" w:cs="Times New Roman"/>
      <w:sz w:val="48"/>
      <w:szCs w:val="48"/>
    </w:rPr>
  </w:style>
  <w:style w:type="character" w:styleId="733" w:customStyle="1">
    <w:name w:val="副标题 Char"/>
    <w:basedOn w:val="683"/>
    <w:link w:val="704"/>
    <w:uiPriority w:val="11"/>
    <w:qFormat/>
    <w:rPr>
      <w:rFonts w:ascii="Calibri" w:hAnsi="Calibri" w:eastAsia="宋体" w:cs="Times New Roman"/>
      <w:sz w:val="24"/>
      <w:szCs w:val="24"/>
    </w:rPr>
  </w:style>
  <w:style w:type="paragraph" w:styleId="734">
    <w:name w:val="Quote"/>
    <w:basedOn w:val="673"/>
    <w:next w:val="673"/>
    <w:link w:val="735"/>
    <w:uiPriority w:val="29"/>
    <w:qFormat/>
    <w:pPr>
      <w:ind w:left="720" w:right="720"/>
    </w:pPr>
    <w:rPr>
      <w:i/>
    </w:rPr>
  </w:style>
  <w:style w:type="character" w:styleId="735" w:customStyle="1">
    <w:name w:val="引用 Char"/>
    <w:basedOn w:val="683"/>
    <w:link w:val="734"/>
    <w:uiPriority w:val="29"/>
    <w:qFormat/>
    <w:rPr>
      <w:rFonts w:ascii="Calibri" w:hAnsi="Calibri" w:eastAsia="宋体" w:cs="Times New Roman"/>
      <w:i/>
    </w:rPr>
  </w:style>
  <w:style w:type="paragraph" w:styleId="736">
    <w:name w:val="Intense Quote"/>
    <w:basedOn w:val="673"/>
    <w:next w:val="673"/>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Char"/>
    <w:basedOn w:val="683"/>
    <w:link w:val="736"/>
    <w:uiPriority w:val="30"/>
    <w:qFormat/>
    <w:rPr>
      <w:rFonts w:ascii="Calibri" w:hAnsi="Calibri" w:eastAsia="宋体" w:cs="Times New Roman"/>
      <w:i/>
      <w:shd w:val="clear" w:color="auto" w:fill="f2f2f2"/>
    </w:rPr>
  </w:style>
  <w:style w:type="character" w:styleId="738" w:customStyle="1">
    <w:name w:val="Footer Char"/>
    <w:basedOn w:val="683"/>
    <w:uiPriority w:val="99"/>
    <w:qFormat/>
  </w:style>
  <w:style w:type="table" w:styleId="739" w:customStyle="1">
    <w:name w:val="Table Grid Light"/>
    <w:basedOn w:val="684"/>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0" w:customStyle="1">
    <w:name w:val="无格式表格 11"/>
    <w:basedOn w:val="684"/>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684"/>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684"/>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684"/>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4"/>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4"/>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2" w:customStyle="1">
    <w:name w:val="网格表 21"/>
    <w:basedOn w:val="68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4"/>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4"/>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4"/>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9" w:customStyle="1">
    <w:name w:val="网格表 31"/>
    <w:basedOn w:val="684"/>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4"/>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4"/>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4"/>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4"/>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4"/>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网格表 41"/>
    <w:basedOn w:val="684"/>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4"/>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8" w:customStyle="1">
    <w:name w:val="Grid Table 4 - Accent 2"/>
    <w:basedOn w:val="684"/>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9" w:customStyle="1">
    <w:name w:val="Grid Table 4 - Accent 3"/>
    <w:basedOn w:val="684"/>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0" w:customStyle="1">
    <w:name w:val="Grid Table 4 - Accent 4"/>
    <w:basedOn w:val="68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1" w:customStyle="1">
    <w:name w:val="Grid Table 4 - Accent 5"/>
    <w:basedOn w:val="684"/>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2" w:customStyle="1">
    <w:name w:val="Grid Table 4 - Accent 6"/>
    <w:basedOn w:val="684"/>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3" w:customStyle="1">
    <w:name w:val="网格表 5 深色1"/>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5" w:customStyle="1">
    <w:name w:val="Grid Table 5 Dark - Accent 2"/>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6" w:customStyle="1">
    <w:name w:val="Grid Table 5 Dark - Accent 3"/>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7" w:customStyle="1">
    <w:name w:val="Grid Table 5 Dark- Accent 4"/>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8" w:customStyle="1">
    <w:name w:val="Grid Table 5 Dark - Accent 5"/>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9" w:customStyle="1">
    <w:name w:val="Grid Table 5 Dark - Accent 6"/>
    <w:basedOn w:val="68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0" w:customStyle="1">
    <w:name w:val="网格表 6 彩色1"/>
    <w:basedOn w:val="684"/>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4"/>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4"/>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4"/>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4" w:customStyle="1">
    <w:name w:val="Grid Table 6 Colorful - Accent 4"/>
    <w:basedOn w:val="68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4"/>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6" w:customStyle="1">
    <w:name w:val="Grid Table 6 Colorful - Accent 6"/>
    <w:basedOn w:val="684"/>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网格表 7 彩色1"/>
    <w:basedOn w:val="684"/>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4"/>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4"/>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4"/>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4"/>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4"/>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4" w:customStyle="1">
    <w:name w:val="清单表 1 浅色1"/>
    <w:basedOn w:val="684"/>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4"/>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4"/>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4"/>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4"/>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4"/>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4"/>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清单表 21"/>
    <w:basedOn w:val="684"/>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4"/>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3" w:customStyle="1">
    <w:name w:val="List Table 2 - Accent 2"/>
    <w:basedOn w:val="684"/>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4" w:customStyle="1">
    <w:name w:val="List Table 2 - Accent 3"/>
    <w:basedOn w:val="684"/>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5" w:customStyle="1">
    <w:name w:val="List Table 2 - Accent 4"/>
    <w:basedOn w:val="68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6" w:customStyle="1">
    <w:name w:val="List Table 2 - Accent 5"/>
    <w:basedOn w:val="684"/>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7" w:customStyle="1">
    <w:name w:val="List Table 2 - Accent 6"/>
    <w:basedOn w:val="684"/>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8" w:customStyle="1">
    <w:name w:val="清单表 31"/>
    <w:basedOn w:val="68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4"/>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3 - Accent 2"/>
    <w:basedOn w:val="684"/>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4"/>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4"/>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4"/>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5" w:customStyle="1">
    <w:name w:val="清单表 41"/>
    <w:basedOn w:val="684"/>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4"/>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4 - Accent 2"/>
    <w:basedOn w:val="684"/>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8" w:customStyle="1">
    <w:name w:val="List Table 4 - Accent 3"/>
    <w:basedOn w:val="684"/>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9" w:customStyle="1">
    <w:name w:val="List Table 4 - Accent 4"/>
    <w:basedOn w:val="68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0" w:customStyle="1">
    <w:name w:val="List Table 4 - Accent 5"/>
    <w:basedOn w:val="684"/>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1" w:customStyle="1">
    <w:name w:val="List Table 4 - Accent 6"/>
    <w:basedOn w:val="684"/>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2" w:customStyle="1">
    <w:name w:val="清单表 5 深色1"/>
    <w:basedOn w:val="684"/>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4"/>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4"/>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4"/>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4"/>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4"/>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4"/>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684"/>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4"/>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1" w:customStyle="1">
    <w:name w:val="List Table 6 Colorful - Accent 2"/>
    <w:basedOn w:val="684"/>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2" w:customStyle="1">
    <w:name w:val="List Table 6 Colorful - Accent 3"/>
    <w:basedOn w:val="684"/>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3" w:customStyle="1">
    <w:name w:val="List Table 6 Colorful - Accent 4"/>
    <w:basedOn w:val="68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4" w:customStyle="1">
    <w:name w:val="List Table 6 Colorful - Accent 5"/>
    <w:basedOn w:val="684"/>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5" w:customStyle="1">
    <w:name w:val="List Table 6 Colorful - Accent 6"/>
    <w:basedOn w:val="684"/>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6" w:customStyle="1">
    <w:name w:val="清单表 7 彩色1"/>
    <w:basedOn w:val="684"/>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4"/>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4"/>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4"/>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4"/>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4"/>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4"/>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5" w:customStyle="1">
    <w:name w:val="Lined - Accent 2"/>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6" w:customStyle="1">
    <w:name w:val="Lined - Accent 3"/>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Lined - Accent 4"/>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8" w:customStyle="1">
    <w:name w:val="Lined - Accent 5"/>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9" w:customStyle="1">
    <w:name w:val="Lined - Accent 6"/>
    <w:basedOn w:val="684"/>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amp; Lined - Accent"/>
    <w:basedOn w:val="684"/>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4"/>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2" w:customStyle="1">
    <w:name w:val="Bordered &amp; Lined - Accent 2"/>
    <w:basedOn w:val="684"/>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3" w:customStyle="1">
    <w:name w:val="Bordered &amp; Lined - Accent 3"/>
    <w:basedOn w:val="684"/>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Bordered &amp; Lined - Accent 4"/>
    <w:basedOn w:val="68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5" w:customStyle="1">
    <w:name w:val="Bordered &amp; Lined - Accent 5"/>
    <w:basedOn w:val="684"/>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Bordered &amp; Lined - Accent 6"/>
    <w:basedOn w:val="684"/>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w:basedOn w:val="684"/>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4"/>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9" w:customStyle="1">
    <w:name w:val="Bordered - Accent 2"/>
    <w:basedOn w:val="684"/>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0" w:customStyle="1">
    <w:name w:val="Bordered - Accent 3"/>
    <w:basedOn w:val="684"/>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1" w:customStyle="1">
    <w:name w:val="Bordered - Accent 4"/>
    <w:basedOn w:val="68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2" w:customStyle="1">
    <w:name w:val="Bordered - Accent 5"/>
    <w:basedOn w:val="684"/>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3" w:customStyle="1">
    <w:name w:val="Bordered - Accent 6"/>
    <w:basedOn w:val="684"/>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4" w:customStyle="1">
    <w:name w:val="脚注文本 Char"/>
    <w:link w:val="705"/>
    <w:uiPriority w:val="99"/>
    <w:qFormat/>
    <w:rPr>
      <w:sz w:val="18"/>
    </w:rPr>
  </w:style>
  <w:style w:type="character" w:styleId="865" w:customStyle="1">
    <w:name w:val="尾注文本 Char"/>
    <w:basedOn w:val="683"/>
    <w:link w:val="699"/>
    <w:uiPriority w:val="99"/>
    <w:semiHidden/>
    <w:qFormat/>
    <w:rPr>
      <w:rFonts w:ascii="Calibri" w:hAnsi="Calibri" w:eastAsia="宋体" w:cs="Times New Roman"/>
      <w:sz w:val="20"/>
    </w:rPr>
  </w:style>
  <w:style w:type="paragraph" w:styleId="866" w:customStyle="1">
    <w:name w:val="TOC 标题1"/>
    <w:uiPriority w:val="39"/>
    <w:unhideWhenUsed/>
    <w:qFormat/>
    <w:rPr>
      <w:rFonts w:ascii="Times New Roman" w:hAnsi="Times New Roman" w:eastAsia="宋体" w:cs="Times New Roman"/>
      <w:lang w:val="en-US" w:eastAsia="zh-CN" w:bidi="ar-SA"/>
    </w:rPr>
  </w:style>
  <w:style w:type="character" w:styleId="867" w:customStyle="1">
    <w:name w:val="正文文本缩进 Char"/>
    <w:basedOn w:val="683"/>
    <w:link w:val="692"/>
    <w:uiPriority w:val="99"/>
    <w:semiHidden/>
    <w:qFormat/>
    <w:rPr>
      <w:rFonts w:ascii="Calibri" w:hAnsi="Calibri" w:eastAsia="宋体" w:cs="Times New Roman"/>
    </w:rPr>
  </w:style>
  <w:style w:type="character" w:styleId="868" w:customStyle="1">
    <w:name w:val="正文首行缩进 2 Char"/>
    <w:basedOn w:val="867"/>
    <w:link w:val="713"/>
    <w:uiPriority w:val="0"/>
    <w:qFormat/>
    <w:rPr>
      <w:rFonts w:ascii="Calibri" w:hAnsi="Calibri" w:eastAsia="宋体" w:cs="Times New Roman"/>
      <w:sz w:val="30"/>
      <w:szCs w:val="24"/>
    </w:rPr>
  </w:style>
  <w:style w:type="character" w:styleId="869" w:customStyle="1">
    <w:name w:val="批注文字 Char"/>
    <w:basedOn w:val="683"/>
    <w:link w:val="687"/>
    <w:uiPriority w:val="0"/>
    <w:qFormat/>
    <w:rPr>
      <w:rFonts w:ascii="Calibri" w:hAnsi="Calibri" w:eastAsia="宋体" w:cs="Times New Roman"/>
    </w:rPr>
  </w:style>
  <w:style w:type="character" w:styleId="870" w:customStyle="1">
    <w:name w:val="正文文本 Char"/>
    <w:basedOn w:val="683"/>
    <w:link w:val="688"/>
    <w:uiPriority w:val="0"/>
    <w:qFormat/>
    <w:rPr>
      <w:rFonts w:ascii="Calibri" w:hAnsi="Calibri" w:eastAsia="宋体" w:cs="Times New Roman"/>
    </w:rPr>
  </w:style>
  <w:style w:type="character" w:styleId="871" w:customStyle="1">
    <w:name w:val="纯文本 Char"/>
    <w:basedOn w:val="683"/>
    <w:link w:val="697"/>
    <w:uiPriority w:val="0"/>
    <w:qFormat/>
    <w:rPr>
      <w:rFonts w:ascii="宋体" w:hAnsi="Courier New" w:eastAsia="宋体" w:cs="Courier New"/>
      <w:szCs w:val="21"/>
    </w:rPr>
  </w:style>
  <w:style w:type="character" w:styleId="872" w:customStyle="1">
    <w:name w:val="脚注文本 Char1"/>
    <w:basedOn w:val="683"/>
    <w:uiPriority w:val="99"/>
    <w:semiHidden/>
    <w:qFormat/>
    <w:rPr>
      <w:rFonts w:ascii="Calibri" w:hAnsi="Calibri" w:eastAsia="宋体" w:cs="Times New Roman"/>
      <w:sz w:val="18"/>
      <w:szCs w:val="18"/>
    </w:rPr>
  </w:style>
  <w:style w:type="paragraph" w:styleId="873" w:customStyle="1">
    <w:name w:val="页眉1"/>
    <w:basedOn w:val="67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74" w:customStyle="1">
    <w:name w:val="页脚1"/>
    <w:basedOn w:val="673"/>
    <w:uiPriority w:val="0"/>
    <w:qFormat/>
    <w:pPr>
      <w:jc w:val="left"/>
      <w:tabs>
        <w:tab w:val="center" w:pos="4153" w:leader="none"/>
        <w:tab w:val="right" w:pos="8306" w:leader="none"/>
      </w:tabs>
    </w:pPr>
    <w:rPr>
      <w:rFonts w:ascii="Times New Roman" w:hAnsi="Times New Roman"/>
      <w:sz w:val="18"/>
      <w:szCs w:val="18"/>
    </w:rPr>
  </w:style>
  <w:style w:type="character" w:styleId="875" w:customStyle="1">
    <w:name w:val="页码1"/>
    <w:uiPriority w:val="0"/>
    <w:qFormat/>
    <w:rPr>
      <w:rFonts w:hint="default" w:ascii="Calibri" w:hAnsi="Calibri" w:eastAsia="宋体" w:cs="Times New Roman"/>
      <w:sz w:val="21"/>
      <w:szCs w:val="22"/>
      <w:lang w:val="en-US" w:eastAsia="zh-CN" w:bidi="ar-SA"/>
    </w:rPr>
  </w:style>
  <w:style w:type="paragraph" w:styleId="876" w:customStyle="1">
    <w:name w:val="正文空2格  1."/>
    <w:basedOn w:val="673"/>
    <w:uiPriority w:val="0"/>
    <w:qFormat/>
    <w:pPr>
      <w:ind w:firstLine="480"/>
    </w:pPr>
    <w:rPr>
      <w:rFonts w:cs="宋体"/>
      <w:szCs w:val="20"/>
    </w:rPr>
  </w:style>
  <w:style w:type="character" w:styleId="877" w:customStyle="1">
    <w:name w:val="font01"/>
    <w:basedOn w:val="683"/>
    <w:uiPriority w:val="0"/>
    <w:qFormat/>
    <w:rPr>
      <w:rFonts w:hint="eastAsia" w:ascii="宋体" w:hAnsi="宋体" w:eastAsia="宋体" w:cs="宋体"/>
      <w:color w:val="000000"/>
      <w:sz w:val="22"/>
      <w:szCs w:val="22"/>
      <w:u w:val="none"/>
    </w:rPr>
  </w:style>
  <w:style w:type="character" w:styleId="878" w:customStyle="1">
    <w:name w:val="font91"/>
    <w:basedOn w:val="683"/>
    <w:uiPriority w:val="0"/>
    <w:qFormat/>
    <w:rPr>
      <w:rFonts w:hint="eastAsia" w:ascii="宋体" w:hAnsi="宋体" w:eastAsia="宋体" w:cs="宋体"/>
      <w:color w:val="ff0000"/>
      <w:sz w:val="22"/>
      <w:szCs w:val="22"/>
      <w:u w:val="none"/>
    </w:rPr>
  </w:style>
  <w:style w:type="character" w:styleId="879" w:customStyle="1">
    <w:name w:val="font21"/>
    <w:basedOn w:val="683"/>
    <w:uiPriority w:val="0"/>
    <w:qFormat/>
    <w:rPr>
      <w:rFonts w:hint="eastAsia" w:ascii="宋体" w:hAnsi="宋体" w:eastAsia="宋体" w:cs="宋体"/>
      <w:color w:val="000000"/>
      <w:sz w:val="22"/>
      <w:szCs w:val="22"/>
      <w:u w:val="none"/>
    </w:rPr>
  </w:style>
  <w:style w:type="character" w:styleId="880" w:customStyle="1">
    <w:name w:val="font41"/>
    <w:basedOn w:val="683"/>
    <w:uiPriority w:val="0"/>
    <w:qFormat/>
    <w:rPr>
      <w:rFonts w:hint="eastAsia" w:ascii="宋体" w:hAnsi="宋体" w:eastAsia="宋体" w:cs="宋体"/>
      <w:color w:val="000000"/>
      <w:sz w:val="22"/>
      <w:szCs w:val="22"/>
      <w:u w:val="none"/>
    </w:rPr>
  </w:style>
  <w:style w:type="paragraph" w:styleId="881">
    <w:name w:val="List Paragraph"/>
    <w:basedOn w:val="673"/>
    <w:uiPriority w:val="34"/>
    <w:qFormat/>
    <w:pPr>
      <w:contextualSpacing/>
      <w:ind w:left="720"/>
    </w:pPr>
  </w:style>
  <w:style w:type="paragraph" w:styleId="882" w:customStyle="1">
    <w:name w:val="纯文本1"/>
    <w:basedOn w:val="673"/>
    <w:uiPriority w:val="0"/>
    <w:qFormat/>
    <w:pPr>
      <w:jc w:val="left"/>
      <w:widowControl/>
    </w:pPr>
    <w:rPr>
      <w:rFonts w:ascii="宋体" w:hAnsi="Courier New" w:eastAsia="楷体_GB2312"/>
      <w:sz w:val="26"/>
    </w:rPr>
  </w:style>
  <w:style w:type="paragraph" w:styleId="883" w:customStyle="1">
    <w:name w:val="TOC Heading"/>
    <w:basedOn w:val="674"/>
    <w:next w:val="673"/>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88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85" w:customStyle="1">
    <w:name w:val="正文首行缩进 21"/>
    <w:basedOn w:val="886"/>
    <w:next w:val="673"/>
    <w:uiPriority w:val="0"/>
    <w:qFormat/>
    <w:pPr>
      <w:ind w:firstLine="420"/>
      <w:spacing w:line="360" w:lineRule="auto"/>
    </w:pPr>
    <w:rPr>
      <w:rFonts w:ascii="宋体" w:hAnsi="宋体" w:eastAsia="宋体"/>
      <w:sz w:val="21"/>
      <w:szCs w:val="20"/>
    </w:rPr>
  </w:style>
  <w:style w:type="paragraph" w:styleId="886" w:customStyle="1">
    <w:name w:val="正文文本缩进1"/>
    <w:basedOn w:val="673"/>
    <w:next w:val="887"/>
    <w:uiPriority w:val="0"/>
    <w:qFormat/>
    <w:pPr>
      <w:ind w:firstLine="645"/>
    </w:pPr>
    <w:rPr>
      <w:rFonts w:ascii="楷体_GB2312" w:eastAsia="楷体_GB2312"/>
      <w:sz w:val="32"/>
      <w:szCs w:val="32"/>
    </w:rPr>
  </w:style>
  <w:style w:type="paragraph" w:styleId="887" w:customStyle="1">
    <w:name w:val="寄信人地址1"/>
    <w:basedOn w:val="673"/>
    <w:uiPriority w:val="0"/>
    <w:qFormat/>
    <w:rPr>
      <w:rFonts w:ascii="Arial" w:hAnsi="Arial"/>
    </w:rPr>
  </w:style>
  <w:style w:type="character" w:styleId="888" w:customStyle="1">
    <w:name w:val="font31"/>
    <w:basedOn w:val="683"/>
    <w:uiPriority w:val="0"/>
    <w:qFormat/>
    <w:rPr>
      <w:rFonts w:ascii="宋体" w:hAnsi="宋体" w:eastAsia="宋体" w:cs="宋体"/>
      <w:color w:val="000000"/>
      <w:sz w:val="24"/>
      <w:szCs w:val="24"/>
      <w:u w:val="none"/>
    </w:rPr>
  </w:style>
  <w:style w:type="character" w:styleId="889" w:customStyle="1">
    <w:name w:val="NormalCharacter"/>
    <w:uiPriority w:val="0"/>
    <w:qFormat/>
  </w:style>
  <w:style w:type="paragraph" w:styleId="890" w:customStyle="1">
    <w:name w:val="表格文字"/>
    <w:basedOn w:val="673"/>
    <w:uiPriority w:val="0"/>
    <w:qFormat/>
    <w:pPr>
      <w:ind w:firstLine="0"/>
    </w:pPr>
    <w:rPr>
      <w:rFonts w:ascii="宋体" w:hAnsi="宋体" w:cs="宋体"/>
    </w:rPr>
  </w:style>
  <w:style w:type="paragraph" w:styleId="891" w:customStyle="1">
    <w:name w:val="标题 61"/>
    <w:basedOn w:val="673"/>
    <w:uiPriority w:val="1"/>
    <w:qFormat/>
    <w:pPr>
      <w:ind w:left="680"/>
      <w:outlineLvl w:val="6"/>
    </w:pPr>
    <w:rPr>
      <w:sz w:val="24"/>
      <w:szCs w:val="24"/>
    </w:rPr>
  </w:style>
  <w:style w:type="paragraph" w:styleId="892" w:customStyle="1">
    <w:name w:val="标题 11"/>
    <w:basedOn w:val="673"/>
    <w:uiPriority w:val="1"/>
    <w:qFormat/>
    <w:pPr>
      <w:ind w:left="664" w:right="665"/>
      <w:jc w:val="center"/>
      <w:spacing w:before="30"/>
      <w:outlineLvl w:val="1"/>
    </w:pPr>
    <w:rPr>
      <w:b/>
      <w:bCs/>
      <w:sz w:val="32"/>
      <w:szCs w:val="32"/>
    </w:rPr>
  </w:style>
  <w:style w:type="paragraph" w:styleId="893" w:customStyle="1">
    <w:name w:val="标题 51"/>
    <w:basedOn w:val="673"/>
    <w:uiPriority w:val="1"/>
    <w:qFormat/>
    <w:pPr>
      <w:ind w:left="680"/>
      <w:spacing w:before="3"/>
      <w:outlineLvl w:val="5"/>
    </w:pPr>
    <w:rPr>
      <w:b/>
      <w:bCs/>
      <w:sz w:val="24"/>
      <w:szCs w:val="24"/>
    </w:rPr>
  </w:style>
  <w:style w:type="paragraph" w:styleId="894" w:customStyle="1">
    <w:name w:val="列出段落1"/>
    <w:basedOn w:val="673"/>
    <w:uiPriority w:val="34"/>
    <w:qFormat/>
    <w:pPr>
      <w:ind w:firstLine="420"/>
    </w:pPr>
    <w:rPr>
      <w:rFonts w:cs="Times New Roman"/>
      <w:lang w:eastAsia="en-US"/>
    </w:rPr>
  </w:style>
  <w:style w:type="numbering" w:styleId="8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03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95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46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10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67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曹红芹</cp:lastModifiedBy>
  <cp:revision>102</cp:revision>
  <dcterms:created xsi:type="dcterms:W3CDTF">2024-05-09T07:25:00Z</dcterms:created>
  <dcterms:modified xsi:type="dcterms:W3CDTF">2025-01-03T08:14:09Z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8705B6540C3F45F7AF2070F24C319402_12</vt:lpwstr>
  </property>
  <property fmtid="{D5CDD505-2E9C-101B-9397-08002B2CF9AE}" pid="4" name="KSOTemplateDocerSaveRecord">
    <vt:lpwstr>eyJoZGlkIjoiM2Y0ODFmNDM2NTVkMTc3MGRiOTY0ZTRmZWY1ZjUyY2IiLCJ1c2VySWQiOiI1OTUyMDYxNTIifQ==</vt:lpwstr>
  </property>
</Properties>
</file>