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center"/>
        <w:spacing w:line="360" w:lineRule="auto"/>
        <w:rPr>
          <w:rFonts w:ascii="宋体" w:hAnsi="宋体"/>
          <w:b/>
          <w:color w:val="000000"/>
          <w:sz w:val="72"/>
          <w:highlight w:val="none"/>
        </w:rPr>
      </w:pPr>
      <w:r>
        <w:rPr>
          <w:rFonts w:ascii="宋体" w:hAnsi="宋体"/>
          <w:b/>
          <w:color w:val="000000"/>
          <w:sz w:val="72"/>
          <w:highlight w:val="none"/>
        </w:rPr>
      </w:r>
      <w:r/>
    </w:p>
    <w:p>
      <w:pPr>
        <w:pStyle w:val="721"/>
        <w:jc w:val="center"/>
        <w:spacing w:line="600" w:lineRule="exact"/>
        <w:rPr>
          <w:b/>
          <w:color w:val="000000"/>
          <w:spacing w:val="100"/>
          <w:sz w:val="48"/>
          <w:highlight w:val="none"/>
        </w:rPr>
      </w:pPr>
      <w:r>
        <w:rPr>
          <w:rFonts w:hint="eastAsia"/>
          <w:b/>
          <w:color w:val="000000"/>
          <w:spacing w:val="100"/>
          <w:sz w:val="48"/>
          <w:highlight w:val="none"/>
        </w:rPr>
        <w:t xml:space="preserve">太仓市政府采购</w:t>
      </w:r>
      <w:r>
        <w:rPr>
          <w:b/>
          <w:color w:val="000000"/>
          <w:spacing w:val="100"/>
          <w:sz w:val="48"/>
          <w:highlight w:val="none"/>
        </w:rPr>
      </w:r>
      <w:r/>
    </w:p>
    <w:p>
      <w:pPr>
        <w:pStyle w:val="721"/>
        <w:jc w:val="center"/>
        <w:spacing w:line="600" w:lineRule="exact"/>
        <w:rPr>
          <w:color w:val="000000"/>
          <w:sz w:val="28"/>
          <w:highlight w:val="none"/>
        </w:rPr>
      </w:pPr>
      <w:r>
        <w:rPr>
          <w:color w:val="000000"/>
          <w:sz w:val="28"/>
          <w:highlight w:val="none"/>
        </w:rPr>
        <w:t xml:space="preserve">TAICANG PROCUREMENT GOVERNMENT</w:t>
      </w:r>
      <w:r>
        <w:rPr>
          <w:color w:val="000000"/>
          <w:sz w:val="28"/>
          <w:highlight w:val="none"/>
        </w:rPr>
      </w:r>
      <w:r/>
    </w:p>
    <w:p>
      <w:pPr>
        <w:pStyle w:val="721"/>
        <w:jc w:val="center"/>
        <w:spacing w:line="560" w:lineRule="exact"/>
        <w:rPr>
          <w:rFonts w:eastAsia="黑体"/>
          <w:b/>
          <w:color w:val="000000"/>
          <w:sz w:val="72"/>
          <w:highlight w:val="none"/>
        </w:rPr>
      </w:pPr>
      <w:r>
        <w:rPr>
          <w:rFonts w:eastAsia="黑体"/>
          <w:b/>
          <w:color w:val="000000"/>
          <w:sz w:val="72"/>
          <w:highlight w:val="none"/>
        </w:rPr>
      </w:r>
      <w:r/>
    </w:p>
    <w:p>
      <w:pPr>
        <w:pStyle w:val="721"/>
        <w:jc w:val="center"/>
        <w:spacing w:line="360" w:lineRule="auto"/>
        <w:rPr>
          <w:rFonts w:ascii="宋体" w:hAnsi="宋体"/>
          <w:b/>
          <w:color w:val="000000"/>
          <w:sz w:val="72"/>
          <w:highlight w:val="none"/>
        </w:rPr>
      </w:pPr>
      <w:r>
        <w:rPr>
          <w:rFonts w:hint="eastAsia" w:ascii="宋体" w:hAnsi="宋体"/>
          <w:b/>
          <w:color w:val="000000"/>
          <w:sz w:val="72"/>
          <w:highlight w:val="none"/>
        </w:rPr>
        <w:t xml:space="preserve">招 标 文 件</w:t>
      </w:r>
      <w:r>
        <w:rPr>
          <w:rFonts w:ascii="宋体" w:hAnsi="宋体"/>
          <w:b/>
          <w:color w:val="000000"/>
          <w:sz w:val="72"/>
          <w:highlight w:val="none"/>
        </w:rPr>
      </w:r>
      <w:r/>
    </w:p>
    <w:p>
      <w:pPr>
        <w:pStyle w:val="721"/>
        <w:jc w:val="center"/>
        <w:spacing w:line="360" w:lineRule="auto"/>
        <w:rPr>
          <w:rFonts w:ascii="宋体" w:hAnsi="宋体"/>
          <w:color w:val="000000"/>
          <w:highlight w:val="none"/>
        </w:rPr>
      </w:pPr>
      <w:r>
        <w:rPr>
          <w:rFonts w:ascii="宋体" w:hAnsi="宋体"/>
          <w:color w:val="000000"/>
          <w:highlight w:val="none"/>
        </w:rPr>
      </w:r>
      <w:r/>
    </w:p>
    <w:p>
      <w:pPr>
        <w:pStyle w:val="721"/>
        <w:ind w:firstLine="630"/>
        <w:spacing w:line="360" w:lineRule="auto"/>
        <w:tabs>
          <w:tab w:val="left" w:pos="3570" w:leader="none"/>
        </w:tabs>
        <w:rPr>
          <w:rFonts w:ascii="宋体" w:hAnsi="宋体"/>
          <w:color w:val="000000"/>
          <w:highlight w:val="none"/>
        </w:rPr>
      </w:pPr>
      <w:r>
        <w:rPr>
          <w:rFonts w:ascii="宋体" w:hAnsi="宋体"/>
          <w:color w:val="000000"/>
          <w:highlight w:val="none"/>
        </w:rPr>
        <w:tab/>
      </w:r>
      <w:r>
        <w:rPr>
          <w:rFonts w:ascii="宋体" w:hAnsi="宋体"/>
          <w:color w:val="000000"/>
          <w:highlight w:val="none"/>
        </w:rPr>
      </w:r>
      <w:r/>
    </w:p>
    <w:p>
      <w:pPr>
        <w:pStyle w:val="721"/>
        <w:ind w:firstLine="630"/>
        <w:spacing w:line="360" w:lineRule="auto"/>
        <w:rPr>
          <w:rFonts w:ascii="宋体" w:hAnsi="宋体"/>
          <w:color w:val="000000"/>
          <w:highlight w:val="none"/>
        </w:rPr>
      </w:pPr>
      <w:r>
        <w:rPr>
          <w:rFonts w:ascii="宋体" w:hAnsi="宋体"/>
          <w:color w:val="000000"/>
          <w:highlight w:val="none"/>
        </w:rPr>
      </w:r>
      <w:r/>
    </w:p>
    <w:p>
      <w:pPr>
        <w:pStyle w:val="721"/>
        <w:spacing w:line="360" w:lineRule="auto"/>
        <w:rPr>
          <w:rFonts w:ascii="宋体" w:hAnsi="宋体"/>
          <w:color w:val="000000"/>
          <w:highlight w:val="none"/>
        </w:rPr>
      </w:pPr>
      <w:r>
        <w:rPr>
          <w:rFonts w:ascii="宋体" w:hAnsi="宋体"/>
          <w:color w:val="000000"/>
          <w:highlight w:val="none"/>
        </w:rPr>
      </w:r>
      <w:r/>
    </w:p>
    <w:p>
      <w:pPr>
        <w:pStyle w:val="721"/>
        <w:spacing w:line="360" w:lineRule="auto"/>
        <w:rPr>
          <w:rFonts w:ascii="宋体" w:hAnsi="宋体"/>
          <w:color w:val="000000"/>
          <w:highlight w:val="none"/>
        </w:rPr>
      </w:pPr>
      <w:r>
        <w:rPr>
          <w:rFonts w:ascii="宋体" w:hAnsi="宋体"/>
          <w:color w:val="000000"/>
          <w:highlight w:val="none"/>
        </w:rPr>
      </w:r>
      <w:r/>
    </w:p>
    <w:p>
      <w:pPr>
        <w:pStyle w:val="721"/>
        <w:jc w:val="right"/>
        <w:spacing w:line="360" w:lineRule="auto"/>
        <w:rPr>
          <w:rFonts w:ascii="宋体" w:hAnsi="宋体"/>
          <w:color w:val="000000"/>
          <w:sz w:val="32"/>
          <w:highlight w:val="none"/>
        </w:rPr>
      </w:pPr>
      <w:r>
        <w:rPr>
          <w:rFonts w:ascii="宋体" w:hAnsi="宋体"/>
          <w:color w:val="000000"/>
          <w:sz w:val="32"/>
          <w:highlight w:val="none"/>
        </w:rPr>
      </w:r>
      <w:r/>
    </w:p>
    <w:p>
      <w:pPr>
        <w:pStyle w:val="721"/>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项目编号：</w:t>
      </w:r>
      <w:r>
        <w:rPr>
          <w:rFonts w:hint="eastAsia" w:eastAsia="黑体"/>
          <w:b/>
          <w:color w:val="000000"/>
          <w:sz w:val="28"/>
          <w:szCs w:val="28"/>
          <w:highlight w:val="none"/>
          <w:lang w:eastAsia="zh-CN"/>
        </w:rPr>
        <w:t xml:space="preserve">JSZC-320585-HXJS-G2024-0006</w:t>
      </w:r>
      <w:r>
        <w:rPr>
          <w:rFonts w:hint="eastAsia" w:eastAsia="黑体"/>
          <w:b/>
          <w:color w:val="000000"/>
          <w:sz w:val="28"/>
          <w:szCs w:val="28"/>
          <w:highlight w:val="none"/>
          <w:lang w:eastAsia="zh-CN"/>
        </w:rPr>
      </w:r>
      <w:r/>
    </w:p>
    <w:p>
      <w:pPr>
        <w:pStyle w:val="721"/>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项目名称：</w:t>
      </w:r>
      <w:r>
        <w:rPr>
          <w:rFonts w:hint="eastAsia" w:eastAsia="黑体"/>
          <w:b/>
          <w:color w:val="000000"/>
          <w:sz w:val="28"/>
          <w:szCs w:val="28"/>
          <w:highlight w:val="none"/>
          <w:lang w:eastAsia="zh-CN"/>
        </w:rPr>
        <w:t xml:space="preserve">2024年半年度沙溪镇村庄规划修编</w:t>
      </w:r>
      <w:r>
        <w:rPr>
          <w:rFonts w:hint="eastAsia" w:eastAsia="黑体"/>
          <w:b/>
          <w:color w:val="000000"/>
          <w:sz w:val="28"/>
          <w:szCs w:val="28"/>
          <w:highlight w:val="none"/>
          <w:lang w:eastAsia="zh-CN"/>
        </w:rPr>
      </w:r>
      <w:r/>
    </w:p>
    <w:p>
      <w:pPr>
        <w:pStyle w:val="721"/>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采购单位：</w:t>
      </w:r>
      <w:r>
        <w:rPr>
          <w:rFonts w:hint="eastAsia" w:eastAsia="黑体"/>
          <w:b/>
          <w:color w:val="000000"/>
          <w:sz w:val="28"/>
          <w:szCs w:val="28"/>
          <w:highlight w:val="none"/>
          <w:lang w:eastAsia="zh-CN"/>
        </w:rPr>
        <w:t xml:space="preserve">太仓市沙溪镇人民政府</w:t>
      </w:r>
      <w:r>
        <w:rPr>
          <w:rFonts w:hint="eastAsia" w:eastAsia="黑体"/>
          <w:b/>
          <w:color w:val="000000"/>
          <w:sz w:val="28"/>
          <w:szCs w:val="28"/>
          <w:highlight w:val="none"/>
          <w:lang w:eastAsia="zh-CN"/>
        </w:rPr>
      </w:r>
      <w:r/>
    </w:p>
    <w:p>
      <w:pPr>
        <w:pStyle w:val="721"/>
        <w:ind w:firstLine="1124"/>
        <w:spacing w:line="360" w:lineRule="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项目类别：服务类</w:t>
      </w:r>
      <w:r>
        <w:rPr>
          <w:rFonts w:ascii="Times New Roman" w:hAnsi="Times New Roman" w:eastAsia="黑体" w:cs="Times New Roman"/>
          <w:b/>
          <w:color w:val="000000"/>
          <w:sz w:val="28"/>
          <w:szCs w:val="28"/>
          <w:highlight w:val="none"/>
          <w:lang w:val="en-US" w:eastAsia="zh-CN"/>
        </w:rPr>
      </w:r>
      <w:r/>
    </w:p>
    <w:p>
      <w:pPr>
        <w:pStyle w:val="721"/>
        <w:ind w:firstLine="1124"/>
        <w:spacing w:line="360" w:lineRule="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品目类</w:t>
      </w:r>
      <w:r>
        <w:rPr>
          <w:rFonts w:hint="eastAsia" w:ascii="Times New Roman" w:hAnsi="Times New Roman" w:eastAsia="黑体" w:cs="Times New Roman"/>
          <w:b/>
          <w:color w:val="000000"/>
          <w:sz w:val="28"/>
          <w:szCs w:val="28"/>
          <w:highlight w:val="none"/>
          <w:lang w:val="en-US" w:eastAsia="zh-CN"/>
        </w:rPr>
        <w:t xml:space="preserve">别：C13010000区域规划和设计服务</w:t>
      </w:r>
      <w:r>
        <w:rPr>
          <w:rFonts w:ascii="Times New Roman" w:hAnsi="Times New Roman" w:eastAsia="黑体" w:cs="Times New Roman"/>
          <w:b/>
          <w:color w:val="000000"/>
          <w:sz w:val="28"/>
          <w:szCs w:val="28"/>
          <w:highlight w:val="none"/>
          <w:lang w:val="en-US" w:eastAsia="zh-CN"/>
        </w:rPr>
      </w:r>
      <w:r/>
    </w:p>
    <w:p>
      <w:pPr>
        <w:pStyle w:val="721"/>
        <w:ind w:firstLine="1124"/>
        <w:spacing w:line="360" w:lineRule="auto"/>
        <w:rPr>
          <w:rFonts w:eastAsia="黑体"/>
          <w:b/>
          <w:color w:val="000000"/>
          <w:sz w:val="28"/>
          <w:szCs w:val="28"/>
          <w:highlight w:val="none"/>
          <w:lang w:val="en-US"/>
        </w:rPr>
      </w:pPr>
      <w:r>
        <w:rPr>
          <w:rFonts w:hint="eastAsia" w:ascii="Times New Roman" w:hAnsi="Times New Roman" w:eastAsia="黑体" w:cs="Times New Roman"/>
          <w:b/>
          <w:color w:val="000000"/>
          <w:sz w:val="28"/>
          <w:szCs w:val="28"/>
          <w:highlight w:val="none"/>
        </w:rPr>
        <w:t xml:space="preserve">所属行业：</w:t>
      </w:r>
      <w:r>
        <w:rPr>
          <w:rFonts w:hint="eastAsia" w:ascii="Times New Roman" w:hAnsi="Times New Roman" w:eastAsia="黑体" w:cs="Times New Roman"/>
          <w:b/>
          <w:color w:val="000000"/>
          <w:sz w:val="28"/>
          <w:szCs w:val="28"/>
          <w:highlight w:val="none"/>
          <w:lang w:val="en-US" w:eastAsia="zh-CN"/>
        </w:rPr>
        <w:t xml:space="preserve">其他未列明行业</w:t>
      </w:r>
      <w:r>
        <w:rPr>
          <w:rFonts w:eastAsia="黑体"/>
          <w:b/>
          <w:color w:val="000000"/>
          <w:sz w:val="28"/>
          <w:szCs w:val="28"/>
          <w:highlight w:val="none"/>
          <w:lang w:val="en-US"/>
        </w:rPr>
      </w:r>
      <w:r/>
    </w:p>
    <w:p>
      <w:pPr>
        <w:pStyle w:val="721"/>
        <w:ind w:firstLine="1124"/>
        <w:spacing w:line="360" w:lineRule="auto"/>
        <w:rPr>
          <w:rFonts w:hint="eastAsia" w:eastAsia="黑体"/>
          <w:b/>
          <w:color w:val="000000"/>
          <w:sz w:val="28"/>
          <w:szCs w:val="28"/>
          <w:highlight w:val="none"/>
          <w:lang w:eastAsia="zh-CN"/>
        </w:rPr>
      </w:pPr>
      <w:r>
        <w:rPr>
          <w:rFonts w:hint="eastAsia" w:eastAsia="黑体"/>
          <w:b/>
          <w:color w:val="000000"/>
          <w:sz w:val="28"/>
          <w:szCs w:val="28"/>
          <w:highlight w:val="none"/>
        </w:rPr>
        <w:t xml:space="preserve">招标</w:t>
      </w:r>
      <w:r>
        <w:rPr>
          <w:rFonts w:hint="eastAsia" w:eastAsia="黑体"/>
          <w:b/>
          <w:color w:val="000000"/>
          <w:sz w:val="28"/>
          <w:szCs w:val="28"/>
          <w:highlight w:val="none"/>
          <w:lang w:val="en-US" w:eastAsia="zh-CN"/>
        </w:rPr>
        <w:t xml:space="preserve">代理</w:t>
      </w:r>
      <w:r>
        <w:rPr>
          <w:rFonts w:hint="eastAsia" w:eastAsia="黑体"/>
          <w:b/>
          <w:color w:val="000000"/>
          <w:sz w:val="28"/>
          <w:szCs w:val="28"/>
          <w:highlight w:val="none"/>
        </w:rPr>
        <w:t xml:space="preserve">单位：</w:t>
      </w:r>
      <w:r>
        <w:rPr>
          <w:rFonts w:hint="eastAsia" w:eastAsia="黑体"/>
          <w:b/>
          <w:color w:val="000000"/>
          <w:sz w:val="28"/>
          <w:szCs w:val="28"/>
          <w:highlight w:val="none"/>
          <w:lang w:eastAsia="zh-CN"/>
        </w:rPr>
        <w:t xml:space="preserve">苏州汇信建设工程项目管理有限公司</w:t>
      </w:r>
      <w:r>
        <w:rPr>
          <w:rFonts w:hint="eastAsia" w:eastAsia="黑体"/>
          <w:b/>
          <w:color w:val="000000"/>
          <w:sz w:val="28"/>
          <w:szCs w:val="28"/>
          <w:highlight w:val="none"/>
          <w:lang w:eastAsia="zh-CN"/>
        </w:rPr>
      </w:r>
      <w:r/>
    </w:p>
    <w:p>
      <w:pPr>
        <w:pStyle w:val="721"/>
        <w:ind w:firstLine="1807"/>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721"/>
        <w:jc w:val="both"/>
        <w:spacing w:line="360" w:lineRule="auto"/>
        <w:rPr>
          <w:rFonts w:hint="eastAsia" w:eastAsia="黑体"/>
          <w:b/>
          <w:color w:val="000000"/>
          <w:sz w:val="28"/>
          <w:szCs w:val="28"/>
          <w:highlight w:val="none"/>
        </w:rPr>
      </w:pPr>
      <w:r>
        <w:rPr>
          <w:rFonts w:hint="eastAsia" w:eastAsia="黑体"/>
          <w:b/>
          <w:color w:val="000000"/>
          <w:sz w:val="28"/>
          <w:szCs w:val="28"/>
          <w:highlight w:val="none"/>
        </w:rPr>
      </w:r>
      <w:r/>
    </w:p>
    <w:p>
      <w:pPr>
        <w:pStyle w:val="721"/>
        <w:jc w:val="center"/>
        <w:spacing w:line="360" w:lineRule="auto"/>
        <w:rPr>
          <w:rFonts w:ascii="宋体" w:hAnsi="宋体"/>
          <w:color w:val="000000"/>
          <w:sz w:val="44"/>
          <w:szCs w:val="44"/>
          <w:highlight w:val="none"/>
        </w:rPr>
      </w:pPr>
      <w:r>
        <w:rPr>
          <w:rFonts w:hint="eastAsia" w:eastAsia="黑体"/>
          <w:b/>
          <w:color w:val="000000"/>
          <w:sz w:val="28"/>
          <w:szCs w:val="28"/>
          <w:highlight w:val="none"/>
        </w:rPr>
        <w:t xml:space="preserve">二○二</w:t>
      </w:r>
      <w:r>
        <w:rPr>
          <w:rFonts w:hint="eastAsia" w:eastAsia="黑体"/>
          <w:b/>
          <w:color w:val="000000"/>
          <w:sz w:val="28"/>
          <w:szCs w:val="28"/>
          <w:highlight w:val="none"/>
          <w:lang w:val="en-US" w:eastAsia="zh-CN"/>
        </w:rPr>
        <w:t xml:space="preserve">四</w:t>
      </w:r>
      <w:r>
        <w:rPr>
          <w:rFonts w:hint="eastAsia" w:eastAsia="黑体"/>
          <w:b/>
          <w:color w:val="000000"/>
          <w:sz w:val="28"/>
          <w:szCs w:val="28"/>
          <w:highlight w:val="none"/>
        </w:rPr>
        <w:t xml:space="preserve">年</w:t>
      </w:r>
      <w:r>
        <w:rPr>
          <w:rFonts w:hint="eastAsia" w:eastAsia="黑体"/>
          <w:b/>
          <w:color w:val="000000"/>
          <w:sz w:val="28"/>
          <w:szCs w:val="28"/>
          <w:highlight w:val="none"/>
          <w:lang w:val="en-US" w:eastAsia="zh-CN"/>
        </w:rPr>
        <w:t xml:space="preserve">六</w:t>
      </w:r>
      <w:r>
        <w:rPr>
          <w:rFonts w:hint="eastAsia" w:eastAsia="黑体"/>
          <w:b/>
          <w:color w:val="000000"/>
          <w:sz w:val="28"/>
          <w:szCs w:val="28"/>
          <w:highlight w:val="none"/>
        </w:rPr>
        <w:t xml:space="preserve">月</w:t>
      </w:r>
      <w:r>
        <w:rPr>
          <w:rFonts w:hint="eastAsia" w:ascii="宋体" w:hAnsi="宋体"/>
          <w:b/>
          <w:color w:val="000000"/>
          <w:sz w:val="36"/>
          <w:szCs w:val="36"/>
          <w:highlight w:val="none"/>
        </w:rPr>
        <w:br w:type="page" w:clear="all"/>
      </w:r>
      <w:bookmarkStart w:id="0" w:name="_Toc158691765"/>
      <w:r>
        <w:rPr>
          <w:rFonts w:ascii="宋体" w:hAnsi="宋体"/>
          <w:b/>
          <w:color w:val="000000"/>
          <w:sz w:val="36"/>
          <w:szCs w:val="36"/>
          <w:highlight w:val="none"/>
        </w:rPr>
        <w:t xml:space="preserve">目   录</w:t>
      </w:r>
      <w:r>
        <w:rPr>
          <w:rFonts w:ascii="宋体" w:hAnsi="宋体"/>
          <w:color w:val="000000"/>
          <w:sz w:val="44"/>
          <w:szCs w:val="44"/>
          <w:highlight w:val="none"/>
        </w:rPr>
      </w:r>
      <w:r/>
    </w:p>
    <w:p>
      <w:pPr>
        <w:pStyle w:val="721"/>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第一部分：招标公告</w:t>
      </w:r>
      <w:r>
        <w:rPr>
          <w:rFonts w:ascii="宋体" w:hAnsi="宋体"/>
          <w:color w:val="000000"/>
          <w:sz w:val="30"/>
          <w:szCs w:val="30"/>
          <w:highlight w:val="none"/>
        </w:rPr>
      </w:r>
      <w:r/>
    </w:p>
    <w:p>
      <w:pPr>
        <w:pStyle w:val="721"/>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第二部分：投标人须知</w:t>
      </w:r>
      <w:r>
        <w:rPr>
          <w:rFonts w:ascii="宋体" w:hAnsi="宋体"/>
          <w:color w:val="000000"/>
          <w:sz w:val="30"/>
          <w:szCs w:val="30"/>
          <w:highlight w:val="none"/>
        </w:rPr>
      </w:r>
      <w:r/>
    </w:p>
    <w:p>
      <w:pPr>
        <w:pStyle w:val="721"/>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第三部分：项目需求</w:t>
      </w:r>
      <w:r>
        <w:rPr>
          <w:rFonts w:ascii="宋体" w:hAnsi="宋体"/>
          <w:color w:val="000000"/>
          <w:sz w:val="30"/>
          <w:szCs w:val="30"/>
          <w:highlight w:val="none"/>
        </w:rPr>
      </w:r>
      <w:r/>
    </w:p>
    <w:p>
      <w:pPr>
        <w:pStyle w:val="721"/>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第四部分：投标文件格式</w:t>
      </w:r>
      <w:r>
        <w:rPr>
          <w:rFonts w:ascii="宋体" w:hAnsi="宋体"/>
          <w:color w:val="000000"/>
          <w:sz w:val="30"/>
          <w:szCs w:val="30"/>
          <w:highlight w:val="none"/>
        </w:rPr>
      </w:r>
      <w:r/>
    </w:p>
    <w:p>
      <w:pPr>
        <w:pStyle w:val="721"/>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第五部分：评标方法与评标标准</w:t>
      </w:r>
      <w:r>
        <w:rPr>
          <w:rFonts w:ascii="宋体" w:hAnsi="宋体"/>
          <w:color w:val="000000"/>
          <w:sz w:val="30"/>
          <w:szCs w:val="30"/>
          <w:highlight w:val="none"/>
        </w:rPr>
      </w:r>
      <w:r/>
    </w:p>
    <w:p>
      <w:pPr>
        <w:pStyle w:val="721"/>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第六部分：合同主要条款</w:t>
      </w:r>
      <w:r>
        <w:rPr>
          <w:rFonts w:ascii="宋体" w:hAnsi="宋体"/>
          <w:color w:val="000000"/>
          <w:sz w:val="30"/>
          <w:szCs w:val="30"/>
          <w:highlight w:val="none"/>
        </w:rPr>
      </w:r>
      <w:r/>
    </w:p>
    <w:p>
      <w:pPr>
        <w:pStyle w:val="859"/>
        <w:rPr>
          <w:color w:val="000000"/>
          <w:szCs w:val="24"/>
          <w:highlight w:val="none"/>
        </w:rPr>
      </w:pPr>
      <w:r/>
      <w:bookmarkStart w:id="1" w:name="_Toc467507028"/>
      <w:r/>
      <w:bookmarkStart w:id="2" w:name="_Toc315875312"/>
      <w:r/>
      <w:bookmarkStart w:id="3" w:name="_Toc315868049"/>
      <w:r>
        <w:rPr>
          <w:color w:val="000000"/>
          <w:szCs w:val="24"/>
          <w:highlight w:val="none"/>
        </w:rPr>
      </w:r>
      <w:r/>
    </w:p>
    <w:p>
      <w:pPr>
        <w:pStyle w:val="859"/>
        <w:rPr>
          <w:color w:val="000000"/>
          <w:szCs w:val="24"/>
          <w:highlight w:val="none"/>
        </w:rPr>
      </w:pPr>
      <w:r>
        <w:rPr>
          <w:color w:val="000000"/>
          <w:szCs w:val="24"/>
          <w:highlight w:val="none"/>
        </w:rPr>
      </w:r>
      <w:r/>
    </w:p>
    <w:p>
      <w:pPr>
        <w:pStyle w:val="859"/>
        <w:rPr>
          <w:color w:val="000000"/>
          <w:szCs w:val="24"/>
          <w:highlight w:val="none"/>
        </w:rPr>
      </w:pPr>
      <w:r>
        <w:rPr>
          <w:color w:val="000000"/>
          <w:szCs w:val="24"/>
          <w:highlight w:val="none"/>
        </w:rPr>
      </w:r>
      <w:r/>
    </w:p>
    <w:p>
      <w:pPr>
        <w:pStyle w:val="859"/>
        <w:rPr>
          <w:color w:val="000000"/>
          <w:szCs w:val="24"/>
          <w:highlight w:val="none"/>
        </w:rPr>
      </w:pPr>
      <w:r>
        <w:rPr>
          <w:color w:val="000000"/>
          <w:szCs w:val="24"/>
          <w:highlight w:val="none"/>
        </w:rPr>
      </w:r>
      <w:r/>
    </w:p>
    <w:p>
      <w:pPr>
        <w:pStyle w:val="859"/>
        <w:rPr>
          <w:color w:val="000000"/>
          <w:szCs w:val="24"/>
          <w:highlight w:val="none"/>
        </w:rPr>
      </w:pPr>
      <w:r>
        <w:rPr>
          <w:color w:val="000000"/>
          <w:szCs w:val="24"/>
          <w:highlight w:val="none"/>
        </w:rPr>
      </w:r>
      <w:r/>
    </w:p>
    <w:p>
      <w:pPr>
        <w:pStyle w:val="859"/>
        <w:rPr>
          <w:color w:val="000000"/>
          <w:szCs w:val="24"/>
          <w:highlight w:val="none"/>
        </w:rPr>
      </w:pPr>
      <w:r>
        <w:rPr>
          <w:color w:val="000000"/>
          <w:szCs w:val="24"/>
          <w:highlight w:val="none"/>
        </w:rPr>
      </w:r>
      <w:r/>
    </w:p>
    <w:p>
      <w:pPr>
        <w:pStyle w:val="859"/>
        <w:jc w:val="center"/>
        <w:rPr>
          <w:rFonts w:hint="eastAsia" w:cs="宋体"/>
          <w:b/>
          <w:bCs/>
          <w:color w:val="000000"/>
          <w:sz w:val="32"/>
          <w:highlight w:val="none"/>
        </w:rPr>
      </w:pPr>
      <w:r>
        <w:rPr>
          <w:color w:val="000000"/>
          <w:szCs w:val="24"/>
          <w:highlight w:val="none"/>
        </w:rPr>
        <w:br w:type="page" w:clear="all"/>
      </w:r>
      <w:bookmarkEnd w:id="0"/>
      <w:r/>
      <w:bookmarkEnd w:id="1"/>
      <w:r/>
      <w:bookmarkEnd w:id="2"/>
      <w:r/>
      <w:bookmarkEnd w:id="3"/>
      <w:r>
        <w:rPr>
          <w:rFonts w:hint="eastAsia" w:cs="宋体"/>
          <w:b/>
          <w:bCs/>
          <w:color w:val="000000"/>
          <w:sz w:val="32"/>
          <w:highlight w:val="none"/>
        </w:rPr>
        <w:t xml:space="preserve">第一部分</w:t>
      </w:r>
      <w:r>
        <w:rPr>
          <w:rFonts w:hint="eastAsia" w:cs="宋体"/>
          <w:b/>
          <w:bCs/>
          <w:color w:val="000000"/>
          <w:sz w:val="32"/>
          <w:highlight w:val="none"/>
        </w:rPr>
      </w:r>
      <w:r/>
    </w:p>
    <w:p>
      <w:pPr>
        <w:pStyle w:val="859"/>
        <w:ind w:left="0" w:firstLine="0"/>
        <w:jc w:val="center"/>
        <w:rPr>
          <w:b/>
          <w:color w:val="000000"/>
          <w:sz w:val="44"/>
          <w:szCs w:val="44"/>
          <w:highlight w:val="none"/>
        </w:rPr>
      </w:pPr>
      <w:r>
        <w:rPr>
          <w:rFonts w:hint="eastAsia" w:cs="宋体"/>
          <w:b/>
          <w:bCs/>
          <w:color w:val="000000"/>
          <w:sz w:val="32"/>
          <w:highlight w:val="none"/>
          <w:lang w:eastAsia="zh-CN"/>
        </w:rPr>
        <w:t xml:space="preserve">太仓市沙溪镇人民政府</w:t>
      </w:r>
      <w:r>
        <w:rPr>
          <w:rFonts w:hint="eastAsia" w:cs="宋体"/>
          <w:b/>
          <w:bCs/>
          <w:color w:val="000000"/>
          <w:sz w:val="32"/>
          <w:highlight w:val="none"/>
        </w:rPr>
        <w:t xml:space="preserve">关于</w:t>
      </w:r>
      <w:r>
        <w:rPr>
          <w:rFonts w:hint="eastAsia" w:cs="宋体"/>
          <w:b/>
          <w:bCs/>
          <w:color w:val="000000"/>
          <w:sz w:val="32"/>
          <w:highlight w:val="none"/>
          <w:lang w:eastAsia="zh-CN"/>
        </w:rPr>
        <w:t xml:space="preserve">2024年半年度沙溪镇村庄规划修编</w:t>
      </w:r>
      <w:r>
        <w:rPr>
          <w:rFonts w:hint="eastAsia" w:cs="宋体"/>
          <w:b/>
          <w:bCs/>
          <w:color w:val="000000"/>
          <w:sz w:val="32"/>
          <w:highlight w:val="none"/>
        </w:rPr>
        <w:t xml:space="preserve">的招标公告</w:t>
      </w:r>
      <w:r>
        <w:rPr>
          <w:b/>
          <w:color w:val="000000"/>
          <w:sz w:val="44"/>
          <w:szCs w:val="44"/>
          <w:highlight w:val="none"/>
        </w:rPr>
      </w:r>
      <w:r/>
    </w:p>
    <w:tbl>
      <w:tblPr>
        <w:tblStyle w:val="8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721"/>
      </w:tblGrid>
      <w:tr>
        <w:trPr/>
        <w:tc>
          <w:tcPr>
            <w:tcW w:w="8721" w:type="dxa"/>
            <w:vAlign w:val="top"/>
            <w:textDirection w:val="lrTb"/>
            <w:noWrap w:val="false"/>
          </w:tcPr>
          <w:p>
            <w:pPr>
              <w:pStyle w:val="761"/>
              <w:spacing w:line="440" w:lineRule="exact"/>
              <w:rPr>
                <w:rFonts w:ascii="宋体" w:hAnsi="宋体" w:eastAsia="宋体" w:cs="宋体"/>
                <w:color w:val="000000"/>
                <w:sz w:val="21"/>
                <w:szCs w:val="21"/>
                <w:highlight w:val="none"/>
                <w:lang w:val="en-US" w:eastAsia="zh-CN"/>
              </w:rPr>
            </w:pPr>
            <w:r/>
            <w:bookmarkStart w:id="4" w:name="OLE_LINK2"/>
            <w:r/>
            <w:bookmarkStart w:id="5" w:name="OLE_LINK4"/>
            <w:r/>
            <w:bookmarkStart w:id="6" w:name="OLE_LINK3"/>
            <w:r/>
            <w:bookmarkStart w:id="7" w:name="OLE_LINK1"/>
            <w:r>
              <w:rPr>
                <w:rFonts w:hint="eastAsia" w:ascii="宋体" w:hAnsi="宋体" w:eastAsia="宋体" w:cs="宋体"/>
                <w:color w:val="000000"/>
                <w:sz w:val="21"/>
                <w:szCs w:val="21"/>
                <w:highlight w:val="none"/>
                <w:lang w:val="en-US" w:eastAsia="zh-CN"/>
              </w:rPr>
              <w:t xml:space="preserve">项目概况</w:t>
            </w:r>
            <w:r>
              <w:rPr>
                <w:rFonts w:ascii="宋体" w:hAnsi="宋体" w:eastAsia="宋体" w:cs="宋体"/>
                <w:color w:val="000000"/>
                <w:sz w:val="21"/>
                <w:szCs w:val="21"/>
                <w:highlight w:val="none"/>
                <w:lang w:val="en-US" w:eastAsia="zh-CN"/>
              </w:rPr>
            </w:r>
            <w:r/>
          </w:p>
          <w:p>
            <w:pPr>
              <w:pStyle w:val="761"/>
              <w:ind w:firstLine="420"/>
              <w:spacing w:line="440" w:lineRule="exact"/>
              <w:rPr>
                <w:rFonts w:hint="eastAsia" w:ascii="宋体" w:hAnsi="宋体" w:eastAsia="宋体" w:cs="宋体"/>
                <w:b/>
                <w:color w:val="000000"/>
                <w:sz w:val="21"/>
                <w:szCs w:val="21"/>
                <w:highlight w:val="none"/>
                <w:vertAlign w:val="baseline"/>
              </w:rPr>
            </w:pPr>
            <w:r>
              <w:rPr>
                <w:rFonts w:hint="eastAsia" w:ascii="宋体" w:hAnsi="宋体" w:eastAsia="宋体" w:cs="宋体"/>
                <w:color w:val="000000"/>
                <w:sz w:val="21"/>
                <w:szCs w:val="21"/>
                <w:highlight w:val="none"/>
                <w:lang w:eastAsia="zh-CN"/>
              </w:rPr>
              <w:t xml:space="preserve">2024年半年度沙溪镇村庄规划修编</w:t>
            </w:r>
            <w:r>
              <w:rPr>
                <w:rFonts w:hint="eastAsia" w:ascii="宋体" w:hAnsi="宋体" w:eastAsia="宋体" w:cs="宋体"/>
                <w:color w:val="000000"/>
                <w:sz w:val="21"/>
                <w:szCs w:val="21"/>
                <w:highlight w:val="none"/>
              </w:rPr>
              <w:t xml:space="preserve">招标项目的</w:t>
            </w:r>
            <w:r>
              <w:rPr>
                <w:rFonts w:hint="eastAsia" w:ascii="宋体" w:hAnsi="宋体" w:eastAsia="宋体" w:cs="宋体"/>
                <w:color w:val="000000"/>
                <w:sz w:val="21"/>
                <w:szCs w:val="21"/>
                <w:highlight w:val="none"/>
              </w:rPr>
              <w:t xml:space="preserve">潜在投标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应在“苏采云政府采购一体化平台”</w:t>
            </w:r>
            <w:r>
              <w:rPr>
                <w:rFonts w:hint="eastAsia" w:ascii="宋体" w:hAnsi="宋体" w:eastAsia="宋体" w:cs="宋体"/>
                <w:color w:val="000000"/>
                <w:sz w:val="21"/>
                <w:szCs w:val="21"/>
                <w:highlight w:val="none"/>
              </w:rPr>
              <w:t xml:space="preserve">中下载获取电子招标文件，并于</w:t>
            </w:r>
            <w:r>
              <w:rPr>
                <w:rFonts w:hint="eastAsia" w:ascii="宋体" w:hAnsi="宋体" w:eastAsia="宋体" w:cs="宋体"/>
                <w:b/>
                <w:color w:val="000000"/>
                <w:sz w:val="21"/>
                <w:szCs w:val="21"/>
                <w:highlight w:val="none"/>
                <w:u w:val="single"/>
              </w:rPr>
              <w:t xml:space="preserve">202</w:t>
            </w:r>
            <w:r>
              <w:rPr>
                <w:rFonts w:hint="eastAsia" w:ascii="宋体" w:hAnsi="宋体" w:eastAsia="宋体" w:cs="宋体"/>
                <w:b/>
                <w:color w:val="000000"/>
                <w:sz w:val="21"/>
                <w:szCs w:val="21"/>
                <w:highlight w:val="none"/>
                <w:u w:val="single"/>
                <w:lang w:val="en-US" w:eastAsia="zh-CN"/>
              </w:rPr>
              <w:t xml:space="preserve">4</w:t>
            </w:r>
            <w:r>
              <w:rPr>
                <w:rFonts w:hint="eastAsia" w:ascii="宋体" w:hAnsi="宋体" w:eastAsia="宋体" w:cs="宋体"/>
                <w:b/>
                <w:color w:val="000000"/>
                <w:sz w:val="21"/>
                <w:szCs w:val="21"/>
                <w:highlight w:val="none"/>
                <w:u w:val="single"/>
              </w:rPr>
              <w:t xml:space="preserve">年</w:t>
            </w:r>
            <w:r>
              <w:rPr>
                <w:rFonts w:hint="eastAsia" w:ascii="宋体" w:hAnsi="宋体" w:eastAsia="宋体" w:cs="宋体"/>
                <w:b/>
                <w:color w:val="000000"/>
                <w:sz w:val="21"/>
                <w:szCs w:val="21"/>
                <w:highlight w:val="none"/>
                <w:u w:val="single"/>
                <w:lang w:val="en-US" w:eastAsia="zh-CN"/>
              </w:rPr>
              <w:t xml:space="preserve">07</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15</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14</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00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（北京时间）前上传电子投标文件。</w:t>
            </w:r>
            <w:r>
              <w:rPr>
                <w:rFonts w:hint="eastAsia" w:ascii="宋体" w:hAnsi="宋体" w:eastAsia="宋体" w:cs="宋体"/>
                <w:b/>
                <w:color w:val="000000"/>
                <w:sz w:val="21"/>
                <w:szCs w:val="21"/>
                <w:highlight w:val="none"/>
                <w:vertAlign w:val="baseline"/>
              </w:rPr>
            </w:r>
            <w:r/>
          </w:p>
        </w:tc>
      </w:tr>
    </w:tbl>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一、项目基本情况</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61"/>
        <w:ind w:firstLine="422"/>
        <w:spacing w:line="440" w:lineRule="exact"/>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rPr>
        <w:t xml:space="preserve">1、项目编号：</w:t>
      </w:r>
      <w:r>
        <w:rPr>
          <w:rFonts w:hint="eastAsia" w:ascii="宋体" w:hAnsi="宋体" w:eastAsia="宋体" w:cs="宋体"/>
          <w:bCs/>
          <w:color w:val="000000"/>
          <w:sz w:val="21"/>
          <w:szCs w:val="21"/>
          <w:highlight w:val="none"/>
          <w:lang w:eastAsia="zh-CN"/>
        </w:rPr>
        <w:t xml:space="preserve">JSZC-320585-HXJS-G2024-0006</w:t>
      </w:r>
      <w:r>
        <w:rPr>
          <w:rFonts w:hint="eastAsia" w:ascii="宋体" w:hAnsi="宋体" w:eastAsia="宋体" w:cs="宋体"/>
          <w:bCs/>
          <w:color w:val="000000"/>
          <w:sz w:val="21"/>
          <w:szCs w:val="21"/>
          <w:highlight w:val="none"/>
          <w:lang w:eastAsia="zh-CN"/>
        </w:rPr>
      </w:r>
      <w:r/>
    </w:p>
    <w:p>
      <w:pPr>
        <w:pStyle w:val="761"/>
        <w:ind w:firstLine="422"/>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2024年半年度沙溪镇村庄规划修编</w:t>
      </w:r>
      <w:r>
        <w:rPr>
          <w:rFonts w:hint="eastAsia" w:ascii="宋体" w:hAnsi="宋体" w:eastAsia="宋体" w:cs="宋体"/>
          <w:color w:val="000000"/>
          <w:sz w:val="21"/>
          <w:szCs w:val="21"/>
          <w:highlight w:val="none"/>
          <w:lang w:eastAsia="zh-CN"/>
        </w:rPr>
      </w:r>
      <w:r/>
    </w:p>
    <w:p>
      <w:pPr>
        <w:pStyle w:val="761"/>
        <w:ind w:firstLine="422"/>
        <w:spacing w:line="440" w:lineRule="exact"/>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3、采购方式：</w:t>
      </w:r>
      <w:r>
        <w:rPr>
          <w:rFonts w:hint="eastAsia" w:ascii="宋体" w:hAnsi="宋体" w:eastAsia="宋体" w:cs="宋体"/>
          <w:b w:val="0"/>
          <w:bCs/>
          <w:color w:val="000000"/>
          <w:sz w:val="21"/>
          <w:szCs w:val="21"/>
          <w:highlight w:val="none"/>
          <w:lang w:val="en-US" w:eastAsia="zh-CN"/>
        </w:rPr>
        <w:t xml:space="preserve">公开招标</w:t>
      </w:r>
      <w:r>
        <w:rPr>
          <w:rFonts w:ascii="宋体" w:hAnsi="宋体" w:eastAsia="宋体" w:cs="宋体"/>
          <w:b/>
          <w:color w:val="000000"/>
          <w:sz w:val="21"/>
          <w:szCs w:val="21"/>
          <w:highlight w:val="none"/>
          <w:lang w:val="en-US" w:eastAsia="zh-CN"/>
        </w:rPr>
      </w:r>
      <w:r/>
    </w:p>
    <w:p>
      <w:pPr>
        <w:pStyle w:val="761"/>
        <w:ind w:firstLine="422"/>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人民币陆拾万元整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600000.00</w:t>
      </w:r>
      <w:r>
        <w:rPr>
          <w:rFonts w:hint="eastAsia" w:ascii="宋体" w:hAnsi="宋体" w:eastAsia="宋体" w:cs="宋体"/>
          <w:color w:val="000000"/>
          <w:sz w:val="21"/>
          <w:szCs w:val="21"/>
          <w:highlight w:val="none"/>
        </w:rPr>
        <w:t xml:space="preserve">元）</w:t>
      </w:r>
      <w:r>
        <w:rPr>
          <w:rFonts w:hint="eastAsia" w:ascii="宋体" w:hAnsi="宋体" w:eastAsia="宋体" w:cs="宋体"/>
          <w:bCs/>
          <w:color w:val="000000"/>
          <w:sz w:val="21"/>
          <w:szCs w:val="21"/>
          <w:highlight w:val="none"/>
          <w:lang w:val="en-US" w:eastAsia="zh-CN"/>
        </w:rPr>
      </w:r>
      <w:r/>
    </w:p>
    <w:p>
      <w:pPr>
        <w:pStyle w:val="761"/>
        <w:ind w:firstLine="422"/>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shd w:val="clear" w:color="auto" w:fill="ffffff"/>
          <w:lang w:val="en-US" w:eastAsia="zh-CN"/>
        </w:rPr>
        <w:t xml:space="preserve">5</w:t>
      </w:r>
      <w:r>
        <w:rPr>
          <w:rFonts w:hint="eastAsia" w:ascii="宋体" w:hAnsi="宋体" w:eastAsia="宋体" w:cs="宋体"/>
          <w:b/>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lang w:eastAsia="zh-CN"/>
        </w:rPr>
        <w:t xml:space="preserve">人民币陆拾万元整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600000.00</w:t>
      </w:r>
      <w:r>
        <w:rPr>
          <w:rFonts w:hint="eastAsia" w:ascii="宋体" w:hAnsi="宋体" w:eastAsia="宋体" w:cs="宋体"/>
          <w:color w:val="000000"/>
          <w:sz w:val="21"/>
          <w:szCs w:val="21"/>
          <w:highlight w:val="none"/>
        </w:rPr>
        <w:t xml:space="preserve">元）</w:t>
      </w:r>
      <w:r>
        <w:rPr>
          <w:rFonts w:ascii="宋体" w:hAnsi="宋体" w:eastAsia="宋体" w:cs="宋体"/>
          <w:color w:val="000000"/>
          <w:sz w:val="21"/>
          <w:szCs w:val="21"/>
          <w:highlight w:val="none"/>
          <w:lang w:val="en-US" w:eastAsia="zh-CN"/>
        </w:rPr>
      </w:r>
      <w:r/>
    </w:p>
    <w:p>
      <w:pPr>
        <w:pStyle w:val="761"/>
        <w:ind w:firstLine="422"/>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采购需求：</w:t>
      </w:r>
      <w:r>
        <w:rPr>
          <w:rFonts w:hint="eastAsia" w:ascii="宋体" w:hAnsi="宋体" w:eastAsia="宋体" w:cs="宋体"/>
          <w:bCs/>
          <w:color w:val="000000"/>
          <w:sz w:val="21"/>
          <w:szCs w:val="21"/>
          <w:highlight w:val="none"/>
          <w:lang w:val="en-US" w:eastAsia="zh-CN" w:bidi="ar-SA"/>
        </w:rPr>
        <w:t xml:space="preserve">村庄规划修编服务，本次规划范围为太仓市沙溪镇的3个行政村（社区）。具体详见采购文件。</w:t>
      </w:r>
      <w:r>
        <w:rPr>
          <w:rFonts w:hint="eastAsia" w:ascii="宋体" w:hAnsi="宋体" w:eastAsia="宋体" w:cs="宋体"/>
          <w:bCs/>
          <w:color w:val="000000"/>
          <w:sz w:val="21"/>
          <w:szCs w:val="21"/>
          <w:highlight w:val="none"/>
          <w:lang w:val="en-US" w:eastAsia="zh-CN" w:bidi="ar-SA"/>
        </w:rPr>
      </w:r>
      <w:r/>
    </w:p>
    <w:p>
      <w:pPr>
        <w:pStyle w:val="748"/>
        <w:spacing w:line="440" w:lineRule="exact"/>
        <w:rPr>
          <w:rFonts w:ascii="宋体" w:hAnsi="宋体" w:eastAsia="宋体" w:cs="宋体"/>
          <w:b w:val="0"/>
          <w:bCs/>
          <w:color w:val="000000"/>
          <w:sz w:val="21"/>
          <w:szCs w:val="21"/>
          <w:highlight w:val="none"/>
          <w:lang w:val="en-US" w:eastAsia="zh-CN" w:bidi="ar-SA"/>
        </w:rPr>
      </w:pP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、合同履行期限：</w:t>
      </w:r>
      <w:r>
        <w:rPr>
          <w:rFonts w:hint="eastAsia" w:ascii="宋体" w:hAnsi="宋体" w:cs="宋体"/>
          <w:bCs/>
          <w:color w:val="000000"/>
          <w:szCs w:val="21"/>
          <w:highlight w:val="none"/>
          <w:lang w:val="en-US" w:eastAsia="zh-CN"/>
        </w:rPr>
        <w:t xml:space="preserve">自合同签订之日起6个月内提交正式规划设计成果并完成省厅备案。</w:t>
      </w:r>
      <w:r>
        <w:rPr>
          <w:rFonts w:ascii="宋体" w:hAnsi="宋体" w:eastAsia="宋体" w:cs="宋体"/>
          <w:b w:val="0"/>
          <w:bCs/>
          <w:color w:val="000000"/>
          <w:sz w:val="21"/>
          <w:szCs w:val="21"/>
          <w:highlight w:val="none"/>
          <w:lang w:val="en-US" w:eastAsia="zh-CN" w:bidi="ar-SA"/>
        </w:rPr>
      </w:r>
      <w:r/>
    </w:p>
    <w:p>
      <w:pPr>
        <w:pStyle w:val="761"/>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、本项目不接受联合体投标。</w:t>
      </w:r>
      <w:r>
        <w:rPr>
          <w:rFonts w:ascii="宋体" w:hAnsi="宋体" w:eastAsia="宋体" w:cs="宋体"/>
          <w:b/>
          <w:color w:val="000000"/>
          <w:sz w:val="21"/>
          <w:szCs w:val="21"/>
          <w:highlight w:val="none"/>
        </w:rPr>
      </w:r>
      <w:r/>
    </w:p>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二、申请人的资格要求</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（一）满足《中华人民共和国政府采购法》第二十二条规定</w:t>
      </w:r>
      <w:r>
        <w:rPr>
          <w:rFonts w:ascii="宋体" w:hAnsi="宋体" w:eastAsia="宋体" w:cs="宋体"/>
          <w:b/>
          <w:bCs/>
          <w:color w:val="000000"/>
          <w:sz w:val="21"/>
          <w:szCs w:val="21"/>
          <w:highlight w:val="none"/>
        </w:rPr>
      </w:r>
      <w:r/>
    </w:p>
    <w:p>
      <w:pPr>
        <w:pStyle w:val="761"/>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1"/>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t xml:space="preserve">提供最近一期的财务状况报告，其他组织、自然人及成立未满一年的法人提供银行出具的资</w:t>
      </w:r>
      <w:r>
        <w:rPr>
          <w:rFonts w:hint="eastAsia" w:ascii="宋体" w:hAnsi="宋体" w:eastAsia="宋体" w:cs="宋体"/>
          <w:color w:val="000000"/>
          <w:sz w:val="21"/>
          <w:szCs w:val="21"/>
          <w:highlight w:val="none"/>
        </w:rPr>
        <w:t xml:space="preserve">信证明）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3、具有履行合同所必需的设备和专业技术能力（提供履行合同所必需的设备和专业技术能力的证明材料）；</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5、参加政府采购活动前三年内，在经营活动中没有重大违法记录（提供参加本次政府采购活动前3年内在经营活动中没有重大违法记录的书面声明）（格式附后）；</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ascii="宋体" w:hAnsi="宋体" w:eastAsia="宋体" w:cs="宋体"/>
          <w:color w:val="000000"/>
          <w:sz w:val="21"/>
          <w:szCs w:val="21"/>
          <w:highlight w:val="none"/>
        </w:rPr>
      </w:r>
      <w:r/>
    </w:p>
    <w:p>
      <w:pPr>
        <w:pStyle w:val="761"/>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（二）落实政府采购政策需满足的资格要求：</w:t>
      </w:r>
      <w:r>
        <w:rPr>
          <w:rFonts w:hint="eastAsia" w:ascii="宋体" w:hAnsi="宋体" w:eastAsia="宋体" w:cs="宋体"/>
          <w:b/>
          <w:bCs/>
          <w:color w:val="000000"/>
          <w:sz w:val="21"/>
          <w:szCs w:val="21"/>
          <w:highlight w:val="none"/>
        </w:rPr>
      </w:r>
      <w:r/>
    </w:p>
    <w:p>
      <w:pPr>
        <w:pStyle w:val="761"/>
        <w:ind w:firstLine="420"/>
        <w:spacing w:line="4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本项目专门面向中小企业采购，根据《政府采购促进中小企业发展管理办法》（财库〔2020〕46号）有关规定，投标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bCs/>
          <w:color w:val="000000"/>
          <w:sz w:val="21"/>
          <w:szCs w:val="21"/>
          <w:highlight w:val="none"/>
        </w:rPr>
      </w:r>
      <w:r/>
    </w:p>
    <w:p>
      <w:pPr>
        <w:pStyle w:val="761"/>
        <w:numPr>
          <w:ilvl w:val="0"/>
          <w:numId w:val="0"/>
        </w:numPr>
        <w:ind w:firstLine="422"/>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本项目的特定资</w:t>
      </w:r>
      <w:r>
        <w:rPr>
          <w:rFonts w:hint="eastAsia" w:ascii="宋体" w:hAnsi="宋体" w:eastAsia="宋体" w:cs="宋体"/>
          <w:b/>
          <w:bCs/>
          <w:color w:val="000000"/>
          <w:sz w:val="21"/>
          <w:szCs w:val="21"/>
          <w:highlight w:val="none"/>
          <w:lang w:val="en-US" w:eastAsia="zh-CN"/>
        </w:rPr>
        <w:t xml:space="preserve">格要求：</w:t>
      </w:r>
      <w:r>
        <w:rPr>
          <w:rFonts w:hint="eastAsia" w:ascii="宋体" w:hAnsi="宋体" w:eastAsia="宋体" w:cs="宋体"/>
          <w:b/>
          <w:bCs/>
          <w:color w:val="000000"/>
          <w:sz w:val="21"/>
          <w:szCs w:val="21"/>
          <w:highlight w:val="none"/>
          <w:lang w:val="en-US" w:eastAsia="zh-CN"/>
        </w:rPr>
      </w:r>
      <w:r/>
    </w:p>
    <w:p>
      <w:pPr>
        <w:pStyle w:val="761"/>
        <w:ind w:firstLine="42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投标人具有城乡规划编制乙级或以上资质</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61"/>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（四）拒绝下述供应商参加</w:t>
      </w:r>
      <w:r>
        <w:rPr>
          <w:rFonts w:hint="eastAsia" w:ascii="宋体" w:hAnsi="宋体" w:eastAsia="宋体" w:cs="宋体"/>
          <w:b/>
          <w:color w:val="000000"/>
          <w:sz w:val="21"/>
          <w:szCs w:val="21"/>
          <w:highlight w:val="none"/>
          <w:lang w:val="en-US" w:eastAsia="zh-CN"/>
        </w:rPr>
        <w:t xml:space="preserve">政府</w:t>
      </w:r>
      <w:r>
        <w:rPr>
          <w:rFonts w:hint="eastAsia" w:ascii="宋体" w:hAnsi="宋体" w:eastAsia="宋体" w:cs="宋体"/>
          <w:b/>
          <w:color w:val="000000"/>
          <w:sz w:val="21"/>
          <w:szCs w:val="21"/>
          <w:highlight w:val="none"/>
        </w:rPr>
        <w:t xml:space="preserve">采购活动：</w:t>
      </w:r>
      <w:r>
        <w:rPr>
          <w:rFonts w:ascii="宋体" w:hAnsi="宋体" w:eastAsia="宋体" w:cs="宋体"/>
          <w:b/>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3、法人的分支机构不得参加投标（除银行、保险、石油石化、电力、电信等行业特殊情况外）</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1、依法获取电子招标文件：</w:t>
      </w:r>
      <w:r>
        <w:rPr>
          <w:rFonts w:hint="eastAsia" w:ascii="宋体" w:hAnsi="宋体" w:eastAsia="宋体" w:cs="宋体"/>
          <w:bCs/>
          <w:color w:val="000000"/>
          <w:sz w:val="21"/>
          <w:szCs w:val="21"/>
          <w:highlight w:val="none"/>
        </w:rPr>
        <w:t xml:space="preserve">投标</w:t>
      </w:r>
      <w:r>
        <w:rPr>
          <w:rFonts w:ascii="宋体" w:hAnsi="宋体" w:eastAsia="宋体" w:cs="宋体"/>
          <w:bCs/>
          <w:color w:val="000000"/>
          <w:sz w:val="21"/>
          <w:szCs w:val="21"/>
          <w:highlight w:val="none"/>
          <w:lang w:val="en-US"/>
        </w:rPr>
        <w:t xml:space="preserve">人</w:t>
      </w:r>
      <w:r>
        <w:rPr>
          <w:rFonts w:hint="eastAsia" w:ascii="宋体" w:hAnsi="宋体" w:eastAsia="宋体" w:cs="宋体"/>
          <w:bCs/>
          <w:color w:val="000000"/>
          <w:sz w:val="21"/>
          <w:szCs w:val="21"/>
          <w:highlight w:val="none"/>
        </w:rPr>
        <w:t xml:space="preserve">在</w:t>
      </w:r>
      <w:r>
        <w:rPr>
          <w:rFonts w:hint="eastAsia" w:ascii="宋体" w:hAnsi="宋体" w:eastAsia="宋体" w:cs="宋体"/>
          <w:b/>
          <w:bCs/>
          <w:color w:val="000000"/>
          <w:sz w:val="21"/>
          <w:szCs w:val="21"/>
          <w:highlight w:val="none"/>
          <w:u w:val="single"/>
        </w:rPr>
        <w:t xml:space="preserve">202</w:t>
      </w:r>
      <w:r>
        <w:rPr>
          <w:rFonts w:hint="eastAsia" w:ascii="宋体" w:hAnsi="宋体" w:eastAsia="宋体" w:cs="宋体"/>
          <w:b/>
          <w:bCs/>
          <w:color w:val="000000"/>
          <w:sz w:val="21"/>
          <w:szCs w:val="21"/>
          <w:highlight w:val="none"/>
          <w:u w:val="single"/>
          <w:lang w:val="en-US" w:eastAsia="zh-CN"/>
        </w:rPr>
        <w:t xml:space="preserve">4</w:t>
      </w:r>
      <w:r>
        <w:rPr>
          <w:rFonts w:hint="eastAsia" w:ascii="宋体" w:hAnsi="宋体" w:eastAsia="宋体" w:cs="宋体"/>
          <w:b/>
          <w:bCs/>
          <w:color w:val="000000"/>
          <w:sz w:val="21"/>
          <w:szCs w:val="21"/>
          <w:highlight w:val="none"/>
          <w:u w:val="single"/>
        </w:rPr>
        <w:t xml:space="preserve">年</w:t>
      </w:r>
      <w:r>
        <w:rPr>
          <w:rFonts w:hint="eastAsia" w:ascii="宋体" w:hAnsi="宋体" w:eastAsia="宋体" w:cs="宋体"/>
          <w:b/>
          <w:bCs/>
          <w:color w:val="000000"/>
          <w:sz w:val="21"/>
          <w:szCs w:val="21"/>
          <w:highlight w:val="none"/>
          <w:u w:val="single"/>
          <w:lang w:val="en-US" w:eastAsia="zh-CN"/>
        </w:rPr>
        <w:t xml:space="preserve">0</w:t>
      </w:r>
      <w:r>
        <w:rPr>
          <w:rFonts w:hint="eastAsia" w:ascii="宋体" w:hAnsi="宋体" w:eastAsia="宋体" w:cs="宋体"/>
          <w:b/>
          <w:bCs/>
          <w:color w:val="000000"/>
          <w:sz w:val="21"/>
          <w:szCs w:val="21"/>
          <w:highlight w:val="none"/>
          <w:u w:val="single"/>
          <w:lang w:val="en-US" w:eastAsia="zh-CN"/>
        </w:rPr>
        <w:t xml:space="preserve">6</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21</w:t>
      </w:r>
      <w:r>
        <w:rPr>
          <w:rFonts w:hint="eastAsia" w:ascii="宋体" w:hAnsi="宋体" w:eastAsia="宋体" w:cs="宋体"/>
          <w:b/>
          <w:bCs/>
          <w:color w:val="000000"/>
          <w:sz w:val="21"/>
          <w:szCs w:val="21"/>
          <w:highlight w:val="none"/>
          <w:u w:val="single"/>
        </w:rPr>
        <w:t xml:space="preserve">日至202</w:t>
      </w:r>
      <w:r>
        <w:rPr>
          <w:rFonts w:hint="eastAsia" w:ascii="宋体" w:hAnsi="宋体" w:eastAsia="宋体" w:cs="宋体"/>
          <w:b/>
          <w:bCs/>
          <w:color w:val="000000"/>
          <w:sz w:val="21"/>
          <w:szCs w:val="21"/>
          <w:highlight w:val="none"/>
          <w:u w:val="single"/>
          <w:lang w:val="en-US" w:eastAsia="zh-CN"/>
        </w:rPr>
        <w:t xml:space="preserve">4</w:t>
      </w:r>
      <w:r>
        <w:rPr>
          <w:rFonts w:hint="eastAsia" w:ascii="宋体" w:hAnsi="宋体" w:eastAsia="宋体" w:cs="宋体"/>
          <w:b/>
          <w:bCs/>
          <w:color w:val="000000"/>
          <w:sz w:val="21"/>
          <w:szCs w:val="21"/>
          <w:highlight w:val="none"/>
          <w:u w:val="single"/>
        </w:rPr>
        <w:t xml:space="preserve">年</w:t>
      </w:r>
      <w:r>
        <w:rPr>
          <w:rFonts w:hint="eastAsia" w:ascii="宋体" w:hAnsi="宋体" w:eastAsia="宋体" w:cs="宋体"/>
          <w:b/>
          <w:bCs/>
          <w:color w:val="000000"/>
          <w:sz w:val="21"/>
          <w:szCs w:val="21"/>
          <w:highlight w:val="none"/>
          <w:u w:val="single"/>
          <w:lang w:val="en-US" w:eastAsia="zh-CN"/>
        </w:rPr>
        <w:t xml:space="preserve">07</w:t>
      </w:r>
      <w:r>
        <w:rPr>
          <w:rFonts w:hint="eastAsia" w:ascii="宋体" w:hAnsi="宋体" w:eastAsia="宋体" w:cs="宋体"/>
          <w:b/>
          <w:bCs/>
          <w:color w:val="000000"/>
          <w:sz w:val="21"/>
          <w:szCs w:val="21"/>
          <w:highlight w:val="none"/>
          <w:u w:val="single"/>
        </w:rPr>
        <w:t xml:space="preserve">月01</w:t>
      </w:r>
      <w:r>
        <w:rPr>
          <w:rFonts w:hint="eastAsia" w:ascii="宋体" w:hAnsi="宋体" w:eastAsia="宋体" w:cs="宋体"/>
          <w:b/>
          <w:bCs/>
          <w:color w:val="000000"/>
          <w:sz w:val="21"/>
          <w:szCs w:val="21"/>
          <w:highlight w:val="none"/>
          <w:u w:val="single"/>
        </w:rPr>
        <w:t xml:space="preserve">日</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进入苏州市政府采购网，点击底部苏采云图标，登录苏采云政府采购一体化平台，对参与项目进行报名，并下载电子招标文件。只有依法获取招标</w:t>
      </w:r>
      <w:r>
        <w:rPr>
          <w:rFonts w:hint="eastAsia" w:ascii="宋体" w:hAnsi="宋体" w:eastAsia="宋体" w:cs="宋体"/>
          <w:color w:val="000000"/>
          <w:sz w:val="21"/>
          <w:szCs w:val="21"/>
          <w:highlight w:val="none"/>
        </w:rPr>
        <w:t xml:space="preserve">文件的</w:t>
      </w:r>
      <w:r>
        <w:rPr>
          <w:rFonts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才能参加本项目的投标活动。下载电子招标文件日期视同为依法获取采购文件日期。</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2、获取方式：</w:t>
      </w:r>
      <w:r>
        <w:rPr>
          <w:rFonts w:hint="eastAsia" w:ascii="宋体" w:hAnsi="宋体" w:eastAsia="宋体" w:cs="宋体"/>
          <w:color w:val="000000"/>
          <w:sz w:val="21"/>
          <w:szCs w:val="21"/>
          <w:highlight w:val="none"/>
        </w:rPr>
        <w:t xml:space="preserve">网上下载电子招标文件</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3、本项目免费下载电子招标文件</w:t>
      </w:r>
      <w:r>
        <w:rPr>
          <w:rFonts w:ascii="宋体" w:hAnsi="宋体" w:eastAsia="宋体" w:cs="宋体"/>
          <w:b/>
          <w:color w:val="000000"/>
          <w:sz w:val="21"/>
          <w:szCs w:val="21"/>
          <w:highlight w:val="none"/>
        </w:rPr>
      </w:r>
      <w:r/>
    </w:p>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四、提交电子</w:t>
      </w:r>
      <w:r>
        <w:rPr>
          <w:rFonts w:hint="eastAsia" w:ascii="宋体" w:hAnsi="宋体" w:eastAsia="宋体" w:cs="宋体"/>
          <w:b/>
          <w:color w:val="000000"/>
          <w:sz w:val="21"/>
          <w:szCs w:val="21"/>
          <w:highlight w:val="none"/>
        </w:rPr>
        <w:t xml:space="preserve">投标文件截止时间、开标时间和地点</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61"/>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1、加密的电子投标文件上传截止时间：</w:t>
      </w:r>
      <w:r>
        <w:rPr>
          <w:rFonts w:hint="eastAsia" w:ascii="宋体" w:hAnsi="宋体" w:eastAsia="宋体" w:cs="宋体"/>
          <w:b/>
          <w:color w:val="000000"/>
          <w:sz w:val="21"/>
          <w:szCs w:val="21"/>
          <w:highlight w:val="none"/>
          <w:u w:val="single"/>
        </w:rPr>
        <w:t xml:space="preserve">202</w:t>
      </w:r>
      <w:r>
        <w:rPr>
          <w:rFonts w:hint="eastAsia" w:ascii="宋体" w:hAnsi="宋体" w:eastAsia="宋体" w:cs="宋体"/>
          <w:b/>
          <w:color w:val="000000"/>
          <w:sz w:val="21"/>
          <w:szCs w:val="21"/>
          <w:highlight w:val="none"/>
          <w:u w:val="single"/>
          <w:lang w:val="en-US" w:eastAsia="zh-CN"/>
        </w:rPr>
        <w:t xml:space="preserve">4</w:t>
      </w:r>
      <w:r>
        <w:rPr>
          <w:rFonts w:hint="eastAsia" w:ascii="宋体" w:hAnsi="宋体" w:eastAsia="宋体" w:cs="宋体"/>
          <w:b/>
          <w:color w:val="000000"/>
          <w:sz w:val="21"/>
          <w:szCs w:val="21"/>
          <w:highlight w:val="none"/>
          <w:u w:val="single"/>
        </w:rPr>
        <w:t xml:space="preserve">年</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lang w:val="en-US" w:eastAsia="zh-CN"/>
        </w:rPr>
        <w:t xml:space="preserve">7</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lang w:val="en-US" w:eastAsia="zh-CN"/>
        </w:rPr>
        <w:t xml:space="preserve">5</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lang w:val="en-US" w:eastAsia="zh-CN"/>
        </w:rPr>
        <w:t xml:space="preserve">4</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00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w:t>
      </w:r>
      <w:r>
        <w:rPr>
          <w:rFonts w:hint="eastAsia" w:ascii="宋体" w:hAnsi="宋体" w:eastAsia="宋体" w:cs="宋体"/>
          <w:color w:val="000000"/>
          <w:sz w:val="21"/>
          <w:szCs w:val="21"/>
          <w:highlight w:val="none"/>
        </w:rPr>
        <w:t xml:space="preserve">京时间），投标人登录苏采云政府采购一体化平台，进入“参与详情”页面，上传电子投标文件。</w:t>
      </w:r>
      <w:r>
        <w:rPr>
          <w:rFonts w:hint="eastAsia"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注：考虑网络上传速度因素，请投标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适当提前上传电子投标文件。</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2、开标时间：</w:t>
      </w:r>
      <w:r>
        <w:rPr>
          <w:rFonts w:hint="eastAsia" w:ascii="宋体" w:hAnsi="宋体" w:eastAsia="宋体" w:cs="宋体"/>
          <w:b/>
          <w:color w:val="000000"/>
          <w:sz w:val="21"/>
          <w:szCs w:val="21"/>
          <w:highlight w:val="none"/>
          <w:u w:val="single"/>
        </w:rPr>
        <w:t xml:space="preserve">202</w:t>
      </w:r>
      <w:r>
        <w:rPr>
          <w:rFonts w:hint="eastAsia" w:ascii="宋体" w:hAnsi="宋体" w:eastAsia="宋体" w:cs="宋体"/>
          <w:b/>
          <w:color w:val="000000"/>
          <w:sz w:val="21"/>
          <w:szCs w:val="21"/>
          <w:highlight w:val="none"/>
          <w:u w:val="single"/>
          <w:lang w:val="en-US" w:eastAsia="zh-CN"/>
        </w:rPr>
        <w:t xml:space="preserve">4</w:t>
      </w:r>
      <w:r>
        <w:rPr>
          <w:rFonts w:hint="eastAsia" w:ascii="宋体" w:hAnsi="宋体" w:eastAsia="宋体" w:cs="宋体"/>
          <w:b/>
          <w:color w:val="000000"/>
          <w:sz w:val="21"/>
          <w:szCs w:val="21"/>
          <w:highlight w:val="none"/>
          <w:u w:val="single"/>
        </w:rPr>
        <w:t xml:space="preserve">年</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lang w:val="en-US" w:eastAsia="zh-CN"/>
        </w:rPr>
        <w:t xml:space="preserve">7</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lang w:val="en-US" w:eastAsia="zh-CN"/>
        </w:rPr>
        <w:t xml:space="preserve">5</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14</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00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3、开标地点：</w:t>
      </w:r>
      <w:r>
        <w:rPr>
          <w:rFonts w:hint="eastAsia" w:ascii="宋体" w:hAnsi="宋体" w:eastAsia="宋体" w:cs="宋体"/>
          <w:b/>
          <w:color w:val="000000"/>
          <w:sz w:val="21"/>
          <w:szCs w:val="21"/>
          <w:highlight w:val="none"/>
        </w:rPr>
        <w:t xml:space="preserve">苏采云网上不见面开标大厅</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五、公告期限</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六、其他补充事宜</w:t>
      </w:r>
      <w:r>
        <w:rPr>
          <w:rFonts w:ascii="宋体" w:hAnsi="宋体" w:eastAsia="宋体" w:cs="宋体"/>
          <w:b/>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1、本项目需要使用CA数字证书制作、上传电子投标文件完成电子投标，请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在参加投标活动前办理好CA数字证书申领及电子签章等操作。</w:t>
      </w:r>
      <w:r>
        <w:rPr>
          <w:rFonts w:ascii="宋体" w:hAnsi="宋体" w:eastAsia="宋体" w:cs="宋体"/>
          <w:color w:val="000000"/>
          <w:sz w:val="21"/>
          <w:szCs w:val="21"/>
          <w:highlight w:val="none"/>
        </w:rPr>
      </w:r>
      <w:r/>
    </w:p>
    <w:p>
      <w:pPr>
        <w:pStyle w:val="761"/>
        <w:ind w:firstLine="422"/>
        <w:spacing w:line="44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2、本项目采用不见面开标，投标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开标时</w:t>
      </w:r>
      <w:r>
        <w:rPr>
          <w:rFonts w:hint="eastAsia" w:ascii="宋体" w:hAnsi="宋体" w:eastAsia="宋体" w:cs="宋体"/>
          <w:b/>
          <w:color w:val="000000"/>
          <w:sz w:val="21"/>
          <w:szCs w:val="21"/>
          <w:highlight w:val="none"/>
          <w:lang w:val="en-US" w:eastAsia="zh-CN"/>
        </w:rPr>
        <w:t xml:space="preserve">无需</w:t>
      </w:r>
      <w:r>
        <w:rPr>
          <w:rFonts w:hint="eastAsia" w:ascii="宋体" w:hAnsi="宋体" w:eastAsia="宋体" w:cs="宋体"/>
          <w:b/>
          <w:color w:val="000000"/>
          <w:sz w:val="21"/>
          <w:szCs w:val="21"/>
          <w:highlight w:val="none"/>
        </w:rPr>
        <w:t xml:space="preserve">到</w:t>
      </w:r>
      <w:r>
        <w:rPr>
          <w:rFonts w:hint="eastAsia" w:ascii="宋体" w:hAnsi="宋体" w:eastAsia="宋体" w:cs="宋体"/>
          <w:b/>
          <w:color w:val="000000"/>
          <w:sz w:val="21"/>
          <w:szCs w:val="21"/>
          <w:highlight w:val="none"/>
          <w:lang w:val="en-US" w:eastAsia="zh-CN"/>
        </w:rPr>
        <w:t xml:space="preserve">达</w:t>
      </w:r>
      <w:r>
        <w:rPr>
          <w:rFonts w:hint="eastAsia" w:ascii="宋体" w:hAnsi="宋体" w:eastAsia="宋体" w:cs="宋体"/>
          <w:b/>
          <w:color w:val="000000"/>
          <w:sz w:val="21"/>
          <w:szCs w:val="21"/>
          <w:highlight w:val="none"/>
        </w:rPr>
        <w:t xml:space="preserve">开标现场进行解密，采取网上开标大厅解密电子投标文件，投标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远程解密要求如下：</w:t>
      </w:r>
      <w:r>
        <w:rPr>
          <w:rFonts w:ascii="宋体" w:hAnsi="宋体" w:eastAsia="宋体" w:cs="宋体"/>
          <w:b/>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使用CA数字证书进行远程解密，解密的CA数字证书与生成加密电子投标文件时的CA数字证书需为同一个CA数字证书，否则无法解密，造成的后果由投标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自行负责。</w:t>
      </w:r>
      <w:r>
        <w:rPr>
          <w:rFonts w:ascii="宋体" w:hAnsi="宋体" w:eastAsia="宋体" w:cs="宋体"/>
          <w:color w:val="000000"/>
          <w:sz w:val="21"/>
          <w:szCs w:val="21"/>
          <w:highlight w:val="none"/>
        </w:rPr>
      </w:r>
      <w:r/>
    </w:p>
    <w:p>
      <w:pPr>
        <w:pStyle w:val="761"/>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2）投标人登录苏采云系统，点击开标大厅，选择开标项目，完成不见面开标流程。</w:t>
      </w:r>
      <w:r>
        <w:rPr>
          <w:rFonts w:hint="eastAsia"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3）投标截止时间后根据系统提示解密电子投标文件。</w:t>
      </w:r>
      <w:r>
        <w:rPr>
          <w:rFonts w:hint="eastAsia" w:ascii="宋体" w:hAnsi="宋体" w:eastAsia="宋体" w:cs="宋体"/>
          <w:b/>
          <w:color w:val="000000"/>
          <w:sz w:val="21"/>
          <w:szCs w:val="21"/>
          <w:highlight w:val="none"/>
        </w:rPr>
        <w:t xml:space="preserve">解密时间为 15 分钟，</w:t>
      </w:r>
      <w:r>
        <w:rPr>
          <w:rFonts w:hint="eastAsia" w:ascii="宋体" w:hAnsi="宋体" w:eastAsia="宋体" w:cs="宋体"/>
          <w:color w:val="000000"/>
          <w:sz w:val="21"/>
          <w:szCs w:val="21"/>
          <w:highlight w:val="none"/>
        </w:rPr>
        <w:t xml:space="preserve">未在规定时间内完成解密，其投标文件将被拒绝，不参与后续投标流程。</w:t>
      </w:r>
      <w:r>
        <w:rPr>
          <w:rFonts w:ascii="宋体" w:hAnsi="宋体" w:eastAsia="宋体" w:cs="宋体"/>
          <w:color w:val="000000"/>
          <w:sz w:val="21"/>
          <w:szCs w:val="21"/>
          <w:highlight w:val="none"/>
        </w:rPr>
      </w:r>
      <w:r/>
    </w:p>
    <w:p>
      <w:pPr>
        <w:pStyle w:val="761"/>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4）在开标、评标过程中投标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代表须在网上不见面开标系统中保持在线状态，以应对可能发生的澄清、说明等回复，由于投标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代表不在线所造成的一切后果由投标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自行承担。</w:t>
      </w:r>
      <w:r>
        <w:rPr>
          <w:rFonts w:ascii="宋体" w:hAnsi="宋体" w:eastAsia="宋体" w:cs="宋体"/>
          <w:color w:val="000000"/>
          <w:sz w:val="21"/>
          <w:szCs w:val="21"/>
          <w:highlight w:val="none"/>
        </w:rPr>
      </w:r>
      <w:r/>
    </w:p>
    <w:p>
      <w:pPr>
        <w:pStyle w:val="761"/>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有关苏采云系统驱动安装</w:t>
      </w:r>
      <w:r>
        <w:rPr>
          <w:rFonts w:hint="eastAsia" w:ascii="宋体" w:hAnsi="宋体" w:eastAsia="宋体" w:cs="宋体"/>
          <w:color w:val="000000"/>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000000"/>
          <w:sz w:val="21"/>
          <w:szCs w:val="21"/>
          <w:highlight w:val="none"/>
        </w:rPr>
        <w:t xml:space="preserve">政务CA、方正签章控件驱动安装包及安装说明</w:t>
      </w:r>
      <w:r>
        <w:rPr>
          <w:rFonts w:hint="eastAsia" w:ascii="宋体" w:hAnsi="宋体" w:eastAsia="宋体" w:cs="宋体"/>
          <w:color w:val="000000"/>
          <w:sz w:val="21"/>
          <w:szCs w:val="21"/>
          <w:highlight w:val="none"/>
        </w:rPr>
        <w:t xml:space="preserve">”文件，按要求安装驱动。</w:t>
      </w:r>
      <w:r>
        <w:rPr>
          <w:rFonts w:hint="eastAsia" w:ascii="宋体" w:hAnsi="宋体" w:eastAsia="宋体" w:cs="宋体"/>
          <w:color w:val="000000"/>
          <w:sz w:val="21"/>
          <w:szCs w:val="21"/>
          <w:highlight w:val="none"/>
        </w:rPr>
      </w:r>
      <w:r/>
    </w:p>
    <w:p>
      <w:pPr>
        <w:pStyle w:val="721"/>
        <w:ind w:firstLine="411"/>
        <w:spacing w:line="440" w:lineRule="exac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Calibri" w:hAnsi="Calibri"/>
          <w:b/>
          <w:color w:val="000000"/>
          <w:sz w:val="21"/>
          <w:szCs w:val="21"/>
          <w:highlight w:val="none"/>
        </w:rPr>
        <w:t xml:space="preserve">有关供应商注册、报名、下载电子招标文件、制作上传电子投标文件</w:t>
      </w:r>
      <w:r>
        <w:rPr>
          <w:rFonts w:hint="eastAsia" w:ascii="Calibri" w:hAnsi="Calibri"/>
          <w:color w:val="000000"/>
          <w:sz w:val="21"/>
          <w:szCs w:val="21"/>
          <w:highlight w:val="none"/>
        </w:rPr>
        <w:t xml:space="preserve">、不见面开标及其他注意事项登录苏州政府采购网，在“下载中心”栏目下载</w:t>
      </w:r>
      <w:r>
        <w:rPr>
          <w:rFonts w:hint="eastAsia" w:ascii="Calibri" w:hAnsi="Calibri"/>
          <w:b/>
          <w:color w:val="000000"/>
          <w:sz w:val="21"/>
          <w:szCs w:val="21"/>
          <w:highlight w:val="none"/>
        </w:rPr>
        <w:t xml:space="preserve">“苏采云系统供应商操作手册”</w:t>
      </w:r>
      <w:r>
        <w:rPr>
          <w:rFonts w:hint="eastAsia" w:ascii="Calibri" w:hAnsi="Calibri"/>
          <w:color w:val="000000"/>
          <w:sz w:val="21"/>
          <w:szCs w:val="21"/>
          <w:highlight w:val="none"/>
        </w:rPr>
        <w:t xml:space="preserve">查阅。</w:t>
      </w:r>
      <w:r>
        <w:rPr>
          <w:rFonts w:ascii="宋体" w:hAnsi="宋体" w:cs="宋体"/>
          <w:color w:val="000000"/>
          <w:sz w:val="21"/>
          <w:szCs w:val="21"/>
          <w:highlight w:val="none"/>
        </w:rPr>
      </w:r>
      <w:r/>
    </w:p>
    <w:p>
      <w:pPr>
        <w:pStyle w:val="721"/>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color w:val="000000"/>
          <w:sz w:val="21"/>
          <w:szCs w:val="21"/>
          <w:highlight w:val="none"/>
        </w:rPr>
        <w:t xml:space="preserve">有关办理CA数字申领及电子签章事项</w:t>
      </w:r>
      <w:r>
        <w:rPr>
          <w:rFonts w:hint="eastAsia" w:ascii="宋体" w:hAnsi="宋体" w:eastAsia="宋体" w:cs="宋体"/>
          <w:color w:val="000000"/>
          <w:sz w:val="21"/>
          <w:szCs w:val="21"/>
          <w:highlight w:val="none"/>
        </w:rPr>
        <w:t xml:space="preserve">，登录苏州政府采购网，点击页面底部苏采云图标，进入苏采云政府采购一体化平台，下载</w:t>
      </w:r>
      <w:r>
        <w:rPr>
          <w:rFonts w:hint="eastAsia" w:ascii="宋体" w:hAnsi="宋体" w:eastAsia="宋体" w:cs="宋体"/>
          <w:b/>
          <w:color w:val="000000"/>
          <w:sz w:val="21"/>
          <w:szCs w:val="21"/>
          <w:highlight w:val="none"/>
        </w:rPr>
        <w:t xml:space="preserve">“新CA办理指南”</w:t>
      </w:r>
      <w:r>
        <w:rPr>
          <w:rFonts w:hint="eastAsia" w:ascii="宋体" w:hAnsi="宋体" w:eastAsia="宋体" w:cs="宋体"/>
          <w:color w:val="000000"/>
          <w:sz w:val="21"/>
          <w:szCs w:val="21"/>
          <w:highlight w:val="none"/>
        </w:rPr>
        <w:t xml:space="preserve">文件查阅。</w:t>
      </w:r>
      <w:r>
        <w:rPr>
          <w:rFonts w:hint="eastAsia" w:ascii="宋体" w:hAnsi="宋体" w:eastAsia="宋体" w:cs="宋体"/>
          <w:color w:val="000000"/>
          <w:sz w:val="21"/>
          <w:szCs w:val="21"/>
          <w:highlight w:val="none"/>
        </w:rPr>
      </w:r>
      <w:r/>
    </w:p>
    <w:p>
      <w:pPr>
        <w:pStyle w:val="721"/>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本次采购的相关信息</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在江苏省政府采购网、苏州市政府采购网</w:t>
      </w:r>
      <w:r>
        <w:rPr>
          <w:rFonts w:hint="eastAsia" w:ascii="宋体" w:hAnsi="宋体" w:eastAsia="宋体" w:cs="宋体"/>
          <w:color w:val="000000"/>
          <w:sz w:val="21"/>
          <w:szCs w:val="21"/>
          <w:highlight w:val="none"/>
          <w:lang w:val="en-US" w:eastAsia="zh-CN"/>
        </w:rPr>
        <w:t xml:space="preserve">等政府采购指定的相关媒体上发布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公告亦是</w:t>
      </w:r>
      <w:r>
        <w:rPr>
          <w:rFonts w:hint="eastAsia" w:ascii="宋体" w:hAnsi="宋体" w:eastAsia="宋体" w:cs="宋体"/>
          <w:color w:val="000000"/>
          <w:sz w:val="21"/>
          <w:szCs w:val="21"/>
          <w:highlight w:val="none"/>
          <w:lang w:val="en-US" w:eastAsia="zh-CN"/>
        </w:rPr>
        <w:t xml:space="preserve">发布</w:t>
      </w:r>
      <w:r>
        <w:rPr>
          <w:rFonts w:hint="eastAsia" w:ascii="宋体" w:hAnsi="宋体" w:eastAsia="宋体" w:cs="宋体"/>
          <w:color w:val="000000"/>
          <w:sz w:val="21"/>
          <w:szCs w:val="21"/>
          <w:highlight w:val="none"/>
        </w:rPr>
        <w:t xml:space="preserve">在此媒体，敬请各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注意。</w:t>
      </w:r>
      <w:r>
        <w:rPr>
          <w:rFonts w:hint="eastAsia" w:ascii="宋体" w:hAnsi="宋体" w:eastAsia="宋体" w:cs="宋体"/>
          <w:color w:val="000000"/>
          <w:sz w:val="21"/>
          <w:szCs w:val="21"/>
          <w:highlight w:val="none"/>
        </w:rPr>
      </w:r>
      <w:r/>
    </w:p>
    <w:p>
      <w:pPr>
        <w:pStyle w:val="721"/>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中标服务费</w:t>
      </w:r>
      <w:r>
        <w:rPr>
          <w:rFonts w:hint="eastAsia" w:ascii="宋体" w:hAnsi="宋体" w:eastAsia="宋体" w:cs="宋体"/>
          <w:color w:val="000000"/>
          <w:sz w:val="21"/>
          <w:szCs w:val="21"/>
          <w:highlight w:val="none"/>
        </w:rPr>
      </w:r>
      <w:r/>
    </w:p>
    <w:p>
      <w:pPr>
        <w:pStyle w:val="721"/>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本项目的采购代理服务费由中标单位承担，采购代理服务费按国家发改委有关文件的规定以预算金额100万元以内1.5%、100～500万元1.1%、500～1000万元0.8%，差额定率累进法计算（不</w:t>
      </w:r>
      <w:r>
        <w:rPr>
          <w:rFonts w:hint="eastAsia" w:ascii="宋体" w:hAnsi="宋体" w:eastAsia="宋体" w:cs="宋体"/>
          <w:color w:val="000000"/>
          <w:sz w:val="21"/>
          <w:szCs w:val="21"/>
          <w:highlight w:val="none"/>
        </w:rPr>
        <w:t xml:space="preserve">足3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00元，按3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00元计取），该费用由中标单位于领取中标通知书之前支付至我公司账户（</w:t>
      </w:r>
      <w:r>
        <w:rPr>
          <w:rFonts w:hint="eastAsia" w:ascii="宋体" w:hAnsi="宋体" w:eastAsia="宋体" w:cs="宋体"/>
          <w:color w:val="000000"/>
          <w:sz w:val="21"/>
          <w:szCs w:val="21"/>
          <w:highlight w:val="none"/>
          <w:lang w:eastAsia="zh-CN"/>
        </w:rPr>
        <w:t xml:space="preserve">苏州汇信建设工程项目管理有限公司，帐号：7066401001120100218641，开户行：太仓农村商业银行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1"/>
        <w:numPr>
          <w:ilvl w:val="0"/>
          <w:numId w:val="0"/>
        </w:numPr>
        <w:ind w:firstLine="411"/>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本项目无须缴纳投标保证金。</w:t>
      </w:r>
      <w:r>
        <w:rPr>
          <w:rFonts w:hint="eastAsia" w:ascii="宋体" w:hAnsi="宋体" w:eastAsia="宋体" w:cs="宋体"/>
          <w:color w:val="000000"/>
          <w:sz w:val="21"/>
          <w:szCs w:val="21"/>
          <w:highlight w:val="none"/>
          <w:lang w:eastAsia="zh-CN"/>
        </w:rPr>
      </w:r>
      <w:r/>
    </w:p>
    <w:p>
      <w:pPr>
        <w:pStyle w:val="721"/>
        <w:numPr>
          <w:ilvl w:val="0"/>
          <w:numId w:val="0"/>
        </w:numPr>
        <w:ind w:firstLine="411"/>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政府采购监督电话：0512-53512539。</w:t>
      </w:r>
      <w:r>
        <w:rPr>
          <w:rFonts w:hint="eastAsia" w:ascii="宋体" w:hAnsi="宋体" w:eastAsia="宋体" w:cs="宋体"/>
          <w:color w:val="000000"/>
          <w:sz w:val="21"/>
          <w:szCs w:val="21"/>
          <w:highlight w:val="none"/>
          <w:lang w:eastAsia="zh-CN"/>
        </w:rPr>
      </w:r>
      <w:r/>
    </w:p>
    <w:p>
      <w:pPr>
        <w:pStyle w:val="721"/>
        <w:numPr>
          <w:ilvl w:val="0"/>
          <w:numId w:val="0"/>
        </w:numPr>
        <w:ind w:firstLine="411"/>
        <w:spacing w:line="44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10、有关电子投标制作技术疑问，请咨询苏采云软件公司客服：18261002950、0512-69820854、0519-86722802。</w:t>
      </w:r>
      <w:r>
        <w:rPr>
          <w:rFonts w:ascii="宋体" w:hAnsi="宋体" w:eastAsia="宋体" w:cs="宋体"/>
          <w:color w:val="000000"/>
          <w:sz w:val="21"/>
          <w:szCs w:val="21"/>
          <w:highlight w:val="none"/>
          <w:lang w:val="en-US" w:eastAsia="zh-CN"/>
        </w:rPr>
      </w:r>
      <w:r/>
    </w:p>
    <w:p>
      <w:pPr>
        <w:pStyle w:val="721"/>
        <w:ind w:firstLine="411"/>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政府采购履约资金扶持政策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1"/>
        <w:ind w:firstLine="411"/>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中标供应商可凭政府采购合同办理融资贷款，详情请见江苏政府采购网“政采贷”专栏。</w:t>
      </w:r>
      <w:r>
        <w:rPr>
          <w:rFonts w:hint="eastAsia" w:ascii="宋体" w:hAnsi="宋体" w:eastAsia="宋体" w:cs="宋体"/>
          <w:color w:val="000000"/>
          <w:sz w:val="21"/>
          <w:szCs w:val="21"/>
          <w:highlight w:val="none"/>
          <w:lang w:val="en-US" w:eastAsia="zh-CN"/>
        </w:rPr>
      </w:r>
      <w:r/>
    </w:p>
    <w:p>
      <w:pPr>
        <w:pStyle w:val="761"/>
        <w:ind w:firstLine="422"/>
        <w:spacing w:line="44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、对本次招标提出询问，请按以下方式联系</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63"/>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1、采购人信息</w:t>
      </w:r>
      <w:r>
        <w:rPr>
          <w:rFonts w:hAnsi="宋体" w:cs="宋体"/>
          <w:color w:val="000000"/>
          <w:sz w:val="21"/>
          <w:szCs w:val="21"/>
          <w:highlight w:val="none"/>
        </w:rPr>
      </w:r>
      <w:r/>
    </w:p>
    <w:p>
      <w:pPr>
        <w:pStyle w:val="763"/>
        <w:spacing w:line="440" w:lineRule="exact"/>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太仓市沙溪镇人民政府</w:t>
      </w:r>
      <w:r>
        <w:rPr>
          <w:rFonts w:hint="eastAsia" w:hAnsi="宋体" w:eastAsia="宋体" w:cs="宋体"/>
          <w:color w:val="000000"/>
          <w:sz w:val="21"/>
          <w:szCs w:val="21"/>
          <w:highlight w:val="none"/>
          <w:lang w:eastAsia="zh-CN"/>
        </w:rPr>
      </w:r>
      <w:r/>
    </w:p>
    <w:p>
      <w:pPr>
        <w:pStyle w:val="763"/>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联系方式：</w:t>
      </w:r>
      <w:r>
        <w:rPr>
          <w:rFonts w:hint="eastAsia" w:ascii="宋体" w:hAnsi="宋体" w:eastAsia="宋体" w:cs="宋体"/>
          <w:color w:val="000000"/>
          <w:sz w:val="21"/>
          <w:szCs w:val="21"/>
          <w:highlight w:val="none"/>
          <w:lang w:val="en-US" w:eastAsia="zh-CN"/>
        </w:rPr>
        <w:t xml:space="preserve">龚敏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shd w:val="clear" w:color="auto" w:fill="auto"/>
          <w:lang w:val="en-US" w:eastAsia="zh-CN"/>
        </w:rPr>
        <w:t xml:space="preserve">15006222520</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763"/>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2、采购代理机构信息</w:t>
      </w:r>
      <w:r>
        <w:rPr>
          <w:rFonts w:hAnsi="宋体" w:cs="宋体"/>
          <w:color w:val="000000"/>
          <w:sz w:val="21"/>
          <w:szCs w:val="21"/>
          <w:highlight w:val="none"/>
        </w:rPr>
      </w:r>
      <w:r/>
    </w:p>
    <w:p>
      <w:pPr>
        <w:pStyle w:val="763"/>
        <w:spacing w:line="440" w:lineRule="exact"/>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苏州汇信建设工程项目管理有限公司</w:t>
      </w:r>
      <w:r>
        <w:rPr>
          <w:rFonts w:hint="eastAsia" w:hAnsi="宋体" w:eastAsia="宋体" w:cs="宋体"/>
          <w:color w:val="000000"/>
          <w:sz w:val="21"/>
          <w:szCs w:val="21"/>
          <w:highlight w:val="none"/>
          <w:lang w:eastAsia="zh-CN"/>
        </w:rPr>
      </w:r>
      <w:r/>
    </w:p>
    <w:p>
      <w:pPr>
        <w:pStyle w:val="763"/>
        <w:spacing w:line="440" w:lineRule="exact"/>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地址：</w:t>
      </w:r>
      <w:r>
        <w:rPr>
          <w:rFonts w:hint="eastAsia" w:hAnsi="宋体" w:cs="宋体"/>
          <w:color w:val="000000"/>
          <w:sz w:val="21"/>
          <w:szCs w:val="21"/>
          <w:highlight w:val="none"/>
          <w:lang w:eastAsia="zh-CN"/>
        </w:rPr>
        <w:t xml:space="preserve">太仓市科教新城南郊文治路51号淏华国际大厦806室</w:t>
      </w:r>
      <w:r>
        <w:rPr>
          <w:rFonts w:hint="eastAsia" w:hAnsi="宋体" w:eastAsia="宋体" w:cs="宋体"/>
          <w:color w:val="000000"/>
          <w:sz w:val="21"/>
          <w:szCs w:val="21"/>
          <w:highlight w:val="none"/>
          <w:lang w:val="en-US" w:eastAsia="zh-CN"/>
        </w:rPr>
      </w:r>
      <w:r/>
    </w:p>
    <w:p>
      <w:pPr>
        <w:pStyle w:val="763"/>
        <w:spacing w:line="440" w:lineRule="exact"/>
        <w:rPr>
          <w:rFonts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联系方式：</w:t>
      </w:r>
      <w:r>
        <w:rPr>
          <w:rFonts w:hint="eastAsia" w:hAnsi="宋体" w:cs="宋体"/>
          <w:color w:val="000000"/>
          <w:sz w:val="21"/>
          <w:szCs w:val="21"/>
          <w:highlight w:val="none"/>
          <w:lang w:val="en-US" w:eastAsia="zh-CN"/>
        </w:rPr>
        <w:t xml:space="preserve">丁思雨</w:t>
      </w:r>
      <w:r>
        <w:rPr>
          <w:rFonts w:hint="eastAsia" w:hAnsi="宋体" w:cs="宋体"/>
          <w:color w:val="000000"/>
          <w:sz w:val="21"/>
          <w:szCs w:val="21"/>
          <w:highlight w:val="none"/>
        </w:rPr>
        <w:t xml:space="preserve">  </w:t>
      </w:r>
      <w:r>
        <w:rPr>
          <w:rFonts w:hint="eastAsia" w:hAnsi="宋体" w:cs="宋体"/>
          <w:color w:val="000000"/>
          <w:sz w:val="21"/>
          <w:szCs w:val="21"/>
          <w:highlight w:val="none"/>
          <w:lang w:val="en-US" w:eastAsia="zh-CN"/>
        </w:rPr>
        <w:t xml:space="preserve">13814592960</w:t>
      </w:r>
      <w:r>
        <w:rPr>
          <w:rFonts w:hAnsi="宋体" w:eastAsia="宋体" w:cs="宋体"/>
          <w:color w:val="000000"/>
          <w:sz w:val="21"/>
          <w:szCs w:val="21"/>
          <w:highlight w:val="none"/>
          <w:lang w:val="en-US" w:eastAsia="zh-CN"/>
        </w:rPr>
      </w:r>
      <w:r/>
    </w:p>
    <w:p>
      <w:pPr>
        <w:pStyle w:val="763"/>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3、项目联系方式</w:t>
      </w:r>
      <w:r>
        <w:rPr>
          <w:rFonts w:hAnsi="宋体" w:cs="宋体"/>
          <w:color w:val="000000"/>
          <w:sz w:val="21"/>
          <w:szCs w:val="21"/>
          <w:highlight w:val="none"/>
        </w:rPr>
      </w:r>
      <w:r/>
    </w:p>
    <w:p>
      <w:pPr>
        <w:pStyle w:val="763"/>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项目联系人：</w:t>
      </w:r>
      <w:r>
        <w:rPr>
          <w:rFonts w:hint="eastAsia" w:hAnsi="宋体" w:cs="宋体"/>
          <w:color w:val="000000"/>
          <w:sz w:val="21"/>
          <w:szCs w:val="21"/>
          <w:highlight w:val="none"/>
          <w:lang w:val="en-US" w:eastAsia="zh-CN"/>
        </w:rPr>
        <w:t xml:space="preserve">丁思雨</w:t>
      </w:r>
      <w:r>
        <w:rPr>
          <w:rFonts w:hAnsi="宋体" w:cs="宋体"/>
          <w:color w:val="000000"/>
          <w:sz w:val="21"/>
          <w:szCs w:val="21"/>
          <w:highlight w:val="none"/>
        </w:rPr>
      </w:r>
      <w:r/>
    </w:p>
    <w:p>
      <w:pPr>
        <w:pStyle w:val="763"/>
        <w:spacing w:line="44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rPr>
        <w:t xml:space="preserve">电话：</w:t>
      </w:r>
      <w:r>
        <w:rPr>
          <w:rFonts w:hint="eastAsia" w:hAnsi="宋体" w:cs="宋体"/>
          <w:color w:val="000000"/>
          <w:sz w:val="21"/>
          <w:szCs w:val="21"/>
          <w:highlight w:val="none"/>
          <w:lang w:val="en-US" w:eastAsia="zh-CN"/>
        </w:rPr>
        <w:t xml:space="preserve">13814592960</w:t>
      </w:r>
      <w:r>
        <w:rPr>
          <w:rFonts w:hint="eastAsia" w:hAnsi="宋体" w:cs="宋体"/>
          <w:color w:val="000000"/>
          <w:sz w:val="21"/>
          <w:szCs w:val="21"/>
          <w:highlight w:val="none"/>
          <w:lang w:val="en-US" w:eastAsia="zh-CN"/>
        </w:rPr>
      </w:r>
      <w:r/>
    </w:p>
    <w:p>
      <w:pPr>
        <w:pStyle w:val="763"/>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63"/>
        <w:ind w:firstLine="0"/>
        <w:jc w:val="center"/>
        <w:spacing w:line="440" w:lineRule="exact"/>
        <w:rPr>
          <w:rFonts w:hAnsi="宋体" w:cs="宋体"/>
          <w:b/>
          <w:color w:val="000000"/>
          <w:sz w:val="21"/>
          <w:szCs w:val="21"/>
          <w:highlight w:val="none"/>
        </w:rPr>
      </w:pPr>
      <w:r/>
      <w:bookmarkEnd w:id="4"/>
      <w:r/>
      <w:bookmarkEnd w:id="5"/>
      <w:r/>
      <w:bookmarkEnd w:id="6"/>
      <w:r>
        <w:rPr>
          <w:rFonts w:hint="eastAsia" w:hAnsi="宋体" w:cs="宋体"/>
          <w:color w:val="000000"/>
          <w:sz w:val="21"/>
          <w:szCs w:val="21"/>
          <w:highlight w:val="none"/>
        </w:rPr>
        <w:br w:type="page" w:clear="all"/>
      </w:r>
      <w:bookmarkEnd w:id="7"/>
      <w:r/>
      <w:bookmarkStart w:id="8" w:name="_Toc315875314"/>
      <w:r/>
      <w:bookmarkStart w:id="9" w:name="_Toc315868051"/>
      <w:r/>
      <w:bookmarkStart w:id="10" w:name="_Toc467507030"/>
      <w:r/>
      <w:bookmarkStart w:id="11" w:name="_Toc158691767"/>
      <w:r>
        <w:rPr>
          <w:rFonts w:hint="eastAsia" w:hAnsi="宋体" w:cs="宋体"/>
          <w:b/>
          <w:color w:val="000000"/>
          <w:sz w:val="21"/>
          <w:szCs w:val="21"/>
          <w:highlight w:val="none"/>
        </w:rPr>
        <w:t xml:space="preserve">第二部分  投标人须知</w:t>
      </w:r>
      <w:bookmarkEnd w:id="8"/>
      <w:r/>
      <w:bookmarkEnd w:id="9"/>
      <w:r/>
      <w:bookmarkEnd w:id="10"/>
      <w:r/>
      <w:bookmarkEnd w:id="11"/>
      <w:r>
        <w:rPr>
          <w:rFonts w:hAnsi="宋体" w:cs="宋体"/>
          <w:b/>
          <w:color w:val="000000"/>
          <w:sz w:val="21"/>
          <w:szCs w:val="21"/>
          <w:highlight w:val="none"/>
        </w:rPr>
      </w:r>
      <w:r/>
    </w:p>
    <w:p>
      <w:pPr>
        <w:pStyle w:val="1368"/>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须知前附表</w:t>
      </w:r>
      <w:r>
        <w:rPr>
          <w:rFonts w:ascii="宋体" w:hAnsi="宋体" w:eastAsia="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8006"/>
      </w:tblGrid>
      <w:tr>
        <w:trPr>
          <w:trHeight w:val="495"/>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项号</w:t>
            </w:r>
            <w:r>
              <w:rPr>
                <w:rFonts w:ascii="宋体" w:hAnsi="宋体"/>
                <w:b/>
                <w:color w:val="000000"/>
                <w:sz w:val="21"/>
                <w:szCs w:val="21"/>
                <w:highlight w:val="none"/>
              </w:rPr>
            </w:r>
            <w:r/>
          </w:p>
        </w:tc>
        <w:tc>
          <w:tcPr>
            <w:tcW w:w="4590"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内容规定</w:t>
            </w:r>
            <w:r>
              <w:rPr>
                <w:rFonts w:ascii="宋体" w:hAnsi="宋体"/>
                <w:b/>
                <w:color w:val="000000"/>
                <w:sz w:val="21"/>
                <w:szCs w:val="21"/>
                <w:highlight w:val="none"/>
              </w:rPr>
            </w:r>
            <w:r/>
          </w:p>
        </w:tc>
      </w:tr>
      <w:tr>
        <w:trPr>
          <w:trHeight w:val="2844"/>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r>
            <w:r/>
          </w:p>
        </w:tc>
        <w:tc>
          <w:tcPr>
            <w:tcW w:w="4590" w:type="dxa"/>
            <w:vAlign w:val="center"/>
            <w:textDirection w:val="lrTb"/>
            <w:noWrap/>
          </w:tcPr>
          <w:p>
            <w:pPr>
              <w:pStyle w:val="721"/>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综合说明</w:t>
            </w:r>
            <w:r>
              <w:rPr>
                <w:rFonts w:ascii="宋体" w:hAnsi="宋体"/>
                <w:b/>
                <w:color w:val="000000"/>
                <w:sz w:val="21"/>
                <w:szCs w:val="21"/>
                <w:highlight w:val="none"/>
              </w:rPr>
            </w:r>
            <w:r/>
          </w:p>
          <w:p>
            <w:pPr>
              <w:pStyle w:val="721"/>
              <w:spacing w:line="360" w:lineRule="auto"/>
              <w:rPr>
                <w:rFonts w:hint="eastAsia" w:hAnsi="宋体" w:eastAsia="宋体"/>
                <w:b/>
                <w:bCs/>
                <w:color w:val="000000"/>
                <w:sz w:val="21"/>
                <w:szCs w:val="21"/>
                <w:highlight w:val="none"/>
                <w:lang w:eastAsia="zh-CN"/>
              </w:rPr>
            </w:pPr>
            <w:r>
              <w:rPr>
                <w:rFonts w:hint="eastAsia" w:hAnsi="宋体"/>
                <w:b/>
                <w:color w:val="000000"/>
                <w:sz w:val="21"/>
                <w:szCs w:val="21"/>
                <w:highlight w:val="none"/>
              </w:rPr>
              <w:t xml:space="preserve">项目名称：</w:t>
            </w:r>
            <w:r>
              <w:rPr>
                <w:rFonts w:hint="eastAsia" w:ascii="宋体" w:hAnsi="宋体"/>
                <w:color w:val="000000"/>
                <w:sz w:val="21"/>
                <w:szCs w:val="21"/>
                <w:highlight w:val="none"/>
                <w:lang w:eastAsia="zh-CN"/>
              </w:rPr>
              <w:t xml:space="preserve">2024年半年度沙溪镇村庄规划修编</w:t>
            </w:r>
            <w:r>
              <w:rPr>
                <w:rFonts w:hint="eastAsia" w:hAnsi="宋体" w:eastAsia="宋体"/>
                <w:b/>
                <w:bCs/>
                <w:color w:val="000000"/>
                <w:sz w:val="21"/>
                <w:szCs w:val="21"/>
                <w:highlight w:val="none"/>
                <w:lang w:eastAsia="zh-CN"/>
              </w:rPr>
            </w:r>
            <w:r/>
          </w:p>
          <w:p>
            <w:pPr>
              <w:pStyle w:val="721"/>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服务地点：</w:t>
            </w:r>
            <w:r>
              <w:rPr>
                <w:rFonts w:hint="eastAsia" w:ascii="宋体" w:hAnsi="宋体" w:cs="宋体"/>
                <w:color w:val="000000"/>
                <w:sz w:val="21"/>
                <w:szCs w:val="21"/>
                <w:highlight w:val="none"/>
              </w:rPr>
              <w:t xml:space="preserve">甲方指定地点</w:t>
            </w:r>
            <w:r>
              <w:rPr>
                <w:rFonts w:ascii="宋体" w:hAnsi="宋体"/>
                <w:color w:val="000000"/>
                <w:sz w:val="21"/>
                <w:szCs w:val="21"/>
                <w:highlight w:val="none"/>
              </w:rPr>
            </w:r>
            <w:r/>
          </w:p>
          <w:p>
            <w:pPr>
              <w:pStyle w:val="721"/>
              <w:spacing w:line="360" w:lineRule="auto"/>
              <w:rPr>
                <w:rFonts w:ascii="宋体" w:hAnsi="宋体"/>
                <w:bCs/>
                <w:color w:val="000000"/>
                <w:sz w:val="21"/>
                <w:szCs w:val="21"/>
                <w:highlight w:val="none"/>
              </w:rPr>
            </w:pPr>
            <w:r>
              <w:rPr>
                <w:rFonts w:hint="eastAsia" w:ascii="宋体" w:hAnsi="宋体"/>
                <w:b/>
                <w:color w:val="000000"/>
                <w:sz w:val="21"/>
                <w:szCs w:val="21"/>
                <w:highlight w:val="none"/>
              </w:rPr>
              <w:t xml:space="preserve">招标方式：</w:t>
            </w:r>
            <w:r>
              <w:rPr>
                <w:rFonts w:hint="eastAsia" w:ascii="宋体" w:hAnsi="宋体"/>
                <w:bCs/>
                <w:color w:val="000000"/>
                <w:sz w:val="21"/>
                <w:szCs w:val="21"/>
                <w:highlight w:val="none"/>
              </w:rPr>
              <w:t xml:space="preserve">公开招标</w:t>
            </w:r>
            <w:r>
              <w:rPr>
                <w:rFonts w:ascii="宋体" w:hAnsi="宋体"/>
                <w:bCs/>
                <w:color w:val="000000"/>
                <w:sz w:val="21"/>
                <w:szCs w:val="21"/>
                <w:highlight w:val="none"/>
              </w:rPr>
            </w:r>
            <w:r/>
          </w:p>
          <w:p>
            <w:pPr>
              <w:pStyle w:val="721"/>
              <w:spacing w:line="360" w:lineRule="auto"/>
              <w:rPr>
                <w:rFonts w:hint="eastAsia" w:ascii="Times New Roman"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服务期限：</w:t>
            </w:r>
            <w:r>
              <w:rPr>
                <w:rFonts w:hint="eastAsia" w:ascii="宋体" w:hAnsi="宋体" w:cs="宋体"/>
                <w:bCs/>
                <w:color w:val="000000"/>
                <w:szCs w:val="21"/>
                <w:highlight w:val="none"/>
                <w:lang w:val="en-US" w:eastAsia="zh-CN"/>
              </w:rPr>
              <w:t xml:space="preserve">自合同签订之日起6个月内提交正式规划设计成果并完成省厅备案</w:t>
            </w:r>
            <w:r>
              <w:rPr>
                <w:rFonts w:hint="eastAsia" w:ascii="Times New Roman" w:hAnsi="宋体" w:eastAsia="宋体" w:cs="Times New Roman"/>
                <w:color w:val="000000"/>
                <w:sz w:val="21"/>
                <w:szCs w:val="21"/>
                <w:highlight w:val="none"/>
                <w:lang w:eastAsia="zh-CN"/>
              </w:rPr>
            </w:r>
            <w:r/>
          </w:p>
          <w:p>
            <w:pPr>
              <w:pStyle w:val="721"/>
              <w:spacing w:line="360" w:lineRule="auto"/>
              <w:rPr>
                <w:rFonts w:hint="eastAsia" w:ascii="宋体"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招标范围：</w:t>
            </w:r>
            <w:r>
              <w:rPr>
                <w:rFonts w:hint="eastAsia" w:ascii="宋体" w:hAnsi="宋体" w:eastAsia="宋体" w:cs="Times New Roman"/>
                <w:color w:val="000000"/>
                <w:sz w:val="21"/>
                <w:szCs w:val="21"/>
                <w:highlight w:val="none"/>
                <w:lang w:eastAsia="zh-CN"/>
              </w:rPr>
              <w:t xml:space="preserve">2024年半年度沙溪镇村庄规划修编</w:t>
            </w:r>
            <w:r>
              <w:rPr>
                <w:rFonts w:hint="eastAsia" w:ascii="宋体" w:hAnsi="宋体" w:eastAsia="宋体" w:cs="Times New Roman"/>
                <w:color w:val="000000"/>
                <w:sz w:val="21"/>
                <w:szCs w:val="21"/>
                <w:highlight w:val="none"/>
                <w:lang w:eastAsia="zh-CN"/>
              </w:rPr>
            </w:r>
            <w:r/>
          </w:p>
          <w:p>
            <w:pPr>
              <w:pStyle w:val="721"/>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标段划分：</w:t>
            </w:r>
            <w:r>
              <w:rPr>
                <w:rFonts w:hint="eastAsia" w:ascii="宋体" w:hAnsi="宋体"/>
                <w:bCs/>
                <w:color w:val="000000"/>
                <w:sz w:val="21"/>
                <w:szCs w:val="21"/>
                <w:highlight w:val="none"/>
              </w:rPr>
              <w:t xml:space="preserve">共分</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个标段，共确定</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名中标单位</w:t>
            </w:r>
            <w:r>
              <w:rPr>
                <w:rFonts w:ascii="宋体" w:hAnsi="宋体"/>
                <w:b/>
                <w:color w:val="000000"/>
                <w:sz w:val="21"/>
                <w:szCs w:val="21"/>
                <w:highlight w:val="none"/>
              </w:rPr>
            </w:r>
            <w:r/>
          </w:p>
        </w:tc>
      </w:tr>
      <w:tr>
        <w:trPr>
          <w:trHeight w:val="478"/>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ascii="宋体" w:hAnsi="宋体"/>
                <w:b/>
                <w:color w:val="000000"/>
                <w:sz w:val="21"/>
                <w:szCs w:val="21"/>
                <w:highlight w:val="none"/>
              </w:rPr>
            </w:r>
            <w:r/>
          </w:p>
        </w:tc>
        <w:tc>
          <w:tcPr>
            <w:tcW w:w="4590" w:type="dxa"/>
            <w:vAlign w:val="center"/>
            <w:textDirection w:val="lrTb"/>
            <w:noWrap/>
          </w:tcPr>
          <w:p>
            <w:pPr>
              <w:pStyle w:val="721"/>
              <w:spacing w:line="360" w:lineRule="auto"/>
              <w:rPr>
                <w:rFonts w:ascii="宋体" w:hAnsi="宋体"/>
                <w:b/>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最高限价</w:t>
            </w:r>
            <w:r>
              <w:rPr>
                <w:rFonts w:hint="eastAsia" w:ascii="宋体" w:hAnsi="宋体" w:eastAsia="宋体" w:cs="Times New Roman"/>
                <w:b/>
                <w:bC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人民币陆拾万元整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600000.00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本次各投标报价不高于</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lang w:eastAsia="zh-CN"/>
              </w:rPr>
              <w:t xml:space="preserve">为有效投标报价。超</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lang w:eastAsia="zh-CN"/>
              </w:rPr>
              <w:t xml:space="preserve">的投标报价为无效投标报价。无效投标报价的投标文件不进行评审，也不得标。</w:t>
            </w:r>
            <w:r>
              <w:rPr>
                <w:rFonts w:ascii="宋体" w:hAnsi="宋体"/>
                <w:b/>
                <w:color w:val="000000"/>
                <w:sz w:val="21"/>
                <w:szCs w:val="21"/>
                <w:highlight w:val="none"/>
              </w:rPr>
            </w:r>
            <w:r/>
          </w:p>
        </w:tc>
      </w:tr>
      <w:tr>
        <w:trPr>
          <w:trHeight w:val="442"/>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3</w:t>
            </w:r>
            <w:r>
              <w:rPr>
                <w:rFonts w:ascii="宋体" w:hAnsi="宋体"/>
                <w:b/>
                <w:color w:val="000000"/>
                <w:sz w:val="21"/>
                <w:szCs w:val="21"/>
                <w:highlight w:val="none"/>
              </w:rPr>
            </w:r>
            <w:r/>
          </w:p>
        </w:tc>
        <w:tc>
          <w:tcPr>
            <w:tcW w:w="4590" w:type="dxa"/>
            <w:vAlign w:val="center"/>
            <w:textDirection w:val="lrTb"/>
            <w:noWrap/>
          </w:tcPr>
          <w:p>
            <w:pPr>
              <w:pStyle w:val="721"/>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投标有效期为：</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0日历天</w:t>
            </w:r>
            <w:r>
              <w:rPr>
                <w:rFonts w:ascii="宋体" w:hAnsi="宋体"/>
                <w:b/>
                <w:color w:val="000000"/>
                <w:sz w:val="21"/>
                <w:szCs w:val="21"/>
                <w:highlight w:val="none"/>
              </w:rPr>
            </w:r>
            <w:r/>
          </w:p>
        </w:tc>
      </w:tr>
      <w:tr>
        <w:trPr>
          <w:trHeight w:val="442"/>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4</w:t>
            </w:r>
            <w:r>
              <w:rPr>
                <w:rFonts w:ascii="宋体" w:hAnsi="宋体"/>
                <w:b/>
                <w:color w:val="000000"/>
                <w:sz w:val="21"/>
                <w:szCs w:val="21"/>
                <w:highlight w:val="none"/>
              </w:rPr>
            </w:r>
            <w:r/>
          </w:p>
        </w:tc>
        <w:tc>
          <w:tcPr>
            <w:tcW w:w="4590" w:type="dxa"/>
            <w:vAlign w:val="center"/>
            <w:textDirection w:val="lrTb"/>
            <w:noWrap/>
          </w:tcPr>
          <w:p>
            <w:pPr>
              <w:pStyle w:val="721"/>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答疑截止时间：</w:t>
            </w:r>
            <w:r>
              <w:rPr>
                <w:color w:val="000000"/>
                <w:sz w:val="21"/>
                <w:szCs w:val="21"/>
                <w:highlight w:val="none"/>
              </w:rPr>
              <w:fldChar w:fldCharType="begin"/>
            </w:r>
            <w:r>
              <w:rPr>
                <w:color w:val="000000"/>
                <w:sz w:val="21"/>
                <w:szCs w:val="21"/>
                <w:highlight w:val="none"/>
              </w:rPr>
              <w:instrText xml:space="preserve"> HYPERLINK "mailto:各投标单位于2016年7月29日15:30前以书面形式把答疑内容发送到szhzzj@163.COM" </w:instrText>
            </w:r>
            <w:r>
              <w:rPr>
                <w:color w:val="000000"/>
                <w:sz w:val="21"/>
                <w:szCs w:val="21"/>
                <w:highlight w:val="none"/>
              </w:rPr>
              <w:fldChar w:fldCharType="separate"/>
            </w:r>
            <w:r>
              <w:rPr>
                <w:rFonts w:hint="eastAsia" w:ascii="宋体" w:hAnsi="宋体"/>
                <w:color w:val="000000"/>
                <w:sz w:val="21"/>
                <w:szCs w:val="21"/>
                <w:highlight w:val="none"/>
              </w:rPr>
              <w:t xml:space="preserve">各投标</w:t>
            </w:r>
            <w:r>
              <w:rPr>
                <w:rFonts w:hint="eastAsia" w:ascii="宋体" w:hAnsi="宋体"/>
                <w:color w:val="000000"/>
                <w:sz w:val="21"/>
                <w:szCs w:val="21"/>
                <w:highlight w:val="none"/>
                <w:lang w:val="en-US" w:eastAsia="zh-CN"/>
              </w:rPr>
              <w:t xml:space="preserve">人</w:t>
            </w:r>
            <w:r>
              <w:rPr>
                <w:rFonts w:hint="eastAsia" w:ascii="宋体" w:hAnsi="宋体"/>
                <w:color w:val="000000"/>
                <w:sz w:val="21"/>
                <w:szCs w:val="21"/>
                <w:highlight w:val="none"/>
              </w:rPr>
              <w:t xml:space="preserve">于</w:t>
            </w:r>
            <w:r>
              <w:rPr>
                <w:rFonts w:hint="eastAsia" w:ascii="宋体" w:hAnsi="宋体"/>
                <w:color w:val="000000"/>
                <w:sz w:val="21"/>
                <w:szCs w:val="21"/>
                <w:highlight w:val="none"/>
                <w:u w:val="single"/>
              </w:rPr>
              <w:t xml:space="preserve">202</w:t>
            </w:r>
            <w:r>
              <w:rPr>
                <w:rFonts w:hint="eastAsia" w:ascii="宋体" w:hAnsi="宋体"/>
                <w:color w:val="000000"/>
                <w:sz w:val="21"/>
                <w:szCs w:val="21"/>
                <w:highlight w:val="none"/>
                <w:u w:val="single"/>
                <w:lang w:val="en-US" w:eastAsia="zh-CN"/>
              </w:rPr>
              <w:t xml:space="preserve">4</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lang w:val="en-US" w:eastAsia="zh-CN"/>
              </w:rPr>
              <w:t xml:space="preserve">07</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lang w:val="en-US" w:eastAsia="zh-CN"/>
              </w:rPr>
              <w:t xml:space="preserve"> 04 </w:t>
            </w:r>
            <w:r>
              <w:rPr>
                <w:rFonts w:hint="eastAsia" w:ascii="宋体" w:hAnsi="宋体"/>
                <w:color w:val="000000"/>
                <w:sz w:val="21"/>
                <w:szCs w:val="21"/>
                <w:highlight w:val="none"/>
              </w:rPr>
              <w:t xml:space="preserve">日</w:t>
            </w:r>
            <w:r>
              <w:rPr>
                <w:rFonts w:hint="eastAsia" w:ascii="宋体" w:hAnsi="宋体"/>
                <w:color w:val="000000"/>
                <w:sz w:val="21"/>
                <w:szCs w:val="21"/>
                <w:highlight w:val="none"/>
                <w:u w:val="single"/>
                <w:lang w:val="en-US" w:eastAsia="zh-CN"/>
              </w:rPr>
              <w:t xml:space="preserve">17</w:t>
            </w:r>
            <w:r>
              <w:rPr>
                <w:rFonts w:hint="eastAsia" w:ascii="宋体" w:hAnsi="宋体"/>
                <w:color w:val="000000"/>
                <w:sz w:val="21"/>
                <w:szCs w:val="21"/>
                <w:highlight w:val="none"/>
                <w:u w:val="single"/>
              </w:rPr>
              <w:t xml:space="preserve">:00</w:t>
            </w:r>
            <w:r>
              <w:rPr>
                <w:rFonts w:hint="eastAsia" w:ascii="宋体" w:hAnsi="宋体"/>
                <w:color w:val="000000"/>
                <w:sz w:val="21"/>
                <w:szCs w:val="21"/>
                <w:highlight w:val="none"/>
              </w:rPr>
              <w:t xml:space="preserve">前以书面形式把答疑内容递交至招标代理公司</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，答疑截止时间后不再接收任何投标疑问文件。</w:t>
            </w:r>
            <w:r>
              <w:rPr>
                <w:rFonts w:ascii="宋体" w:hAnsi="宋体"/>
                <w:color w:val="000000"/>
                <w:sz w:val="21"/>
                <w:szCs w:val="21"/>
                <w:highlight w:val="none"/>
              </w:rPr>
            </w:r>
            <w:r/>
          </w:p>
          <w:p>
            <w:pPr>
              <w:pStyle w:val="721"/>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联系人:丁思雨  联系电话：13814592960  邮箱：</w:t>
            </w:r>
            <w:r>
              <w:rPr>
                <w:color w:val="000000"/>
                <w:sz w:val="21"/>
                <w:szCs w:val="21"/>
                <w:highlight w:val="none"/>
              </w:rPr>
              <w:fldChar w:fldCharType="begin"/>
            </w:r>
            <w:r>
              <w:rPr>
                <w:color w:val="000000"/>
                <w:sz w:val="21"/>
                <w:szCs w:val="21"/>
                <w:highlight w:val="none"/>
              </w:rPr>
              <w:instrText xml:space="preserve"> HYPERLINK "mailto:1014995908@qq.com" </w:instrText>
            </w:r>
            <w:r>
              <w:rPr>
                <w:color w:val="000000"/>
                <w:sz w:val="21"/>
                <w:szCs w:val="21"/>
                <w:highlight w:val="none"/>
              </w:rPr>
              <w:fldChar w:fldCharType="separate"/>
            </w:r>
            <w:r>
              <w:rPr>
                <w:rFonts w:hint="eastAsia" w:ascii="宋体" w:hAnsi="宋体"/>
                <w:color w:val="000000"/>
                <w:sz w:val="21"/>
                <w:szCs w:val="21"/>
                <w:highlight w:val="none"/>
              </w:rPr>
              <w:t xml:space="preserve">1014995908@qq.com</w:t>
            </w:r>
            <w:r>
              <w:rPr>
                <w:rFonts w:hint="eastAsia" w:ascii="宋体" w:hAnsi="宋体"/>
                <w:color w:val="000000"/>
                <w:sz w:val="21"/>
                <w:szCs w:val="21"/>
                <w:highlight w:val="none"/>
              </w:rPr>
              <w:fldChar w:fldCharType="end"/>
            </w:r>
            <w:r>
              <w:rPr>
                <w:rFonts w:ascii="宋体" w:hAnsi="宋体"/>
                <w:color w:val="000000"/>
                <w:sz w:val="21"/>
                <w:szCs w:val="21"/>
                <w:highlight w:val="none"/>
              </w:rPr>
            </w:r>
            <w:r/>
          </w:p>
          <w:p>
            <w:pPr>
              <w:pStyle w:val="721"/>
              <w:spacing w:line="360" w:lineRule="auto"/>
              <w:rPr>
                <w:rFonts w:ascii="宋体" w:hAnsi="宋体"/>
                <w:b/>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olor w:val="000000"/>
                <w:sz w:val="21"/>
                <w:szCs w:val="21"/>
                <w:highlight w:val="none"/>
                <w:lang w:eastAsia="zh-CN"/>
              </w:rPr>
              <w:t xml:space="preserve">太仓市科教新城南郊文治路51号淏华国际大厦806室</w:t>
            </w:r>
            <w:r>
              <w:rPr>
                <w:rFonts w:ascii="宋体" w:hAnsi="宋体"/>
                <w:b/>
                <w:color w:val="000000"/>
                <w:sz w:val="21"/>
                <w:szCs w:val="21"/>
                <w:highlight w:val="none"/>
              </w:rPr>
            </w:r>
            <w:r/>
          </w:p>
        </w:tc>
      </w:tr>
      <w:tr>
        <w:trPr>
          <w:trHeight w:val="588"/>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5</w:t>
            </w:r>
            <w:r>
              <w:rPr>
                <w:rFonts w:ascii="宋体" w:hAnsi="宋体"/>
                <w:b/>
                <w:color w:val="000000"/>
                <w:sz w:val="21"/>
                <w:szCs w:val="21"/>
                <w:highlight w:val="none"/>
              </w:rPr>
            </w:r>
            <w:r/>
          </w:p>
        </w:tc>
        <w:tc>
          <w:tcPr>
            <w:tcW w:w="4590" w:type="dxa"/>
            <w:vAlign w:val="center"/>
            <w:textDirection w:val="lrTb"/>
            <w:noWrap/>
          </w:tcPr>
          <w:p>
            <w:pPr>
              <w:pStyle w:val="721"/>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投标文件份数：</w:t>
            </w:r>
            <w:r>
              <w:rPr>
                <w:rFonts w:hint="eastAsia" w:ascii="宋体" w:hAnsi="宋体" w:eastAsia="宋体" w:cs="Times New Roman"/>
                <w:bCs/>
                <w:color w:val="000000"/>
                <w:sz w:val="21"/>
                <w:szCs w:val="21"/>
                <w:highlight w:val="none"/>
                <w:lang w:val="en-US" w:eastAsia="zh-CN"/>
              </w:rPr>
              <w:t xml:space="preserve">中标单位须在中标后向招标代理公司提供纸质投标文件</w:t>
            </w:r>
            <w:r>
              <w:rPr>
                <w:rFonts w:hint="eastAsia" w:ascii="宋体" w:hAnsi="宋体" w:eastAsia="宋体" w:cs="Times New Roman"/>
                <w:bCs/>
                <w:color w:val="000000"/>
                <w:sz w:val="21"/>
                <w:szCs w:val="21"/>
                <w:highlight w:val="none"/>
              </w:rPr>
              <w:t xml:space="preserve">正本1本，副本</w:t>
            </w:r>
            <w:r>
              <w:rPr>
                <w:rFonts w:hint="eastAsia" w:ascii="宋体" w:hAnsi="宋体" w:eastAsia="宋体" w:cs="Times New Roman"/>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本； </w:t>
            </w:r>
            <w:r>
              <w:rPr>
                <w:rFonts w:ascii="宋体" w:hAnsi="宋体"/>
                <w:b/>
                <w:color w:val="000000"/>
                <w:sz w:val="21"/>
                <w:szCs w:val="21"/>
                <w:highlight w:val="none"/>
              </w:rPr>
            </w:r>
            <w:r/>
          </w:p>
        </w:tc>
      </w:tr>
      <w:tr>
        <w:trPr>
          <w:trHeight w:val="562"/>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6</w:t>
            </w:r>
            <w:r>
              <w:rPr>
                <w:rFonts w:ascii="宋体" w:hAnsi="宋体"/>
                <w:b/>
                <w:color w:val="000000"/>
                <w:sz w:val="21"/>
                <w:szCs w:val="21"/>
                <w:highlight w:val="none"/>
              </w:rPr>
            </w:r>
            <w:r/>
          </w:p>
        </w:tc>
        <w:tc>
          <w:tcPr>
            <w:tcW w:w="4590" w:type="dxa"/>
            <w:vAlign w:val="center"/>
            <w:textDirection w:val="lrTb"/>
            <w:noWrap/>
          </w:tcPr>
          <w:p>
            <w:pPr>
              <w:pStyle w:val="721"/>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投标截止时间：</w:t>
            </w:r>
            <w:r>
              <w:rPr>
                <w:rFonts w:hint="eastAsia" w:ascii="宋体" w:hAnsi="宋体"/>
                <w:bCs/>
                <w:color w:val="000000"/>
                <w:sz w:val="21"/>
                <w:szCs w:val="21"/>
                <w:highlight w:val="none"/>
              </w:rPr>
              <w:t xml:space="preserve">202</w:t>
            </w:r>
            <w:r>
              <w:rPr>
                <w:rFonts w:hint="eastAsia" w:ascii="宋体" w:hAnsi="宋体"/>
                <w:bCs/>
                <w:color w:val="000000"/>
                <w:sz w:val="21"/>
                <w:szCs w:val="21"/>
                <w:highlight w:val="none"/>
                <w:lang w:val="en-US" w:eastAsia="zh-CN"/>
              </w:rPr>
              <w:t xml:space="preserve">4</w:t>
            </w:r>
            <w:r>
              <w:rPr>
                <w:rFonts w:hint="eastAsia" w:ascii="宋体" w:hAnsi="宋体"/>
                <w:bCs/>
                <w:color w:val="000000"/>
                <w:sz w:val="21"/>
                <w:szCs w:val="21"/>
                <w:highlight w:val="none"/>
              </w:rPr>
              <w:t xml:space="preserve">年</w:t>
            </w:r>
            <w:r>
              <w:rPr>
                <w:rFonts w:hint="eastAsia" w:ascii="宋体" w:hAnsi="宋体"/>
                <w:bCs/>
                <w:color w:val="000000"/>
                <w:sz w:val="21"/>
                <w:szCs w:val="21"/>
                <w:highlight w:val="none"/>
                <w:u w:val="single"/>
                <w:lang w:val="en-US" w:eastAsia="zh-CN"/>
              </w:rPr>
              <w:t xml:space="preserve">07</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15 </w:t>
            </w:r>
            <w:r>
              <w:rPr>
                <w:rFonts w:hint="eastAsia" w:ascii="宋体" w:hAnsi="宋体"/>
                <w:bCs/>
                <w:color w:val="000000"/>
                <w:sz w:val="21"/>
                <w:szCs w:val="21"/>
                <w:highlight w:val="none"/>
              </w:rPr>
              <w:t xml:space="preserve">日下午</w:t>
            </w:r>
            <w:r>
              <w:rPr>
                <w:rFonts w:hint="eastAsia" w:ascii="宋体" w:hAnsi="宋体"/>
                <w:bCs/>
                <w:color w:val="000000"/>
                <w:sz w:val="21"/>
                <w:szCs w:val="21"/>
                <w:highlight w:val="none"/>
                <w:u w:val="single"/>
                <w:lang w:val="en-US" w:eastAsia="zh-CN"/>
              </w:rPr>
              <w:t xml:space="preserve">14</w:t>
            </w:r>
            <w:r>
              <w:rPr>
                <w:rFonts w:hint="eastAsia" w:ascii="宋体" w:hAnsi="宋体"/>
                <w:bCs/>
                <w:color w:val="000000"/>
                <w:sz w:val="21"/>
                <w:szCs w:val="21"/>
                <w:highlight w:val="none"/>
              </w:rPr>
              <w:t xml:space="preserve">时</w:t>
            </w:r>
            <w:r>
              <w:rPr>
                <w:rFonts w:hint="eastAsia" w:ascii="宋体" w:hAnsi="宋体"/>
                <w:bCs/>
                <w:color w:val="000000"/>
                <w:sz w:val="21"/>
                <w:szCs w:val="21"/>
                <w:highlight w:val="none"/>
                <w:u w:val="single"/>
                <w:lang w:val="en-US" w:eastAsia="zh-CN"/>
              </w:rPr>
              <w:t xml:space="preserve">0</w:t>
            </w:r>
            <w:r>
              <w:rPr>
                <w:rFonts w:hint="eastAsia" w:ascii="宋体" w:hAnsi="宋体"/>
                <w:bCs/>
                <w:color w:val="000000"/>
                <w:sz w:val="21"/>
                <w:szCs w:val="21"/>
                <w:highlight w:val="none"/>
                <w:u w:val="single"/>
              </w:rPr>
              <w:t xml:space="preserve">0 </w:t>
            </w:r>
            <w:r>
              <w:rPr>
                <w:rFonts w:hint="eastAsia" w:ascii="宋体" w:hAnsi="宋体"/>
                <w:bCs/>
                <w:color w:val="000000"/>
                <w:sz w:val="21"/>
                <w:szCs w:val="21"/>
                <w:highlight w:val="none"/>
              </w:rPr>
              <w:t xml:space="preserve">分</w:t>
            </w:r>
            <w:r>
              <w:rPr>
                <w:rFonts w:ascii="宋体" w:hAnsi="宋体"/>
                <w:b/>
                <w:color w:val="000000"/>
                <w:sz w:val="21"/>
                <w:szCs w:val="21"/>
                <w:highlight w:val="none"/>
              </w:rPr>
            </w:r>
            <w:r/>
          </w:p>
        </w:tc>
      </w:tr>
      <w:tr>
        <w:trPr>
          <w:trHeight w:val="911"/>
        </w:trPr>
        <w:tc>
          <w:tcPr>
            <w:tcW w:w="409" w:type="dxa"/>
            <w:vAlign w:val="center"/>
            <w:textDirection w:val="lrTb"/>
            <w:noWrap/>
          </w:tcPr>
          <w:p>
            <w:pPr>
              <w:pStyle w:val="721"/>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7</w:t>
            </w:r>
            <w:r>
              <w:rPr>
                <w:rFonts w:ascii="宋体" w:hAnsi="宋体"/>
                <w:b/>
                <w:color w:val="000000"/>
                <w:sz w:val="21"/>
                <w:szCs w:val="21"/>
                <w:highlight w:val="none"/>
              </w:rPr>
            </w:r>
            <w:r/>
          </w:p>
        </w:tc>
        <w:tc>
          <w:tcPr>
            <w:tcW w:w="4590" w:type="dxa"/>
            <w:vAlign w:val="center"/>
            <w:textDirection w:val="lrTb"/>
            <w:noWrap/>
          </w:tcPr>
          <w:p>
            <w:pPr>
              <w:pStyle w:val="721"/>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color w:val="000000"/>
                <w:sz w:val="21"/>
                <w:szCs w:val="21"/>
                <w:highlight w:val="none"/>
              </w:rPr>
              <w:t xml:space="preserve">开标时间：</w:t>
            </w:r>
            <w:r>
              <w:rPr>
                <w:rFonts w:hint="eastAsia" w:ascii="宋体" w:hAnsi="宋体"/>
                <w:bCs/>
                <w:color w:val="000000"/>
                <w:sz w:val="21"/>
                <w:szCs w:val="21"/>
                <w:highlight w:val="none"/>
              </w:rPr>
              <w:t xml:space="preserve">202</w:t>
            </w:r>
            <w:r>
              <w:rPr>
                <w:rFonts w:hint="eastAsia" w:ascii="宋体" w:hAnsi="宋体"/>
                <w:bCs/>
                <w:color w:val="000000"/>
                <w:sz w:val="21"/>
                <w:szCs w:val="21"/>
                <w:highlight w:val="none"/>
                <w:lang w:val="en-US" w:eastAsia="zh-CN"/>
              </w:rPr>
              <w:t xml:space="preserve">4</w:t>
            </w:r>
            <w:r>
              <w:rPr>
                <w:rFonts w:hint="eastAsia" w:ascii="宋体" w:hAnsi="宋体"/>
                <w:bCs/>
                <w:color w:val="000000"/>
                <w:sz w:val="21"/>
                <w:szCs w:val="21"/>
                <w:highlight w:val="none"/>
              </w:rPr>
              <w:t xml:space="preserve">年</w:t>
            </w:r>
            <w:r>
              <w:rPr>
                <w:rFonts w:hint="eastAsia" w:ascii="宋体" w:hAnsi="宋体"/>
                <w:bCs/>
                <w:color w:val="000000"/>
                <w:sz w:val="21"/>
                <w:szCs w:val="21"/>
                <w:highlight w:val="none"/>
                <w:u w:val="single"/>
                <w:lang w:val="en-US" w:eastAsia="zh-CN"/>
              </w:rPr>
              <w:t xml:space="preserve">07</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15 </w:t>
            </w:r>
            <w:r>
              <w:rPr>
                <w:rFonts w:hint="eastAsia" w:ascii="宋体" w:hAnsi="宋体"/>
                <w:bCs/>
                <w:color w:val="000000"/>
                <w:sz w:val="21"/>
                <w:szCs w:val="21"/>
                <w:highlight w:val="none"/>
              </w:rPr>
              <w:t xml:space="preserve">日下午</w:t>
            </w:r>
            <w:r>
              <w:rPr>
                <w:rFonts w:hint="eastAsia" w:ascii="宋体" w:hAnsi="宋体"/>
                <w:bCs/>
                <w:color w:val="000000"/>
                <w:sz w:val="21"/>
                <w:szCs w:val="21"/>
                <w:highlight w:val="none"/>
                <w:u w:val="single"/>
                <w:lang w:val="en-US" w:eastAsia="zh-CN"/>
              </w:rPr>
              <w:t xml:space="preserve">14</w:t>
            </w:r>
            <w:r>
              <w:rPr>
                <w:rFonts w:hint="eastAsia" w:ascii="宋体" w:hAnsi="宋体"/>
                <w:bCs/>
                <w:color w:val="000000"/>
                <w:sz w:val="21"/>
                <w:szCs w:val="21"/>
                <w:highlight w:val="none"/>
              </w:rPr>
              <w:t xml:space="preserve">时</w:t>
            </w:r>
            <w:r>
              <w:rPr>
                <w:rFonts w:hint="eastAsia" w:ascii="宋体" w:hAnsi="宋体"/>
                <w:bCs/>
                <w:color w:val="000000"/>
                <w:sz w:val="21"/>
                <w:szCs w:val="21"/>
                <w:highlight w:val="none"/>
                <w:u w:val="single"/>
                <w:lang w:val="en-US" w:eastAsia="zh-CN"/>
              </w:rPr>
              <w:t xml:space="preserve">0</w:t>
            </w:r>
            <w:r>
              <w:rPr>
                <w:rFonts w:hint="eastAsia" w:ascii="宋体" w:hAnsi="宋体"/>
                <w:bCs/>
                <w:color w:val="000000"/>
                <w:sz w:val="21"/>
                <w:szCs w:val="21"/>
                <w:highlight w:val="none"/>
                <w:u w:val="single"/>
              </w:rPr>
              <w:t xml:space="preserve">0 </w:t>
            </w:r>
            <w:r>
              <w:rPr>
                <w:rFonts w:hint="eastAsia" w:ascii="宋体" w:hAnsi="宋体"/>
                <w:bCs/>
                <w:color w:val="000000"/>
                <w:sz w:val="21"/>
                <w:szCs w:val="21"/>
                <w:highlight w:val="none"/>
              </w:rPr>
              <w:t xml:space="preserve">分</w:t>
            </w:r>
            <w:r>
              <w:rPr>
                <w:rFonts w:hint="eastAsia" w:ascii="宋体" w:hAnsi="宋体" w:eastAsia="宋体" w:cs="Times New Roman"/>
                <w:b w:val="0"/>
                <w:bCs/>
                <w:color w:val="000000"/>
                <w:sz w:val="21"/>
                <w:szCs w:val="21"/>
                <w:highlight w:val="none"/>
              </w:rPr>
            </w:r>
            <w:r/>
          </w:p>
          <w:p>
            <w:pPr>
              <w:pStyle w:val="721"/>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bCs w:val="0"/>
                <w:color w:val="000000"/>
                <w:sz w:val="21"/>
                <w:szCs w:val="21"/>
                <w:highlight w:val="none"/>
              </w:rPr>
              <w:t xml:space="preserve">开标地点：</w:t>
            </w:r>
            <w:r>
              <w:rPr>
                <w:rFonts w:hint="eastAsia" w:ascii="宋体" w:hAnsi="宋体" w:eastAsia="宋体" w:cs="Times New Roman"/>
                <w:b w:val="0"/>
                <w:bCs/>
                <w:color w:val="000000"/>
                <w:sz w:val="21"/>
                <w:szCs w:val="21"/>
                <w:highlight w:val="none"/>
              </w:rPr>
              <w:t xml:space="preserve">江苏省太仓市县府东街99号市政务服务中心3号楼3楼不见面开标间（查看当日三楼电子大屏幕提示信息）</w:t>
            </w:r>
            <w:r>
              <w:rPr>
                <w:rFonts w:hint="eastAsia" w:ascii="宋体" w:hAnsi="宋体" w:eastAsia="宋体" w:cs="Times New Roman"/>
                <w:b w:val="0"/>
                <w:bCs/>
                <w:color w:val="000000"/>
                <w:sz w:val="21"/>
                <w:szCs w:val="21"/>
                <w:highlight w:val="none"/>
              </w:rPr>
            </w:r>
            <w:r/>
          </w:p>
          <w:p>
            <w:pPr>
              <w:pStyle w:val="721"/>
              <w:spacing w:line="360" w:lineRule="auto"/>
              <w:rPr>
                <w:rFonts w:hint="eastAsia" w:eastAsia="宋体"/>
                <w:color w:val="000000"/>
                <w:sz w:val="21"/>
                <w:szCs w:val="21"/>
                <w:highlight w:val="none"/>
                <w:lang w:eastAsia="zh-CN"/>
              </w:rPr>
            </w:pPr>
            <w:r>
              <w:rPr>
                <w:rFonts w:hint="eastAsia" w:ascii="宋体" w:hAnsi="宋体" w:eastAsia="宋体" w:cs="Times New Roman"/>
                <w:b w:val="0"/>
                <w:bCs/>
                <w:color w:val="000000"/>
                <w:sz w:val="21"/>
                <w:szCs w:val="21"/>
                <w:highlight w:val="none"/>
                <w:lang w:val="en-US" w:eastAsia="zh-CN"/>
              </w:rPr>
              <w:t xml:space="preserve">注</w:t>
            </w:r>
            <w:r>
              <w:rPr>
                <w:rFonts w:hint="eastAsia" w:ascii="宋体" w:hAnsi="宋体" w:eastAsia="宋体" w:cs="Times New Roman"/>
                <w:b w:val="0"/>
                <w:bCs/>
                <w:color w:val="000000"/>
                <w:sz w:val="21"/>
                <w:szCs w:val="21"/>
                <w:highlight w:val="none"/>
                <w:lang w:val="en-US" w:eastAsia="zh-CN"/>
              </w:rPr>
              <w:t xml:space="preserve">：本项目采用不见面开标，投标</w:t>
            </w:r>
            <w:r>
              <w:rPr>
                <w:rFonts w:ascii="宋体" w:hAnsi="宋体" w:eastAsia="宋体" w:cs="Times New Roman"/>
                <w:b w:val="0"/>
                <w:bCs/>
                <w:color w:val="000000"/>
                <w:sz w:val="21"/>
                <w:szCs w:val="21"/>
                <w:highlight w:val="none"/>
                <w:lang w:val="en-US" w:eastAsia="zh-CN"/>
              </w:rPr>
              <w:t xml:space="preserve">人</w:t>
            </w:r>
            <w:r>
              <w:rPr>
                <w:rFonts w:hint="eastAsia" w:ascii="宋体" w:hAnsi="宋体" w:eastAsia="宋体" w:cs="Times New Roman"/>
                <w:b w:val="0"/>
                <w:bCs/>
                <w:color w:val="000000"/>
                <w:sz w:val="21"/>
                <w:szCs w:val="21"/>
                <w:highlight w:val="none"/>
                <w:lang w:val="en-US" w:eastAsia="zh-CN"/>
              </w:rPr>
              <w:t xml:space="preserve">开标时无需到达开标现场进行解密，采取网上开标大厅解密电子投标文件。</w:t>
            </w:r>
            <w:r>
              <w:rPr>
                <w:rFonts w:hint="eastAsia" w:eastAsia="宋体"/>
                <w:color w:val="000000"/>
                <w:sz w:val="21"/>
                <w:szCs w:val="21"/>
                <w:highlight w:val="none"/>
                <w:lang w:eastAsia="zh-CN"/>
              </w:rPr>
            </w:r>
            <w:r/>
          </w:p>
        </w:tc>
      </w:tr>
      <w:tr>
        <w:trPr>
          <w:trHeight w:val="300"/>
        </w:trPr>
        <w:tc>
          <w:tcPr>
            <w:tcW w:w="409" w:type="dxa"/>
            <w:vAlign w:val="center"/>
            <w:textDirection w:val="lrTb"/>
            <w:noWrap/>
          </w:tcPr>
          <w:p>
            <w:pPr>
              <w:pStyle w:val="721"/>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8</w:t>
            </w:r>
            <w:r>
              <w:rPr>
                <w:rFonts w:hint="eastAsia" w:ascii="宋体" w:hAnsi="宋体" w:eastAsia="宋体"/>
                <w:b/>
                <w:color w:val="000000"/>
                <w:sz w:val="21"/>
                <w:szCs w:val="21"/>
                <w:highlight w:val="none"/>
                <w:lang w:eastAsia="zh-CN"/>
              </w:rPr>
            </w:r>
            <w:r/>
          </w:p>
        </w:tc>
        <w:tc>
          <w:tcPr>
            <w:tcW w:w="4590" w:type="dxa"/>
            <w:vAlign w:val="center"/>
            <w:textDirection w:val="lrTb"/>
            <w:noWrap/>
          </w:tcPr>
          <w:p>
            <w:pPr>
              <w:pStyle w:val="721"/>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评标办法：综合评分法</w:t>
            </w:r>
            <w:r>
              <w:rPr>
                <w:rFonts w:ascii="宋体" w:hAnsi="宋体"/>
                <w:b/>
                <w:color w:val="000000"/>
                <w:sz w:val="21"/>
                <w:szCs w:val="21"/>
                <w:highlight w:val="none"/>
              </w:rPr>
            </w:r>
            <w:r/>
          </w:p>
        </w:tc>
      </w:tr>
    </w:tbl>
    <w:p>
      <w:pPr>
        <w:pStyle w:val="721"/>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61"/>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13"/>
        <w:ind w:left="0" w:firstLine="0"/>
        <w:rPr>
          <w:rFonts w:hint="eastAsia"/>
          <w:color w:val="000000"/>
          <w:highlight w:val="none"/>
        </w:rPr>
      </w:pPr>
      <w:r>
        <w:rPr>
          <w:rFonts w:hint="eastAsia"/>
          <w:color w:val="000000"/>
          <w:highlight w:val="none"/>
        </w:rPr>
      </w:r>
      <w:r/>
    </w:p>
    <w:p>
      <w:pPr>
        <w:pStyle w:val="721"/>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一、说明和释义</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 说明</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1.1本招标文件仅适用于</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组织的招标活动。</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1.3本招标文件的解释权属于</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2.2投标人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：经认定有资格响应招标，参加投标竞争的法人或其他组织和自然人。</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2.3响应：投标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根据采购人或采购代理机构发布的招标文件，编制投标文件并按规定投标的行为。</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2.10天：日历日。</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rPr>
          <w:rFonts w:ascii="宋体" w:hAnsi="宋体" w:cs="宋体"/>
          <w:color w:val="000000"/>
          <w:szCs w:val="21"/>
          <w:highlight w:val="none"/>
        </w:rPr>
      </w:r>
      <w:r/>
    </w:p>
    <w:p>
      <w:pPr>
        <w:pStyle w:val="721"/>
        <w:spacing w:line="44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二、 投标</w:t>
      </w:r>
      <w:r>
        <w:rPr>
          <w:rFonts w:ascii="宋体" w:hAnsi="宋体" w:cs="宋体"/>
          <w:b/>
          <w:color w:val="000000"/>
          <w:szCs w:val="21"/>
          <w:highlight w:val="none"/>
          <w:lang w:val="en-US"/>
        </w:rPr>
        <w:t xml:space="preserve">人</w:t>
      </w:r>
      <w:r>
        <w:rPr>
          <w:rFonts w:hint="eastAsia" w:ascii="宋体" w:hAnsi="宋体" w:eastAsia="宋体" w:cs="宋体"/>
          <w:b/>
          <w:color w:val="000000"/>
          <w:szCs w:val="21"/>
          <w:highlight w:val="none"/>
          <w:lang w:eastAsia="zh-CN"/>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 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的基本条件</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4．合格投标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的特定条件</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4.1 按招标公告规定。</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5. 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代表</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5.1指全权代表投标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参加投标活动并签署投标文件的人，如果投标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代表不是法人代表，须持有《法人代表授权委托书》（详见统一格式）。</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6. 联合投标</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6.1按招标公告规定。</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7. 投标费用 </w:t>
      </w:r>
      <w:r>
        <w:rPr>
          <w:rFonts w:ascii="宋体" w:hAnsi="宋体" w:cs="宋体"/>
          <w:b/>
          <w:color w:val="000000"/>
          <w:szCs w:val="21"/>
          <w:highlight w:val="none"/>
        </w:rPr>
      </w:r>
      <w:r/>
    </w:p>
    <w:p>
      <w:pPr>
        <w:pStyle w:val="721"/>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应自行承担所有准备及参加投标的相关费用。不论投标结果如何，采购代理机构在任何情况下均无义务也无责任承担这些费用。</w:t>
      </w:r>
      <w:r>
        <w:rPr>
          <w:rFonts w:hint="eastAsia"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三、招标文件说明</w:t>
      </w:r>
      <w:r>
        <w:rPr>
          <w:rFonts w:ascii="宋体" w:hAnsi="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8. 招标文件</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获得招标文件后，应仔细检查招标文件的所有内容，如有缺漏，请立即与采购代理机构联系解决，否则由此产生的影响由投标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自己承担。投标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同时应认真审阅招标文件中所有的事项、格式、条款和规范要求等，若投标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的投标文件没有按招标文件要求提交全部资料，或投标文件没有对招标文件做出实质性响应，其风险由投标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自行承担，并根据有关条款规定，该投标有可能被拒绝。</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8.2招标文件及其更正文件不是直接从采购代理机构或指定媒体获得的，采购代理机构对招标文件及其补遗的真实性、完整性不承担任何责任。</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9. 招标文件的澄清</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在获取招标文件后，若有疑问，应于网上投标截止时间之前，在网上业务系统向采购代理机构提出，采购代理机构将在业务系统上予以解答。</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9.2如有必要，问题答复将以“变更公告”形式由采购代理机构按照本须知第10条的规定发出。</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10.招标文件的修改</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10.1采购代理机构无论出于自己的考虑，还是出于对投标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10.2为使投标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有足够的时间按招标文件的修改要求考虑修正投标文件，或出于其他原因，采购代理机构有权推迟投标截止日期和开标日期，并将此变更以补充通知的形式在网上发布公告。</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10.4招标文件的更正（含澄清、修改等）内容将在财政部门指定的政府采购信息发布媒体上（苏州市政府采购网、</w:t>
      </w:r>
      <w:r>
        <w:rPr>
          <w:rFonts w:hint="eastAsia" w:ascii="宋体" w:hAnsi="宋体" w:cs="宋体"/>
          <w:color w:val="000000"/>
          <w:szCs w:val="21"/>
          <w:highlight w:val="none"/>
          <w:lang w:val="en-US" w:eastAsia="zh-CN"/>
        </w:rPr>
        <w:t xml:space="preserve">江苏省政府采购网</w:t>
      </w:r>
      <w:r>
        <w:rPr>
          <w:rFonts w:hint="eastAsia" w:ascii="宋体" w:hAnsi="宋体" w:cs="宋体"/>
          <w:color w:val="000000"/>
          <w:szCs w:val="21"/>
          <w:highlight w:val="none"/>
        </w:rPr>
        <w:t xml:space="preserve">）发布，请投标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及时查询，更正（含澄清、修改等）内容作为招标文件的组成部分，对投标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起约束作用。</w:t>
      </w:r>
      <w:r>
        <w:rPr>
          <w:rFonts w:ascii="宋体" w:hAnsi="宋体" w:cs="宋体"/>
          <w:color w:val="000000"/>
          <w:szCs w:val="21"/>
          <w:highlight w:val="none"/>
        </w:rPr>
      </w:r>
      <w:r/>
    </w:p>
    <w:p>
      <w:pPr>
        <w:pStyle w:val="721"/>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10.5招标文件若有最新的答疑文件，</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必须下载并使用该文件制作新的电子投标文件，否则将无法完成电子投标文件的上传及投标。</w:t>
      </w:r>
      <w:r>
        <w:rPr>
          <w:rFonts w:ascii="宋体" w:hAnsi="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11.质疑</w:t>
      </w:r>
      <w:r>
        <w:rPr>
          <w:rFonts w:ascii="宋体" w:hAnsi="宋体" w:cs="宋体"/>
          <w:b/>
          <w:color w:val="000000"/>
          <w:szCs w:val="21"/>
          <w:highlight w:val="none"/>
        </w:rPr>
      </w:r>
      <w:r/>
    </w:p>
    <w:p>
      <w:pPr>
        <w:pStyle w:val="721"/>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cs="宋体"/>
          <w:color w:val="000000"/>
          <w:szCs w:val="21"/>
          <w:highlight w:val="none"/>
        </w:rPr>
      </w:r>
      <w:r/>
    </w:p>
    <w:p>
      <w:pPr>
        <w:pStyle w:val="721"/>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ascii="宋体" w:hAnsi="宋体" w:cs="宋体"/>
          <w:color w:val="000000"/>
          <w:szCs w:val="21"/>
          <w:highlight w:val="none"/>
        </w:rPr>
      </w:r>
      <w:r/>
    </w:p>
    <w:p>
      <w:pPr>
        <w:pStyle w:val="721"/>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rPr>
          <w:rFonts w:ascii="宋体" w:hAnsi="宋体" w:cs="宋体"/>
          <w:color w:val="000000"/>
          <w:szCs w:val="21"/>
          <w:highlight w:val="none"/>
        </w:rPr>
      </w:r>
      <w:r/>
    </w:p>
    <w:p>
      <w:pPr>
        <w:pStyle w:val="721"/>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rPr>
          <w:rFonts w:ascii="宋体" w:hAnsi="宋体" w:cs="宋体"/>
          <w:color w:val="000000"/>
          <w:szCs w:val="21"/>
          <w:highlight w:val="none"/>
        </w:rPr>
      </w:r>
      <w:r/>
    </w:p>
    <w:p>
      <w:pPr>
        <w:pStyle w:val="721"/>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rPr>
          <w:rFonts w:ascii="宋体" w:hAnsi="宋体" w:cs="宋体"/>
          <w:color w:val="000000"/>
          <w:szCs w:val="21"/>
          <w:highlight w:val="none"/>
        </w:rPr>
      </w:r>
      <w:r/>
    </w:p>
    <w:p>
      <w:pPr>
        <w:pStyle w:val="721"/>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rPr>
          <w:rFonts w:ascii="宋体" w:hAnsi="宋体" w:cs="宋体"/>
          <w:color w:val="000000"/>
          <w:szCs w:val="21"/>
          <w:highlight w:val="none"/>
        </w:rPr>
      </w:r>
      <w:r/>
    </w:p>
    <w:p>
      <w:pPr>
        <w:pStyle w:val="721"/>
        <w:ind w:firstLine="315"/>
        <w:spacing w:line="440" w:lineRule="exact"/>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11.4.4 事实依据；</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11.4.5 必要的法律依据；</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11.4.6 提出质疑的日期。</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 </w:t>
      </w:r>
      <w:bookmarkStart w:id="12" w:name="baidusnap5"/>
      <w:r/>
      <w:bookmarkEnd w:id="12"/>
      <w:r>
        <w:rPr>
          <w:rFonts w:hint="eastAsia" w:ascii="宋体" w:hAnsi="宋体" w:cs="宋体"/>
          <w:color w:val="000000"/>
          <w:szCs w:val="21"/>
          <w:highlight w:val="none"/>
        </w:rPr>
        <w:t xml:space="preserve">要求，质疑函范本在财政部官网上提供下载。</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11.6.1对采购文件提出质疑的供应商提供参加本项目的“交易文件下载确认单”；</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rPr>
          <w:rFonts w:ascii="宋体" w:hAnsi="宋体" w:cs="宋体"/>
          <w:color w:val="000000"/>
          <w:szCs w:val="21"/>
          <w:highlight w:val="none"/>
        </w:rPr>
      </w:r>
      <w:r/>
    </w:p>
    <w:p>
      <w:pPr>
        <w:pStyle w:val="763"/>
        <w:ind w:firstLine="420"/>
        <w:spacing w:line="440" w:lineRule="exact"/>
        <w:rPr>
          <w:rFonts w:hAnsi="宋体" w:cs="宋体"/>
          <w:color w:val="000000"/>
          <w:sz w:val="21"/>
          <w:szCs w:val="21"/>
          <w:highlight w:val="none"/>
        </w:rPr>
      </w:pPr>
      <w:r>
        <w:rPr>
          <w:rFonts w:hint="eastAsia" w:hAnsi="宋体" w:cs="宋体"/>
          <w:color w:val="000000"/>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rPr>
          <w:rFonts w:hAnsi="宋体" w:cs="宋体"/>
          <w:color w:val="000000"/>
          <w:sz w:val="21"/>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11.9 供应商如对本项目提出质疑须在法定质疑期内一次性提出针对同一采购程序环节的质疑。</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11.10接受质疑函联系方式见采购公告联系事项。</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四、 投标文件说明</w:t>
      </w:r>
      <w:r>
        <w:rPr>
          <w:rFonts w:ascii="宋体" w:hAnsi="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12.1投标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12.2无论是否递交投标文件，投标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都应将招标文件及以后的所有通知、文件等视为保密文件。</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不利的后果，采购代理机构概不负责。</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14. 知识产权</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14.1 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承担所有相关责任。</w:t>
      </w:r>
      <w:r>
        <w:rPr>
          <w:rFonts w:ascii="宋体" w:hAnsi="宋体" w:cs="宋体"/>
          <w:color w:val="000000"/>
          <w:szCs w:val="21"/>
          <w:highlight w:val="none"/>
        </w:rPr>
      </w:r>
      <w:r/>
    </w:p>
    <w:p>
      <w:pPr>
        <w:pStyle w:val="721"/>
        <w:spacing w:line="44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15. 投标文件的组成和顺序</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上传至苏采云系统对应端口，若无相应端口的，上传至其他材料中</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15.1投标书一（报价部分）：</w:t>
      </w:r>
      <w:r>
        <w:rPr>
          <w:rFonts w:ascii="宋体" w:hAnsi="宋体" w:cs="宋体"/>
          <w:color w:val="000000"/>
          <w:szCs w:val="21"/>
          <w:highlight w:val="none"/>
        </w:rPr>
      </w:r>
      <w:r/>
    </w:p>
    <w:p>
      <w:pPr>
        <w:pStyle w:val="721"/>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15.1.1投标函；</w:t>
      </w:r>
      <w:r>
        <w:rPr>
          <w:rFonts w:ascii="宋体" w:hAnsi="宋体" w:cs="宋体"/>
          <w:color w:val="000000"/>
          <w:szCs w:val="21"/>
          <w:highlight w:val="none"/>
        </w:rPr>
      </w:r>
      <w:r/>
    </w:p>
    <w:p>
      <w:pPr>
        <w:pStyle w:val="721"/>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15.1.2法人授权委托书（如有授权）；</w:t>
      </w:r>
      <w:r>
        <w:rPr>
          <w:rFonts w:ascii="宋体" w:hAnsi="宋体" w:cs="宋体"/>
          <w:color w:val="000000"/>
          <w:szCs w:val="21"/>
          <w:highlight w:val="none"/>
        </w:rPr>
      </w:r>
      <w:r/>
    </w:p>
    <w:p>
      <w:pPr>
        <w:pStyle w:val="721"/>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15.1.3 开标一览表（详见投标文件格式，用于唱标）；</w:t>
      </w:r>
      <w:r>
        <w:rPr>
          <w:rFonts w:ascii="宋体" w:hAnsi="宋体" w:cs="宋体"/>
          <w:color w:val="000000"/>
          <w:szCs w:val="21"/>
          <w:highlight w:val="none"/>
        </w:rPr>
      </w:r>
      <w:r/>
    </w:p>
    <w:p>
      <w:pPr>
        <w:pStyle w:val="721"/>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15.1.4投标报价分析表（详见投标文件格式）；</w:t>
      </w:r>
      <w:r>
        <w:rPr>
          <w:rFonts w:ascii="宋体" w:hAnsi="宋体" w:cs="宋体"/>
          <w:color w:val="000000"/>
          <w:szCs w:val="21"/>
          <w:highlight w:val="none"/>
        </w:rPr>
      </w:r>
      <w:r/>
    </w:p>
    <w:p>
      <w:pPr>
        <w:pStyle w:val="721"/>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15.1.5投标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《营业执照》副本复印件；</w:t>
      </w:r>
      <w:r>
        <w:rPr>
          <w:rFonts w:ascii="宋体" w:hAnsi="宋体" w:cs="宋体"/>
          <w:color w:val="000000"/>
          <w:szCs w:val="21"/>
          <w:highlight w:val="none"/>
        </w:rPr>
      </w:r>
      <w:r/>
    </w:p>
    <w:p>
      <w:pPr>
        <w:pStyle w:val="721"/>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15.1.6投标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企业法人身份证复印件；</w:t>
      </w:r>
      <w:r>
        <w:rPr>
          <w:rFonts w:ascii="宋体" w:hAnsi="宋体" w:cs="宋体"/>
          <w:color w:val="000000"/>
          <w:szCs w:val="21"/>
          <w:highlight w:val="none"/>
        </w:rPr>
      </w:r>
      <w:r/>
    </w:p>
    <w:p>
      <w:pPr>
        <w:pStyle w:val="721"/>
        <w:ind w:firstLine="447"/>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15.1.7被委托人身份证复印件（如有授权）；</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 投标书二（技术部分、商务部分）：</w:t>
      </w:r>
      <w:r>
        <w:rPr>
          <w:rFonts w:ascii="宋体" w:hAnsi="宋体" w:cs="宋体"/>
          <w:color w:val="000000"/>
          <w:szCs w:val="21"/>
          <w:highlight w:val="none"/>
        </w:rPr>
      </w:r>
      <w:r/>
    </w:p>
    <w:p>
      <w:pPr>
        <w:pStyle w:val="721"/>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15.2.1资质证明文件部分（正本文件中的复印件均须加盖投标单位公章红章）</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rPr>
          <w:rFonts w:ascii="宋体" w:hAnsi="宋体" w:cs="宋体"/>
          <w:color w:val="000000"/>
          <w:szCs w:val="21"/>
          <w:highlight w:val="none"/>
        </w:rPr>
      </w:r>
      <w:r/>
    </w:p>
    <w:p>
      <w:pPr>
        <w:pStyle w:val="721"/>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15.2.1.2投标函（统一格式）；</w:t>
      </w:r>
      <w:r>
        <w:rPr>
          <w:rFonts w:hint="eastAsia"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投标单位营业执照副本或三证合一的营业执照副本复印件；</w:t>
      </w:r>
      <w:r>
        <w:rPr>
          <w:rFonts w:ascii="宋体" w:hAnsi="宋体" w:cs="宋体"/>
          <w:color w:val="000000"/>
          <w:szCs w:val="21"/>
          <w:highlight w:val="none"/>
        </w:rPr>
      </w:r>
      <w:r/>
    </w:p>
    <w:p>
      <w:pPr>
        <w:pStyle w:val="721"/>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4最近一期的</w:t>
      </w:r>
      <w:r>
        <w:rPr>
          <w:rFonts w:hint="eastAsia" w:ascii="宋体" w:hAnsi="宋体" w:cs="宋体"/>
          <w:color w:val="000000"/>
          <w:szCs w:val="21"/>
          <w:highlight w:val="none"/>
        </w:rPr>
        <w:t xml:space="preserve">财务报告或者银行出具的资信证明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1"/>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投标人根据项目需求提供履行合同所必需的设备和专业技术能力的证明材料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1"/>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投标人参加本次政府采购活动前依法缴纳税收和社会保障资金的相关材料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1"/>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投标人参加政府采购活动前三年在经营活动中没有重大违法记录的书面申明（统一格式）</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投标人证明其符合招标文件规定的投标人特定资格条件的证书、证明和文件材料（若有）；</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投标人基本情况表（详见投标文件格式）；</w:t>
      </w:r>
      <w:r>
        <w:rPr>
          <w:rFonts w:hint="eastAsia" w:ascii="宋体" w:hAnsi="宋体" w:cs="宋体"/>
          <w:color w:val="000000"/>
          <w:szCs w:val="21"/>
          <w:highlight w:val="none"/>
        </w:rPr>
        <w:tab/>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投标人法定代表人身份证复印件；</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投标人法定代表人授权委托书原件（如有授权）（详见投标文件格式）；</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投标人授权代理人身份证复印件（如有授权）；</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中小企业声明函及相关材料（若有）</w:t>
      </w:r>
      <w:r>
        <w:rPr>
          <w:rFonts w:ascii="宋体" w:hAnsi="宋体" w:cs="宋体"/>
          <w:color w:val="000000"/>
          <w:szCs w:val="21"/>
          <w:highlight w:val="none"/>
        </w:rPr>
      </w:r>
      <w:r/>
    </w:p>
    <w:p>
      <w:pPr>
        <w:pStyle w:val="721"/>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其他可以证明投标人资信、资质和货物、服务质量的证书、文件、推荐信等资料。</w:t>
      </w:r>
      <w:r>
        <w:rPr>
          <w:rFonts w:hint="eastAsia" w:ascii="宋体" w:hAnsi="宋体" w:cs="宋体"/>
          <w:color w:val="000000"/>
          <w:szCs w:val="21"/>
          <w:highlight w:val="none"/>
        </w:rPr>
      </w:r>
      <w:r/>
    </w:p>
    <w:p>
      <w:pPr>
        <w:pStyle w:val="721"/>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15.2.2技术部分</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15.2.2.1偏离表；</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15.2.2.2项目的服务方案；</w:t>
      </w:r>
      <w:r>
        <w:rPr>
          <w:rFonts w:ascii="宋体" w:hAnsi="宋体" w:cs="宋体"/>
          <w:color w:val="000000"/>
          <w:szCs w:val="21"/>
          <w:highlight w:val="none"/>
        </w:rPr>
      </w:r>
      <w:r/>
    </w:p>
    <w:p>
      <w:pPr>
        <w:pStyle w:val="721"/>
        <w:ind w:firstLine="315"/>
        <w:spacing w:line="440" w:lineRule="exact"/>
        <w:rPr>
          <w:rFonts w:ascii="宋体" w:hAnsi="宋体" w:cs="宋体"/>
          <w:dstrike/>
          <w:color w:val="000000"/>
          <w:szCs w:val="21"/>
          <w:highlight w:val="none"/>
        </w:rPr>
      </w:pPr>
      <w:r>
        <w:rPr>
          <w:rFonts w:hint="eastAsia" w:ascii="宋体" w:hAnsi="宋体" w:cs="宋体"/>
          <w:color w:val="000000"/>
          <w:szCs w:val="21"/>
          <w:highlight w:val="none"/>
        </w:rPr>
        <w:t xml:space="preserve">15.2.2.3类似项目业绩一览表及相关证明材料；</w:t>
      </w:r>
      <w:r>
        <w:rPr>
          <w:rFonts w:ascii="宋体" w:hAnsi="宋体" w:cs="宋体"/>
          <w:dstrike/>
          <w:color w:val="000000"/>
          <w:szCs w:val="21"/>
          <w:highlight w:val="none"/>
        </w:rPr>
      </w:r>
      <w:r/>
    </w:p>
    <w:p>
      <w:pPr>
        <w:pStyle w:val="721"/>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15.2.2.4投入本项目服务人员一览表及相关证明材料；</w:t>
      </w:r>
      <w:r>
        <w:rPr>
          <w:rFonts w:hint="eastAsia"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招标文件及评分标准中要求提供的其他相关材料；</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其他需投标人对本次投标的详细说明（投标人视各自的情况自行编制）。</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注：投标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按上述要求提交相关资料，投标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所提交的资格文件的完整与否，将直接影响投标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的评分。投标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必须保证全部投标资料的真实性，如有虚假或对招标文件所要求说明的情况故意隐瞒或虚报，视为不实质性响应招标文件，为无效投标，并报政府监管部门按政府采购法相关规定给予处罚。</w:t>
      </w:r>
      <w:r>
        <w:rPr>
          <w:rFonts w:ascii="宋体" w:hAnsi="宋体" w:cs="宋体"/>
          <w:color w:val="000000"/>
          <w:szCs w:val="21"/>
          <w:highlight w:val="none"/>
        </w:rPr>
      </w:r>
      <w:r/>
    </w:p>
    <w:p>
      <w:pPr>
        <w:pStyle w:val="721"/>
        <w:ind w:firstLine="124"/>
        <w:spacing w:line="440" w:lineRule="exact"/>
        <w:rPr>
          <w:rFonts w:ascii="宋体" w:hAnsi="宋体" w:cs="宋体"/>
          <w:dstrike/>
          <w:color w:val="000000"/>
          <w:szCs w:val="21"/>
          <w:highlight w:val="none"/>
        </w:rPr>
      </w:pPr>
      <w:r>
        <w:rPr>
          <w:rFonts w:hint="eastAsia" w:ascii="宋体" w:hAnsi="宋体" w:cs="宋体"/>
          <w:b/>
          <w:color w:val="000000"/>
          <w:szCs w:val="21"/>
          <w:highlight w:val="none"/>
        </w:rPr>
        <w:t xml:space="preserve">15.3投标文件由15.1、15.2款规定的内容共同组成。</w:t>
      </w:r>
      <w:r>
        <w:rPr>
          <w:rFonts w:ascii="宋体" w:hAnsi="宋体" w:cs="宋体"/>
          <w:dstrike/>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16. 投标文件编制要求   </w:t>
      </w:r>
      <w:r>
        <w:rPr>
          <w:rFonts w:ascii="宋体" w:hAnsi="宋体" w:cs="宋体"/>
          <w:color w:val="000000"/>
          <w:szCs w:val="21"/>
          <w:highlight w:val="none"/>
        </w:rPr>
      </w:r>
      <w:r/>
    </w:p>
    <w:p>
      <w:pPr>
        <w:pStyle w:val="721"/>
        <w:ind w:firstLine="371"/>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16.1</w:t>
      </w:r>
      <w:r>
        <w:rPr>
          <w:rFonts w:hint="eastAsia" w:ascii="宋体" w:hAnsi="宋体" w:cs="宋体"/>
          <w:b/>
          <w:color w:val="000000"/>
          <w:szCs w:val="21"/>
          <w:highlight w:val="none"/>
        </w:rPr>
        <w:t xml:space="preserve">电子投标文件编制要求：</w:t>
      </w:r>
      <w:r>
        <w:rPr>
          <w:rFonts w:hint="eastAsia" w:ascii="宋体" w:hAnsi="宋体" w:cs="宋体"/>
          <w:color w:val="000000"/>
          <w:szCs w:val="21"/>
          <w:highlight w:val="none"/>
        </w:rPr>
        <w:t xml:space="preserve">投标人应使用</w:t>
      </w:r>
      <w:r>
        <w:rPr>
          <w:rFonts w:hint="eastAsia" w:ascii="宋体" w:hAnsi="宋体" w:cs="宋体"/>
          <w:b/>
          <w:color w:val="000000"/>
          <w:szCs w:val="21"/>
          <w:highlight w:val="none"/>
        </w:rPr>
        <w:t xml:space="preserve">招标文件要求的投标文件制作软件制作电子投标文件</w:t>
      </w:r>
      <w:r>
        <w:rPr>
          <w:rFonts w:hint="eastAsia" w:ascii="宋体" w:hAnsi="宋体" w:cs="宋体"/>
          <w:color w:val="000000"/>
          <w:szCs w:val="21"/>
          <w:highlight w:val="none"/>
        </w:rPr>
        <w:t xml:space="preserve">，电子投标文件按招标文件规定的格式制作，如果未按要求制作上传，可能导致投标无效。</w:t>
      </w:r>
      <w:r>
        <w:rPr>
          <w:rFonts w:ascii="宋体" w:hAnsi="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rPr>
          <w:rFonts w:ascii="宋体" w:hAnsi="宋体" w:cs="宋体"/>
          <w:b/>
          <w:color w:val="000000"/>
          <w:szCs w:val="21"/>
          <w:highlight w:val="none"/>
        </w:rPr>
      </w:r>
      <w:r/>
    </w:p>
    <w:p>
      <w:pPr>
        <w:pStyle w:val="721"/>
        <w:ind w:firstLine="315"/>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17.1除非合同中另</w:t>
      </w:r>
      <w:r>
        <w:rPr>
          <w:rFonts w:hint="eastAsia" w:ascii="宋体" w:hAnsi="宋体" w:eastAsia="宋体" w:cs="宋体"/>
          <w:color w:val="000000"/>
          <w:szCs w:val="21"/>
          <w:highlight w:val="none"/>
        </w:rPr>
        <w:t xml:space="preserve">有规定，投标人对《开</w:t>
      </w:r>
      <w:r>
        <w:rPr>
          <w:rFonts w:hint="eastAsia" w:ascii="宋体" w:hAnsi="宋体" w:eastAsia="宋体" w:cs="宋体"/>
          <w:color w:val="000000"/>
          <w:szCs w:val="21"/>
          <w:highlight w:val="none"/>
        </w:rPr>
        <w:t xml:space="preserve">标一览表》中的全部货物和服务的报价应包括</w:t>
      </w:r>
      <w:r>
        <w:rPr>
          <w:rFonts w:hint="eastAsia" w:ascii="宋体" w:hAnsi="宋体" w:eastAsia="宋体" w:cs="宋体"/>
          <w:color w:val="000000"/>
          <w:szCs w:val="21"/>
          <w:highlight w:val="none"/>
          <w:lang w:val="zh-CN"/>
        </w:rPr>
        <w:t xml:space="preserve">完成本项目所需的人员（包括工资和补贴）、</w:t>
      </w:r>
      <w:r>
        <w:rPr>
          <w:rFonts w:hint="eastAsia" w:ascii="宋体" w:hAnsi="宋体" w:eastAsia="宋体" w:cs="宋体"/>
          <w:color w:val="000000"/>
          <w:szCs w:val="21"/>
          <w:highlight w:val="none"/>
        </w:rPr>
        <w:t xml:space="preserve">设备</w:t>
      </w:r>
      <w:r>
        <w:rPr>
          <w:rFonts w:hint="eastAsia" w:ascii="宋体" w:hAnsi="宋体" w:eastAsia="宋体" w:cs="宋体"/>
          <w:color w:val="000000"/>
          <w:szCs w:val="21"/>
          <w:highlight w:val="none"/>
          <w:lang w:val="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17.3 一项投标内容只允许一个报价，采购代理机构不接受任何有选择性的投标报价。</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17.4投标文件报价中的单价和总价全部采用人民币表示，除非合同的特殊条款另有规定。</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17.5最低的投标报价或最高的折扣比例是中标的重要条件，但不是中标的唯一条件。</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18. 投标保证金</w:t>
      </w:r>
      <w:r>
        <w:rPr>
          <w:rFonts w:ascii="宋体" w:hAnsi="宋体" w:cs="宋体"/>
          <w:b/>
          <w:color w:val="000000"/>
          <w:szCs w:val="21"/>
          <w:highlight w:val="none"/>
        </w:rPr>
      </w:r>
      <w:r/>
    </w:p>
    <w:p>
      <w:pPr>
        <w:pStyle w:val="721"/>
        <w:ind w:firstLine="315"/>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本项目无须缴纳投标保证金</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w:t>
      </w:r>
      <w:r>
        <w:rPr>
          <w:rFonts w:hint="eastAsia" w:ascii="宋体" w:hAnsi="宋体" w:cs="宋体"/>
          <w:b/>
          <w:color w:val="000000"/>
          <w:szCs w:val="21"/>
          <w:highlight w:val="none"/>
        </w:rPr>
        <w:t xml:space="preserve">有效期短于这个规定期限的投标文件，将被认定为未实质性响应招标文件要求。</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rPr>
          <w:rFonts w:ascii="宋体" w:hAnsi="宋体" w:cs="宋体"/>
          <w:b/>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rPr>
          <w:rFonts w:ascii="宋体" w:hAnsi="宋体" w:cs="宋体"/>
          <w:color w:val="000000"/>
          <w:szCs w:val="21"/>
          <w:highlight w:val="none"/>
        </w:rPr>
      </w:r>
      <w:r/>
    </w:p>
    <w:p>
      <w:pPr>
        <w:pStyle w:val="721"/>
        <w:spacing w:line="440" w:lineRule="exact"/>
        <w:tabs>
          <w:tab w:val="left" w:pos="426" w:leader="none"/>
        </w:tabs>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w:t>
      </w:r>
      <w:r>
        <w:rPr>
          <w:rFonts w:hint="eastAsia" w:ascii="宋体" w:hAnsi="宋体" w:eastAsia="宋体" w:cs="宋体"/>
          <w:b/>
          <w:color w:val="000000"/>
          <w:szCs w:val="21"/>
          <w:highlight w:val="none"/>
        </w:rPr>
        <w:t xml:space="preserve">在投标截止时间前上传到苏采云政府采购一体化平台。</w:t>
      </w:r>
      <w:r>
        <w:rPr>
          <w:rFonts w:hint="eastAsia" w:ascii="宋体" w:hAnsi="宋体" w:eastAsia="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21. 投标截止时间</w:t>
      </w:r>
      <w:r>
        <w:rPr>
          <w:rFonts w:ascii="宋体" w:hAnsi="宋体" w:cs="宋体"/>
          <w:b/>
          <w:color w:val="000000"/>
          <w:szCs w:val="21"/>
          <w:highlight w:val="none"/>
        </w:rPr>
      </w:r>
      <w:r/>
    </w:p>
    <w:p>
      <w:pPr>
        <w:pStyle w:val="721"/>
        <w:spacing w:line="440" w:lineRule="exact"/>
        <w:tabs>
          <w:tab w:val="left" w:pos="284" w:leader="none"/>
        </w:tabs>
        <w:rPr>
          <w:rFonts w:ascii="宋体" w:hAnsi="宋体" w:cs="宋体"/>
          <w:b/>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21.2采购代理机构推迟投标截止时间时，应以更正公告的形式，通知所有投标人。在这种情况下，采购代理机构和投标人的权利和义务将受到新的截止期的约束。</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ascii="宋体" w:hAnsi="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23. 开标</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23.1采购代理机构按采购公告规定的时间、地点主持不见面开标活动。开标仪式由采购代理机构、采购人等主持。</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参加开标的投标法定代表人或授权代理人须在项目开标前</w:t>
      </w:r>
      <w:r>
        <w:rPr>
          <w:rFonts w:hint="eastAsia" w:ascii="宋体" w:hAnsi="宋体" w:eastAsia="宋体" w:cs="宋体"/>
          <w:b/>
          <w:color w:val="000000"/>
          <w:szCs w:val="21"/>
          <w:highlight w:val="none"/>
        </w:rPr>
        <w:t xml:space="preserve">登录苏采云不见</w:t>
      </w:r>
      <w:r>
        <w:rPr>
          <w:rFonts w:hint="eastAsia" w:ascii="宋体" w:hAnsi="宋体" w:cs="宋体"/>
          <w:b/>
          <w:color w:val="000000"/>
          <w:szCs w:val="21"/>
          <w:highlight w:val="none"/>
        </w:rPr>
        <w:t xml:space="preserve">面开标系统，进入网上</w:t>
      </w:r>
      <w:r>
        <w:rPr>
          <w:rFonts w:hint="eastAsia" w:ascii="宋体" w:hAnsi="宋体" w:cs="宋体"/>
          <w:b/>
          <w:color w:val="000000"/>
          <w:szCs w:val="21"/>
          <w:highlight w:val="none"/>
          <w:lang w:val="en-US" w:eastAsia="zh-CN"/>
        </w:rPr>
        <w:t xml:space="preserve">不见面</w:t>
      </w:r>
      <w:r>
        <w:rPr>
          <w:rFonts w:hint="eastAsia" w:ascii="宋体" w:hAnsi="宋体" w:cs="宋体"/>
          <w:b/>
          <w:color w:val="000000"/>
          <w:szCs w:val="21"/>
          <w:highlight w:val="none"/>
        </w:rPr>
        <w:t xml:space="preserve">开标大厅，做好相关准备工作。</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23.4采购代理机构在开标仪式上，将公布投标人的名称、投标价格，并将作唱标记录。</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23.5</w:t>
      </w:r>
      <w:r>
        <w:rPr>
          <w:rFonts w:hint="eastAsia" w:ascii="宋体" w:hAnsi="宋体" w:cs="宋体"/>
          <w:color w:val="000000"/>
          <w:szCs w:val="21"/>
          <w:highlight w:val="none"/>
        </w:rPr>
        <w:t xml:space="preserve">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24.1评标委员会由采购人或委托采购代理机构依法组建，负责本项目的评标事务。</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24.2.2可以要求投标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对投标文件有关事项作出解释或澄清；</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24.2.3推荐中标候选</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名单，或者受采购人委托按照事先确定的办法直接确定中标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24.3.5配合采购代理机构答复投标供应商提出的质疑；</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25. 评标内容的保密</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26.对投标文件初审</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w:t>
      </w:r>
      <w:r>
        <w:rPr>
          <w:rFonts w:hint="eastAsia" w:ascii="宋体" w:hAnsi="宋体" w:cs="宋体"/>
          <w:color w:val="000000"/>
          <w:szCs w:val="21"/>
          <w:highlight w:val="none"/>
        </w:rPr>
        <w:t xml:space="preserve">采购人或者采购代理机构依法对投标人的资格进行审查。</w:t>
      </w:r>
      <w:r>
        <w:rPr>
          <w:rFonts w:hint="eastAsia" w:ascii="宋体" w:hAnsi="宋体" w:cs="宋体"/>
          <w:color w:val="000000"/>
          <w:szCs w:val="21"/>
          <w:highlight w:val="none"/>
        </w:rPr>
        <w:t xml:space="preserve">对投标文件中的资格证明等进行审查，以确定投标供应商是否具备投标资格。</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 </w:t>
      </w:r>
      <w:r>
        <w:rPr>
          <w:rFonts w:hint="eastAsia" w:ascii="宋体" w:hAnsi="宋体" w:cs="宋体"/>
          <w:color w:val="000000"/>
          <w:szCs w:val="21"/>
          <w:highlight w:val="none"/>
          <w:lang w:val="zh-CN"/>
        </w:rPr>
        <w:t xml:space="preserve">关于信用记录查询：</w:t>
      </w:r>
      <w:r>
        <w:rPr>
          <w:rFonts w:ascii="宋体" w:hAnsi="宋体" w:cs="宋体"/>
          <w:color w:val="000000"/>
          <w:szCs w:val="21"/>
          <w:highlight w:val="none"/>
          <w:lang w:val="zh-CN"/>
        </w:rPr>
      </w:r>
      <w:r/>
    </w:p>
    <w:p>
      <w:pPr>
        <w:pStyle w:val="721"/>
        <w:ind w:firstLine="505"/>
        <w:spacing w:line="440" w:lineRule="exact"/>
        <w:rPr>
          <w:rFonts w:ascii="宋体" w:hAnsi="宋体" w:cs="宋体"/>
          <w:color w:val="000000"/>
          <w:szCs w:val="21"/>
          <w:highlight w:val="none"/>
          <w:lang w:val="zh-CN"/>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000000"/>
          <w:szCs w:val="21"/>
          <w:highlight w:val="none"/>
          <w:lang w:val="zh-CN"/>
        </w:rPr>
        <w:t xml:space="preserve">，</w:t>
      </w:r>
      <w:r>
        <w:rPr>
          <w:rFonts w:hint="eastAsia" w:ascii="宋体" w:hAnsi="宋体" w:eastAsia="宋体" w:cs="宋体"/>
          <w:color w:val="000000"/>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26.1.2.1</w:t>
      </w:r>
      <w:r>
        <w:rPr>
          <w:rFonts w:hint="eastAsia" w:ascii="宋体" w:hAnsi="宋体" w:cs="宋体"/>
          <w:color w:val="000000"/>
          <w:szCs w:val="21"/>
          <w:highlight w:val="none"/>
          <w:lang w:val="zh-CN"/>
        </w:rPr>
        <w:t xml:space="preserve">查询时间：投标文件递交截止时间。</w:t>
      </w:r>
      <w:r>
        <w:rPr>
          <w:rFonts w:ascii="宋体" w:hAnsi="宋体" w:cs="宋体"/>
          <w:color w:val="000000"/>
          <w:szCs w:val="21"/>
          <w:highlight w:val="none"/>
          <w:lang w:val="zh-CN"/>
        </w:rPr>
      </w:r>
      <w:r/>
    </w:p>
    <w:p>
      <w:pPr>
        <w:pStyle w:val="721"/>
        <w:ind w:firstLine="315"/>
        <w:spacing w:line="44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rPr>
        <w:t xml:space="preserve">26.1.2.2</w:t>
      </w:r>
      <w:r>
        <w:rPr>
          <w:rFonts w:hint="eastAsia" w:ascii="宋体" w:hAnsi="宋体" w:cs="宋体"/>
          <w:color w:val="000000"/>
          <w:szCs w:val="21"/>
          <w:highlight w:val="none"/>
          <w:lang w:val="zh-CN"/>
        </w:rPr>
        <w:t xml:space="preserve">查询</w:t>
      </w:r>
      <w:r>
        <w:rPr>
          <w:rFonts w:hint="eastAsia" w:ascii="宋体" w:hAnsi="宋体" w:eastAsia="宋体" w:cs="宋体"/>
          <w:color w:val="000000"/>
          <w:szCs w:val="21"/>
          <w:highlight w:val="none"/>
          <w:lang w:val="zh-CN"/>
        </w:rPr>
        <w:t xml:space="preserve">渠道：通过“信用中国”网站、中国政府采购网等渠道查询相关主体信用记录。</w:t>
      </w:r>
      <w:r>
        <w:rPr>
          <w:rFonts w:hint="eastAsia" w:ascii="宋体" w:hAnsi="宋体" w:eastAsia="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26.1.2.3</w:t>
      </w:r>
      <w:r>
        <w:rPr>
          <w:rFonts w:hint="eastAsia" w:ascii="宋体" w:hAnsi="宋体" w:cs="宋体"/>
          <w:color w:val="000000"/>
          <w:szCs w:val="21"/>
          <w:highlight w:val="none"/>
          <w:lang w:val="zh-CN"/>
        </w:rPr>
        <w:t xml:space="preserve">查询证据留存方式：对存在失信信息的供应商，</w:t>
      </w:r>
      <w:r>
        <w:rPr>
          <w:rFonts w:hint="eastAsia" w:ascii="宋体" w:hAnsi="宋体" w:cs="宋体"/>
          <w:color w:val="000000"/>
          <w:szCs w:val="21"/>
          <w:highlight w:val="none"/>
        </w:rPr>
        <w:t xml:space="preserve">采购人或者采购代理机构</w:t>
      </w:r>
      <w:r>
        <w:rPr>
          <w:rFonts w:hint="eastAsia" w:ascii="宋体" w:hAnsi="宋体" w:cs="宋体"/>
          <w:color w:val="000000"/>
          <w:szCs w:val="21"/>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26.1.2.4</w:t>
      </w:r>
      <w:r>
        <w:rPr>
          <w:rFonts w:hint="eastAsia" w:ascii="宋体" w:hAnsi="宋体" w:cs="宋体"/>
          <w:color w:val="000000"/>
          <w:szCs w:val="21"/>
          <w:highlight w:val="none"/>
          <w:lang w:val="zh-CN"/>
        </w:rPr>
        <w:t xml:space="preserve">信用记录使用规则：评审小组在对供应商进行资格性审查时，应根据查询结果对供应商的不良信用记录逐项甄别确认。</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s="宋体"/>
          <w:color w:val="000000"/>
          <w:szCs w:val="21"/>
          <w:highlight w:val="none"/>
        </w:rPr>
      </w:r>
      <w:r/>
    </w:p>
    <w:p>
      <w:pPr>
        <w:pStyle w:val="721"/>
        <w:ind w:firstLine="316"/>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26.2.1 不同投标人的投标文件由</w:t>
      </w:r>
      <w:r>
        <w:rPr>
          <w:rFonts w:hint="eastAsia" w:ascii="宋体" w:hAnsi="宋体" w:eastAsia="宋体" w:cs="宋体"/>
          <w:b/>
          <w:bCs/>
          <w:color w:val="000000"/>
          <w:szCs w:val="21"/>
          <w:highlight w:val="none"/>
          <w:lang w:val="zh-CN"/>
        </w:rPr>
        <w:t xml:space="preserve">同一单位或者个人或者同一机器编制</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26.2.2不同投</w:t>
      </w:r>
      <w:r>
        <w:rPr>
          <w:rFonts w:hint="eastAsia" w:ascii="宋体" w:hAnsi="宋体" w:cs="宋体"/>
          <w:color w:val="000000"/>
          <w:szCs w:val="21"/>
          <w:highlight w:val="none"/>
        </w:rPr>
        <w:t xml:space="preserve">标人委托同一单位或者个人办理投标事宜；</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26.2.3不同投标人的投标文件载明的项目管理成员或者联系人员为同一人；</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26.2.4不同投标人的投标文件异常一致或者投标报价呈规律性差异；</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26.2.5不同投标人的投标文件相互混装；</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26.3在详细评标之前，</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的义务。这些偏离或保留将会对其他实质上响应要求的投标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的竞争地位产生不公正的影响。</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26.5</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将允许修改投标中不构成重大偏离的微小的、非正规、不一致或不规则的地方，但这些修改不能影响任何投标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的名次相应排列。投标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不得对招标文件进行实质性修改，否则投标文件将被拒绝。</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将对确定为实质性响应的投标进行审核，看其是否有计算上或累加上的算术错误，修正错误的原则如下：</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26.6.1投标文件中开标一览表（报价表）内容与投标文件中相应内容不一致的，以开标一览表（报价表）为准；</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26.6.2大写金额和小写金额不一致的，以大写金额为准；</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26.6.3单价金额小数点或者百分比有明显错位的，以开标一览表的总价为准，并修改单价；</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26.6.4总价金额与按单价汇总金额不一致的，以单价金额计算结果为准。</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26.7</w:t>
      </w:r>
      <w:r>
        <w:rPr>
          <w:rFonts w:hint="eastAsia" w:ascii="宋体" w:hAnsi="宋体" w:cs="宋体"/>
          <w:b/>
          <w:color w:val="000000"/>
          <w:szCs w:val="21"/>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highlight w:val="none"/>
        </w:rPr>
        <w:t xml:space="preserve">不见面开标大厅内</w:t>
      </w:r>
      <w:r>
        <w:rPr>
          <w:rFonts w:hint="eastAsia" w:ascii="宋体" w:hAnsi="宋体" w:cs="宋体"/>
          <w:b/>
          <w:color w:val="000000"/>
          <w:szCs w:val="21"/>
          <w:highlight w:val="none"/>
          <w:lang w:val="zh-CN"/>
        </w:rPr>
        <w:t xml:space="preserve">合理的时间内提供说明，必要时提交相关证明材料；投标人不能证明其报价合理性的，评标委员会应当将其作为无效投标处理。</w:t>
      </w:r>
      <w:r>
        <w:rPr>
          <w:rFonts w:ascii="宋体" w:hAnsi="宋体" w:cs="宋体"/>
          <w:color w:val="000000"/>
          <w:szCs w:val="21"/>
          <w:highlight w:val="none"/>
          <w:lang w:val="zh-CN"/>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26.8</w:t>
      </w:r>
      <w:r>
        <w:rPr>
          <w:rFonts w:hint="eastAsia" w:ascii="宋体" w:hAnsi="宋体" w:cs="宋体"/>
          <w:color w:val="000000"/>
          <w:szCs w:val="21"/>
          <w:highlight w:val="none"/>
        </w:rPr>
        <w:t xml:space="preserve">对不同文字文本投标文件的解释发生异议的，以中文文本为准。</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26.9</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对投标文件的判定，只依据投标内容本身，不依靠开标后的任何外来证明。</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26.10</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将拒绝被确定为非实质性响应的投标，投标人不能通过修正或撤销不符之处而使其投标成为实质性响应的投标。</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28.无效投标和废标</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28.1无效投标的具体情形有：  </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投标文件未按招标文件要求签署、盖章或电子签章的；</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不具备招标文件中规定的资格要求的；</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报价超过招标文件中规定的预算金额或者最高限价的；</w:t>
      </w:r>
      <w:r>
        <w:rPr>
          <w:rFonts w:ascii="宋体" w:hAnsi="宋体" w:cs="宋体"/>
          <w:color w:val="000000"/>
          <w:szCs w:val="21"/>
          <w:highlight w:val="none"/>
        </w:rPr>
      </w:r>
      <w:r/>
    </w:p>
    <w:p>
      <w:pPr>
        <w:pStyle w:val="721"/>
        <w:ind w:firstLine="316"/>
        <w:spacing w:line="44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28.1.4不同投标人的投标文件使用同一台电脑编制的</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投标文件含有采购人不能接受的附加条件的；</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法律、法规和招标文件规定的其他无效情形。</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 在招标采购中，出现下列情形之一的，应予废标：</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28.2.1符合专业条件的供应商或者对招标文件作实质响应的供应商不足三家的；</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28.2.2出现影响采购公正的违法、违规行为的；</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28.2.3投标人的报价均超过了采购预算，采购人不能支付的；</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28.2.4因重大变故，采购任务取消的。</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28.3 废标后，采购人应当将废标理由通知所有投标人。</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29.2评价和比较采用综合评分法，评标委员会严格按照招标文件的要求、条件、评分标准，对投标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所提供货物和服务的先进性、可靠性、售后服务承诺、质量保证承诺等实质性响应内容进行比较报价，同时考虑以下因素：    </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29.2.1服务的质量保证（保障）内容；</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29.2.2服务配备的人员；</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29.2.3投标者的资信情况和履约能力；</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29.2.4投标者提供的其他优惠条件；</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29.2.5参与本项目政府采购工作的态度及信誉；</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29.2.6最低的投标报价或最高的折扣比例是中标的重要条件，但不是唯一条件。</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ascii="宋体" w:hAnsi="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30.中标供应商的确认</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30.1评标委员会按招标文件规定的评标方法和标准进行详细评审后，按采购人的委托向采购人推荐中标候选单位或根据采购人授权直接确定中标供应商。</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30.2经评标委员会评审并确定中标供应商后，采购人或授权采购代理机构将在规定的时间内将中标结果在相关媒体上予以公告。</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30.3各投标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30.4质疑函递交地点及联系方式详见公告内容</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31.合同授予标准</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31.1采购人将把合同授予其投标文件在实质上响应招标文件要求和按本须知规定评选出的投标人。确定为中标的投标人必须具有实施本合同的能力和资源。</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32. 中标通知书</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cs="宋体"/>
          <w:color w:val="000000"/>
          <w:szCs w:val="21"/>
          <w:highlight w:val="none"/>
        </w:rPr>
      </w:r>
      <w:r/>
    </w:p>
    <w:p>
      <w:pPr>
        <w:pStyle w:val="721"/>
        <w:ind w:firstLine="316"/>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32.2中标通知书在中标公告发布后将发布在业务系统中，中标通知书发布之日视为中标供应商领取之日，中标供应商自行在业务系统中下载打印。</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32.3中标通知书将成为合同的组成部分。</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32.4采购代理机构对未中标供应商不承担解释未中标原因的义务。</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33.履约保证金</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33.1</w:t>
      </w:r>
      <w:r>
        <w:rPr>
          <w:rFonts w:hint="eastAsia" w:ascii="宋体" w:hAnsi="宋体" w:cs="宋体"/>
          <w:color w:val="000000"/>
          <w:szCs w:val="21"/>
          <w:highlight w:val="none"/>
          <w:lang w:val="en-US" w:eastAsia="zh-CN"/>
        </w:rPr>
        <w:t xml:space="preserve">详见第三部分项目需求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34.合同的签订</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34.2签订合同及合同条款应以招标文件和中标供应商的投标文件及其澄清文件为依据。</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34.3中标人无正当理由拒签合同的，或在签订合同时向采购人提出附加条件或者更改合同实质性内容的，采购人可取消其中标资格，同时由中标人承担相应的法律责任。</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34.4签订合同后，中标人不得将</w:t>
      </w:r>
      <w:r>
        <w:rPr>
          <w:rFonts w:hint="eastAsia" w:ascii="宋体" w:hAnsi="宋体" w:cs="宋体"/>
          <w:color w:val="000000"/>
          <w:szCs w:val="21"/>
          <w:highlight w:val="none"/>
          <w:lang w:val="en-US" w:eastAsia="zh-CN"/>
        </w:rPr>
        <w:t xml:space="preserve">本项目服务内容</w:t>
      </w:r>
      <w:r>
        <w:rPr>
          <w:rFonts w:hint="eastAsia" w:ascii="宋体" w:hAnsi="宋体" w:cs="宋体"/>
          <w:color w:val="000000"/>
          <w:szCs w:val="21"/>
          <w:highlight w:val="none"/>
        </w:rPr>
        <w:t xml:space="preserve">进行转包。未经采购人同意，中标人也不得采用分包的形式履行合同，否则采购人有权终止合同。转包或分包造成采购人损失的，中标人应承担相应赔偿责任。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721"/>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八、</w:t>
      </w:r>
      <w:r>
        <w:rPr>
          <w:rFonts w:hint="eastAsia" w:ascii="宋体" w:hAnsi="宋体" w:eastAsia="宋体" w:cs="宋体"/>
          <w:b/>
          <w:color w:val="000000"/>
          <w:szCs w:val="21"/>
          <w:highlight w:val="none"/>
        </w:rPr>
        <w:t xml:space="preserve">其他事项</w:t>
      </w:r>
      <w:r>
        <w:rPr>
          <w:rFonts w:hint="eastAsia" w:ascii="宋体" w:hAnsi="宋体" w:eastAsia="宋体" w:cs="宋体"/>
          <w:b/>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ascii="宋体" w:hAnsi="宋体" w:cs="宋体"/>
          <w:b/>
          <w:color w:val="000000"/>
          <w:szCs w:val="21"/>
          <w:highlight w:val="none"/>
        </w:rPr>
      </w:r>
      <w:r/>
    </w:p>
    <w:p>
      <w:pPr>
        <w:pStyle w:val="721"/>
        <w:ind w:firstLine="315"/>
        <w:spacing w:line="44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35.1</w:t>
      </w:r>
      <w:r>
        <w:rPr>
          <w:rFonts w:hint="eastAsia" w:ascii="宋体" w:hAnsi="宋体" w:cs="宋体"/>
          <w:color w:val="000000"/>
          <w:szCs w:val="21"/>
          <w:highlight w:val="none"/>
          <w:lang w:val="en-US" w:eastAsia="zh-CN"/>
        </w:rPr>
        <w:t xml:space="preserve">详见招标公告</w:t>
      </w:r>
      <w:r>
        <w:rPr>
          <w:rFonts w:ascii="宋体" w:hAnsi="宋体" w:eastAsia="宋体" w:cs="宋体"/>
          <w:color w:val="000000"/>
          <w:szCs w:val="21"/>
          <w:highlight w:val="none"/>
          <w:lang w:val="en-US" w:eastAsia="zh-CN"/>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36. 监督和公证</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36.1政府有关监督部门将对招投标全过程进行监督。</w:t>
      </w:r>
      <w:r>
        <w:rPr>
          <w:rFonts w:ascii="宋体" w:hAnsi="宋体" w:cs="宋体"/>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36.2采购代理机构的招标过程将通过公证机关进行公证。</w:t>
      </w:r>
      <w:r>
        <w:rPr>
          <w:rFonts w:ascii="宋体" w:hAnsi="宋体" w:cs="宋体"/>
          <w:color w:val="000000"/>
          <w:szCs w:val="21"/>
          <w:highlight w:val="none"/>
        </w:rPr>
      </w:r>
      <w:r/>
    </w:p>
    <w:p>
      <w:pPr>
        <w:pStyle w:val="721"/>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37. 未尽事宜</w:t>
      </w:r>
      <w:r>
        <w:rPr>
          <w:rFonts w:ascii="宋体" w:hAnsi="宋体" w:cs="宋体"/>
          <w:b/>
          <w:color w:val="000000"/>
          <w:szCs w:val="21"/>
          <w:highlight w:val="none"/>
        </w:rPr>
      </w:r>
      <w:r/>
    </w:p>
    <w:p>
      <w:pPr>
        <w:pStyle w:val="721"/>
        <w:ind w:firstLine="31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37.1按《中华人民共和国政府采购法》及其他有关法律法规的规定执行。</w:t>
      </w:r>
      <w:bookmarkStart w:id="13" w:name="_Toc315875321"/>
      <w:r/>
      <w:bookmarkStart w:id="14" w:name="_Toc467507037"/>
      <w:r/>
      <w:bookmarkStart w:id="15" w:name="_Toc158691774"/>
      <w:r/>
      <w:bookmarkStart w:id="16" w:name="_Toc315868058"/>
      <w:r>
        <w:rPr>
          <w:rFonts w:ascii="宋体" w:hAnsi="宋体" w:cs="宋体"/>
          <w:color w:val="000000"/>
          <w:szCs w:val="21"/>
          <w:highlight w:val="none"/>
        </w:rPr>
      </w:r>
      <w:r/>
    </w:p>
    <w:p>
      <w:pPr>
        <w:pStyle w:val="721"/>
        <w:jc w:val="center"/>
        <w:spacing w:line="440" w:lineRule="exact"/>
        <w:widowControl/>
        <w:rPr>
          <w:rFonts w:ascii="宋体" w:hAnsi="宋体" w:cs="宋体"/>
          <w:b/>
          <w:color w:val="000000"/>
          <w:sz w:val="32"/>
          <w:szCs w:val="32"/>
          <w:highlight w:val="none"/>
        </w:rPr>
      </w:pPr>
      <w:r/>
      <w:bookmarkStart w:id="17" w:name="_Toc467507043"/>
      <w:r>
        <w:rPr>
          <w:rFonts w:hint="eastAsia" w:ascii="宋体" w:hAnsi="宋体" w:cs="宋体"/>
          <w:color w:val="000000"/>
          <w:szCs w:val="21"/>
          <w:highlight w:val="none"/>
        </w:rPr>
        <w:br w:type="page" w:clear="all"/>
      </w:r>
      <w:r>
        <w:rPr>
          <w:rFonts w:hint="eastAsia" w:ascii="宋体" w:hAnsi="宋体" w:cs="宋体"/>
          <w:b/>
          <w:color w:val="000000"/>
          <w:sz w:val="32"/>
          <w:szCs w:val="32"/>
          <w:highlight w:val="none"/>
        </w:rPr>
        <w:t xml:space="preserve">第三部分项目需求</w:t>
      </w:r>
      <w:r>
        <w:rPr>
          <w:rFonts w:ascii="宋体" w:hAnsi="宋体" w:cs="宋体"/>
          <w:b/>
          <w:color w:val="000000"/>
          <w:sz w:val="32"/>
          <w:szCs w:val="32"/>
          <w:highlight w:val="none"/>
        </w:rPr>
      </w:r>
      <w:r/>
    </w:p>
    <w:p>
      <w:pPr>
        <w:pStyle w:val="721"/>
        <w:contextualSpacing/>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太仓市沙溪镇人民政府</w:t>
      </w:r>
      <w:r>
        <w:rPr>
          <w:rFonts w:hint="eastAsia" w:ascii="宋体" w:hAnsi="宋体" w:cs="宋体"/>
          <w:color w:val="000000"/>
          <w:szCs w:val="21"/>
          <w:highlight w:val="none"/>
        </w:rPr>
        <w:t xml:space="preserve">之委托，</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作为招标代理机构，对其拟采购的</w:t>
      </w:r>
      <w:r>
        <w:rPr>
          <w:rFonts w:hint="eastAsia" w:ascii="宋体" w:hAnsi="宋体" w:cs="宋体"/>
          <w:color w:val="000000"/>
          <w:szCs w:val="21"/>
          <w:highlight w:val="none"/>
          <w:lang w:eastAsia="zh-CN"/>
        </w:rPr>
        <w:t xml:space="preserve">2024年半年度沙溪镇村庄规划修编</w:t>
      </w:r>
      <w:r>
        <w:rPr>
          <w:rFonts w:hint="eastAsia" w:ascii="宋体" w:hAnsi="宋体" w:cs="宋体"/>
          <w:color w:val="000000"/>
          <w:szCs w:val="21"/>
          <w:highlight w:val="none"/>
        </w:rPr>
        <w:t xml:space="preserve">进行国内公开招标。欢迎符合资格条件的供应商前来报名参加投标。</w:t>
      </w:r>
      <w:r>
        <w:rPr>
          <w:rFonts w:ascii="宋体" w:hAnsi="宋体" w:cs="宋体"/>
          <w:color w:val="000000"/>
          <w:szCs w:val="21"/>
          <w:highlight w:val="none"/>
        </w:rPr>
      </w:r>
      <w:r/>
    </w:p>
    <w:p>
      <w:pPr>
        <w:pStyle w:val="721"/>
        <w:contextualSpacing/>
        <w:ind w:firstLine="422"/>
        <w:spacing w:line="44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一、采购项目简介：</w:t>
      </w:r>
      <w:r>
        <w:rPr>
          <w:rFonts w:hint="eastAsia" w:ascii="宋体" w:hAnsi="宋体" w:eastAsia="宋体" w:cs="宋体"/>
          <w:b/>
          <w:bCs/>
          <w:color w:val="000000"/>
          <w:szCs w:val="21"/>
          <w:highlight w:val="none"/>
          <w:lang w:eastAsia="zh-CN"/>
        </w:rPr>
      </w:r>
      <w:r/>
    </w:p>
    <w:p>
      <w:pPr>
        <w:pStyle w:val="721"/>
        <w:contextualSpacing/>
        <w:ind w:firstLine="420"/>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采购编号：JSZC-320585-HXJS-G2024-0006</w:t>
      </w:r>
      <w:r>
        <w:rPr>
          <w:rFonts w:ascii="宋体" w:hAnsi="宋体" w:eastAsia="宋体" w:cs="宋体"/>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项目名称：2024年半年度沙溪镇村庄规划修编</w:t>
      </w:r>
      <w:r>
        <w:rPr>
          <w:rFonts w:hint="eastAsia" w:ascii="宋体" w:hAnsi="宋体" w:eastAsia="宋体" w:cs="宋体"/>
          <w:color w:val="000000"/>
          <w:szCs w:val="21"/>
          <w:highlight w:val="none"/>
          <w:lang w:eastAsia="zh-CN"/>
        </w:rPr>
      </w:r>
      <w:r/>
    </w:p>
    <w:p>
      <w:pPr>
        <w:pStyle w:val="721"/>
        <w:contextualSpacing/>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3、采购预算：</w:t>
      </w:r>
      <w:r>
        <w:rPr>
          <w:rFonts w:hint="eastAsia" w:ascii="宋体" w:hAnsi="宋体" w:eastAsia="宋体" w:cs="宋体"/>
          <w:color w:val="000000"/>
          <w:szCs w:val="21"/>
          <w:highlight w:val="none"/>
          <w:lang w:eastAsia="zh-CN"/>
        </w:rPr>
        <w:t xml:space="preserve">人民币陆拾万元整（￥600000.00元）</w:t>
      </w:r>
      <w:r>
        <w:rPr>
          <w:rFonts w:hint="eastAsia" w:ascii="宋体" w:hAnsi="宋体" w:eastAsia="宋体" w:cs="宋体"/>
          <w:color w:val="000000"/>
          <w:szCs w:val="21"/>
          <w:highlight w:val="none"/>
          <w:lang w:eastAsia="zh-CN"/>
        </w:rPr>
      </w:r>
      <w:r/>
    </w:p>
    <w:p>
      <w:pPr>
        <w:pStyle w:val="721"/>
        <w:contextualSpacing/>
        <w:ind w:firstLine="42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4、最高限价：</w:t>
      </w:r>
      <w:r>
        <w:rPr>
          <w:rFonts w:hint="eastAsia" w:ascii="宋体" w:hAnsi="宋体" w:eastAsia="宋体" w:cs="宋体"/>
          <w:color w:val="000000"/>
          <w:sz w:val="21"/>
          <w:szCs w:val="21"/>
          <w:highlight w:val="none"/>
          <w:lang w:eastAsia="zh-CN"/>
        </w:rPr>
        <w:t xml:space="preserve">人民币陆拾万元整（￥600000.00元）</w:t>
      </w:r>
      <w:r>
        <w:rPr>
          <w:rFonts w:ascii="宋体" w:hAnsi="宋体" w:eastAsia="宋体" w:cs="宋体"/>
          <w:color w:val="000000"/>
          <w:sz w:val="21"/>
          <w:szCs w:val="21"/>
          <w:highlight w:val="none"/>
          <w:lang w:val="en-US" w:eastAsia="zh-CN"/>
        </w:rPr>
      </w:r>
      <w:r/>
    </w:p>
    <w:p>
      <w:pPr>
        <w:pStyle w:val="721"/>
        <w:contextualSpacing/>
        <w:ind w:firstLine="420"/>
        <w:spacing w:line="440" w:lineRule="exact"/>
        <w:rPr>
          <w:rFonts w:hint="eastAsia"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服务期限：</w:t>
      </w:r>
      <w:r>
        <w:rPr>
          <w:rFonts w:hint="eastAsia" w:ascii="宋体" w:hAnsi="宋体" w:cs="宋体"/>
          <w:bCs/>
          <w:color w:val="000000"/>
          <w:szCs w:val="21"/>
          <w:highlight w:val="none"/>
          <w:lang w:val="en-US" w:eastAsia="zh-CN"/>
        </w:rPr>
        <w:t xml:space="preserve">自合同签订之日起6个月内提交正式规划设计成果并完成省厅备案</w:t>
      </w:r>
      <w:r>
        <w:rPr>
          <w:rFonts w:hint="eastAsia" w:ascii="宋体" w:hAnsi="宋体" w:eastAsia="宋体" w:cs="宋体"/>
          <w:bCs/>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服务地点：甲方指定地点</w:t>
      </w:r>
      <w:r>
        <w:rPr>
          <w:rFonts w:hint="eastAsia" w:ascii="宋体" w:hAnsi="宋体" w:eastAsia="宋体" w:cs="宋体"/>
          <w:color w:val="000000"/>
          <w:szCs w:val="21"/>
          <w:highlight w:val="none"/>
          <w:lang w:val="en-US" w:eastAsia="zh-CN"/>
        </w:rPr>
      </w:r>
      <w:r/>
    </w:p>
    <w:p>
      <w:pPr>
        <w:pStyle w:val="721"/>
        <w:contextualSpacing/>
        <w:ind w:firstLine="422"/>
        <w:spacing w:line="44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二、采购需求：</w:t>
      </w:r>
      <w:r>
        <w:rPr>
          <w:rFonts w:ascii="宋体" w:hAnsi="宋体" w:eastAsia="宋体" w:cs="宋体"/>
          <w:b/>
          <w:bCs/>
          <w:color w:val="000000"/>
          <w:szCs w:val="21"/>
          <w:highlight w:val="none"/>
          <w:lang w:val="en-US" w:eastAsia="zh-CN"/>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1、规划背景</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村庄规划是实施乡村振兴战略的先导性、基础性工作。高标准、高质量推进村庄规划编制实施，努力实现高水平全覆盖，是贯彻落实习近平总书记关于“三农”工作重要论述、推进乡村全面振兴的需要，是落实省委省政府关于学习运用“千万工程”经验、加快建设新时代鱼米之乡部署的需</w:t>
      </w:r>
      <w:r>
        <w:rPr>
          <w:rFonts w:hint="eastAsia" w:ascii="宋体" w:hAnsi="宋体" w:eastAsia="宋体" w:cs="宋体"/>
          <w:color w:val="000000"/>
          <w:sz w:val="21"/>
          <w:szCs w:val="21"/>
          <w:highlight w:val="none"/>
          <w:lang w:val="en-US" w:eastAsia="zh-CN"/>
        </w:rPr>
        <w:t xml:space="preserve">要。在国家全面推进乡村振兴战略指导下，省、市、区各级认真贯彻落实该项工作，有序开展村庄规划编制，扎实推进宜居宜业和美乡村建设。为更好地落实《江苏省自然资源厅中共江苏省委农村工作领导小组办公室关于加强村庄规划引领宜居宜业和美乡村建设的通知》（苏自然资发〔2023〕259号）和《江苏省自然资源厅关于高水平推进村庄规划编制工作的通知》（苏自然资发〔2024〕10号）的文件要求，深入贯彻落实省、市相关部署要求，充分发挥村庄规划在推进乡村全面振兴、建设宜居宜业和美乡村中的重要作用，拟开展太仓市沙溪镇村庄规划修编工作。</w:t>
      </w:r>
      <w:r>
        <w:rPr>
          <w:rFonts w:hint="eastAsia" w:ascii="宋体" w:hAnsi="宋体" w:eastAsia="宋体" w:cs="宋体"/>
          <w:color w:val="000000"/>
          <w:sz w:val="21"/>
          <w:szCs w:val="21"/>
          <w:highlight w:val="none"/>
          <w:lang w:val="en-US" w:eastAsia="zh-CN"/>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2、项目范围</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本次规划范围为太仓市沙溪镇的3个行政村（社区）。</w:t>
      </w:r>
      <w:r>
        <w:rPr>
          <w:rFonts w:hint="eastAsia" w:ascii="宋体" w:hAnsi="宋体" w:eastAsia="宋体" w:cs="宋体"/>
          <w:color w:val="000000"/>
          <w:sz w:val="21"/>
          <w:szCs w:val="21"/>
          <w:highlight w:val="none"/>
          <w:lang w:val="en-US" w:eastAsia="zh-CN"/>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3、项目内容</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编制村庄规划：按照省市“多规合一”实用性村庄规划编制指南，落实刚性管控要求，细化用地分类布局，形成具有科学性、前瞻性、可实施性的规划成果，实现乡村规划“一张图”管理。结合已编制村庄规划的成果，对上位规划及当前村庄发展实际，对原规划成果进行校核，并结合新的上位规划要求和周围在编的其他村庄规划、相关规划内容进行全面更新修编，内容涵盖村庄发展定位、产业布局、用地布局、国土空间综合整治、生态环境保护和修复、乡村公共服务设施配置、村庄基础设施建设、村庄风貌管控引导（居民点规划）等。</w:t>
      </w:r>
      <w:r>
        <w:rPr>
          <w:rFonts w:hint="eastAsia" w:ascii="宋体" w:hAnsi="宋体" w:eastAsia="宋体" w:cs="宋体"/>
          <w:color w:val="000000"/>
          <w:sz w:val="21"/>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（2）开展村庄设计：跟据统筹策划研究和村庄发展实际需求，选取重点发展类村庄开展不同深度的村庄设计，其他村庄需制定管控引导通则用于指导实际建设。</w:t>
      </w:r>
      <w:r>
        <w:rPr>
          <w:rFonts w:hint="eastAsia" w:ascii="宋体" w:hAnsi="宋体" w:eastAsia="宋体" w:cs="宋体"/>
          <w:color w:val="000000"/>
          <w:sz w:val="21"/>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（3）报批及数据汇交：村庄规划编制完成后，设计团队须开展论证、公示、报批、批后公布等流程工作；汇交数据库及相关成果，并向上级部门备案等工作。标段中涉及镇街的镇村布局优化调整。</w:t>
      </w:r>
      <w:r>
        <w:rPr>
          <w:rFonts w:hint="eastAsia" w:ascii="宋体" w:hAnsi="宋体" w:eastAsia="宋体" w:cs="宋体"/>
          <w:color w:val="000000"/>
          <w:sz w:val="21"/>
          <w:szCs w:val="21"/>
          <w:highlight w:val="none"/>
          <w:lang w:val="en-US" w:eastAsia="zh-CN"/>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4、工作重点</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（1）村庄统筹发展：按照村庄片区化发展和城乡统筹的要求，结合核心空间资源进行乡村布局，提出村庄在片区化发展中的功能定位、空间融合、设施布局等内容。</w:t>
      </w:r>
      <w:r>
        <w:rPr>
          <w:rFonts w:hint="eastAsia" w:ascii="宋体" w:hAnsi="宋体" w:cs="宋体"/>
          <w:color w:val="000000"/>
          <w:szCs w:val="21"/>
          <w:highlight w:val="none"/>
        </w:rPr>
      </w:r>
      <w:r/>
    </w:p>
    <w:p>
      <w:pPr>
        <w:pStyle w:val="721"/>
        <w:contextualSpacing/>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（2）规划设计融合：强化规划设计融合，发挥村庄设计在空间形态、乡村风貌、特色塑造、建设引导中的重要作用，突出做好宜居宜业和美乡村的村庄设计。</w:t>
      </w:r>
      <w:r>
        <w:rPr>
          <w:rFonts w:ascii="宋体" w:hAnsi="宋体" w:cs="宋体"/>
          <w:color w:val="000000"/>
          <w:szCs w:val="21"/>
          <w:highlight w:val="none"/>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3）规划政策集成：落实“多规合一”编制国土空间详细规划的要求，深度梳理村庄各类用地的底图底数，统计村庄打开和不打开的建设用地规模，并针对性地提出乡村地区减量化发展背景下村庄集约发展的策略。</w:t>
      </w:r>
      <w:r>
        <w:rPr>
          <w:rFonts w:hint="eastAsia" w:ascii="宋体" w:hAnsi="宋体" w:eastAsia="宋体" w:cs="宋体"/>
          <w:color w:val="000000"/>
          <w:sz w:val="21"/>
          <w:szCs w:val="21"/>
          <w:highlight w:val="none"/>
          <w:lang w:val="en-US" w:eastAsia="zh-CN"/>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5、成果形式</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文本内容：现状分析、发展目标、用地布局和用途管控、耕地和永久基本农田保护、国土空间综合整治和生态修复、产业空间布局、历史文化保护传承和风貌引导、公共服务设施规划、道路交通规划、公用设施规划、防灾减灾规划等章节。</w:t>
      </w:r>
      <w:r>
        <w:rPr>
          <w:rFonts w:hint="eastAsia" w:ascii="宋体" w:hAnsi="宋体" w:eastAsia="宋体" w:cs="宋体"/>
          <w:color w:val="000000"/>
          <w:sz w:val="21"/>
          <w:szCs w:val="21"/>
          <w:highlight w:val="none"/>
          <w:lang w:val="en-US" w:eastAsia="zh-CN"/>
        </w:rPr>
      </w:r>
      <w:r/>
    </w:p>
    <w:p>
      <w:pPr>
        <w:pStyle w:val="721"/>
        <w:contextualSpacing/>
        <w:ind w:firstLine="420"/>
        <w:spacing w:line="440" w:lineRule="exact"/>
        <w:rPr>
          <w:color w:val="000000"/>
          <w:szCs w:val="21"/>
          <w:highlight w:val="none"/>
        </w:rPr>
      </w:pPr>
      <w:r>
        <w:rPr>
          <w:rFonts w:hint="eastAsia" w:ascii="宋体" w:hAnsi="宋体" w:eastAsia="宋体" w:cs="宋体"/>
          <w:color w:val="000000"/>
          <w:sz w:val="21"/>
          <w:szCs w:val="21"/>
          <w:highlight w:val="none"/>
          <w:lang w:val="en-US" w:eastAsia="zh-CN"/>
        </w:rPr>
        <w:t xml:space="preserve">②图件：区位图、土地利用现状图、土地利用规划图、村域空间管控图、建设项目分布图、道路交通规划图、国土空间综合整治和生态修复规划图、产业空间布局规划图、历史文化保护和风貌引导图、公共服务设施规划图、公用设施规划图、防灾减灾规划图、规划管控图则等图件。</w:t>
      </w:r>
      <w:r>
        <w:rPr>
          <w:color w:val="000000"/>
          <w:szCs w:val="21"/>
          <w:highlight w:val="none"/>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6、规划进度要求</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（1）调研阶段：2024年 7月-8月，开展项目启动对接及乡村调研、底账梳理，形成规划初步方案。</w:t>
      </w:r>
      <w:r>
        <w:rPr>
          <w:rFonts w:hint="eastAsia" w:ascii="宋体" w:hAnsi="宋体" w:eastAsia="宋体" w:cs="宋体"/>
          <w:color w:val="000000"/>
          <w:sz w:val="21"/>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（2）中期阶段：2024年8月-9月中旬，形成项目中期成果，进行中期方案汇报。</w:t>
      </w:r>
      <w:r>
        <w:rPr>
          <w:rFonts w:hint="eastAsia" w:ascii="宋体" w:hAnsi="宋体" w:eastAsia="宋体" w:cs="宋体"/>
          <w:color w:val="000000"/>
          <w:sz w:val="21"/>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（3）审查阶段：2024年9月中旬-10月，开展部门联审，专家论证，规划公示等工作。</w:t>
      </w:r>
      <w:r>
        <w:rPr>
          <w:rFonts w:hint="eastAsia" w:ascii="宋体" w:hAnsi="宋体" w:eastAsia="宋体" w:cs="宋体"/>
          <w:color w:val="000000"/>
          <w:sz w:val="21"/>
          <w:szCs w:val="21"/>
          <w:highlight w:val="none"/>
          <w:lang w:val="en-US" w:eastAsia="zh-CN"/>
        </w:rPr>
      </w:r>
      <w:r/>
    </w:p>
    <w:p>
      <w:pPr>
        <w:pStyle w:val="721"/>
        <w:contextualSpacing/>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（4）提交成果：2024年10月-11月，按照专家、部门及市规委会审查意见深化完善，提交完整成果并完成省厅备案。</w:t>
      </w:r>
      <w:r>
        <w:rPr>
          <w:rFonts w:hint="eastAsia" w:ascii="宋体" w:hAnsi="宋体" w:eastAsia="宋体" w:cs="宋体"/>
          <w:color w:val="000000"/>
          <w:sz w:val="21"/>
          <w:szCs w:val="21"/>
          <w:highlight w:val="none"/>
          <w:lang w:val="en-US" w:eastAsia="zh-CN"/>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7、人员要求</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人员要求：至少配置1名项目负责人、5名技术人员。项目负责人能熟练掌握城乡规划相关专业知识，在本行业取得相关资格证书，并且具有一定的职业技能水平和基本素质，具有村庄规划相关工作经验和优秀的村庄规划编制能力，能够胜任本项目的组织管理工作，具有较好的沟通能力；配备的技术人员具有城乡规划、</w:t>
      </w:r>
      <w:r>
        <w:rPr>
          <w:rFonts w:hint="eastAsia" w:ascii="宋体" w:hAnsi="宋体" w:cs="宋体"/>
          <w:color w:val="000000"/>
          <w:szCs w:val="21"/>
          <w:highlight w:val="none"/>
        </w:rPr>
        <w:t xml:space="preserve">建筑学、测绘、给水排水、交通</w:t>
      </w:r>
      <w:r>
        <w:rPr>
          <w:rFonts w:hint="eastAsia" w:ascii="宋体" w:hAnsi="宋体" w:cs="宋体"/>
          <w:color w:val="000000"/>
          <w:szCs w:val="21"/>
          <w:highlight w:val="none"/>
          <w:lang w:val="en-US" w:eastAsia="zh-CN"/>
        </w:rPr>
        <w:t xml:space="preserve">等</w:t>
      </w:r>
      <w:r>
        <w:rPr>
          <w:rFonts w:hint="eastAsia" w:ascii="宋体" w:hAnsi="宋体" w:eastAsia="宋体" w:cs="宋体"/>
          <w:color w:val="000000"/>
          <w:sz w:val="21"/>
          <w:szCs w:val="21"/>
          <w:highlight w:val="none"/>
          <w:lang w:val="en-US" w:eastAsia="zh-CN"/>
        </w:rPr>
        <w:t xml:space="preserve">相关专业知识，在本行业取得相关资格证书，并且具有一定的职业技能水平和基本素质。中标单位须为服务人员缴纳正规社医保，按照招标文件的要求配备相应人员。</w:t>
      </w:r>
      <w:r>
        <w:rPr>
          <w:rFonts w:ascii="宋体" w:hAnsi="宋体" w:eastAsia="宋体" w:cs="宋体"/>
          <w:color w:val="000000"/>
          <w:sz w:val="21"/>
          <w:szCs w:val="21"/>
          <w:highlight w:val="none"/>
          <w:lang w:val="en-US" w:eastAsia="zh-CN"/>
        </w:rPr>
      </w:r>
      <w:r/>
    </w:p>
    <w:p>
      <w:pPr>
        <w:pStyle w:val="721"/>
        <w:contextualSpacing/>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三、报价要求：</w:t>
      </w:r>
      <w:r>
        <w:rPr>
          <w:rFonts w:hint="eastAsia" w:ascii="宋体" w:hAnsi="宋体" w:eastAsia="宋体" w:cs="宋体"/>
          <w:b/>
          <w:bCs/>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1、投标人须对本项目中的所有内容进行报价，否则作无效投标处理。</w:t>
      </w:r>
      <w:r>
        <w:rPr>
          <w:rFonts w:hint="eastAsia" w:ascii="宋体" w:hAnsi="宋体" w:eastAsia="宋体" w:cs="宋体"/>
          <w:color w:val="000000"/>
          <w:szCs w:val="21"/>
          <w:highlight w:val="none"/>
          <w:lang w:val="en-US" w:eastAsia="zh-CN"/>
        </w:rPr>
      </w:r>
      <w:r/>
    </w:p>
    <w:p>
      <w:pPr>
        <w:pStyle w:val="721"/>
        <w:contextualSpacing/>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2、投标应以人民币报价，投标综合</w:t>
      </w:r>
      <w:r>
        <w:rPr>
          <w:rFonts w:hint="eastAsia" w:ascii="宋体" w:hAnsi="宋体" w:eastAsia="宋体" w:cs="宋体"/>
          <w:color w:val="000000"/>
          <w:szCs w:val="21"/>
          <w:highlight w:val="none"/>
          <w:lang w:val="en-US" w:eastAsia="zh-CN"/>
        </w:rPr>
        <w:t xml:space="preserve">报价一次报定，报价均已包括</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lang w:val="en-US" w:eastAsia="zh-CN"/>
        </w:rPr>
      </w:r>
      <w:r/>
    </w:p>
    <w:p>
      <w:pPr>
        <w:pStyle w:val="721"/>
        <w:contextualSpacing/>
        <w:ind w:firstLine="422"/>
        <w:spacing w:line="440" w:lineRule="exact"/>
        <w:rPr>
          <w:rFonts w:hint="eastAsia" w:ascii="宋体" w:hAnsi="宋体" w:eastAsia="宋体" w:cs="宋体"/>
          <w:color w:val="000000"/>
          <w:szCs w:val="21"/>
          <w:highlight w:val="none"/>
          <w:lang w:val="zh-CN" w:eastAsia="zh-CN"/>
        </w:rPr>
      </w:pPr>
      <w:r>
        <w:rPr>
          <w:rFonts w:hint="eastAsia" w:ascii="宋体" w:hAnsi="宋体" w:eastAsia="宋体" w:cs="宋体"/>
          <w:b/>
          <w:bCs/>
          <w:color w:val="000000"/>
          <w:szCs w:val="21"/>
          <w:highlight w:val="none"/>
          <w:lang w:val="en-US" w:eastAsia="zh-CN"/>
        </w:rPr>
        <w:t xml:space="preserve">四、付款方式：</w:t>
      </w:r>
      <w:r>
        <w:rPr>
          <w:rFonts w:hint="eastAsia" w:ascii="宋体" w:hAnsi="宋体" w:eastAsia="宋体" w:cs="宋体"/>
          <w:color w:val="000000"/>
          <w:szCs w:val="21"/>
          <w:highlight w:val="none"/>
          <w:lang w:val="zh-CN" w:eastAsia="zh-CN"/>
        </w:rPr>
      </w:r>
      <w:r/>
    </w:p>
    <w:p>
      <w:pPr>
        <w:pStyle w:val="721"/>
        <w:contextualSpacing/>
        <w:ind w:firstLine="420"/>
        <w:spacing w:line="440" w:lineRule="exact"/>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服务费用按实结算，完成每个行政村（社区）村庄规划成果报批完成后7日内，支付50%的服务费用；提交最终成果并通过省厅备案后7日内，支付50%的服务费用。</w:t>
      </w:r>
      <w:r>
        <w:rPr>
          <w:rFonts w:hint="eastAsia" w:ascii="宋体" w:hAnsi="宋体" w:eastAsia="宋体" w:cs="宋体"/>
          <w:color w:val="000000"/>
          <w:szCs w:val="21"/>
          <w:highlight w:val="none"/>
          <w:lang w:val="zh-CN" w:eastAsia="zh-CN"/>
        </w:rPr>
      </w:r>
      <w:r/>
    </w:p>
    <w:p>
      <w:pPr>
        <w:pStyle w:val="721"/>
        <w:contextualSpacing/>
        <w:ind w:firstLine="422"/>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lang w:val="zh-CN" w:eastAsia="zh-CN"/>
        </w:rPr>
        <w:t xml:space="preserve">、综合说明：</w:t>
      </w:r>
      <w:r>
        <w:rPr>
          <w:rFonts w:hint="eastAsia" w:ascii="宋体" w:hAnsi="宋体" w:eastAsia="宋体" w:cs="宋体"/>
          <w:bCs/>
          <w:color w:val="000000"/>
          <w:sz w:val="21"/>
          <w:szCs w:val="21"/>
          <w:highlight w:val="none"/>
          <w:lang w:val="en-US"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lang w:val="zh-CN" w:eastAsia="zh-CN" w:bidi="ar-SA"/>
        </w:rPr>
        <w:t xml:space="preserve">、因中标人原因，给采购人及第三人造成的一切后果及损失，由中标人承担，后果严重的采购方有权解除合同。</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lang w:val="zh-CN" w:eastAsia="zh-CN" w:bidi="ar-SA"/>
        </w:rPr>
        <w:t xml:space="preserve">、中标人在合同履行期间应严格遵守国家相关法律法规和项目所在地的相关规定，所有产生的一切纠纷由中标人承担，采购人不承担任何责任。</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、中标人在合同履行期间应严格遵守采购人的廉政、保密等相关制度，如有违反，采购人有权无条件终止合同，情节严重的，移交纪委、司法部门处理。</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zh-CN" w:eastAsia="zh-CN" w:bidi="ar-SA"/>
        </w:rPr>
        <w:t xml:space="preserve">、中标人须按招标文件的要求和投标承诺完成全部工作。</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lang w:val="zh-CN" w:eastAsia="zh-CN" w:bidi="ar-SA"/>
        </w:rPr>
        <w:t xml:space="preserve">、投标人要充分考虑知识产权问题，应保证采购单位免除且承担由于投标单位在使用该项目所需的服务和设计或其任何一部分时而引起第三方提出的侵犯专利权、商标权或设计权的起诉、行动、行政程序索赔、请求等，以及采购单位为此而产生的损失和损害、费用和支出（包括律师费）。</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6</w:t>
      </w:r>
      <w:r>
        <w:rPr>
          <w:rFonts w:hint="eastAsia" w:ascii="宋体" w:hAnsi="宋体" w:eastAsia="宋体" w:cs="宋体"/>
          <w:bCs/>
          <w:color w:val="000000"/>
          <w:sz w:val="21"/>
          <w:szCs w:val="21"/>
          <w:highlight w:val="none"/>
          <w:lang w:val="zh-CN" w:eastAsia="zh-CN" w:bidi="ar-SA"/>
        </w:rPr>
        <w:t xml:space="preserve">、投标供应商须保证所提供的投标文件真实有效，如因投标单位的投标文件不实而造成的后果由各投标单位自行承担。有虚假应标行为经查实的投标文件，评标小组有权予以其废标。</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7</w:t>
      </w:r>
      <w:r>
        <w:rPr>
          <w:rFonts w:hint="eastAsia" w:ascii="宋体" w:hAnsi="宋体" w:eastAsia="宋体" w:cs="宋体"/>
          <w:bCs/>
          <w:color w:val="000000"/>
          <w:sz w:val="21"/>
          <w:szCs w:val="21"/>
          <w:highlight w:val="none"/>
          <w:lang w:val="zh-CN" w:eastAsia="zh-CN" w:bidi="ar-SA"/>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8</w:t>
      </w:r>
      <w:r>
        <w:rPr>
          <w:rFonts w:hint="eastAsia" w:ascii="宋体" w:hAnsi="宋体" w:eastAsia="宋体" w:cs="宋体"/>
          <w:bCs/>
          <w:color w:val="000000"/>
          <w:sz w:val="21"/>
          <w:szCs w:val="21"/>
          <w:highlight w:val="none"/>
          <w:lang w:val="zh-CN" w:eastAsia="zh-CN" w:bidi="ar-SA"/>
        </w:rPr>
        <w:t xml:space="preserve">、投标人应对所投项目的全部内容进行报价，只投其中部分内容者，其标书将被拒绝。</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9</w:t>
      </w:r>
      <w:r>
        <w:rPr>
          <w:rFonts w:hint="eastAsia" w:ascii="宋体" w:hAnsi="宋体" w:eastAsia="宋体" w:cs="宋体"/>
          <w:bCs/>
          <w:color w:val="000000"/>
          <w:sz w:val="21"/>
          <w:szCs w:val="21"/>
          <w:highlight w:val="none"/>
          <w:lang w:val="zh-CN" w:eastAsia="zh-CN" w:bidi="ar-SA"/>
        </w:rPr>
        <w:t xml:space="preserve">、中标单位对服务缺陷不予更正，采购有权另请其他单位更正。</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10</w:t>
      </w:r>
      <w:r>
        <w:rPr>
          <w:rFonts w:hint="eastAsia" w:ascii="宋体" w:hAnsi="宋体" w:eastAsia="宋体" w:cs="宋体"/>
          <w:bCs/>
          <w:color w:val="000000"/>
          <w:sz w:val="21"/>
          <w:szCs w:val="21"/>
          <w:highlight w:val="none"/>
          <w:lang w:val="zh-CN" w:eastAsia="zh-CN" w:bidi="ar-SA"/>
        </w:rPr>
        <w:t xml:space="preserve">、中标单位须按照本招标文件的要求对该招标项目进行工作。</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11</w:t>
      </w:r>
      <w:r>
        <w:rPr>
          <w:rFonts w:hint="eastAsia" w:ascii="宋体" w:hAnsi="宋体" w:eastAsia="宋体" w:cs="宋体"/>
          <w:bCs/>
          <w:color w:val="000000"/>
          <w:sz w:val="21"/>
          <w:szCs w:val="21"/>
          <w:highlight w:val="none"/>
          <w:lang w:val="zh-CN" w:eastAsia="zh-CN" w:bidi="ar-SA"/>
        </w:rPr>
        <w:t xml:space="preserve">、如遇采购范围内有大的调整情况，采购人将提前告知中标单位，合同内容经双方协商调整。</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12</w:t>
      </w:r>
      <w:r>
        <w:rPr>
          <w:rFonts w:hint="eastAsia" w:ascii="宋体" w:hAnsi="宋体" w:eastAsia="宋体" w:cs="宋体"/>
          <w:bCs/>
          <w:color w:val="000000"/>
          <w:sz w:val="21"/>
          <w:szCs w:val="21"/>
          <w:highlight w:val="none"/>
          <w:lang w:val="zh-CN" w:eastAsia="zh-CN" w:bidi="ar-SA"/>
        </w:rPr>
        <w:t xml:space="preserve">、凡涉及招标文件的补充说明和修改，均以江苏省政府采购网、苏州市政府采购网最后发布的内容为准。</w:t>
      </w:r>
      <w:r>
        <w:rPr>
          <w:rFonts w:hint="eastAsia" w:ascii="宋体" w:hAnsi="宋体" w:eastAsia="宋体" w:cs="宋体"/>
          <w:bCs/>
          <w:color w:val="000000"/>
          <w:sz w:val="21"/>
          <w:szCs w:val="21"/>
          <w:highlight w:val="none"/>
          <w:lang w:val="zh-CN" w:eastAsia="zh-CN" w:bidi="ar-SA"/>
        </w:rPr>
      </w:r>
      <w:r/>
    </w:p>
    <w:p>
      <w:pPr>
        <w:pStyle w:val="721"/>
        <w:contextualSpacing/>
        <w:ind w:firstLine="422"/>
        <w:spacing w:line="440" w:lineRule="exact"/>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eastAsia="zh-CN"/>
        </w:rPr>
        <w:t xml:space="preserve">、政府政策：</w:t>
      </w:r>
      <w:r>
        <w:rPr>
          <w:rFonts w:hint="eastAsia" w:ascii="宋体" w:hAnsi="宋体" w:eastAsia="宋体" w:cs="宋体"/>
          <w:bCs/>
          <w:color w:val="000000"/>
          <w:sz w:val="21"/>
          <w:szCs w:val="21"/>
          <w:highlight w:val="none"/>
          <w:lang w:val="zh-CN" w:eastAsia="zh-CN" w:bidi="ar-SA"/>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）本项目专门面向中小企业采购，执行以下相关政策：</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根据《政府采购促进中小企业发展管理办法》（财库〔2020〕46号）有关规定，投标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1、中小企业相关政策：</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（1）符合中小企业划分标准的个体工商户，在政府采购活动中视同中小企业。</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（2）中小企业划分标准详见“工信部联企业〔2011〕300号通知”。</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（3）中标、中标供应商为中小企业的，《中小企业声明函》应当随中标、成交结果同时公告，接受社会监督。</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2、残疾人福利性单位政策：</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（1）根据《关于促进残疾人就业政府采购政策的通知》（财库〔2017〕141号）规定，投标供应商若为残疾人福利性单位的，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。残疾人福利性单位属于小型或微型企业的，</w:t>
      </w:r>
      <w:r>
        <w:rPr>
          <w:rFonts w:hint="eastAsia" w:ascii="宋体" w:hAnsi="宋体" w:eastAsia="宋体" w:cs="宋体"/>
          <w:color w:val="000000"/>
          <w:sz w:val="21"/>
          <w:szCs w:val="21"/>
          <w:highlight w:val="none"/>
          <w:lang w:val="en-US" w:eastAsia="zh-CN"/>
        </w:rPr>
        <w:t xml:space="preserve">不重复认定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若为符合《关于促进残疾人就业政府采购政策的通知》（财库〔2017〕141号）规定条件的残疾人福利性单位，在政府采购活动中，视同</w:t>
      </w:r>
      <w:r>
        <w:rPr>
          <w:rFonts w:hint="eastAsia" w:ascii="宋体" w:hAnsi="宋体" w:eastAsia="宋体" w:cs="宋体"/>
          <w:color w:val="000000"/>
          <w:sz w:val="21"/>
          <w:szCs w:val="21"/>
          <w:highlight w:val="none"/>
          <w:lang w:val="en-US" w:eastAsia="zh-CN"/>
        </w:rPr>
        <w:t xml:space="preserve">小微</w:t>
      </w:r>
      <w:r>
        <w:rPr>
          <w:rFonts w:hint="eastAsia" w:ascii="宋体" w:hAnsi="宋体" w:eastAsia="宋体" w:cs="宋体"/>
          <w:color w:val="000000"/>
          <w:sz w:val="21"/>
          <w:szCs w:val="21"/>
          <w:highlight w:val="none"/>
          <w:lang w:val="zh-CN" w:eastAsia="zh-CN"/>
        </w:rPr>
        <w:t xml:space="preserve">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（3）中标、中标供应商为残疾人福利性单位的，《残疾人福利性单位声明函》应当随中标、成交结果同时公告，接受社会监督。</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3、监狱企业发展政策：</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（1）根据《关于政府采购支持监狱企业发展有关问题的通知》（财库〔2014〕68号）规定，投标供应商若为监狱企业的，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eastAsia="zh-CN"/>
        </w:rPr>
        <w:t xml:space="preserve">）专门面向中小企业采购的项目，不再执行价格评审优惠的扶持政策。</w:t>
      </w:r>
      <w:r>
        <w:rPr>
          <w:rFonts w:hint="eastAsia" w:ascii="宋体" w:hAnsi="宋体" w:eastAsia="宋体" w:cs="宋体"/>
          <w:color w:val="000000"/>
          <w:sz w:val="21"/>
          <w:szCs w:val="21"/>
          <w:highlight w:val="none"/>
          <w:lang w:val="zh-CN" w:eastAsia="zh-CN"/>
        </w:rPr>
      </w:r>
      <w:r/>
    </w:p>
    <w:p>
      <w:pPr>
        <w:pStyle w:val="721"/>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供应商提供声明函内容不实的，属于提供虚假材料谋取中标、成交，依照《中华人民共和国政府采购法》 等国家有关规定追究相应责任。</w:t>
      </w:r>
      <w:r>
        <w:rPr>
          <w:rFonts w:hint="eastAsia" w:ascii="宋体" w:hAnsi="宋体" w:eastAsia="宋体" w:cs="宋体"/>
          <w:color w:val="000000"/>
          <w:sz w:val="21"/>
          <w:szCs w:val="21"/>
          <w:highlight w:val="none"/>
          <w:lang w:val="zh-CN" w:eastAsia="zh-CN"/>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 w:val="21"/>
          <w:szCs w:val="21"/>
          <w:highlight w:val="none"/>
          <w:lang w:val="en-US" w:eastAsia="zh-CN" w:bidi="ar-SA"/>
        </w:rPr>
        <w:t xml:space="preserve">三</w:t>
      </w:r>
      <w:r>
        <w:rPr>
          <w:rFonts w:hint="eastAsia" w:ascii="宋体" w:hAnsi="宋体" w:eastAsia="宋体" w:cs="宋体"/>
          <w:bCs/>
          <w:color w:val="000000"/>
          <w:sz w:val="21"/>
          <w:szCs w:val="21"/>
          <w:highlight w:val="none"/>
          <w:lang w:val="zh-CN" w:eastAsia="zh-CN" w:bidi="ar-SA"/>
        </w:rPr>
        <w:t xml:space="preserve">）信用记录</w:t>
      </w:r>
      <w:r>
        <w:rPr>
          <w:rFonts w:hint="eastAsia" w:ascii="宋体" w:hAnsi="宋体" w:eastAsia="宋体" w:cs="宋体"/>
          <w:bCs/>
          <w:color w:val="000000"/>
          <w:sz w:val="21"/>
          <w:szCs w:val="21"/>
          <w:highlight w:val="none"/>
          <w:lang w:val="zh-CN" w:eastAsia="zh-CN" w:bidi="ar-SA"/>
        </w:rPr>
      </w:r>
      <w:r/>
    </w:p>
    <w:p>
      <w:pPr>
        <w:pStyle w:val="721"/>
        <w:ind w:firstLine="505"/>
        <w:spacing w:line="440" w:lineRule="exact"/>
        <w:rPr>
          <w:rFonts w:ascii="宋体" w:hAnsi="宋体" w:cs="宋体"/>
          <w:color w:val="000000"/>
          <w:szCs w:val="21"/>
          <w:highlight w:val="none"/>
          <w:lang w:val="zh-CN"/>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000000"/>
          <w:szCs w:val="21"/>
          <w:highlight w:val="none"/>
          <w:lang w:val="zh-CN"/>
        </w:rPr>
        <w:t xml:space="preserve">，</w:t>
      </w:r>
      <w:r>
        <w:rPr>
          <w:rFonts w:hint="eastAsia" w:ascii="宋体" w:hAnsi="宋体" w:eastAsia="宋体" w:cs="宋体"/>
          <w:color w:val="000000"/>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lang w:val="zh-CN"/>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（1）查询截止时点：投标文件递交截止时间。</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（2）查询渠道：</w:t>
      </w:r>
      <w:r>
        <w:rPr>
          <w:rFonts w:hint="eastAsia" w:ascii="宋体" w:hAnsi="宋体" w:eastAsia="宋体" w:cs="宋体"/>
          <w:color w:val="000000"/>
          <w:szCs w:val="21"/>
          <w:highlight w:val="none"/>
          <w:lang w:val="zh-CN"/>
        </w:rPr>
        <w:t xml:space="preserve">通过“信用中国”网站、中国政府采购网等渠道查询相关主体信用记录。</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（3）查询证据留存方式：</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（4）信用记录使用规则：</w:t>
      </w:r>
      <w:r>
        <w:rPr>
          <w:rFonts w:hint="eastAsia" w:ascii="宋体" w:hAnsi="宋体" w:eastAsia="宋体" w:cs="宋体"/>
          <w:bCs/>
          <w:color w:val="000000"/>
          <w:sz w:val="21"/>
          <w:szCs w:val="21"/>
          <w:highlight w:val="none"/>
          <w:lang w:val="zh-CN" w:eastAsia="zh-CN" w:bidi="ar-SA"/>
        </w:rPr>
      </w:r>
      <w:r/>
    </w:p>
    <w:p>
      <w:pPr>
        <w:pStyle w:val="836"/>
        <w:ind w:firstLine="420"/>
        <w:spacing w:line="360" w:lineRule="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zh-CN" w:eastAsia="zh-CN" w:bidi="ar-SA"/>
        </w:rPr>
        <w:t xml:space="preserve">评审小组在对供应商进行资格性审查时，应根据查询结果对供应商的不良信用记录逐项甄别确认。</w:t>
      </w:r>
      <w:r>
        <w:rPr>
          <w:rFonts w:hint="eastAsia" w:ascii="宋体" w:hAnsi="宋体" w:eastAsia="宋体" w:cs="宋体"/>
          <w:bCs/>
          <w:color w:val="000000"/>
          <w:sz w:val="21"/>
          <w:szCs w:val="21"/>
          <w:highlight w:val="none"/>
          <w:lang w:val="zh-CN" w:eastAsia="zh-CN" w:bidi="ar-SA"/>
        </w:rPr>
      </w:r>
      <w:r/>
    </w:p>
    <w:p>
      <w:pPr>
        <w:pStyle w:val="721"/>
        <w:ind w:firstLine="422"/>
        <w:spacing w:line="44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若投标</w:t>
      </w:r>
      <w:r>
        <w:rPr>
          <w:rFonts w:ascii="宋体" w:hAnsi="宋体" w:eastAsia="宋体" w:cs="宋体"/>
          <w:b/>
          <w:bCs/>
          <w:color w:val="000000"/>
          <w:szCs w:val="21"/>
          <w:highlight w:val="none"/>
          <w:lang w:val="en-US"/>
        </w:rPr>
        <w:t xml:space="preserve">人</w:t>
      </w:r>
      <w:r>
        <w:rPr>
          <w:rFonts w:hint="eastAsia" w:ascii="宋体" w:hAnsi="宋体" w:eastAsia="宋体" w:cs="宋体"/>
          <w:b/>
          <w:bCs/>
          <w:color w:val="000000"/>
          <w:szCs w:val="21"/>
          <w:highlight w:val="none"/>
        </w:rPr>
        <w:t xml:space="preserve">提供的声明函或认定证明为虚假声明则视同提供虚假材料，按“政府采购法”相关规定处理并报请政府监管部门给予行政处罚。</w:t>
      </w:r>
      <w:r>
        <w:rPr>
          <w:rFonts w:hint="eastAsia" w:ascii="宋体" w:hAnsi="宋体" w:eastAsia="宋体" w:cs="宋体"/>
          <w:color w:val="000000"/>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第四部分 投标文件格式</w:t>
      </w:r>
      <w:r>
        <w:rPr>
          <w:rFonts w:ascii="宋体" w:hAnsi="宋体" w:cs="宋体"/>
          <w:color w:val="000000"/>
          <w:sz w:val="21"/>
          <w:szCs w:val="21"/>
          <w:highlight w:val="none"/>
        </w:rPr>
      </w:r>
      <w:r/>
    </w:p>
    <w:p>
      <w:pPr>
        <w:pStyle w:val="721"/>
        <w:jc w:val="center"/>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721"/>
        <w:jc w:val="left"/>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721"/>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21"/>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说明：</w:t>
      </w:r>
      <w:r>
        <w:rPr>
          <w:rFonts w:ascii="宋体" w:hAnsi="宋体" w:cs="宋体"/>
          <w:color w:val="000000"/>
          <w:szCs w:val="21"/>
          <w:highlight w:val="none"/>
        </w:rPr>
      </w:r>
      <w:r/>
    </w:p>
    <w:p>
      <w:pPr>
        <w:pStyle w:val="721"/>
        <w:jc w:val="left"/>
        <w:spacing w:line="440" w:lineRule="exact"/>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对本章所有的投标书格式，投标方可根据自身情况进行补充和修改，但补充和修改不得造成与本格式内容有实质性的违背。</w:t>
      </w:r>
      <w:bookmarkEnd w:id="17"/>
      <w:r>
        <w:rPr>
          <w:rFonts w:hint="eastAsia" w:cs="宋体"/>
          <w:color w:val="000000"/>
          <w:szCs w:val="21"/>
          <w:highlight w:val="none"/>
          <w:lang w:val="zh-CN"/>
        </w:rPr>
        <w:br w:type="page" w:clear="all"/>
      </w:r>
      <w:r>
        <w:rPr>
          <w:rFonts w:hint="eastAsia" w:ascii="宋体" w:hAnsi="宋体" w:eastAsia="宋体" w:cs="宋体"/>
          <w:b/>
          <w:color w:val="000000"/>
          <w:szCs w:val="21"/>
          <w:highlight w:val="none"/>
          <w:lang w:val="zh-CN"/>
        </w:rPr>
        <w:t xml:space="preserve">格式1：</w:t>
      </w:r>
      <w:r>
        <w:rPr>
          <w:rFonts w:hint="eastAsia" w:ascii="宋体" w:hAnsi="宋体" w:eastAsia="宋体" w:cs="宋体"/>
          <w:b/>
          <w:color w:val="000000"/>
          <w:szCs w:val="21"/>
          <w:highlight w:val="none"/>
        </w:rPr>
        <w:t xml:space="preserve">投标函</w:t>
      </w:r>
      <w:r>
        <w:rPr>
          <w:rFonts w:hint="eastAsia" w:ascii="宋体" w:hAnsi="宋体" w:eastAsia="宋体" w:cs="宋体"/>
          <w:b/>
          <w:color w:val="000000"/>
          <w:szCs w:val="21"/>
          <w:highlight w:val="none"/>
        </w:rPr>
      </w:r>
      <w:r/>
    </w:p>
    <w:p>
      <w:pPr>
        <w:pStyle w:val="854"/>
        <w:jc w:val="center"/>
        <w:spacing w:line="440" w:lineRule="exact"/>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投标函</w:t>
      </w:r>
      <w:r>
        <w:rPr>
          <w:rFonts w:hAnsi="宋体" w:eastAsia="宋体" w:cs="宋体"/>
          <w:b/>
          <w:color w:val="000000"/>
          <w:sz w:val="21"/>
          <w:szCs w:val="21"/>
          <w:highlight w:val="none"/>
        </w:rPr>
      </w:r>
      <w:r/>
    </w:p>
    <w:p>
      <w:pPr>
        <w:pStyle w:val="854"/>
        <w:spacing w:line="44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苏州汇信建设工程项目管理有限公司</w:t>
      </w:r>
      <w:r>
        <w:rPr>
          <w:rFonts w:hint="eastAsia" w:hAnsi="宋体" w:eastAsia="宋体" w:cs="宋体"/>
          <w:b/>
          <w:bCs/>
          <w:color w:val="000000"/>
          <w:sz w:val="21"/>
          <w:szCs w:val="21"/>
          <w:highlight w:val="none"/>
        </w:rPr>
        <w:t xml:space="preserve">：</w:t>
      </w:r>
      <w:r>
        <w:rPr>
          <w:rFonts w:hAnsi="宋体" w:eastAsia="宋体" w:cs="宋体"/>
          <w:b/>
          <w:bCs/>
          <w:color w:val="000000"/>
          <w:sz w:val="21"/>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我方收到贵公司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号招标文件，经仔细阅读和研究，我方决定参加投标。并向贵公司承诺：</w:t>
      </w:r>
      <w:r>
        <w:rPr>
          <w:rFonts w:ascii="宋体" w:hAnsi="宋体" w:cs="宋体"/>
          <w:color w:val="000000"/>
          <w:szCs w:val="21"/>
          <w:highlight w:val="none"/>
        </w:rPr>
      </w:r>
      <w:r/>
    </w:p>
    <w:p>
      <w:pPr>
        <w:pStyle w:val="721"/>
        <w:ind w:firstLine="42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1、我方愿意按照招标文件的一切要求提供服务，我方</w:t>
      </w:r>
      <w:r>
        <w:rPr>
          <w:rFonts w:hint="eastAsia" w:ascii="宋体" w:hAnsi="宋体" w:eastAsia="宋体" w:cs="宋体"/>
          <w:color w:val="000000"/>
          <w:szCs w:val="21"/>
          <w:highlight w:val="none"/>
        </w:rPr>
        <w:t xml:space="preserve">的投标报价包括</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lang w:eastAsia="zh-CN"/>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3、我方同意按招标文件中的规定，本投标书的有效期限为开标后60天。</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5、我方认为贵方有权决定中标者，还认为贵方有权接受或拒绝所有的投标者。</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6、我方愿意遵守招标公告及招标文件中所列的收费标准。</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8、我方同意中标方若无法按约定条款履行义务等行为，招标方有权取消我方的中标资格。</w:t>
      </w:r>
      <w:r>
        <w:rPr>
          <w:rFonts w:ascii="宋体" w:hAnsi="宋体" w:cs="宋体"/>
          <w:color w:val="000000"/>
          <w:szCs w:val="21"/>
          <w:highlight w:val="none"/>
        </w:rPr>
      </w:r>
      <w:r/>
    </w:p>
    <w:p>
      <w:pPr>
        <w:pStyle w:val="721"/>
        <w:ind w:firstLine="435"/>
        <w:spacing w:line="44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、如果我方中标，并按招标文件规定支付中标服务费，招标代理机构有权提出诉讼的权力；</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、与本投标有关的通讯地址：</w:t>
      </w:r>
      <w:r>
        <w:rPr>
          <w:rFonts w:ascii="宋体" w:hAnsi="宋体" w:cs="宋体"/>
          <w:color w:val="000000"/>
          <w:szCs w:val="21"/>
          <w:highlight w:val="none"/>
        </w:rPr>
      </w:r>
      <w:r/>
    </w:p>
    <w:p>
      <w:pPr>
        <w:pStyle w:val="854"/>
        <w:ind w:firstLine="420"/>
        <w:spacing w:line="440" w:lineRule="exact"/>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联 系 人：</w:t>
      </w:r>
      <w:r>
        <w:rPr>
          <w:rFonts w:hAnsi="宋体" w:eastAsia="宋体" w:cs="宋体"/>
          <w:color w:val="000000"/>
          <w:sz w:val="21"/>
          <w:szCs w:val="21"/>
          <w:highlight w:val="none"/>
          <w:u w:val="single"/>
        </w:rPr>
      </w:r>
      <w:r/>
    </w:p>
    <w:p>
      <w:pPr>
        <w:pStyle w:val="854"/>
        <w:ind w:firstLine="420"/>
        <w:spacing w:line="440" w:lineRule="exact"/>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 邮政编码：</w:t>
      </w:r>
      <w:r>
        <w:rPr>
          <w:rFonts w:hAnsi="宋体" w:eastAsia="宋体" w:cs="宋体"/>
          <w:color w:val="000000"/>
          <w:sz w:val="21"/>
          <w:szCs w:val="21"/>
          <w:highlight w:val="none"/>
          <w:u w:val="single"/>
        </w:rPr>
      </w:r>
      <w:r/>
    </w:p>
    <w:p>
      <w:pPr>
        <w:pStyle w:val="854"/>
        <w:ind w:firstLine="420"/>
        <w:spacing w:line="440" w:lineRule="exact"/>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 传    真：</w:t>
      </w:r>
      <w:r>
        <w:rPr>
          <w:rFonts w:hAnsi="宋体" w:eastAsia="宋体" w:cs="宋体"/>
          <w:color w:val="000000"/>
          <w:sz w:val="21"/>
          <w:szCs w:val="21"/>
          <w:highlight w:val="none"/>
          <w:u w:val="single"/>
        </w:rPr>
      </w:r>
      <w:r/>
    </w:p>
    <w:p>
      <w:pPr>
        <w:pStyle w:val="854"/>
        <w:ind w:firstLine="425"/>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w:t>
      </w:r>
      <w:r>
        <w:rPr>
          <w:rFonts w:hAnsi="宋体" w:eastAsia="宋体" w:cs="宋体"/>
          <w:color w:val="000000"/>
          <w:sz w:val="21"/>
          <w:szCs w:val="21"/>
          <w:highlight w:val="none"/>
          <w:lang w:val="en-US"/>
        </w:rPr>
        <w:t xml:space="preserve">人</w:t>
      </w:r>
      <w:r>
        <w:rPr>
          <w:rFonts w:hint="eastAsia" w:hAnsi="宋体" w:eastAsia="宋体" w:cs="宋体"/>
          <w:color w:val="000000"/>
          <w:sz w:val="21"/>
          <w:szCs w:val="21"/>
          <w:highlight w:val="none"/>
        </w:rPr>
        <w:t xml:space="preserve">：（公章）</w:t>
      </w:r>
      <w:r>
        <w:rPr>
          <w:rFonts w:hAnsi="宋体" w:eastAsia="宋体" w:cs="宋体"/>
          <w:color w:val="000000"/>
          <w:sz w:val="21"/>
          <w:szCs w:val="21"/>
          <w:highlight w:val="none"/>
        </w:rPr>
      </w:r>
      <w:r/>
    </w:p>
    <w:p>
      <w:pPr>
        <w:pStyle w:val="854"/>
        <w:ind w:firstLine="425"/>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单位法定代表人或被委托人：（签字或签章）              年   月  日</w:t>
      </w:r>
      <w:r>
        <w:rPr>
          <w:rFonts w:hAnsi="宋体" w:eastAsia="宋体" w:cs="宋体"/>
          <w:color w:val="000000"/>
          <w:sz w:val="21"/>
          <w:szCs w:val="21"/>
          <w:highlight w:val="none"/>
        </w:rPr>
      </w:r>
      <w:r/>
    </w:p>
    <w:p>
      <w:pPr>
        <w:pStyle w:val="721"/>
        <w:spacing w:line="44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lang w:val="zh-CN"/>
        </w:rPr>
        <w:t xml:space="preserve">格式2：</w:t>
      </w:r>
      <w:r>
        <w:rPr>
          <w:rFonts w:hint="eastAsia" w:ascii="宋体" w:hAnsi="宋体" w:cs="宋体"/>
          <w:b/>
          <w:color w:val="000000"/>
          <w:szCs w:val="21"/>
          <w:highlight w:val="none"/>
        </w:rPr>
        <w:t xml:space="preserve">法人授权委托书</w:t>
      </w:r>
      <w:r>
        <w:rPr>
          <w:rFonts w:ascii="宋体" w:hAnsi="宋体" w:cs="宋体"/>
          <w:b/>
          <w:bCs/>
          <w:color w:val="000000"/>
          <w:szCs w:val="21"/>
          <w:highlight w:val="none"/>
        </w:rPr>
      </w:r>
      <w:r/>
    </w:p>
    <w:p>
      <w:pPr>
        <w:pStyle w:val="721"/>
        <w:jc w:val="center"/>
        <w:spacing w:line="440" w:lineRule="exact"/>
        <w:rPr>
          <w:rFonts w:ascii="宋体" w:hAnsi="宋体" w:cs="宋体"/>
          <w:b/>
          <w:color w:val="000000"/>
          <w:szCs w:val="21"/>
          <w:highlight w:val="none"/>
          <w:lang w:val="zh-CN"/>
        </w:rPr>
        <w:outlineLvl w:val="0"/>
      </w:pPr>
      <w:r>
        <w:rPr>
          <w:rFonts w:ascii="宋体" w:hAnsi="宋体" w:cs="宋体"/>
          <w:b/>
          <w:color w:val="000000"/>
          <w:szCs w:val="21"/>
          <w:highlight w:val="none"/>
          <w:lang w:val="zh-CN"/>
        </w:rPr>
      </w:r>
      <w:r/>
    </w:p>
    <w:p>
      <w:pPr>
        <w:pStyle w:val="721"/>
        <w:jc w:val="center"/>
        <w:spacing w:line="440" w:lineRule="exact"/>
        <w:rPr>
          <w:rFonts w:ascii="宋体" w:hAnsi="宋体" w:cs="宋体"/>
          <w:color w:val="000000"/>
          <w:szCs w:val="21"/>
          <w:highlight w:val="none"/>
          <w:lang w:val="zh-CN"/>
        </w:rPr>
        <w:outlineLvl w:val="0"/>
      </w:pPr>
      <w:r>
        <w:rPr>
          <w:rFonts w:hint="eastAsia" w:ascii="宋体" w:hAnsi="宋体" w:cs="宋体"/>
          <w:b/>
          <w:color w:val="000000"/>
          <w:szCs w:val="21"/>
          <w:highlight w:val="none"/>
          <w:lang w:val="zh-CN"/>
        </w:rPr>
        <w:t xml:space="preserve">法人授权委托书</w:t>
      </w:r>
      <w:r>
        <w:rPr>
          <w:rFonts w:ascii="宋体" w:hAnsi="宋体" w:cs="宋体"/>
          <w:color w:val="000000"/>
          <w:szCs w:val="21"/>
          <w:highlight w:val="none"/>
          <w:lang w:val="zh-CN"/>
        </w:rPr>
      </w:r>
      <w:r/>
    </w:p>
    <w:p>
      <w:pPr>
        <w:pStyle w:val="721"/>
        <w:ind w:firstLine="425"/>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（姓名）为我公司代理人，以本公司的名义参加苏州汇信建设工程项目管理有限公司组织实施的编号为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：（公章）</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代理人</w:t>
      </w:r>
      <w:r>
        <w:rPr>
          <w:rFonts w:hint="eastAsia" w:ascii="宋体" w:hAnsi="宋体" w:cs="宋体"/>
          <w:color w:val="000000"/>
          <w:szCs w:val="21"/>
          <w:highlight w:val="none"/>
        </w:rPr>
        <w:t xml:space="preserve">：（签字或签章）</w:t>
      </w:r>
      <w:r>
        <w:rPr>
          <w:rFonts w:ascii="宋体" w:hAnsi="宋体" w:cs="宋体"/>
          <w:color w:val="000000"/>
          <w:szCs w:val="21"/>
          <w:highlight w:val="none"/>
          <w:lang w:val="zh-CN"/>
        </w:rPr>
      </w:r>
      <w:r/>
    </w:p>
    <w:p>
      <w:pPr>
        <w:pStyle w:val="721"/>
        <w:ind w:firstLine="425"/>
        <w:jc w:val="right"/>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21"/>
        <w:ind w:firstLine="425"/>
        <w:jc w:val="center"/>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lang w:val="zh-CN"/>
        </w:rPr>
      </w:r>
      <w:r/>
    </w:p>
    <w:p>
      <w:pPr>
        <w:pStyle w:val="721"/>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35"/>
        <w:ind w:firstLine="0"/>
        <w:spacing w:line="440" w:lineRule="exact"/>
        <w:rPr>
          <w:rFonts w:hAnsi="宋体" w:cs="宋体"/>
          <w:color w:val="000000"/>
          <w:szCs w:val="21"/>
          <w:highlight w:val="none"/>
          <w:lang w:val="zh-CN"/>
        </w:rPr>
      </w:pPr>
      <w:r>
        <w:rPr>
          <w:rFonts w:hAnsi="宋体" w:cs="宋体"/>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color w:val="000000"/>
          <w:szCs w:val="21"/>
          <w:highlight w:val="none"/>
        </w:rPr>
      </w:pPr>
      <w:r>
        <w:rPr>
          <w:rFonts w:hint="eastAsia" w:ascii="宋体" w:hAnsi="宋体" w:cs="宋体"/>
          <w:b/>
          <w:bCs/>
          <w:color w:val="000000"/>
          <w:szCs w:val="21"/>
          <w:highlight w:val="none"/>
          <w:lang w:val="zh-CN"/>
        </w:rPr>
        <w:t xml:space="preserve">格式3：开标一览表</w:t>
      </w:r>
      <w:r>
        <w:rPr>
          <w:rFonts w:ascii="宋体" w:hAnsi="宋体" w:cs="宋体"/>
          <w:color w:val="000000"/>
          <w:szCs w:val="21"/>
          <w:highlight w:val="none"/>
        </w:rPr>
      </w:r>
      <w:r/>
    </w:p>
    <w:p>
      <w:pPr>
        <w:pStyle w:val="854"/>
        <w:jc w:val="center"/>
        <w:spacing w:line="44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开标一览表</w:t>
      </w:r>
      <w:r>
        <w:rPr>
          <w:rFonts w:hAnsi="宋体" w:eastAsia="宋体" w:cs="宋体"/>
          <w:b/>
          <w:bCs/>
          <w:color w:val="000000"/>
          <w:sz w:val="21"/>
          <w:szCs w:val="21"/>
          <w:highlight w:val="none"/>
        </w:rPr>
      </w:r>
      <w:r/>
    </w:p>
    <w:p>
      <w:pPr>
        <w:pStyle w:val="721"/>
        <w:jc w:val="center"/>
        <w:spacing w:line="44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p>
      <w:pPr>
        <w:pStyle w:val="7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                                              单位：元                                                    </w:t>
      </w:r>
      <w:r>
        <w:rPr>
          <w:rFonts w:hint="eastAsia" w:ascii="宋体" w:hAnsi="宋体" w:eastAsia="宋体" w:cs="宋体"/>
          <w:color w:val="000000"/>
          <w:sz w:val="21"/>
          <w:szCs w:val="21"/>
          <w:highlight w:val="none"/>
        </w:rPr>
      </w:r>
      <w:r/>
    </w:p>
    <w:tbl>
      <w:tblPr>
        <w:tblW w:w="4998" w:type="pct"/>
        <w:jc w:val="center"/>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51"/>
        <w:gridCol w:w="2953"/>
        <w:gridCol w:w="687"/>
        <w:gridCol w:w="705"/>
        <w:gridCol w:w="1207"/>
        <w:gridCol w:w="1160"/>
        <w:gridCol w:w="1355"/>
      </w:tblGrid>
      <w:tr>
        <w:trPr>
          <w:cantSplit/>
          <w:trHeight w:val="880"/>
        </w:trPr>
        <w:tc>
          <w:tcPr>
            <w:tcW w:w="374"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93"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394"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404"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692"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665" w:type="dxa"/>
            <w:vAlign w:val="center"/>
            <w:textDirection w:val="lrTb"/>
            <w:noWrap w:val="false"/>
          </w:tcPr>
          <w:p>
            <w:pPr>
              <w:pStyle w:val="1013"/>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合计（元）</w:t>
            </w:r>
            <w:r>
              <w:rPr>
                <w:rFonts w:ascii="宋体" w:hAnsi="宋体" w:eastAsia="宋体" w:cs="宋体"/>
                <w:color w:val="000000"/>
                <w:sz w:val="21"/>
                <w:szCs w:val="21"/>
                <w:highlight w:val="none"/>
                <w:lang w:val="en-US" w:eastAsia="zh-CN"/>
              </w:rPr>
            </w:r>
            <w:r/>
          </w:p>
        </w:tc>
        <w:tc>
          <w:tcPr>
            <w:tcW w:w="775"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服务期限</w:t>
            </w:r>
            <w:r>
              <w:rPr>
                <w:rFonts w:hint="eastAsia" w:ascii="宋体" w:hAnsi="宋体" w:eastAsia="宋体" w:cs="宋体"/>
                <w:color w:val="000000"/>
                <w:sz w:val="21"/>
                <w:szCs w:val="21"/>
                <w:highlight w:val="none"/>
                <w:lang w:eastAsia="zh-CN"/>
              </w:rPr>
            </w:r>
            <w:r/>
          </w:p>
        </w:tc>
      </w:tr>
      <w:tr>
        <w:trPr>
          <w:cantSplit/>
          <w:trHeight w:val="880"/>
        </w:trPr>
        <w:tc>
          <w:tcPr>
            <w:tcW w:w="374"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693"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2024年半年度沙溪镇村庄规划修编</w:t>
            </w:r>
            <w:r>
              <w:rPr>
                <w:rFonts w:hint="eastAsia" w:ascii="宋体" w:hAnsi="宋体" w:eastAsia="宋体" w:cs="宋体"/>
                <w:color w:val="000000"/>
                <w:sz w:val="21"/>
                <w:szCs w:val="21"/>
                <w:highlight w:val="none"/>
              </w:rPr>
            </w:r>
            <w:r/>
          </w:p>
        </w:tc>
        <w:tc>
          <w:tcPr>
            <w:tcW w:w="394" w:type="dxa"/>
            <w:vAlign w:val="center"/>
            <w:textDirection w:val="lrTb"/>
            <w:noWrap w:val="false"/>
          </w:tcPr>
          <w:p>
            <w:pPr>
              <w:pStyle w:val="1013"/>
              <w:jc w:val="center"/>
              <w:spacing w:line="360" w:lineRule="auto"/>
              <w:rPr>
                <w:rFonts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个</w:t>
            </w:r>
            <w:r>
              <w:rPr>
                <w:rFonts w:ascii="宋体" w:hAnsi="宋体" w:eastAsia="宋体" w:cs="宋体"/>
                <w:color w:val="000000"/>
                <w:sz w:val="21"/>
                <w:szCs w:val="21"/>
                <w:highlight w:val="none"/>
                <w:lang w:val="en-US" w:eastAsia="zh-CN"/>
              </w:rPr>
            </w:r>
            <w:r/>
          </w:p>
        </w:tc>
        <w:tc>
          <w:tcPr>
            <w:tcW w:w="404"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692"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5"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5"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880"/>
        </w:trPr>
        <w:tc>
          <w:tcPr>
            <w:tcW w:w="374" w:type="dxa"/>
            <w:vAlign w:val="center"/>
            <w:textDirection w:val="lrTb"/>
            <w:noWrap w:val="false"/>
          </w:tcPr>
          <w:p>
            <w:pPr>
              <w:pStyle w:val="101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gridSpan w:val="6"/>
            <w:tcW w:w="8067" w:type="dxa"/>
            <w:vAlign w:val="center"/>
            <w:textDirection w:val="lrTb"/>
            <w:noWrap w:val="false"/>
          </w:tcPr>
          <w:p>
            <w:pPr>
              <w:pStyle w:val="1013"/>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lang w:eastAsia="zh-CN"/>
              </w:rPr>
              <w:t xml:space="preserve">：人民币</w:t>
            </w:r>
            <w:r>
              <w:rPr>
                <w:rFonts w:hint="eastAsia"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元（小写：</w:t>
            </w:r>
            <w:r>
              <w:rPr>
                <w:rFonts w:hint="eastAsia"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元）</w:t>
            </w:r>
            <w:r>
              <w:rPr>
                <w:rFonts w:hint="eastAsia" w:ascii="宋体" w:hAnsi="宋体" w:eastAsia="宋体" w:cs="宋体"/>
                <w:color w:val="000000"/>
                <w:sz w:val="21"/>
                <w:szCs w:val="21"/>
                <w:highlight w:val="none"/>
                <w:lang w:val="en-US" w:eastAsia="zh-CN"/>
              </w:rPr>
            </w:r>
            <w:r/>
          </w:p>
        </w:tc>
      </w:tr>
    </w:tbl>
    <w:p>
      <w:pPr>
        <w:pStyle w:val="721"/>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注：为便于唱标，本表请按“投标人须知”中的要求签章，并</w:t>
      </w:r>
      <w:r>
        <w:rPr>
          <w:rFonts w:hint="eastAsia" w:ascii="宋体" w:hAnsi="宋体" w:eastAsia="宋体" w:cs="宋体"/>
          <w:b/>
          <w:color w:val="000000"/>
          <w:sz w:val="21"/>
          <w:szCs w:val="21"/>
          <w:highlight w:val="none"/>
          <w:lang w:val="en-US" w:eastAsia="zh-CN"/>
        </w:rPr>
        <w:t xml:space="preserve">上传至</w:t>
      </w:r>
      <w:r>
        <w:rPr>
          <w:rFonts w:hint="eastAsia" w:ascii="宋体" w:hAnsi="宋体" w:eastAsia="宋体" w:cs="宋体"/>
          <w:b/>
          <w:color w:val="000000"/>
          <w:sz w:val="21"/>
          <w:szCs w:val="21"/>
          <w:highlight w:val="none"/>
        </w:rPr>
        <w:t xml:space="preserve">投标书一中。</w:t>
      </w:r>
      <w:r>
        <w:rPr>
          <w:rFonts w:hint="eastAsia" w:ascii="宋体" w:hAnsi="宋体" w:eastAsia="宋体" w:cs="宋体"/>
          <w:color w:val="000000"/>
          <w:sz w:val="21"/>
          <w:szCs w:val="21"/>
          <w:highlight w:val="none"/>
        </w:rPr>
      </w:r>
      <w:r/>
    </w:p>
    <w:p>
      <w:pPr>
        <w:pStyle w:val="721"/>
        <w:ind w:firstLine="21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1、投标单位须填报每个行政村（社区）的单价服务费以及总价服务费，单价及总价服务费均包含了完成本项目所发生的一切费用。</w:t>
      </w:r>
      <w:r>
        <w:rPr>
          <w:rFonts w:ascii="宋体" w:hAnsi="宋体" w:eastAsia="宋体" w:cs="宋体"/>
          <w:color w:val="000000"/>
          <w:sz w:val="21"/>
          <w:szCs w:val="21"/>
          <w:highlight w:val="none"/>
          <w:lang w:val="en-US" w:eastAsia="zh-CN"/>
        </w:rPr>
      </w:r>
      <w:r/>
    </w:p>
    <w:p>
      <w:pPr>
        <w:pStyle w:val="721"/>
        <w:ind w:firstLine="21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本次报价为人民币报价，报价精确到小数点后两位。</w:t>
      </w:r>
      <w:r>
        <w:rPr>
          <w:rFonts w:hint="eastAsia" w:ascii="宋体" w:hAnsi="宋体" w:eastAsia="宋体" w:cs="宋体"/>
          <w:color w:val="000000"/>
          <w:sz w:val="21"/>
          <w:szCs w:val="21"/>
          <w:highlight w:val="none"/>
          <w:lang w:val="zh-CN" w:eastAsia="zh-CN"/>
        </w:rPr>
      </w:r>
      <w:r/>
    </w:p>
    <w:p>
      <w:pPr>
        <w:pStyle w:val="721"/>
        <w:ind w:firstLine="21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、投标报价</w:t>
      </w:r>
      <w:r>
        <w:rPr>
          <w:rFonts w:hint="eastAsia" w:ascii="宋体" w:hAnsi="宋体" w:eastAsia="宋体" w:cs="宋体"/>
          <w:color w:val="000000"/>
          <w:sz w:val="21"/>
          <w:szCs w:val="21"/>
          <w:highlight w:val="none"/>
          <w:lang w:val="en-US" w:eastAsia="zh-CN"/>
        </w:rPr>
        <w:t xml:space="preserve">为综合报价，投标报价</w:t>
      </w:r>
      <w:r>
        <w:rPr>
          <w:rFonts w:hint="eastAsia" w:ascii="宋体" w:hAnsi="宋体" w:eastAsia="宋体" w:cs="宋体"/>
          <w:color w:val="000000"/>
          <w:sz w:val="21"/>
          <w:szCs w:val="21"/>
          <w:highlight w:val="none"/>
          <w:lang w:val="zh-CN" w:eastAsia="zh-CN"/>
        </w:rPr>
        <w:t xml:space="preserve">一次报定，</w:t>
      </w:r>
      <w:r>
        <w:rPr>
          <w:rFonts w:hint="eastAsia" w:ascii="宋体" w:hAnsi="宋体" w:eastAsia="宋体" w:cs="宋体"/>
          <w:color w:val="000000"/>
          <w:sz w:val="21"/>
          <w:szCs w:val="21"/>
          <w:highlight w:val="none"/>
          <w:lang w:val="en-US" w:eastAsia="zh-CN"/>
        </w:rPr>
        <w:t xml:space="preserve">包括完成项目工作中所需的所有费用，包括</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 w:val="21"/>
          <w:szCs w:val="21"/>
          <w:highlight w:val="none"/>
          <w:lang w:val="en-US" w:eastAsia="zh-CN"/>
        </w:rPr>
      </w:r>
      <w:r/>
    </w:p>
    <w:p>
      <w:pPr>
        <w:pStyle w:val="721"/>
        <w:ind w:firstLine="21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所报</w:t>
      </w: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lang w:val="zh-CN" w:eastAsia="zh-CN"/>
        </w:rPr>
        <w:t xml:space="preserve">不得超出</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lang w:val="zh-CN" w:eastAsia="zh-CN"/>
        </w:rPr>
        <w:t xml:space="preserve">限价，否则视为无效投标。</w:t>
      </w:r>
      <w:r>
        <w:rPr>
          <w:rFonts w:hint="eastAsia" w:ascii="宋体" w:hAnsi="宋体" w:eastAsia="宋体" w:cs="宋体"/>
          <w:color w:val="000000"/>
          <w:sz w:val="21"/>
          <w:szCs w:val="21"/>
          <w:highlight w:val="none"/>
          <w:lang w:val="zh-CN" w:eastAsia="zh-CN"/>
        </w:rPr>
      </w:r>
      <w:r/>
    </w:p>
    <w:p>
      <w:pPr>
        <w:pStyle w:val="721"/>
        <w:jc w:val="left"/>
        <w:rPr>
          <w:rFonts w:ascii="宋体" w:hAnsi="宋体"/>
          <w:color w:val="000000"/>
          <w:sz w:val="21"/>
          <w:szCs w:val="21"/>
          <w:highlight w:val="none"/>
        </w:rPr>
      </w:pPr>
      <w:r>
        <w:rPr>
          <w:rFonts w:ascii="宋体" w:hAnsi="宋体"/>
          <w:color w:val="000000"/>
          <w:sz w:val="21"/>
          <w:szCs w:val="21"/>
          <w:highlight w:val="none"/>
        </w:rPr>
      </w:r>
      <w:r/>
    </w:p>
    <w:p>
      <w:pPr>
        <w:pStyle w:val="721"/>
        <w:ind w:firstLine="2940"/>
        <w:jc w:val="left"/>
        <w:spacing w:line="360" w:lineRule="auto"/>
        <w:widowControl/>
        <w:rPr>
          <w:rFonts w:hint="eastAsia" w:ascii="宋体" w:hAnsi="宋体"/>
          <w:color w:val="000000"/>
          <w:sz w:val="21"/>
          <w:szCs w:val="21"/>
          <w:highlight w:val="none"/>
        </w:rPr>
      </w:pPr>
      <w:r/>
      <w:bookmarkStart w:id="18" w:name="_Hlk530466145"/>
      <w:r>
        <w:rPr>
          <w:rFonts w:hint="eastAsia" w:ascii="宋体" w:hAnsi="宋体"/>
          <w:color w:val="000000"/>
          <w:sz w:val="21"/>
          <w:szCs w:val="21"/>
          <w:highlight w:val="none"/>
        </w:rPr>
      </w:r>
      <w:r/>
    </w:p>
    <w:p>
      <w:pPr>
        <w:pStyle w:val="721"/>
        <w:ind w:firstLine="2940"/>
        <w:jc w:val="left"/>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投标</w:t>
      </w:r>
      <w:r>
        <w:rPr>
          <w:rFonts w:hint="eastAsia" w:ascii="宋体" w:hAnsi="宋体"/>
          <w:color w:val="000000"/>
          <w:sz w:val="21"/>
          <w:szCs w:val="21"/>
          <w:highlight w:val="none"/>
          <w:lang w:val="en-US" w:eastAsia="zh-CN"/>
        </w:rPr>
        <w:t xml:space="preserve">人</w:t>
      </w:r>
      <w:r>
        <w:rPr>
          <w:rFonts w:ascii="宋体" w:hAnsi="宋体"/>
          <w:color w:val="000000"/>
          <w:sz w:val="21"/>
          <w:szCs w:val="21"/>
          <w:highlight w:val="none"/>
        </w:rPr>
        <w:t xml:space="preserve">（单位盖章）： </w:t>
      </w:r>
      <w:r>
        <w:rPr>
          <w:rFonts w:ascii="宋体" w:hAnsi="宋体"/>
          <w:color w:val="000000"/>
          <w:sz w:val="21"/>
          <w:szCs w:val="21"/>
          <w:highlight w:val="none"/>
        </w:rPr>
      </w:r>
      <w:r/>
    </w:p>
    <w:p>
      <w:pPr>
        <w:pStyle w:val="771"/>
        <w:ind w:right="1200" w:firstLine="294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法定代表人或代理人（签字或盖章）：</w:t>
      </w:r>
      <w:r>
        <w:rPr>
          <w:rFonts w:hAnsi="宋体" w:eastAsia="宋体"/>
          <w:color w:val="000000"/>
          <w:sz w:val="21"/>
          <w:szCs w:val="21"/>
          <w:highlight w:val="none"/>
        </w:rPr>
      </w:r>
      <w:r/>
    </w:p>
    <w:p>
      <w:pPr>
        <w:pStyle w:val="771"/>
        <w:ind w:right="960" w:firstLine="2940"/>
        <w:jc w:val="left"/>
        <w:spacing w:line="360" w:lineRule="auto"/>
        <w:rPr>
          <w:rFonts w:hint="eastAsia" w:ascii="宋体" w:hAnsi="宋体" w:cs="宋体"/>
          <w:b/>
          <w:color w:val="000000"/>
          <w:szCs w:val="21"/>
          <w:highlight w:val="none"/>
        </w:rPr>
      </w:pPr>
      <w:r>
        <w:rPr>
          <w:rFonts w:hAnsi="宋体" w:eastAsia="宋体"/>
          <w:color w:val="000000"/>
          <w:sz w:val="21"/>
          <w:szCs w:val="21"/>
          <w:highlight w:val="none"/>
        </w:rPr>
        <w:t xml:space="preserve">日期：       年  月  日</w:t>
      </w:r>
      <w:bookmarkEnd w:id="18"/>
      <w:r>
        <w:rPr>
          <w:rFonts w:hint="eastAsia" w:ascii="宋体" w:hAnsi="宋体" w:cs="宋体"/>
          <w:b/>
          <w:color w:val="000000"/>
          <w:szCs w:val="21"/>
          <w:highlight w:val="none"/>
        </w:rPr>
      </w:r>
      <w:r/>
    </w:p>
    <w:p>
      <w:pPr>
        <w:pStyle w:val="721"/>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ind w:left="741" w:hanging="741"/>
        <w:spacing w:line="440" w:lineRule="exact"/>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13"/>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1"/>
        <w:ind w:left="741" w:hanging="741"/>
        <w:spacing w:line="440" w:lineRule="exact"/>
        <w:tabs>
          <w:tab w:val="left" w:pos="1320" w:leader="none"/>
        </w:tabs>
        <w:rPr>
          <w:rFonts w:ascii="宋体" w:hAnsi="宋体" w:cs="宋体"/>
          <w:b/>
          <w:color w:val="000000"/>
          <w:szCs w:val="21"/>
          <w:highlight w:val="none"/>
        </w:rPr>
      </w:pPr>
      <w:r>
        <w:rPr>
          <w:rFonts w:hint="eastAsia" w:ascii="宋体" w:hAnsi="宋体" w:cs="宋体"/>
          <w:b/>
          <w:color w:val="000000"/>
          <w:szCs w:val="21"/>
          <w:highlight w:val="none"/>
        </w:rPr>
        <w:t xml:space="preserve">格式4、投标报价分析表</w:t>
      </w:r>
      <w:r>
        <w:rPr>
          <w:rFonts w:ascii="宋体" w:hAnsi="宋体" w:cs="宋体"/>
          <w:b/>
          <w:color w:val="000000"/>
          <w:szCs w:val="21"/>
          <w:highlight w:val="none"/>
        </w:rPr>
      </w:r>
      <w:r/>
    </w:p>
    <w:p>
      <w:pPr>
        <w:pStyle w:val="72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投标分项报价明细表</w:t>
      </w:r>
      <w:r>
        <w:rPr>
          <w:rFonts w:hint="eastAsia" w:ascii="宋体" w:hAnsi="宋体" w:eastAsia="宋体" w:cs="宋体"/>
          <w:b/>
          <w:color w:val="000000"/>
          <w:sz w:val="21"/>
          <w:szCs w:val="21"/>
          <w:highlight w:val="none"/>
        </w:rPr>
      </w:r>
      <w:r/>
    </w:p>
    <w:p>
      <w:pPr>
        <w:pStyle w:val="721"/>
        <w:spacing w:line="360" w:lineRule="auto"/>
        <w:rPr>
          <w:rFonts w:cs="宋体"/>
          <w:b/>
          <w:color w:val="000000"/>
          <w:highlight w:val="none"/>
        </w:rPr>
      </w:pPr>
      <w:r>
        <w:rPr>
          <w:rFonts w:hint="eastAsia" w:cs="宋体"/>
          <w:color w:val="000000"/>
          <w:highlight w:val="none"/>
        </w:rPr>
        <w:t xml:space="preserve">招标编号：</w:t>
      </w:r>
      <w:r>
        <w:rPr>
          <w:rFonts w:cs="宋体"/>
          <w:b/>
          <w:color w:val="00000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102"/>
        <w:gridCol w:w="727"/>
        <w:gridCol w:w="546"/>
        <w:gridCol w:w="673"/>
        <w:gridCol w:w="1723"/>
        <w:gridCol w:w="1707"/>
        <w:gridCol w:w="1705"/>
      </w:tblGrid>
      <w:tr>
        <w:trPr>
          <w:trHeight w:val="407"/>
        </w:trPr>
        <w:tc>
          <w:tcPr>
            <w:tcW w:w="306"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W w:w="632"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名    称</w:t>
            </w:r>
            <w:r>
              <w:rPr>
                <w:rFonts w:ascii="宋体" w:hAnsi="宋体"/>
                <w:color w:val="000000"/>
                <w:highlight w:val="none"/>
              </w:rPr>
            </w:r>
            <w:r/>
          </w:p>
        </w:tc>
        <w:tc>
          <w:tcPr>
            <w:tcW w:w="417"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内容</w:t>
            </w:r>
            <w:r>
              <w:rPr>
                <w:rFonts w:ascii="宋体" w:hAnsi="宋体"/>
                <w:color w:val="000000"/>
                <w:highlight w:val="none"/>
              </w:rPr>
            </w:r>
            <w:r/>
          </w:p>
        </w:tc>
        <w:tc>
          <w:tcPr>
            <w:tcW w:w="313"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数量</w:t>
            </w:r>
            <w:r>
              <w:rPr>
                <w:rFonts w:ascii="宋体" w:hAnsi="宋体"/>
                <w:color w:val="000000"/>
                <w:highlight w:val="none"/>
              </w:rPr>
            </w:r>
            <w:r/>
          </w:p>
        </w:tc>
        <w:tc>
          <w:tcPr>
            <w:tcW w:w="386"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单位</w:t>
            </w:r>
            <w:r>
              <w:rPr>
                <w:rFonts w:ascii="宋体" w:hAnsi="宋体"/>
                <w:color w:val="000000"/>
                <w:highlight w:val="none"/>
              </w:rPr>
            </w:r>
            <w:r/>
          </w:p>
        </w:tc>
        <w:tc>
          <w:tcPr>
            <w:tcW w:w="986"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说明</w:t>
            </w:r>
            <w:r>
              <w:rPr>
                <w:rFonts w:ascii="宋体" w:hAnsi="宋体"/>
                <w:color w:val="000000"/>
                <w:highlight w:val="none"/>
              </w:rPr>
            </w:r>
            <w:r/>
          </w:p>
        </w:tc>
        <w:tc>
          <w:tcPr>
            <w:tcW w:w="979"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单价</w:t>
            </w:r>
            <w:r>
              <w:rPr>
                <w:rFonts w:ascii="宋体" w:hAnsi="宋体"/>
                <w:color w:val="000000"/>
                <w:highlight w:val="none"/>
              </w:rPr>
            </w:r>
            <w:r/>
          </w:p>
        </w:tc>
        <w:tc>
          <w:tcPr>
            <w:tcW w:w="978" w:type="dxa"/>
            <w:vAlign w:val="center"/>
            <w:textDirection w:val="lrTb"/>
            <w:noWrap w:val="false"/>
          </w:tcPr>
          <w:p>
            <w:pPr>
              <w:pStyle w:val="721"/>
              <w:jc w:val="center"/>
              <w:rPr>
                <w:rFonts w:ascii="宋体" w:hAnsi="宋体"/>
                <w:color w:val="000000"/>
                <w:highlight w:val="none"/>
              </w:rPr>
            </w:pPr>
            <w:r>
              <w:rPr>
                <w:rFonts w:hint="eastAsia" w:ascii="宋体" w:hAnsi="宋体"/>
                <w:color w:val="000000"/>
                <w:highlight w:val="none"/>
              </w:rPr>
              <w:t xml:space="preserve">合计</w:t>
            </w:r>
            <w:r>
              <w:rPr>
                <w:rFonts w:ascii="宋体" w:hAnsi="宋体"/>
                <w:color w:val="000000"/>
                <w:highlight w:val="none"/>
              </w:rPr>
            </w:r>
            <w:r/>
          </w:p>
        </w:tc>
      </w:tr>
      <w:tr>
        <w:trPr>
          <w:trHeight w:val="40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38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38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38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tcW w:w="306"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10</w:t>
            </w:r>
            <w:r>
              <w:rPr>
                <w:rFonts w:ascii="宋体" w:hAnsi="宋体"/>
                <w:color w:val="000000"/>
                <w:highlight w:val="none"/>
              </w:rPr>
            </w:r>
            <w:r/>
          </w:p>
        </w:tc>
        <w:tc>
          <w:tcPr>
            <w:tcW w:w="63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417"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13"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3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86"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9"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c>
          <w:tcPr>
            <w:tcW w:w="978"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gridSpan w:val="6"/>
            <w:tcW w:w="5304"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合　计（小写）</w:t>
            </w:r>
            <w:r>
              <w:rPr>
                <w:rFonts w:ascii="宋体" w:hAnsi="宋体"/>
                <w:color w:val="000000"/>
                <w:highlight w:val="none"/>
              </w:rPr>
            </w:r>
            <w:r/>
          </w:p>
        </w:tc>
        <w:tc>
          <w:tcPr>
            <w:gridSpan w:val="2"/>
            <w:tcW w:w="341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r>
        <w:trPr>
          <w:trHeight w:val="407"/>
        </w:trPr>
        <w:tc>
          <w:tcPr>
            <w:gridSpan w:val="6"/>
            <w:tcW w:w="5304" w:type="dxa"/>
            <w:vAlign w:val="center"/>
            <w:textDirection w:val="lrTb"/>
            <w:noWrap w:val="false"/>
          </w:tcPr>
          <w:p>
            <w:pPr>
              <w:pStyle w:val="721"/>
              <w:jc w:val="center"/>
              <w:widowControl/>
              <w:rPr>
                <w:rFonts w:ascii="宋体" w:hAnsi="宋体"/>
                <w:color w:val="000000"/>
                <w:highlight w:val="none"/>
              </w:rPr>
            </w:pPr>
            <w:r>
              <w:rPr>
                <w:rFonts w:hint="eastAsia" w:ascii="宋体" w:hAnsi="宋体"/>
                <w:color w:val="000000"/>
                <w:highlight w:val="none"/>
              </w:rPr>
              <w:t xml:space="preserve">投标报价（大写）：</w:t>
            </w:r>
            <w:r>
              <w:rPr>
                <w:rFonts w:ascii="宋体" w:hAnsi="宋体"/>
                <w:color w:val="000000"/>
                <w:highlight w:val="none"/>
              </w:rPr>
            </w:r>
            <w:r/>
          </w:p>
        </w:tc>
        <w:tc>
          <w:tcPr>
            <w:gridSpan w:val="2"/>
            <w:tcW w:w="3412" w:type="dxa"/>
            <w:vAlign w:val="center"/>
            <w:textDirection w:val="lrTb"/>
            <w:noWrap w:val="false"/>
          </w:tcPr>
          <w:p>
            <w:pPr>
              <w:pStyle w:val="721"/>
              <w:jc w:val="center"/>
              <w:widowControl/>
              <w:rPr>
                <w:rFonts w:ascii="宋体" w:hAnsi="宋体"/>
                <w:color w:val="000000"/>
                <w:highlight w:val="none"/>
              </w:rPr>
            </w:pPr>
            <w:r>
              <w:rPr>
                <w:rFonts w:ascii="宋体" w:hAnsi="宋体"/>
                <w:color w:val="000000"/>
                <w:highlight w:val="none"/>
              </w:rPr>
            </w:r>
            <w:r/>
          </w:p>
        </w:tc>
      </w:tr>
    </w:tbl>
    <w:p>
      <w:pPr>
        <w:pStyle w:val="721"/>
        <w:ind w:firstLine="294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1"/>
        <w:ind w:firstLine="294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（单位盖章）： </w:t>
      </w:r>
      <w:r>
        <w:rPr>
          <w:rFonts w:hint="eastAsia" w:ascii="宋体" w:hAnsi="宋体" w:eastAsia="宋体" w:cs="宋体"/>
          <w:color w:val="000000"/>
          <w:sz w:val="21"/>
          <w:szCs w:val="21"/>
          <w:highlight w:val="none"/>
        </w:rPr>
      </w:r>
      <w:r/>
    </w:p>
    <w:p>
      <w:pPr>
        <w:pStyle w:val="771"/>
        <w:ind w:right="1200" w:firstLine="29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771"/>
        <w:ind w:right="960" w:firstLine="29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13"/>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b/>
          <w:bCs/>
          <w:color w:val="000000"/>
          <w:szCs w:val="21"/>
          <w:highlight w:val="none"/>
        </w:rPr>
        <w:t xml:space="preserve">格式5、服务方案</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根据项目需求编写针对本项目的技术方案及服务方案</w:t>
      </w:r>
      <w:r>
        <w:rPr>
          <w:rFonts w:ascii="宋体" w:hAnsi="宋体" w:cs="宋体"/>
          <w:color w:val="000000"/>
          <w:szCs w:val="21"/>
          <w:highlight w:val="none"/>
        </w:rPr>
      </w:r>
      <w:r/>
    </w:p>
    <w:p>
      <w:pPr>
        <w:pStyle w:val="721"/>
        <w:ind w:left="54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63"/>
        <w:ind w:firstLine="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rPr>
        <w:t xml:space="preserve">6、</w:t>
      </w:r>
      <w:r>
        <w:rPr>
          <w:rFonts w:hint="eastAsia" w:ascii="宋体" w:hAnsi="宋体" w:cs="宋体"/>
          <w:b/>
          <w:color w:val="000000"/>
          <w:spacing w:val="20"/>
          <w:szCs w:val="21"/>
          <w:highlight w:val="none"/>
        </w:rPr>
        <w:t xml:space="preserve">服务要求偏离表</w:t>
      </w:r>
      <w:r>
        <w:rPr>
          <w:rFonts w:ascii="宋体" w:hAnsi="宋体" w:cs="宋体"/>
          <w:b/>
          <w:bCs/>
          <w:color w:val="000000"/>
          <w:szCs w:val="21"/>
          <w:highlight w:val="none"/>
        </w:rPr>
      </w:r>
      <w:r/>
    </w:p>
    <w:p>
      <w:pPr>
        <w:pStyle w:val="721"/>
        <w:jc w:val="center"/>
        <w:spacing w:line="440" w:lineRule="exact"/>
        <w:rPr>
          <w:rFonts w:ascii="宋体" w:hAnsi="宋体" w:cs="宋体"/>
          <w:b/>
          <w:color w:val="000000"/>
          <w:spacing w:val="20"/>
          <w:szCs w:val="21"/>
          <w:highlight w:val="none"/>
        </w:rPr>
      </w:pPr>
      <w:r/>
      <w:bookmarkStart w:id="19" w:name="_Hlk39583930"/>
      <w:r>
        <w:rPr>
          <w:rFonts w:hint="eastAsia" w:ascii="宋体" w:hAnsi="宋体" w:cs="宋体"/>
          <w:b/>
          <w:color w:val="000000"/>
          <w:spacing w:val="20"/>
          <w:szCs w:val="21"/>
          <w:highlight w:val="none"/>
        </w:rPr>
        <w:t xml:space="preserve">服务要求偏离表</w:t>
      </w:r>
      <w:r>
        <w:rPr>
          <w:rFonts w:ascii="宋体" w:hAnsi="宋体" w:cs="宋体"/>
          <w:b/>
          <w:color w:val="000000"/>
          <w:spacing w:val="20"/>
          <w:szCs w:val="21"/>
          <w:highlight w:val="none"/>
        </w:rPr>
      </w:r>
      <w:r/>
    </w:p>
    <w:p>
      <w:pPr>
        <w:pStyle w:val="721"/>
        <w:ind w:firstLine="525"/>
        <w:spacing w:line="440" w:lineRule="exact"/>
        <w:rPr>
          <w:rFonts w:ascii="宋体" w:hAnsi="宋体" w:cs="宋体"/>
          <w:b/>
          <w:color w:val="000000"/>
          <w:spacing w:val="20"/>
          <w:szCs w:val="21"/>
          <w:highlight w:val="none"/>
        </w:rPr>
      </w:pPr>
      <w:r/>
      <w:bookmarkEnd w:id="19"/>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b/>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683" w:type="dxa"/>
            <w:vAlign w:val="center"/>
            <w:textDirection w:val="lrTb"/>
            <w:noWrap/>
          </w:tcPr>
          <w:p>
            <w:pPr>
              <w:pStyle w:val="748"/>
              <w:ind w:left="54"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服务内容</w:t>
            </w:r>
            <w:r>
              <w:rPr>
                <w:rFonts w:ascii="宋体" w:hAnsi="宋体" w:cs="宋体"/>
                <w:color w:val="000000"/>
                <w:szCs w:val="21"/>
                <w:highlight w:val="none"/>
                <w:lang w:val="en-US" w:eastAsia="zh-CN"/>
              </w:rPr>
            </w:r>
            <w:r/>
          </w:p>
        </w:tc>
        <w:tc>
          <w:tcPr>
            <w:tcW w:w="2370"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招标要求</w:t>
            </w:r>
            <w:r>
              <w:rPr>
                <w:rFonts w:ascii="宋体" w:hAnsi="宋体" w:cs="宋体"/>
                <w:color w:val="000000"/>
                <w:szCs w:val="21"/>
                <w:highlight w:val="none"/>
                <w:lang w:val="en-US" w:eastAsia="zh-CN"/>
              </w:rPr>
            </w:r>
            <w:r/>
          </w:p>
        </w:tc>
        <w:tc>
          <w:tcPr>
            <w:tcW w:w="2631"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投标响应</w:t>
            </w:r>
            <w:r>
              <w:rPr>
                <w:rFonts w:ascii="宋体" w:hAnsi="宋体" w:cs="宋体"/>
                <w:color w:val="000000"/>
                <w:szCs w:val="21"/>
                <w:highlight w:val="none"/>
                <w:lang w:val="en-US" w:eastAsia="zh-CN"/>
              </w:rPr>
            </w:r>
            <w:r/>
          </w:p>
        </w:tc>
        <w:tc>
          <w:tcPr>
            <w:tcW w:w="2052"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偏离说明</w:t>
            </w:r>
            <w:r>
              <w:rPr>
                <w:rFonts w:ascii="宋体" w:hAnsi="宋体" w:cs="宋体"/>
                <w:color w:val="000000"/>
                <w:szCs w:val="21"/>
                <w:highlight w:val="none"/>
                <w:lang w:val="en-US" w:eastAsia="zh-CN"/>
              </w:rPr>
            </w:r>
            <w:r/>
          </w:p>
        </w:tc>
      </w:tr>
      <w:tr>
        <w:trPr/>
        <w:tc>
          <w:tcPr>
            <w:tcW w:w="958"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83"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83"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83"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83"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83"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83"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top"/>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683"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748"/>
              <w:ind w:firstLine="699"/>
              <w:jc w:val="center"/>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721"/>
        <w:ind w:firstLine="52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投标方：（单位盖章）</w:t>
      </w:r>
      <w:r>
        <w:rPr>
          <w:rFonts w:ascii="宋体" w:hAnsi="宋体" w:cs="宋体"/>
          <w:color w:val="000000"/>
          <w:szCs w:val="21"/>
          <w:highlight w:val="none"/>
        </w:rPr>
      </w:r>
      <w:r/>
    </w:p>
    <w:p>
      <w:pPr>
        <w:pStyle w:val="721"/>
        <w:ind w:firstLine="525"/>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721"/>
        <w:ind w:firstLine="525"/>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b/>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63"/>
        <w:rPr>
          <w:color w:val="000000"/>
          <w:highlight w:val="none"/>
        </w:rPr>
      </w:pPr>
      <w:r>
        <w:rPr>
          <w:color w:val="000000"/>
          <w:highlight w:val="none"/>
        </w:rPr>
      </w:r>
      <w:r/>
    </w:p>
    <w:p>
      <w:pPr>
        <w:pStyle w:val="721"/>
        <w:jc w:val="left"/>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left"/>
        <w:spacing w:line="440" w:lineRule="exact"/>
        <w:rPr>
          <w:rFonts w:ascii="宋体" w:hAnsi="宋体" w:cs="宋体"/>
          <w:b/>
          <w:color w:val="000000"/>
          <w:spacing w:val="2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rPr>
        <w:t xml:space="preserve">7、</w:t>
      </w: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jc w:val="center"/>
        <w:spacing w:line="440" w:lineRule="exact"/>
        <w:rPr>
          <w:rFonts w:ascii="宋体" w:hAnsi="宋体" w:cs="宋体"/>
          <w:b/>
          <w:color w:val="000000"/>
          <w:spacing w:val="20"/>
          <w:szCs w:val="21"/>
          <w:highlight w:val="none"/>
        </w:rPr>
      </w:pP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color w:val="000000"/>
          <w:szCs w:val="21"/>
          <w:highlight w:val="none"/>
        </w:rPr>
      </w:r>
      <w:r/>
    </w:p>
    <w:tbl>
      <w:tblPr>
        <w:tblW w:w="977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2948"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招标文件要求</w:t>
            </w:r>
            <w:r>
              <w:rPr>
                <w:rFonts w:ascii="宋体" w:hAnsi="宋体" w:cs="宋体"/>
                <w:bCs/>
                <w:color w:val="000000"/>
                <w:szCs w:val="21"/>
                <w:highlight w:val="none"/>
              </w:rPr>
            </w:r>
            <w:r/>
          </w:p>
        </w:tc>
        <w:tc>
          <w:tcPr>
            <w:tcW w:w="2680"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投标响应</w:t>
            </w:r>
            <w:r>
              <w:rPr>
                <w:rFonts w:ascii="宋体" w:hAnsi="宋体" w:cs="宋体"/>
                <w:bCs/>
                <w:color w:val="000000"/>
                <w:szCs w:val="21"/>
                <w:highlight w:val="none"/>
              </w:rPr>
            </w:r>
            <w:r/>
          </w:p>
        </w:tc>
        <w:tc>
          <w:tcPr>
            <w:tcW w:w="1842"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偏离说明</w:t>
            </w:r>
            <w:r>
              <w:rPr>
                <w:rFonts w:ascii="宋体" w:hAnsi="宋体" w:cs="宋体"/>
                <w:bCs/>
                <w:color w:val="000000"/>
                <w:szCs w:val="21"/>
                <w:highlight w:val="none"/>
              </w:rPr>
            </w:r>
            <w:r/>
          </w:p>
        </w:tc>
        <w:tc>
          <w:tcPr>
            <w:tcW w:w="1578"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454"/>
        </w:trPr>
        <w:tc>
          <w:tcPr>
            <w:tcW w:w="730"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2948" w:type="dxa"/>
            <w:vAlign w:val="center"/>
            <w:textDirection w:val="lrTb"/>
            <w:noWrap/>
          </w:tcPr>
          <w:p>
            <w:pPr>
              <w:pStyle w:val="721"/>
              <w:jc w:val="center"/>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服务期限</w:t>
            </w:r>
            <w:r>
              <w:rPr>
                <w:rFonts w:ascii="宋体" w:hAnsi="宋体" w:cs="宋体"/>
                <w:color w:val="000000"/>
                <w:szCs w:val="21"/>
                <w:highlight w:val="none"/>
                <w:lang w:val="zh-CN"/>
              </w:rPr>
            </w:r>
            <w:r/>
          </w:p>
        </w:tc>
        <w:tc>
          <w:tcPr>
            <w:tcW w:w="2680"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2948" w:type="dxa"/>
            <w:vAlign w:val="center"/>
            <w:textDirection w:val="lrTb"/>
            <w:noWrap/>
          </w:tcPr>
          <w:p>
            <w:pPr>
              <w:pStyle w:val="721"/>
              <w:jc w:val="center"/>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服务地点</w:t>
            </w:r>
            <w:r>
              <w:rPr>
                <w:rFonts w:ascii="宋体" w:hAnsi="宋体" w:cs="宋体"/>
                <w:color w:val="000000"/>
                <w:szCs w:val="21"/>
                <w:highlight w:val="none"/>
                <w:lang w:val="zh-CN"/>
              </w:rPr>
            </w:r>
            <w:r/>
          </w:p>
        </w:tc>
        <w:tc>
          <w:tcPr>
            <w:tcW w:w="2680"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2948" w:type="dxa"/>
            <w:vAlign w:val="center"/>
            <w:textDirection w:val="lrTb"/>
            <w:noWrap/>
          </w:tcPr>
          <w:p>
            <w:pPr>
              <w:pStyle w:val="721"/>
              <w:jc w:val="center"/>
              <w:spacing w:line="44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付款</w:t>
            </w:r>
            <w:r>
              <w:rPr>
                <w:rFonts w:hint="eastAsia" w:ascii="宋体" w:hAnsi="宋体" w:cs="宋体"/>
                <w:color w:val="000000"/>
                <w:szCs w:val="21"/>
                <w:highlight w:val="none"/>
                <w:lang w:val="en-US" w:eastAsia="zh-CN"/>
              </w:rPr>
              <w:t xml:space="preserve">方式</w:t>
            </w:r>
            <w:r>
              <w:rPr>
                <w:rFonts w:hint="eastAsia" w:ascii="宋体" w:hAnsi="宋体" w:eastAsia="宋体" w:cs="宋体"/>
                <w:color w:val="000000"/>
                <w:szCs w:val="21"/>
                <w:highlight w:val="none"/>
                <w:lang w:val="en-US" w:eastAsia="zh-CN"/>
              </w:rPr>
            </w:r>
            <w:r/>
          </w:p>
        </w:tc>
        <w:tc>
          <w:tcPr>
            <w:tcW w:w="2680"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721"/>
              <w:jc w:val="center"/>
              <w:spacing w:line="44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lang w:eastAsia="zh-CN"/>
              </w:rPr>
            </w:r>
            <w:r/>
          </w:p>
        </w:tc>
        <w:tc>
          <w:tcPr>
            <w:tcW w:w="2948" w:type="dxa"/>
            <w:vAlign w:val="center"/>
            <w:textDirection w:val="lrTb"/>
            <w:noWrap/>
          </w:tcPr>
          <w:p>
            <w:pPr>
              <w:pStyle w:val="721"/>
              <w:jc w:val="center"/>
              <w:spacing w:line="440" w:lineRule="exact"/>
              <w:rPr>
                <w:rFonts w:ascii="宋体" w:hAnsi="宋体" w:cs="宋体"/>
                <w:bCs/>
                <w:color w:val="000000"/>
                <w:szCs w:val="21"/>
                <w:highlight w:val="none"/>
              </w:rPr>
            </w:pPr>
            <w:r>
              <w:rPr>
                <w:rFonts w:hint="eastAsia" w:ascii="宋体" w:hAnsi="宋体" w:cs="宋体"/>
                <w:color w:val="000000"/>
                <w:szCs w:val="21"/>
                <w:highlight w:val="none"/>
                <w:lang w:val="zh-CN"/>
              </w:rPr>
              <w:t xml:space="preserve">其他商务要求</w:t>
            </w:r>
            <w:r>
              <w:rPr>
                <w:rFonts w:ascii="宋体" w:hAnsi="宋体" w:cs="宋体"/>
                <w:bCs/>
                <w:color w:val="000000"/>
                <w:szCs w:val="21"/>
                <w:highlight w:val="none"/>
              </w:rPr>
            </w:r>
            <w:r/>
          </w:p>
        </w:tc>
        <w:tc>
          <w:tcPr>
            <w:tcW w:w="2680"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721"/>
              <w:jc w:val="center"/>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2948" w:type="dxa"/>
            <w:vAlign w:val="center"/>
            <w:textDirection w:val="lrTb"/>
            <w:noWrap/>
          </w:tcPr>
          <w:p>
            <w:pPr>
              <w:pStyle w:val="721"/>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680"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bl>
    <w:p>
      <w:pPr>
        <w:pStyle w:val="721"/>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21"/>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名称：         （盖章）</w:t>
      </w:r>
      <w:r>
        <w:rPr>
          <w:rFonts w:ascii="宋体" w:hAnsi="宋体" w:cs="宋体"/>
          <w:color w:val="000000"/>
          <w:szCs w:val="21"/>
          <w:highlight w:val="none"/>
        </w:rPr>
      </w:r>
      <w:r/>
    </w:p>
    <w:p>
      <w:pPr>
        <w:pStyle w:val="721"/>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721"/>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21"/>
        <w:ind w:left="630" w:hanging="63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21"/>
        <w:ind w:left="630" w:hanging="630"/>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交的投标文件中与招标文件的服务、商务部分的要求有不同时，应在本表中把招标文件要求与投标实际响应内容逐项对应列出，此表描述若与投标文件中其他相关说明不一致时，以偏离表内容为准。偏离表未填写则视为无效标。</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2.若事项较多，投标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可根据投标内容的实际情况另纸说明。</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3.付款步骤、服务地点、服务期限不允许出现偏离，其他条款不允许出现负偏离，否则为无效标。</w:t>
      </w:r>
      <w:r>
        <w:rPr>
          <w:rFonts w:ascii="宋体" w:hAnsi="宋体" w:cs="宋体"/>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格式8、企业类似业绩一览表</w:t>
      </w:r>
      <w:r>
        <w:rPr>
          <w:rFonts w:ascii="宋体" w:hAnsi="宋体" w:cs="宋体"/>
          <w:b/>
          <w:bCs/>
          <w:color w:val="000000"/>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rPr>
          <w:rFonts w:ascii="宋体" w:hAnsi="宋体" w:cs="宋体"/>
          <w:b/>
          <w:color w:val="000000"/>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1390"/>
        <w:gridCol w:w="1359"/>
        <w:gridCol w:w="1381"/>
        <w:gridCol w:w="2015"/>
        <w:gridCol w:w="1307"/>
      </w:tblGrid>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779"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项目时间</w:t>
            </w: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p>
            <w:pPr>
              <w:pStyle w:val="721"/>
              <w:jc w:val="center"/>
              <w:spacing w:line="440" w:lineRule="exact"/>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业主单位</w:t>
            </w: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bl>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附：</w:t>
      </w:r>
      <w:r>
        <w:rPr>
          <w:rFonts w:hint="eastAsia" w:ascii="宋体" w:hAnsi="宋体" w:cs="宋体"/>
          <w:b/>
          <w:bCs/>
          <w:color w:val="000000"/>
          <w:szCs w:val="21"/>
          <w:highlight w:val="none"/>
        </w:rPr>
        <w:t xml:space="preserve">提供合同</w:t>
      </w:r>
      <w:r>
        <w:rPr>
          <w:rFonts w:hint="eastAsia" w:ascii="宋体" w:hAnsi="宋体" w:cs="宋体"/>
          <w:b/>
          <w:bCs/>
          <w:color w:val="000000"/>
          <w:szCs w:val="21"/>
          <w:highlight w:val="none"/>
          <w:lang w:val="en-US" w:eastAsia="zh-CN"/>
        </w:rPr>
        <w:t xml:space="preserve">扫描件</w:t>
      </w:r>
      <w:r>
        <w:rPr>
          <w:rFonts w:hint="eastAsia" w:ascii="宋体" w:hAnsi="宋体" w:cs="宋体"/>
          <w:b/>
          <w:bCs/>
          <w:color w:val="000000"/>
          <w:szCs w:val="21"/>
          <w:highlight w:val="none"/>
        </w:rPr>
        <w:t xml:space="preserve">加盖公章。</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748"/>
        <w:ind w:firstLine="0"/>
        <w:spacing w:line="440" w:lineRule="exact"/>
        <w:rPr>
          <w:rFonts w:ascii="宋体" w:hAnsi="宋体" w:cs="宋体"/>
          <w:b/>
          <w:bCs/>
          <w:color w:val="000000"/>
          <w:szCs w:val="21"/>
          <w:highlight w:val="none"/>
        </w:rPr>
      </w:pPr>
      <w:r>
        <w:rPr>
          <w:rFonts w:hint="eastAsia" w:ascii="宋体" w:hAnsi="宋体" w:cs="宋体"/>
          <w:color w:val="000000"/>
          <w:szCs w:val="21"/>
          <w:highlight w:val="none"/>
        </w:rPr>
        <w:t xml:space="preserve">日期：         年         月       </w:t>
      </w: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21"/>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格式9、拟投入本项目的人员情况一览表</w:t>
      </w:r>
      <w:r>
        <w:rPr>
          <w:rFonts w:ascii="宋体" w:hAnsi="宋体" w:cs="宋体"/>
          <w:b/>
          <w:bCs/>
          <w:color w:val="000000"/>
          <w:szCs w:val="21"/>
          <w:highlight w:val="none"/>
        </w:rPr>
      </w:r>
      <w:r/>
    </w:p>
    <w:p>
      <w:pPr>
        <w:pStyle w:val="721"/>
        <w:ind w:firstLine="2193"/>
        <w:spacing w:before="152" w:after="152" w:line="440" w:lineRule="exact"/>
        <w:rPr>
          <w:rFonts w:ascii="宋体" w:hAnsi="宋体" w:cs="宋体"/>
          <w:b/>
          <w:color w:val="000000"/>
          <w:szCs w:val="21"/>
          <w:highlight w:val="none"/>
        </w:rPr>
        <w:outlineLvl w:val="1"/>
      </w:pPr>
      <w:r>
        <w:rPr>
          <w:rFonts w:hint="eastAsia" w:ascii="宋体" w:hAnsi="宋体" w:cs="宋体"/>
          <w:b/>
          <w:color w:val="000000"/>
          <w:szCs w:val="21"/>
          <w:highlight w:val="none"/>
        </w:rPr>
        <w:t xml:space="preserve">拟投入本项目的人员情况一览表</w:t>
      </w:r>
      <w:r>
        <w:rPr>
          <w:rFonts w:ascii="宋体" w:hAnsi="宋体" w:cs="宋体"/>
          <w:b/>
          <w:color w:val="000000"/>
          <w:szCs w:val="21"/>
          <w:highlight w:val="none"/>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822"/>
        <w:gridCol w:w="659"/>
        <w:gridCol w:w="1189"/>
        <w:gridCol w:w="1715"/>
        <w:gridCol w:w="1789"/>
      </w:tblGrid>
      <w:tr>
        <w:trPr>
          <w:trHeight w:val="567"/>
        </w:trPr>
        <w:tc>
          <w:tcPr>
            <w:tcW w:w="647" w:type="dxa"/>
            <w:vAlign w:val="center"/>
            <w:textDirection w:val="lrTb"/>
            <w:noWrap/>
          </w:tcPr>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346" w:type="dxa"/>
            <w:vAlign w:val="center"/>
            <w:textDirection w:val="lrTb"/>
            <w:noWrap/>
          </w:tcPr>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岗位</w:t>
            </w:r>
            <w:r>
              <w:rPr>
                <w:rFonts w:ascii="宋体" w:hAnsi="宋体" w:cs="宋体"/>
                <w:b/>
                <w:color w:val="000000"/>
                <w:szCs w:val="21"/>
                <w:highlight w:val="none"/>
              </w:rPr>
            </w:r>
            <w:r/>
          </w:p>
        </w:tc>
        <w:tc>
          <w:tcPr>
            <w:tcW w:w="1168" w:type="dxa"/>
            <w:vAlign w:val="center"/>
            <w:textDirection w:val="lrTb"/>
            <w:noWrap/>
          </w:tcPr>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姓名</w:t>
            </w:r>
            <w:r>
              <w:rPr>
                <w:rFonts w:ascii="宋体" w:hAnsi="宋体" w:cs="宋体"/>
                <w:b/>
                <w:color w:val="000000"/>
                <w:szCs w:val="21"/>
                <w:highlight w:val="none"/>
              </w:rPr>
            </w:r>
            <w:r/>
          </w:p>
        </w:tc>
        <w:tc>
          <w:tcPr>
            <w:tcW w:w="822" w:type="dxa"/>
            <w:vAlign w:val="center"/>
            <w:textDirection w:val="lrTb"/>
            <w:noWrap/>
          </w:tcPr>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性别</w:t>
            </w:r>
            <w:r>
              <w:rPr>
                <w:rFonts w:ascii="宋体" w:hAnsi="宋体" w:cs="宋体"/>
                <w:b/>
                <w:color w:val="000000"/>
                <w:szCs w:val="21"/>
                <w:highlight w:val="none"/>
              </w:rPr>
            </w:r>
            <w:r/>
          </w:p>
        </w:tc>
        <w:tc>
          <w:tcPr>
            <w:tcW w:w="659" w:type="dxa"/>
            <w:vAlign w:val="center"/>
            <w:textDirection w:val="lrTb"/>
            <w:noWrap/>
          </w:tcPr>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年龄</w:t>
            </w:r>
            <w:r>
              <w:rPr>
                <w:rFonts w:ascii="宋体" w:hAnsi="宋体" w:cs="宋体"/>
                <w:b/>
                <w:color w:val="000000"/>
                <w:szCs w:val="21"/>
                <w:highlight w:val="none"/>
              </w:rPr>
            </w:r>
            <w:r/>
          </w:p>
        </w:tc>
        <w:tc>
          <w:tcPr>
            <w:tcW w:w="1189" w:type="dxa"/>
            <w:vAlign w:val="center"/>
            <w:textDirection w:val="lrTb"/>
            <w:noWrap/>
          </w:tcPr>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学历</w:t>
            </w:r>
            <w:r>
              <w:rPr>
                <w:rFonts w:ascii="宋体" w:hAnsi="宋体" w:cs="宋体"/>
                <w:b/>
                <w:color w:val="000000"/>
                <w:szCs w:val="21"/>
                <w:highlight w:val="none"/>
              </w:rPr>
            </w:r>
            <w:r/>
          </w:p>
        </w:tc>
        <w:tc>
          <w:tcPr>
            <w:tcW w:w="1715" w:type="dxa"/>
            <w:vAlign w:val="center"/>
            <w:textDirection w:val="lrTb"/>
            <w:noWrap/>
          </w:tcPr>
          <w:p>
            <w:pPr>
              <w:pStyle w:val="721"/>
              <w:jc w:val="center"/>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专业技术职称</w:t>
            </w:r>
            <w:r>
              <w:rPr>
                <w:rFonts w:ascii="宋体" w:hAnsi="宋体" w:cs="宋体"/>
                <w:b/>
                <w:color w:val="000000"/>
                <w:szCs w:val="21"/>
                <w:highlight w:val="none"/>
              </w:rPr>
            </w:r>
            <w:r/>
          </w:p>
        </w:tc>
        <w:tc>
          <w:tcPr>
            <w:tcW w:w="1789" w:type="dxa"/>
            <w:vAlign w:val="center"/>
            <w:textDirection w:val="lrTb"/>
            <w:noWrap/>
          </w:tcPr>
          <w:p>
            <w:pPr>
              <w:pStyle w:val="721"/>
              <w:ind w:firstLine="63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trHeight w:val="567"/>
        </w:trPr>
        <w:tc>
          <w:tcPr>
            <w:tcW w:w="647" w:type="dxa"/>
            <w:vAlign w:val="center"/>
            <w:textDirection w:val="lrTb"/>
            <w:noWrap/>
          </w:tcPr>
          <w:p>
            <w:pPr>
              <w:pStyle w:val="721"/>
              <w:ind w:firstLine="21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46"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21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346"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21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346" w:type="dxa"/>
            <w:vAlign w:val="center"/>
            <w:textDirection w:val="lrTb"/>
            <w:noWrap/>
          </w:tcPr>
          <w:p>
            <w:pPr>
              <w:pStyle w:val="721"/>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jc w:val="center"/>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721"/>
              <w:ind w:firstLine="480"/>
              <w:spacing w:line="440" w:lineRule="exact"/>
              <w:rPr>
                <w:rFonts w:ascii="宋体" w:hAnsi="宋体" w:cs="宋体"/>
                <w:color w:val="000000"/>
                <w:szCs w:val="21"/>
                <w:highlight w:val="none"/>
              </w:rPr>
            </w:pPr>
            <w:r>
              <w:rPr>
                <w:rFonts w:ascii="宋体" w:hAnsi="宋体" w:cs="宋体"/>
                <w:color w:val="000000"/>
                <w:szCs w:val="21"/>
                <w:highlight w:val="none"/>
              </w:rPr>
            </w:r>
            <w:r/>
          </w:p>
        </w:tc>
      </w:tr>
    </w:tbl>
    <w:p>
      <w:pPr>
        <w:pStyle w:val="721"/>
        <w:ind w:firstLine="482"/>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721"/>
        <w:spacing w:before="152" w:after="152" w:line="440" w:lineRule="exact"/>
        <w:rPr>
          <w:rFonts w:ascii="宋体" w:hAnsi="宋体" w:cs="宋体"/>
          <w:color w:val="000000"/>
          <w:szCs w:val="21"/>
          <w:highlight w:val="none"/>
        </w:rPr>
      </w:pPr>
      <w:r>
        <w:rPr>
          <w:rFonts w:hint="eastAsia" w:ascii="宋体" w:hAnsi="宋体" w:cs="宋体"/>
          <w:color w:val="000000"/>
          <w:szCs w:val="21"/>
          <w:highlight w:val="none"/>
        </w:rPr>
        <w:t xml:space="preserve">日期：         年         月       日           </w:t>
      </w:r>
      <w:r>
        <w:rPr>
          <w:rFonts w:ascii="宋体" w:hAnsi="宋体" w:cs="宋体"/>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rPr>
        <w:t xml:space="preserve">、资格证明文件</w:t>
      </w:r>
      <w:r>
        <w:rPr>
          <w:rFonts w:ascii="宋体" w:hAnsi="宋体" w:cs="宋体"/>
          <w:b/>
          <w:color w:val="000000"/>
          <w:szCs w:val="21"/>
          <w:highlight w:val="none"/>
        </w:rPr>
      </w:r>
      <w:r/>
    </w:p>
    <w:p>
      <w:pPr>
        <w:pStyle w:val="748"/>
        <w:ind w:firstLine="0"/>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(1)关于资格文件的声明函</w:t>
      </w:r>
      <w:r>
        <w:rPr>
          <w:rFonts w:ascii="宋体" w:hAnsi="宋体" w:cs="宋体"/>
          <w:b/>
          <w:color w:val="000000"/>
          <w:szCs w:val="21"/>
          <w:highlight w:val="none"/>
        </w:rPr>
      </w:r>
      <w:r/>
    </w:p>
    <w:p>
      <w:pPr>
        <w:pStyle w:val="748"/>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关于资格文件的声明函</w:t>
      </w:r>
      <w:r>
        <w:rPr>
          <w:rFonts w:ascii="宋体" w:hAnsi="宋体" w:cs="宋体"/>
          <w:color w:val="000000"/>
          <w:szCs w:val="21"/>
          <w:highlight w:val="none"/>
        </w:rPr>
      </w:r>
      <w:r/>
    </w:p>
    <w:p>
      <w:pPr>
        <w:pStyle w:val="748"/>
        <w:jc w:val="center"/>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ind w:firstLine="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48"/>
        <w:ind w:firstLine="426"/>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color w:val="000000"/>
          <w:szCs w:val="21"/>
          <w:highlight w:val="none"/>
        </w:rPr>
      </w:r>
      <w:r/>
    </w:p>
    <w:p>
      <w:pPr>
        <w:pStyle w:val="748"/>
        <w:ind w:firstLine="426"/>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w:t>
      </w: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日期：     年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ind w:firstLine="0"/>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748"/>
        <w:ind w:firstLine="0"/>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(2)投标单位情况表</w:t>
      </w:r>
      <w:r>
        <w:rPr>
          <w:rFonts w:ascii="宋体" w:hAnsi="宋体" w:cs="宋体"/>
          <w:b/>
          <w:color w:val="000000"/>
          <w:szCs w:val="21"/>
          <w:highlight w:val="none"/>
        </w:rPr>
      </w:r>
      <w:r/>
    </w:p>
    <w:p>
      <w:pPr>
        <w:pStyle w:val="748"/>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投标单位情况表</w:t>
      </w:r>
      <w:r>
        <w:rPr>
          <w:rFonts w:ascii="宋体" w:hAnsi="宋体" w:cs="宋体"/>
          <w:color w:val="000000"/>
          <w:szCs w:val="21"/>
          <w:highlight w:val="none"/>
        </w:rPr>
      </w:r>
      <w:r/>
    </w:p>
    <w:p>
      <w:pPr>
        <w:pStyle w:val="74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rPr>
      </w:r>
      <w:r/>
    </w:p>
    <w:tbl>
      <w:tblPr>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法定代表人</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成立日期</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企业地址</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注册资本</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48"/>
              <w:ind w:firstLine="216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经营范围</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职工人数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36"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其中：有中高级以上职称的人数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138"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资产总计</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净资产</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股东权益</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销售收入</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2023年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实现利润</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2023年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营业面积（含厂房面积）</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平方米</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自有面积         平方米</w:t>
            </w:r>
            <w:r>
              <w:rPr>
                <w:rFonts w:ascii="宋体" w:hAnsi="宋体" w:cs="宋体"/>
                <w:color w:val="000000"/>
                <w:szCs w:val="21"/>
                <w:highlight w:val="none"/>
                <w:lang w:val="en-US" w:eastAsia="zh-CN"/>
              </w:rPr>
            </w:r>
            <w:r/>
          </w:p>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承租面积         平方米</w:t>
            </w:r>
            <w:r>
              <w:rPr>
                <w:rFonts w:ascii="宋体" w:hAnsi="宋体" w:cs="宋体"/>
                <w:color w:val="000000"/>
                <w:szCs w:val="21"/>
                <w:highlight w:val="none"/>
                <w:lang w:val="en-US" w:eastAsia="zh-CN"/>
              </w:rPr>
            </w:r>
            <w:r/>
          </w:p>
        </w:tc>
      </w:tr>
      <w:tr>
        <w:trPr>
          <w:cantSplit/>
          <w:trHeight w:val="926"/>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单位简历及内设机构情况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806"/>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tcPr>
          <w:p>
            <w:pPr>
              <w:pStyle w:val="748"/>
              <w:ind w:firstLine="0"/>
              <w:jc w:val="center"/>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单位优势及特长</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近三年来完成或正在履行的重大合同情况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最近2年内在经营过程中受到何种奖励或处分（包括情况和结果）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最近3年内有无因售假、售劣或是其他原因被消费者投诉或起诉的情况及说明（包括解决方式和结果）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最近3年内主要负责人有无因经济犯罪被司法机关追究的情况及说明</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获得技术认证的采购师及简介</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30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其他需要说明的情况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tcPr>
          <w:p>
            <w:pPr>
              <w:pStyle w:val="748"/>
              <w:ind w:firstLine="0"/>
              <w:spacing w:line="440" w:lineRule="exact"/>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8"/>
        <w:ind w:firstLine="0"/>
        <w:spacing w:line="440" w:lineRule="exact"/>
        <w:rPr>
          <w:rFonts w:ascii="宋体" w:hAnsi="宋体" w:cs="宋体"/>
          <w:color w:val="000000"/>
          <w:szCs w:val="21"/>
          <w:highlight w:val="none"/>
        </w:rPr>
      </w:pPr>
      <w:r>
        <w:rPr>
          <w:rFonts w:hint="eastAsia" w:ascii="宋体" w:hAnsi="宋体" w:cs="宋体"/>
          <w:b/>
          <w:bCs/>
          <w:color w:val="000000"/>
          <w:szCs w:val="21"/>
          <w:highlight w:val="none"/>
        </w:rPr>
        <w:t xml:space="preserve">格式1</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、参加政府采购活动前3年内在经营活动中没有重大违法记录的书面声明</w:t>
      </w:r>
      <w:r>
        <w:rPr>
          <w:rFonts w:ascii="宋体" w:hAnsi="宋体" w:cs="宋体"/>
          <w:color w:val="000000"/>
          <w:szCs w:val="21"/>
          <w:highlight w:val="none"/>
        </w:rPr>
      </w:r>
      <w:r/>
    </w:p>
    <w:p>
      <w:pPr>
        <w:pStyle w:val="72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投标人</w:t>
      </w:r>
      <w:r>
        <w:rPr>
          <w:rFonts w:hint="eastAsia" w:ascii="宋体" w:hAnsi="宋体" w:cs="宋体"/>
          <w:color w:val="000000"/>
          <w:szCs w:val="21"/>
          <w:highlight w:val="none"/>
          <w:u w:val="single"/>
        </w:rPr>
        <w:t xml:space="preserve">名称）        </w:t>
      </w:r>
      <w:r>
        <w:rPr>
          <w:rFonts w:hint="eastAsia" w:ascii="宋体" w:hAnsi="宋体" w:cs="宋体"/>
          <w:color w:val="000000"/>
          <w:szCs w:val="21"/>
          <w:highlight w:val="none"/>
        </w:rPr>
        <w:t xml:space="preserve"> 在参加政府采购活动前三年内，没有重大违法记录，特此声明。</w:t>
      </w:r>
      <w:r>
        <w:rPr>
          <w:rFonts w:ascii="宋体" w:hAnsi="宋体" w:cs="宋体"/>
          <w:color w:val="000000"/>
          <w:szCs w:val="21"/>
          <w:highlight w:val="none"/>
        </w:rPr>
      </w:r>
      <w:r/>
    </w:p>
    <w:p>
      <w:pPr>
        <w:pStyle w:val="721"/>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若采购代理机构在本项目采购过程中发现我单位近三年内在政府采购活动中有重大违法记录，我单位将无条件退出本项目的招标，并承担因此引起的一起后果。</w:t>
      </w:r>
      <w:r>
        <w:rPr>
          <w:rFonts w:ascii="宋体" w:hAnsi="宋体" w:cs="宋体"/>
          <w:color w:val="000000"/>
          <w:szCs w:val="21"/>
          <w:highlight w:val="none"/>
        </w:rPr>
      </w:r>
      <w:r/>
    </w:p>
    <w:p>
      <w:pPr>
        <w:pStyle w:val="1022"/>
        <w:ind w:right="480"/>
        <w:spacing w:line="440" w:lineRule="exact"/>
        <w:rPr>
          <w:rFonts w:hAnsi="宋体" w:eastAsia="宋体" w:cs="宋体"/>
          <w:color w:val="000000"/>
          <w:sz w:val="21"/>
          <w:szCs w:val="21"/>
          <w:highlight w:val="none"/>
        </w:rPr>
      </w:pPr>
      <w:r>
        <w:rPr>
          <w:rFonts w:hAnsi="宋体" w:eastAsia="宋体" w:cs="宋体"/>
          <w:color w:val="000000"/>
          <w:sz w:val="21"/>
          <w:szCs w:val="21"/>
          <w:highlight w:val="none"/>
        </w:rPr>
      </w:r>
      <w:r/>
    </w:p>
    <w:p>
      <w:pPr>
        <w:pStyle w:val="1022"/>
        <w:ind w:right="480" w:firstLine="4305"/>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en-US" w:eastAsia="zh-CN"/>
        </w:rPr>
        <w:t xml:space="preserve">   投标人</w:t>
      </w:r>
      <w:r>
        <w:rPr>
          <w:rFonts w:hint="eastAsia" w:hAnsi="宋体" w:eastAsia="宋体" w:cs="宋体"/>
          <w:color w:val="000000"/>
          <w:sz w:val="21"/>
          <w:szCs w:val="21"/>
          <w:highlight w:val="none"/>
        </w:rPr>
        <w:t xml:space="preserve">：（单位盖章）</w:t>
      </w:r>
      <w:r>
        <w:rPr>
          <w:rFonts w:hAnsi="宋体" w:eastAsia="宋体" w:cs="宋体"/>
          <w:color w:val="000000"/>
          <w:sz w:val="21"/>
          <w:szCs w:val="21"/>
          <w:highlight w:val="none"/>
        </w:rPr>
      </w:r>
      <w:r/>
    </w:p>
    <w:p>
      <w:pPr>
        <w:pStyle w:val="1022"/>
        <w:ind w:firstLine="200"/>
        <w:jc w:val="right"/>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法定代表人或代理人：（签字或盖章）</w:t>
      </w:r>
      <w:r>
        <w:rPr>
          <w:rFonts w:hAnsi="宋体" w:eastAsia="宋体" w:cs="宋体"/>
          <w:color w:val="000000"/>
          <w:sz w:val="21"/>
          <w:szCs w:val="21"/>
          <w:highlight w:val="none"/>
        </w:rPr>
      </w:r>
      <w:r/>
    </w:p>
    <w:p>
      <w:pPr>
        <w:pStyle w:val="1022"/>
        <w:ind w:firstLine="200"/>
        <w:jc w:val="right"/>
        <w:spacing w:line="44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日期：      年         月       日</w:t>
      </w:r>
      <w:r>
        <w:rPr>
          <w:rFonts w:hAnsi="宋体" w:eastAsia="宋体" w:cs="宋体"/>
          <w:color w:val="000000"/>
          <w:sz w:val="21"/>
          <w:szCs w:val="21"/>
          <w:highlight w:val="none"/>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763"/>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3"/>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3"/>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3"/>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3"/>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3"/>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3"/>
        <w:ind w:firstLine="25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63"/>
        <w:ind w:firstLine="0"/>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721"/>
        <w:rPr>
          <w:color w:val="000000"/>
          <w:highlight w:val="none"/>
          <w:lang w:val="zh-CN"/>
        </w:rPr>
      </w:pPr>
      <w:r>
        <w:rPr>
          <w:color w:val="000000"/>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rPr>
        <w:t xml:space="preserve">、中小企业声明函</w:t>
      </w:r>
      <w:r>
        <w:rPr>
          <w:rFonts w:ascii="宋体" w:hAnsi="宋体" w:cs="宋体"/>
          <w:b/>
          <w:bCs/>
          <w:color w:val="000000"/>
          <w:szCs w:val="21"/>
          <w:highlight w:val="none"/>
          <w:lang w:val="zh-CN"/>
        </w:rPr>
      </w:r>
      <w:r/>
    </w:p>
    <w:p>
      <w:pPr>
        <w:pStyle w:val="763"/>
        <w:ind w:firstLine="250"/>
        <w:jc w:val="center"/>
        <w:spacing w:line="440" w:lineRule="exact"/>
        <w:rPr>
          <w:rFonts w:hAnsi="宋体" w:cs="宋体"/>
          <w:color w:val="000000"/>
          <w:sz w:val="21"/>
          <w:szCs w:val="21"/>
          <w:highlight w:val="none"/>
          <w:lang w:val="zh-CN"/>
        </w:rPr>
      </w:pPr>
      <w:r>
        <w:rPr>
          <w:rFonts w:hAnsi="宋体" w:cs="宋体"/>
          <w:color w:val="000000"/>
          <w:sz w:val="21"/>
          <w:szCs w:val="21"/>
          <w:highlight w:val="none"/>
          <w:lang w:val="zh-CN"/>
        </w:rPr>
      </w:r>
      <w:r/>
    </w:p>
    <w:p>
      <w:pPr>
        <w:pStyle w:val="807"/>
        <w:jc w:val="center"/>
        <w:spacing w:before="0" w:beforeAutospacing="0" w:after="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中小企业声明函（服务）</w:t>
      </w:r>
      <w:r>
        <w:rPr>
          <w:rFonts w:hint="eastAsia" w:ascii="宋体" w:hAnsi="宋体" w:eastAsia="宋体" w:cs="宋体"/>
          <w:b/>
          <w:color w:val="000000"/>
          <w:sz w:val="21"/>
          <w:szCs w:val="21"/>
          <w:highlight w:val="none"/>
        </w:rPr>
      </w:r>
      <w:r/>
    </w:p>
    <w:p>
      <w:pPr>
        <w:pStyle w:val="807"/>
        <w:jc w:val="center"/>
        <w:spacing w:before="0" w:beforeAutospacing="0" w:after="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000000"/>
          <w:sz w:val="21"/>
          <w:szCs w:val="21"/>
          <w:highlight w:val="none"/>
          <w:u w:val="single"/>
        </w:rPr>
        <w:t xml:space="preserve">（ 单 位 名 称 ） </w:t>
      </w:r>
      <w:r>
        <w:rPr>
          <w:rFonts w:hint="eastAsia" w:ascii="宋体" w:hAnsi="宋体" w:eastAsia="宋体" w:cs="宋体"/>
          <w:color w:val="000000"/>
          <w:sz w:val="21"/>
          <w:szCs w:val="21"/>
          <w:highlight w:val="none"/>
        </w:rPr>
        <w:t xml:space="preserve">的 </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采购活动，服务全部由符合政策要求的中小企业承接。相关企业 （含联合体中的中小企业、签订分包意向协议的中小企业） 的具体情况如下：</w:t>
      </w:r>
      <w:r>
        <w:rPr>
          <w:rFonts w:hint="eastAsia" w:ascii="宋体" w:hAnsi="宋体" w:eastAsia="宋体" w:cs="宋体"/>
          <w:color w:val="000000"/>
          <w:sz w:val="21"/>
          <w:szCs w:val="21"/>
          <w:highlight w:val="none"/>
        </w:rPr>
      </w:r>
      <w:r/>
    </w:p>
    <w:p>
      <w:pPr>
        <w:pStyle w:val="721"/>
        <w:ind w:left="140"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行 业 </w:t>
      </w:r>
      <w:r>
        <w:rPr>
          <w:rFonts w:hint="eastAsia" w:ascii="宋体" w:hAnsi="宋体" w:eastAsia="宋体" w:cs="宋体"/>
          <w:color w:val="000000"/>
          <w:sz w:val="21"/>
          <w:szCs w:val="21"/>
          <w:highlight w:val="none"/>
        </w:rPr>
        <w:t xml:space="preserve">；承接企业为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w:t>
      </w:r>
      <w:r>
        <w:rPr>
          <w:rFonts w:hint="eastAsia" w:ascii="宋体" w:hAnsi="宋体" w:eastAsia="宋体" w:cs="宋体"/>
          <w:color w:val="000000"/>
          <w:sz w:val="21"/>
          <w:szCs w:val="21"/>
          <w:highlight w:val="none"/>
        </w:rPr>
        <w:t xml:space="preserve">行 业 ；承接企业为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ascii="Wingdings 2" w:hAnsi="Wingdings 2" w:eastAsia="Wingdings 2" w:cs="Wingdings 2"/>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int="eastAsia" w:ascii="宋体" w:hAnsi="宋体" w:eastAsia="宋体" w:cs="宋体"/>
          <w:color w:val="000000"/>
          <w:sz w:val="21"/>
          <w:szCs w:val="21"/>
          <w:highlight w:val="none"/>
        </w:rPr>
      </w:r>
      <w:r/>
    </w:p>
    <w:p>
      <w:pPr>
        <w:pStyle w:val="721"/>
        <w:ind w:firstLine="567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721"/>
        <w:ind w:firstLine="567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7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1"/>
        <w:ind w:firstLine="420"/>
        <w:jc w:val="left"/>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721"/>
        <w:ind w:firstLine="422"/>
        <w:jc w:val="left"/>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721"/>
        <w:ind w:firstLine="42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1、中小企业参加政府采购活动，应当出具《中小企业声明函》，否则不得享受相关中小企业扶持政策。</w:t>
      </w:r>
      <w:r>
        <w:rPr>
          <w:rFonts w:hint="eastAsia" w:ascii="宋体" w:hAnsi="宋体" w:eastAsia="宋体" w:cs="宋体"/>
          <w:color w:val="000000"/>
          <w:sz w:val="21"/>
          <w:szCs w:val="21"/>
          <w:highlight w:val="none"/>
        </w:rPr>
      </w:r>
      <w:r/>
    </w:p>
    <w:p>
      <w:pPr>
        <w:pStyle w:val="807"/>
        <w:ind w:firstLine="420"/>
        <w:spacing w:before="0" w:beforeAutospacing="0" w:after="0" w:afterAutospacing="0" w:line="480" w:lineRule="atLeas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2、中标、</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享受规定的中小企业扶持政策的，《中小企业声明函》应当随中标、成交结果</w:t>
      </w:r>
      <w:r>
        <w:rPr>
          <w:rFonts w:hint="eastAsia" w:ascii="宋体" w:hAnsi="宋体" w:eastAsia="宋体" w:cs="宋体"/>
          <w:color w:val="000000"/>
          <w:sz w:val="21"/>
          <w:szCs w:val="21"/>
          <w:highlight w:val="none"/>
        </w:rPr>
        <w:t xml:space="preserve">同时公告，接受社会监督</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807"/>
        <w:ind w:firstLine="420"/>
        <w:spacing w:before="0" w:beforeAutospacing="0" w:after="0" w:afterAutospacing="0" w:line="480" w:lineRule="atLeas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3、供应商提供声明函内容不实的，属于提供虚假材料谋取中标、 成交， 依照《中华人民共和国政府采购法》 等国家有关规定追究相应责任。</w:t>
      </w:r>
      <w:r>
        <w:rPr>
          <w:rFonts w:hint="eastAsia" w:ascii="宋体" w:hAnsi="宋体" w:eastAsia="宋体" w:cs="宋体"/>
          <w:b/>
          <w:color w:val="000000"/>
          <w:sz w:val="21"/>
          <w:szCs w:val="21"/>
          <w:highlight w:val="none"/>
        </w:rPr>
      </w:r>
      <w:r/>
    </w:p>
    <w:p>
      <w:pPr>
        <w:pStyle w:val="721"/>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21"/>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、残疾人福利性单位声明函</w:t>
      </w:r>
      <w:r>
        <w:rPr>
          <w:rFonts w:ascii="宋体" w:hAnsi="宋体" w:cs="宋体"/>
          <w:b/>
          <w:bCs/>
          <w:color w:val="000000"/>
          <w:szCs w:val="21"/>
          <w:highlight w:val="none"/>
          <w:lang w:val="zh-CN"/>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1"/>
        <w:jc w:val="center"/>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残疾人福利性单位声明函</w:t>
      </w:r>
      <w:r>
        <w:rPr>
          <w:rFonts w:hint="eastAsia" w:ascii="宋体" w:hAnsi="宋体" w:eastAsia="宋体" w:cs="宋体"/>
          <w:b/>
          <w:color w:val="000000"/>
          <w:sz w:val="21"/>
          <w:szCs w:val="21"/>
          <w:highlight w:val="none"/>
          <w:lang w:val="zh-CN"/>
        </w:rPr>
      </w:r>
      <w:r/>
    </w:p>
    <w:p>
      <w:pPr>
        <w:pStyle w:val="721"/>
        <w:spacing w:line="580" w:lineRule="exact"/>
        <w:rPr>
          <w:rFonts w:hint="eastAsia" w:ascii="宋体" w:hAnsi="宋体" w:eastAsia="宋体" w:cs="宋体"/>
          <w:b/>
          <w:color w:val="000000"/>
          <w:spacing w:val="6"/>
          <w:sz w:val="21"/>
          <w:szCs w:val="21"/>
          <w:highlight w:val="none"/>
        </w:rPr>
      </w:pPr>
      <w:r>
        <w:rPr>
          <w:rFonts w:hint="eastAsia" w:ascii="宋体" w:hAnsi="宋体" w:eastAsia="宋体" w:cs="宋体"/>
          <w:b/>
          <w:color w:val="000000"/>
          <w:spacing w:val="6"/>
          <w:sz w:val="21"/>
          <w:szCs w:val="21"/>
          <w:highlight w:val="none"/>
        </w:rPr>
      </w:r>
      <w:r/>
    </w:p>
    <w:p>
      <w:pPr>
        <w:pStyle w:val="721"/>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721"/>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721"/>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1"/>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1"/>
        <w:ind w:right="1560" w:firstLine="444"/>
        <w:jc w:val="center"/>
        <w:spacing w:line="580"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721"/>
        <w:ind w:right="1560" w:firstLine="444"/>
        <w:jc w:val="center"/>
        <w:spacing w:line="580"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721"/>
        <w:ind w:firstLine="480"/>
        <w:spacing w:line="580" w:lineRule="exact"/>
        <w:rPr>
          <w:rFonts w:ascii="宋体" w:hAnsi="宋体" w:cs="宋体"/>
          <w:color w:val="000000"/>
          <w:sz w:val="24"/>
          <w:highlight w:val="none"/>
        </w:rPr>
      </w:pPr>
      <w:r>
        <w:rPr>
          <w:rFonts w:ascii="宋体" w:hAnsi="宋体" w:cs="宋体"/>
          <w:color w:val="000000"/>
          <w:sz w:val="24"/>
          <w:highlight w:val="none"/>
        </w:rPr>
      </w:r>
      <w:r/>
    </w:p>
    <w:p>
      <w:pPr>
        <w:pStyle w:val="721"/>
        <w:jc w:val="center"/>
        <w:spacing w:line="440" w:lineRule="exact"/>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721"/>
        <w:jc w:val="center"/>
        <w:spacing w:line="440" w:lineRule="exact"/>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63"/>
        <w:ind w:firstLine="250"/>
        <w:spacing w:line="440" w:lineRule="exact"/>
        <w:rPr>
          <w:rFonts w:hAnsi="宋体" w:cs="宋体"/>
          <w:color w:val="000000"/>
          <w:sz w:val="21"/>
          <w:szCs w:val="21"/>
          <w:highlight w:val="none"/>
        </w:rPr>
      </w:pPr>
      <w:r>
        <w:rPr>
          <w:rFonts w:hAnsi="宋体" w:cs="宋体"/>
          <w:color w:val="000000"/>
          <w:sz w:val="21"/>
          <w:szCs w:val="21"/>
          <w:highlight w:val="none"/>
        </w:rPr>
      </w:r>
      <w:r/>
    </w:p>
    <w:p>
      <w:pPr>
        <w:pStyle w:val="721"/>
        <w:rPr>
          <w:rFonts w:ascii="宋体" w:hAnsi="宋体" w:cs="宋体"/>
          <w:color w:val="000000"/>
          <w:szCs w:val="21"/>
          <w:highlight w:val="none"/>
        </w:rPr>
      </w:pPr>
      <w:r>
        <w:rPr>
          <w:rFonts w:ascii="宋体" w:hAnsi="宋体" w:cs="宋体"/>
          <w:color w:val="000000"/>
          <w:szCs w:val="21"/>
          <w:highlight w:val="none"/>
        </w:rPr>
      </w:r>
      <w:r/>
    </w:p>
    <w:p>
      <w:pPr>
        <w:pStyle w:val="815"/>
        <w:rPr>
          <w:rFonts w:ascii="宋体" w:hAnsi="宋体" w:cs="宋体"/>
          <w:color w:val="000000"/>
          <w:szCs w:val="21"/>
          <w:highlight w:val="none"/>
        </w:rPr>
      </w:pPr>
      <w:r>
        <w:rPr>
          <w:rFonts w:ascii="宋体" w:hAnsi="宋体" w:cs="宋体"/>
          <w:color w:val="000000"/>
          <w:szCs w:val="21"/>
          <w:highlight w:val="none"/>
        </w:rPr>
      </w:r>
      <w:r/>
    </w:p>
    <w:p>
      <w:pPr>
        <w:pStyle w:val="815"/>
        <w:rPr>
          <w:rFonts w:ascii="宋体" w:hAnsi="宋体" w:cs="宋体"/>
          <w:color w:val="000000"/>
          <w:szCs w:val="21"/>
          <w:highlight w:val="none"/>
        </w:rPr>
      </w:pPr>
      <w:r>
        <w:rPr>
          <w:rFonts w:ascii="宋体" w:hAnsi="宋体" w:cs="宋体"/>
          <w:color w:val="000000"/>
          <w:szCs w:val="21"/>
          <w:highlight w:val="none"/>
        </w:rPr>
      </w:r>
      <w:r/>
    </w:p>
    <w:p>
      <w:pPr>
        <w:pStyle w:val="815"/>
        <w:rPr>
          <w:rFonts w:ascii="宋体" w:hAnsi="宋体" w:cs="宋体"/>
          <w:color w:val="000000"/>
          <w:szCs w:val="21"/>
          <w:highlight w:val="none"/>
        </w:rPr>
      </w:pPr>
      <w:r>
        <w:rPr>
          <w:rFonts w:ascii="宋体" w:hAnsi="宋体" w:cs="宋体"/>
          <w:color w:val="000000"/>
          <w:szCs w:val="21"/>
          <w:highlight w:val="none"/>
        </w:rPr>
      </w:r>
      <w:r/>
    </w:p>
    <w:p>
      <w:pPr>
        <w:pStyle w:val="950"/>
        <w:ind w:left="0"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第五部分</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评标方法与评标标准</w:t>
      </w:r>
      <w:r>
        <w:rPr>
          <w:rFonts w:ascii="宋体" w:hAnsi="宋体" w:cs="宋体"/>
          <w:color w:val="000000"/>
          <w:sz w:val="21"/>
          <w:szCs w:val="21"/>
          <w:highlight w:val="none"/>
        </w:rPr>
      </w:r>
      <w:r/>
    </w:p>
    <w:p>
      <w:pPr>
        <w:pStyle w:val="721"/>
        <w:ind w:firstLine="422"/>
        <w:spacing w:line="440" w:lineRule="exact"/>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一、</w:t>
      </w:r>
      <w:r>
        <w:rPr>
          <w:rFonts w:hint="eastAsia" w:ascii="宋体" w:hAnsi="宋体" w:cs="宋体"/>
          <w:b/>
          <w:color w:val="000000"/>
          <w:szCs w:val="21"/>
          <w:highlight w:val="none"/>
        </w:rPr>
        <w:t xml:space="preserve">评标方法</w:t>
      </w:r>
      <w:r>
        <w:rPr>
          <w:rFonts w:ascii="宋体" w:hAnsi="宋体" w:cs="宋体"/>
          <w:b/>
          <w:color w:val="000000"/>
          <w:szCs w:val="21"/>
          <w:highlight w:val="none"/>
        </w:rPr>
      </w:r>
      <w:r/>
    </w:p>
    <w:p>
      <w:pPr>
        <w:pStyle w:val="721"/>
        <w:ind w:firstLine="420"/>
        <w:spacing w:line="440" w:lineRule="exact"/>
        <w:rPr>
          <w:rFonts w:ascii="宋体" w:hAnsi="宋体"/>
          <w:b/>
          <w:bCs/>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、本次招标评标采用为综合评分法，即在满足招标文件实质性要求前提下，按照招标文件中规定的评分标准和各项因素进行综合评审，以评标总得分最高的投标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作为中标候选人。</w:t>
      </w:r>
      <w:r>
        <w:rPr>
          <w:rFonts w:ascii="宋体" w:hAnsi="宋体"/>
          <w:b/>
          <w:bCs/>
          <w:color w:val="000000"/>
          <w:sz w:val="21"/>
          <w:szCs w:val="21"/>
          <w:highlight w:val="none"/>
        </w:rPr>
      </w:r>
      <w:r/>
    </w:p>
    <w:p>
      <w:pPr>
        <w:pStyle w:val="721"/>
        <w:ind w:firstLine="420"/>
        <w:spacing w:line="440" w:lineRule="exact"/>
        <w:rPr>
          <w:rFonts w:cs="宋体"/>
          <w:color w:val="000000"/>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、评标委员会各成员独立对每个进入打分程序的有效投标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的标书以打分的形式进行评审和评价（计算结果均四舍五入保留两位小数）。</w:t>
      </w:r>
      <w:r>
        <w:rPr>
          <w:rFonts w:hint="eastAsia" w:ascii="宋体" w:hAnsi="宋体"/>
          <w:color w:val="000000"/>
          <w:sz w:val="21"/>
          <w:szCs w:val="21"/>
          <w:highlight w:val="none"/>
          <w:lang w:val="en-US" w:eastAsia="zh-CN"/>
        </w:rPr>
        <w:t xml:space="preserve">评委</w:t>
      </w:r>
      <w:r>
        <w:rPr>
          <w:rFonts w:hint="eastAsia" w:cs="宋体"/>
          <w:color w:val="000000"/>
          <w:highlight w:val="none"/>
        </w:rPr>
        <w:t xml:space="preserve">评审得分</w:t>
      </w:r>
      <w:r>
        <w:rPr>
          <w:rFonts w:cs="宋体"/>
          <w:color w:val="000000"/>
          <w:highlight w:val="none"/>
        </w:rPr>
        <w:t xml:space="preserve">加上价格得分即为每个投标</w:t>
      </w:r>
      <w:r>
        <w:rPr>
          <w:rFonts w:cs="宋体"/>
          <w:color w:val="000000"/>
          <w:highlight w:val="none"/>
          <w:lang w:val="en-US"/>
        </w:rPr>
        <w:t xml:space="preserve">人</w:t>
      </w:r>
      <w:r>
        <w:rPr>
          <w:rFonts w:cs="宋体"/>
          <w:color w:val="000000"/>
          <w:highlight w:val="none"/>
        </w:rPr>
        <w:t xml:space="preserve">的综合得分。</w:t>
      </w:r>
      <w:r>
        <w:rPr>
          <w:rFonts w:cs="宋体"/>
          <w:color w:val="000000"/>
          <w:highlight w:val="none"/>
        </w:rPr>
      </w:r>
      <w:r/>
    </w:p>
    <w:p>
      <w:pPr>
        <w:pStyle w:val="721"/>
        <w:ind w:firstLine="420"/>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对评委的评分（除价格分外）进行统计汇总，算术平均计算得分。</w:t>
      </w:r>
      <w:r>
        <w:rPr>
          <w:rFonts w:hint="eastAsia" w:ascii="宋体" w:hAnsi="宋体" w:eastAsia="宋体" w:cs="Times New Roman"/>
          <w:color w:val="000000"/>
          <w:sz w:val="21"/>
          <w:szCs w:val="21"/>
          <w:highlight w:val="none"/>
          <w:lang w:val="en-US" w:eastAsia="zh-CN"/>
        </w:rPr>
      </w:r>
      <w:r/>
    </w:p>
    <w:p>
      <w:pPr>
        <w:pStyle w:val="721"/>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、如出现评标总得分最高的投标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有两个或两个以上的，以投标报价较低者优先作为中标候选人，如果投标报价也相同的，则由评标委员会组织以抽签方式确定中标候选人。</w:t>
      </w:r>
      <w:r>
        <w:rPr>
          <w:rFonts w:ascii="宋体" w:hAnsi="宋体"/>
          <w:color w:val="000000"/>
          <w:sz w:val="21"/>
          <w:szCs w:val="21"/>
          <w:highlight w:val="none"/>
        </w:rPr>
      </w:r>
      <w:r/>
    </w:p>
    <w:p>
      <w:pPr>
        <w:pStyle w:val="721"/>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en-US" w:eastAsia="zh-CN" w:bidi="ar-SA"/>
        </w:rPr>
        <w:t xml:space="preserve">5、</w:t>
      </w:r>
      <w:r>
        <w:rPr>
          <w:rFonts w:hint="eastAsia" w:ascii="宋体" w:hAnsi="宋体" w:eastAsia="宋体" w:cs="Times New Roman"/>
          <w:bCs w:val="0"/>
          <w:color w:val="000000"/>
          <w:sz w:val="21"/>
          <w:szCs w:val="21"/>
          <w:highlight w:val="none"/>
          <w:lang w:val="zh-CN" w:eastAsia="zh-CN" w:bidi="ar-SA"/>
        </w:rPr>
        <w:t xml:space="preserve">政府采购相关政策</w:t>
      </w:r>
      <w:r>
        <w:rPr>
          <w:rFonts w:hint="eastAsia" w:ascii="宋体" w:hAnsi="宋体" w:eastAsia="宋体" w:cs="Times New Roman"/>
          <w:bCs w:val="0"/>
          <w:color w:val="000000"/>
          <w:sz w:val="21"/>
          <w:szCs w:val="21"/>
          <w:highlight w:val="none"/>
          <w:lang w:val="zh-CN" w:eastAsia="zh-CN" w:bidi="ar-SA"/>
        </w:rPr>
      </w:r>
      <w:r/>
    </w:p>
    <w:p>
      <w:pPr>
        <w:pStyle w:val="721"/>
        <w:spacing w:line="440" w:lineRule="exact"/>
        <w:rPr>
          <w:rFonts w:ascii="宋体" w:hAnsi="宋体" w:eastAsia="宋体" w:cs="宋体"/>
          <w:bCs/>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本项目</w:t>
      </w:r>
      <w:r>
        <w:rPr>
          <w:rFonts w:hint="eastAsia" w:ascii="宋体" w:hAnsi="宋体" w:eastAsia="宋体" w:cs="Times New Roman"/>
          <w:bCs w:val="0"/>
          <w:color w:val="000000"/>
          <w:sz w:val="21"/>
          <w:szCs w:val="21"/>
          <w:highlight w:val="none"/>
          <w:lang w:val="zh-CN" w:eastAsia="zh-CN" w:bidi="ar-SA"/>
        </w:rPr>
        <w:t xml:space="preserve">专门面向中小企业采购，须符合中小企业划型标准，并提供符合要求的《中小企业声明函》。（若为残疾人福利性单位，在政府采购活动中，视同</w:t>
      </w:r>
      <w:r>
        <w:rPr>
          <w:rFonts w:hint="eastAsia" w:ascii="宋体" w:hAnsi="宋体" w:eastAsia="宋体" w:cs="Times New Roman"/>
          <w:bCs w:val="0"/>
          <w:color w:val="000000"/>
          <w:sz w:val="21"/>
          <w:szCs w:val="21"/>
          <w:highlight w:val="none"/>
          <w:lang w:val="en-US" w:eastAsia="zh-CN" w:bidi="ar-SA"/>
        </w:rPr>
        <w:t xml:space="preserve">小微</w:t>
      </w:r>
      <w:r>
        <w:rPr>
          <w:rFonts w:hint="eastAsia" w:ascii="宋体" w:hAnsi="宋体" w:eastAsia="宋体" w:cs="Times New Roman"/>
          <w:bCs w:val="0"/>
          <w:color w:val="000000"/>
          <w:sz w:val="21"/>
          <w:szCs w:val="21"/>
          <w:highlight w:val="none"/>
          <w:lang w:val="zh-CN" w:eastAsia="zh-CN" w:bidi="ar-SA"/>
        </w:rPr>
        <w:t xml:space="preserve">企业，并提供相关证明材；若为监狱企业，在政府采购活动中，视同</w:t>
      </w:r>
      <w:r>
        <w:rPr>
          <w:rFonts w:hint="eastAsia" w:ascii="宋体" w:hAnsi="宋体" w:eastAsia="宋体" w:cs="Times New Roman"/>
          <w:bCs w:val="0"/>
          <w:color w:val="000000"/>
          <w:sz w:val="21"/>
          <w:szCs w:val="21"/>
          <w:highlight w:val="none"/>
          <w:lang w:val="en-US" w:eastAsia="zh-CN" w:bidi="ar-SA"/>
        </w:rPr>
        <w:t xml:space="preserve">小微</w:t>
      </w:r>
      <w:r>
        <w:rPr>
          <w:rFonts w:hint="eastAsia" w:ascii="宋体" w:hAnsi="宋体" w:eastAsia="宋体" w:cs="Times New Roman"/>
          <w:bCs w:val="0"/>
          <w:color w:val="000000"/>
          <w:sz w:val="21"/>
          <w:szCs w:val="21"/>
          <w:highlight w:val="none"/>
          <w:lang w:val="zh-CN" w:eastAsia="zh-CN" w:bidi="ar-SA"/>
        </w:rPr>
        <w:t xml:space="preserve">企业，并提供相关证明材料。）</w:t>
      </w:r>
      <w:r>
        <w:rPr>
          <w:rFonts w:ascii="宋体" w:hAnsi="宋体" w:eastAsia="宋体" w:cs="宋体"/>
          <w:bCs/>
          <w:color w:val="000000"/>
          <w:sz w:val="21"/>
          <w:szCs w:val="21"/>
          <w:highlight w:val="none"/>
          <w:lang w:val="en-US" w:eastAsia="zh-CN" w:bidi="ar-SA"/>
        </w:rPr>
      </w:r>
      <w:r/>
    </w:p>
    <w:p>
      <w:pPr>
        <w:pStyle w:val="721"/>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二、</w:t>
      </w: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p>
      <w:pPr>
        <w:pStyle w:val="721"/>
        <w:ind w:firstLine="422"/>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（1）价格分：10分</w:t>
      </w:r>
      <w:r>
        <w:rPr>
          <w:rFonts w:hint="eastAsia" w:ascii="宋体" w:hAnsi="宋体" w:eastAsia="宋体" w:cs="宋体"/>
          <w:b/>
          <w:color w:val="000000"/>
          <w:szCs w:val="21"/>
          <w:highlight w:val="none"/>
        </w:rPr>
      </w:r>
      <w:r/>
    </w:p>
    <w:p>
      <w:pPr>
        <w:pStyle w:val="721"/>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第一步：投标报价低于或等于</w:t>
      </w:r>
      <w:r>
        <w:rPr>
          <w:rFonts w:hint="eastAsia" w:ascii="宋体" w:hAnsi="宋体" w:eastAsia="宋体" w:cs="Times New Roman"/>
          <w:bCs w:val="0"/>
          <w:color w:val="000000"/>
          <w:sz w:val="21"/>
          <w:szCs w:val="21"/>
          <w:highlight w:val="none"/>
          <w:lang w:val="en-US" w:eastAsia="zh-CN" w:bidi="ar-SA"/>
        </w:rPr>
        <w:t xml:space="preserve">最高限价</w:t>
      </w:r>
      <w:r>
        <w:rPr>
          <w:rFonts w:hint="eastAsia" w:ascii="宋体" w:hAnsi="宋体" w:eastAsia="宋体" w:cs="Times New Roman"/>
          <w:bCs w:val="0"/>
          <w:color w:val="000000"/>
          <w:sz w:val="21"/>
          <w:szCs w:val="21"/>
          <w:highlight w:val="none"/>
          <w:lang w:val="zh-CN" w:eastAsia="zh-CN" w:bidi="ar-SA"/>
        </w:rPr>
        <w:t xml:space="preserve">的，为有效投标报价。超</w:t>
      </w:r>
      <w:r>
        <w:rPr>
          <w:rFonts w:hint="eastAsia" w:ascii="宋体" w:hAnsi="宋体" w:eastAsia="宋体" w:cs="Times New Roman"/>
          <w:bCs w:val="0"/>
          <w:color w:val="000000"/>
          <w:sz w:val="21"/>
          <w:szCs w:val="21"/>
          <w:highlight w:val="none"/>
          <w:lang w:val="en-US" w:eastAsia="zh-CN" w:bidi="ar-SA"/>
        </w:rPr>
        <w:t xml:space="preserve">最高限价</w:t>
      </w:r>
      <w:r>
        <w:rPr>
          <w:rFonts w:hint="eastAsia" w:ascii="宋体" w:hAnsi="宋体" w:eastAsia="宋体" w:cs="Times New Roman"/>
          <w:bCs w:val="0"/>
          <w:color w:val="000000"/>
          <w:sz w:val="21"/>
          <w:szCs w:val="21"/>
          <w:highlight w:val="none"/>
          <w:lang w:val="zh-CN" w:eastAsia="zh-CN" w:bidi="ar-SA"/>
        </w:rPr>
        <w:t xml:space="preserve">的投标报价或招标文件规定的报价为无效投标报价。无效投标报价的投标文件不进行评审，也不得标。</w:t>
      </w:r>
      <w:r>
        <w:rPr>
          <w:rFonts w:hint="eastAsia" w:ascii="宋体" w:hAnsi="宋体" w:eastAsia="宋体" w:cs="Times New Roman"/>
          <w:bCs w:val="0"/>
          <w:color w:val="000000"/>
          <w:sz w:val="21"/>
          <w:szCs w:val="21"/>
          <w:highlight w:val="none"/>
          <w:lang w:val="zh-CN" w:eastAsia="zh-CN" w:bidi="ar-SA"/>
        </w:rPr>
      </w:r>
      <w:r/>
    </w:p>
    <w:p>
      <w:pPr>
        <w:pStyle w:val="721"/>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第二步：在所有有效投标报价中满足招标文件要求，且投标价格最低的投标报价为评标基准价，其价格分为10分，其他投标人的价格分按照下列公式计算（计算结果四舍五入保留两位小数）。</w:t>
      </w:r>
      <w:r>
        <w:rPr>
          <w:rFonts w:hint="eastAsia" w:ascii="宋体" w:hAnsi="宋体" w:eastAsia="宋体" w:cs="Times New Roman"/>
          <w:bCs w:val="0"/>
          <w:color w:val="000000"/>
          <w:sz w:val="21"/>
          <w:szCs w:val="21"/>
          <w:highlight w:val="none"/>
          <w:lang w:val="zh-CN" w:eastAsia="zh-CN" w:bidi="ar-SA"/>
        </w:rPr>
      </w:r>
      <w:r/>
    </w:p>
    <w:p>
      <w:pPr>
        <w:pStyle w:val="721"/>
        <w:spacing w:line="440" w:lineRule="exact"/>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投标报价得分＝（评标基准价/投标报价）×10％×100。</w:t>
      </w:r>
      <w:r>
        <w:rPr>
          <w:rFonts w:hint="eastAsia" w:ascii="宋体" w:hAnsi="宋体" w:eastAsia="宋体" w:cs="Times New Roman"/>
          <w:bCs w:val="0"/>
          <w:color w:val="000000"/>
          <w:sz w:val="21"/>
          <w:szCs w:val="21"/>
          <w:highlight w:val="none"/>
          <w:lang w:val="zh-CN" w:eastAsia="zh-CN" w:bidi="ar-SA"/>
        </w:rPr>
      </w:r>
      <w:r/>
    </w:p>
    <w:p>
      <w:pPr>
        <w:pStyle w:val="721"/>
        <w:ind w:firstLine="422"/>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（2）商务技术分：90分</w:t>
      </w:r>
      <w:r>
        <w:rPr>
          <w:rFonts w:hint="eastAsia" w:ascii="宋体" w:hAnsi="宋体" w:eastAsia="宋体" w:cs="宋体"/>
          <w:b/>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1"/>
        <w:gridCol w:w="6950"/>
      </w:tblGrid>
      <w:tr>
        <w:trPr>
          <w:trHeight w:val="576"/>
        </w:trPr>
        <w:tc>
          <w:tcPr>
            <w:tcW w:w="1015"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评分点名称</w:t>
            </w:r>
            <w:r>
              <w:rPr>
                <w:rFonts w:hint="eastAsia" w:ascii="宋体" w:hAnsi="宋体" w:cs="宋体"/>
                <w:b/>
                <w:color w:val="000000"/>
                <w:sz w:val="21"/>
                <w:szCs w:val="21"/>
                <w:highlight w:val="none"/>
              </w:rPr>
            </w:r>
            <w:r/>
          </w:p>
        </w:tc>
        <w:tc>
          <w:tcPr>
            <w:tcW w:w="3984"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评审标准</w:t>
            </w:r>
            <w:r>
              <w:rPr>
                <w:rFonts w:hint="eastAsia" w:ascii="宋体" w:hAnsi="宋体" w:cs="宋体"/>
                <w:b/>
                <w:color w:val="000000"/>
                <w:sz w:val="21"/>
                <w:szCs w:val="21"/>
                <w:highlight w:val="none"/>
              </w:rPr>
            </w:r>
            <w:r/>
          </w:p>
        </w:tc>
      </w:tr>
      <w:tr>
        <w:trPr>
          <w:trHeight w:val="566"/>
        </w:trPr>
        <w:tc>
          <w:tcPr>
            <w:tcW w:w="1015"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项目团队（</w:t>
            </w:r>
            <w:r>
              <w:rPr>
                <w:rFonts w:hint="eastAsia" w:ascii="宋体" w:hAnsi="宋体" w:cs="宋体"/>
                <w:color w:val="000000"/>
                <w:sz w:val="21"/>
                <w:szCs w:val="21"/>
                <w:highlight w:val="none"/>
                <w:lang w:val="en-US" w:eastAsia="zh-CN"/>
              </w:rPr>
              <w:t xml:space="preserve">24</w:t>
            </w:r>
            <w:r>
              <w:rPr>
                <w:rFonts w:hint="eastAsia" w:ascii="宋体" w:hAnsi="宋体" w:cs="宋体"/>
                <w:color w:val="000000"/>
                <w:sz w:val="21"/>
                <w:szCs w:val="21"/>
                <w:highlight w:val="none"/>
              </w:rPr>
              <w:t xml:space="preserve">分）</w:t>
            </w:r>
            <w:r>
              <w:rPr>
                <w:rFonts w:hint="eastAsia" w:ascii="宋体" w:hAnsi="宋体" w:cs="宋体"/>
                <w:b/>
                <w:color w:val="000000"/>
                <w:sz w:val="21"/>
                <w:szCs w:val="21"/>
                <w:highlight w:val="none"/>
              </w:rPr>
            </w:r>
            <w:r/>
          </w:p>
        </w:tc>
        <w:tc>
          <w:tcPr>
            <w:tcW w:w="3984" w:type="dxa"/>
            <w:vAlign w:val="center"/>
            <w:textDirection w:val="lrTb"/>
            <w:noWrap w:val="false"/>
          </w:tcPr>
          <w:p>
            <w:pPr>
              <w:pStyle w:val="72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1、本项目的拟派项目负责人（8分）</w:t>
            </w:r>
            <w:r>
              <w:rPr>
                <w:rFonts w:ascii="宋体" w:hAnsi="宋体" w:cs="宋体"/>
                <w:color w:val="000000"/>
                <w:szCs w:val="21"/>
                <w:highlight w:val="none"/>
              </w:rPr>
            </w:r>
            <w:r/>
          </w:p>
          <w:p>
            <w:pPr>
              <w:pStyle w:val="721"/>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（1）本项目的拟派项目负责人具有城市规划专业高级及以上职称且具有注册城乡规划师执业资格证书，得2分。</w:t>
            </w:r>
            <w:r>
              <w:rPr>
                <w:rFonts w:hint="eastAsia" w:ascii="宋体" w:hAnsi="宋体" w:eastAsia="宋体" w:cs="宋体"/>
                <w:color w:val="000000"/>
                <w:szCs w:val="21"/>
                <w:highlight w:val="none"/>
                <w:lang w:eastAsia="zh-CN"/>
              </w:rPr>
            </w:r>
            <w:r/>
          </w:p>
          <w:p>
            <w:pPr>
              <w:pStyle w:val="721"/>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（2）拟派项目负责人自2021年1月1日</w:t>
            </w:r>
            <w:r>
              <w:rPr>
                <w:rFonts w:hint="eastAsia" w:ascii="宋体" w:hAnsi="宋体" w:eastAsia="宋体" w:cs="宋体"/>
                <w:color w:val="000000"/>
                <w:szCs w:val="21"/>
                <w:highlight w:val="none"/>
              </w:rPr>
              <w:t xml:space="preserve">以来（以合同签订时间为准）负责过村庄规划项目的，每提供1个得1分，本项最高得6分。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提供合同等相关证明材料扫描件，证明材料须</w:t>
            </w:r>
            <w:r>
              <w:rPr>
                <w:rFonts w:hint="eastAsia" w:ascii="宋体" w:hAnsi="宋体" w:eastAsia="宋体" w:cs="宋体"/>
                <w:color w:val="000000"/>
                <w:szCs w:val="21"/>
                <w:highlight w:val="none"/>
              </w:rPr>
              <w:t xml:space="preserve">体现项目负责人，否则不予认可</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2、本项目的技术人员（项目负责人除外）（16分）</w:t>
            </w:r>
            <w:r>
              <w:rPr>
                <w:rFonts w:hint="eastAsia" w:ascii="宋体" w:hAnsi="宋体" w:cs="宋体"/>
                <w:color w:val="000000"/>
                <w:szCs w:val="21"/>
                <w:highlight w:val="none"/>
              </w:rPr>
            </w:r>
            <w:r/>
          </w:p>
          <w:p>
            <w:pPr>
              <w:pStyle w:val="721"/>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拟派本项目的技术人员（不包含项目负责人）</w:t>
            </w:r>
            <w:r>
              <w:rPr>
                <w:rFonts w:hint="eastAsia" w:ascii="宋体" w:hAnsi="宋体" w:cs="宋体"/>
                <w:color w:val="000000"/>
                <w:szCs w:val="21"/>
                <w:highlight w:val="none"/>
              </w:rPr>
              <w:t xml:space="preserve">具备城市（乡）规划、建筑学、测绘、给水排水、交通中任意一相关专业高级及以上职称得2分，相同专业多人只记1次分，此项最高得10分。</w:t>
            </w:r>
            <w:r>
              <w:rPr>
                <w:rFonts w:hint="eastAsia" w:ascii="宋体" w:hAnsi="宋体" w:cs="宋体"/>
                <w:color w:val="000000"/>
                <w:szCs w:val="21"/>
                <w:highlight w:val="none"/>
              </w:rPr>
            </w:r>
            <w:r/>
          </w:p>
          <w:p>
            <w:pPr>
              <w:pStyle w:val="721"/>
              <w:jc w:val="left"/>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（2）拟派本项目的技术人员（不包含项目负责人）具有注册城乡规划师执业资格证书的，每有1个得 2分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本项最高6分。</w:t>
            </w:r>
            <w:r>
              <w:rPr>
                <w:rFonts w:hint="eastAsia" w:ascii="宋体" w:hAnsi="宋体" w:cs="宋体"/>
                <w:color w:val="000000"/>
                <w:sz w:val="21"/>
                <w:szCs w:val="21"/>
                <w:highlight w:val="none"/>
              </w:rPr>
            </w:r>
            <w:r/>
          </w:p>
          <w:p>
            <w:pPr>
              <w:pStyle w:val="721"/>
              <w:jc w:val="left"/>
              <w:spacing w:line="360" w:lineRule="auto"/>
              <w:rPr>
                <w:rFonts w:hint="eastAsia" w:ascii="Calibri" w:hAnsi="Calibri" w:eastAsia="宋体"/>
                <w:color w:val="000000"/>
                <w:sz w:val="21"/>
                <w:szCs w:val="21"/>
                <w:highlight w:val="none"/>
                <w:lang w:eastAsia="zh-CN"/>
              </w:rPr>
            </w:pPr>
            <w:r>
              <w:rPr>
                <w:rFonts w:hint="eastAsia" w:ascii="宋体" w:hAnsi="宋体" w:cs="宋体"/>
                <w:color w:val="000000"/>
                <w:sz w:val="21"/>
                <w:szCs w:val="21"/>
                <w:highlight w:val="none"/>
              </w:rPr>
              <w:t xml:space="preserve">注：响应文件中提供以上人员相关证书原件扫描件以及自2024年1月以来任意一个月</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供应商为其缴纳社保的证明材料（提供加盖社保中心章或社保中心参保缴费证明电子专用章的社保缴纳证明），否则不予认可。</w:t>
            </w:r>
            <w:r>
              <w:rPr>
                <w:rFonts w:hint="eastAsia" w:ascii="Calibri" w:hAnsi="Calibri" w:eastAsia="宋体"/>
                <w:color w:val="000000"/>
                <w:sz w:val="21"/>
                <w:szCs w:val="21"/>
                <w:highlight w:val="none"/>
                <w:lang w:eastAsia="zh-CN"/>
              </w:rPr>
            </w:r>
            <w:r/>
          </w:p>
        </w:tc>
      </w:tr>
      <w:tr>
        <w:trPr>
          <w:trHeight w:val="584"/>
        </w:trPr>
        <w:tc>
          <w:tcPr>
            <w:tcW w:w="1015"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项目业绩</w:t>
            </w:r>
            <w:r>
              <w:rPr>
                <w:rFonts w:hint="eastAsia" w:ascii="宋体" w:hAnsi="宋体" w:cs="宋体"/>
                <w:color w:val="000000"/>
                <w:sz w:val="21"/>
                <w:szCs w:val="21"/>
                <w:highlight w:val="none"/>
              </w:rPr>
            </w:r>
            <w:r/>
          </w:p>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tc>
        <w:tc>
          <w:tcPr>
            <w:tcW w:w="3984" w:type="dxa"/>
            <w:vAlign w:val="center"/>
            <w:textDirection w:val="lrTb"/>
            <w:noWrap w:val="false"/>
          </w:tcPr>
          <w:p>
            <w:pPr>
              <w:pStyle w:val="721"/>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（1）供应商自2021年1月1日以来承担过村庄规划项目业绩，每提供1个得2分，最高得6分。</w:t>
            </w:r>
            <w:r>
              <w:rPr>
                <w:rFonts w:ascii="宋体" w:hAnsi="宋体" w:cs="宋体"/>
                <w:color w:val="000000"/>
                <w:szCs w:val="21"/>
                <w:highlight w:val="none"/>
              </w:rPr>
            </w:r>
            <w:r/>
          </w:p>
          <w:p>
            <w:pPr>
              <w:pStyle w:val="72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（2）供应商自2021年1月1日以来承担过村庄类课题研究、汇编指引或标准指南制定的，每提供1个得2分，最高得6分。</w:t>
            </w:r>
            <w:r>
              <w:rPr>
                <w:rFonts w:hint="eastAsia" w:ascii="宋体" w:hAnsi="宋体" w:cs="宋体"/>
                <w:color w:val="000000"/>
                <w:szCs w:val="21"/>
                <w:highlight w:val="none"/>
              </w:rPr>
            </w:r>
            <w:r/>
          </w:p>
          <w:p>
            <w:pPr>
              <w:pStyle w:val="721"/>
              <w:spacing w:line="360" w:lineRule="auto"/>
              <w:widowControl/>
              <w:rPr>
                <w:rFonts w:hint="eastAsia" w:ascii="宋体" w:hAnsi="宋体" w:cs="宋体"/>
                <w:color w:val="000000"/>
                <w:sz w:val="21"/>
                <w:szCs w:val="21"/>
                <w:highlight w:val="none"/>
              </w:rPr>
            </w:pPr>
            <w:r>
              <w:rPr>
                <w:rFonts w:hint="eastAsia" w:ascii="宋体" w:hAnsi="宋体" w:cs="宋体"/>
                <w:color w:val="000000"/>
                <w:szCs w:val="21"/>
                <w:highlight w:val="none"/>
              </w:rPr>
              <w:t xml:space="preserve">注：响应</w:t>
            </w:r>
            <w:r>
              <w:rPr>
                <w:rFonts w:hint="eastAsia" w:ascii="宋体" w:hAnsi="宋体" w:cs="宋体"/>
                <w:color w:val="000000"/>
                <w:szCs w:val="21"/>
                <w:highlight w:val="none"/>
                <w:lang w:val="zh-CN"/>
              </w:rPr>
              <w:t xml:space="preserve">文件中</w:t>
            </w:r>
            <w:r>
              <w:rPr>
                <w:rFonts w:hint="eastAsia" w:ascii="宋体" w:hAnsi="宋体" w:cs="宋体"/>
                <w:color w:val="000000"/>
                <w:szCs w:val="21"/>
                <w:highlight w:val="none"/>
              </w:rPr>
              <w:t xml:space="preserve">提供相关合同原件扫描件，否则不予认可。</w:t>
            </w:r>
            <w:r>
              <w:rPr>
                <w:rFonts w:hint="eastAsia" w:ascii="宋体" w:hAnsi="宋体" w:cs="宋体"/>
                <w:color w:val="000000"/>
                <w:sz w:val="21"/>
                <w:szCs w:val="21"/>
                <w:highlight w:val="none"/>
              </w:rPr>
            </w:r>
            <w:r/>
          </w:p>
        </w:tc>
      </w:tr>
      <w:tr>
        <w:trPr>
          <w:trHeight w:val="584"/>
        </w:trPr>
        <w:tc>
          <w:tcPr>
            <w:tcW w:w="1015"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项目理解</w:t>
            </w:r>
            <w:r>
              <w:rPr>
                <w:rFonts w:hint="eastAsia" w:ascii="宋体" w:hAnsi="宋体" w:cs="宋体"/>
                <w:color w:val="000000"/>
                <w:sz w:val="21"/>
                <w:szCs w:val="21"/>
                <w:highlight w:val="none"/>
              </w:rPr>
            </w:r>
            <w:r/>
          </w:p>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rPr>
                <w:rFonts w:hint="eastAsia" w:ascii="宋体" w:hAnsi="宋体" w:cs="宋体"/>
                <w:b/>
                <w:color w:val="000000"/>
                <w:sz w:val="21"/>
                <w:szCs w:val="21"/>
                <w:highlight w:val="none"/>
              </w:rPr>
            </w:r>
            <w:r/>
          </w:p>
        </w:tc>
        <w:tc>
          <w:tcPr>
            <w:tcW w:w="3984" w:type="dxa"/>
            <w:vAlign w:val="center"/>
            <w:textDirection w:val="lrTb"/>
            <w:noWrap w:val="false"/>
          </w:tcPr>
          <w:p>
            <w:pPr>
              <w:pStyle w:val="721"/>
              <w:ind w:firstLine="420"/>
              <w:spacing w:line="360" w:lineRule="auto"/>
              <w:widowControl/>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根据供应商针对本项目的</w:t>
            </w:r>
            <w:r>
              <w:rPr>
                <w:rFonts w:hint="eastAsia" w:ascii="宋体" w:hAnsi="宋体" w:eastAsia="宋体" w:cs="宋体"/>
                <w:color w:val="000000"/>
                <w:sz w:val="21"/>
                <w:szCs w:val="21"/>
                <w:highlight w:val="none"/>
              </w:rPr>
              <w:t xml:space="preserve">理解</w:t>
            </w:r>
            <w:r>
              <w:rPr>
                <w:rFonts w:hint="eastAsia" w:ascii="宋体" w:hAnsi="宋体" w:eastAsia="宋体" w:cs="宋体"/>
                <w:color w:val="000000"/>
                <w:sz w:val="21"/>
                <w:szCs w:val="21"/>
                <w:highlight w:val="none"/>
                <w:lang w:val="en-US" w:eastAsia="zh-CN"/>
              </w:rPr>
              <w:t xml:space="preserve">进行评分，方案内容至少包括：①</w:t>
            </w:r>
            <w:r>
              <w:rPr>
                <w:rFonts w:hint="eastAsia" w:ascii="宋体" w:hAnsi="宋体" w:cs="宋体"/>
                <w:color w:val="000000"/>
                <w:sz w:val="21"/>
                <w:szCs w:val="21"/>
                <w:highlight w:val="none"/>
              </w:rPr>
              <w:t xml:space="preserve">对项目背景</w:t>
            </w:r>
            <w:r>
              <w:rPr>
                <w:rFonts w:hint="eastAsia" w:ascii="宋体" w:hAnsi="宋体" w:cs="宋体"/>
                <w:color w:val="000000"/>
                <w:sz w:val="21"/>
                <w:szCs w:val="21"/>
                <w:highlight w:val="none"/>
                <w:lang w:val="en-US" w:eastAsia="zh-CN"/>
              </w:rPr>
              <w:t xml:space="preserve">的理解</w:t>
            </w:r>
            <w:r>
              <w:rPr>
                <w:rFonts w:hint="eastAsia" w:ascii="宋体" w:hAnsi="宋体" w:eastAsia="宋体" w:cs="宋体"/>
                <w:color w:val="000000"/>
                <w:sz w:val="21"/>
                <w:szCs w:val="21"/>
                <w:highlight w:val="none"/>
                <w:lang w:val="en-US" w:eastAsia="zh-CN"/>
              </w:rPr>
              <w:t xml:space="preserve">；②对</w:t>
            </w:r>
            <w:r>
              <w:rPr>
                <w:rFonts w:hint="eastAsia"/>
                <w:color w:val="000000"/>
                <w:highlight w:val="none"/>
              </w:rPr>
              <w:t xml:space="preserve">相关政策的解读与理解</w:t>
            </w:r>
            <w:r>
              <w:rPr>
                <w:rFonts w:hint="eastAsia" w:ascii="宋体" w:hAnsi="宋体" w:eastAsia="宋体" w:cs="宋体"/>
                <w:color w:val="000000"/>
                <w:sz w:val="21"/>
                <w:szCs w:val="21"/>
                <w:highlight w:val="none"/>
                <w:lang w:val="en-US" w:eastAsia="zh-CN"/>
              </w:rPr>
              <w:t xml:space="preserve">；③</w:t>
            </w:r>
            <w:r>
              <w:rPr>
                <w:rFonts w:hint="eastAsia"/>
                <w:color w:val="000000"/>
                <w:highlight w:val="none"/>
              </w:rPr>
              <w:t xml:space="preserve">对本项目现状发展情况的认知</w:t>
            </w:r>
            <w:r>
              <w:rPr>
                <w:rFonts w:hint="eastAsia" w:ascii="宋体" w:hAnsi="宋体" w:eastAsia="宋体" w:cs="宋体"/>
                <w:color w:val="000000"/>
                <w:sz w:val="21"/>
                <w:szCs w:val="21"/>
                <w:highlight w:val="none"/>
                <w:lang w:val="en-US" w:eastAsia="zh-CN"/>
              </w:rPr>
              <w:t xml:space="preserve">等。方案内容针对本项目且符合本项目实际需求的得12分，每缺少一项内容，或内容明显错误，或内容非专门针对本项目，或内容不能满足本项目实际需求的，每一项扣4分。</w:t>
            </w:r>
            <w:r>
              <w:rPr>
                <w:rFonts w:hint="eastAsia" w:ascii="宋体" w:hAnsi="宋体" w:cs="宋体"/>
                <w:b/>
                <w:color w:val="000000"/>
                <w:sz w:val="21"/>
                <w:szCs w:val="21"/>
                <w:highlight w:val="none"/>
              </w:rPr>
            </w:r>
            <w:r/>
          </w:p>
        </w:tc>
      </w:tr>
      <w:tr>
        <w:trPr>
          <w:trHeight w:val="2453"/>
        </w:trPr>
        <w:tc>
          <w:tcPr>
            <w:tcW w:w="1015"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规划编制研究</w:t>
            </w:r>
            <w:r>
              <w:rPr>
                <w:rFonts w:hint="eastAsia" w:ascii="宋体" w:hAnsi="宋体" w:cs="宋体"/>
                <w:color w:val="000000"/>
                <w:sz w:val="21"/>
                <w:szCs w:val="21"/>
                <w:highlight w:val="none"/>
              </w:rPr>
            </w:r>
            <w:r/>
          </w:p>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（15分）</w:t>
            </w:r>
            <w:r>
              <w:rPr>
                <w:rFonts w:hint="eastAsia" w:ascii="宋体" w:hAnsi="宋体" w:cs="宋体"/>
                <w:b/>
                <w:color w:val="000000"/>
                <w:sz w:val="21"/>
                <w:szCs w:val="21"/>
                <w:highlight w:val="none"/>
              </w:rPr>
            </w:r>
            <w:r/>
          </w:p>
        </w:tc>
        <w:tc>
          <w:tcPr>
            <w:tcW w:w="3984" w:type="dxa"/>
            <w:vAlign w:val="center"/>
            <w:textDirection w:val="lrTb"/>
            <w:noWrap w:val="false"/>
          </w:tcPr>
          <w:p>
            <w:pPr>
              <w:pStyle w:val="721"/>
              <w:ind w:firstLine="420"/>
              <w:spacing w:line="360" w:lineRule="auto"/>
              <w:widowControl/>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根据供应商针对本项目的</w:t>
            </w:r>
            <w:r>
              <w:rPr>
                <w:rFonts w:hint="eastAsia" w:ascii="宋体" w:hAnsi="宋体" w:cs="宋体"/>
                <w:color w:val="000000"/>
                <w:sz w:val="21"/>
                <w:szCs w:val="21"/>
                <w:highlight w:val="none"/>
              </w:rPr>
              <w:t xml:space="preserve">规划编制研究</w:t>
            </w:r>
            <w:r>
              <w:rPr>
                <w:rFonts w:hint="eastAsia" w:ascii="宋体" w:hAnsi="宋体" w:eastAsia="宋体" w:cs="宋体"/>
                <w:color w:val="000000"/>
                <w:sz w:val="21"/>
                <w:szCs w:val="21"/>
                <w:highlight w:val="none"/>
                <w:lang w:val="en-US" w:eastAsia="zh-CN"/>
              </w:rPr>
              <w:t xml:space="preserve">进行评分，方案内容至少包括：①</w:t>
            </w:r>
            <w:r>
              <w:rPr>
                <w:rFonts w:hint="eastAsia" w:ascii="宋体" w:hAnsi="宋体" w:cs="宋体"/>
                <w:color w:val="000000"/>
                <w:sz w:val="21"/>
                <w:szCs w:val="21"/>
                <w:highlight w:val="none"/>
              </w:rPr>
              <w:t xml:space="preserve">编制思路</w:t>
            </w:r>
            <w:r>
              <w:rPr>
                <w:rFonts w:hint="eastAsia" w:ascii="宋体" w:hAnsi="宋体" w:eastAsia="宋体" w:cs="宋体"/>
                <w:color w:val="000000"/>
                <w:sz w:val="21"/>
                <w:szCs w:val="21"/>
                <w:highlight w:val="none"/>
                <w:lang w:val="en-US" w:eastAsia="zh-CN"/>
              </w:rPr>
              <w:t xml:space="preserve">；②技术路线；③</w:t>
            </w:r>
            <w:r>
              <w:rPr>
                <w:rFonts w:hint="eastAsia" w:ascii="宋体" w:hAnsi="宋体" w:cs="宋体"/>
                <w:color w:val="000000"/>
                <w:sz w:val="21"/>
                <w:szCs w:val="21"/>
                <w:highlight w:val="none"/>
              </w:rPr>
              <w:t xml:space="preserve">内容框架</w:t>
            </w:r>
            <w:r>
              <w:rPr>
                <w:rFonts w:hint="eastAsia" w:ascii="宋体" w:hAnsi="宋体" w:cs="宋体"/>
                <w:color w:val="000000"/>
                <w:sz w:val="21"/>
                <w:szCs w:val="21"/>
                <w:highlight w:val="none"/>
                <w:lang w:eastAsia="zh-CN"/>
              </w:rPr>
              <w:t xml:space="preserve">；</w:t>
            </w:r>
            <w:r>
              <w:rPr>
                <w:rFonts w:hint="eastAsia"/>
                <w:color w:val="000000"/>
                <w:highlight w:val="none"/>
                <w:lang w:val="en-US" w:eastAsia="zh-CN"/>
              </w:rPr>
              <w:t xml:space="preserve">④针对本项目提出</w:t>
            </w:r>
            <w:r>
              <w:rPr>
                <w:rFonts w:hint="eastAsia"/>
                <w:color w:val="000000"/>
                <w:highlight w:val="none"/>
              </w:rPr>
              <w:t xml:space="preserve">村庄未来建设发展目标</w:t>
            </w:r>
            <w:r>
              <w:rPr>
                <w:rFonts w:hint="eastAsia"/>
                <w:color w:val="000000"/>
                <w:highlight w:val="none"/>
                <w:lang w:eastAsia="zh-CN"/>
              </w:rPr>
              <w:t xml:space="preserve">；</w:t>
            </w:r>
            <w:r>
              <w:rPr>
                <w:rFonts w:hint="eastAsia"/>
                <w:color w:val="000000"/>
                <w:highlight w:val="none"/>
                <w:lang w:val="en-US" w:eastAsia="zh-CN"/>
              </w:rPr>
              <w:t xml:space="preserve">⑤</w:t>
            </w:r>
            <w:r>
              <w:rPr>
                <w:rFonts w:hint="eastAsia"/>
                <w:color w:val="000000"/>
                <w:highlight w:val="none"/>
              </w:rPr>
              <w:t xml:space="preserve">针对村庄发展提出针对性规划策略</w:t>
            </w:r>
            <w:r>
              <w:rPr>
                <w:rFonts w:hint="eastAsia" w:ascii="宋体" w:hAnsi="宋体" w:eastAsia="宋体" w:cs="宋体"/>
                <w:color w:val="000000"/>
                <w:sz w:val="21"/>
                <w:szCs w:val="21"/>
                <w:highlight w:val="none"/>
                <w:lang w:val="en-US" w:eastAsia="zh-CN"/>
              </w:rPr>
              <w:t xml:space="preserve">等。方案内容针对本项目且符合本项目实际需求的得15分，每缺少一项内容，或内容明显错误，或内容非专门针对本项目，或内容不能满足本项目实际需求的，每一项扣3分。</w:t>
            </w:r>
            <w:r>
              <w:rPr>
                <w:rFonts w:hint="eastAsia" w:ascii="宋体" w:hAnsi="宋体" w:cs="宋体"/>
                <w:b/>
                <w:color w:val="000000"/>
                <w:sz w:val="21"/>
                <w:szCs w:val="21"/>
                <w:highlight w:val="none"/>
              </w:rPr>
            </w:r>
            <w:r/>
          </w:p>
        </w:tc>
      </w:tr>
      <w:tr>
        <w:trPr>
          <w:trHeight w:val="584"/>
        </w:trPr>
        <w:tc>
          <w:tcPr>
            <w:tcW w:w="1015"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重难点分析</w:t>
            </w:r>
            <w:r>
              <w:rPr>
                <w:rFonts w:hint="eastAsia" w:ascii="宋体" w:hAnsi="宋体" w:cs="宋体"/>
                <w:bCs/>
                <w:color w:val="000000"/>
                <w:sz w:val="21"/>
                <w:szCs w:val="21"/>
                <w:highlight w:val="none"/>
              </w:rPr>
            </w:r>
            <w:r/>
          </w:p>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rPr>
              <w:t xml:space="preserve">分）</w:t>
            </w:r>
            <w:r>
              <w:rPr>
                <w:rFonts w:hint="eastAsia" w:ascii="宋体" w:hAnsi="宋体" w:cs="宋体"/>
                <w:b/>
                <w:color w:val="000000"/>
                <w:sz w:val="21"/>
                <w:szCs w:val="21"/>
                <w:highlight w:val="none"/>
              </w:rPr>
            </w:r>
            <w:r/>
          </w:p>
        </w:tc>
        <w:tc>
          <w:tcPr>
            <w:tcW w:w="3984" w:type="dxa"/>
            <w:vAlign w:val="center"/>
            <w:textDirection w:val="lrTb"/>
            <w:noWrap w:val="false"/>
          </w:tcPr>
          <w:p>
            <w:pPr>
              <w:pStyle w:val="721"/>
              <w:ind w:firstLine="420"/>
              <w:spacing w:line="360" w:lineRule="auto"/>
              <w:widowControl/>
              <w:rPr>
                <w:rFonts w:hint="eastAsia" w:ascii="宋体" w:hAnsi="宋体" w:cs="宋体"/>
                <w:color w:val="000000"/>
                <w:sz w:val="21"/>
                <w:szCs w:val="21"/>
                <w:highlight w:val="none"/>
              </w:rPr>
            </w:pPr>
            <w:r>
              <w:rPr>
                <w:rFonts w:hint="eastAsia" w:ascii="宋体" w:hAnsi="宋体" w:cs="宋体"/>
                <w:color w:val="000000"/>
                <w:szCs w:val="21"/>
                <w:highlight w:val="none"/>
              </w:rPr>
              <w:t xml:space="preserve">根据供应商针对本项目的</w:t>
            </w:r>
            <w:r>
              <w:rPr>
                <w:rFonts w:hint="eastAsia" w:ascii="宋体" w:hAnsi="宋体" w:cs="宋体"/>
                <w:bCs/>
                <w:color w:val="000000"/>
                <w:szCs w:val="21"/>
                <w:highlight w:val="none"/>
              </w:rPr>
              <w:t xml:space="preserve">重难点分析</w:t>
            </w:r>
            <w:r>
              <w:rPr>
                <w:rFonts w:hint="eastAsia" w:ascii="宋体" w:hAnsi="宋体" w:cs="宋体"/>
                <w:color w:val="000000"/>
                <w:szCs w:val="21"/>
                <w:highlight w:val="none"/>
              </w:rPr>
              <w:t xml:space="preserve">进行评分，方案内容至少包括：①村庄统筹发展：对村域提出创新思路和有效策略，内容详细，可操作性强；②规划设计融合：对规划理解整合提出有效方案科学合理，有较强的指导意义；③规划政策集成：加强规划与土地政策集成，调控用地规模，探索空间腾挪、鼓励用地混合的土地集约利用范式，提出具有前瞻性、合理性和可操作性的规划思路。</w:t>
            </w:r>
            <w:r>
              <w:rPr>
                <w:rFonts w:hint="eastAsia" w:ascii="宋体" w:hAnsi="宋体" w:eastAsia="宋体" w:cs="宋体"/>
                <w:color w:val="000000"/>
                <w:sz w:val="21"/>
                <w:szCs w:val="21"/>
                <w:highlight w:val="none"/>
                <w:lang w:val="en-US" w:eastAsia="zh-CN"/>
              </w:rPr>
              <w:t xml:space="preserve">方案内容针对本项目且符合本项目实际需求的得15分，每缺少一项内容，或内容明显错误，或内容非专门针对本项目，或内容不能满足本项目实际需求的，每一项扣5分。</w:t>
            </w:r>
            <w:r>
              <w:rPr>
                <w:rFonts w:hint="eastAsia" w:ascii="宋体" w:hAnsi="宋体" w:cs="宋体"/>
                <w:color w:val="000000"/>
                <w:sz w:val="21"/>
                <w:szCs w:val="21"/>
                <w:highlight w:val="none"/>
              </w:rPr>
            </w:r>
            <w:r/>
          </w:p>
        </w:tc>
      </w:tr>
      <w:tr>
        <w:trPr>
          <w:trHeight w:val="584"/>
        </w:trPr>
        <w:tc>
          <w:tcPr>
            <w:tcW w:w="1015" w:type="dxa"/>
            <w:vAlign w:val="center"/>
            <w:textDirection w:val="lrTb"/>
            <w:noWrap w:val="false"/>
          </w:tcPr>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项目进度及质量保障</w:t>
            </w:r>
            <w:r>
              <w:rPr>
                <w:rFonts w:hint="eastAsia" w:ascii="宋体" w:hAnsi="宋体" w:cs="宋体"/>
                <w:color w:val="000000"/>
                <w:sz w:val="21"/>
                <w:szCs w:val="21"/>
                <w:highlight w:val="none"/>
              </w:rPr>
              <w:t xml:space="preserve">措施</w:t>
            </w:r>
            <w:r>
              <w:rPr>
                <w:rFonts w:hint="eastAsia" w:ascii="宋体" w:hAnsi="宋体" w:cs="宋体"/>
                <w:color w:val="000000"/>
                <w:sz w:val="21"/>
                <w:szCs w:val="21"/>
                <w:highlight w:val="none"/>
              </w:rPr>
            </w:r>
            <w:r/>
          </w:p>
          <w:p>
            <w:pPr>
              <w:pStyle w:val="72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tc>
        <w:tc>
          <w:tcPr>
            <w:tcW w:w="3984" w:type="dxa"/>
            <w:vAlign w:val="center"/>
            <w:textDirection w:val="lrTb"/>
            <w:noWrap w:val="false"/>
          </w:tcPr>
          <w:p>
            <w:pPr>
              <w:pStyle w:val="721"/>
              <w:ind w:firstLine="420"/>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供应商针对本项目的项目进度及质量保障措施进行评分，方案内容至少包括：①完整的项目进度安排计划；②完整的项目进度保障措施；③完整的项目质量保障措施；④承诺中标后，会提供全服务周期优质服务等。方案内容针对本项目且符合本项目实际需求的得12分，每缺少一项内容，或内容明显错误，或内容非专门针对本项目，或内容不能满足本项目实际需求的，每一项扣3分。</w:t>
            </w:r>
            <w:r>
              <w:rPr>
                <w:rFonts w:hint="eastAsia" w:ascii="宋体" w:hAnsi="宋体" w:cs="宋体"/>
                <w:color w:val="000000"/>
                <w:sz w:val="21"/>
                <w:szCs w:val="21"/>
                <w:highlight w:val="none"/>
              </w:rPr>
            </w:r>
            <w:r/>
          </w:p>
        </w:tc>
      </w:tr>
    </w:tbl>
    <w:p>
      <w:pPr>
        <w:pStyle w:val="72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1"/>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注：1、报价超过</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rPr>
        <w:t xml:space="preserve">的将不进入综合评审程序，也不得标。</w:t>
      </w:r>
      <w:r>
        <w:rPr>
          <w:rFonts w:hint="eastAsia" w:ascii="宋体" w:hAnsi="宋体" w:eastAsia="宋体" w:cs="宋体"/>
          <w:color w:val="000000"/>
          <w:sz w:val="21"/>
          <w:szCs w:val="21"/>
          <w:highlight w:val="none"/>
        </w:rPr>
      </w:r>
      <w:r/>
    </w:p>
    <w:p>
      <w:pPr>
        <w:pStyle w:val="721"/>
        <w:numPr>
          <w:ilvl w:val="0"/>
          <w:numId w:val="1"/>
        </w:numPr>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、服务期如有负偏离的不得中标。</w:t>
      </w:r>
      <w:r>
        <w:rPr>
          <w:rFonts w:hint="eastAsia" w:ascii="宋体" w:hAnsi="宋体" w:eastAsia="宋体" w:cs="宋体"/>
          <w:color w:val="000000"/>
          <w:sz w:val="21"/>
          <w:szCs w:val="21"/>
          <w:highlight w:val="none"/>
        </w:rPr>
      </w:r>
      <w:r/>
    </w:p>
    <w:p>
      <w:pPr>
        <w:pStyle w:val="721"/>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、针对评分标准中评分的每一条，投标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721"/>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所有扫描件均须加盖投标人公章且</w:t>
      </w:r>
      <w:r>
        <w:rPr>
          <w:rFonts w:hint="eastAsia" w:ascii="宋体" w:hAnsi="宋体" w:eastAsia="宋体" w:cs="宋体"/>
          <w:color w:val="000000"/>
          <w:sz w:val="21"/>
          <w:szCs w:val="21"/>
          <w:highlight w:val="none"/>
        </w:rPr>
        <w:t xml:space="preserve">字迹须</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清晰可见,</w:t>
      </w:r>
      <w:r>
        <w:rPr>
          <w:rFonts w:hint="eastAsia" w:ascii="宋体" w:hAnsi="宋体" w:eastAsia="宋体" w:cs="宋体"/>
          <w:color w:val="000000"/>
          <w:sz w:val="21"/>
          <w:szCs w:val="21"/>
          <w:highlight w:val="none"/>
          <w:lang w:val="en-US" w:eastAsia="zh-CN"/>
        </w:rPr>
        <w:t xml:space="preserve">未加盖公章或</w:t>
      </w:r>
      <w:r>
        <w:rPr>
          <w:rFonts w:hint="eastAsia" w:ascii="宋体" w:hAnsi="宋体" w:eastAsia="宋体" w:cs="宋体"/>
          <w:color w:val="000000"/>
          <w:sz w:val="21"/>
          <w:szCs w:val="21"/>
          <w:highlight w:val="none"/>
        </w:rPr>
        <w:t xml:space="preserve">字迹不清晰或</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不全，视为未提供。</w:t>
      </w:r>
      <w:r>
        <w:rPr>
          <w:rFonts w:hint="eastAsia" w:ascii="宋体" w:hAnsi="宋体" w:eastAsia="宋体" w:cs="宋体"/>
          <w:color w:val="000000"/>
          <w:sz w:val="21"/>
          <w:szCs w:val="21"/>
          <w:highlight w:val="none"/>
        </w:rPr>
      </w:r>
      <w:r/>
    </w:p>
    <w:p>
      <w:pPr>
        <w:pStyle w:val="721"/>
        <w:ind w:firstLine="42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、请按要求填写“技术、商务评分标准对应情况表”，以方便评审。</w:t>
      </w:r>
      <w:r>
        <w:rPr>
          <w:rFonts w:hint="eastAsia" w:ascii="宋体" w:hAnsi="宋体" w:eastAsia="宋体" w:cs="宋体"/>
          <w:color w:val="000000"/>
          <w:sz w:val="21"/>
          <w:szCs w:val="21"/>
          <w:highlight w:val="none"/>
        </w:rPr>
      </w:r>
      <w:r/>
    </w:p>
    <w:p>
      <w:pPr>
        <w:pStyle w:val="721"/>
        <w:ind w:firstLine="422"/>
        <w:spacing w:line="360" w:lineRule="auto"/>
        <w:tabs>
          <w:tab w:val="left" w:pos="287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、防止虚假应标，采购方保留调查的权利，并由此引发的一切调查与诉讼费用由投标方承担。</w:t>
      </w:r>
      <w:r>
        <w:rPr>
          <w:rFonts w:hint="eastAsia" w:ascii="宋体" w:hAnsi="宋体" w:eastAsia="宋体" w:cs="宋体"/>
          <w:b/>
          <w:bCs/>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第六部分 合同格式</w:t>
      </w:r>
      <w:r>
        <w:rPr>
          <w:rFonts w:ascii="宋体" w:hAnsi="宋体" w:cs="宋体"/>
          <w:color w:val="000000"/>
          <w:sz w:val="21"/>
          <w:szCs w:val="21"/>
          <w:highlight w:val="none"/>
        </w:rPr>
      </w:r>
      <w:r/>
    </w:p>
    <w:p>
      <w:pPr>
        <w:pStyle w:val="721"/>
        <w:ind w:firstLine="420"/>
        <w:spacing w:line="400" w:lineRule="exact"/>
        <w:rPr>
          <w:rFonts w:hint="eastAsia" w:ascii="宋体" w:hAnsi="宋体" w:eastAsia="宋体" w:cs="宋体"/>
          <w:color w:val="000000"/>
          <w:sz w:val="21"/>
          <w:szCs w:val="21"/>
          <w:highlight w:val="none"/>
          <w:lang w:bidi="ar"/>
        </w:rPr>
      </w:pPr>
      <w:r/>
      <w:bookmarkEnd w:id="13"/>
      <w:r/>
      <w:bookmarkEnd w:id="14"/>
      <w:r/>
      <w:bookmarkEnd w:id="15"/>
      <w:r/>
      <w:bookmarkEnd w:id="16"/>
      <w:r>
        <w:rPr>
          <w:rFonts w:hint="eastAsia" w:ascii="宋体" w:hAnsi="宋体" w:eastAsia="宋体" w:cs="宋体"/>
          <w:color w:val="000000"/>
          <w:sz w:val="21"/>
          <w:szCs w:val="21"/>
          <w:highlight w:val="none"/>
          <w:lang w:bidi="ar"/>
        </w:rPr>
        <w:t xml:space="preserve">合同编号：</w:t>
      </w:r>
      <w:r>
        <w:rPr>
          <w:rFonts w:hint="eastAsia" w:ascii="宋体" w:hAnsi="宋体" w:eastAsia="宋体" w:cs="宋体"/>
          <w:color w:val="000000"/>
          <w:sz w:val="21"/>
          <w:szCs w:val="21"/>
          <w:highlight w:val="none"/>
          <w:lang w:bidi="ar"/>
        </w:rPr>
      </w:r>
      <w:r/>
    </w:p>
    <w:p>
      <w:pPr>
        <w:pStyle w:val="72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采购人（以下称甲方）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供应商：（以下称乙方）</w:t>
      </w:r>
      <w:r>
        <w:rPr>
          <w:rFonts w:hint="eastAsia" w:ascii="宋体" w:hAnsi="宋体" w:eastAsia="宋体" w:cs="宋体"/>
          <w:color w:val="000000"/>
          <w:sz w:val="21"/>
          <w:szCs w:val="21"/>
          <w:highlight w:val="none"/>
        </w:rPr>
      </w:r>
      <w:r/>
    </w:p>
    <w:p>
      <w:pPr>
        <w:pStyle w:val="72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地址：   </w:t>
      </w:r>
      <w:r>
        <w:rPr>
          <w:rFonts w:hint="eastAsia" w:ascii="宋体" w:hAnsi="宋体" w:eastAsia="宋体" w:cs="宋体"/>
          <w:color w:val="000000"/>
          <w:sz w:val="21"/>
          <w:szCs w:val="21"/>
          <w:highlight w:val="none"/>
        </w:rPr>
      </w:r>
      <w:r/>
    </w:p>
    <w:p>
      <w:pPr>
        <w:pStyle w:val="72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                                    电话：</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根据《中华人民共和国政府采购法》、《中华人民共和国</w:t>
      </w:r>
      <w:r>
        <w:rPr>
          <w:rFonts w:hint="eastAsia" w:ascii="宋体" w:hAnsi="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》等法律法规的规定，甲、乙双方按照</w:t>
      </w:r>
      <w:r>
        <w:rPr>
          <w:rFonts w:hint="eastAsia" w:ascii="宋体" w:hAnsi="宋体" w:eastAsia="宋体" w:cs="宋体"/>
          <w:color w:val="000000"/>
          <w:sz w:val="21"/>
          <w:szCs w:val="21"/>
          <w:highlight w:val="none"/>
          <w:lang w:eastAsia="zh-CN"/>
        </w:rPr>
        <w:t xml:space="preserve">苏州汇信建设工程项目管理有限公司</w:t>
      </w:r>
      <w:r>
        <w:rPr>
          <w:rFonts w:hint="eastAsia" w:ascii="宋体" w:hAnsi="宋体" w:eastAsia="宋体" w:cs="宋体"/>
          <w:color w:val="000000"/>
          <w:sz w:val="21"/>
          <w:szCs w:val="21"/>
          <w:highlight w:val="none"/>
        </w:rPr>
        <w:t xml:space="preserve">组织的关于</w:t>
      </w:r>
      <w:r>
        <w:rPr>
          <w:rFonts w:hint="eastAsia" w:ascii="宋体" w:hAnsi="宋体" w:eastAsia="宋体" w:cs="宋体"/>
          <w:color w:val="000000"/>
          <w:sz w:val="21"/>
          <w:szCs w:val="21"/>
          <w:highlight w:val="none"/>
          <w:u w:val="single"/>
          <w:lang w:eastAsia="zh-CN"/>
        </w:rPr>
        <w:t xml:space="preserve">2024年半年度沙溪镇村庄规划修编</w:t>
      </w:r>
      <w:r>
        <w:rPr>
          <w:rFonts w:hint="eastAsia" w:ascii="宋体" w:hAnsi="宋体" w:eastAsia="宋体" w:cs="宋体"/>
          <w:color w:val="000000"/>
          <w:sz w:val="21"/>
          <w:szCs w:val="21"/>
          <w:highlight w:val="none"/>
        </w:rPr>
        <w:t xml:space="preserve">（编号</w:t>
      </w:r>
      <w:r>
        <w:rPr>
          <w:rFonts w:hint="eastAsia" w:ascii="宋体" w:hAnsi="宋体" w:eastAsia="宋体" w:cs="宋体"/>
          <w:color w:val="000000"/>
          <w:sz w:val="21"/>
          <w:szCs w:val="21"/>
          <w:highlight w:val="none"/>
          <w:u w:val="single"/>
          <w:lang w:eastAsia="zh-CN"/>
        </w:rPr>
        <w:t xml:space="preserve">JSZC-320585-HXJS-G2024-0006</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）的招标结果，签订本合同。</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服务范围</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甲方聘请乙方提供以下服务：</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（1）本合同项下的服务指：</w:t>
      </w:r>
      <w:r>
        <w:rPr>
          <w:rFonts w:hint="eastAsia" w:ascii="宋体" w:hAnsi="宋体" w:cs="宋体"/>
          <w:color w:val="000000"/>
          <w:sz w:val="21"/>
          <w:szCs w:val="21"/>
          <w:highlight w:val="none"/>
          <w:lang w:eastAsia="zh-CN"/>
        </w:rPr>
        <w:t xml:space="preserve">2024年半年度沙溪镇村庄规划修编</w:t>
      </w:r>
      <w:r>
        <w:rPr>
          <w:rFonts w:hint="eastAsia" w:ascii="宋体" w:hAnsi="宋体" w:eastAsia="宋体" w:cs="宋体"/>
          <w:color w:val="000000"/>
          <w:sz w:val="21"/>
          <w:szCs w:val="21"/>
          <w:highlight w:val="none"/>
        </w:rPr>
        <w:t xml:space="preserve">（具体详见招标文件）。</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招标内容：</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编制村庄规划：按照省市“多规合一”实用性村庄规划编制指南，落实刚性管控要求，细化用地分类布局，形成具有科学性、前瞻性、可实施性的规划成果，实现乡村规划“一张图”管理。结合已编制村庄规划的成果，对上位规划及当前村庄发展实际，对原规划成果进行校核，并结合新的上位规划要求和周围在编的其他村庄规划、相关规划内容进行全面更新修编，内容涵盖村庄发展定位、产业布局、用地布局、国土空间综合整治、生态环境保护和修复、乡村公共服务设施配置、村庄基础设施建设、村庄风貌管控引导（居民点规划）等。</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开展村庄设计：跟据统筹策划研究和村庄发展实际需求，选取重点发展类村庄开展不同深度的村庄设计，其他村庄需制定管控引导通则用于指导实际建设。</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eastAsia="zh-CN"/>
        </w:rPr>
        <w:t xml:space="preserve">报批及数据汇交：村庄规划编制完成后，设计团队须开展论证、公示、报批、批后公布等流程工作；汇交数据库及相关成果，并向上级部门备案等工作。标段中涉及镇街的镇村布局优化调整。（具体详见招标文件）。</w:t>
      </w:r>
      <w:r>
        <w:rPr>
          <w:rFonts w:hint="eastAsia" w:ascii="宋体" w:hAnsi="宋体" w:eastAsia="宋体" w:cs="宋体"/>
          <w:color w:val="000000"/>
          <w:sz w:val="21"/>
          <w:szCs w:val="21"/>
          <w:highlight w:val="none"/>
          <w:lang w:eastAsia="zh-CN"/>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（3）服务标准：质量合格（具体详见招标文件）。</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（4）服务期限：</w:t>
      </w:r>
      <w:r>
        <w:rPr>
          <w:rFonts w:hint="eastAsia" w:ascii="宋体" w:hAnsi="宋体" w:cs="Times New Roman"/>
          <w:color w:val="000000"/>
          <w:sz w:val="21"/>
          <w:szCs w:val="21"/>
          <w:highlight w:val="none"/>
          <w:lang w:val="en-US" w:eastAsia="zh-CN"/>
        </w:rPr>
        <w:t xml:space="preserve">自合同签订之日起6个月内提交正式规划设计成果并完成省厅备案</w:t>
      </w:r>
      <w:r>
        <w:rPr>
          <w:rFonts w:hint="eastAsia" w:ascii="Times New Roman" w:hAnsi="Times New Roman" w:cs="Times New Roman"/>
          <w:color w:val="000000"/>
          <w:sz w:val="21"/>
          <w:szCs w:val="21"/>
          <w:highlight w:val="non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组成本合同的有关文件  </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招标采购文件（编号：   ）</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乙方提供的投标文件和投标报价表；           </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乙方在</w:t>
      </w:r>
      <w:r>
        <w:rPr>
          <w:rFonts w:hint="eastAsia" w:ascii="宋体" w:hAnsi="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过程中所作的其他承诺、声明、书面澄清等；</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中标通知书；                               </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甲乙双方商定的其他文件等。</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合同总价款  </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合同价格按此次</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价格执行，合同总金额为人民币___________（大写）人民币，小写：（￥：    ）元整。</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合同款支付</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1、本合同项下所有款项均以人民币支付。</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2、本合同项下的采购资金由甲方自行支付，乙方向甲方开具发票。</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3、根据现行税法对乙方征收的与本合同有关的一切税费均由乙方承担。</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4、付款步骤、方式：</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服务费用按实结算，完成每个行政村（社区）村庄规划成果报批完成后7日内，支付50%的服务费用；提交最终成果并通过省厅备案后7日内，支付50%的服务费用。</w:t>
      </w:r>
      <w:r>
        <w:rPr>
          <w:rFonts w:hint="eastAsia" w:ascii="宋体" w:hAnsi="宋体" w:eastAsia="宋体" w:cs="宋体"/>
          <w:color w:val="000000"/>
          <w:sz w:val="21"/>
          <w:szCs w:val="21"/>
          <w:highlight w:val="none"/>
          <w:lang w:val="en-US" w:eastAsia="zh-CN"/>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服务质量、成果要求</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1、项目完成后甲方将组织专业人员进行项目的验收工作，如存在问题，乙方应进行改进，直至验收合格为止；</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2、验收标准: 按采购文件要求、乙方的投标承诺或国家相关标准。</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甲、乙双方权利义务</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1、甲方应当为保证项目服务的完成，给予乙方积极支持，为乙方提供项目实施的必要条件；</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2、甲方应当按照本合同约定按时支付合同金额。</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3、乙方提交的服务成果未经甲方书面许可，不得向任何第三方泄露。</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4、乙方提供必要的技术培训，协助甲方完成其他需要中标单位配合的服务。</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5、乙方根据国家标准、行业标准和规范要求及标书规定的服务质量标准和有关要求，保质保量地完成服务工作。</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知识产权</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1、在合同履行过程中，由甲方向乙方提供的资料－－包括但不限于程序、文件、报告、说明、图表等均归甲方所有。</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在合同履行完毕后，乙方依据本合同及本合同附件向甲方提供的任何程序、文件、报告、说明、图表等的知识产权均归甲方所有（但属于乙方或第三方的除外），乙方不得以任何形式使用或向第三方透露。</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保密条款</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风险责任</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履约保证金</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1、乙方应按招标文件的约定提供相应的履约保证金。</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2、履约保证金的有效期为合同生效之日起至合同主要义务履行完毕止。</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3、如乙方未能履行合同规定的义务，或因乙方责任应由乙方承担的赔偿未完成，甲方有权从履约保证金中取得补偿。</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4、履约保证金待合同主要义务全部履行完毕后全额退回（不计息）。</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第十一条 合同的变更和终止</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1、本合同一经签订，甲乙双方不得擅自变更、中止或终止合同。</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第十二条 合同的转让</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1、乙方不得擅自部分或全部转让其应履行的合同义务。    </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2、乙方在履行合同过程中，不得将服务项目委托给第三方。</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第十三条 违约责任</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2、甲方逾期付款的，应按照逾期付款金额的每天万分之四支付逾期付款违约金。</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4、乙方项目组成员须按</w:t>
      </w:r>
      <w:r>
        <w:rPr>
          <w:rFonts w:hint="eastAsia" w:ascii="宋体" w:hAnsi="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文件承诺人员配备，未经甲方同意不得擅自更换；如更换需向甲方支付赔偿金。</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6、其他未尽事宜，以《</w:t>
      </w:r>
      <w:r>
        <w:rPr>
          <w:rFonts w:hint="eastAsia" w:ascii="宋体" w:hAnsi="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》和《政府采购法》等有关法律法规规定为准，无相关规定的，双方协商解决。</w:t>
      </w:r>
      <w:r>
        <w:rPr>
          <w:rFonts w:hint="eastAsia" w:ascii="宋体" w:hAnsi="宋体" w:eastAsia="宋体" w:cs="宋体"/>
          <w:color w:val="000000"/>
          <w:sz w:val="21"/>
          <w:szCs w:val="21"/>
          <w:highlight w:val="none"/>
        </w:rPr>
      </w:r>
      <w:r/>
    </w:p>
    <w:p>
      <w:pPr>
        <w:pStyle w:val="721"/>
        <w:ind w:firstLine="411"/>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第十四条 不可抗力</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甲、乙方中任何一方，因不可抗力不能按时或完全履行合同的 ，应及时通知对方，并在  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因合同一方迟延履行后发生不可抗力的，不能免除责任。</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第十五条 索赔</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如在项目服务提供、使用过程中，甲方发现项目质量与合同内容有不符或不满足国家标准或行业标准，有权向乙方提出索赔，乙方在收到甲方索赔通知后 （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第十六条 争议的解决</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2、因履行本合同引起的或与本合同有关的争议，甲、乙双方应首先通过友好协商解决，如果协商不能解决争议，则采取以下第（</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）种方式解决争议：</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（2）向甲方所在地仲裁委员会按其仲裁规则申请仲裁。</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如没有约定，默认采取第</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种方式解决争议。</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3、在法院审理和仲裁期间，除有争议部分外，本合同其他部分应继续履行。</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第十七条 诚实信用 </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1"/>
          <w:szCs w:val="21"/>
          <w:highlight w:val="none"/>
        </w:rPr>
      </w:r>
      <w:r/>
    </w:p>
    <w:p>
      <w:pPr>
        <w:pStyle w:val="721"/>
        <w:ind w:firstLine="413"/>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第十八条 合同生效及其他</w:t>
      </w:r>
      <w:r>
        <w:rPr>
          <w:rFonts w:hint="eastAsia" w:ascii="宋体" w:hAnsi="宋体" w:eastAsia="宋体" w:cs="宋体"/>
          <w:b/>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1、本合同自经甲乙双方授权代表签订并加盖公章后，自签订之日起生效。</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rPr>
        <w:t xml:space="preserve">份，甲</w:t>
      </w:r>
      <w:r>
        <w:rPr>
          <w:rFonts w:hint="eastAsia" w:ascii="宋体" w:hAnsi="宋体" w:eastAsia="宋体" w:cs="宋体"/>
          <w:color w:val="000000"/>
          <w:sz w:val="21"/>
          <w:szCs w:val="21"/>
          <w:highlight w:val="none"/>
          <w:lang w:val="en-US" w:eastAsia="zh-CN"/>
        </w:rPr>
        <w:t xml:space="preserve">方执叁份，</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代理公司壹份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3、本合同应按照中华人民共和国的现行法律进行解释。</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乙方（供应商）：（盖章）</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代表人：</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p>
      <w:pPr>
        <w:pStyle w:val="7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    号：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rPr>
      </w:r>
      <w:r/>
    </w:p>
    <w:p>
      <w:pPr>
        <w:pStyle w:val="721"/>
        <w:ind w:firstLine="525"/>
        <w:spacing w:line="360" w:lineRule="auto"/>
        <w:rPr>
          <w:rFonts w:ascii="宋体" w:hAnsi="宋体"/>
          <w:color w:val="000000"/>
          <w:sz w:val="21"/>
          <w:szCs w:val="21"/>
          <w:highlight w:val="none"/>
        </w:rPr>
      </w:pPr>
      <w:r>
        <w:rPr>
          <w:rFonts w:hint="eastAsia" w:ascii="宋体" w:hAnsi="宋体" w:eastAsia="宋体" w:cs="宋体"/>
          <w:color w:val="000000"/>
          <w:sz w:val="21"/>
          <w:szCs w:val="21"/>
          <w:highlight w:val="none"/>
        </w:rPr>
        <w:t xml:space="preserve">日期： 年 月 日                   日期：  年  月  日</w:t>
      </w:r>
      <w:r>
        <w:rPr>
          <w:rFonts w:ascii="宋体" w:hAnsi="宋体"/>
          <w:color w:val="000000"/>
          <w:sz w:val="21"/>
          <w:szCs w:val="21"/>
          <w:highlight w:val="none"/>
        </w:rPr>
      </w:r>
      <w:r/>
    </w:p>
    <w:p>
      <w:pPr>
        <w:pStyle w:val="721"/>
        <w:ind w:firstLine="24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721"/>
        <w:ind w:firstLine="24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21"/>
        <w:ind w:firstLine="24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21"/>
        <w:ind w:firstLine="42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1"/>
        <w:jc w:val="center"/>
        <w:keepLines/>
        <w:rPr>
          <w:rFonts w:hint="eastAsia" w:ascii="宋体" w:hAnsi="宋体" w:cs="宋体"/>
          <w:color w:val="000000"/>
          <w:szCs w:val="21"/>
          <w:highlight w:val="none"/>
        </w:rPr>
      </w:pPr>
      <w:r>
        <w:rPr>
          <w:rFonts w:hint="eastAsia" w:ascii="宋体" w:hAnsi="宋体" w:cs="宋体"/>
          <w:color w:val="000000"/>
          <w:szCs w:val="21"/>
          <w:highlight w:val="none"/>
        </w:rPr>
        <w:t xml:space="preserve">（全文完）</w:t>
      </w:r>
      <w:r/>
    </w:p>
    <w:sectPr>
      <w:headerReference w:type="default" r:id="rId9"/>
      <w:headerReference w:type="first" r:id="rId10"/>
      <w:footerReference w:type="default" r:id="rId11"/>
      <w:footerReference w:type="even" r:id="rId12"/>
      <w:footerReference w:type="first" r:id="rId13"/>
      <w:footnotePr/>
      <w:endnotePr/>
      <w:type w:val="nextPage"/>
      <w:pgSz w:w="11907" w:h="16839" w:orient="portrait"/>
      <w:pgMar w:top="1440" w:right="1701" w:bottom="1440" w:left="1701"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仿宋">
    <w:panose1 w:val="02010609060101010101"/>
  </w:font>
  <w:font w:name="等线">
    <w:panose1 w:val="02010600030101010101"/>
  </w:font>
  <w:font w:name="MS Gothic">
    <w:panose1 w:val="020B0609070205080204"/>
  </w:font>
  <w:font w:name="华文细黑.">
    <w:panose1 w:val="02010600040101010101"/>
  </w:font>
  <w:font w:name="宋体ラ...">
    <w:panose1 w:val="0201060003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Verdana">
    <w:panose1 w:val="020B0604030504040204"/>
  </w:font>
  <w:font w:name="仿宋_GB2312">
    <w:panose1 w:val="02010609060101010101"/>
  </w:font>
  <w:font w:name="黑体">
    <w:panose1 w:val="02010609060101010101"/>
  </w:font>
  <w:font w:name="Time New Roman">
    <w:panose1 w:val="020B0503020202020204"/>
  </w:font>
  <w:font w:name="Cambria">
    <w:panose1 w:val="02040503050406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right" w:pos="8306" w:leader="none"/>
      </w:tabs>
    </w:pPr>
    <w:r>
      <w:rPr>
        <w:rFonts w:hint="eastAsia"/>
      </w:rPr>
      <w:t xml:space="preserve">第</w:t>
    </w:r>
    <w:r>
      <w:fldChar w:fldCharType="begin"/>
    </w:r>
    <w:r>
      <w:instrText xml:space="preserve"> PAGE </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t xml:space="preserve">48</w:t>
    </w:r>
    <w:r>
      <w:fldChar w:fldCharType="end"/>
    </w:r>
    <w:r>
      <w:rPr>
        <w:rFonts w:hint="eastAsia"/>
      </w:rPr>
      <w:instrText xml:space="preserve">-</w:instrText>
    </w:r>
    <w:r>
      <w:instrText xml:space="preserve">1 </w:instrText>
    </w:r>
    <w:r>
      <w:fldChar w:fldCharType="separate"/>
    </w:r>
    <w:r>
      <w:t xml:space="preserve">47</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rPr>
        <w:rStyle w:val="819"/>
      </w:rPr>
      <w:framePr w:wrap="around" w:vAnchor="text" w:hAnchor="margin" w:xAlign="right" w:y="1"/>
    </w:pPr>
    <w:r>
      <w:fldChar w:fldCharType="begin"/>
    </w:r>
    <w:r>
      <w:rPr>
        <w:rStyle w:val="819"/>
      </w:rPr>
      <w:instrText xml:space="preserve">PAGE  </w:instrText>
    </w:r>
    <w:r>
      <w:fldChar w:fldCharType="separate"/>
    </w:r>
    <w:r>
      <w:rPr>
        <w:rStyle w:val="819"/>
      </w:rPr>
      <w:t xml:space="preserve">16</w:t>
    </w:r>
    <w:r>
      <w:fldChar w:fldCharType="end"/>
    </w:r>
    <w:r>
      <w:rPr>
        <w:rStyle w:val="819"/>
      </w:rPr>
    </w:r>
    <w:r/>
  </w:p>
  <w:p>
    <w:pPr>
      <w:pStyle w:val="78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1"/>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7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1"/>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7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bCs/>
        <w:color w:val="808080"/>
        <w:spacing w:val="6"/>
        <w:lang w:eastAsia="zh-CN"/>
      </w:rPr>
      <w:t xml:space="preserve">苏州汇信建设工程项目管理有限公司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JSZC-320585-HXJS-G2024-0006</w:t>
    </w:r>
    <w:r>
      <w:rPr>
        <w:rFonts w:hint="eastAsia" w:ascii="宋体" w:hAnsi="宋体" w:eastAsia="宋体" w:cs="Times New Roman"/>
        <w:bCs/>
        <w:color w:val="808080"/>
        <w:spacing w:val="6"/>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left"/>
      <w:tabs>
        <w:tab w:val="center" w:pos="4153" w:leader="none"/>
        <w:tab w:val="right" w:pos="8306" w:leader="none"/>
      </w:tabs>
    </w:pPr>
    <w:r>
      <w:rPr>
        <w:rFonts w:hint="eastAsia"/>
        <w:lang w:eastAsia="zh-CN"/>
      </w:rPr>
      <w:t xml:space="preserve">苏州汇信建设工程项目管理有限公司</w:t>
    </w:r>
    <w:r>
      <w:rPr>
        <w:rFonts w:hint="eastAsia"/>
      </w:rPr>
      <w:t xml:space="preserve">                             </w:t>
    </w:r>
    <w:r>
      <w:rPr>
        <w:rFonts w:hint="eastAsia"/>
        <w:lang w:val="en-US" w:eastAsia="zh-CN"/>
      </w:rPr>
      <w:t xml:space="preserve">      </w:t>
    </w:r>
    <w:r>
      <w:rPr>
        <w:rFonts w:hint="eastAsia" w:ascii="Times New Roman" w:hAnsi="Times New Roman" w:eastAsia="宋体" w:cs="Times New Roman"/>
        <w:lang w:eastAsia="zh-CN"/>
      </w:rPr>
      <w:t xml:space="preserve">JSZC-320585-HXJS-G2024-0006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sz w:val="21"/>
      <w:lang w:val="en-US" w:eastAsia="zh-CN" w:bidi="ar-SA"/>
    </w:rPr>
  </w:style>
  <w:style w:type="paragraph" w:styleId="722">
    <w:name w:val="标题 1"/>
    <w:basedOn w:val="721"/>
    <w:next w:val="721"/>
    <w:link w:val="733"/>
    <w:qFormat/>
    <w:pPr>
      <w:jc w:val="center"/>
      <w:keepNext/>
      <w:tabs>
        <w:tab w:val="left" w:pos="200" w:leader="none"/>
      </w:tabs>
      <w:outlineLvl w:val="0"/>
    </w:pPr>
    <w:rPr>
      <w:rFonts w:ascii="宋体" w:hAnsi="宋体"/>
      <w:b/>
      <w:sz w:val="36"/>
    </w:rPr>
  </w:style>
  <w:style w:type="paragraph" w:styleId="723">
    <w:name w:val="标题 2"/>
    <w:basedOn w:val="721"/>
    <w:next w:val="721"/>
    <w:link w:val="734"/>
    <w:qFormat/>
    <w:pPr>
      <w:jc w:val="center"/>
      <w:keepNext/>
      <w:outlineLvl w:val="1"/>
    </w:pPr>
    <w:rPr>
      <w:rFonts w:ascii="宋体" w:hAnsi="宋体"/>
      <w:b/>
      <w:bCs/>
      <w:sz w:val="28"/>
      <w:szCs w:val="28"/>
    </w:rPr>
  </w:style>
  <w:style w:type="paragraph" w:styleId="724">
    <w:name w:val="标题 3"/>
    <w:basedOn w:val="721"/>
    <w:next w:val="721"/>
    <w:link w:val="735"/>
    <w:qFormat/>
    <w:pPr>
      <w:jc w:val="center"/>
      <w:keepNext/>
      <w:outlineLvl w:val="2"/>
    </w:pPr>
    <w:rPr>
      <w:rFonts w:ascii="宋体" w:hAnsi="宋体"/>
      <w:sz w:val="28"/>
    </w:rPr>
  </w:style>
  <w:style w:type="paragraph" w:styleId="725">
    <w:name w:val="标题 4"/>
    <w:basedOn w:val="721"/>
    <w:next w:val="721"/>
    <w:link w:val="736"/>
    <w:qFormat/>
    <w:pPr>
      <w:keepNext/>
      <w:outlineLvl w:val="3"/>
    </w:pPr>
    <w:rPr>
      <w:b/>
      <w:bCs/>
      <w:sz w:val="18"/>
    </w:rPr>
  </w:style>
  <w:style w:type="paragraph" w:styleId="726">
    <w:name w:val="标题 5"/>
    <w:basedOn w:val="721"/>
    <w:next w:val="721"/>
    <w:link w:val="737"/>
    <w:qFormat/>
    <w:pPr>
      <w:jc w:val="center"/>
      <w:keepNext/>
      <w:outlineLvl w:val="4"/>
    </w:pPr>
    <w:rPr>
      <w:b/>
      <w:bCs/>
      <w:sz w:val="18"/>
    </w:rPr>
  </w:style>
  <w:style w:type="paragraph" w:styleId="727">
    <w:name w:val="标题 6"/>
    <w:basedOn w:val="721"/>
    <w:next w:val="721"/>
    <w:link w:val="738"/>
    <w:qFormat/>
    <w:pPr>
      <w:ind w:left="992" w:hanging="567"/>
      <w:keepLines/>
      <w:keepNext/>
      <w:spacing w:before="240" w:after="64" w:line="320" w:lineRule="auto"/>
      <w:outlineLvl w:val="5"/>
    </w:pPr>
    <w:rPr>
      <w:rFonts w:ascii="Cambria" w:hAnsi="Cambria" w:eastAsia="黑体"/>
      <w:b/>
      <w:bCs/>
      <w:sz w:val="28"/>
      <w:szCs w:val="24"/>
    </w:rPr>
  </w:style>
  <w:style w:type="paragraph" w:styleId="728">
    <w:name w:val="标题 7"/>
    <w:basedOn w:val="721"/>
    <w:next w:val="721"/>
    <w:link w:val="739"/>
    <w:qFormat/>
    <w:pPr>
      <w:keepNext/>
      <w:outlineLvl w:val="6"/>
    </w:pPr>
    <w:rPr>
      <w:rFonts w:ascii="Arial" w:hAnsi="Arial"/>
      <w:b/>
      <w:bCs/>
      <w:sz w:val="16"/>
      <w:szCs w:val="16"/>
    </w:rPr>
  </w:style>
  <w:style w:type="paragraph" w:styleId="729">
    <w:name w:val="标题 8"/>
    <w:basedOn w:val="721"/>
    <w:next w:val="721"/>
    <w:link w:val="740"/>
    <w:qFormat/>
    <w:pPr>
      <w:keepNext/>
      <w:outlineLvl w:val="7"/>
    </w:pPr>
    <w:rPr>
      <w:b/>
      <w:bCs/>
      <w:sz w:val="24"/>
      <w:szCs w:val="24"/>
    </w:rPr>
  </w:style>
  <w:style w:type="paragraph" w:styleId="730">
    <w:name w:val="标题 9"/>
    <w:basedOn w:val="721"/>
    <w:next w:val="721"/>
    <w:link w:val="741"/>
    <w:qFormat/>
    <w:pPr>
      <w:jc w:val="center"/>
      <w:keepNext/>
      <w:outlineLvl w:val="8"/>
    </w:pPr>
    <w:rPr>
      <w:b/>
      <w:bCs/>
      <w:szCs w:val="24"/>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character" w:styleId="733">
    <w:name w:val="标题 1 Char"/>
    <w:next w:val="733"/>
    <w:link w:val="722"/>
    <w:qFormat/>
    <w:rPr>
      <w:rFonts w:ascii="宋体" w:hAnsi="宋体"/>
      <w:b/>
      <w:sz w:val="36"/>
    </w:rPr>
  </w:style>
  <w:style w:type="character" w:styleId="734">
    <w:name w:val="标题 2 Char"/>
    <w:next w:val="734"/>
    <w:link w:val="723"/>
    <w:qFormat/>
    <w:rPr>
      <w:rFonts w:ascii="宋体" w:hAnsi="宋体"/>
      <w:b/>
      <w:bCs/>
      <w:sz w:val="28"/>
      <w:szCs w:val="28"/>
    </w:rPr>
  </w:style>
  <w:style w:type="character" w:styleId="735">
    <w:name w:val="标题 3 Char"/>
    <w:next w:val="735"/>
    <w:link w:val="724"/>
    <w:qFormat/>
    <w:rPr>
      <w:rFonts w:ascii="宋体" w:hAnsi="宋体" w:eastAsia="宋体"/>
      <w:sz w:val="28"/>
      <w:lang w:val="en-US" w:eastAsia="zh-CN" w:bidi="ar-SA"/>
    </w:rPr>
  </w:style>
  <w:style w:type="character" w:styleId="736">
    <w:name w:val="标题 4 Char"/>
    <w:next w:val="736"/>
    <w:link w:val="725"/>
    <w:qFormat/>
    <w:rPr>
      <w:b/>
      <w:bCs/>
      <w:sz w:val="18"/>
    </w:rPr>
  </w:style>
  <w:style w:type="character" w:styleId="737">
    <w:name w:val="标题 5 Char"/>
    <w:next w:val="737"/>
    <w:link w:val="726"/>
    <w:qFormat/>
    <w:rPr>
      <w:rFonts w:eastAsia="宋体"/>
      <w:b/>
      <w:bCs/>
      <w:sz w:val="18"/>
      <w:lang w:val="en-US" w:eastAsia="zh-CN" w:bidi="ar-SA"/>
    </w:rPr>
  </w:style>
  <w:style w:type="character" w:styleId="738">
    <w:name w:val="标题 6 Char"/>
    <w:next w:val="738"/>
    <w:link w:val="727"/>
    <w:qFormat/>
    <w:rPr>
      <w:rFonts w:ascii="Cambria" w:hAnsi="Cambria" w:eastAsia="黑体"/>
      <w:b/>
      <w:bCs/>
      <w:sz w:val="28"/>
      <w:szCs w:val="24"/>
    </w:rPr>
  </w:style>
  <w:style w:type="character" w:styleId="739">
    <w:name w:val="标题 7 Char"/>
    <w:next w:val="739"/>
    <w:link w:val="728"/>
    <w:qFormat/>
    <w:rPr>
      <w:rFonts w:ascii="Arial" w:hAnsi="Arial" w:cs="Arial"/>
      <w:b/>
      <w:bCs/>
      <w:sz w:val="16"/>
      <w:szCs w:val="16"/>
    </w:rPr>
  </w:style>
  <w:style w:type="character" w:styleId="740">
    <w:name w:val="标题 8 Char"/>
    <w:next w:val="740"/>
    <w:link w:val="729"/>
    <w:qFormat/>
    <w:rPr>
      <w:b/>
      <w:bCs/>
      <w:sz w:val="24"/>
      <w:szCs w:val="24"/>
    </w:rPr>
  </w:style>
  <w:style w:type="character" w:styleId="741">
    <w:name w:val="标题 9 Char"/>
    <w:next w:val="741"/>
    <w:link w:val="730"/>
    <w:qFormat/>
    <w:rPr>
      <w:b/>
      <w:bCs/>
      <w:sz w:val="21"/>
      <w:szCs w:val="24"/>
    </w:rPr>
  </w:style>
  <w:style w:type="paragraph" w:styleId="742">
    <w:name w:val="列表 3"/>
    <w:basedOn w:val="721"/>
    <w:next w:val="742"/>
    <w:link w:val="721"/>
    <w:qFormat/>
    <w:pPr>
      <w:ind w:left="100" w:hanging="200"/>
    </w:pPr>
    <w:rPr>
      <w:rFonts w:eastAsia="楷体_GB2312"/>
      <w:sz w:val="26"/>
    </w:rPr>
  </w:style>
  <w:style w:type="paragraph" w:styleId="743">
    <w:name w:val="目录 7"/>
    <w:basedOn w:val="721"/>
    <w:next w:val="721"/>
    <w:link w:val="721"/>
    <w:uiPriority w:val="39"/>
    <w:qFormat/>
    <w:pPr>
      <w:ind w:left="1260"/>
      <w:jc w:val="left"/>
    </w:pPr>
    <w:rPr>
      <w:szCs w:val="21"/>
    </w:rPr>
  </w:style>
  <w:style w:type="paragraph" w:styleId="744">
    <w:name w:val="列表编号 2"/>
    <w:basedOn w:val="721"/>
    <w:next w:val="744"/>
    <w:link w:val="721"/>
    <w:qFormat/>
    <w:pPr>
      <w:spacing w:line="312" w:lineRule="atLeast"/>
    </w:pPr>
    <w:rPr>
      <w:sz w:val="20"/>
    </w:rPr>
  </w:style>
  <w:style w:type="paragraph" w:styleId="745">
    <w:name w:val="注释标题"/>
    <w:basedOn w:val="721"/>
    <w:next w:val="721"/>
    <w:link w:val="746"/>
    <w:qFormat/>
    <w:pPr>
      <w:jc w:val="center"/>
      <w:spacing w:line="360" w:lineRule="auto"/>
    </w:pPr>
    <w:rPr>
      <w:sz w:val="24"/>
      <w:szCs w:val="24"/>
    </w:rPr>
  </w:style>
  <w:style w:type="character" w:styleId="746">
    <w:name w:val="注释标题 Char"/>
    <w:next w:val="746"/>
    <w:link w:val="745"/>
    <w:qFormat/>
    <w:rPr>
      <w:sz w:val="24"/>
      <w:szCs w:val="24"/>
    </w:rPr>
  </w:style>
  <w:style w:type="paragraph" w:styleId="747">
    <w:name w:val="索引 8"/>
    <w:basedOn w:val="721"/>
    <w:next w:val="721"/>
    <w:link w:val="721"/>
    <w:semiHidden/>
    <w:qFormat/>
    <w:pPr>
      <w:ind w:left="1400"/>
    </w:pPr>
  </w:style>
  <w:style w:type="paragraph" w:styleId="748">
    <w:name w:val="正文缩进"/>
    <w:basedOn w:val="721"/>
    <w:next w:val="721"/>
    <w:link w:val="749"/>
    <w:qFormat/>
    <w:pPr>
      <w:ind w:firstLine="420"/>
    </w:pPr>
  </w:style>
  <w:style w:type="character" w:styleId="749">
    <w:name w:val="正文缩进 Char"/>
    <w:next w:val="749"/>
    <w:link w:val="748"/>
    <w:qFormat/>
    <w:rPr>
      <w:sz w:val="21"/>
    </w:rPr>
  </w:style>
  <w:style w:type="paragraph" w:styleId="750">
    <w:name w:val="题注"/>
    <w:basedOn w:val="721"/>
    <w:next w:val="721"/>
    <w:link w:val="751"/>
    <w:qFormat/>
    <w:rPr>
      <w:rFonts w:ascii="Arial" w:hAnsi="Arial" w:eastAsia="黑体"/>
      <w:sz w:val="20"/>
    </w:rPr>
  </w:style>
  <w:style w:type="character" w:styleId="751">
    <w:name w:val="题注 Char"/>
    <w:next w:val="751"/>
    <w:link w:val="750"/>
    <w:qFormat/>
    <w:rPr>
      <w:rFonts w:ascii="Arial" w:hAnsi="Arial" w:eastAsia="黑体"/>
    </w:rPr>
  </w:style>
  <w:style w:type="paragraph" w:styleId="752">
    <w:name w:val="索引 5"/>
    <w:basedOn w:val="721"/>
    <w:next w:val="721"/>
    <w:link w:val="721"/>
    <w:semiHidden/>
    <w:qFormat/>
    <w:pPr>
      <w:ind w:left="800"/>
    </w:pPr>
  </w:style>
  <w:style w:type="paragraph" w:styleId="753">
    <w:name w:val="列表项目符号"/>
    <w:basedOn w:val="721"/>
    <w:next w:val="753"/>
    <w:link w:val="721"/>
    <w:qFormat/>
    <w:pPr>
      <w:ind w:left="840" w:hanging="360"/>
      <w:jc w:val="left"/>
      <w:spacing w:line="360" w:lineRule="auto"/>
    </w:pPr>
    <w:rPr>
      <w:b/>
      <w:sz w:val="24"/>
      <w:szCs w:val="24"/>
    </w:rPr>
  </w:style>
  <w:style w:type="paragraph" w:styleId="754">
    <w:name w:val="文档结构图"/>
    <w:basedOn w:val="721"/>
    <w:next w:val="754"/>
    <w:link w:val="755"/>
    <w:qFormat/>
    <w:pPr>
      <w:shd w:val="clear" w:color="auto" w:fill="000080"/>
    </w:pPr>
  </w:style>
  <w:style w:type="character" w:styleId="755">
    <w:name w:val="文档结构图 Char"/>
    <w:next w:val="755"/>
    <w:link w:val="754"/>
    <w:qFormat/>
    <w:rPr>
      <w:sz w:val="21"/>
      <w:shd w:val="clear" w:color="auto" w:fill="000080"/>
    </w:rPr>
  </w:style>
  <w:style w:type="paragraph" w:styleId="756">
    <w:name w:val="批注文字"/>
    <w:basedOn w:val="721"/>
    <w:next w:val="756"/>
    <w:link w:val="757"/>
    <w:qFormat/>
    <w:pPr>
      <w:jc w:val="left"/>
    </w:pPr>
    <w:rPr>
      <w:rFonts w:ascii="Calibri" w:hAnsi="Calibri"/>
      <w:szCs w:val="22"/>
    </w:rPr>
  </w:style>
  <w:style w:type="character" w:styleId="757">
    <w:name w:val="批注文字 Char"/>
    <w:next w:val="757"/>
    <w:link w:val="756"/>
    <w:qFormat/>
    <w:rPr>
      <w:rFonts w:ascii="Calibri" w:hAnsi="Calibri"/>
      <w:sz w:val="21"/>
      <w:szCs w:val="22"/>
    </w:rPr>
  </w:style>
  <w:style w:type="paragraph" w:styleId="758">
    <w:name w:val="索引 6"/>
    <w:basedOn w:val="721"/>
    <w:next w:val="721"/>
    <w:link w:val="721"/>
    <w:semiHidden/>
    <w:qFormat/>
    <w:pPr>
      <w:ind w:left="1000"/>
    </w:pPr>
  </w:style>
  <w:style w:type="paragraph" w:styleId="759">
    <w:name w:val="正文文本 3"/>
    <w:basedOn w:val="721"/>
    <w:next w:val="759"/>
    <w:link w:val="760"/>
    <w:uiPriority w:val="99"/>
    <w:unhideWhenUsed/>
    <w:qFormat/>
    <w:pPr>
      <w:jc w:val="center"/>
    </w:pPr>
    <w:rPr>
      <w:rFonts w:ascii="宋体" w:hAnsi="宋体" w:eastAsia="楷体_GB2312"/>
      <w:sz w:val="26"/>
    </w:rPr>
  </w:style>
  <w:style w:type="character" w:styleId="760">
    <w:name w:val="正文文本 3 Char"/>
    <w:next w:val="760"/>
    <w:link w:val="759"/>
    <w:uiPriority w:val="99"/>
    <w:qFormat/>
    <w:rPr>
      <w:rFonts w:ascii="宋体" w:hAnsi="宋体" w:eastAsia="楷体_GB2312"/>
      <w:sz w:val="26"/>
    </w:rPr>
  </w:style>
  <w:style w:type="paragraph" w:styleId="761">
    <w:name w:val="正文文本"/>
    <w:basedOn w:val="721"/>
    <w:next w:val="761"/>
    <w:link w:val="762"/>
    <w:qFormat/>
    <w:rPr>
      <w:rFonts w:ascii="楷体_GB2312" w:hAnsi="Arial" w:eastAsia="楷体_GB2312"/>
      <w:sz w:val="28"/>
    </w:rPr>
  </w:style>
  <w:style w:type="character" w:styleId="762">
    <w:name w:val="正文文本 Char"/>
    <w:next w:val="762"/>
    <w:link w:val="761"/>
    <w:qFormat/>
    <w:rPr>
      <w:rFonts w:ascii="楷体_GB2312" w:hAnsi="Arial" w:eastAsia="楷体_GB2312"/>
      <w:sz w:val="28"/>
    </w:rPr>
  </w:style>
  <w:style w:type="paragraph" w:styleId="763">
    <w:name w:val="正文文本缩进"/>
    <w:basedOn w:val="721"/>
    <w:next w:val="721"/>
    <w:link w:val="764"/>
    <w:qFormat/>
    <w:pPr>
      <w:ind w:firstLine="574"/>
      <w:spacing w:line="312" w:lineRule="atLeast"/>
    </w:pPr>
    <w:rPr>
      <w:rFonts w:ascii="宋体"/>
      <w:sz w:val="28"/>
    </w:rPr>
  </w:style>
  <w:style w:type="character" w:styleId="764">
    <w:name w:val="正文文本缩进 Char1"/>
    <w:next w:val="764"/>
    <w:link w:val="763"/>
    <w:qFormat/>
    <w:rPr>
      <w:rFonts w:ascii="宋体" w:eastAsia="宋体"/>
      <w:sz w:val="28"/>
      <w:lang w:val="en-US" w:eastAsia="zh-CN" w:bidi="ar-SA"/>
    </w:rPr>
  </w:style>
  <w:style w:type="paragraph" w:styleId="765">
    <w:name w:val="列表 2"/>
    <w:basedOn w:val="721"/>
    <w:next w:val="765"/>
    <w:link w:val="721"/>
    <w:qFormat/>
    <w:pPr>
      <w:ind w:left="100" w:hanging="200"/>
    </w:pPr>
    <w:rPr>
      <w:szCs w:val="24"/>
    </w:rPr>
  </w:style>
  <w:style w:type="paragraph" w:styleId="766">
    <w:name w:val="文本块"/>
    <w:basedOn w:val="721"/>
    <w:next w:val="766"/>
    <w:link w:val="721"/>
    <w:qFormat/>
    <w:pPr>
      <w:ind w:left="1890" w:right="11" w:hanging="1409"/>
      <w:spacing w:before="89"/>
      <w:tabs>
        <w:tab w:val="left" w:pos="822" w:leader="none"/>
        <w:tab w:val="left" w:pos="2205" w:leader="none"/>
        <w:tab w:val="left" w:pos="9000" w:leader="none"/>
      </w:tabs>
    </w:pPr>
    <w:rPr>
      <w:sz w:val="24"/>
    </w:rPr>
  </w:style>
  <w:style w:type="paragraph" w:styleId="767">
    <w:name w:val="列表项目符号 2"/>
    <w:basedOn w:val="721"/>
    <w:next w:val="767"/>
    <w:link w:val="721"/>
    <w:qFormat/>
    <w:pPr>
      <w:ind w:left="420" w:hanging="420"/>
      <w:spacing w:line="312" w:lineRule="atLeast"/>
      <w:tabs>
        <w:tab w:val="left" w:pos="420" w:leader="none"/>
      </w:tabs>
    </w:pPr>
    <w:rPr>
      <w:sz w:val="20"/>
    </w:rPr>
  </w:style>
  <w:style w:type="paragraph" w:styleId="768">
    <w:name w:val="索引 4"/>
    <w:basedOn w:val="721"/>
    <w:next w:val="721"/>
    <w:link w:val="721"/>
    <w:semiHidden/>
    <w:qFormat/>
    <w:pPr>
      <w:ind w:left="600"/>
    </w:pPr>
  </w:style>
  <w:style w:type="paragraph" w:styleId="769">
    <w:name w:val="目录 5"/>
    <w:basedOn w:val="721"/>
    <w:next w:val="721"/>
    <w:link w:val="721"/>
    <w:uiPriority w:val="39"/>
    <w:qFormat/>
    <w:pPr>
      <w:ind w:left="840"/>
      <w:jc w:val="left"/>
    </w:pPr>
    <w:rPr>
      <w:szCs w:val="21"/>
    </w:rPr>
  </w:style>
  <w:style w:type="paragraph" w:styleId="770">
    <w:name w:val="目录 3"/>
    <w:basedOn w:val="721"/>
    <w:next w:val="721"/>
    <w:link w:val="721"/>
    <w:qFormat/>
    <w:pPr>
      <w:ind w:left="420"/>
      <w:jc w:val="left"/>
    </w:pPr>
    <w:rPr>
      <w:i/>
      <w:iCs/>
      <w:szCs w:val="24"/>
    </w:rPr>
  </w:style>
  <w:style w:type="paragraph" w:styleId="771">
    <w:name w:val="纯文本"/>
    <w:basedOn w:val="721"/>
    <w:next w:val="771"/>
    <w:link w:val="772"/>
    <w:qFormat/>
    <w:rPr>
      <w:rFonts w:ascii="宋体" w:hAnsi="Courier New"/>
    </w:rPr>
  </w:style>
  <w:style w:type="character" w:styleId="772">
    <w:name w:val="纯文本 Char2"/>
    <w:next w:val="772"/>
    <w:link w:val="771"/>
    <w:qFormat/>
    <w:rPr>
      <w:rFonts w:ascii="宋体" w:hAnsi="Courier New" w:eastAsia="宋体"/>
      <w:sz w:val="21"/>
      <w:lang w:val="en-US" w:eastAsia="zh-CN" w:bidi="ar-SA"/>
    </w:rPr>
  </w:style>
  <w:style w:type="paragraph" w:styleId="773">
    <w:name w:val="目录 8"/>
    <w:basedOn w:val="721"/>
    <w:next w:val="721"/>
    <w:link w:val="721"/>
    <w:uiPriority w:val="39"/>
    <w:qFormat/>
    <w:pPr>
      <w:ind w:left="1470"/>
      <w:jc w:val="left"/>
    </w:pPr>
    <w:rPr>
      <w:szCs w:val="21"/>
    </w:rPr>
  </w:style>
  <w:style w:type="paragraph" w:styleId="774">
    <w:name w:val="索引 3"/>
    <w:basedOn w:val="721"/>
    <w:next w:val="721"/>
    <w:link w:val="721"/>
    <w:semiHidden/>
    <w:qFormat/>
    <w:pPr>
      <w:ind w:left="400"/>
    </w:pPr>
  </w:style>
  <w:style w:type="paragraph" w:styleId="775">
    <w:name w:val="日期"/>
    <w:basedOn w:val="721"/>
    <w:next w:val="721"/>
    <w:link w:val="776"/>
    <w:qFormat/>
    <w:pPr>
      <w:spacing w:line="312" w:lineRule="atLeast"/>
    </w:pPr>
    <w:rPr>
      <w:rFonts w:ascii="宋体"/>
      <w:sz w:val="28"/>
    </w:rPr>
  </w:style>
  <w:style w:type="character" w:styleId="776">
    <w:name w:val="日期 Char"/>
    <w:next w:val="776"/>
    <w:link w:val="775"/>
    <w:qFormat/>
    <w:rPr>
      <w:rFonts w:ascii="宋体"/>
      <w:sz w:val="28"/>
    </w:rPr>
  </w:style>
  <w:style w:type="paragraph" w:styleId="777">
    <w:name w:val="正文文本缩进 2"/>
    <w:basedOn w:val="721"/>
    <w:next w:val="777"/>
    <w:link w:val="778"/>
    <w:qFormat/>
    <w:pPr>
      <w:ind w:left="1890" w:hanging="1409"/>
      <w:tabs>
        <w:tab w:val="left" w:pos="1785" w:leader="none"/>
        <w:tab w:val="left" w:pos="1887" w:leader="none"/>
        <w:tab w:val="left" w:pos="2112" w:leader="none"/>
        <w:tab w:val="left" w:pos="9000" w:leader="none"/>
      </w:tabs>
    </w:pPr>
    <w:rPr>
      <w:sz w:val="24"/>
    </w:rPr>
  </w:style>
  <w:style w:type="character" w:styleId="778">
    <w:name w:val="正文文本缩进 2 Char"/>
    <w:next w:val="778"/>
    <w:link w:val="777"/>
    <w:qFormat/>
    <w:rPr>
      <w:sz w:val="24"/>
    </w:rPr>
  </w:style>
  <w:style w:type="paragraph" w:styleId="779">
    <w:name w:val="批注框文本"/>
    <w:basedOn w:val="721"/>
    <w:next w:val="779"/>
    <w:link w:val="780"/>
    <w:unhideWhenUsed/>
    <w:qFormat/>
    <w:rPr>
      <w:rFonts w:ascii="Calibri" w:hAnsi="Calibri"/>
      <w:sz w:val="18"/>
      <w:szCs w:val="18"/>
    </w:rPr>
  </w:style>
  <w:style w:type="character" w:styleId="780">
    <w:name w:val="批注框文本 Char"/>
    <w:next w:val="780"/>
    <w:link w:val="779"/>
    <w:qFormat/>
    <w:rPr>
      <w:rFonts w:ascii="Calibri" w:hAnsi="Calibri" w:eastAsia="宋体"/>
      <w:sz w:val="18"/>
      <w:szCs w:val="18"/>
      <w:lang w:val="en-US" w:eastAsia="zh-CN" w:bidi="ar-SA"/>
    </w:rPr>
  </w:style>
  <w:style w:type="paragraph" w:styleId="781">
    <w:name w:val="页脚"/>
    <w:basedOn w:val="721"/>
    <w:next w:val="781"/>
    <w:link w:val="782"/>
    <w:uiPriority w:val="99"/>
    <w:qFormat/>
    <w:pPr>
      <w:jc w:val="left"/>
      <w:tabs>
        <w:tab w:val="center" w:pos="4153" w:leader="none"/>
        <w:tab w:val="right" w:pos="8306" w:leader="none"/>
      </w:tabs>
    </w:pPr>
    <w:rPr>
      <w:sz w:val="18"/>
    </w:rPr>
  </w:style>
  <w:style w:type="character" w:styleId="782">
    <w:name w:val="页脚 Char"/>
    <w:next w:val="782"/>
    <w:link w:val="781"/>
    <w:uiPriority w:val="99"/>
    <w:qFormat/>
    <w:rPr>
      <w:rFonts w:eastAsia="宋体"/>
      <w:sz w:val="18"/>
      <w:lang w:val="en-US" w:eastAsia="zh-CN" w:bidi="ar-SA"/>
    </w:rPr>
  </w:style>
  <w:style w:type="paragraph" w:styleId="783">
    <w:name w:val="寄信人地址"/>
    <w:basedOn w:val="721"/>
    <w:next w:val="783"/>
    <w:link w:val="721"/>
    <w:uiPriority w:val="99"/>
    <w:unhideWhenUsed/>
    <w:qFormat/>
    <w:rPr>
      <w:rFonts w:ascii="Cambria" w:hAnsi="Cambria"/>
    </w:rPr>
  </w:style>
  <w:style w:type="paragraph" w:styleId="784">
    <w:name w:val="页眉"/>
    <w:basedOn w:val="721"/>
    <w:next w:val="784"/>
    <w:link w:val="785"/>
    <w:uiPriority w:val="99"/>
    <w:qFormat/>
    <w:pPr>
      <w:jc w:val="center"/>
      <w:tabs>
        <w:tab w:val="center" w:pos="4153" w:leader="none"/>
        <w:tab w:val="right" w:pos="8306" w:leader="none"/>
      </w:tabs>
      <w:pBdr>
        <w:bottom w:val="single" w:color="000000" w:sz="6" w:space="1"/>
      </w:pBdr>
    </w:pPr>
    <w:rPr>
      <w:sz w:val="18"/>
    </w:rPr>
  </w:style>
  <w:style w:type="character" w:styleId="785">
    <w:name w:val="页眉 Char"/>
    <w:next w:val="785"/>
    <w:link w:val="784"/>
    <w:uiPriority w:val="99"/>
    <w:qFormat/>
    <w:rPr>
      <w:rFonts w:eastAsia="宋体"/>
      <w:sz w:val="18"/>
      <w:lang w:val="en-US" w:eastAsia="zh-CN" w:bidi="ar-SA"/>
    </w:rPr>
  </w:style>
  <w:style w:type="paragraph" w:styleId="786">
    <w:name w:val="签名"/>
    <w:basedOn w:val="721"/>
    <w:next w:val="786"/>
    <w:link w:val="787"/>
    <w:qFormat/>
    <w:pPr>
      <w:jc w:val="center"/>
      <w:spacing w:after="600" w:line="312" w:lineRule="atLeast"/>
    </w:pPr>
    <w:rPr>
      <w:rFonts w:eastAsia="仿宋_GB2312"/>
      <w:sz w:val="24"/>
    </w:rPr>
  </w:style>
  <w:style w:type="character" w:styleId="787">
    <w:name w:val="签名 Char"/>
    <w:next w:val="787"/>
    <w:link w:val="786"/>
    <w:qFormat/>
    <w:rPr>
      <w:rFonts w:eastAsia="仿宋_GB2312"/>
      <w:sz w:val="24"/>
    </w:rPr>
  </w:style>
  <w:style w:type="paragraph" w:styleId="788">
    <w:name w:val="目录 1"/>
    <w:basedOn w:val="721"/>
    <w:next w:val="721"/>
    <w:link w:val="721"/>
    <w:uiPriority w:val="39"/>
    <w:qFormat/>
    <w:pPr>
      <w:ind w:left="210"/>
      <w:spacing w:before="100" w:beforeAutospacing="1" w:after="100" w:afterAutospacing="1" w:line="360" w:lineRule="exact"/>
      <w:tabs>
        <w:tab w:val="right" w:pos="9450" w:leader="dot"/>
      </w:tabs>
    </w:pPr>
    <w:rPr>
      <w:b/>
      <w:bCs/>
      <w:caps/>
      <w:sz w:val="28"/>
      <w:szCs w:val="36"/>
    </w:rPr>
  </w:style>
  <w:style w:type="paragraph" w:styleId="789">
    <w:name w:val="目录 4"/>
    <w:basedOn w:val="721"/>
    <w:next w:val="721"/>
    <w:link w:val="721"/>
    <w:qFormat/>
    <w:pPr>
      <w:ind w:left="630"/>
      <w:jc w:val="left"/>
    </w:pPr>
    <w:rPr>
      <w:szCs w:val="21"/>
    </w:rPr>
  </w:style>
  <w:style w:type="paragraph" w:styleId="790">
    <w:name w:val="索引标题"/>
    <w:basedOn w:val="721"/>
    <w:next w:val="791"/>
    <w:link w:val="721"/>
    <w:semiHidden/>
    <w:qFormat/>
  </w:style>
  <w:style w:type="paragraph" w:styleId="791">
    <w:name w:val="索引 1"/>
    <w:basedOn w:val="721"/>
    <w:next w:val="721"/>
    <w:link w:val="721"/>
    <w:qFormat/>
  </w:style>
  <w:style w:type="paragraph" w:styleId="792">
    <w:name w:val="副标题"/>
    <w:basedOn w:val="721"/>
    <w:next w:val="721"/>
    <w:link w:val="793"/>
    <w:qFormat/>
    <w:pPr>
      <w:jc w:val="center"/>
      <w:spacing w:before="240" w:after="60" w:line="312" w:lineRule="auto"/>
      <w:outlineLvl w:val="1"/>
    </w:pPr>
    <w:rPr>
      <w:rFonts w:ascii="Cambria" w:hAnsi="Cambria"/>
      <w:b/>
      <w:bCs/>
      <w:sz w:val="32"/>
      <w:szCs w:val="32"/>
    </w:rPr>
  </w:style>
  <w:style w:type="character" w:styleId="793">
    <w:name w:val="副标题 Char"/>
    <w:next w:val="793"/>
    <w:link w:val="792"/>
    <w:qFormat/>
    <w:rPr>
      <w:rFonts w:ascii="Cambria" w:hAnsi="Cambria" w:eastAsia="宋体"/>
      <w:b/>
      <w:bCs/>
      <w:sz w:val="32"/>
      <w:szCs w:val="32"/>
      <w:lang w:val="en-US" w:eastAsia="zh-CN" w:bidi="ar-SA"/>
    </w:rPr>
  </w:style>
  <w:style w:type="paragraph" w:styleId="794">
    <w:name w:val="列表"/>
    <w:basedOn w:val="721"/>
    <w:next w:val="794"/>
    <w:link w:val="721"/>
    <w:uiPriority w:val="99"/>
    <w:qFormat/>
    <w:pPr>
      <w:ind w:left="200" w:hanging="200"/>
    </w:pPr>
    <w:rPr>
      <w:szCs w:val="24"/>
    </w:rPr>
  </w:style>
  <w:style w:type="paragraph" w:styleId="795">
    <w:name w:val="目录 6"/>
    <w:basedOn w:val="721"/>
    <w:next w:val="721"/>
    <w:link w:val="721"/>
    <w:uiPriority w:val="39"/>
    <w:qFormat/>
    <w:pPr>
      <w:ind w:left="1050"/>
      <w:jc w:val="left"/>
    </w:pPr>
    <w:rPr>
      <w:szCs w:val="21"/>
    </w:rPr>
  </w:style>
  <w:style w:type="paragraph" w:styleId="796">
    <w:name w:val="正文文本缩进 3"/>
    <w:basedOn w:val="721"/>
    <w:next w:val="796"/>
    <w:link w:val="797"/>
    <w:uiPriority w:val="99"/>
    <w:qFormat/>
    <w:pPr>
      <w:ind w:firstLine="555"/>
    </w:pPr>
    <w:rPr>
      <w:b/>
      <w:bCs/>
      <w:sz w:val="28"/>
      <w:u w:val="single"/>
    </w:rPr>
  </w:style>
  <w:style w:type="character" w:styleId="797">
    <w:name w:val="正文文本缩进 3 Char"/>
    <w:next w:val="797"/>
    <w:link w:val="796"/>
    <w:uiPriority w:val="99"/>
    <w:qFormat/>
    <w:rPr>
      <w:b/>
      <w:bCs/>
      <w:sz w:val="28"/>
      <w:u w:val="single"/>
    </w:rPr>
  </w:style>
  <w:style w:type="paragraph" w:styleId="798">
    <w:name w:val="索引 7"/>
    <w:basedOn w:val="721"/>
    <w:next w:val="721"/>
    <w:link w:val="721"/>
    <w:semiHidden/>
    <w:qFormat/>
    <w:pPr>
      <w:ind w:left="1200"/>
    </w:pPr>
  </w:style>
  <w:style w:type="paragraph" w:styleId="799">
    <w:name w:val="索引 9"/>
    <w:basedOn w:val="721"/>
    <w:next w:val="721"/>
    <w:link w:val="721"/>
    <w:semiHidden/>
    <w:qFormat/>
    <w:pPr>
      <w:ind w:left="1600"/>
    </w:pPr>
  </w:style>
  <w:style w:type="paragraph" w:styleId="800">
    <w:name w:val="图表目录"/>
    <w:basedOn w:val="721"/>
    <w:next w:val="721"/>
    <w:link w:val="721"/>
    <w:semiHidden/>
    <w:qFormat/>
    <w:pPr>
      <w:ind w:left="840" w:hanging="420"/>
    </w:pPr>
  </w:style>
  <w:style w:type="paragraph" w:styleId="801">
    <w:name w:val="目录 2"/>
    <w:basedOn w:val="721"/>
    <w:next w:val="721"/>
    <w:link w:val="721"/>
    <w:uiPriority w:val="39"/>
    <w:qFormat/>
    <w:pPr>
      <w:ind w:left="250"/>
      <w:jc w:val="left"/>
      <w:spacing w:line="400" w:lineRule="exact"/>
      <w:tabs>
        <w:tab w:val="right" w:pos="9450" w:leader="dot"/>
      </w:tabs>
    </w:pPr>
    <w:rPr>
      <w:bCs/>
      <w:smallCaps/>
      <w:sz w:val="24"/>
      <w:szCs w:val="24"/>
    </w:rPr>
  </w:style>
  <w:style w:type="paragraph" w:styleId="802">
    <w:name w:val="目录 9"/>
    <w:basedOn w:val="721"/>
    <w:next w:val="721"/>
    <w:link w:val="721"/>
    <w:qFormat/>
    <w:pPr>
      <w:ind w:left="1680"/>
      <w:jc w:val="left"/>
    </w:pPr>
    <w:rPr>
      <w:szCs w:val="21"/>
    </w:rPr>
  </w:style>
  <w:style w:type="paragraph" w:styleId="803">
    <w:name w:val="正文文本 2"/>
    <w:basedOn w:val="721"/>
    <w:next w:val="803"/>
    <w:link w:val="804"/>
    <w:uiPriority w:val="99"/>
    <w:qFormat/>
    <w:pPr>
      <w:spacing w:after="120" w:line="480" w:lineRule="auto"/>
    </w:pPr>
  </w:style>
  <w:style w:type="character" w:styleId="804">
    <w:name w:val="正文文本 2 Char"/>
    <w:next w:val="804"/>
    <w:link w:val="803"/>
    <w:uiPriority w:val="99"/>
    <w:qFormat/>
    <w:rPr>
      <w:sz w:val="21"/>
    </w:rPr>
  </w:style>
  <w:style w:type="paragraph" w:styleId="805">
    <w:name w:val="HTML 预设格式"/>
    <w:basedOn w:val="721"/>
    <w:next w:val="805"/>
    <w:link w:val="8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806">
    <w:name w:val="HTML 预设格式 Char"/>
    <w:next w:val="806"/>
    <w:link w:val="805"/>
    <w:qFormat/>
    <w:rPr>
      <w:rFonts w:ascii="黑体" w:hAnsi="Courier New" w:eastAsia="黑体" w:cs="Times New Roman"/>
      <w:szCs w:val="24"/>
    </w:rPr>
  </w:style>
  <w:style w:type="paragraph" w:styleId="807">
    <w:name w:val="普通(网站)"/>
    <w:basedOn w:val="721"/>
    <w:next w:val="807"/>
    <w:link w:val="721"/>
    <w:unhideWhenUsed/>
    <w:qFormat/>
    <w:pPr>
      <w:jc w:val="left"/>
      <w:spacing w:before="100" w:beforeAutospacing="1" w:after="100" w:afterAutospacing="1"/>
      <w:widowControl/>
    </w:pPr>
    <w:rPr>
      <w:rFonts w:ascii="宋体" w:hAnsi="宋体" w:eastAsia="楷体_GB2312" w:cs="宋体"/>
      <w:sz w:val="24"/>
    </w:rPr>
  </w:style>
  <w:style w:type="paragraph" w:styleId="808">
    <w:name w:val="索引 2"/>
    <w:basedOn w:val="721"/>
    <w:next w:val="721"/>
    <w:link w:val="721"/>
    <w:semiHidden/>
    <w:qFormat/>
    <w:pPr>
      <w:ind w:left="200"/>
    </w:pPr>
  </w:style>
  <w:style w:type="paragraph" w:styleId="809">
    <w:name w:val="标题"/>
    <w:basedOn w:val="721"/>
    <w:next w:val="721"/>
    <w:link w:val="810"/>
    <w:qFormat/>
    <w:pPr>
      <w:jc w:val="center"/>
      <w:spacing w:before="240" w:after="60"/>
      <w:outlineLvl w:val="0"/>
    </w:pPr>
    <w:rPr>
      <w:rFonts w:ascii="Cambria" w:hAnsi="Cambria"/>
      <w:b/>
      <w:bCs/>
      <w:sz w:val="32"/>
      <w:szCs w:val="32"/>
    </w:rPr>
  </w:style>
  <w:style w:type="character" w:styleId="810">
    <w:name w:val="标题 Char"/>
    <w:next w:val="810"/>
    <w:link w:val="809"/>
    <w:qFormat/>
    <w:rPr>
      <w:rFonts w:ascii="Cambria" w:hAnsi="Cambria" w:eastAsia="宋体"/>
      <w:b/>
      <w:bCs/>
      <w:sz w:val="32"/>
      <w:szCs w:val="32"/>
      <w:lang w:val="en-US" w:eastAsia="zh-CN" w:bidi="ar-SA"/>
    </w:rPr>
  </w:style>
  <w:style w:type="paragraph" w:styleId="811">
    <w:name w:val="批注主题"/>
    <w:basedOn w:val="756"/>
    <w:next w:val="756"/>
    <w:link w:val="812"/>
    <w:uiPriority w:val="99"/>
    <w:qFormat/>
    <w:rPr>
      <w:rFonts w:eastAsia="楷体_GB2312"/>
      <w:b/>
      <w:bCs/>
      <w:sz w:val="26"/>
    </w:rPr>
  </w:style>
  <w:style w:type="character" w:styleId="812">
    <w:name w:val="批注主题 Char"/>
    <w:next w:val="812"/>
    <w:link w:val="811"/>
    <w:uiPriority w:val="99"/>
    <w:qFormat/>
    <w:rPr>
      <w:rFonts w:ascii="Calibri" w:hAnsi="Calibri" w:eastAsia="楷体_GB2312"/>
      <w:b/>
      <w:bCs/>
      <w:sz w:val="26"/>
      <w:szCs w:val="22"/>
    </w:rPr>
  </w:style>
  <w:style w:type="paragraph" w:styleId="813">
    <w:name w:val="正文首行缩进"/>
    <w:basedOn w:val="721"/>
    <w:next w:val="721"/>
    <w:link w:val="814"/>
    <w:qFormat/>
    <w:pPr>
      <w:ind w:firstLine="420"/>
      <w:spacing w:after="120"/>
    </w:pPr>
    <w:rPr>
      <w:rFonts w:ascii="Tahoma" w:hAnsi="Tahoma" w:eastAsia="Times New Roman"/>
      <w:sz w:val="21"/>
      <w:szCs w:val="24"/>
    </w:rPr>
  </w:style>
  <w:style w:type="character" w:styleId="814">
    <w:name w:val="正文首行缩进 Char1"/>
    <w:next w:val="814"/>
    <w:link w:val="813"/>
    <w:qFormat/>
    <w:rPr>
      <w:rFonts w:ascii="Tahoma" w:hAnsi="Tahoma" w:eastAsia="Times New Roman"/>
      <w:sz w:val="21"/>
      <w:szCs w:val="24"/>
      <w:lang w:val="en-US" w:eastAsia="zh-CN" w:bidi="ar-SA"/>
    </w:rPr>
  </w:style>
  <w:style w:type="paragraph" w:styleId="815">
    <w:name w:val="正文首行缩进 2"/>
    <w:basedOn w:val="763"/>
    <w:next w:val="815"/>
    <w:link w:val="816"/>
    <w:qFormat/>
    <w:pPr>
      <w:ind w:left="420" w:firstLine="420"/>
      <w:spacing w:after="120" w:line="240" w:lineRule="auto"/>
    </w:pPr>
    <w:rPr>
      <w:rFonts w:ascii="Times New Roman"/>
      <w:sz w:val="21"/>
      <w:szCs w:val="24"/>
    </w:rPr>
  </w:style>
  <w:style w:type="character" w:styleId="816">
    <w:name w:val="正文首行缩进 2 Char1"/>
    <w:next w:val="816"/>
    <w:link w:val="815"/>
    <w:qFormat/>
    <w:rPr>
      <w:sz w:val="21"/>
      <w:szCs w:val="24"/>
    </w:rPr>
  </w:style>
  <w:style w:type="table" w:styleId="817">
    <w:name w:val="网格型"/>
    <w:basedOn w:val="732"/>
    <w:next w:val="817"/>
    <w:link w:val="721"/>
    <w:uiPriority w:val="99"/>
    <w:qFormat/>
    <w:tblPr/>
  </w:style>
  <w:style w:type="character" w:styleId="818">
    <w:name w:val="要点"/>
    <w:next w:val="818"/>
    <w:link w:val="721"/>
    <w:qFormat/>
    <w:rPr>
      <w:b/>
      <w:bCs/>
    </w:rPr>
  </w:style>
  <w:style w:type="character" w:styleId="819">
    <w:name w:val="页码"/>
    <w:next w:val="819"/>
    <w:link w:val="721"/>
    <w:qFormat/>
  </w:style>
  <w:style w:type="character" w:styleId="820">
    <w:name w:val="已访问的超链接"/>
    <w:next w:val="820"/>
    <w:link w:val="721"/>
    <w:uiPriority w:val="99"/>
    <w:qFormat/>
    <w:rPr>
      <w:color w:val="333333"/>
      <w:u w:val="none"/>
    </w:rPr>
  </w:style>
  <w:style w:type="character" w:styleId="821">
    <w:name w:val="强调"/>
    <w:next w:val="821"/>
    <w:link w:val="721"/>
    <w:uiPriority w:val="20"/>
    <w:qFormat/>
    <w:rPr>
      <w:i/>
      <w:iCs/>
    </w:rPr>
  </w:style>
  <w:style w:type="character" w:styleId="822">
    <w:name w:val="行号"/>
    <w:next w:val="822"/>
    <w:link w:val="721"/>
    <w:qFormat/>
    <w:rPr>
      <w:rFonts w:ascii="Tahoma" w:hAnsi="Tahoma" w:eastAsia="宋体"/>
      <w:sz w:val="24"/>
      <w:szCs w:val="24"/>
      <w:lang w:val="en-US" w:eastAsia="zh-CN" w:bidi="ar-SA"/>
    </w:rPr>
  </w:style>
  <w:style w:type="character" w:styleId="823">
    <w:name w:val="HTML 定义"/>
    <w:basedOn w:val="731"/>
    <w:next w:val="823"/>
    <w:link w:val="721"/>
    <w:unhideWhenUsed/>
    <w:rPr>
      <w:b w:val="0"/>
      <w:bCs w:val="0"/>
      <w:i w:val="0"/>
      <w:iCs w:val="0"/>
    </w:rPr>
  </w:style>
  <w:style w:type="character" w:styleId="824">
    <w:name w:val="HTML 打字机"/>
    <w:next w:val="824"/>
    <w:link w:val="721"/>
    <w:qFormat/>
    <w:rPr>
      <w:rFonts w:ascii="黑体" w:hAnsi="Courier New" w:eastAsia="黑体"/>
      <w:sz w:val="14"/>
    </w:rPr>
  </w:style>
  <w:style w:type="character" w:styleId="825">
    <w:name w:val="HTML 缩写"/>
    <w:basedOn w:val="731"/>
    <w:next w:val="825"/>
    <w:link w:val="721"/>
    <w:unhideWhenUsed/>
  </w:style>
  <w:style w:type="character" w:styleId="826">
    <w:name w:val="HTML 变量"/>
    <w:basedOn w:val="731"/>
    <w:next w:val="826"/>
    <w:link w:val="721"/>
    <w:unhideWhenUsed/>
    <w:rPr>
      <w:b w:val="0"/>
      <w:bCs w:val="0"/>
      <w:i w:val="0"/>
      <w:iCs w:val="0"/>
    </w:rPr>
  </w:style>
  <w:style w:type="character" w:styleId="827">
    <w:name w:val="超链接"/>
    <w:next w:val="827"/>
    <w:link w:val="721"/>
    <w:uiPriority w:val="99"/>
    <w:qFormat/>
    <w:rPr>
      <w:color w:val="333333"/>
      <w:u w:val="none"/>
    </w:rPr>
  </w:style>
  <w:style w:type="character" w:styleId="828">
    <w:name w:val="HTML 代码"/>
    <w:basedOn w:val="731"/>
    <w:next w:val="828"/>
    <w:link w:val="721"/>
    <w:unhideWhenUsed/>
    <w:rPr>
      <w:rFonts w:ascii="monospace" w:hAnsi="monospace" w:eastAsia="monospace" w:cs="monospace"/>
      <w:b w:val="0"/>
      <w:bCs w:val="0"/>
      <w:i w:val="0"/>
      <w:iCs w:val="0"/>
      <w:sz w:val="20"/>
    </w:rPr>
  </w:style>
  <w:style w:type="character" w:styleId="829">
    <w:name w:val="批注引用"/>
    <w:next w:val="829"/>
    <w:link w:val="721"/>
    <w:uiPriority w:val="99"/>
    <w:qFormat/>
    <w:rPr>
      <w:sz w:val="21"/>
      <w:szCs w:val="21"/>
    </w:rPr>
  </w:style>
  <w:style w:type="character" w:styleId="830">
    <w:name w:val="HTML 引文"/>
    <w:basedOn w:val="731"/>
    <w:next w:val="830"/>
    <w:link w:val="721"/>
    <w:unhideWhenUsed/>
    <w:rPr>
      <w:b w:val="0"/>
      <w:bCs w:val="0"/>
      <w:i w:val="0"/>
      <w:iCs w:val="0"/>
    </w:rPr>
  </w:style>
  <w:style w:type="character" w:styleId="831">
    <w:name w:val="脚注引用"/>
    <w:next w:val="831"/>
    <w:link w:val="721"/>
    <w:qFormat/>
    <w:rPr>
      <w:vertAlign w:val="superscript"/>
    </w:rPr>
  </w:style>
  <w:style w:type="character" w:styleId="832">
    <w:name w:val="HTML 键盘"/>
    <w:basedOn w:val="731"/>
    <w:next w:val="832"/>
    <w:link w:val="721"/>
    <w:unhideWhenUsed/>
    <w:rPr>
      <w:rFonts w:ascii="monospace" w:hAnsi="monospace" w:eastAsia="monospace" w:cs="monospace"/>
      <w:sz w:val="20"/>
    </w:rPr>
  </w:style>
  <w:style w:type="character" w:styleId="833">
    <w:name w:val="HTML 样本"/>
    <w:basedOn w:val="731"/>
    <w:next w:val="833"/>
    <w:link w:val="721"/>
    <w:unhideWhenUsed/>
    <w:rPr>
      <w:rFonts w:ascii="monospace" w:hAnsi="monospace" w:eastAsia="monospace" w:cs="monospace"/>
    </w:rPr>
  </w:style>
  <w:style w:type="character" w:styleId="834">
    <w:name w:val="标题 1 字符"/>
    <w:next w:val="834"/>
    <w:link w:val="722"/>
    <w:qFormat/>
    <w:rPr>
      <w:rFonts w:eastAsia="楷体_GB2312"/>
      <w:b/>
      <w:sz w:val="44"/>
      <w:lang w:val="en-US" w:eastAsia="zh-CN" w:bidi="ar-SA"/>
    </w:rPr>
  </w:style>
  <w:style w:type="paragraph" w:styleId="835">
    <w:name w:val="段"/>
    <w:next w:val="721"/>
    <w:link w:val="721"/>
    <w:qFormat/>
    <w:pPr>
      <w:ind w:firstLine="200"/>
      <w:jc w:val="both"/>
    </w:pPr>
    <w:rPr>
      <w:rFonts w:ascii="宋体"/>
      <w:sz w:val="21"/>
      <w:lang w:val="en-US" w:eastAsia="zh-CN" w:bidi="ar-SA"/>
    </w:rPr>
  </w:style>
  <w:style w:type="paragraph" w:styleId="836">
    <w:name w:val="首行缩进"/>
    <w:basedOn w:val="721"/>
    <w:next w:val="836"/>
    <w:link w:val="721"/>
    <w:qFormat/>
    <w:pPr>
      <w:ind w:firstLine="480"/>
    </w:pPr>
    <w:rPr>
      <w:lang w:val="zh-CN"/>
    </w:rPr>
  </w:style>
  <w:style w:type="paragraph" w:styleId="837">
    <w:name w:val="Default"/>
    <w:next w:val="837"/>
    <w:link w:val="721"/>
    <w:qFormat/>
    <w:pPr>
      <w:widowControl w:val="off"/>
    </w:pPr>
    <w:rPr>
      <w:rFonts w:ascii="宋体ラ..." w:eastAsia="宋体ラ..." w:cs="宋体ラ..."/>
      <w:color w:val="000000"/>
      <w:sz w:val="24"/>
      <w:szCs w:val="24"/>
      <w:lang w:val="en-US" w:eastAsia="zh-CN" w:bidi="ar-SA"/>
    </w:rPr>
  </w:style>
  <w:style w:type="character" w:styleId="838">
    <w:name w:val="正文文本 字符"/>
    <w:next w:val="838"/>
    <w:link w:val="721"/>
    <w:qFormat/>
    <w:rPr>
      <w:rFonts w:ascii="Tahoma" w:hAnsi="Tahoma" w:eastAsia="Times New Roman"/>
      <w:sz w:val="21"/>
      <w:szCs w:val="24"/>
      <w:lang w:val="en-US" w:eastAsia="zh-CN" w:bidi="ar-SA"/>
    </w:rPr>
  </w:style>
  <w:style w:type="character" w:styleId="839">
    <w:name w:val="A8"/>
    <w:next w:val="839"/>
    <w:link w:val="721"/>
    <w:qFormat/>
    <w:rPr>
      <w:rFonts w:ascii="华文细黑." w:eastAsia="华文细黑." w:cs="华文细黑."/>
      <w:color w:val="000000"/>
      <w:sz w:val="14"/>
      <w:szCs w:val="14"/>
    </w:rPr>
  </w:style>
  <w:style w:type="character" w:styleId="840">
    <w:name w:val="标题 3 字符1"/>
    <w:next w:val="840"/>
    <w:link w:val="721"/>
    <w:qFormat/>
    <w:rPr>
      <w:rFonts w:ascii="宋体" w:hAnsi="宋体" w:eastAsia="宋体"/>
      <w:sz w:val="28"/>
      <w:lang w:val="en-US" w:eastAsia="zh-CN" w:bidi="ar-SA"/>
    </w:rPr>
  </w:style>
  <w:style w:type="character" w:styleId="841">
    <w:name w:val="正文缩进1 Char"/>
    <w:next w:val="841"/>
    <w:link w:val="721"/>
    <w:qFormat/>
    <w:rPr>
      <w:rFonts w:ascii="Times New Roman" w:hAnsi="Times New Roman" w:eastAsia="楷体_GB2312" w:cs="Times New Roman"/>
      <w:sz w:val="24"/>
      <w:szCs w:val="20"/>
    </w:rPr>
  </w:style>
  <w:style w:type="character" w:styleId="842">
    <w:name w:val="ih151"/>
    <w:next w:val="842"/>
    <w:link w:val="721"/>
    <w:qFormat/>
    <w:rPr>
      <w:color w:val="666666"/>
      <w:sz w:val="18"/>
      <w:szCs w:val="18"/>
      <w:u w:val="none"/>
    </w:rPr>
  </w:style>
  <w:style w:type="character" w:styleId="843">
    <w:name w:val="02 标题 Char"/>
    <w:next w:val="843"/>
    <w:link w:val="844"/>
    <w:qFormat/>
    <w:rPr>
      <w:b/>
      <w:sz w:val="21"/>
      <w:szCs w:val="21"/>
    </w:rPr>
  </w:style>
  <w:style w:type="paragraph" w:styleId="844">
    <w:name w:val="02 标题"/>
    <w:basedOn w:val="721"/>
    <w:next w:val="844"/>
    <w:link w:val="843"/>
    <w:qFormat/>
    <w:pPr>
      <w:keepNext/>
      <w:spacing w:line="360" w:lineRule="auto"/>
      <w:widowControl/>
      <w:outlineLvl w:val="0"/>
    </w:pPr>
    <w:rPr>
      <w:b/>
      <w:szCs w:val="21"/>
    </w:rPr>
  </w:style>
  <w:style w:type="character" w:styleId="845">
    <w:name w:val="3级方案标题 字符"/>
    <w:next w:val="845"/>
    <w:link w:val="846"/>
    <w:qFormat/>
    <w:rPr>
      <w:rFonts w:ascii="宋体" w:hAnsi="宋体"/>
      <w:b/>
      <w:color w:val="000000"/>
      <w:sz w:val="32"/>
      <w:szCs w:val="32"/>
    </w:rPr>
  </w:style>
  <w:style w:type="paragraph" w:styleId="846">
    <w:name w:val="3级方案标题"/>
    <w:basedOn w:val="724"/>
    <w:next w:val="846"/>
    <w:link w:val="845"/>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847">
    <w:name w:val="Char Char9"/>
    <w:next w:val="847"/>
    <w:link w:val="721"/>
    <w:qFormat/>
    <w:rPr>
      <w:sz w:val="18"/>
      <w:szCs w:val="18"/>
    </w:rPr>
  </w:style>
  <w:style w:type="character" w:styleId="848">
    <w:name w:val="正文缩进 Char1"/>
    <w:next w:val="848"/>
    <w:link w:val="721"/>
    <w:qFormat/>
    <w:rPr>
      <w:rFonts w:eastAsia="楷体_GB2312"/>
      <w:sz w:val="24"/>
    </w:rPr>
  </w:style>
  <w:style w:type="character" w:styleId="849">
    <w:name w:val="UH正文 Char"/>
    <w:next w:val="849"/>
    <w:link w:val="850"/>
    <w:qFormat/>
    <w:rPr>
      <w:rFonts w:ascii="Arial" w:hAnsi="Arial"/>
      <w:sz w:val="24"/>
      <w:szCs w:val="21"/>
      <w:lang w:val="en-US" w:eastAsia="zh-CN" w:bidi="ar-SA"/>
    </w:rPr>
  </w:style>
  <w:style w:type="paragraph" w:styleId="850">
    <w:name w:val="UH正文"/>
    <w:next w:val="850"/>
    <w:link w:val="849"/>
    <w:qFormat/>
    <w:pPr>
      <w:ind w:firstLine="200"/>
      <w:spacing w:line="360" w:lineRule="auto"/>
    </w:pPr>
    <w:rPr>
      <w:rFonts w:ascii="Arial" w:hAnsi="Arial"/>
      <w:sz w:val="24"/>
      <w:szCs w:val="21"/>
      <w:lang w:val="en-US" w:eastAsia="zh-CN" w:bidi="ar-SA"/>
    </w:rPr>
  </w:style>
  <w:style w:type="character" w:styleId="851">
    <w:name w:val="Andy_3级 Char"/>
    <w:next w:val="851"/>
    <w:link w:val="852"/>
    <w:qFormat/>
    <w:rPr>
      <w:rFonts w:ascii="Calibri" w:hAnsi="Calibri"/>
      <w:sz w:val="24"/>
    </w:rPr>
  </w:style>
  <w:style w:type="paragraph" w:styleId="852">
    <w:name w:val="Andy_3级"/>
    <w:basedOn w:val="721"/>
    <w:next w:val="852"/>
    <w:link w:val="851"/>
    <w:qFormat/>
    <w:pPr>
      <w:ind w:left="1260" w:hanging="420"/>
      <w:spacing w:line="360" w:lineRule="auto"/>
      <w:tabs>
        <w:tab w:val="left" w:pos="1260" w:leader="none"/>
      </w:tabs>
    </w:pPr>
    <w:rPr>
      <w:rFonts w:ascii="Calibri" w:hAnsi="Calibri"/>
      <w:sz w:val="24"/>
    </w:rPr>
  </w:style>
  <w:style w:type="character" w:styleId="853">
    <w:name w:val="Plain Text Char1"/>
    <w:next w:val="853"/>
    <w:link w:val="854"/>
    <w:qFormat/>
    <w:rPr>
      <w:rFonts w:ascii="宋体" w:hAnsi="Courier New" w:eastAsia="楷体_GB2312"/>
      <w:sz w:val="26"/>
    </w:rPr>
  </w:style>
  <w:style w:type="paragraph" w:styleId="854">
    <w:name w:val="纯文本1"/>
    <w:basedOn w:val="721"/>
    <w:next w:val="854"/>
    <w:link w:val="853"/>
    <w:qFormat/>
    <w:rPr>
      <w:rFonts w:ascii="宋体" w:hAnsi="Courier New" w:eastAsia="楷体_GB2312"/>
      <w:sz w:val="26"/>
    </w:rPr>
  </w:style>
  <w:style w:type="character" w:styleId="855">
    <w:name w:val="不明显参考1"/>
    <w:next w:val="855"/>
    <w:link w:val="721"/>
    <w:qFormat/>
    <w:rPr>
      <w:smallCaps/>
      <w:color w:val="c0504d"/>
      <w:u w:val="single"/>
    </w:rPr>
  </w:style>
  <w:style w:type="character" w:styleId="856">
    <w:name w:val="样式6 Char"/>
    <w:next w:val="856"/>
    <w:link w:val="857"/>
    <w:qFormat/>
    <w:rPr>
      <w:rFonts w:ascii="Arial" w:hAnsi="Arial"/>
      <w:b/>
      <w:bCs/>
      <w:sz w:val="28"/>
      <w:szCs w:val="32"/>
    </w:rPr>
  </w:style>
  <w:style w:type="paragraph" w:styleId="857">
    <w:name w:val="样式6"/>
    <w:basedOn w:val="723"/>
    <w:next w:val="857"/>
    <w:link w:val="856"/>
    <w:qFormat/>
    <w:pPr>
      <w:jc w:val="both"/>
      <w:keepLines/>
    </w:pPr>
    <w:rPr>
      <w:rFonts w:ascii="Arial" w:hAnsi="Arial"/>
      <w:szCs w:val="32"/>
    </w:rPr>
  </w:style>
  <w:style w:type="character" w:styleId="858">
    <w:name w:val="*正文 Char"/>
    <w:next w:val="858"/>
    <w:link w:val="859"/>
    <w:qFormat/>
    <w:rPr>
      <w:rFonts w:ascii="宋体" w:hAnsi="宋体" w:cs="MS Gothic"/>
      <w:sz w:val="24"/>
      <w:szCs w:val="21"/>
      <w:u w:val="none"/>
    </w:rPr>
  </w:style>
  <w:style w:type="paragraph" w:styleId="859">
    <w:name w:val="*正文"/>
    <w:basedOn w:val="721"/>
    <w:next w:val="859"/>
    <w:link w:val="858"/>
    <w:qFormat/>
    <w:pPr>
      <w:ind w:firstLine="480"/>
      <w:spacing w:line="360" w:lineRule="auto"/>
    </w:pPr>
    <w:rPr>
      <w:rFonts w:ascii="宋体" w:hAnsi="宋体"/>
      <w:sz w:val="24"/>
      <w:szCs w:val="21"/>
    </w:rPr>
  </w:style>
  <w:style w:type="character" w:styleId="860">
    <w:name w:val="王兴华的论文正文 Char"/>
    <w:next w:val="860"/>
    <w:link w:val="861"/>
    <w:qFormat/>
    <w:rPr>
      <w:rFonts w:eastAsia="宋体"/>
      <w:sz w:val="24"/>
      <w:szCs w:val="24"/>
      <w:lang w:val="en-US" w:eastAsia="zh-CN" w:bidi="ar-SA"/>
    </w:rPr>
  </w:style>
  <w:style w:type="paragraph" w:styleId="861">
    <w:name w:val="王兴华的论文正文"/>
    <w:basedOn w:val="748"/>
    <w:next w:val="861"/>
    <w:link w:val="860"/>
    <w:qFormat/>
    <w:pPr>
      <w:ind w:firstLine="200"/>
      <w:spacing w:line="360" w:lineRule="auto"/>
    </w:pPr>
    <w:rPr>
      <w:sz w:val="24"/>
      <w:szCs w:val="24"/>
    </w:rPr>
  </w:style>
  <w:style w:type="character" w:styleId="862">
    <w:name w:val="页眉 字符"/>
    <w:next w:val="862"/>
    <w:link w:val="721"/>
    <w:qFormat/>
    <w:rPr>
      <w:rFonts w:eastAsia="宋体"/>
      <w:sz w:val="18"/>
      <w:lang w:val="en-US" w:eastAsia="zh-CN" w:bidi="ar-SA"/>
    </w:rPr>
  </w:style>
  <w:style w:type="character" w:styleId="863">
    <w:name w:val="HTML 预设格式 Char1"/>
    <w:next w:val="863"/>
    <w:link w:val="721"/>
    <w:qFormat/>
    <w:rPr>
      <w:rFonts w:ascii="Courier New" w:hAnsi="Courier New" w:eastAsia="楷体_GB2312" w:cs="Courier New"/>
    </w:rPr>
  </w:style>
  <w:style w:type="character" w:styleId="864">
    <w:name w:val="标题 5 字符"/>
    <w:next w:val="864"/>
    <w:link w:val="721"/>
    <w:qFormat/>
    <w:rPr>
      <w:rFonts w:eastAsia="宋体"/>
      <w:b/>
      <w:bCs/>
      <w:sz w:val="28"/>
      <w:szCs w:val="28"/>
      <w:lang w:val="en-US" w:eastAsia="zh-CN" w:bidi="ar-SA"/>
    </w:rPr>
  </w:style>
  <w:style w:type="character" w:styleId="865">
    <w:name w:val="正文首行缩进2字 Char"/>
    <w:next w:val="865"/>
    <w:link w:val="866"/>
    <w:qFormat/>
    <w:rPr>
      <w:rFonts w:eastAsia="楷体_GB2312"/>
      <w:sz w:val="24"/>
      <w:szCs w:val="24"/>
    </w:rPr>
  </w:style>
  <w:style w:type="paragraph" w:styleId="866">
    <w:name w:val="正文首行缩进2字"/>
    <w:basedOn w:val="721"/>
    <w:next w:val="866"/>
    <w:link w:val="865"/>
    <w:qFormat/>
    <w:pPr>
      <w:ind w:firstLine="540"/>
      <w:spacing w:line="288" w:lineRule="auto"/>
    </w:pPr>
    <w:rPr>
      <w:rFonts w:eastAsia="楷体_GB2312"/>
      <w:sz w:val="24"/>
      <w:szCs w:val="24"/>
    </w:rPr>
  </w:style>
  <w:style w:type="character" w:styleId="867">
    <w:name w:val="批注框文本 字符"/>
    <w:next w:val="867"/>
    <w:link w:val="721"/>
    <w:qFormat/>
    <w:rPr>
      <w:rFonts w:eastAsia="楷体_GB2312"/>
      <w:sz w:val="18"/>
      <w:szCs w:val="18"/>
      <w:lang w:bidi="ar-SA"/>
    </w:rPr>
  </w:style>
  <w:style w:type="character" w:styleId="868">
    <w:name w:val="纯文本 Char"/>
    <w:next w:val="868"/>
    <w:link w:val="721"/>
    <w:qFormat/>
    <w:rPr>
      <w:rFonts w:ascii="宋体" w:hAnsi="Courier New" w:eastAsia="楷体_GB2312"/>
      <w:sz w:val="28"/>
      <w:lang w:val="en-US" w:eastAsia="zh-CN" w:bidi="ar-SA"/>
    </w:rPr>
  </w:style>
  <w:style w:type="character" w:styleId="869">
    <w:name w:val="表格正文 Char"/>
    <w:next w:val="869"/>
    <w:link w:val="870"/>
    <w:qFormat/>
    <w:rPr>
      <w:rFonts w:ascii="等线" w:hAnsi="等线"/>
      <w:sz w:val="21"/>
      <w:szCs w:val="21"/>
    </w:rPr>
  </w:style>
  <w:style w:type="paragraph" w:styleId="870">
    <w:name w:val="表格正文"/>
    <w:basedOn w:val="721"/>
    <w:next w:val="870"/>
    <w:link w:val="869"/>
    <w:qFormat/>
    <w:rPr>
      <w:rFonts w:ascii="等线" w:hAnsi="等线"/>
      <w:szCs w:val="21"/>
    </w:rPr>
  </w:style>
  <w:style w:type="character" w:styleId="871">
    <w:name w:val="Char Char2"/>
    <w:next w:val="871"/>
    <w:link w:val="721"/>
    <w:qFormat/>
    <w:rPr>
      <w:rFonts w:ascii="宋体" w:hAnsi="宋体" w:eastAsia="楷体_GB2312"/>
      <w:sz w:val="24"/>
      <w:lang w:val="en-US" w:eastAsia="zh-CN" w:bidi="ar-SA"/>
    </w:rPr>
  </w:style>
  <w:style w:type="character" w:styleId="872">
    <w:name w:val="正文2 字符"/>
    <w:next w:val="872"/>
    <w:link w:val="873"/>
    <w:qFormat/>
    <w:rPr>
      <w:sz w:val="24"/>
      <w:szCs w:val="24"/>
    </w:rPr>
  </w:style>
  <w:style w:type="paragraph" w:styleId="873">
    <w:name w:val="正文2"/>
    <w:basedOn w:val="721"/>
    <w:next w:val="873"/>
    <w:link w:val="872"/>
    <w:qFormat/>
    <w:pPr>
      <w:ind w:firstLine="420"/>
      <w:spacing w:line="360" w:lineRule="auto"/>
    </w:pPr>
    <w:rPr>
      <w:sz w:val="24"/>
      <w:szCs w:val="24"/>
    </w:rPr>
  </w:style>
  <w:style w:type="character" w:styleId="874">
    <w:name w:val="font31"/>
    <w:next w:val="874"/>
    <w:link w:val="721"/>
    <w:qFormat/>
    <w:rPr>
      <w:rFonts w:hint="eastAsia" w:ascii="黑体" w:eastAsia="黑体" w:cs="黑体"/>
      <w:color w:val="000000"/>
      <w:sz w:val="20"/>
      <w:szCs w:val="20"/>
      <w:u w:val="none"/>
    </w:rPr>
  </w:style>
  <w:style w:type="character" w:styleId="875">
    <w:name w:val="正文首行缩进 Char"/>
    <w:next w:val="875"/>
    <w:link w:val="721"/>
    <w:qFormat/>
    <w:rPr>
      <w:rFonts w:ascii="楷体_GB2312" w:hAnsi="Arial" w:eastAsia="楷体_GB2312"/>
      <w:sz w:val="21"/>
    </w:rPr>
  </w:style>
  <w:style w:type="character" w:styleId="876">
    <w:name w:val="Char Char10"/>
    <w:next w:val="876"/>
    <w:link w:val="721"/>
    <w:qFormat/>
    <w:rPr>
      <w:rFonts w:ascii="Times New Roman" w:hAnsi="Times New Roman" w:eastAsia="宋体" w:cs="Times New Roman"/>
      <w:b/>
      <w:bCs/>
      <w:sz w:val="28"/>
      <w:szCs w:val="28"/>
    </w:rPr>
  </w:style>
  <w:style w:type="character" w:styleId="877">
    <w:name w:val="标题 8 字符"/>
    <w:next w:val="877"/>
    <w:link w:val="721"/>
    <w:qFormat/>
    <w:rPr>
      <w:rFonts w:ascii="Arial" w:hAnsi="Arial" w:eastAsia="黑体"/>
      <w:sz w:val="24"/>
      <w:szCs w:val="24"/>
      <w:lang w:val="en-US" w:eastAsia="zh-CN" w:bidi="ar-SA"/>
    </w:rPr>
  </w:style>
  <w:style w:type="character" w:styleId="878">
    <w:name w:val="无间隔 Char"/>
    <w:next w:val="878"/>
    <w:link w:val="879"/>
    <w:uiPriority w:val="1"/>
    <w:qFormat/>
    <w:rPr>
      <w:rFonts w:ascii="Calibri" w:hAnsi="Calibri"/>
      <w:sz w:val="22"/>
      <w:szCs w:val="22"/>
      <w:lang w:val="en-US" w:eastAsia="zh-CN" w:bidi="ar-SA"/>
    </w:rPr>
  </w:style>
  <w:style w:type="paragraph" w:styleId="879">
    <w:name w:val="无间隔1"/>
    <w:next w:val="879"/>
    <w:link w:val="878"/>
    <w:uiPriority w:val="1"/>
    <w:qFormat/>
    <w:rPr>
      <w:rFonts w:ascii="Calibri" w:hAnsi="Calibri"/>
      <w:sz w:val="22"/>
      <w:szCs w:val="22"/>
      <w:lang w:val="en-US" w:eastAsia="zh-CN" w:bidi="ar-SA"/>
    </w:rPr>
  </w:style>
  <w:style w:type="character" w:styleId="880">
    <w:name w:val="正文首行缩进 Char Char"/>
    <w:next w:val="880"/>
    <w:link w:val="881"/>
    <w:qFormat/>
    <w:rPr>
      <w:szCs w:val="24"/>
    </w:rPr>
  </w:style>
  <w:style w:type="paragraph" w:styleId="881">
    <w:name w:val="正文首行缩进1"/>
    <w:basedOn w:val="761"/>
    <w:next w:val="881"/>
    <w:link w:val="880"/>
    <w:qFormat/>
    <w:pPr>
      <w:ind w:firstLine="420"/>
      <w:spacing w:after="120"/>
      <w:widowControl/>
    </w:pPr>
    <w:rPr>
      <w:rFonts w:ascii="Times New Roman" w:hAnsi="Times New Roman" w:eastAsia="宋体"/>
      <w:sz w:val="20"/>
      <w:szCs w:val="24"/>
    </w:rPr>
  </w:style>
  <w:style w:type="character" w:styleId="882">
    <w:name w:val="font11"/>
    <w:next w:val="882"/>
    <w:link w:val="721"/>
    <w:qFormat/>
    <w:rPr>
      <w:rFonts w:hint="eastAsia" w:ascii="宋体" w:hAnsi="宋体" w:eastAsia="宋体" w:cs="宋体"/>
      <w:color w:val="000000"/>
      <w:sz w:val="20"/>
      <w:szCs w:val="20"/>
      <w:u w:val="none"/>
    </w:rPr>
  </w:style>
  <w:style w:type="character" w:styleId="883">
    <w:name w:val="列出段落 Char1"/>
    <w:next w:val="883"/>
    <w:link w:val="721"/>
    <w:uiPriority w:val="34"/>
    <w:qFormat/>
    <w:rPr>
      <w:sz w:val="21"/>
      <w:szCs w:val="22"/>
    </w:rPr>
  </w:style>
  <w:style w:type="character" w:styleId="884">
    <w:name w:val="blue3"/>
    <w:next w:val="884"/>
    <w:link w:val="721"/>
    <w:qFormat/>
    <w:rPr>
      <w:color w:val="0000ff"/>
      <w:spacing w:val="270"/>
      <w:u w:val="none"/>
    </w:rPr>
  </w:style>
  <w:style w:type="character" w:styleId="885">
    <w:name w:val="列出段落 字符"/>
    <w:next w:val="885"/>
    <w:link w:val="886"/>
    <w:uiPriority w:val="34"/>
    <w:qFormat/>
    <w:rPr>
      <w:sz w:val="21"/>
      <w:szCs w:val="24"/>
    </w:rPr>
  </w:style>
  <w:style w:type="paragraph" w:styleId="886">
    <w:name w:val="列出段落1"/>
    <w:basedOn w:val="721"/>
    <w:next w:val="886"/>
    <w:link w:val="885"/>
    <w:uiPriority w:val="34"/>
    <w:qFormat/>
    <w:pPr>
      <w:ind w:firstLine="420"/>
    </w:pPr>
    <w:rPr>
      <w:szCs w:val="24"/>
    </w:rPr>
  </w:style>
  <w:style w:type="character" w:styleId="887">
    <w:name w:val="正文首行缩进 2 Char"/>
    <w:next w:val="887"/>
    <w:link w:val="721"/>
    <w:qFormat/>
    <w:rPr>
      <w:rFonts w:ascii="宋体" w:eastAsia="宋体"/>
      <w:sz w:val="21"/>
      <w:lang w:val="en-US" w:eastAsia="zh-CN" w:bidi="ar-SA"/>
    </w:rPr>
  </w:style>
  <w:style w:type="character" w:styleId="888">
    <w:name w:val="ca-0"/>
    <w:next w:val="888"/>
    <w:link w:val="721"/>
    <w:qFormat/>
    <w:rPr>
      <w:rFonts w:ascii="Tahoma" w:hAnsi="Tahoma" w:eastAsia="宋体"/>
      <w:sz w:val="24"/>
      <w:szCs w:val="24"/>
      <w:lang w:val="en-US" w:eastAsia="zh-CN" w:bidi="ar-SA"/>
    </w:rPr>
  </w:style>
  <w:style w:type="character" w:styleId="889">
    <w:name w:val="font41"/>
    <w:next w:val="889"/>
    <w:link w:val="721"/>
    <w:qFormat/>
    <w:rPr>
      <w:rFonts w:hint="eastAsia" w:ascii="宋体" w:hAnsi="宋体" w:eastAsia="宋体" w:cs="宋体"/>
      <w:color w:val="000000"/>
      <w:sz w:val="20"/>
      <w:szCs w:val="20"/>
      <w:u w:val="none"/>
    </w:rPr>
  </w:style>
  <w:style w:type="character" w:styleId="890">
    <w:name w:val="apple-converted-space"/>
    <w:next w:val="890"/>
    <w:link w:val="721"/>
    <w:qFormat/>
  </w:style>
  <w:style w:type="character" w:styleId="891">
    <w:name w:val="日期 字符"/>
    <w:next w:val="891"/>
    <w:link w:val="721"/>
    <w:qFormat/>
    <w:rPr>
      <w:rFonts w:ascii="宋体" w:hAnsi="宋体" w:eastAsia="楷体_GB2312"/>
      <w:sz w:val="24"/>
      <w:szCs w:val="24"/>
      <w:lang w:val="en-US" w:eastAsia="zh-CN" w:bidi="ar-SA"/>
    </w:rPr>
  </w:style>
  <w:style w:type="character" w:styleId="892">
    <w:name w:val="不明显强调1"/>
    <w:next w:val="892"/>
    <w:link w:val="721"/>
    <w:uiPriority w:val="19"/>
    <w:qFormat/>
    <w:rPr>
      <w:i/>
      <w:iCs/>
      <w:color w:val="808080"/>
    </w:rPr>
  </w:style>
  <w:style w:type="character" w:styleId="893">
    <w:name w:val="标题 7 字符"/>
    <w:next w:val="893"/>
    <w:link w:val="721"/>
    <w:qFormat/>
    <w:rPr>
      <w:rFonts w:ascii="宋体" w:hAnsi="Tahoma" w:eastAsia="仿宋_GB2312"/>
      <w:b/>
      <w:sz w:val="24"/>
      <w:szCs w:val="24"/>
      <w:lang w:val="en-US" w:eastAsia="zh-CN" w:bidi="ar-SA"/>
    </w:rPr>
  </w:style>
  <w:style w:type="character" w:styleId="894">
    <w:name w:val="style221"/>
    <w:next w:val="894"/>
    <w:link w:val="721"/>
    <w:qFormat/>
    <w:rPr>
      <w:b/>
      <w:bCs/>
      <w:color w:val="000099"/>
    </w:rPr>
  </w:style>
  <w:style w:type="character" w:styleId="895">
    <w:name w:val="_正文 Char"/>
    <w:next w:val="895"/>
    <w:link w:val="896"/>
    <w:qFormat/>
    <w:rPr>
      <w:sz w:val="24"/>
      <w:szCs w:val="24"/>
    </w:rPr>
  </w:style>
  <w:style w:type="paragraph" w:styleId="896">
    <w:name w:val="_正文"/>
    <w:basedOn w:val="721"/>
    <w:next w:val="896"/>
    <w:link w:val="895"/>
    <w:qFormat/>
    <w:pPr>
      <w:ind w:firstLine="200"/>
      <w:spacing w:line="360" w:lineRule="auto"/>
    </w:pPr>
    <w:rPr>
      <w:sz w:val="24"/>
      <w:szCs w:val="24"/>
    </w:rPr>
  </w:style>
  <w:style w:type="character" w:styleId="897">
    <w:name w:val="明显强调1"/>
    <w:next w:val="897"/>
    <w:link w:val="721"/>
    <w:uiPriority w:val="21"/>
    <w:qFormat/>
    <w:rPr>
      <w:b/>
      <w:bCs/>
      <w:i/>
      <w:iCs/>
      <w:color w:val="4f81bd"/>
    </w:rPr>
  </w:style>
  <w:style w:type="character" w:styleId="898">
    <w:name w:val="正文缩进 字符"/>
    <w:next w:val="898"/>
    <w:link w:val="721"/>
    <w:qFormat/>
    <w:rPr>
      <w:rFonts w:eastAsia="楷体_GB2312"/>
      <w:sz w:val="24"/>
      <w:lang w:bidi="ar-SA"/>
    </w:rPr>
  </w:style>
  <w:style w:type="character" w:styleId="899">
    <w:name w:val="正文文本缩进 3 Char1"/>
    <w:next w:val="899"/>
    <w:link w:val="721"/>
    <w:qFormat/>
    <w:rPr>
      <w:rFonts w:ascii="Calibri" w:hAnsi="Calibri" w:cs="Calibri"/>
      <w:sz w:val="16"/>
      <w:szCs w:val="16"/>
    </w:rPr>
  </w:style>
  <w:style w:type="character" w:styleId="900">
    <w:name w:val="标题 3 字符"/>
    <w:next w:val="900"/>
    <w:link w:val="721"/>
    <w:qFormat/>
    <w:rPr>
      <w:rFonts w:eastAsia="宋体"/>
      <w:b/>
      <w:bCs/>
      <w:sz w:val="32"/>
      <w:szCs w:val="32"/>
      <w:lang w:val="en-US" w:eastAsia="zh-CN" w:bidi="ar-SA"/>
    </w:rPr>
  </w:style>
  <w:style w:type="character" w:styleId="901">
    <w:name w:val="批注框文本 Char1"/>
    <w:next w:val="901"/>
    <w:link w:val="721"/>
    <w:qFormat/>
    <w:rPr>
      <w:rFonts w:ascii="Calibri" w:hAnsi="Calibri" w:cs="Calibri"/>
      <w:sz w:val="18"/>
      <w:szCs w:val="18"/>
    </w:rPr>
  </w:style>
  <w:style w:type="character" w:styleId="902">
    <w:name w:val="正文文本缩进 Char"/>
    <w:next w:val="902"/>
    <w:link w:val="721"/>
    <w:uiPriority w:val="99"/>
    <w:qFormat/>
    <w:rPr>
      <w:rFonts w:ascii="宋体" w:eastAsia="宋体"/>
      <w:sz w:val="28"/>
      <w:lang w:val="en-US" w:eastAsia="zh-CN" w:bidi="ar-SA"/>
    </w:rPr>
  </w:style>
  <w:style w:type="character" w:styleId="903">
    <w:name w:val="纯文本 字符"/>
    <w:next w:val="903"/>
    <w:link w:val="721"/>
    <w:qFormat/>
    <w:rPr>
      <w:rFonts w:ascii="宋体" w:hAnsi="Courier New" w:eastAsia="楷体_GB2312"/>
      <w:sz w:val="26"/>
      <w:lang w:bidi="ar-SA"/>
    </w:rPr>
  </w:style>
  <w:style w:type="character" w:styleId="904">
    <w:name w:val="文章正文 字符"/>
    <w:next w:val="904"/>
    <w:link w:val="905"/>
    <w:qFormat/>
    <w:rPr>
      <w:sz w:val="24"/>
    </w:rPr>
  </w:style>
  <w:style w:type="paragraph" w:styleId="905">
    <w:name w:val="文章正文"/>
    <w:basedOn w:val="721"/>
    <w:next w:val="905"/>
    <w:link w:val="904"/>
    <w:qFormat/>
    <w:pPr>
      <w:ind w:firstLine="560"/>
      <w:jc w:val="left"/>
      <w:spacing w:line="360" w:lineRule="auto"/>
      <w:widowControl/>
    </w:pPr>
    <w:rPr>
      <w:sz w:val="24"/>
    </w:rPr>
  </w:style>
  <w:style w:type="character" w:styleId="906">
    <w:name w:val="Andy_2级 Char"/>
    <w:next w:val="906"/>
    <w:link w:val="907"/>
    <w:qFormat/>
    <w:rPr>
      <w:rFonts w:ascii="Calibri" w:hAnsi="Calibri"/>
      <w:sz w:val="24"/>
    </w:rPr>
  </w:style>
  <w:style w:type="paragraph" w:styleId="907">
    <w:name w:val="Andy_2级"/>
    <w:basedOn w:val="721"/>
    <w:next w:val="907"/>
    <w:link w:val="906"/>
    <w:qFormat/>
    <w:pPr>
      <w:ind w:left="840" w:hanging="420"/>
      <w:spacing w:line="360" w:lineRule="auto"/>
      <w:tabs>
        <w:tab w:val="left" w:pos="840" w:leader="none"/>
      </w:tabs>
    </w:pPr>
    <w:rPr>
      <w:rFonts w:ascii="Calibri" w:hAnsi="Calibri"/>
      <w:sz w:val="24"/>
    </w:rPr>
  </w:style>
  <w:style w:type="character" w:styleId="908">
    <w:name w:val="方案正文 Char"/>
    <w:next w:val="908"/>
    <w:link w:val="909"/>
    <w:qFormat/>
    <w:rPr>
      <w:sz w:val="24"/>
    </w:rPr>
  </w:style>
  <w:style w:type="paragraph" w:styleId="909">
    <w:name w:val="方案正文"/>
    <w:basedOn w:val="721"/>
    <w:next w:val="909"/>
    <w:link w:val="908"/>
    <w:qFormat/>
    <w:pPr>
      <w:spacing w:line="440" w:lineRule="atLeast"/>
    </w:pPr>
    <w:rPr>
      <w:sz w:val="24"/>
    </w:rPr>
  </w:style>
  <w:style w:type="character" w:styleId="910">
    <w:name w:val="para1"/>
    <w:next w:val="910"/>
    <w:link w:val="721"/>
    <w:qFormat/>
    <w:rPr>
      <w:rFonts w:ascii="Arial" w:hAnsi="Arial" w:cs="Arial"/>
      <w:sz w:val="18"/>
      <w:szCs w:val="18"/>
    </w:rPr>
  </w:style>
  <w:style w:type="character" w:styleId="911">
    <w:name w:val="03 正文 Char"/>
    <w:next w:val="911"/>
    <w:link w:val="912"/>
    <w:qFormat/>
    <w:rPr>
      <w:sz w:val="21"/>
      <w:szCs w:val="22"/>
    </w:rPr>
  </w:style>
  <w:style w:type="paragraph" w:styleId="912">
    <w:name w:val="03 正文"/>
    <w:basedOn w:val="721"/>
    <w:next w:val="912"/>
    <w:link w:val="911"/>
    <w:qFormat/>
    <w:pPr>
      <w:ind w:firstLine="420"/>
      <w:spacing w:line="500" w:lineRule="atLeast"/>
      <w:widowControl/>
    </w:pPr>
    <w:rPr>
      <w:szCs w:val="22"/>
    </w:rPr>
  </w:style>
  <w:style w:type="character" w:styleId="913">
    <w:name w:val="param-name"/>
    <w:next w:val="913"/>
    <w:link w:val="721"/>
    <w:qFormat/>
    <w:rPr>
      <w:rFonts w:ascii="Tahoma" w:hAnsi="Tahoma" w:eastAsia="宋体"/>
      <w:sz w:val="24"/>
      <w:szCs w:val="24"/>
      <w:lang w:val="en-US" w:eastAsia="zh-CN" w:bidi="ar-SA"/>
    </w:rPr>
  </w:style>
  <w:style w:type="character" w:styleId="914">
    <w:name w:val="apple-style-span"/>
    <w:next w:val="914"/>
    <w:link w:val="721"/>
    <w:qFormat/>
    <w:rPr>
      <w:rFonts w:ascii="Tahoma" w:hAnsi="Tahoma" w:eastAsia="宋体"/>
      <w:sz w:val="24"/>
      <w:szCs w:val="24"/>
      <w:lang w:val="en-US" w:eastAsia="zh-CN" w:bidi="ar-SA"/>
    </w:rPr>
  </w:style>
  <w:style w:type="character" w:styleId="915">
    <w:name w:val="列出段落 Char"/>
    <w:next w:val="915"/>
    <w:link w:val="721"/>
    <w:uiPriority w:val="34"/>
    <w:qFormat/>
    <w:rPr>
      <w:rFonts w:ascii="Calibri" w:hAnsi="Calibri"/>
      <w:sz w:val="24"/>
    </w:rPr>
  </w:style>
  <w:style w:type="character" w:styleId="916">
    <w:name w:val="Char Char8"/>
    <w:next w:val="916"/>
    <w:link w:val="721"/>
    <w:qFormat/>
    <w:rPr>
      <w:sz w:val="18"/>
      <w:szCs w:val="18"/>
    </w:rPr>
  </w:style>
  <w:style w:type="character" w:styleId="917">
    <w:name w:val="正文文本缩进 字符1"/>
    <w:next w:val="917"/>
    <w:link w:val="721"/>
    <w:qFormat/>
    <w:rPr>
      <w:rFonts w:ascii="宋体" w:eastAsia="宋体"/>
      <w:sz w:val="28"/>
      <w:lang w:val="en-US" w:eastAsia="zh-CN" w:bidi="ar-SA"/>
    </w:rPr>
  </w:style>
  <w:style w:type="character" w:styleId="918">
    <w:name w:val="HTML 预设格式 字符"/>
    <w:next w:val="918"/>
    <w:link w:val="721"/>
    <w:qFormat/>
    <w:rPr>
      <w:rFonts w:ascii="宋体" w:hAnsi="宋体" w:cs="宋体"/>
      <w:sz w:val="24"/>
      <w:szCs w:val="24"/>
    </w:rPr>
  </w:style>
  <w:style w:type="character" w:styleId="919">
    <w:name w:val="style141"/>
    <w:next w:val="919"/>
    <w:link w:val="721"/>
    <w:qFormat/>
    <w:rPr>
      <w:rFonts w:hint="eastAsia" w:ascii="宋体" w:hAnsi="宋体" w:eastAsia="宋体"/>
    </w:rPr>
  </w:style>
  <w:style w:type="character" w:styleId="920">
    <w:name w:val="_标题3 Char"/>
    <w:next w:val="920"/>
    <w:link w:val="921"/>
    <w:qFormat/>
    <w:rPr>
      <w:rFonts w:ascii="Calibri" w:hAnsi="Calibri" w:eastAsia="宋体" w:cs="Times New Roman"/>
      <w:b/>
      <w:sz w:val="28"/>
      <w:szCs w:val="21"/>
    </w:rPr>
  </w:style>
  <w:style w:type="paragraph" w:styleId="921">
    <w:name w:val="_标题3"/>
    <w:basedOn w:val="721"/>
    <w:next w:val="721"/>
    <w:link w:val="920"/>
    <w:qFormat/>
    <w:pPr>
      <w:jc w:val="left"/>
      <w:keepNext/>
      <w:spacing w:line="360" w:lineRule="auto"/>
      <w:outlineLvl w:val="2"/>
    </w:pPr>
    <w:rPr>
      <w:rFonts w:ascii="Calibri" w:hAnsi="Calibri"/>
      <w:b/>
      <w:sz w:val="28"/>
      <w:szCs w:val="21"/>
    </w:rPr>
  </w:style>
  <w:style w:type="character" w:styleId="922">
    <w:name w:val="列出段落 Char2"/>
    <w:next w:val="922"/>
    <w:link w:val="923"/>
    <w:uiPriority w:val="34"/>
    <w:qFormat/>
    <w:rPr>
      <w:rFonts w:ascii="Calibri" w:hAnsi="Calibri"/>
      <w:sz w:val="24"/>
    </w:rPr>
  </w:style>
  <w:style w:type="paragraph" w:styleId="923">
    <w:name w:val="列出段落"/>
    <w:basedOn w:val="721"/>
    <w:next w:val="923"/>
    <w:link w:val="922"/>
    <w:uiPriority w:val="34"/>
    <w:qFormat/>
    <w:pPr>
      <w:ind w:firstLine="420"/>
      <w:spacing w:line="360" w:lineRule="auto"/>
    </w:pPr>
    <w:rPr>
      <w:rFonts w:ascii="Calibri" w:hAnsi="Calibri"/>
      <w:sz w:val="24"/>
    </w:rPr>
  </w:style>
  <w:style w:type="character" w:styleId="924">
    <w:name w:val="para"/>
    <w:next w:val="924"/>
    <w:link w:val="721"/>
    <w:qFormat/>
    <w:rPr>
      <w:rFonts w:ascii="Tahoma" w:hAnsi="Tahoma" w:eastAsia="宋体"/>
      <w:sz w:val="24"/>
      <w:szCs w:val="24"/>
      <w:lang w:val="en-US" w:eastAsia="zh-CN" w:bidi="ar-SA"/>
    </w:rPr>
  </w:style>
  <w:style w:type="character" w:styleId="925">
    <w:name w:val="font21"/>
    <w:next w:val="925"/>
    <w:link w:val="721"/>
    <w:qFormat/>
    <w:rPr>
      <w:rFonts w:hint="eastAsia" w:ascii="宋体" w:hAnsi="宋体" w:eastAsia="宋体" w:cs="宋体"/>
      <w:color w:val="000000"/>
      <w:sz w:val="22"/>
      <w:szCs w:val="22"/>
      <w:u w:val="none"/>
    </w:rPr>
  </w:style>
  <w:style w:type="character" w:styleId="926">
    <w:name w:val="ca-1"/>
    <w:next w:val="926"/>
    <w:link w:val="721"/>
    <w:qFormat/>
    <w:rPr>
      <w:rFonts w:ascii="Tahoma" w:hAnsi="Tahoma" w:eastAsia="宋体"/>
      <w:sz w:val="24"/>
      <w:szCs w:val="24"/>
      <w:lang w:val="en-US" w:eastAsia="zh-CN" w:bidi="ar-SA"/>
    </w:rPr>
  </w:style>
  <w:style w:type="character" w:styleId="927">
    <w:name w:val="style21"/>
    <w:next w:val="927"/>
    <w:link w:val="721"/>
    <w:qFormat/>
    <w:rPr>
      <w:rFonts w:ascii="Tahoma" w:hAnsi="Tahoma" w:eastAsia="宋体"/>
      <w:color w:val="2e65b5"/>
      <w:sz w:val="24"/>
      <w:szCs w:val="24"/>
      <w:lang w:val="en-US" w:eastAsia="zh-CN" w:bidi="ar-SA"/>
    </w:rPr>
  </w:style>
  <w:style w:type="character" w:styleId="928">
    <w:name w:val="纯文本 Char Char Char Char Char Char Char Char Char Char"/>
    <w:next w:val="928"/>
    <w:link w:val="721"/>
    <w:qFormat/>
    <w:rPr>
      <w:rFonts w:ascii="宋体" w:hAnsi="Courier New" w:eastAsia="楷体_GB2312"/>
      <w:sz w:val="26"/>
      <w:lang w:val="en-US" w:eastAsia="zh-CN" w:bidi="ar-SA"/>
    </w:rPr>
  </w:style>
  <w:style w:type="character" w:styleId="929">
    <w:name w:val="无间隔 Char1"/>
    <w:next w:val="929"/>
    <w:link w:val="930"/>
    <w:uiPriority w:val="1"/>
    <w:qFormat/>
    <w:rPr>
      <w:sz w:val="24"/>
      <w:szCs w:val="24"/>
      <w:lang w:val="en-US" w:eastAsia="zh-CN" w:bidi="ar-SA"/>
    </w:rPr>
  </w:style>
  <w:style w:type="paragraph" w:styleId="930">
    <w:name w:val="无间隔"/>
    <w:next w:val="930"/>
    <w:link w:val="929"/>
    <w:uiPriority w:val="1"/>
    <w:qFormat/>
    <w:pPr>
      <w:ind w:firstLine="200"/>
      <w:jc w:val="both"/>
      <w:spacing w:line="360" w:lineRule="auto"/>
      <w:widowControl w:val="off"/>
    </w:pPr>
    <w:rPr>
      <w:sz w:val="24"/>
      <w:szCs w:val="24"/>
      <w:lang w:val="en-US" w:eastAsia="zh-CN" w:bidi="ar-SA"/>
    </w:rPr>
  </w:style>
  <w:style w:type="character" w:styleId="931">
    <w:name w:val="09汇 表 Char"/>
    <w:next w:val="931"/>
    <w:link w:val="932"/>
    <w:qFormat/>
    <w:rPr>
      <w:bCs/>
      <w:color w:val="000000"/>
      <w:sz w:val="22"/>
      <w:szCs w:val="24"/>
    </w:rPr>
  </w:style>
  <w:style w:type="paragraph" w:styleId="932">
    <w:name w:val="09汇 表"/>
    <w:basedOn w:val="721"/>
    <w:next w:val="932"/>
    <w:link w:val="931"/>
    <w:qFormat/>
    <w:pPr>
      <w:jc w:val="center"/>
      <w:widowControl/>
    </w:pPr>
    <w:rPr>
      <w:bCs/>
      <w:color w:val="000000"/>
      <w:sz w:val="22"/>
      <w:szCs w:val="24"/>
    </w:rPr>
  </w:style>
  <w:style w:type="character" w:styleId="933">
    <w:name w:val="正文文本缩进 字符"/>
    <w:next w:val="933"/>
    <w:link w:val="721"/>
    <w:qFormat/>
    <w:rPr>
      <w:sz w:val="24"/>
      <w:lang w:bidi="ar-SA"/>
    </w:rPr>
  </w:style>
  <w:style w:type="character" w:styleId="934">
    <w:name w:val="表格 Char"/>
    <w:next w:val="934"/>
    <w:link w:val="935"/>
    <w:qFormat/>
    <w:rPr>
      <w:rFonts w:ascii="等线" w:hAnsi="等线"/>
      <w:color w:val="000000"/>
      <w:szCs w:val="21"/>
      <w:lang w:val="en-US" w:eastAsia="zh-CN" w:bidi="ar-SA"/>
    </w:rPr>
  </w:style>
  <w:style w:type="paragraph" w:styleId="935">
    <w:name w:val="表格"/>
    <w:next w:val="721"/>
    <w:link w:val="934"/>
    <w:qFormat/>
    <w:rPr>
      <w:rFonts w:ascii="等线" w:hAnsi="等线"/>
      <w:color w:val="000000"/>
      <w:szCs w:val="21"/>
      <w:lang w:val="en-US" w:eastAsia="zh-CN" w:bidi="ar-SA"/>
    </w:rPr>
  </w:style>
  <w:style w:type="character" w:styleId="936">
    <w:name w:val="a"/>
    <w:next w:val="936"/>
    <w:link w:val="721"/>
    <w:qFormat/>
  </w:style>
  <w:style w:type="character" w:styleId="937">
    <w:name w:val="一. 字符"/>
    <w:next w:val="937"/>
    <w:link w:val="938"/>
    <w:qFormat/>
    <w:rPr>
      <w:b/>
      <w:bCs/>
      <w:sz w:val="28"/>
      <w:szCs w:val="28"/>
    </w:rPr>
  </w:style>
  <w:style w:type="paragraph" w:styleId="938">
    <w:name w:val="一."/>
    <w:basedOn w:val="721"/>
    <w:next w:val="938"/>
    <w:link w:val="937"/>
    <w:qFormat/>
    <w:pPr>
      <w:jc w:val="left"/>
      <w:spacing w:line="360" w:lineRule="auto"/>
    </w:pPr>
    <w:rPr>
      <w:b/>
      <w:bCs/>
      <w:sz w:val="28"/>
      <w:szCs w:val="28"/>
    </w:rPr>
  </w:style>
  <w:style w:type="character" w:styleId="939">
    <w:name w:val="纯文本 Char Char"/>
    <w:next w:val="939"/>
    <w:link w:val="940"/>
    <w:qFormat/>
    <w:rPr>
      <w:rFonts w:ascii="宋体" w:hAnsi="Courier New" w:eastAsia="楷体_GB2312"/>
      <w:sz w:val="26"/>
      <w:szCs w:val="24"/>
    </w:rPr>
  </w:style>
  <w:style w:type="paragraph" w:styleId="940">
    <w:name w:val="纯文本11"/>
    <w:basedOn w:val="721"/>
    <w:next w:val="940"/>
    <w:link w:val="939"/>
    <w:qFormat/>
    <w:pPr>
      <w:jc w:val="left"/>
      <w:widowControl/>
    </w:pPr>
    <w:rPr>
      <w:rFonts w:ascii="宋体" w:hAnsi="Courier New" w:eastAsia="楷体_GB2312"/>
      <w:sz w:val="26"/>
      <w:szCs w:val="24"/>
    </w:rPr>
  </w:style>
  <w:style w:type="character" w:styleId="941">
    <w:name w:val="_正文段落 Char"/>
    <w:next w:val="941"/>
    <w:link w:val="942"/>
    <w:qFormat/>
    <w:rPr>
      <w:rFonts w:ascii="宋体" w:hAnsi="宋体"/>
      <w:sz w:val="24"/>
      <w:szCs w:val="24"/>
    </w:rPr>
  </w:style>
  <w:style w:type="paragraph" w:styleId="942">
    <w:name w:val="_正文段落"/>
    <w:basedOn w:val="721"/>
    <w:next w:val="942"/>
    <w:link w:val="941"/>
    <w:qFormat/>
    <w:pPr>
      <w:ind w:firstLine="480"/>
      <w:jc w:val="left"/>
      <w:spacing w:line="360" w:lineRule="auto"/>
      <w:widowControl/>
    </w:pPr>
    <w:rPr>
      <w:rFonts w:ascii="宋体" w:hAnsi="宋体"/>
      <w:sz w:val="24"/>
      <w:szCs w:val="24"/>
    </w:rPr>
  </w:style>
  <w:style w:type="character" w:styleId="943">
    <w:name w:val="纯文本 Char1"/>
    <w:next w:val="943"/>
    <w:link w:val="721"/>
    <w:qFormat/>
    <w:rPr>
      <w:rFonts w:ascii="宋体" w:hAnsi="Courier New" w:eastAsia="宋体"/>
      <w:sz w:val="21"/>
      <w:lang w:val="en-US" w:eastAsia="zh-CN" w:bidi="ar-SA"/>
    </w:rPr>
  </w:style>
  <w:style w:type="character" w:styleId="944">
    <w:name w:val="wen Char1"/>
    <w:next w:val="944"/>
    <w:link w:val="945"/>
    <w:qFormat/>
    <w:rPr>
      <w:rFonts w:ascii="微软雅黑" w:hAnsi="微软雅黑" w:eastAsia="微软雅黑"/>
      <w:sz w:val="21"/>
      <w:szCs w:val="24"/>
    </w:rPr>
  </w:style>
  <w:style w:type="paragraph" w:styleId="945">
    <w:name w:val="wen"/>
    <w:basedOn w:val="721"/>
    <w:next w:val="945"/>
    <w:link w:val="944"/>
    <w:qFormat/>
    <w:pPr>
      <w:ind w:firstLine="425"/>
      <w:spacing w:line="269" w:lineRule="auto"/>
    </w:pPr>
    <w:rPr>
      <w:rFonts w:ascii="微软雅黑" w:hAnsi="微软雅黑" w:eastAsia="微软雅黑"/>
      <w:szCs w:val="24"/>
    </w:rPr>
  </w:style>
  <w:style w:type="character" w:styleId="946">
    <w:name w:val="style181"/>
    <w:next w:val="946"/>
    <w:link w:val="721"/>
    <w:qFormat/>
    <w:rPr>
      <w:sz w:val="18"/>
      <w:szCs w:val="18"/>
    </w:rPr>
  </w:style>
  <w:style w:type="character" w:styleId="947">
    <w:name w:val="style4 style24"/>
    <w:next w:val="947"/>
    <w:link w:val="721"/>
    <w:qFormat/>
    <w:rPr>
      <w:rFonts w:ascii="Tahoma" w:hAnsi="Tahoma" w:eastAsia="宋体"/>
      <w:sz w:val="24"/>
      <w:szCs w:val="24"/>
      <w:lang w:val="en-US" w:eastAsia="zh-CN" w:bidi="ar-SA"/>
    </w:rPr>
  </w:style>
  <w:style w:type="character" w:styleId="948">
    <w:name w:val="样式11"/>
    <w:next w:val="948"/>
    <w:link w:val="721"/>
    <w:qFormat/>
    <w:rPr>
      <w:b/>
    </w:rPr>
  </w:style>
  <w:style w:type="character" w:styleId="949">
    <w:name w:val="01 章标 Char"/>
    <w:next w:val="949"/>
    <w:link w:val="950"/>
    <w:qFormat/>
    <w:rPr>
      <w:b/>
      <w:sz w:val="44"/>
      <w:szCs w:val="44"/>
    </w:rPr>
  </w:style>
  <w:style w:type="paragraph" w:styleId="950">
    <w:name w:val="01 章标"/>
    <w:basedOn w:val="721"/>
    <w:next w:val="950"/>
    <w:link w:val="949"/>
    <w:qFormat/>
    <w:pPr>
      <w:ind w:firstLine="883"/>
      <w:jc w:val="center"/>
      <w:outlineLvl w:val="0"/>
    </w:pPr>
    <w:rPr>
      <w:b/>
      <w:sz w:val="44"/>
      <w:szCs w:val="44"/>
    </w:rPr>
  </w:style>
  <w:style w:type="character" w:styleId="951">
    <w:name w:val="文档结构图 Char1"/>
    <w:next w:val="951"/>
    <w:link w:val="721"/>
    <w:qFormat/>
    <w:rPr>
      <w:rFonts w:ascii="宋体"/>
      <w:sz w:val="18"/>
      <w:szCs w:val="18"/>
    </w:rPr>
  </w:style>
  <w:style w:type="character" w:styleId="952">
    <w:name w:val="日期 Char1"/>
    <w:next w:val="952"/>
    <w:link w:val="721"/>
    <w:qFormat/>
    <w:rPr>
      <w:rFonts w:eastAsia="楷体_GB2312"/>
      <w:sz w:val="28"/>
    </w:rPr>
  </w:style>
  <w:style w:type="character" w:styleId="953">
    <w:name w:val="标题 9 字符"/>
    <w:next w:val="953"/>
    <w:link w:val="721"/>
    <w:qFormat/>
    <w:rPr>
      <w:rFonts w:ascii="Arial" w:hAnsi="Arial" w:eastAsia="黑体"/>
      <w:sz w:val="28"/>
      <w:szCs w:val="24"/>
      <w:lang w:val="en-US" w:eastAsia="zh-CN" w:bidi="ar-SA"/>
    </w:rPr>
  </w:style>
  <w:style w:type="character" w:styleId="954">
    <w:name w:val="批注主题 字符"/>
    <w:next w:val="954"/>
    <w:link w:val="721"/>
    <w:qFormat/>
    <w:rPr>
      <w:rFonts w:ascii="Tahoma" w:hAnsi="Tahoma" w:eastAsia="宋体"/>
      <w:b/>
      <w:bCs/>
      <w:sz w:val="21"/>
      <w:szCs w:val="24"/>
      <w:lang w:val="en-US" w:eastAsia="zh-CN" w:bidi="ar-SA"/>
    </w:rPr>
  </w:style>
  <w:style w:type="character" w:styleId="955">
    <w:name w:val="页脚 Char1"/>
    <w:next w:val="955"/>
    <w:link w:val="721"/>
    <w:uiPriority w:val="99"/>
    <w:semiHidden/>
    <w:qFormat/>
    <w:rPr>
      <w:rFonts w:eastAsia="楷体_GB2312"/>
      <w:sz w:val="18"/>
      <w:szCs w:val="18"/>
    </w:rPr>
  </w:style>
  <w:style w:type="character" w:styleId="956">
    <w:name w:val="Andy_正文 Char"/>
    <w:next w:val="956"/>
    <w:link w:val="957"/>
    <w:qFormat/>
    <w:rPr>
      <w:rFonts w:ascii="Calibri" w:hAnsi="Calibri"/>
      <w:sz w:val="24"/>
      <w:szCs w:val="24"/>
    </w:rPr>
  </w:style>
  <w:style w:type="paragraph" w:styleId="957">
    <w:name w:val="Andy_正文"/>
    <w:basedOn w:val="721"/>
    <w:next w:val="957"/>
    <w:link w:val="956"/>
    <w:qFormat/>
    <w:pPr>
      <w:ind w:firstLine="480"/>
      <w:spacing w:line="360" w:lineRule="auto"/>
    </w:pPr>
    <w:rPr>
      <w:rFonts w:ascii="Calibri" w:hAnsi="Calibri"/>
      <w:sz w:val="24"/>
      <w:szCs w:val="24"/>
    </w:rPr>
  </w:style>
  <w:style w:type="character" w:styleId="958">
    <w:name w:val="Char Char1"/>
    <w:next w:val="958"/>
    <w:link w:val="721"/>
    <w:qFormat/>
    <w:rPr>
      <w:rFonts w:ascii="宋体" w:hAnsi="宋体" w:eastAsia="楷体_GB2312"/>
      <w:sz w:val="24"/>
      <w:lang w:val="en-US" w:eastAsia="zh-CN" w:bidi="ar-SA"/>
    </w:rPr>
  </w:style>
  <w:style w:type="character" w:styleId="959">
    <w:name w:val="正文 首行缩进:  2 字符 Char Char Char"/>
    <w:next w:val="959"/>
    <w:link w:val="960"/>
    <w:qFormat/>
    <w:rPr>
      <w:sz w:val="21"/>
    </w:rPr>
  </w:style>
  <w:style w:type="paragraph" w:styleId="960">
    <w:name w:val="正文 首行缩进:  2 字符 Char"/>
    <w:basedOn w:val="721"/>
    <w:next w:val="960"/>
    <w:link w:val="959"/>
    <w:qFormat/>
    <w:pPr>
      <w:ind w:firstLine="480"/>
      <w:jc w:val="left"/>
      <w:spacing w:line="360" w:lineRule="auto"/>
    </w:pPr>
  </w:style>
  <w:style w:type="character" w:styleId="961">
    <w:name w:val="Plain Text Char Char"/>
    <w:next w:val="961"/>
    <w:link w:val="962"/>
    <w:qFormat/>
    <w:rPr>
      <w:rFonts w:ascii="宋体" w:hAnsi="Courier New" w:eastAsia="楷体_GB2312"/>
      <w:sz w:val="26"/>
    </w:rPr>
  </w:style>
  <w:style w:type="paragraph" w:styleId="962">
    <w:name w:val="纯文本2"/>
    <w:basedOn w:val="721"/>
    <w:next w:val="962"/>
    <w:link w:val="961"/>
    <w:qFormat/>
    <w:rPr>
      <w:rFonts w:ascii="宋体" w:hAnsi="Courier New" w:eastAsia="楷体_GB2312"/>
      <w:sz w:val="26"/>
    </w:rPr>
  </w:style>
  <w:style w:type="character" w:styleId="963">
    <w:name w:val="font51"/>
    <w:next w:val="963"/>
    <w:link w:val="721"/>
    <w:qFormat/>
    <w:rPr>
      <w:rFonts w:hint="eastAsia" w:ascii="微软雅黑" w:hAnsi="微软雅黑" w:eastAsia="微软雅黑" w:cs="微软雅黑"/>
      <w:color w:val="000000"/>
      <w:sz w:val="24"/>
      <w:szCs w:val="24"/>
      <w:u w:val="none"/>
    </w:rPr>
  </w:style>
  <w:style w:type="character" w:styleId="964">
    <w:name w:val="正文缩进1 Char1"/>
    <w:next w:val="964"/>
    <w:link w:val="721"/>
    <w:qFormat/>
    <w:rPr>
      <w:rFonts w:eastAsia="楷体_GB2312"/>
      <w:sz w:val="24"/>
      <w:lang w:val="en-US" w:eastAsia="zh-CN" w:bidi="ar-SA"/>
    </w:rPr>
  </w:style>
  <w:style w:type="character" w:styleId="965">
    <w:name w:val="Plain Text Char"/>
    <w:next w:val="965"/>
    <w:link w:val="966"/>
    <w:qFormat/>
    <w:rPr>
      <w:rFonts w:ascii="宋体" w:hAnsi="Courier New" w:eastAsia="楷体_GB2312"/>
      <w:sz w:val="26"/>
    </w:rPr>
  </w:style>
  <w:style w:type="paragraph" w:styleId="966">
    <w:name w:val="纯文本5"/>
    <w:basedOn w:val="721"/>
    <w:next w:val="966"/>
    <w:link w:val="965"/>
    <w:qFormat/>
    <w:rPr>
      <w:rFonts w:ascii="宋体" w:hAnsi="Courier New" w:eastAsia="楷体_GB2312"/>
      <w:sz w:val="26"/>
    </w:rPr>
  </w:style>
  <w:style w:type="character" w:styleId="967">
    <w:name w:val="正文文本 2 字符"/>
    <w:next w:val="967"/>
    <w:link w:val="721"/>
    <w:qFormat/>
    <w:rPr>
      <w:rFonts w:ascii="Tahoma" w:hAnsi="Tahoma" w:eastAsia="宋体"/>
      <w:color w:val="000000"/>
      <w:sz w:val="24"/>
      <w:szCs w:val="24"/>
      <w:lang w:val="en-US" w:eastAsia="zh-CN" w:bidi="ar-SA"/>
    </w:rPr>
  </w:style>
  <w:style w:type="character" w:styleId="968">
    <w:name w:val="页脚 字符"/>
    <w:next w:val="968"/>
    <w:link w:val="721"/>
    <w:uiPriority w:val="99"/>
    <w:qFormat/>
    <w:rPr>
      <w:sz w:val="18"/>
      <w:lang w:bidi="ar-SA"/>
    </w:rPr>
  </w:style>
  <w:style w:type="character" w:styleId="969">
    <w:name w:val="批注文字 字符"/>
    <w:next w:val="969"/>
    <w:link w:val="721"/>
    <w:semiHidden/>
    <w:qFormat/>
    <w:rPr>
      <w:rFonts w:ascii="Tahoma" w:hAnsi="Tahoma" w:eastAsia="宋体"/>
      <w:sz w:val="21"/>
      <w:szCs w:val="24"/>
      <w:lang w:val="en-US" w:eastAsia="zh-CN" w:bidi="ar-SA"/>
    </w:rPr>
  </w:style>
  <w:style w:type="character" w:styleId="970">
    <w:name w:val="标题 4 字符"/>
    <w:next w:val="970"/>
    <w:link w:val="721"/>
    <w:qFormat/>
    <w:rPr>
      <w:rFonts w:ascii="Times New Roman" w:hAnsi="Times New Roman" w:eastAsia="宋体" w:cs="Times New Roman"/>
      <w:b/>
      <w:bCs/>
      <w:sz w:val="28"/>
      <w:szCs w:val="28"/>
    </w:rPr>
  </w:style>
  <w:style w:type="character" w:styleId="971">
    <w:name w:val="页脚 字符1"/>
    <w:next w:val="971"/>
    <w:link w:val="721"/>
    <w:uiPriority w:val="99"/>
    <w:qFormat/>
    <w:rPr>
      <w:sz w:val="18"/>
      <w:szCs w:val="18"/>
    </w:rPr>
  </w:style>
  <w:style w:type="character" w:styleId="972">
    <w:name w:val="HTML 预设格式 Char2"/>
    <w:next w:val="972"/>
    <w:link w:val="721"/>
    <w:uiPriority w:val="99"/>
    <w:semiHidden/>
    <w:qFormat/>
    <w:rPr>
      <w:rFonts w:ascii="Courier New" w:hAnsi="Courier New" w:eastAsia="楷体_GB2312" w:cs="Courier New"/>
    </w:rPr>
  </w:style>
  <w:style w:type="character" w:styleId="973">
    <w:name w:val="font61"/>
    <w:next w:val="973"/>
    <w:link w:val="721"/>
    <w:qFormat/>
    <w:rPr>
      <w:rFonts w:hint="eastAsia" w:ascii="宋体" w:hAnsi="宋体" w:eastAsia="宋体" w:cs="宋体"/>
      <w:color w:val="000000"/>
      <w:sz w:val="20"/>
      <w:szCs w:val="20"/>
      <w:u w:val="none"/>
    </w:rPr>
  </w:style>
  <w:style w:type="character" w:styleId="974">
    <w:name w:val="font01"/>
    <w:next w:val="974"/>
    <w:link w:val="721"/>
    <w:qFormat/>
    <w:rPr>
      <w:rFonts w:hint="eastAsia" w:ascii="宋体" w:hAnsi="宋体" w:eastAsia="宋体" w:cs="宋体"/>
      <w:color w:val="000000"/>
      <w:sz w:val="24"/>
      <w:szCs w:val="24"/>
      <w:u w:val="none"/>
    </w:rPr>
  </w:style>
  <w:style w:type="character" w:styleId="975">
    <w:name w:val="正文缩进 字符1"/>
    <w:next w:val="975"/>
    <w:link w:val="721"/>
    <w:qFormat/>
    <w:rPr>
      <w:sz w:val="21"/>
    </w:rPr>
  </w:style>
  <w:style w:type="character" w:styleId="976">
    <w:name w:val="标题 6 字符"/>
    <w:next w:val="976"/>
    <w:link w:val="721"/>
    <w:qFormat/>
    <w:rPr>
      <w:rFonts w:ascii="Arial" w:hAnsi="Arial" w:eastAsia="黑体"/>
      <w:b/>
      <w:bCs/>
      <w:sz w:val="24"/>
      <w:szCs w:val="24"/>
      <w:lang w:val="en-US" w:eastAsia="zh-CN" w:bidi="ar-SA"/>
    </w:rPr>
  </w:style>
  <w:style w:type="character" w:styleId="977">
    <w:name w:val="批注主题 Char1"/>
    <w:next w:val="977"/>
    <w:link w:val="721"/>
    <w:uiPriority w:val="99"/>
    <w:semiHidden/>
    <w:qFormat/>
    <w:rPr>
      <w:rFonts w:eastAsia="楷体_GB2312"/>
      <w:b/>
      <w:bCs/>
      <w:sz w:val="28"/>
    </w:rPr>
  </w:style>
  <w:style w:type="character" w:styleId="978">
    <w:name w:val="size31"/>
    <w:next w:val="978"/>
    <w:link w:val="721"/>
    <w:qFormat/>
    <w:rPr>
      <w:rFonts w:ascii="Arial" w:hAnsi="Arial" w:eastAsia="宋体" w:cs="Arial"/>
      <w:b/>
      <w:bCs/>
      <w:color w:val="2d2d2d"/>
      <w:sz w:val="18"/>
      <w:szCs w:val="18"/>
      <w:lang w:val="en-US" w:eastAsia="en-US" w:bidi="ar-SA"/>
    </w:rPr>
  </w:style>
  <w:style w:type="character" w:styleId="979">
    <w:name w:val="标题 2 字符"/>
    <w:next w:val="979"/>
    <w:link w:val="721"/>
    <w:qFormat/>
    <w:rPr>
      <w:rFonts w:ascii="Arial" w:hAnsi="Arial"/>
      <w:b/>
      <w:bCs/>
      <w:sz w:val="28"/>
      <w:szCs w:val="32"/>
    </w:rPr>
  </w:style>
  <w:style w:type="character" w:styleId="980">
    <w:name w:val="正文缩进 字符2"/>
    <w:next w:val="980"/>
    <w:link w:val="721"/>
    <w:qFormat/>
    <w:rPr>
      <w:sz w:val="21"/>
    </w:rPr>
  </w:style>
  <w:style w:type="character" w:styleId="981">
    <w:name w:val="Char Char"/>
    <w:next w:val="981"/>
    <w:link w:val="721"/>
    <w:qFormat/>
    <w:rPr>
      <w:rFonts w:ascii="宋体" w:hAnsi="宋体" w:eastAsia="楷体_GB2312"/>
      <w:sz w:val="24"/>
      <w:lang w:val="en-US" w:eastAsia="zh-CN" w:bidi="ar-SA"/>
    </w:rPr>
  </w:style>
  <w:style w:type="character" w:styleId="982">
    <w:name w:val="Body Text Char"/>
    <w:next w:val="982"/>
    <w:link w:val="721"/>
    <w:qFormat/>
    <w:rPr>
      <w:rFonts w:ascii="楷体_GB2312" w:hAnsi="Arial" w:eastAsia="楷体_GB2312" w:cs="Times New Roman"/>
      <w:sz w:val="28"/>
      <w:szCs w:val="20"/>
    </w:rPr>
  </w:style>
  <w:style w:type="character" w:styleId="983">
    <w:name w:val="正文文本缩进 3 字符"/>
    <w:next w:val="983"/>
    <w:link w:val="721"/>
    <w:qFormat/>
    <w:rPr>
      <w:rFonts w:eastAsia="宋体"/>
      <w:sz w:val="16"/>
      <w:szCs w:val="16"/>
      <w:lang w:val="en-US" w:eastAsia="zh-CN" w:bidi="ar-SA"/>
    </w:rPr>
  </w:style>
  <w:style w:type="character" w:styleId="984">
    <w:name w:val="表格 Char Char"/>
    <w:next w:val="984"/>
    <w:link w:val="721"/>
    <w:qFormat/>
    <w:rPr>
      <w:rFonts w:ascii="仿宋_GB2312" w:hAnsi="宋体" w:eastAsia="仿宋_GB2312"/>
      <w:sz w:val="21"/>
      <w:szCs w:val="21"/>
    </w:rPr>
  </w:style>
  <w:style w:type="character" w:styleId="985">
    <w:name w:val="Char Char7"/>
    <w:next w:val="985"/>
    <w:link w:val="721"/>
    <w:qFormat/>
    <w:rPr>
      <w:rFonts w:ascii="Times New Roman" w:hAnsi="Times New Roman" w:eastAsia="宋体" w:cs="Times New Roman"/>
      <w:sz w:val="24"/>
      <w:szCs w:val="24"/>
    </w:rPr>
  </w:style>
  <w:style w:type="character" w:styleId="986">
    <w:name w:val="批注文字 Char1"/>
    <w:next w:val="986"/>
    <w:link w:val="721"/>
    <w:uiPriority w:val="99"/>
    <w:semiHidden/>
    <w:qFormat/>
    <w:rPr>
      <w:rFonts w:ascii="Times New Roman" w:hAnsi="Times New Roman" w:eastAsia="宋体" w:cs="Times New Roman"/>
      <w:szCs w:val="20"/>
    </w:rPr>
  </w:style>
  <w:style w:type="character" w:styleId="987">
    <w:name w:val="页眉 字符1"/>
    <w:next w:val="987"/>
    <w:link w:val="721"/>
    <w:uiPriority w:val="99"/>
    <w:qFormat/>
    <w:rPr>
      <w:sz w:val="18"/>
      <w:szCs w:val="18"/>
    </w:rPr>
  </w:style>
  <w:style w:type="character" w:styleId="988">
    <w:name w:val="List Paragraph Char"/>
    <w:next w:val="988"/>
    <w:link w:val="721"/>
    <w:qFormat/>
  </w:style>
  <w:style w:type="character" w:styleId="989">
    <w:name w:val="font122"/>
    <w:next w:val="989"/>
    <w:link w:val="721"/>
    <w:qFormat/>
    <w:rPr>
      <w:rFonts w:ascii="Calibri" w:hAnsi="Calibri" w:cs="Calibri"/>
      <w:color w:val="000000"/>
      <w:sz w:val="20"/>
      <w:szCs w:val="20"/>
      <w:u w:val="none"/>
    </w:rPr>
  </w:style>
  <w:style w:type="paragraph" w:styleId="990">
    <w:name w:val="xl239"/>
    <w:basedOn w:val="721"/>
    <w:next w:val="99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91">
    <w:name w:val="xl242"/>
    <w:basedOn w:val="721"/>
    <w:next w:val="991"/>
    <w:link w:val="7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992">
    <w:name w:val="表格内文"/>
    <w:basedOn w:val="721"/>
    <w:next w:val="992"/>
    <w:link w:val="721"/>
    <w:qFormat/>
    <w:pPr>
      <w:spacing w:line="360" w:lineRule="auto"/>
    </w:pPr>
    <w:rPr>
      <w:rFonts w:ascii="宋体" w:hAnsi="宋体"/>
      <w:color w:val="000000"/>
      <w:sz w:val="20"/>
    </w:rPr>
  </w:style>
  <w:style w:type="paragraph" w:styleId="993">
    <w:name w:val="xl128"/>
    <w:basedOn w:val="721"/>
    <w:next w:val="993"/>
    <w:link w:val="721"/>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994">
    <w:name w:val="xl41313"/>
    <w:basedOn w:val="721"/>
    <w:next w:val="99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95">
    <w:name w:val="列出段落11"/>
    <w:basedOn w:val="721"/>
    <w:next w:val="995"/>
    <w:link w:val="721"/>
    <w:uiPriority w:val="34"/>
    <w:qFormat/>
    <w:pPr>
      <w:ind w:firstLine="420"/>
      <w:jc w:val="left"/>
      <w:spacing w:line="360" w:lineRule="atLeast"/>
    </w:pPr>
    <w:rPr>
      <w:rFonts w:ascii="Arial" w:hAnsi="Arial" w:cs="Arial"/>
      <w:sz w:val="24"/>
    </w:rPr>
  </w:style>
  <w:style w:type="paragraph" w:styleId="996">
    <w:name w:val="xl24253"/>
    <w:basedOn w:val="721"/>
    <w:next w:val="996"/>
    <w:link w:val="72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997">
    <w:name w:val="+正文"/>
    <w:basedOn w:val="721"/>
    <w:next w:val="997"/>
    <w:link w:val="721"/>
    <w:qFormat/>
    <w:pPr>
      <w:ind w:firstLine="200"/>
      <w:spacing w:line="360" w:lineRule="auto"/>
    </w:pPr>
    <w:rPr>
      <w:sz w:val="24"/>
      <w:szCs w:val="28"/>
    </w:rPr>
  </w:style>
  <w:style w:type="paragraph" w:styleId="998">
    <w:name w:val="xl24270"/>
    <w:basedOn w:val="721"/>
    <w:next w:val="99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999">
    <w:name w:val="xl67"/>
    <w:basedOn w:val="721"/>
    <w:next w:val="99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0">
    <w:name w:val="No Spacing1"/>
    <w:next w:val="1000"/>
    <w:link w:val="721"/>
    <w:qFormat/>
    <w:pPr>
      <w:ind w:firstLine="200"/>
      <w:spacing w:line="360" w:lineRule="auto"/>
    </w:pPr>
    <w:rPr>
      <w:rFonts w:ascii="宋体" w:hAnsi="宋体"/>
      <w:sz w:val="24"/>
      <w:szCs w:val="22"/>
      <w:lang w:val="en-US" w:eastAsia="zh-CN" w:bidi="ar-SA"/>
    </w:rPr>
  </w:style>
  <w:style w:type="paragraph" w:styleId="1001">
    <w:name w:val="xl102"/>
    <w:basedOn w:val="721"/>
    <w:next w:val="1001"/>
    <w:link w:val="721"/>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02">
    <w:name w:val="xl254"/>
    <w:basedOn w:val="721"/>
    <w:next w:val="100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3">
    <w:name w:val="l18"/>
    <w:basedOn w:val="721"/>
    <w:next w:val="1003"/>
    <w:link w:val="721"/>
    <w:qFormat/>
    <w:pPr>
      <w:ind w:left="90"/>
      <w:jc w:val="left"/>
      <w:spacing w:before="30" w:after="100" w:afterAutospacing="1" w:line="270" w:lineRule="atLeast"/>
      <w:widowControl/>
    </w:pPr>
    <w:rPr>
      <w:rFonts w:ascii="Arial" w:hAnsi="Arial" w:cs="Arial"/>
      <w:color w:val="000000"/>
      <w:sz w:val="18"/>
      <w:szCs w:val="18"/>
    </w:rPr>
  </w:style>
  <w:style w:type="paragraph" w:styleId="1004">
    <w:name w:val="reader-word-layer"/>
    <w:basedOn w:val="721"/>
    <w:next w:val="1004"/>
    <w:link w:val="721"/>
    <w:qFormat/>
    <w:pPr>
      <w:jc w:val="left"/>
      <w:spacing w:before="100" w:beforeAutospacing="1" w:after="100" w:afterAutospacing="1"/>
      <w:widowControl/>
    </w:pPr>
    <w:rPr>
      <w:rFonts w:ascii="宋体" w:hAnsi="宋体" w:cs="宋体"/>
      <w:sz w:val="24"/>
      <w:szCs w:val="24"/>
    </w:rPr>
  </w:style>
  <w:style w:type="paragraph" w:styleId="1005">
    <w:name w:val="Char2"/>
    <w:basedOn w:val="721"/>
    <w:next w:val="1005"/>
    <w:link w:val="721"/>
    <w:qFormat/>
    <w:pPr>
      <w:ind w:left="432" w:hanging="432"/>
    </w:pPr>
    <w:rPr>
      <w:sz w:val="24"/>
      <w:szCs w:val="24"/>
    </w:rPr>
  </w:style>
  <w:style w:type="paragraph" w:styleId="1006">
    <w:name w:val="Char Char Char Char"/>
    <w:basedOn w:val="721"/>
    <w:next w:val="1006"/>
    <w:link w:val="721"/>
    <w:qFormat/>
    <w:pPr>
      <w:spacing w:line="360" w:lineRule="atLeast"/>
    </w:pPr>
    <w:rPr>
      <w:sz w:val="20"/>
    </w:rPr>
  </w:style>
  <w:style w:type="paragraph" w:styleId="1007">
    <w:name w:val="xl130"/>
    <w:basedOn w:val="721"/>
    <w:next w:val="1007"/>
    <w:link w:val="721"/>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008">
    <w:name w:val="xl41317"/>
    <w:basedOn w:val="721"/>
    <w:next w:val="1008"/>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9">
    <w:name w:val="xl41295"/>
    <w:basedOn w:val="721"/>
    <w:next w:val="1009"/>
    <w:link w:val="721"/>
    <w:qFormat/>
    <w:pPr>
      <w:jc w:val="left"/>
      <w:spacing w:before="100" w:beforeAutospacing="1" w:after="100" w:afterAutospacing="1"/>
      <w:widowControl/>
    </w:pPr>
    <w:rPr>
      <w:rFonts w:ascii="宋体" w:hAnsi="宋体" w:cs="宋体"/>
      <w:b/>
      <w:bCs/>
      <w:sz w:val="24"/>
      <w:szCs w:val="24"/>
    </w:rPr>
  </w:style>
  <w:style w:type="paragraph" w:styleId="1010">
    <w:name w:val="p15"/>
    <w:basedOn w:val="721"/>
    <w:next w:val="1010"/>
    <w:link w:val="721"/>
    <w:qFormat/>
    <w:pPr>
      <w:ind w:firstLine="420"/>
      <w:widowControl/>
    </w:pPr>
    <w:rPr>
      <w:rFonts w:ascii="Calibri" w:hAnsi="Calibri" w:cs="宋体"/>
      <w:sz w:val="20"/>
      <w:szCs w:val="21"/>
    </w:rPr>
  </w:style>
  <w:style w:type="paragraph" w:styleId="1011">
    <w:name w:val="xl24235"/>
    <w:basedOn w:val="721"/>
    <w:next w:val="101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2">
    <w:name w:val="xl24247"/>
    <w:basedOn w:val="721"/>
    <w:next w:val="101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3">
    <w:name w:val="纯文本4"/>
    <w:basedOn w:val="721"/>
    <w:next w:val="1013"/>
    <w:link w:val="721"/>
    <w:qFormat/>
    <w:rPr>
      <w:rFonts w:ascii="宋体" w:hAnsi="Courier New" w:eastAsia="楷体_GB2312"/>
      <w:sz w:val="26"/>
    </w:rPr>
  </w:style>
  <w:style w:type="paragraph" w:styleId="1014">
    <w:name w:val="Char Char Char Char Char Char Char Char Char1 Char"/>
    <w:basedOn w:val="754"/>
    <w:next w:val="1014"/>
    <w:link w:val="721"/>
    <w:qFormat/>
    <w:pPr>
      <w:spacing w:line="360" w:lineRule="auto"/>
    </w:pPr>
    <w:rPr>
      <w:rFonts w:ascii="Tahoma" w:hAnsi="Tahoma"/>
      <w:sz w:val="24"/>
      <w:szCs w:val="24"/>
    </w:rPr>
  </w:style>
  <w:style w:type="paragraph" w:styleId="1015">
    <w:name w:val="xl24243"/>
    <w:basedOn w:val="721"/>
    <w:next w:val="1015"/>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016">
    <w:name w:val="Char Char Char Char Char Char Char Char Char Char"/>
    <w:basedOn w:val="721"/>
    <w:next w:val="1016"/>
    <w:link w:val="721"/>
    <w:qFormat/>
    <w:pPr>
      <w:ind w:left="360" w:hanging="360"/>
      <w:tabs>
        <w:tab w:val="left" w:pos="360" w:leader="none"/>
      </w:tabs>
    </w:pPr>
    <w:rPr>
      <w:sz w:val="24"/>
      <w:szCs w:val="24"/>
    </w:rPr>
  </w:style>
  <w:style w:type="paragraph" w:styleId="1017">
    <w:name w:val="msolistparagraph"/>
    <w:basedOn w:val="721"/>
    <w:next w:val="1017"/>
    <w:link w:val="721"/>
    <w:qFormat/>
    <w:pPr>
      <w:ind w:firstLine="420"/>
    </w:pPr>
    <w:rPr>
      <w:rFonts w:ascii="Calibri" w:hAnsi="Calibri"/>
      <w:szCs w:val="22"/>
    </w:rPr>
  </w:style>
  <w:style w:type="paragraph" w:styleId="1018">
    <w:name w:val="xl41328"/>
    <w:basedOn w:val="721"/>
    <w:next w:val="1018"/>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019">
    <w:name w:val="xl24244"/>
    <w:basedOn w:val="721"/>
    <w:next w:val="1019"/>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20">
    <w:name w:val="xl263"/>
    <w:basedOn w:val="721"/>
    <w:next w:val="102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21">
    <w:name w:val="xl41331"/>
    <w:basedOn w:val="721"/>
    <w:next w:val="102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2">
    <w:name w:val="Plain Text1"/>
    <w:basedOn w:val="721"/>
    <w:next w:val="1022"/>
    <w:link w:val="721"/>
    <w:qFormat/>
    <w:rPr>
      <w:rFonts w:ascii="宋体" w:hAnsi="Courier New" w:eastAsia="楷体_GB2312"/>
      <w:sz w:val="28"/>
    </w:rPr>
  </w:style>
  <w:style w:type="paragraph" w:styleId="1023">
    <w:name w:val="font5"/>
    <w:basedOn w:val="721"/>
    <w:next w:val="1023"/>
    <w:link w:val="721"/>
    <w:qFormat/>
    <w:pPr>
      <w:jc w:val="left"/>
      <w:spacing w:before="100" w:beforeAutospacing="1" w:after="100" w:afterAutospacing="1"/>
      <w:widowControl/>
    </w:pPr>
    <w:rPr>
      <w:rFonts w:ascii="宋体" w:hAnsi="宋体" w:cs="宋体"/>
      <w:sz w:val="18"/>
      <w:szCs w:val="18"/>
    </w:rPr>
  </w:style>
  <w:style w:type="paragraph" w:styleId="1024">
    <w:name w:val="列出段落2"/>
    <w:basedOn w:val="721"/>
    <w:next w:val="1024"/>
    <w:link w:val="721"/>
    <w:uiPriority w:val="34"/>
    <w:qFormat/>
    <w:pPr>
      <w:ind w:firstLine="420"/>
    </w:pPr>
    <w:rPr>
      <w:rFonts w:ascii="Calibri" w:hAnsi="Calibri"/>
      <w:sz w:val="28"/>
      <w:szCs w:val="22"/>
    </w:rPr>
  </w:style>
  <w:style w:type="paragraph" w:styleId="1025">
    <w:name w:val="Char Char Char Char Char Char Char Char Char Char Char Char Char Char Char Char"/>
    <w:basedOn w:val="721"/>
    <w:next w:val="1025"/>
    <w:link w:val="721"/>
    <w:qFormat/>
    <w:pPr>
      <w:tabs>
        <w:tab w:val="left" w:pos="360" w:leader="none"/>
      </w:tabs>
    </w:pPr>
    <w:rPr>
      <w:sz w:val="24"/>
      <w:szCs w:val="24"/>
    </w:rPr>
  </w:style>
  <w:style w:type="paragraph" w:styleId="1026">
    <w:name w:val="xl100"/>
    <w:basedOn w:val="721"/>
    <w:next w:val="1026"/>
    <w:link w:val="72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27">
    <w:name w:val="Char1 Char Char Char"/>
    <w:basedOn w:val="721"/>
    <w:next w:val="1027"/>
    <w:link w:val="721"/>
    <w:qFormat/>
    <w:rPr>
      <w:rFonts w:ascii="Tahoma" w:hAnsi="Tahoma"/>
      <w:sz w:val="24"/>
    </w:rPr>
  </w:style>
  <w:style w:type="paragraph" w:styleId="1028">
    <w:name w:val="xl68"/>
    <w:basedOn w:val="721"/>
    <w:next w:val="1028"/>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29">
    <w:name w:val="[正文行首缩进]"/>
    <w:next w:val="1029"/>
    <w:link w:val="721"/>
    <w:qFormat/>
    <w:pPr>
      <w:ind w:firstLine="480"/>
      <w:jc w:val="both"/>
      <w:spacing w:line="360" w:lineRule="auto"/>
      <w:widowControl w:val="off"/>
    </w:pPr>
    <w:rPr>
      <w:bCs/>
      <w:color w:val="000000"/>
      <w:sz w:val="24"/>
      <w:szCs w:val="24"/>
      <w:lang w:val="en-US" w:eastAsia="zh-CN" w:bidi="ar-SA"/>
    </w:rPr>
  </w:style>
  <w:style w:type="paragraph" w:styleId="1030">
    <w:name w:val="xl214"/>
    <w:basedOn w:val="721"/>
    <w:next w:val="103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31">
    <w:name w:val="wfxRecipient"/>
    <w:basedOn w:val="721"/>
    <w:next w:val="1031"/>
    <w:link w:val="721"/>
    <w:qFormat/>
    <w:pPr>
      <w:jc w:val="left"/>
      <w:widowControl/>
    </w:pPr>
    <w:rPr>
      <w:sz w:val="20"/>
      <w:lang w:eastAsia="en-US"/>
    </w:rPr>
  </w:style>
  <w:style w:type="paragraph" w:styleId="1032">
    <w:name w:val="xl24236"/>
    <w:basedOn w:val="721"/>
    <w:next w:val="1032"/>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033">
    <w:name w:val="pa-14"/>
    <w:basedOn w:val="721"/>
    <w:next w:val="1033"/>
    <w:link w:val="721"/>
    <w:qFormat/>
    <w:pPr>
      <w:jc w:val="left"/>
      <w:spacing w:before="100" w:beforeAutospacing="1" w:after="100" w:afterAutospacing="1"/>
      <w:widowControl/>
    </w:pPr>
    <w:rPr>
      <w:rFonts w:ascii="宋体" w:hAnsi="宋体" w:cs="宋体"/>
      <w:sz w:val="24"/>
      <w:szCs w:val="24"/>
    </w:rPr>
  </w:style>
  <w:style w:type="paragraph" w:styleId="1034">
    <w:name w:val="xl24227"/>
    <w:basedOn w:val="721"/>
    <w:next w:val="1034"/>
    <w:link w:val="721"/>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5">
    <w:name w:val="xl115"/>
    <w:basedOn w:val="721"/>
    <w:next w:val="1035"/>
    <w:link w:val="721"/>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036">
    <w:name w:val="xl270"/>
    <w:basedOn w:val="721"/>
    <w:next w:val="1036"/>
    <w:link w:val="721"/>
    <w:qFormat/>
    <w:pPr>
      <w:jc w:val="left"/>
      <w:spacing w:before="100" w:beforeAutospacing="1" w:after="100" w:afterAutospacing="1"/>
      <w:shd w:val="clear" w:color="000000" w:fill="d9d9d9"/>
      <w:widowControl/>
      <w:pBdr>
        <w:left w:val="single" w:color="000000" w:sz="4" w:space="0"/>
        <w:bottom w:val="single" w:color="000000" w:sz="4" w:space="0"/>
      </w:pBdr>
    </w:pPr>
    <w:rPr>
      <w:rFonts w:ascii="宋体" w:hAnsi="宋体" w:cs="宋体"/>
      <w:sz w:val="24"/>
      <w:szCs w:val="24"/>
    </w:rPr>
  </w:style>
  <w:style w:type="paragraph" w:styleId="1037">
    <w:name w:val="xl117"/>
    <w:basedOn w:val="721"/>
    <w:next w:val="1037"/>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038">
    <w:name w:val="Char Char Char Char Char Char Char Char Char1 Char1"/>
    <w:basedOn w:val="754"/>
    <w:next w:val="1038"/>
    <w:link w:val="721"/>
    <w:qFormat/>
    <w:pPr>
      <w:spacing w:line="360" w:lineRule="auto"/>
    </w:pPr>
    <w:rPr>
      <w:rFonts w:ascii="Tahoma" w:hAnsi="Tahoma"/>
      <w:sz w:val="24"/>
      <w:szCs w:val="24"/>
    </w:rPr>
  </w:style>
  <w:style w:type="paragraph" w:styleId="1039">
    <w:name w:val="List Paragraph1"/>
    <w:basedOn w:val="721"/>
    <w:next w:val="1039"/>
    <w:link w:val="721"/>
    <w:qFormat/>
    <w:pPr>
      <w:ind w:firstLine="420"/>
    </w:pPr>
    <w:rPr>
      <w:rFonts w:hint="eastAsia" w:eastAsia="楷体_GB2312"/>
      <w:sz w:val="26"/>
    </w:rPr>
  </w:style>
  <w:style w:type="paragraph" w:styleId="1040">
    <w:name w:val="xl274"/>
    <w:basedOn w:val="721"/>
    <w:next w:val="1040"/>
    <w:link w:val="721"/>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41">
    <w:name w:val="正文_0"/>
    <w:next w:val="1041"/>
    <w:link w:val="721"/>
    <w:qFormat/>
    <w:pPr>
      <w:ind w:firstLine="560"/>
      <w:jc w:val="both"/>
      <w:widowControl w:val="off"/>
    </w:pPr>
    <w:rPr>
      <w:rFonts w:ascii="Calibri" w:hAnsi="Calibri"/>
      <w:sz w:val="28"/>
      <w:szCs w:val="28"/>
      <w:lang w:val="en-US" w:eastAsia="zh-CN" w:bidi="ar-SA"/>
    </w:rPr>
  </w:style>
  <w:style w:type="paragraph" w:styleId="1042">
    <w:name w:val="xl86"/>
    <w:basedOn w:val="721"/>
    <w:next w:val="104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3">
    <w:name w:val="xl41299"/>
    <w:basedOn w:val="721"/>
    <w:next w:val="1043"/>
    <w:link w:val="721"/>
    <w:qFormat/>
    <w:pPr>
      <w:jc w:val="left"/>
      <w:spacing w:before="100" w:beforeAutospacing="1" w:after="100" w:afterAutospacing="1"/>
      <w:widowControl/>
    </w:pPr>
    <w:rPr>
      <w:rFonts w:ascii="宋体" w:hAnsi="宋体" w:cs="宋体"/>
      <w:b/>
      <w:bCs/>
      <w:sz w:val="24"/>
      <w:szCs w:val="24"/>
    </w:rPr>
  </w:style>
  <w:style w:type="paragraph" w:styleId="1044">
    <w:name w:val="xl114"/>
    <w:basedOn w:val="721"/>
    <w:next w:val="1044"/>
    <w:link w:val="72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045">
    <w:name w:val="xl80"/>
    <w:basedOn w:val="721"/>
    <w:next w:val="104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6">
    <w:name w:val="标书标准正文"/>
    <w:basedOn w:val="721"/>
    <w:next w:val="1046"/>
    <w:link w:val="721"/>
    <w:qFormat/>
    <w:pPr>
      <w:ind w:firstLine="540"/>
      <w:spacing w:line="360" w:lineRule="auto"/>
    </w:pPr>
    <w:rPr>
      <w:sz w:val="24"/>
      <w:szCs w:val="24"/>
    </w:rPr>
  </w:style>
  <w:style w:type="paragraph" w:styleId="1047">
    <w:name w:val="xl282"/>
    <w:basedOn w:val="721"/>
    <w:next w:val="1047"/>
    <w:link w:val="721"/>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48">
    <w:name w:val="xl77"/>
    <w:basedOn w:val="721"/>
    <w:next w:val="1048"/>
    <w:link w:val="721"/>
    <w:qFormat/>
    <w:pPr>
      <w:jc w:val="left"/>
      <w:spacing w:before="100" w:beforeAutospacing="1" w:after="100" w:afterAutospacing="1"/>
      <w:widowControl/>
    </w:pPr>
    <w:rPr>
      <w:rFonts w:ascii="宋体" w:hAnsi="宋体" w:cs="宋体"/>
      <w:b/>
      <w:bCs/>
      <w:sz w:val="24"/>
      <w:szCs w:val="24"/>
    </w:rPr>
  </w:style>
  <w:style w:type="paragraph" w:styleId="1049">
    <w:name w:val="列表段落1"/>
    <w:basedOn w:val="721"/>
    <w:next w:val="1049"/>
    <w:link w:val="721"/>
    <w:uiPriority w:val="34"/>
    <w:qFormat/>
    <w:pPr>
      <w:ind w:firstLine="420"/>
    </w:pPr>
    <w:rPr>
      <w:szCs w:val="24"/>
    </w:rPr>
  </w:style>
  <w:style w:type="paragraph" w:styleId="1050">
    <w:name w:val="xl41318"/>
    <w:basedOn w:val="721"/>
    <w:next w:val="105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51">
    <w:name w:val="xl24"/>
    <w:basedOn w:val="721"/>
    <w:next w:val="1051"/>
    <w:link w:val="721"/>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2">
    <w:name w:val="xl41305"/>
    <w:basedOn w:val="721"/>
    <w:next w:val="105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53">
    <w:name w:val="xl125"/>
    <w:basedOn w:val="721"/>
    <w:next w:val="1053"/>
    <w:link w:val="721"/>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054">
    <w:name w:val="xl41338"/>
    <w:basedOn w:val="721"/>
    <w:next w:val="105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55">
    <w:name w:val="Char Char1 Char Char Char Char Char Char Char Char"/>
    <w:basedOn w:val="721"/>
    <w:next w:val="1055"/>
    <w:link w:val="721"/>
    <w:qFormat/>
    <w:pPr>
      <w:jc w:val="left"/>
      <w:spacing w:after="160" w:line="240" w:lineRule="exact"/>
      <w:widowControl/>
    </w:pPr>
    <w:rPr>
      <w:rFonts w:ascii="Verdana" w:hAnsi="Verdana"/>
      <w:sz w:val="20"/>
      <w:lang w:eastAsia="en-US"/>
    </w:rPr>
  </w:style>
  <w:style w:type="paragraph" w:styleId="1056">
    <w:name w:val="Char Char Char1 Char Char Char Char"/>
    <w:basedOn w:val="721"/>
    <w:next w:val="1056"/>
    <w:link w:val="721"/>
    <w:qFormat/>
    <w:pPr>
      <w:jc w:val="left"/>
      <w:spacing w:after="160" w:line="240" w:lineRule="exact"/>
      <w:widowControl/>
    </w:pPr>
    <w:rPr>
      <w:sz w:val="24"/>
      <w:szCs w:val="24"/>
    </w:rPr>
  </w:style>
  <w:style w:type="paragraph" w:styleId="1057">
    <w:name w:val="xl134"/>
    <w:basedOn w:val="721"/>
    <w:next w:val="1057"/>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058">
    <w:name w:val="xl228"/>
    <w:basedOn w:val="721"/>
    <w:next w:val="1058"/>
    <w:link w:val="721"/>
    <w:qFormat/>
    <w:pPr>
      <w:jc w:val="left"/>
      <w:spacing w:before="100" w:beforeAutospacing="1" w:after="100" w:afterAutospacing="1"/>
      <w:widowControl/>
    </w:pPr>
    <w:rPr>
      <w:rFonts w:ascii="宋体" w:hAnsi="宋体" w:cs="宋体"/>
      <w:sz w:val="24"/>
      <w:szCs w:val="24"/>
    </w:rPr>
  </w:style>
  <w:style w:type="paragraph" w:styleId="1059">
    <w:name w:val="xl24259"/>
    <w:basedOn w:val="721"/>
    <w:next w:val="1059"/>
    <w:link w:val="721"/>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060">
    <w:name w:val="Javis"/>
    <w:basedOn w:val="721"/>
    <w:next w:val="1060"/>
    <w:link w:val="721"/>
    <w:qFormat/>
    <w:pPr>
      <w:ind w:right="210"/>
      <w:spacing w:line="360" w:lineRule="auto"/>
    </w:pPr>
    <w:rPr>
      <w:rFonts w:cs="宋体"/>
      <w:sz w:val="24"/>
    </w:rPr>
  </w:style>
  <w:style w:type="paragraph" w:styleId="1061">
    <w:name w:val="xl124"/>
    <w:basedOn w:val="721"/>
    <w:next w:val="1061"/>
    <w:link w:val="721"/>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062">
    <w:name w:val="text12"/>
    <w:basedOn w:val="721"/>
    <w:next w:val="1062"/>
    <w:link w:val="721"/>
    <w:qFormat/>
    <w:pPr>
      <w:ind w:firstLine="480"/>
      <w:jc w:val="left"/>
      <w:spacing w:before="100" w:beforeAutospacing="1" w:after="100" w:afterAutospacing="1"/>
      <w:widowControl/>
    </w:pPr>
    <w:rPr>
      <w:rFonts w:ascii="Arial Unicode MS" w:hAnsi="Arial Unicode MS"/>
      <w:sz w:val="24"/>
      <w:szCs w:val="24"/>
    </w:rPr>
  </w:style>
  <w:style w:type="paragraph" w:styleId="1063">
    <w:name w:val="xl84"/>
    <w:basedOn w:val="721"/>
    <w:next w:val="1063"/>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064">
    <w:name w:val="pic-info"/>
    <w:basedOn w:val="721"/>
    <w:next w:val="1064"/>
    <w:link w:val="721"/>
    <w:qFormat/>
    <w:pPr>
      <w:jc w:val="left"/>
      <w:spacing w:before="100" w:beforeAutospacing="1" w:after="100" w:afterAutospacing="1"/>
      <w:widowControl/>
    </w:pPr>
    <w:rPr>
      <w:rFonts w:ascii="宋体" w:hAnsi="宋体" w:cs="宋体"/>
      <w:sz w:val="24"/>
      <w:szCs w:val="24"/>
    </w:rPr>
  </w:style>
  <w:style w:type="paragraph" w:styleId="1065">
    <w:name w:val="xl119"/>
    <w:basedOn w:val="721"/>
    <w:next w:val="1065"/>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66">
    <w:name w:val="xl221"/>
    <w:basedOn w:val="721"/>
    <w:next w:val="106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67">
    <w:name w:val="xl41309"/>
    <w:basedOn w:val="721"/>
    <w:next w:val="1067"/>
    <w:link w:val="721"/>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068">
    <w:name w:val="xl24238"/>
    <w:basedOn w:val="721"/>
    <w:next w:val="1068"/>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69">
    <w:name w:val="xl24248"/>
    <w:basedOn w:val="721"/>
    <w:next w:val="1069"/>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070">
    <w:name w:val="xl87"/>
    <w:basedOn w:val="721"/>
    <w:next w:val="107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71">
    <w:name w:val="正文符号1"/>
    <w:basedOn w:val="866"/>
    <w:next w:val="1071"/>
    <w:link w:val="721"/>
    <w:qFormat/>
    <w:pPr>
      <w:ind w:left="975" w:hanging="340"/>
      <w:tabs>
        <w:tab w:val="left" w:pos="840" w:leader="none"/>
        <w:tab w:val="left" w:pos="975" w:leader="none"/>
        <w:tab w:val="left" w:pos="1080" w:leader="none"/>
      </w:tabs>
    </w:pPr>
  </w:style>
  <w:style w:type="paragraph" w:styleId="1072">
    <w:name w:val="xl24252"/>
    <w:basedOn w:val="721"/>
    <w:next w:val="1072"/>
    <w:link w:val="72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073">
    <w:name w:val="xl90"/>
    <w:basedOn w:val="721"/>
    <w:next w:val="107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4">
    <w:name w:val="xl24271"/>
    <w:basedOn w:val="721"/>
    <w:next w:val="107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75">
    <w:name w:val="xl226"/>
    <w:basedOn w:val="721"/>
    <w:next w:val="107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6">
    <w:name w:val="xl24269"/>
    <w:basedOn w:val="721"/>
    <w:next w:val="1076"/>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077">
    <w:name w:val="样式4"/>
    <w:basedOn w:val="809"/>
    <w:next w:val="1077"/>
    <w:link w:val="721"/>
    <w:qFormat/>
    <w:pPr>
      <w:spacing w:line="480" w:lineRule="auto"/>
      <w:tabs>
        <w:tab w:val="right" w:pos="8494" w:leader="dot"/>
      </w:tabs>
    </w:pPr>
    <w:rPr>
      <w:rFonts w:ascii="Arial" w:hAnsi="Arial" w:eastAsia="黑体" w:cs="Arial"/>
      <w:b w:val="0"/>
      <w:bCs w:val="0"/>
    </w:rPr>
  </w:style>
  <w:style w:type="paragraph" w:styleId="1078">
    <w:name w:val="Char2 Char Char Char Char Char Char Char Char Char"/>
    <w:basedOn w:val="721"/>
    <w:next w:val="1078"/>
    <w:link w:val="721"/>
    <w:qFormat/>
    <w:pPr>
      <w:ind w:firstLine="200"/>
      <w:spacing w:line="360" w:lineRule="auto"/>
    </w:pPr>
    <w:rPr>
      <w:rFonts w:eastAsia="楷体_GB2312"/>
      <w:sz w:val="28"/>
    </w:rPr>
  </w:style>
  <w:style w:type="paragraph" w:styleId="1079">
    <w:name w:val="xl261"/>
    <w:basedOn w:val="721"/>
    <w:next w:val="107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0">
    <w:name w:val="xl109"/>
    <w:basedOn w:val="721"/>
    <w:next w:val="1080"/>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081">
    <w:name w:val="xl129"/>
    <w:basedOn w:val="721"/>
    <w:next w:val="1081"/>
    <w:link w:val="721"/>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082">
    <w:name w:val="xl24249"/>
    <w:basedOn w:val="721"/>
    <w:next w:val="1082"/>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083">
    <w:name w:val="font8"/>
    <w:basedOn w:val="721"/>
    <w:next w:val="1083"/>
    <w:link w:val="721"/>
    <w:qFormat/>
    <w:pPr>
      <w:jc w:val="left"/>
      <w:spacing w:before="100" w:beforeAutospacing="1" w:after="100" w:afterAutospacing="1"/>
      <w:widowControl/>
    </w:pPr>
    <w:rPr>
      <w:sz w:val="22"/>
      <w:szCs w:val="22"/>
    </w:rPr>
  </w:style>
  <w:style w:type="paragraph" w:styleId="1084">
    <w:name w:val="xl247"/>
    <w:basedOn w:val="721"/>
    <w:next w:val="1084"/>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5">
    <w:name w:val="xl222"/>
    <w:basedOn w:val="721"/>
    <w:next w:val="108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6">
    <w:name w:val="Definition List"/>
    <w:basedOn w:val="721"/>
    <w:next w:val="721"/>
    <w:link w:val="721"/>
    <w:qFormat/>
    <w:pPr>
      <w:ind w:left="360"/>
      <w:jc w:val="left"/>
    </w:pPr>
    <w:rPr>
      <w:sz w:val="24"/>
    </w:rPr>
  </w:style>
  <w:style w:type="paragraph" w:styleId="1087">
    <w:name w:val="Char Char3"/>
    <w:basedOn w:val="721"/>
    <w:next w:val="1087"/>
    <w:link w:val="721"/>
    <w:qFormat/>
    <w:rPr>
      <w:rFonts w:ascii="Tahoma" w:hAnsi="Tahoma"/>
      <w:sz w:val="24"/>
    </w:rPr>
  </w:style>
  <w:style w:type="paragraph" w:styleId="1088">
    <w:name w:val="xl232"/>
    <w:basedOn w:val="721"/>
    <w:next w:val="1088"/>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9">
    <w:name w:val="xl94"/>
    <w:basedOn w:val="721"/>
    <w:next w:val="1089"/>
    <w:link w:val="721"/>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090">
    <w:name w:val="Char1"/>
    <w:basedOn w:val="754"/>
    <w:next w:val="1090"/>
    <w:link w:val="721"/>
    <w:qFormat/>
    <w:pPr>
      <w:ind w:left="357"/>
      <w:jc w:val="left"/>
      <w:spacing w:line="436" w:lineRule="exact"/>
      <w:outlineLvl w:val="3"/>
    </w:pPr>
    <w:rPr>
      <w:rFonts w:ascii="Tahoma" w:hAnsi="Tahoma"/>
      <w:b/>
      <w:sz w:val="24"/>
      <w:szCs w:val="24"/>
    </w:rPr>
  </w:style>
  <w:style w:type="paragraph" w:styleId="1091">
    <w:name w:val="xl91"/>
    <w:basedOn w:val="721"/>
    <w:next w:val="1091"/>
    <w:link w:val="721"/>
    <w:qFormat/>
    <w:pPr>
      <w:jc w:val="left"/>
      <w:spacing w:before="100" w:beforeAutospacing="1" w:after="100" w:afterAutospacing="1"/>
      <w:shd w:val="clear" w:color="000000" w:fill="ffffff"/>
      <w:widowControl/>
    </w:pPr>
    <w:rPr>
      <w:rFonts w:ascii="宋体" w:hAnsi="宋体" w:cs="宋体"/>
      <w:sz w:val="24"/>
      <w:szCs w:val="24"/>
    </w:rPr>
  </w:style>
  <w:style w:type="paragraph" w:styleId="1092">
    <w:name w:val="xl244"/>
    <w:basedOn w:val="721"/>
    <w:next w:val="1092"/>
    <w:link w:val="7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093">
    <w:name w:val="xl41312"/>
    <w:basedOn w:val="721"/>
    <w:next w:val="109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4">
    <w:name w:val="纯文本3"/>
    <w:basedOn w:val="721"/>
    <w:next w:val="1094"/>
    <w:link w:val="721"/>
    <w:qFormat/>
    <w:rPr>
      <w:rFonts w:ascii="宋体" w:hAnsi="Courier New" w:eastAsia="楷体_GB2312"/>
      <w:sz w:val="26"/>
    </w:rPr>
  </w:style>
  <w:style w:type="paragraph" w:styleId="1095">
    <w:name w:val="xl122"/>
    <w:basedOn w:val="721"/>
    <w:next w:val="1095"/>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96">
    <w:name w:val="xl73"/>
    <w:basedOn w:val="721"/>
    <w:next w:val="1096"/>
    <w:link w:val="721"/>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97">
    <w:name w:val="Char Char Char Char Char Char1 Char"/>
    <w:basedOn w:val="721"/>
    <w:next w:val="1097"/>
    <w:link w:val="721"/>
    <w:qFormat/>
    <w:rPr>
      <w:rFonts w:ascii="Tahoma" w:hAnsi="Tahoma"/>
      <w:sz w:val="24"/>
    </w:rPr>
  </w:style>
  <w:style w:type="paragraph" w:styleId="1098">
    <w:name w:val="xl71"/>
    <w:basedOn w:val="721"/>
    <w:next w:val="1098"/>
    <w:link w:val="72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099">
    <w:name w:val="表头"/>
    <w:basedOn w:val="750"/>
    <w:next w:val="1099"/>
    <w:link w:val="721"/>
    <w:qFormat/>
    <w:pPr>
      <w:jc w:val="center"/>
      <w:keepLines/>
      <w:keepNext/>
      <w:spacing w:before="120" w:after="120" w:line="300" w:lineRule="auto"/>
      <w:widowControl/>
    </w:pPr>
    <w:rPr>
      <w:sz w:val="21"/>
    </w:rPr>
  </w:style>
  <w:style w:type="paragraph" w:styleId="1100">
    <w:name w:val="xl76"/>
    <w:basedOn w:val="721"/>
    <w:next w:val="110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01">
    <w:name w:val="xl41327"/>
    <w:basedOn w:val="721"/>
    <w:next w:val="1101"/>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102">
    <w:name w:val="a1"/>
    <w:basedOn w:val="721"/>
    <w:next w:val="1102"/>
    <w:link w:val="721"/>
    <w:qFormat/>
    <w:pPr>
      <w:jc w:val="left"/>
      <w:spacing w:before="100" w:beforeAutospacing="1" w:after="100" w:afterAutospacing="1"/>
      <w:widowControl/>
    </w:pPr>
    <w:rPr>
      <w:rFonts w:ascii="宋体" w:hAnsi="宋体" w:cs="宋体"/>
      <w:sz w:val="24"/>
      <w:szCs w:val="24"/>
    </w:rPr>
  </w:style>
  <w:style w:type="paragraph" w:styleId="1103">
    <w:name w:val="xl231"/>
    <w:basedOn w:val="721"/>
    <w:next w:val="110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4">
    <w:name w:val="xl255"/>
    <w:basedOn w:val="721"/>
    <w:next w:val="1104"/>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105">
    <w:name w:val="列出段落3"/>
    <w:basedOn w:val="721"/>
    <w:next w:val="1105"/>
    <w:link w:val="721"/>
    <w:uiPriority w:val="99"/>
    <w:qFormat/>
    <w:pPr>
      <w:ind w:firstLine="420"/>
    </w:pPr>
    <w:rPr>
      <w:szCs w:val="24"/>
    </w:rPr>
  </w:style>
  <w:style w:type="paragraph" w:styleId="1106">
    <w:name w:val="表格形式1"/>
    <w:basedOn w:val="721"/>
    <w:next w:val="1106"/>
    <w:link w:val="721"/>
    <w:qFormat/>
    <w:pPr>
      <w:jc w:val="left"/>
      <w:spacing w:line="360" w:lineRule="atLeast"/>
    </w:pPr>
    <w:rPr>
      <w:rFonts w:ascii="宋体" w:eastAsia="仿宋_GB2312"/>
      <w:sz w:val="24"/>
      <w:szCs w:val="24"/>
    </w:rPr>
  </w:style>
  <w:style w:type="paragraph" w:styleId="1107">
    <w:name w:val="xl280"/>
    <w:basedOn w:val="721"/>
    <w:next w:val="1107"/>
    <w:link w:val="721"/>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32"/>
      <w:szCs w:val="32"/>
    </w:rPr>
  </w:style>
  <w:style w:type="paragraph" w:styleId="1108">
    <w:name w:val="xl24242"/>
    <w:basedOn w:val="721"/>
    <w:next w:val="1108"/>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109">
    <w:name w:val="xl41332"/>
    <w:basedOn w:val="721"/>
    <w:next w:val="1109"/>
    <w:link w:val="72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110">
    <w:name w:val="xl121"/>
    <w:basedOn w:val="721"/>
    <w:next w:val="1110"/>
    <w:link w:val="721"/>
    <w:qFormat/>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11">
    <w:name w:val="IBM 正文"/>
    <w:basedOn w:val="721"/>
    <w:next w:val="1111"/>
    <w:link w:val="721"/>
    <w:qFormat/>
    <w:pPr>
      <w:spacing w:line="400" w:lineRule="exact"/>
    </w:pPr>
    <w:rPr>
      <w:spacing w:val="20"/>
      <w:sz w:val="24"/>
    </w:rPr>
  </w:style>
  <w:style w:type="paragraph" w:styleId="1112">
    <w:name w:val="xl41326"/>
    <w:basedOn w:val="721"/>
    <w:next w:val="111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3">
    <w:name w:val="xl267"/>
    <w:basedOn w:val="721"/>
    <w:next w:val="111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4">
    <w:name w:val="xl225"/>
    <w:basedOn w:val="721"/>
    <w:next w:val="111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5">
    <w:name w:val="xl41307"/>
    <w:basedOn w:val="721"/>
    <w:next w:val="1115"/>
    <w:link w:val="721"/>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116">
    <w:name w:val="表格文本"/>
    <w:next w:val="1116"/>
    <w:link w:val="721"/>
    <w:qFormat/>
    <w:pPr>
      <w:tabs>
        <w:tab w:val="decimal" w:pos="0" w:leader="none"/>
      </w:tabs>
    </w:pPr>
    <w:rPr>
      <w:rFonts w:ascii="Arial" w:hAnsi="Arial"/>
      <w:sz w:val="21"/>
      <w:szCs w:val="21"/>
      <w:lang w:val="en-US" w:eastAsia="zh-CN" w:bidi="ar-SA"/>
    </w:rPr>
  </w:style>
  <w:style w:type="paragraph" w:styleId="1117">
    <w:name w:val="xl41302"/>
    <w:basedOn w:val="721"/>
    <w:next w:val="1117"/>
    <w:link w:val="721"/>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8">
    <w:name w:val="absatz4"/>
    <w:basedOn w:val="721"/>
    <w:next w:val="1118"/>
    <w:link w:val="721"/>
    <w:qFormat/>
    <w:pPr>
      <w:ind w:left="2268" w:hanging="2268"/>
      <w:widowControl/>
      <w:tabs>
        <w:tab w:val="left" w:pos="709" w:leader="none"/>
        <w:tab w:val="left" w:pos="2268" w:leader="none"/>
        <w:tab w:val="right" w:pos="10206" w:leader="none"/>
      </w:tabs>
    </w:pPr>
    <w:rPr>
      <w:sz w:val="24"/>
      <w:lang w:val="de-DE" w:eastAsia="de-DE"/>
    </w:rPr>
  </w:style>
  <w:style w:type="paragraph" w:styleId="1119">
    <w:name w:val="Char Char Char Char Char Char Char"/>
    <w:basedOn w:val="721"/>
    <w:next w:val="1119"/>
    <w:link w:val="721"/>
    <w:qFormat/>
    <w:rPr>
      <w:rFonts w:ascii="仿宋_GB2312" w:eastAsia="仿宋_GB2312"/>
      <w:b/>
      <w:sz w:val="32"/>
      <w:szCs w:val="32"/>
    </w:rPr>
  </w:style>
  <w:style w:type="paragraph" w:styleId="1120">
    <w:name w:val="_Style 101"/>
    <w:basedOn w:val="721"/>
    <w:next w:val="923"/>
    <w:link w:val="721"/>
    <w:uiPriority w:val="34"/>
    <w:qFormat/>
    <w:pPr>
      <w:ind w:firstLine="420"/>
      <w:spacing w:line="360" w:lineRule="auto"/>
    </w:pPr>
    <w:rPr>
      <w:rFonts w:ascii="Calibri" w:hAnsi="Calibri"/>
      <w:lang w:val="zh-CN"/>
    </w:rPr>
  </w:style>
  <w:style w:type="paragraph" w:styleId="1121">
    <w:name w:val="小四 段落 宋体 Char Char"/>
    <w:basedOn w:val="721"/>
    <w:next w:val="1121"/>
    <w:link w:val="721"/>
    <w:qFormat/>
    <w:pPr>
      <w:ind w:firstLine="480"/>
      <w:spacing w:line="360" w:lineRule="auto"/>
    </w:pPr>
    <w:rPr>
      <w:rFonts w:ascii="宋体" w:hAnsi="宋体"/>
      <w:sz w:val="24"/>
      <w:szCs w:val="24"/>
    </w:rPr>
  </w:style>
  <w:style w:type="paragraph" w:styleId="1122">
    <w:name w:val="5级方案标题"/>
    <w:basedOn w:val="725"/>
    <w:next w:val="1122"/>
    <w:link w:val="721"/>
    <w:qFormat/>
    <w:pPr>
      <w:keepLines/>
      <w:spacing w:line="377" w:lineRule="auto"/>
      <w:outlineLvl w:val="4"/>
    </w:pPr>
    <w:rPr>
      <w:rFonts w:ascii="宋体" w:hAnsi="宋体"/>
      <w:sz w:val="24"/>
      <w:szCs w:val="28"/>
      <w:lang w:val="zh-CN"/>
    </w:rPr>
  </w:style>
  <w:style w:type="paragraph" w:styleId="1123">
    <w:name w:val="xl216"/>
    <w:basedOn w:val="721"/>
    <w:next w:val="1123"/>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124">
    <w:name w:val="xl108"/>
    <w:basedOn w:val="721"/>
    <w:next w:val="1124"/>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125">
    <w:name w:val="xl24233"/>
    <w:basedOn w:val="721"/>
    <w:next w:val="112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26">
    <w:name w:val="xl24261"/>
    <w:basedOn w:val="721"/>
    <w:next w:val="1126"/>
    <w:link w:val="721"/>
    <w:qFormat/>
    <w:pPr>
      <w:jc w:val="center"/>
      <w:spacing w:before="100" w:beforeAutospacing="1" w:after="100" w:afterAutospacing="1"/>
      <w:widowControl/>
      <w:pBdr>
        <w:left w:val="single" w:color="000000" w:sz="4" w:space="0"/>
      </w:pBdr>
    </w:pPr>
    <w:rPr>
      <w:rFonts w:ascii="宋体" w:hAnsi="宋体" w:cs="宋体"/>
      <w:sz w:val="20"/>
    </w:rPr>
  </w:style>
  <w:style w:type="paragraph" w:styleId="1127">
    <w:name w:val="xl24256"/>
    <w:basedOn w:val="721"/>
    <w:next w:val="1127"/>
    <w:link w:val="72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128">
    <w:name w:val="xl24268"/>
    <w:basedOn w:val="721"/>
    <w:next w:val="1128"/>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129">
    <w:name w:val="xl120"/>
    <w:basedOn w:val="721"/>
    <w:next w:val="1129"/>
    <w:link w:val="72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130">
    <w:name w:val="_Style 4"/>
    <w:basedOn w:val="721"/>
    <w:next w:val="1130"/>
    <w:link w:val="721"/>
    <w:uiPriority w:val="34"/>
    <w:qFormat/>
    <w:pPr>
      <w:ind w:firstLine="420"/>
    </w:pPr>
    <w:rPr>
      <w:rFonts w:ascii="Calibri" w:hAnsi="Calibri"/>
      <w:szCs w:val="22"/>
    </w:rPr>
  </w:style>
  <w:style w:type="paragraph" w:styleId="1131">
    <w:name w:val="xl41324"/>
    <w:basedOn w:val="721"/>
    <w:next w:val="113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2">
    <w:name w:val="xl271"/>
    <w:basedOn w:val="721"/>
    <w:next w:val="1132"/>
    <w:link w:val="721"/>
    <w:qFormat/>
    <w:pPr>
      <w:jc w:val="left"/>
      <w:spacing w:before="100" w:beforeAutospacing="1" w:after="100" w:afterAutospacing="1"/>
      <w:shd w:val="clear" w:color="000000" w:fill="d9d9d9"/>
      <w:widowControl/>
      <w:pBdr>
        <w:bottom w:val="single" w:color="000000" w:sz="4" w:space="0"/>
      </w:pBdr>
    </w:pPr>
    <w:rPr>
      <w:rFonts w:ascii="宋体" w:hAnsi="宋体" w:cs="宋体"/>
      <w:sz w:val="24"/>
      <w:szCs w:val="24"/>
    </w:rPr>
  </w:style>
  <w:style w:type="paragraph" w:styleId="1133">
    <w:name w:val="xl101"/>
    <w:basedOn w:val="721"/>
    <w:next w:val="1133"/>
    <w:link w:val="721"/>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34">
    <w:name w:val="xl230"/>
    <w:basedOn w:val="721"/>
    <w:next w:val="113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5">
    <w:name w:val="font10"/>
    <w:basedOn w:val="721"/>
    <w:next w:val="1135"/>
    <w:link w:val="721"/>
    <w:qFormat/>
    <w:pPr>
      <w:jc w:val="left"/>
      <w:spacing w:before="100" w:beforeAutospacing="1" w:after="100" w:afterAutospacing="1"/>
      <w:widowControl/>
    </w:pPr>
    <w:rPr>
      <w:rFonts w:ascii="宋体" w:hAnsi="宋体" w:cs="宋体"/>
      <w:sz w:val="18"/>
      <w:szCs w:val="18"/>
    </w:rPr>
  </w:style>
  <w:style w:type="paragraph" w:styleId="1136">
    <w:name w:val="xl279"/>
    <w:basedOn w:val="721"/>
    <w:next w:val="1136"/>
    <w:link w:val="721"/>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32"/>
      <w:szCs w:val="32"/>
    </w:rPr>
  </w:style>
  <w:style w:type="paragraph" w:styleId="1137">
    <w:name w:val="xl79"/>
    <w:basedOn w:val="721"/>
    <w:next w:val="113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8">
    <w:name w:val="xl118"/>
    <w:basedOn w:val="721"/>
    <w:next w:val="1138"/>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39">
    <w:name w:val="xl24225"/>
    <w:basedOn w:val="721"/>
    <w:next w:val="113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0">
    <w:name w:val="正文 A"/>
    <w:next w:val="1140"/>
    <w:link w:val="721"/>
    <w:qFormat/>
    <w:pPr>
      <w:jc w:val="both"/>
      <w:widowControl w:val="off"/>
    </w:pPr>
    <w:rPr>
      <w:rFonts w:hAnsi="Arial Unicode MS" w:eastAsia="Arial Unicode MS" w:cs="Arial Unicode MS"/>
      <w:color w:val="000000"/>
      <w:sz w:val="21"/>
      <w:szCs w:val="21"/>
      <w:lang w:val="en-US" w:eastAsia="zh-CN" w:bidi="ar-SA"/>
    </w:rPr>
  </w:style>
  <w:style w:type="paragraph" w:styleId="1141">
    <w:name w:val="xl69"/>
    <w:basedOn w:val="721"/>
    <w:next w:val="1141"/>
    <w:link w:val="72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2">
    <w:name w:val="xl132"/>
    <w:basedOn w:val="721"/>
    <w:next w:val="1142"/>
    <w:link w:val="721"/>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143">
    <w:name w:val="xl41333"/>
    <w:basedOn w:val="721"/>
    <w:next w:val="1143"/>
    <w:link w:val="721"/>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144">
    <w:name w:val="xl245"/>
    <w:basedOn w:val="721"/>
    <w:next w:val="114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5">
    <w:name w:val="正文 New"/>
    <w:next w:val="1145"/>
    <w:link w:val="721"/>
    <w:uiPriority w:val="99"/>
    <w:qFormat/>
    <w:pPr>
      <w:jc w:val="both"/>
      <w:widowControl w:val="off"/>
    </w:pPr>
    <w:rPr>
      <w:sz w:val="21"/>
      <w:szCs w:val="24"/>
      <w:lang w:val="en-US" w:eastAsia="zh-CN" w:bidi="ar-SA"/>
    </w:rPr>
  </w:style>
  <w:style w:type="paragraph" w:styleId="1146">
    <w:name w:val="正文文本 21"/>
    <w:basedOn w:val="721"/>
    <w:next w:val="1146"/>
    <w:link w:val="721"/>
    <w:qFormat/>
    <w:pPr>
      <w:ind w:left="720" w:hanging="720"/>
      <w:widowControl/>
    </w:pPr>
    <w:rPr>
      <w:sz w:val="24"/>
      <w:lang w:val="en-GB"/>
    </w:rPr>
  </w:style>
  <w:style w:type="paragraph" w:styleId="1147">
    <w:name w:val="普通正文"/>
    <w:basedOn w:val="721"/>
    <w:next w:val="1147"/>
    <w:link w:val="721"/>
    <w:qFormat/>
    <w:pPr>
      <w:ind w:firstLine="425"/>
      <w:jc w:val="left"/>
    </w:pPr>
    <w:rPr>
      <w:rFonts w:ascii="宋体" w:hAnsi="宋体"/>
      <w:color w:val="000000"/>
      <w:sz w:val="24"/>
    </w:rPr>
  </w:style>
  <w:style w:type="paragraph" w:styleId="1148">
    <w:name w:val="xl224"/>
    <w:basedOn w:val="721"/>
    <w:next w:val="114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9">
    <w:name w:val="2级方案标题"/>
    <w:basedOn w:val="723"/>
    <w:next w:val="1149"/>
    <w:link w:val="721"/>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150">
    <w:name w:val="xl24230"/>
    <w:basedOn w:val="721"/>
    <w:next w:val="115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1">
    <w:name w:val="正文alt+z"/>
    <w:basedOn w:val="721"/>
    <w:next w:val="1151"/>
    <w:link w:val="721"/>
    <w:qFormat/>
    <w:pPr>
      <w:ind w:firstLine="200"/>
      <w:spacing w:line="360" w:lineRule="auto"/>
    </w:pPr>
    <w:rPr>
      <w:rFonts w:ascii="Time New Roman" w:hAnsi="Time New Roman"/>
      <w:sz w:val="24"/>
      <w:szCs w:val="24"/>
    </w:rPr>
  </w:style>
  <w:style w:type="paragraph" w:styleId="1152">
    <w:name w:val="正文－恩普"/>
    <w:basedOn w:val="748"/>
    <w:next w:val="1152"/>
    <w:link w:val="721"/>
    <w:qFormat/>
    <w:pPr>
      <w:ind w:firstLine="200"/>
      <w:spacing w:line="360" w:lineRule="auto"/>
    </w:pPr>
    <w:rPr>
      <w:rFonts w:eastAsia="楷体_GB2312"/>
      <w:sz w:val="24"/>
    </w:rPr>
  </w:style>
  <w:style w:type="paragraph" w:styleId="1153">
    <w:name w:val="Char Char Char Char Char Char Char Char Char"/>
    <w:basedOn w:val="721"/>
    <w:next w:val="1153"/>
    <w:link w:val="721"/>
    <w:qFormat/>
    <w:pPr>
      <w:jc w:val="left"/>
      <w:spacing w:after="160" w:line="240" w:lineRule="exact"/>
      <w:widowControl/>
    </w:pPr>
    <w:rPr>
      <w:sz w:val="24"/>
      <w:szCs w:val="24"/>
    </w:rPr>
  </w:style>
  <w:style w:type="paragraph" w:styleId="1154">
    <w:name w:val="font6"/>
    <w:basedOn w:val="721"/>
    <w:next w:val="1154"/>
    <w:link w:val="721"/>
    <w:qFormat/>
    <w:pPr>
      <w:jc w:val="left"/>
      <w:spacing w:before="100" w:beforeAutospacing="1" w:after="100" w:afterAutospacing="1"/>
      <w:widowControl/>
    </w:pPr>
    <w:rPr>
      <w:rFonts w:ascii="宋体" w:hAnsi="宋体" w:cs="宋体"/>
      <w:sz w:val="18"/>
      <w:szCs w:val="18"/>
    </w:rPr>
  </w:style>
  <w:style w:type="paragraph" w:styleId="1155">
    <w:name w:val="xl99"/>
    <w:basedOn w:val="721"/>
    <w:next w:val="115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56">
    <w:name w:val="xl24228"/>
    <w:basedOn w:val="721"/>
    <w:next w:val="115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7">
    <w:name w:val="xl116"/>
    <w:basedOn w:val="721"/>
    <w:next w:val="1157"/>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158">
    <w:name w:val="xl24232"/>
    <w:basedOn w:val="721"/>
    <w:next w:val="115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9">
    <w:name w:val="xl103"/>
    <w:basedOn w:val="721"/>
    <w:next w:val="115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60">
    <w:name w:val="xl215"/>
    <w:basedOn w:val="721"/>
    <w:next w:val="116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1">
    <w:name w:val="正式行文"/>
    <w:basedOn w:val="721"/>
    <w:next w:val="1161"/>
    <w:link w:val="721"/>
    <w:qFormat/>
    <w:pPr>
      <w:ind w:firstLine="200"/>
      <w:spacing w:line="360" w:lineRule="auto"/>
    </w:pPr>
    <w:rPr>
      <w:sz w:val="24"/>
      <w:szCs w:val="24"/>
    </w:rPr>
  </w:style>
  <w:style w:type="paragraph" w:styleId="1162">
    <w:name w:val="xl24239"/>
    <w:basedOn w:val="721"/>
    <w:next w:val="1162"/>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63">
    <w:name w:val="xl82"/>
    <w:basedOn w:val="721"/>
    <w:next w:val="116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64">
    <w:name w:val="xl112"/>
    <w:basedOn w:val="721"/>
    <w:next w:val="1164"/>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165">
    <w:name w:val="Char Char11"/>
    <w:basedOn w:val="721"/>
    <w:next w:val="1165"/>
    <w:link w:val="721"/>
    <w:qFormat/>
    <w:pPr>
      <w:jc w:val="left"/>
      <w:spacing w:after="160" w:line="240" w:lineRule="exact"/>
      <w:widowControl/>
    </w:pPr>
    <w:rPr>
      <w:rFonts w:ascii="Verdana" w:hAnsi="Verdana"/>
      <w:sz w:val="20"/>
      <w:lang w:eastAsia="en-US"/>
    </w:rPr>
  </w:style>
  <w:style w:type="paragraph" w:styleId="1166">
    <w:name w:val="xl217"/>
    <w:basedOn w:val="721"/>
    <w:next w:val="1166"/>
    <w:link w:val="721"/>
    <w:qFormat/>
    <w:pPr>
      <w:jc w:val="center"/>
      <w:spacing w:before="100" w:beforeAutospacing="1" w:after="100" w:afterAutospacing="1"/>
      <w:widowControl/>
    </w:pPr>
    <w:rPr>
      <w:rFonts w:ascii="宋体" w:hAnsi="宋体" w:cs="宋体"/>
      <w:sz w:val="24"/>
      <w:szCs w:val="24"/>
    </w:rPr>
  </w:style>
  <w:style w:type="paragraph" w:styleId="1167">
    <w:name w:val="xl81"/>
    <w:basedOn w:val="721"/>
    <w:next w:val="116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8">
    <w:name w:val="xl24255"/>
    <w:basedOn w:val="721"/>
    <w:next w:val="1168"/>
    <w:link w:val="72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169">
    <w:name w:val="Char Char1 Char Char Char Char Char Char Char"/>
    <w:basedOn w:val="721"/>
    <w:next w:val="1169"/>
    <w:link w:val="721"/>
    <w:qFormat/>
    <w:rPr>
      <w:rFonts w:eastAsia="楷体_GB2312"/>
      <w:sz w:val="26"/>
    </w:rPr>
  </w:style>
  <w:style w:type="paragraph" w:styleId="1170">
    <w:name w:val="xl131"/>
    <w:basedOn w:val="721"/>
    <w:next w:val="1170"/>
    <w:link w:val="721"/>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171">
    <w:name w:val="Definition Term"/>
    <w:basedOn w:val="721"/>
    <w:next w:val="721"/>
    <w:link w:val="721"/>
    <w:qFormat/>
    <w:pPr>
      <w:jc w:val="left"/>
    </w:pPr>
    <w:rPr>
      <w:sz w:val="24"/>
    </w:rPr>
  </w:style>
  <w:style w:type="paragraph" w:styleId="1172">
    <w:name w:val="xl92"/>
    <w:basedOn w:val="721"/>
    <w:next w:val="117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3">
    <w:name w:val="分发表内容"/>
    <w:basedOn w:val="721"/>
    <w:next w:val="1173"/>
    <w:link w:val="721"/>
    <w:qFormat/>
    <w:pPr>
      <w:jc w:val="center"/>
      <w:spacing w:before="120" w:after="120"/>
    </w:pPr>
    <w:rPr>
      <w:rFonts w:ascii="昆仑仿宋" w:eastAsia="昆仑仿宋"/>
      <w:sz w:val="20"/>
    </w:rPr>
  </w:style>
  <w:style w:type="paragraph" w:styleId="1174">
    <w:name w:val="List Paragraph2"/>
    <w:basedOn w:val="721"/>
    <w:next w:val="1174"/>
    <w:link w:val="721"/>
    <w:uiPriority w:val="34"/>
    <w:qFormat/>
    <w:pPr>
      <w:ind w:firstLine="420"/>
      <w:spacing w:line="360" w:lineRule="auto"/>
    </w:pPr>
    <w:rPr>
      <w:rFonts w:ascii="Calibri" w:hAnsi="Calibri"/>
      <w:sz w:val="24"/>
    </w:rPr>
  </w:style>
  <w:style w:type="paragraph" w:styleId="1175">
    <w:name w:val="xl24240"/>
    <w:basedOn w:val="721"/>
    <w:next w:val="1175"/>
    <w:link w:val="72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176">
    <w:name w:val="普通(Web)9"/>
    <w:basedOn w:val="721"/>
    <w:next w:val="1176"/>
    <w:link w:val="721"/>
    <w:qFormat/>
    <w:pPr>
      <w:jc w:val="left"/>
      <w:spacing w:before="100" w:beforeAutospacing="1" w:after="100" w:afterAutospacing="1"/>
      <w:widowControl/>
    </w:pPr>
    <w:rPr>
      <w:rFonts w:ascii="宋体" w:hAnsi="宋体" w:cs="宋体"/>
      <w:sz w:val="20"/>
      <w:szCs w:val="21"/>
    </w:rPr>
  </w:style>
  <w:style w:type="paragraph" w:styleId="1177">
    <w:name w:val="Default Paragraph Font Para Char"/>
    <w:basedOn w:val="721"/>
    <w:next w:val="1177"/>
    <w:link w:val="721"/>
    <w:qFormat/>
    <w:pPr>
      <w:jc w:val="left"/>
      <w:spacing w:after="160" w:line="240" w:lineRule="exact"/>
      <w:widowControl/>
    </w:pPr>
  </w:style>
  <w:style w:type="paragraph" w:styleId="1178">
    <w:name w:val="1级方案标题"/>
    <w:basedOn w:val="721"/>
    <w:next w:val="1178"/>
    <w:link w:val="721"/>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179">
    <w:name w:val="_Style 447"/>
    <w:next w:val="1179"/>
    <w:link w:val="721"/>
    <w:uiPriority w:val="99"/>
    <w:unhideWhenUsed/>
    <w:qFormat/>
    <w:rPr>
      <w:sz w:val="21"/>
      <w:lang w:val="en-US" w:eastAsia="zh-CN" w:bidi="ar-SA"/>
    </w:rPr>
  </w:style>
  <w:style w:type="paragraph" w:styleId="1180">
    <w:name w:val="p17"/>
    <w:basedOn w:val="721"/>
    <w:next w:val="1180"/>
    <w:link w:val="721"/>
    <w:qFormat/>
    <w:pPr>
      <w:widowControl/>
    </w:pPr>
    <w:rPr>
      <w:szCs w:val="21"/>
    </w:rPr>
  </w:style>
  <w:style w:type="paragraph" w:styleId="1181">
    <w:name w:val="xl41306"/>
    <w:basedOn w:val="721"/>
    <w:next w:val="118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2">
    <w:name w:val="xl24231"/>
    <w:basedOn w:val="721"/>
    <w:next w:val="118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3">
    <w:name w:val="xl41320"/>
    <w:basedOn w:val="721"/>
    <w:next w:val="118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4">
    <w:name w:val="xl233"/>
    <w:basedOn w:val="721"/>
    <w:next w:val="118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85">
    <w:name w:val="xl110"/>
    <w:basedOn w:val="721"/>
    <w:next w:val="1185"/>
    <w:link w:val="72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186">
    <w:name w:val="正文标准"/>
    <w:basedOn w:val="721"/>
    <w:next w:val="1186"/>
    <w:link w:val="721"/>
    <w:qFormat/>
    <w:pPr>
      <w:ind w:firstLine="200"/>
      <w:spacing w:line="360" w:lineRule="auto"/>
    </w:pPr>
    <w:rPr>
      <w:rFonts w:eastAsia="MS Gothic"/>
      <w:sz w:val="24"/>
      <w:szCs w:val="21"/>
    </w:rPr>
  </w:style>
  <w:style w:type="paragraph" w:styleId="1187">
    <w:name w:val="xl113"/>
    <w:basedOn w:val="721"/>
    <w:next w:val="118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88">
    <w:name w:val="xl24257"/>
    <w:basedOn w:val="721"/>
    <w:next w:val="1188"/>
    <w:link w:val="721"/>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189">
    <w:name w:val="剑鱼三"/>
    <w:basedOn w:val="721"/>
    <w:next w:val="721"/>
    <w:link w:val="721"/>
    <w:qFormat/>
    <w:pPr>
      <w:ind w:left="840" w:hanging="420"/>
    </w:pPr>
    <w:rPr>
      <w:rFonts w:ascii="Arial" w:hAnsi="Arial"/>
      <w:b/>
      <w:sz w:val="20"/>
      <w:szCs w:val="21"/>
    </w:rPr>
  </w:style>
  <w:style w:type="paragraph" w:styleId="1190">
    <w:name w:val="xl41316"/>
    <w:basedOn w:val="721"/>
    <w:next w:val="119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1">
    <w:name w:val="xl24246"/>
    <w:basedOn w:val="721"/>
    <w:next w:val="1191"/>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92">
    <w:name w:val="style23"/>
    <w:basedOn w:val="721"/>
    <w:next w:val="1192"/>
    <w:link w:val="721"/>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93">
    <w:name w:val="Char"/>
    <w:basedOn w:val="721"/>
    <w:next w:val="1193"/>
    <w:link w:val="721"/>
    <w:qFormat/>
    <w:pPr>
      <w:ind w:left="480" w:hanging="480"/>
      <w:tabs>
        <w:tab w:val="left" w:pos="480" w:leader="none"/>
      </w:tabs>
    </w:pPr>
    <w:rPr>
      <w:sz w:val="24"/>
      <w:szCs w:val="24"/>
    </w:rPr>
  </w:style>
  <w:style w:type="paragraph" w:styleId="1194">
    <w:name w:val="xl272"/>
    <w:basedOn w:val="721"/>
    <w:next w:val="1194"/>
    <w:link w:val="721"/>
    <w:qFormat/>
    <w:pPr>
      <w:jc w:val="left"/>
      <w:spacing w:before="100" w:beforeAutospacing="1" w:after="100" w:afterAutospacing="1"/>
      <w:shd w:val="clear" w:color="000000" w:fill="d9d9d9"/>
      <w:widowControl/>
      <w:pBdr>
        <w:bottom w:val="single" w:color="000000" w:sz="4" w:space="0"/>
        <w:right w:val="single" w:color="000000" w:sz="4" w:space="0"/>
      </w:pBdr>
    </w:pPr>
    <w:rPr>
      <w:rFonts w:ascii="宋体" w:hAnsi="宋体" w:cs="宋体"/>
      <w:sz w:val="24"/>
      <w:szCs w:val="24"/>
    </w:rPr>
  </w:style>
  <w:style w:type="paragraph" w:styleId="1195">
    <w:name w:val="xl93"/>
    <w:basedOn w:val="721"/>
    <w:next w:val="1195"/>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96">
    <w:name w:val="xl65"/>
    <w:basedOn w:val="721"/>
    <w:next w:val="119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7">
    <w:name w:val="默认段落字体 Para Char Char Char Char Char Char Char"/>
    <w:basedOn w:val="754"/>
    <w:next w:val="1197"/>
    <w:link w:val="721"/>
    <w:qFormat/>
    <w:pPr>
      <w:ind w:left="357"/>
      <w:jc w:val="left"/>
      <w:spacing w:line="436" w:lineRule="exact"/>
      <w:outlineLvl w:val="3"/>
    </w:pPr>
    <w:rPr>
      <w:rFonts w:ascii="Tahoma" w:hAnsi="Tahoma"/>
      <w:b/>
      <w:sz w:val="24"/>
      <w:szCs w:val="24"/>
    </w:rPr>
  </w:style>
  <w:style w:type="paragraph" w:styleId="1198">
    <w:name w:val="Char Char Char Char Char Char Char Char Char Char1"/>
    <w:basedOn w:val="754"/>
    <w:next w:val="1198"/>
    <w:link w:val="721"/>
    <w:qFormat/>
    <w:rPr>
      <w:rFonts w:ascii="Tahoma" w:hAnsi="Tahoma" w:cs="Tahoma"/>
      <w:sz w:val="24"/>
      <w:szCs w:val="24"/>
    </w:rPr>
  </w:style>
  <w:style w:type="paragraph" w:styleId="1199">
    <w:name w:val="xl85"/>
    <w:basedOn w:val="721"/>
    <w:next w:val="1199"/>
    <w:link w:val="721"/>
    <w:qFormat/>
    <w:pPr>
      <w:jc w:val="left"/>
      <w:spacing w:before="100" w:beforeAutospacing="1" w:after="100" w:afterAutospacing="1"/>
      <w:widowControl/>
    </w:pPr>
    <w:rPr>
      <w:rFonts w:ascii="宋体" w:hAnsi="宋体" w:cs="宋体"/>
      <w:sz w:val="24"/>
      <w:szCs w:val="24"/>
    </w:rPr>
  </w:style>
  <w:style w:type="paragraph" w:styleId="1200">
    <w:name w:val="Char Char Char"/>
    <w:basedOn w:val="721"/>
    <w:next w:val="1200"/>
    <w:link w:val="721"/>
    <w:qFormat/>
    <w:pPr>
      <w:ind w:left="375" w:hanging="375"/>
      <w:tabs>
        <w:tab w:val="left" w:pos="1545" w:leader="none"/>
      </w:tabs>
    </w:pPr>
  </w:style>
  <w:style w:type="paragraph" w:styleId="1201">
    <w:name w:val="xl281"/>
    <w:basedOn w:val="721"/>
    <w:next w:val="1201"/>
    <w:link w:val="721"/>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202">
    <w:name w:val="_Style 30"/>
    <w:basedOn w:val="721"/>
    <w:next w:val="771"/>
    <w:link w:val="721"/>
    <w:qFormat/>
    <w:rPr>
      <w:rFonts w:ascii="宋体" w:hAnsi="Courier New"/>
    </w:rPr>
  </w:style>
  <w:style w:type="paragraph" w:styleId="1203">
    <w:name w:val="xl41339"/>
    <w:basedOn w:val="721"/>
    <w:next w:val="120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4">
    <w:name w:val="xl41293"/>
    <w:basedOn w:val="721"/>
    <w:next w:val="120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05">
    <w:name w:val="xl265"/>
    <w:basedOn w:val="721"/>
    <w:next w:val="1205"/>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6">
    <w:name w:val="xl41325"/>
    <w:basedOn w:val="721"/>
    <w:next w:val="1206"/>
    <w:link w:val="72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07">
    <w:name w:val="xl41310"/>
    <w:basedOn w:val="721"/>
    <w:next w:val="1207"/>
    <w:link w:val="7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08">
    <w:name w:val="xl249"/>
    <w:basedOn w:val="721"/>
    <w:next w:val="120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9">
    <w:name w:val="xl74"/>
    <w:basedOn w:val="721"/>
    <w:next w:val="1209"/>
    <w:link w:val="721"/>
    <w:qFormat/>
    <w:pPr>
      <w:jc w:val="left"/>
      <w:spacing w:before="100" w:beforeAutospacing="1" w:after="100" w:afterAutospacing="1"/>
      <w:widowControl/>
    </w:pPr>
    <w:rPr>
      <w:rFonts w:ascii="宋体" w:hAnsi="宋体" w:cs="宋体"/>
      <w:sz w:val="24"/>
      <w:szCs w:val="24"/>
    </w:rPr>
  </w:style>
  <w:style w:type="paragraph" w:styleId="1210">
    <w:name w:val="xl133"/>
    <w:basedOn w:val="721"/>
    <w:next w:val="1210"/>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11">
    <w:name w:val="修订1"/>
    <w:next w:val="1211"/>
    <w:link w:val="721"/>
    <w:semiHidden/>
    <w:qFormat/>
    <w:rPr>
      <w:rFonts w:eastAsia="楷体_GB2312"/>
      <w:sz w:val="28"/>
      <w:lang w:val="en-US" w:eastAsia="zh-CN" w:bidi="ar-SA"/>
    </w:rPr>
  </w:style>
  <w:style w:type="paragraph" w:styleId="1212">
    <w:name w:val="xl259"/>
    <w:basedOn w:val="721"/>
    <w:next w:val="121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3">
    <w:name w:val="xl127"/>
    <w:basedOn w:val="721"/>
    <w:next w:val="1213"/>
    <w:link w:val="721"/>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214">
    <w:name w:val="p0"/>
    <w:basedOn w:val="721"/>
    <w:next w:val="1214"/>
    <w:link w:val="721"/>
    <w:qFormat/>
    <w:pPr>
      <w:widowControl/>
    </w:pPr>
    <w:rPr>
      <w:spacing w:val="16"/>
    </w:rPr>
  </w:style>
  <w:style w:type="paragraph" w:styleId="1215">
    <w:name w:val="xl275"/>
    <w:basedOn w:val="721"/>
    <w:next w:val="1215"/>
    <w:link w:val="721"/>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sz w:val="24"/>
      <w:szCs w:val="24"/>
    </w:rPr>
  </w:style>
  <w:style w:type="paragraph" w:styleId="1216">
    <w:name w:val="xl41337"/>
    <w:basedOn w:val="721"/>
    <w:next w:val="1216"/>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17">
    <w:name w:val="xl104"/>
    <w:basedOn w:val="721"/>
    <w:next w:val="121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18">
    <w:name w:val="文档正文"/>
    <w:basedOn w:val="721"/>
    <w:next w:val="1218"/>
    <w:link w:val="721"/>
    <w:qFormat/>
    <w:pPr>
      <w:ind w:firstLine="567"/>
      <w:spacing w:line="500" w:lineRule="exact"/>
    </w:pPr>
    <w:rPr>
      <w:rFonts w:ascii="仿宋_GB2312" w:eastAsia="仿宋_GB2312"/>
      <w:sz w:val="28"/>
    </w:rPr>
  </w:style>
  <w:style w:type="paragraph" w:styleId="1219">
    <w:name w:val="Char11"/>
    <w:basedOn w:val="754"/>
    <w:next w:val="1219"/>
    <w:link w:val="721"/>
    <w:qFormat/>
    <w:pPr>
      <w:ind w:left="357"/>
      <w:jc w:val="left"/>
      <w:spacing w:line="436" w:lineRule="exact"/>
      <w:outlineLvl w:val="3"/>
    </w:pPr>
    <w:rPr>
      <w:rFonts w:ascii="Tahoma" w:hAnsi="Tahoma"/>
      <w:b/>
      <w:sz w:val="24"/>
      <w:szCs w:val="24"/>
    </w:rPr>
  </w:style>
  <w:style w:type="paragraph" w:styleId="1220">
    <w:name w:val="xl107"/>
    <w:basedOn w:val="721"/>
    <w:next w:val="122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21">
    <w:name w:val="此正文"/>
    <w:basedOn w:val="721"/>
    <w:next w:val="1221"/>
    <w:link w:val="721"/>
    <w:qFormat/>
    <w:pPr>
      <w:ind w:firstLine="200"/>
      <w:spacing w:line="360" w:lineRule="auto"/>
    </w:pPr>
    <w:rPr>
      <w:sz w:val="24"/>
      <w:szCs w:val="24"/>
    </w:rPr>
  </w:style>
  <w:style w:type="paragraph" w:styleId="1222">
    <w:name w:val="xl24251"/>
    <w:basedOn w:val="721"/>
    <w:next w:val="1222"/>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23">
    <w:name w:val="xl252"/>
    <w:basedOn w:val="721"/>
    <w:next w:val="122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224">
    <w:name w:val="xl24264"/>
    <w:basedOn w:val="721"/>
    <w:next w:val="1224"/>
    <w:link w:val="721"/>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225">
    <w:name w:val="style1"/>
    <w:basedOn w:val="721"/>
    <w:next w:val="1225"/>
    <w:link w:val="721"/>
    <w:qFormat/>
    <w:pPr>
      <w:jc w:val="left"/>
      <w:spacing w:before="100" w:beforeAutospacing="1" w:after="100" w:afterAutospacing="1"/>
      <w:widowControl/>
    </w:pPr>
    <w:rPr>
      <w:rFonts w:ascii="宋体" w:hAnsi="宋体" w:cs="宋体"/>
      <w:sz w:val="24"/>
      <w:szCs w:val="24"/>
    </w:rPr>
  </w:style>
  <w:style w:type="paragraph" w:styleId="1226">
    <w:name w:val="xl236"/>
    <w:basedOn w:val="721"/>
    <w:next w:val="122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7">
    <w:name w:val="正文文本缩进 21"/>
    <w:basedOn w:val="721"/>
    <w:next w:val="1227"/>
    <w:link w:val="721"/>
    <w:qFormat/>
    <w:pPr>
      <w:ind w:left="-61" w:firstLine="458"/>
      <w:spacing w:line="360" w:lineRule="auto"/>
    </w:pPr>
    <w:rPr>
      <w:rFonts w:ascii="宋体" w:hAnsi="宋体"/>
      <w:sz w:val="20"/>
    </w:rPr>
  </w:style>
  <w:style w:type="paragraph" w:styleId="1228">
    <w:name w:val="font9"/>
    <w:basedOn w:val="721"/>
    <w:next w:val="1228"/>
    <w:link w:val="721"/>
    <w:qFormat/>
    <w:pPr>
      <w:jc w:val="left"/>
      <w:spacing w:before="100" w:beforeAutospacing="1" w:after="100" w:afterAutospacing="1"/>
      <w:widowControl/>
    </w:pPr>
    <w:rPr>
      <w:rFonts w:ascii="宋体" w:hAnsi="宋体" w:cs="宋体"/>
      <w:sz w:val="22"/>
      <w:szCs w:val="22"/>
    </w:rPr>
  </w:style>
  <w:style w:type="paragraph" w:styleId="1229">
    <w:name w:val="多级符号2"/>
    <w:basedOn w:val="721"/>
    <w:next w:val="1229"/>
    <w:link w:val="721"/>
    <w:qFormat/>
    <w:pPr>
      <w:ind w:left="420" w:hanging="420"/>
      <w:jc w:val="left"/>
      <w:spacing w:line="360" w:lineRule="auto"/>
    </w:pPr>
    <w:rPr>
      <w:rFonts w:eastAsia="仿宋_GB2312"/>
      <w:sz w:val="24"/>
      <w:szCs w:val="24"/>
    </w:rPr>
  </w:style>
  <w:style w:type="paragraph" w:styleId="1230">
    <w:name w:val="xl126"/>
    <w:basedOn w:val="721"/>
    <w:next w:val="1230"/>
    <w:link w:val="721"/>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231">
    <w:name w:val="font7"/>
    <w:basedOn w:val="721"/>
    <w:next w:val="1231"/>
    <w:link w:val="721"/>
    <w:qFormat/>
    <w:pPr>
      <w:jc w:val="left"/>
      <w:spacing w:before="100" w:beforeAutospacing="1" w:after="100" w:afterAutospacing="1"/>
      <w:widowControl/>
    </w:pPr>
    <w:rPr>
      <w:sz w:val="20"/>
    </w:rPr>
  </w:style>
  <w:style w:type="paragraph" w:styleId="1232">
    <w:name w:val="xl41319"/>
    <w:basedOn w:val="721"/>
    <w:next w:val="123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3">
    <w:name w:val="xl24250"/>
    <w:basedOn w:val="721"/>
    <w:next w:val="1233"/>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34">
    <w:name w:val="style2"/>
    <w:basedOn w:val="721"/>
    <w:next w:val="1234"/>
    <w:link w:val="721"/>
    <w:qFormat/>
    <w:pPr>
      <w:jc w:val="left"/>
      <w:spacing w:before="100" w:beforeAutospacing="1" w:after="100" w:afterAutospacing="1"/>
      <w:widowControl/>
    </w:pPr>
    <w:rPr>
      <w:rFonts w:hint="eastAsia" w:ascii="宋体" w:hAnsi="宋体" w:cs="Arial Unicode MS"/>
      <w:sz w:val="18"/>
      <w:szCs w:val="18"/>
    </w:rPr>
  </w:style>
  <w:style w:type="paragraph" w:styleId="1235">
    <w:name w:val="_Style 7"/>
    <w:basedOn w:val="721"/>
    <w:next w:val="721"/>
    <w:link w:val="721"/>
    <w:qFormat/>
    <w:pPr>
      <w:ind w:left="420" w:firstLine="420"/>
      <w:jc w:val="left"/>
      <w:spacing w:line="240" w:lineRule="atLeast"/>
    </w:pPr>
    <w:rPr>
      <w:sz w:val="20"/>
      <w:szCs w:val="21"/>
    </w:rPr>
  </w:style>
  <w:style w:type="paragraph" w:styleId="1236">
    <w:name w:val="xl72"/>
    <w:basedOn w:val="721"/>
    <w:next w:val="1236"/>
    <w:link w:val="721"/>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237">
    <w:name w:val="xl868"/>
    <w:basedOn w:val="721"/>
    <w:next w:val="1237"/>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name w:val="纯文本111"/>
    <w:basedOn w:val="721"/>
    <w:next w:val="1238"/>
    <w:link w:val="721"/>
    <w:qFormat/>
    <w:rPr>
      <w:rFonts w:hint="eastAsia" w:ascii="宋体" w:hAnsi="Courier New" w:eastAsia="楷体_GB2312"/>
      <w:sz w:val="28"/>
    </w:rPr>
  </w:style>
  <w:style w:type="paragraph" w:styleId="1239">
    <w:name w:val="xl89"/>
    <w:basedOn w:val="721"/>
    <w:next w:val="123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xl105"/>
    <w:basedOn w:val="721"/>
    <w:next w:val="124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41">
    <w:name w:val="Char Char Char Char Char Char Char Char Char Char Char Char Char Char Char Char1"/>
    <w:basedOn w:val="721"/>
    <w:next w:val="1241"/>
    <w:link w:val="721"/>
    <w:qFormat/>
    <w:rPr>
      <w:rFonts w:ascii="Tahoma" w:hAnsi="Tahoma"/>
      <w:sz w:val="24"/>
      <w:szCs w:val="24"/>
    </w:rPr>
  </w:style>
  <w:style w:type="paragraph" w:styleId="1242">
    <w:name w:val="4级方案标题"/>
    <w:basedOn w:val="721"/>
    <w:next w:val="1242"/>
    <w:link w:val="721"/>
    <w:qFormat/>
    <w:pPr>
      <w:spacing w:before="100" w:beforeAutospacing="1" w:after="100" w:afterAutospacing="1" w:line="360" w:lineRule="auto"/>
      <w:outlineLvl w:val="3"/>
    </w:pPr>
    <w:rPr>
      <w:rFonts w:ascii="等线" w:hAnsi="等线"/>
      <w:b/>
      <w:sz w:val="24"/>
      <w:szCs w:val="28"/>
    </w:rPr>
  </w:style>
  <w:style w:type="paragraph" w:styleId="1243">
    <w:name w:val="xl24245"/>
    <w:basedOn w:val="721"/>
    <w:next w:val="1243"/>
    <w:link w:val="72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44">
    <w:name w:val="xl123"/>
    <w:basedOn w:val="721"/>
    <w:next w:val="1244"/>
    <w:link w:val="721"/>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45">
    <w:name w:val="TOC 标题1"/>
    <w:basedOn w:val="722"/>
    <w:next w:val="721"/>
    <w:link w:val="721"/>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246">
    <w:name w:val="xl268"/>
    <w:basedOn w:val="721"/>
    <w:next w:val="1246"/>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47">
    <w:name w:val="xl24237"/>
    <w:basedOn w:val="721"/>
    <w:next w:val="1247"/>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48">
    <w:name w:val="列表内容"/>
    <w:basedOn w:val="721"/>
    <w:next w:val="721"/>
    <w:link w:val="721"/>
    <w:qFormat/>
    <w:pPr>
      <w:ind w:left="840" w:hanging="420"/>
      <w:jc w:val="left"/>
      <w:widowControl/>
      <w:tabs>
        <w:tab w:val="left" w:pos="840" w:leader="none"/>
      </w:tabs>
    </w:pPr>
    <w:rPr>
      <w:sz w:val="18"/>
      <w:szCs w:val="24"/>
    </w:rPr>
  </w:style>
  <w:style w:type="paragraph" w:styleId="1249">
    <w:name w:val="xl223"/>
    <w:basedOn w:val="721"/>
    <w:next w:val="124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0">
    <w:name w:val="xl273"/>
    <w:basedOn w:val="721"/>
    <w:next w:val="1250"/>
    <w:link w:val="721"/>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251">
    <w:name w:val="xl41323"/>
    <w:basedOn w:val="721"/>
    <w:next w:val="125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2">
    <w:name w:val="xl41330"/>
    <w:basedOn w:val="721"/>
    <w:next w:val="1252"/>
    <w:link w:val="72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3">
    <w:name w:val="xl276"/>
    <w:basedOn w:val="721"/>
    <w:next w:val="1253"/>
    <w:link w:val="721"/>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sz w:val="24"/>
      <w:szCs w:val="24"/>
    </w:rPr>
  </w:style>
  <w:style w:type="paragraph" w:styleId="1254">
    <w:name w:val="标题3"/>
    <w:basedOn w:val="724"/>
    <w:next w:val="1254"/>
    <w:link w:val="721"/>
    <w:qFormat/>
    <w:pPr>
      <w:jc w:val="both"/>
      <w:keepNext w:val="0"/>
      <w:spacing w:line="360" w:lineRule="auto"/>
    </w:pPr>
    <w:rPr>
      <w:rFonts w:ascii="Times New Roman" w:hAnsi="Times New Roman" w:eastAsia="仿宋_GB2312"/>
      <w:b/>
      <w:bCs/>
      <w:sz w:val="30"/>
      <w:szCs w:val="32"/>
    </w:rPr>
  </w:style>
  <w:style w:type="paragraph" w:styleId="1255">
    <w:name w:val="xl95"/>
    <w:basedOn w:val="721"/>
    <w:next w:val="1255"/>
    <w:link w:val="721"/>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256">
    <w:name w:val="样式 正文缩进 + 首行缩进:  2 字符"/>
    <w:basedOn w:val="748"/>
    <w:next w:val="1256"/>
    <w:link w:val="721"/>
    <w:qFormat/>
    <w:pPr>
      <w:ind w:firstLine="200"/>
      <w:jc w:val="left"/>
      <w:spacing w:line="360" w:lineRule="auto"/>
    </w:pPr>
    <w:rPr>
      <w:rFonts w:ascii="Calibri" w:hAnsi="Calibri" w:eastAsia="楷体_GB2312"/>
      <w:sz w:val="24"/>
      <w:szCs w:val="22"/>
    </w:rPr>
  </w:style>
  <w:style w:type="paragraph" w:styleId="1257">
    <w:name w:val="xl220"/>
    <w:basedOn w:val="721"/>
    <w:next w:val="125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8">
    <w:name w:val="xl96"/>
    <w:basedOn w:val="721"/>
    <w:next w:val="125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9">
    <w:name w:val="xl251"/>
    <w:basedOn w:val="721"/>
    <w:next w:val="1259"/>
    <w:link w:val="721"/>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rPr>
  </w:style>
  <w:style w:type="paragraph" w:styleId="1260">
    <w:name w:val="样式2"/>
    <w:basedOn w:val="722"/>
    <w:next w:val="1260"/>
    <w:link w:val="721"/>
    <w:qFormat/>
    <w:pPr>
      <w:jc w:val="both"/>
      <w:keepLines/>
      <w:spacing w:before="340" w:after="330" w:line="578" w:lineRule="atLeast"/>
      <w:tabs>
        <w:tab w:val="clear" w:pos="200" w:leader="none"/>
      </w:tabs>
    </w:pPr>
    <w:rPr>
      <w:bCs/>
      <w:sz w:val="44"/>
      <w:szCs w:val="44"/>
    </w:rPr>
  </w:style>
  <w:style w:type="paragraph" w:styleId="1261">
    <w:name w:val="xl246"/>
    <w:basedOn w:val="721"/>
    <w:next w:val="126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2">
    <w:name w:val="xl260"/>
    <w:basedOn w:val="721"/>
    <w:next w:val="126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3">
    <w:name w:val="xl78"/>
    <w:basedOn w:val="721"/>
    <w:next w:val="126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4">
    <w:name w:val="Pa3"/>
    <w:basedOn w:val="721"/>
    <w:next w:val="721"/>
    <w:link w:val="721"/>
    <w:qFormat/>
    <w:pPr>
      <w:jc w:val="left"/>
      <w:spacing w:line="181" w:lineRule="atLeast"/>
    </w:pPr>
    <w:rPr>
      <w:rFonts w:ascii="微软雅黑." w:eastAsia="微软雅黑."/>
      <w:sz w:val="24"/>
      <w:szCs w:val="24"/>
    </w:rPr>
  </w:style>
  <w:style w:type="paragraph" w:styleId="1265">
    <w:name w:val="xl97"/>
    <w:basedOn w:val="721"/>
    <w:next w:val="1265"/>
    <w:link w:val="72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266">
    <w:name w:val="xl24241"/>
    <w:basedOn w:val="721"/>
    <w:next w:val="1266"/>
    <w:link w:val="721"/>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67">
    <w:name w:val="xl41297"/>
    <w:basedOn w:val="721"/>
    <w:next w:val="1267"/>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68">
    <w:name w:val="样式5"/>
    <w:basedOn w:val="809"/>
    <w:next w:val="1268"/>
    <w:link w:val="721"/>
    <w:qFormat/>
    <w:rPr>
      <w:rFonts w:ascii="Arial" w:hAnsi="Arial" w:cs="Arial"/>
    </w:rPr>
  </w:style>
  <w:style w:type="paragraph" w:styleId="1269">
    <w:name w:val="Char3"/>
    <w:basedOn w:val="721"/>
    <w:next w:val="1269"/>
    <w:link w:val="721"/>
    <w:qFormat/>
    <w:rPr>
      <w:rFonts w:ascii="Tahoma" w:hAnsi="Tahoma"/>
      <w:sz w:val="24"/>
    </w:rPr>
  </w:style>
  <w:style w:type="paragraph" w:styleId="1270">
    <w:name w:val="xl111"/>
    <w:basedOn w:val="721"/>
    <w:next w:val="1270"/>
    <w:link w:val="721"/>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71">
    <w:name w:val="xl269"/>
    <w:basedOn w:val="721"/>
    <w:next w:val="1271"/>
    <w:link w:val="721"/>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2">
    <w:name w:val="xl227"/>
    <w:basedOn w:val="721"/>
    <w:next w:val="127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3">
    <w:name w:val="xl41335"/>
    <w:basedOn w:val="721"/>
    <w:next w:val="1273"/>
    <w:link w:val="721"/>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74">
    <w:name w:val="xl64"/>
    <w:basedOn w:val="721"/>
    <w:next w:val="127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5">
    <w:name w:val="Plain Text2"/>
    <w:basedOn w:val="721"/>
    <w:next w:val="1275"/>
    <w:link w:val="721"/>
    <w:qFormat/>
    <w:rPr>
      <w:rFonts w:ascii="宋体" w:hAnsi="Courier New" w:eastAsia="楷体_GB2312"/>
      <w:sz w:val="28"/>
    </w:rPr>
  </w:style>
  <w:style w:type="paragraph" w:styleId="1276">
    <w:name w:val="段落正文 Char Char"/>
    <w:basedOn w:val="721"/>
    <w:next w:val="1276"/>
    <w:link w:val="721"/>
    <w:qFormat/>
    <w:pPr>
      <w:ind w:firstLine="461"/>
      <w:spacing w:line="360" w:lineRule="auto"/>
    </w:pPr>
    <w:rPr>
      <w:rFonts w:ascii="宋体" w:hAnsi="宋体"/>
      <w:sz w:val="24"/>
      <w:szCs w:val="24"/>
    </w:rPr>
  </w:style>
  <w:style w:type="paragraph" w:styleId="1277">
    <w:name w:val="南通方案正文"/>
    <w:basedOn w:val="721"/>
    <w:next w:val="1277"/>
    <w:link w:val="721"/>
    <w:qFormat/>
    <w:pPr>
      <w:ind w:firstLine="480"/>
      <w:spacing w:line="360" w:lineRule="auto"/>
    </w:pPr>
    <w:rPr>
      <w:sz w:val="24"/>
    </w:rPr>
  </w:style>
  <w:style w:type="paragraph" w:styleId="1278">
    <w:name w:val="xl135"/>
    <w:basedOn w:val="721"/>
    <w:next w:val="127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79">
    <w:name w:val="Pa1"/>
    <w:basedOn w:val="721"/>
    <w:next w:val="721"/>
    <w:link w:val="721"/>
    <w:qFormat/>
    <w:pPr>
      <w:jc w:val="left"/>
      <w:spacing w:line="241" w:lineRule="atLeast"/>
    </w:pPr>
    <w:rPr>
      <w:rFonts w:ascii="华文细黑" w:eastAsia="华文细黑"/>
      <w:sz w:val="24"/>
      <w:szCs w:val="24"/>
    </w:rPr>
  </w:style>
  <w:style w:type="paragraph" w:styleId="1280">
    <w:name w:val="xl24229"/>
    <w:basedOn w:val="721"/>
    <w:next w:val="128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1">
    <w:name w:val="xl237"/>
    <w:basedOn w:val="721"/>
    <w:next w:val="128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2">
    <w:name w:val="Char Char Char Char Char Char Char Char1 Char Char Char Char"/>
    <w:basedOn w:val="754"/>
    <w:next w:val="1282"/>
    <w:link w:val="721"/>
    <w:qFormat/>
    <w:pPr>
      <w:spacing w:line="360" w:lineRule="auto"/>
    </w:pPr>
    <w:rPr>
      <w:rFonts w:eastAsia="楷体_GB2312"/>
      <w:sz w:val="28"/>
    </w:rPr>
  </w:style>
  <w:style w:type="paragraph" w:styleId="1283">
    <w:name w:val="xl248"/>
    <w:basedOn w:val="721"/>
    <w:next w:val="128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4">
    <w:name w:val="xl24267"/>
    <w:basedOn w:val="721"/>
    <w:next w:val="1284"/>
    <w:link w:val="72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285">
    <w:name w:val="xl234"/>
    <w:basedOn w:val="721"/>
    <w:next w:val="128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6">
    <w:name w:val="xl278"/>
    <w:basedOn w:val="721"/>
    <w:next w:val="128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32"/>
      <w:szCs w:val="32"/>
    </w:rPr>
  </w:style>
  <w:style w:type="paragraph" w:styleId="1287">
    <w:name w:val="正文序号 3"/>
    <w:basedOn w:val="721"/>
    <w:next w:val="1287"/>
    <w:link w:val="721"/>
    <w:qFormat/>
    <w:pPr>
      <w:ind w:left="1259" w:hanging="420"/>
      <w:spacing w:before="60"/>
      <w:tabs>
        <w:tab w:val="left" w:pos="1259" w:leader="none"/>
      </w:tabs>
    </w:pPr>
    <w:rPr>
      <w:szCs w:val="24"/>
    </w:rPr>
  </w:style>
  <w:style w:type="paragraph" w:styleId="1288">
    <w:name w:val="xl41329"/>
    <w:basedOn w:val="721"/>
    <w:next w:val="128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89">
    <w:name w:val="xl213"/>
    <w:basedOn w:val="721"/>
    <w:next w:val="128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0">
    <w:name w:val="xl24258"/>
    <w:basedOn w:val="721"/>
    <w:next w:val="1290"/>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91">
    <w:name w:val="xl219"/>
    <w:basedOn w:val="721"/>
    <w:next w:val="129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2">
    <w:name w:val="xl75"/>
    <w:basedOn w:val="721"/>
    <w:next w:val="1292"/>
    <w:link w:val="721"/>
    <w:qFormat/>
    <w:pPr>
      <w:jc w:val="left"/>
      <w:spacing w:before="100" w:beforeAutospacing="1" w:after="100" w:afterAutospacing="1"/>
      <w:widowControl/>
    </w:pPr>
    <w:rPr>
      <w:rFonts w:ascii="宋体" w:hAnsi="宋体" w:cs="宋体"/>
      <w:sz w:val="24"/>
      <w:szCs w:val="24"/>
    </w:rPr>
  </w:style>
  <w:style w:type="paragraph" w:styleId="1293">
    <w:name w:val="msonormal"/>
    <w:basedOn w:val="721"/>
    <w:next w:val="1293"/>
    <w:link w:val="721"/>
    <w:qFormat/>
    <w:pPr>
      <w:jc w:val="left"/>
      <w:spacing w:before="100" w:beforeAutospacing="1" w:after="100" w:afterAutospacing="1"/>
      <w:widowControl/>
    </w:pPr>
    <w:rPr>
      <w:rFonts w:ascii="宋体" w:hAnsi="宋体" w:cs="宋体"/>
      <w:sz w:val="24"/>
      <w:szCs w:val="24"/>
    </w:rPr>
  </w:style>
  <w:style w:type="paragraph" w:styleId="1294">
    <w:name w:val="xl41298"/>
    <w:basedOn w:val="721"/>
    <w:next w:val="1294"/>
    <w:link w:val="721"/>
    <w:qFormat/>
    <w:pPr>
      <w:jc w:val="left"/>
      <w:spacing w:before="100" w:beforeAutospacing="1" w:after="100" w:afterAutospacing="1"/>
      <w:widowControl/>
    </w:pPr>
    <w:rPr>
      <w:rFonts w:ascii="宋体" w:hAnsi="宋体" w:cs="宋体"/>
      <w:b/>
      <w:bCs/>
      <w:sz w:val="24"/>
      <w:szCs w:val="24"/>
    </w:rPr>
  </w:style>
  <w:style w:type="paragraph" w:styleId="1295">
    <w:name w:val="Char Char2 Char Char"/>
    <w:basedOn w:val="721"/>
    <w:next w:val="1295"/>
    <w:link w:val="721"/>
    <w:qFormat/>
    <w:rPr>
      <w:rFonts w:ascii="Tahoma" w:hAnsi="Tahoma"/>
      <w:sz w:val="24"/>
    </w:rPr>
  </w:style>
  <w:style w:type="paragraph" w:styleId="1296">
    <w:name w:val="xl41321"/>
    <w:basedOn w:val="721"/>
    <w:next w:val="129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7">
    <w:name w:val="默认段落字体 Para Char Char Char Char"/>
    <w:basedOn w:val="721"/>
    <w:next w:val="1297"/>
    <w:link w:val="721"/>
    <w:qFormat/>
    <w:rPr>
      <w:sz w:val="20"/>
      <w:szCs w:val="24"/>
    </w:rPr>
  </w:style>
  <w:style w:type="paragraph" w:styleId="1298">
    <w:name w:val="xl41301"/>
    <w:basedOn w:val="721"/>
    <w:next w:val="1298"/>
    <w:link w:val="721"/>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99">
    <w:name w:val="纯文本21"/>
    <w:basedOn w:val="721"/>
    <w:next w:val="1299"/>
    <w:link w:val="721"/>
    <w:qFormat/>
    <w:rPr>
      <w:rFonts w:ascii="宋体" w:hAnsi="Courier New" w:eastAsia="楷体_GB2312"/>
      <w:sz w:val="26"/>
    </w:rPr>
  </w:style>
  <w:style w:type="paragraph" w:styleId="1300">
    <w:name w:val="Bullet"/>
    <w:basedOn w:val="721"/>
    <w:next w:val="1300"/>
    <w:link w:val="721"/>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301">
    <w:name w:val="xl83"/>
    <w:basedOn w:val="721"/>
    <w:next w:val="130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02">
    <w:name w:val="Char Char1 Char"/>
    <w:basedOn w:val="754"/>
    <w:next w:val="1302"/>
    <w:link w:val="721"/>
    <w:qFormat/>
    <w:pPr>
      <w:spacing w:line="360" w:lineRule="auto"/>
    </w:pPr>
    <w:rPr>
      <w:rFonts w:ascii="Tahoma" w:hAnsi="Tahoma"/>
      <w:sz w:val="24"/>
      <w:szCs w:val="24"/>
    </w:rPr>
  </w:style>
  <w:style w:type="paragraph" w:styleId="1303">
    <w:name w:val="xl41294"/>
    <w:basedOn w:val="721"/>
    <w:next w:val="1303"/>
    <w:link w:val="721"/>
    <w:qFormat/>
    <w:pPr>
      <w:jc w:val="left"/>
      <w:spacing w:before="100" w:beforeAutospacing="1" w:after="100" w:afterAutospacing="1"/>
      <w:widowControl/>
    </w:pPr>
    <w:rPr>
      <w:rFonts w:ascii="宋体" w:hAnsi="宋体" w:cs="宋体"/>
      <w:b/>
      <w:bCs/>
      <w:sz w:val="24"/>
      <w:szCs w:val="24"/>
    </w:rPr>
  </w:style>
  <w:style w:type="paragraph" w:styleId="1304">
    <w:name w:val="xl24226"/>
    <w:basedOn w:val="721"/>
    <w:next w:val="1304"/>
    <w:link w:val="721"/>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5">
    <w:name w:val="Char Char1 Char Char Char Char Char Char Char1"/>
    <w:basedOn w:val="721"/>
    <w:next w:val="1305"/>
    <w:link w:val="721"/>
    <w:qFormat/>
    <w:rPr>
      <w:rFonts w:ascii="Tahoma" w:hAnsi="Tahoma"/>
      <w:sz w:val="24"/>
    </w:rPr>
  </w:style>
  <w:style w:type="paragraph" w:styleId="1306">
    <w:name w:val="xl262"/>
    <w:basedOn w:val="721"/>
    <w:next w:val="1306"/>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7">
    <w:name w:val="xl41315"/>
    <w:basedOn w:val="721"/>
    <w:next w:val="130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8">
    <w:name w:val="xl24262"/>
    <w:basedOn w:val="721"/>
    <w:next w:val="1308"/>
    <w:link w:val="721"/>
    <w:qFormat/>
    <w:pPr>
      <w:jc w:val="center"/>
      <w:spacing w:before="100" w:beforeAutospacing="1" w:after="100" w:afterAutospacing="1"/>
      <w:widowControl/>
      <w:pBdr>
        <w:right w:val="single" w:color="000000" w:sz="4" w:space="0"/>
      </w:pBdr>
    </w:pPr>
    <w:rPr>
      <w:rFonts w:ascii="宋体" w:hAnsi="宋体" w:cs="宋体"/>
      <w:sz w:val="20"/>
    </w:rPr>
  </w:style>
  <w:style w:type="paragraph" w:styleId="1309">
    <w:name w:val="xl218"/>
    <w:basedOn w:val="721"/>
    <w:next w:val="1309"/>
    <w:link w:val="721"/>
    <w:qFormat/>
    <w:pPr>
      <w:jc w:val="left"/>
      <w:spacing w:before="100" w:beforeAutospacing="1" w:after="100" w:afterAutospacing="1"/>
      <w:widowControl/>
    </w:pPr>
    <w:rPr>
      <w:rFonts w:ascii="宋体" w:hAnsi="宋体" w:cs="宋体"/>
      <w:sz w:val="24"/>
      <w:szCs w:val="24"/>
    </w:rPr>
  </w:style>
  <w:style w:type="paragraph" w:styleId="1310">
    <w:name w:val="xl106"/>
    <w:basedOn w:val="721"/>
    <w:next w:val="1310"/>
    <w:link w:val="72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311">
    <w:name w:val="xl24254"/>
    <w:basedOn w:val="721"/>
    <w:next w:val="1311"/>
    <w:link w:val="72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312">
    <w:name w:val="xl229"/>
    <w:basedOn w:val="721"/>
    <w:next w:val="131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24266"/>
    <w:basedOn w:val="721"/>
    <w:next w:val="1313"/>
    <w:link w:val="72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314">
    <w:name w:val="xl241"/>
    <w:basedOn w:val="721"/>
    <w:next w:val="131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5">
    <w:name w:val="xl235"/>
    <w:basedOn w:val="721"/>
    <w:next w:val="131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6">
    <w:name w:val="reader-word-layer reader-word-s7-11"/>
    <w:basedOn w:val="721"/>
    <w:next w:val="1316"/>
    <w:link w:val="721"/>
    <w:qFormat/>
    <w:pPr>
      <w:jc w:val="left"/>
      <w:spacing w:before="100" w:beforeAutospacing="1" w:after="100" w:afterAutospacing="1"/>
      <w:widowControl/>
    </w:pPr>
    <w:rPr>
      <w:rFonts w:ascii="宋体" w:hAnsi="宋体" w:cs="宋体"/>
      <w:sz w:val="24"/>
      <w:szCs w:val="24"/>
    </w:rPr>
  </w:style>
  <w:style w:type="paragraph" w:styleId="1317">
    <w:name w:val="xl41311"/>
    <w:basedOn w:val="721"/>
    <w:next w:val="131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8">
    <w:name w:val="xl41300"/>
    <w:basedOn w:val="721"/>
    <w:next w:val="1318"/>
    <w:link w:val="721"/>
    <w:qFormat/>
    <w:pPr>
      <w:jc w:val="center"/>
      <w:spacing w:before="100" w:beforeAutospacing="1" w:after="100" w:afterAutospacing="1"/>
      <w:widowControl/>
    </w:pPr>
    <w:rPr>
      <w:rFonts w:ascii="宋体" w:hAnsi="宋体" w:cs="宋体"/>
      <w:sz w:val="24"/>
      <w:szCs w:val="24"/>
    </w:rPr>
  </w:style>
  <w:style w:type="paragraph" w:styleId="1319">
    <w:name w:val="Char Char Char1"/>
    <w:basedOn w:val="721"/>
    <w:next w:val="1319"/>
    <w:link w:val="721"/>
    <w:qFormat/>
    <w:pPr>
      <w:ind w:left="375" w:hanging="375"/>
      <w:tabs>
        <w:tab w:val="left" w:pos="375" w:leader="none"/>
        <w:tab w:val="left" w:pos="1545" w:leader="none"/>
      </w:tabs>
    </w:pPr>
  </w:style>
  <w:style w:type="paragraph" w:styleId="1320">
    <w:name w:val="Pa8"/>
    <w:basedOn w:val="721"/>
    <w:next w:val="721"/>
    <w:link w:val="721"/>
    <w:qFormat/>
    <w:pPr>
      <w:jc w:val="left"/>
      <w:spacing w:line="481" w:lineRule="atLeast"/>
    </w:pPr>
    <w:rPr>
      <w:rFonts w:ascii="微软雅黑." w:eastAsia="微软雅黑."/>
      <w:sz w:val="24"/>
      <w:szCs w:val="24"/>
    </w:rPr>
  </w:style>
  <w:style w:type="paragraph" w:styleId="1321">
    <w:name w:val="Char Char Char Char1"/>
    <w:basedOn w:val="754"/>
    <w:next w:val="1321"/>
    <w:link w:val="721"/>
    <w:qFormat/>
    <w:pPr>
      <w:spacing w:line="360" w:lineRule="auto"/>
    </w:pPr>
    <w:rPr>
      <w:rFonts w:ascii="Tahoma" w:hAnsi="Tahoma"/>
      <w:sz w:val="24"/>
      <w:szCs w:val="24"/>
    </w:rPr>
  </w:style>
  <w:style w:type="paragraph" w:styleId="1322">
    <w:name w:val="xl88"/>
    <w:basedOn w:val="721"/>
    <w:next w:val="132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23">
    <w:name w:val="_Style 12"/>
    <w:basedOn w:val="754"/>
    <w:next w:val="1323"/>
    <w:link w:val="721"/>
    <w:qFormat/>
    <w:pPr>
      <w:jc w:val="left"/>
      <w:spacing w:line="360" w:lineRule="auto"/>
      <w:widowControl/>
    </w:pPr>
    <w:rPr>
      <w:sz w:val="24"/>
      <w:szCs w:val="24"/>
    </w:rPr>
  </w:style>
  <w:style w:type="paragraph" w:styleId="1324">
    <w:name w:val="xl258"/>
    <w:basedOn w:val="721"/>
    <w:next w:val="1324"/>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5">
    <w:name w:val="xl41336"/>
    <w:basedOn w:val="721"/>
    <w:next w:val="1325"/>
    <w:link w:val="721"/>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326">
    <w:name w:val="xl24263"/>
    <w:basedOn w:val="721"/>
    <w:next w:val="1326"/>
    <w:link w:val="721"/>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327">
    <w:name w:val="xl41334"/>
    <w:basedOn w:val="721"/>
    <w:next w:val="1327"/>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328">
    <w:name w:val="xl24234"/>
    <w:basedOn w:val="721"/>
    <w:next w:val="132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9">
    <w:name w:val="Table Text"/>
    <w:basedOn w:val="721"/>
    <w:next w:val="1329"/>
    <w:link w:val="721"/>
    <w:qFormat/>
    <w:pPr>
      <w:jc w:val="left"/>
      <w:widowControl/>
      <w:tabs>
        <w:tab w:val="decimal" w:pos="0" w:leader="none"/>
      </w:tabs>
    </w:pPr>
    <w:rPr>
      <w:rFonts w:eastAsia="Times New Roman"/>
      <w:sz w:val="20"/>
      <w:lang w:eastAsia="en-US"/>
    </w:rPr>
  </w:style>
  <w:style w:type="paragraph" w:styleId="1330">
    <w:name w:val="xl41308"/>
    <w:basedOn w:val="721"/>
    <w:next w:val="1330"/>
    <w:link w:val="7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31">
    <w:name w:val="xl41303"/>
    <w:basedOn w:val="721"/>
    <w:next w:val="133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2">
    <w:name w:val="xl41296"/>
    <w:basedOn w:val="721"/>
    <w:next w:val="1332"/>
    <w:link w:val="721"/>
    <w:qFormat/>
    <w:pPr>
      <w:jc w:val="center"/>
      <w:spacing w:before="100" w:beforeAutospacing="1" w:after="100" w:afterAutospacing="1"/>
      <w:widowControl/>
    </w:pPr>
    <w:rPr>
      <w:rFonts w:ascii="宋体" w:hAnsi="宋体" w:cs="宋体"/>
      <w:sz w:val="24"/>
      <w:szCs w:val="24"/>
    </w:rPr>
  </w:style>
  <w:style w:type="paragraph" w:styleId="1333">
    <w:name w:val="xl256"/>
    <w:basedOn w:val="721"/>
    <w:next w:val="133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34">
    <w:name w:val="正文序号 1"/>
    <w:basedOn w:val="721"/>
    <w:next w:val="1334"/>
    <w:link w:val="721"/>
    <w:qFormat/>
    <w:pPr>
      <w:ind w:left="839" w:hanging="419"/>
      <w:spacing w:before="60"/>
      <w:tabs>
        <w:tab w:val="left" w:pos="839" w:leader="none"/>
      </w:tabs>
    </w:pPr>
    <w:rPr>
      <w:szCs w:val="24"/>
    </w:rPr>
  </w:style>
  <w:style w:type="paragraph" w:styleId="1335">
    <w:name w:val="xl238"/>
    <w:basedOn w:val="721"/>
    <w:next w:val="133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6">
    <w:name w:val="xl70"/>
    <w:basedOn w:val="721"/>
    <w:next w:val="1336"/>
    <w:link w:val="72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7">
    <w:name w:val="样式 样式 标题 2 + (中文) 宋体 小四 非加粗 段前: 0 磅 段后: 0 磅 行距: 单倍行距 + 行距: 固定值 2..."/>
    <w:basedOn w:val="721"/>
    <w:next w:val="1337"/>
    <w:link w:val="721"/>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338">
    <w:name w:val="样式 表格正文 + 两端对齐"/>
    <w:basedOn w:val="721"/>
    <w:next w:val="1338"/>
    <w:link w:val="721"/>
    <w:qFormat/>
    <w:pPr>
      <w:spacing w:line="300" w:lineRule="auto"/>
    </w:pPr>
    <w:rPr>
      <w:sz w:val="24"/>
    </w:rPr>
  </w:style>
  <w:style w:type="paragraph" w:styleId="1339">
    <w:name w:val="xl257"/>
    <w:basedOn w:val="721"/>
    <w:next w:val="133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0">
    <w:name w:val="样式 标题 3 + 小四 非加粗 段前: 0 磅 段后: 0 磅 行距: 单倍行距"/>
    <w:basedOn w:val="724"/>
    <w:next w:val="1340"/>
    <w:link w:val="721"/>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341">
    <w:name w:val="_Style 610"/>
    <w:basedOn w:val="722"/>
    <w:next w:val="721"/>
    <w:link w:val="721"/>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342">
    <w:name w:val="xl24260"/>
    <w:basedOn w:val="721"/>
    <w:next w:val="1342"/>
    <w:link w:val="721"/>
    <w:qFormat/>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343">
    <w:name w:val="xl41314"/>
    <w:basedOn w:val="721"/>
    <w:next w:val="1343"/>
    <w:link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44">
    <w:name w:val="Andy_一级"/>
    <w:basedOn w:val="923"/>
    <w:next w:val="1344"/>
    <w:link w:val="721"/>
    <w:qFormat/>
    <w:pPr>
      <w:ind w:left="360" w:hanging="360"/>
      <w:keepNext/>
      <w:tabs>
        <w:tab w:val="left" w:pos="360" w:leader="none"/>
      </w:tabs>
    </w:pPr>
    <w:rPr>
      <w:rFonts w:ascii="Times New Roman" w:hAnsi="Times New Roman"/>
      <w:b/>
      <w:szCs w:val="22"/>
    </w:rPr>
  </w:style>
  <w:style w:type="paragraph" w:styleId="1345">
    <w:name w:val="xl253"/>
    <w:basedOn w:val="721"/>
    <w:next w:val="1345"/>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6">
    <w:name w:val="正文序号 2"/>
    <w:basedOn w:val="721"/>
    <w:next w:val="1346"/>
    <w:link w:val="721"/>
    <w:qFormat/>
    <w:pPr>
      <w:ind w:left="1049" w:hanging="420"/>
      <w:spacing w:before="60"/>
      <w:tabs>
        <w:tab w:val="left" w:pos="1049" w:leader="none"/>
      </w:tabs>
    </w:pPr>
    <w:rPr>
      <w:szCs w:val="24"/>
    </w:rPr>
  </w:style>
  <w:style w:type="paragraph" w:styleId="1347">
    <w:name w:val="xl240"/>
    <w:basedOn w:val="721"/>
    <w:next w:val="1347"/>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8">
    <w:name w:val="xl250"/>
    <w:basedOn w:val="721"/>
    <w:next w:val="1348"/>
    <w:link w:val="72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49">
    <w:name w:val="xl41322"/>
    <w:basedOn w:val="721"/>
    <w:next w:val="134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0">
    <w:name w:val="xl66"/>
    <w:basedOn w:val="721"/>
    <w:next w:val="135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1">
    <w:name w:val="样式1"/>
    <w:basedOn w:val="721"/>
    <w:next w:val="1351"/>
    <w:link w:val="721"/>
    <w:qFormat/>
    <w:pPr>
      <w:ind w:left="709" w:hanging="709"/>
      <w:tabs>
        <w:tab w:val="left" w:pos="709" w:leader="none"/>
      </w:tabs>
    </w:pPr>
    <w:rPr>
      <w:rFonts w:ascii="宋体" w:hAnsi="宋体"/>
      <w:szCs w:val="21"/>
    </w:rPr>
  </w:style>
  <w:style w:type="paragraph" w:styleId="1352">
    <w:name w:val="xl243"/>
    <w:basedOn w:val="721"/>
    <w:next w:val="135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name w:val="xl98"/>
    <w:basedOn w:val="721"/>
    <w:next w:val="135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54">
    <w:name w:val="xl24265"/>
    <w:basedOn w:val="721"/>
    <w:next w:val="1354"/>
    <w:link w:val="72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355">
    <w:name w:val="正文首行缩进两字符"/>
    <w:basedOn w:val="721"/>
    <w:next w:val="1355"/>
    <w:link w:val="721"/>
    <w:qFormat/>
    <w:pPr>
      <w:ind w:firstLine="200"/>
      <w:spacing w:line="360" w:lineRule="auto"/>
    </w:pPr>
    <w:rPr>
      <w:szCs w:val="24"/>
    </w:rPr>
  </w:style>
  <w:style w:type="paragraph" w:styleId="1356">
    <w:name w:val="xl24272"/>
    <w:basedOn w:val="721"/>
    <w:next w:val="135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7">
    <w:name w:val="正文 New New New New"/>
    <w:next w:val="1357"/>
    <w:link w:val="721"/>
    <w:qFormat/>
    <w:pPr>
      <w:jc w:val="both"/>
      <w:widowControl w:val="off"/>
    </w:pPr>
    <w:rPr>
      <w:rFonts w:eastAsia="Arial Unicode MS" w:cs="Arial Unicode MS"/>
      <w:color w:val="000000"/>
      <w:lang w:val="en-US" w:eastAsia="zh-CN" w:bidi="ar-SA"/>
    </w:rPr>
  </w:style>
  <w:style w:type="paragraph" w:styleId="1358">
    <w:name w:val="缩正文"/>
    <w:basedOn w:val="815"/>
    <w:next w:val="1358"/>
    <w:link w:val="721"/>
    <w:qFormat/>
    <w:pPr>
      <w:ind w:left="2268" w:firstLine="0"/>
    </w:pPr>
    <w:rPr>
      <w:szCs w:val="20"/>
    </w:rPr>
  </w:style>
  <w:style w:type="paragraph" w:styleId="1359">
    <w:name w:val="xl266"/>
    <w:basedOn w:val="721"/>
    <w:next w:val="135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0">
    <w:name w:val="tabletext"/>
    <w:basedOn w:val="721"/>
    <w:next w:val="1360"/>
    <w:link w:val="721"/>
    <w:qFormat/>
    <w:pPr>
      <w:jc w:val="left"/>
      <w:spacing w:before="100" w:beforeAutospacing="1" w:after="100" w:afterAutospacing="1"/>
      <w:widowControl/>
    </w:pPr>
    <w:rPr>
      <w:rFonts w:ascii="宋体" w:hAnsi="宋体" w:cs="宋体"/>
      <w:sz w:val="24"/>
      <w:szCs w:val="24"/>
    </w:rPr>
  </w:style>
  <w:style w:type="paragraph" w:styleId="1361">
    <w:name w:val="xl277"/>
    <w:basedOn w:val="721"/>
    <w:next w:val="1361"/>
    <w:link w:val="721"/>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sz w:val="24"/>
      <w:szCs w:val="24"/>
    </w:rPr>
  </w:style>
  <w:style w:type="paragraph" w:styleId="1362">
    <w:name w:val="xl264"/>
    <w:basedOn w:val="721"/>
    <w:next w:val="136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3">
    <w:name w:val="xl41304"/>
    <w:basedOn w:val="721"/>
    <w:next w:val="136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64">
    <w:name w:val="正文文本缩进 字符2"/>
    <w:next w:val="1364"/>
    <w:link w:val="721"/>
    <w:qFormat/>
    <w:rPr>
      <w:rFonts w:ascii="宋体" w:eastAsia="宋体"/>
      <w:sz w:val="28"/>
      <w:lang w:val="en-US" w:eastAsia="zh-CN" w:bidi="ar-SA"/>
    </w:rPr>
  </w:style>
  <w:style w:type="character" w:styleId="1365">
    <w:name w:val="正文缩进 Char2"/>
    <w:next w:val="1365"/>
    <w:link w:val="721"/>
    <w:qFormat/>
    <w:rPr>
      <w:sz w:val="21"/>
    </w:rPr>
  </w:style>
  <w:style w:type="paragraph" w:styleId="1366">
    <w:name w:val="纯文本6"/>
    <w:basedOn w:val="721"/>
    <w:next w:val="1366"/>
    <w:link w:val="721"/>
    <w:qFormat/>
    <w:rPr>
      <w:rFonts w:hAnsi="Courier New" w:eastAsia="楷体_GB2312"/>
      <w:sz w:val="26"/>
    </w:rPr>
  </w:style>
  <w:style w:type="paragraph" w:styleId="1367">
    <w:name w:val="Table Paragraph"/>
    <w:basedOn w:val="721"/>
    <w:next w:val="1367"/>
    <w:link w:val="721"/>
    <w:uiPriority w:val="1"/>
    <w:qFormat/>
    <w:pPr>
      <w:jc w:val="left"/>
    </w:pPr>
    <w:rPr>
      <w:sz w:val="24"/>
      <w:szCs w:val="24"/>
    </w:rPr>
  </w:style>
  <w:style w:type="paragraph" w:styleId="1368">
    <w:name w:val="正文 1.1"/>
    <w:basedOn w:val="721"/>
    <w:next w:val="721"/>
    <w:link w:val="721"/>
    <w:qFormat/>
    <w:pPr>
      <w:ind w:left="980" w:hanging="980"/>
      <w:spacing w:line="360" w:lineRule="auto"/>
      <w:outlineLvl w:val="1"/>
    </w:pPr>
    <w:rPr>
      <w:rFonts w:hint="eastAsia" w:ascii="仿宋" w:hAnsi="仿宋" w:eastAsia="仿宋"/>
      <w:b/>
      <w:sz w:val="28"/>
      <w:szCs w:val="21"/>
    </w:rPr>
  </w:style>
  <w:style w:type="character" w:styleId="1369">
    <w:name w:val="hover"/>
    <w:basedOn w:val="731"/>
    <w:next w:val="1369"/>
    <w:link w:val="721"/>
    <w:rPr>
      <w:color w:val="5fb878"/>
    </w:rPr>
  </w:style>
  <w:style w:type="character" w:styleId="1370">
    <w:name w:val="hover1"/>
    <w:basedOn w:val="731"/>
    <w:next w:val="1370"/>
    <w:link w:val="721"/>
    <w:rPr>
      <w:color w:val="ffffff"/>
    </w:rPr>
  </w:style>
  <w:style w:type="character" w:styleId="1371">
    <w:name w:val="hover2"/>
    <w:basedOn w:val="731"/>
    <w:next w:val="1371"/>
    <w:link w:val="721"/>
    <w:rPr>
      <w:color w:val="5fb878"/>
    </w:rPr>
  </w:style>
  <w:style w:type="paragraph" w:styleId="1372">
    <w:name w:val="表格12"/>
    <w:basedOn w:val="721"/>
    <w:next w:val="1372"/>
    <w:link w:val="721"/>
    <w:qFormat/>
    <w:pPr>
      <w:jc w:val="center"/>
      <w:spacing w:line="360" w:lineRule="auto"/>
    </w:pPr>
    <w:rPr>
      <w:rFonts w:ascii="仿宋" w:hAnsi="仿宋" w:eastAsia="仿宋"/>
      <w:sz w:val="28"/>
      <w:szCs w:val="28"/>
    </w:rPr>
  </w:style>
  <w:style w:type="paragraph" w:styleId="1373">
    <w:name w:val="中等深浅网格 1 - 强调文字颜色 21"/>
    <w:basedOn w:val="721"/>
    <w:next w:val="1373"/>
    <w:link w:val="721"/>
    <w:qFormat/>
    <w:pPr>
      <w:ind w:firstLine="420"/>
      <w:jc w:val="left"/>
      <w:spacing w:line="360" w:lineRule="auto"/>
      <w:widowControl/>
    </w:pPr>
    <w:rPr>
      <w:rFonts w:ascii="Calibri" w:hAnsi="Calibri"/>
      <w:sz w:val="34"/>
    </w:rPr>
  </w:style>
  <w:style w:type="paragraph" w:styleId="1374">
    <w:name w:val="表正文"/>
    <w:basedOn w:val="721"/>
    <w:next w:val="763"/>
    <w:link w:val="721"/>
    <w:qFormat/>
    <w:pPr>
      <w:ind w:left="420"/>
      <w:spacing w:after="120"/>
    </w:pPr>
    <w:rPr>
      <w:rFonts w:eastAsia="宋体"/>
      <w:sz w:val="21"/>
      <w:szCs w:val="24"/>
    </w:rPr>
  </w:style>
  <w:style w:type="paragraph" w:styleId="1375">
    <w:name w:val="Plain Text"/>
    <w:basedOn w:val="721"/>
    <w:next w:val="1375"/>
    <w:link w:val="721"/>
    <w:qFormat/>
    <w:pPr>
      <w:jc w:val="both"/>
      <w:widowControl w:val="off"/>
    </w:pPr>
    <w:rPr>
      <w:rFonts w:ascii="宋体" w:hAnsi="Courier New" w:eastAsia="楷体_GB2312"/>
      <w:sz w:val="26"/>
      <w:szCs w:val="20"/>
    </w:rPr>
  </w:style>
  <w:style w:type="character" w:styleId="1376">
    <w:name w:val="NormalCharacter1"/>
    <w:next w:val="1376"/>
    <w:link w:val="721"/>
    <w:qFormat/>
  </w:style>
  <w:style w:type="paragraph" w:styleId="1377">
    <w:name w:val="Body text|2"/>
    <w:basedOn w:val="721"/>
    <w:next w:val="1377"/>
    <w:link w:val="721"/>
    <w:qFormat/>
    <w:pPr>
      <w:ind w:firstLine="400"/>
      <w:spacing w:line="480" w:lineRule="auto"/>
    </w:pPr>
    <w:rPr>
      <w:rFonts w:ascii="宋体" w:hAnsi="宋体" w:cs="宋体"/>
      <w:sz w:val="22"/>
      <w:szCs w:val="22"/>
      <w:lang w:val="zh-TW" w:eastAsia="zh-TW" w:bidi="zh-TW"/>
    </w:rPr>
  </w:style>
  <w:style w:type="character" w:styleId="10887" w:default="1">
    <w:name w:val="Default Paragraph Font"/>
    <w:uiPriority w:val="1"/>
    <w:semiHidden/>
    <w:unhideWhenUsed/>
  </w:style>
  <w:style w:type="numbering" w:styleId="10888" w:default="1">
    <w:name w:val="No List"/>
    <w:uiPriority w:val="99"/>
    <w:semiHidden/>
    <w:unhideWhenUsed/>
  </w:style>
  <w:style w:type="table" w:styleId="108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丁思雨</cp:lastModifiedBy>
  <cp:revision>3</cp:revision>
  <dcterms:created xsi:type="dcterms:W3CDTF">2022-02-22T02:41:00Z</dcterms:created>
  <dcterms:modified xsi:type="dcterms:W3CDTF">2024-06-20T07:32:59Z</dcterms:modified>
</cp:coreProperties>
</file>