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10580">
      <w:pPr>
        <w:jc w:val="center"/>
        <w:rPr>
          <w:rFonts w:hint="eastAsia"/>
          <w:sz w:val="52"/>
          <w:szCs w:val="52"/>
          <w:highlight w:val="none"/>
          <w:lang w:val="en-US" w:eastAsia="zh-CN"/>
        </w:rPr>
      </w:pPr>
      <w:r>
        <w:rPr>
          <w:rFonts w:hint="eastAsia"/>
          <w:sz w:val="52"/>
          <w:szCs w:val="52"/>
          <w:highlight w:val="none"/>
          <w:lang w:val="en-US" w:eastAsia="zh-CN"/>
        </w:rPr>
        <w:t>成交公告</w:t>
      </w:r>
    </w:p>
    <w:p w14:paraId="023D24D5">
      <w:pPr>
        <w:pStyle w:val="3"/>
        <w:rPr>
          <w:rFonts w:hint="eastAsia"/>
          <w:lang w:val="en-US" w:eastAsia="zh-CN"/>
        </w:rPr>
      </w:pPr>
    </w:p>
    <w:p w14:paraId="3D8613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highlight w:val="none"/>
          <w:lang w:val="en-US" w:eastAsia="zh-CN"/>
        </w:rPr>
        <w:t>项目编号：</w:t>
      </w:r>
      <w:r>
        <w:rPr>
          <w:rFonts w:hint="eastAsia" w:ascii="宋体" w:hAnsi="宋体" w:cs="Arial"/>
          <w:bCs/>
          <w:color w:val="000000" w:themeColor="text1"/>
          <w:spacing w:val="-4"/>
          <w:sz w:val="24"/>
          <w:lang w:eastAsia="zh-CN"/>
          <w14:textFill>
            <w14:solidFill>
              <w14:schemeClr w14:val="tx1"/>
            </w14:solidFill>
          </w14:textFill>
        </w:rPr>
        <w:t>JSZC-320925-JSTX-X2025-0022</w:t>
      </w:r>
    </w:p>
    <w:p w14:paraId="5E48CA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482"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二、项目名称：</w:t>
      </w:r>
      <w:r>
        <w:rPr>
          <w:rFonts w:hint="eastAsia" w:ascii="宋体" w:hAnsi="宋体" w:eastAsia="宋体" w:cs="宋体"/>
          <w:b w:val="0"/>
          <w:bCs w:val="0"/>
          <w:sz w:val="24"/>
          <w:szCs w:val="24"/>
          <w:highlight w:val="none"/>
          <w:lang w:val="en-US" w:eastAsia="zh-CN"/>
        </w:rPr>
        <w:t>2024年化肥减量增效绿色高效施肥技术集成推进区（新型肥料）（三次）</w:t>
      </w:r>
    </w:p>
    <w:p w14:paraId="6448839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3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三、中标</w:t>
      </w:r>
      <w:r>
        <w:rPr>
          <w:rFonts w:hint="eastAsia" w:ascii="宋体" w:hAnsi="宋体" w:cs="宋体"/>
          <w:b/>
          <w:bCs/>
          <w:sz w:val="24"/>
          <w:szCs w:val="24"/>
          <w:highlight w:val="none"/>
          <w:lang w:val="en-US" w:eastAsia="zh-CN"/>
        </w:rPr>
        <w:t>（成交）</w:t>
      </w:r>
      <w:r>
        <w:rPr>
          <w:rFonts w:hint="eastAsia" w:ascii="宋体" w:hAnsi="宋体" w:eastAsia="宋体" w:cs="宋体"/>
          <w:b/>
          <w:bCs/>
          <w:sz w:val="24"/>
          <w:szCs w:val="24"/>
          <w:highlight w:val="none"/>
          <w:lang w:val="en-US" w:eastAsia="zh-CN"/>
        </w:rPr>
        <w:t>信息</w:t>
      </w:r>
    </w:p>
    <w:tbl>
      <w:tblPr>
        <w:tblStyle w:val="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26"/>
        <w:gridCol w:w="1796"/>
        <w:gridCol w:w="2280"/>
        <w:gridCol w:w="2070"/>
        <w:gridCol w:w="1193"/>
        <w:gridCol w:w="1741"/>
      </w:tblGrid>
      <w:tr w14:paraId="65260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7" w:hRule="atLeast"/>
          <w:tblCellSpacing w:w="0" w:type="dxa"/>
        </w:trPr>
        <w:tc>
          <w:tcPr>
            <w:tcW w:w="370" w:type="pct"/>
            <w:shd w:val="clear" w:color="auto" w:fill="auto"/>
            <w:vAlign w:val="center"/>
          </w:tcPr>
          <w:p w14:paraId="1F5C8DA3">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序号</w:t>
            </w:r>
          </w:p>
        </w:tc>
        <w:tc>
          <w:tcPr>
            <w:tcW w:w="915" w:type="pct"/>
            <w:shd w:val="clear" w:color="auto" w:fill="auto"/>
            <w:vAlign w:val="center"/>
          </w:tcPr>
          <w:p w14:paraId="02DC7560">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供应商名称</w:t>
            </w:r>
          </w:p>
        </w:tc>
        <w:tc>
          <w:tcPr>
            <w:tcW w:w="1162" w:type="pct"/>
            <w:shd w:val="clear" w:color="auto" w:fill="auto"/>
            <w:vAlign w:val="center"/>
          </w:tcPr>
          <w:p w14:paraId="5555C15A">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社会信用代码</w:t>
            </w:r>
          </w:p>
        </w:tc>
        <w:tc>
          <w:tcPr>
            <w:tcW w:w="1055" w:type="pct"/>
            <w:shd w:val="clear" w:color="auto" w:fill="auto"/>
            <w:vAlign w:val="center"/>
          </w:tcPr>
          <w:p w14:paraId="4D38922F">
            <w:pPr>
              <w:keepNext w:val="0"/>
              <w:keepLines w:val="0"/>
              <w:widowControl/>
              <w:suppressLineNumbers w:val="0"/>
              <w:jc w:val="left"/>
              <w:rPr>
                <w:sz w:val="24"/>
                <w:szCs w:val="24"/>
              </w:rPr>
            </w:pPr>
            <w:r>
              <w:rPr>
                <w:rFonts w:ascii="宋体" w:hAnsi="宋体" w:eastAsia="宋体" w:cs="宋体"/>
                <w:kern w:val="0"/>
                <w:sz w:val="24"/>
                <w:szCs w:val="24"/>
                <w:lang w:val="en-US" w:eastAsia="zh-CN" w:bidi="ar"/>
              </w:rPr>
              <w:t>供应商地址</w:t>
            </w:r>
          </w:p>
        </w:tc>
        <w:tc>
          <w:tcPr>
            <w:tcW w:w="608" w:type="pct"/>
            <w:shd w:val="clear" w:color="auto" w:fill="auto"/>
            <w:vAlign w:val="center"/>
          </w:tcPr>
          <w:p w14:paraId="2869A736">
            <w:pPr>
              <w:keepNext w:val="0"/>
              <w:keepLines w:val="0"/>
              <w:widowControl/>
              <w:suppressLineNumbers w:val="0"/>
              <w:jc w:val="right"/>
              <w:rPr>
                <w:sz w:val="24"/>
                <w:szCs w:val="24"/>
              </w:rPr>
            </w:pPr>
            <w:r>
              <w:rPr>
                <w:rFonts w:ascii="宋体" w:hAnsi="宋体" w:eastAsia="宋体" w:cs="宋体"/>
                <w:kern w:val="0"/>
                <w:sz w:val="24"/>
                <w:szCs w:val="24"/>
                <w:lang w:val="en-US" w:eastAsia="zh-CN" w:bidi="ar"/>
              </w:rPr>
              <w:t>评审报价</w:t>
            </w:r>
          </w:p>
        </w:tc>
        <w:tc>
          <w:tcPr>
            <w:tcW w:w="887" w:type="pct"/>
            <w:shd w:val="clear" w:color="auto" w:fill="auto"/>
            <w:vAlign w:val="center"/>
          </w:tcPr>
          <w:p w14:paraId="5BF6A573">
            <w:pPr>
              <w:keepNext w:val="0"/>
              <w:keepLines w:val="0"/>
              <w:widowControl/>
              <w:suppressLineNumbers w:val="0"/>
              <w:jc w:val="right"/>
              <w:rPr>
                <w:sz w:val="24"/>
                <w:szCs w:val="24"/>
              </w:rPr>
            </w:pPr>
            <w:r>
              <w:rPr>
                <w:rFonts w:ascii="宋体" w:hAnsi="宋体" w:eastAsia="宋体" w:cs="宋体"/>
                <w:kern w:val="0"/>
                <w:sz w:val="24"/>
                <w:szCs w:val="24"/>
                <w:lang w:val="en-US" w:eastAsia="zh-CN" w:bidi="ar"/>
              </w:rPr>
              <w:t>中标/成交金额</w:t>
            </w:r>
          </w:p>
        </w:tc>
      </w:tr>
      <w:tr w14:paraId="0D0409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4" w:hRule="atLeast"/>
          <w:tblCellSpacing w:w="0" w:type="dxa"/>
        </w:trPr>
        <w:tc>
          <w:tcPr>
            <w:tcW w:w="370" w:type="pct"/>
            <w:shd w:val="clear" w:color="auto" w:fill="auto"/>
            <w:vAlign w:val="center"/>
          </w:tcPr>
          <w:p w14:paraId="5F6969E7">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1</w:t>
            </w:r>
          </w:p>
        </w:tc>
        <w:tc>
          <w:tcPr>
            <w:tcW w:w="915" w:type="pct"/>
            <w:shd w:val="clear" w:color="auto" w:fill="auto"/>
            <w:vAlign w:val="center"/>
          </w:tcPr>
          <w:p w14:paraId="763F8881">
            <w:pPr>
              <w:keepNext w:val="0"/>
              <w:keepLines w:val="0"/>
              <w:widowControl/>
              <w:suppressLineNumbers w:val="0"/>
              <w:jc w:val="left"/>
              <w:rPr>
                <w:sz w:val="24"/>
                <w:szCs w:val="24"/>
              </w:rPr>
            </w:pPr>
            <w:r>
              <w:rPr>
                <w:rFonts w:hint="eastAsia"/>
                <w:sz w:val="24"/>
                <w:szCs w:val="24"/>
              </w:rPr>
              <w:t>上海长征生态科技扬州有限公司</w:t>
            </w:r>
          </w:p>
        </w:tc>
        <w:tc>
          <w:tcPr>
            <w:tcW w:w="1162" w:type="pct"/>
            <w:shd w:val="clear" w:color="auto" w:fill="auto"/>
            <w:vAlign w:val="center"/>
          </w:tcPr>
          <w:p w14:paraId="78FF402C">
            <w:pPr>
              <w:keepNext w:val="0"/>
              <w:keepLines w:val="0"/>
              <w:widowControl/>
              <w:suppressLineNumbers w:val="0"/>
              <w:jc w:val="center"/>
              <w:rPr>
                <w:sz w:val="24"/>
                <w:szCs w:val="24"/>
              </w:rPr>
            </w:pPr>
            <w:r>
              <w:rPr>
                <w:rFonts w:hint="eastAsia" w:ascii="宋体" w:hAnsi="宋体" w:eastAsia="宋体" w:cs="宋体"/>
                <w:kern w:val="0"/>
                <w:sz w:val="24"/>
                <w:szCs w:val="24"/>
                <w:lang w:val="en-US" w:eastAsia="zh-CN" w:bidi="ar"/>
              </w:rPr>
              <w:t>913210235855796192</w:t>
            </w:r>
          </w:p>
        </w:tc>
        <w:tc>
          <w:tcPr>
            <w:tcW w:w="1055" w:type="pct"/>
            <w:shd w:val="clear" w:color="auto" w:fill="auto"/>
            <w:vAlign w:val="center"/>
          </w:tcPr>
          <w:p w14:paraId="19030080">
            <w:pPr>
              <w:keepNext w:val="0"/>
              <w:keepLines w:val="0"/>
              <w:widowControl/>
              <w:suppressLineNumbers w:val="0"/>
              <w:jc w:val="left"/>
              <w:rPr>
                <w:sz w:val="24"/>
                <w:szCs w:val="24"/>
              </w:rPr>
            </w:pPr>
            <w:r>
              <w:rPr>
                <w:rFonts w:hint="eastAsia"/>
                <w:sz w:val="24"/>
                <w:szCs w:val="24"/>
              </w:rPr>
              <w:t>江苏省扬州市宝应县苏中北路118号</w:t>
            </w:r>
          </w:p>
        </w:tc>
        <w:tc>
          <w:tcPr>
            <w:tcW w:w="608" w:type="pct"/>
            <w:shd w:val="clear" w:color="auto" w:fill="auto"/>
            <w:vAlign w:val="center"/>
          </w:tcPr>
          <w:p w14:paraId="02100FA1">
            <w:pPr>
              <w:keepNext w:val="0"/>
              <w:keepLines w:val="0"/>
              <w:widowControl/>
              <w:suppressLineNumbers w:val="0"/>
              <w:jc w:val="right"/>
              <w:rPr>
                <w:sz w:val="24"/>
                <w:szCs w:val="24"/>
              </w:rPr>
            </w:pPr>
            <w:r>
              <w:rPr>
                <w:rFonts w:hint="eastAsia" w:ascii="宋体" w:hAnsi="宋体" w:cs="宋体"/>
                <w:kern w:val="0"/>
                <w:sz w:val="24"/>
                <w:szCs w:val="24"/>
                <w:lang w:val="en-US" w:eastAsia="zh-CN" w:bidi="ar"/>
              </w:rPr>
              <w:t>2670</w:t>
            </w:r>
            <w:r>
              <w:rPr>
                <w:rFonts w:ascii="宋体" w:hAnsi="宋体" w:eastAsia="宋体" w:cs="宋体"/>
                <w:kern w:val="0"/>
                <w:sz w:val="24"/>
                <w:szCs w:val="24"/>
                <w:lang w:val="en-US" w:eastAsia="zh-CN" w:bidi="ar"/>
              </w:rPr>
              <w:t>元</w:t>
            </w:r>
          </w:p>
        </w:tc>
        <w:tc>
          <w:tcPr>
            <w:tcW w:w="887" w:type="pct"/>
            <w:shd w:val="clear" w:color="auto" w:fill="auto"/>
            <w:vAlign w:val="center"/>
          </w:tcPr>
          <w:p w14:paraId="3EC065DC">
            <w:pPr>
              <w:keepNext w:val="0"/>
              <w:keepLines w:val="0"/>
              <w:widowControl/>
              <w:suppressLineNumbers w:val="0"/>
              <w:jc w:val="right"/>
              <w:rPr>
                <w:sz w:val="24"/>
                <w:szCs w:val="24"/>
              </w:rPr>
            </w:pPr>
            <w:r>
              <w:rPr>
                <w:rFonts w:hint="eastAsia" w:ascii="宋体" w:hAnsi="宋体" w:cs="宋体"/>
                <w:kern w:val="0"/>
                <w:sz w:val="24"/>
                <w:szCs w:val="24"/>
                <w:lang w:val="en-US" w:eastAsia="zh-CN" w:bidi="ar"/>
              </w:rPr>
              <w:t>2670</w:t>
            </w:r>
            <w:r>
              <w:rPr>
                <w:rFonts w:ascii="宋体" w:hAnsi="宋体" w:eastAsia="宋体" w:cs="宋体"/>
                <w:kern w:val="0"/>
                <w:sz w:val="24"/>
                <w:szCs w:val="24"/>
                <w:lang w:val="en-US" w:eastAsia="zh-CN" w:bidi="ar"/>
              </w:rPr>
              <w:t>元</w:t>
            </w:r>
          </w:p>
        </w:tc>
      </w:tr>
    </w:tbl>
    <w:p w14:paraId="0008B8B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30" w:lineRule="exact"/>
        <w:ind w:firstLine="482" w:firstLineChars="200"/>
        <w:textAlignment w:val="auto"/>
        <w:rPr>
          <w:rFonts w:hint="eastAsia"/>
          <w:b/>
          <w:bCs/>
          <w:highlight w:val="none"/>
          <w:lang w:val="en-US" w:eastAsia="zh-CN"/>
        </w:rPr>
      </w:pPr>
      <w:r>
        <w:rPr>
          <w:rFonts w:hint="eastAsia" w:ascii="宋体" w:hAnsi="宋体" w:eastAsia="宋体" w:cs="宋体"/>
          <w:b/>
          <w:bCs/>
          <w:sz w:val="24"/>
          <w:szCs w:val="24"/>
          <w:highlight w:val="none"/>
          <w:lang w:val="en-US" w:eastAsia="zh-CN"/>
        </w:rPr>
        <w:t>四、主要标的信息</w:t>
      </w:r>
    </w:p>
    <w:tbl>
      <w:tblPr>
        <w:tblStyle w:val="8"/>
        <w:tblW w:w="5089" w:type="pct"/>
        <w:jc w:val="center"/>
        <w:tblLayout w:type="autofit"/>
        <w:tblCellMar>
          <w:top w:w="0" w:type="dxa"/>
          <w:left w:w="0" w:type="dxa"/>
          <w:bottom w:w="0" w:type="dxa"/>
          <w:right w:w="0" w:type="dxa"/>
        </w:tblCellMar>
      </w:tblPr>
      <w:tblGrid>
        <w:gridCol w:w="9944"/>
      </w:tblGrid>
      <w:tr w14:paraId="1186BF42">
        <w:tblPrEx>
          <w:tblCellMar>
            <w:top w:w="0" w:type="dxa"/>
            <w:left w:w="0" w:type="dxa"/>
            <w:bottom w:w="0" w:type="dxa"/>
            <w:right w:w="0" w:type="dxa"/>
          </w:tblCellMar>
        </w:tblPrEx>
        <w:trPr>
          <w:trHeight w:val="532"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14:paraId="678121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货物</w:t>
            </w:r>
            <w:r>
              <w:rPr>
                <w:rFonts w:hint="eastAsia" w:ascii="宋体" w:hAnsi="宋体" w:eastAsia="宋体" w:cs="宋体"/>
                <w:sz w:val="24"/>
                <w:szCs w:val="24"/>
                <w:highlight w:val="none"/>
                <w:lang w:val="en-US" w:eastAsia="zh-CN"/>
              </w:rPr>
              <w:t>类</w:t>
            </w:r>
          </w:p>
        </w:tc>
      </w:tr>
      <w:tr w14:paraId="66D37346">
        <w:tblPrEx>
          <w:tblCellMar>
            <w:top w:w="0" w:type="dxa"/>
            <w:left w:w="0" w:type="dxa"/>
            <w:bottom w:w="0" w:type="dxa"/>
            <w:right w:w="0" w:type="dxa"/>
          </w:tblCellMar>
        </w:tblPrEx>
        <w:trPr>
          <w:trHeight w:val="2545" w:hRule="atLeast"/>
          <w:jc w:val="center"/>
        </w:trPr>
        <w:tc>
          <w:tcPr>
            <w:tcW w:w="5000" w:type="pc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14:paraId="599BB2F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新型肥料</w:t>
            </w:r>
          </w:p>
          <w:p w14:paraId="21F63DF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品牌（如有）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长征 </w:t>
            </w:r>
          </w:p>
          <w:p w14:paraId="48D0C13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规格型号：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26-11-11</w:t>
            </w:r>
          </w:p>
          <w:p w14:paraId="0B954FC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数量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374.5318吨</w:t>
            </w:r>
          </w:p>
          <w:p w14:paraId="4C263C7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default"/>
                <w:lang w:val="en-US" w:eastAsia="zh-CN"/>
              </w:rPr>
            </w:pPr>
            <w:r>
              <w:rPr>
                <w:rFonts w:hint="eastAsia" w:ascii="宋体" w:hAnsi="宋体" w:cs="宋体"/>
                <w:b/>
                <w:bCs/>
                <w:color w:val="000000" w:themeColor="text1"/>
                <w:sz w:val="24"/>
                <w:szCs w:val="24"/>
                <w:highlight w:val="none"/>
                <w:lang w:val="en-US" w:eastAsia="zh-CN"/>
                <w14:textFill>
                  <w14:solidFill>
                    <w14:schemeClr w14:val="tx1"/>
                  </w14:solidFill>
                </w14:textFill>
              </w:rPr>
              <w:t>单价：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2670元/吨</w:t>
            </w:r>
          </w:p>
        </w:tc>
      </w:tr>
    </w:tbl>
    <w:p w14:paraId="672DAEF2">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五、评审专家名单：</w:t>
      </w:r>
    </w:p>
    <w:p w14:paraId="45F139F5">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季汉国、彭光琴、孙永莲（采购人代表）</w:t>
      </w:r>
    </w:p>
    <w:p w14:paraId="15860347">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六、代理服务收费标准及金额：</w:t>
      </w:r>
    </w:p>
    <w:p w14:paraId="3AC857A9">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color w:val="000000"/>
          <w:sz w:val="24"/>
          <w:highlight w:val="none"/>
          <w:lang w:val="en-US" w:eastAsia="zh-CN"/>
        </w:rPr>
      </w:pPr>
      <w:r>
        <w:rPr>
          <w:rFonts w:hint="eastAsia" w:ascii="宋体" w:hAnsi="宋体" w:cs="宋体"/>
          <w:bCs/>
          <w:color w:val="000000"/>
          <w:sz w:val="24"/>
          <w:szCs w:val="24"/>
          <w:highlight w:val="none"/>
        </w:rPr>
        <w:t>如中标人响应成交，中标人领取中标通知书签订合同后向招标代理机构交纳招标代理服务费（通过数字人民币方式交款），</w:t>
      </w:r>
      <w:r>
        <w:rPr>
          <w:rFonts w:hint="eastAsia"/>
          <w:color w:val="000000"/>
          <w:sz w:val="24"/>
          <w:highlight w:val="none"/>
        </w:rPr>
        <w:t>费用</w:t>
      </w:r>
      <w:r>
        <w:rPr>
          <w:rFonts w:hint="eastAsia"/>
          <w:color w:val="000000"/>
          <w:sz w:val="24"/>
          <w:highlight w:val="none"/>
          <w:lang w:val="en-US" w:eastAsia="zh-CN"/>
        </w:rPr>
        <w:t>为15750元。</w:t>
      </w:r>
    </w:p>
    <w:p w14:paraId="509685CD">
      <w:pPr>
        <w:keepNext w:val="0"/>
        <w:keepLines w:val="0"/>
        <w:pageBreakBefore w:val="0"/>
        <w:widowControl w:val="0"/>
        <w:kinsoku/>
        <w:wordWrap/>
        <w:overflowPunct/>
        <w:topLinePunct w:val="0"/>
        <w:autoSpaceDE/>
        <w:autoSpaceDN/>
        <w:bidi w:val="0"/>
        <w:adjustRightInd/>
        <w:snapToGrid/>
        <w:spacing w:line="530" w:lineRule="exact"/>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七、公告期限</w:t>
      </w:r>
    </w:p>
    <w:p w14:paraId="3569EABE">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自本公告发布之日起1个工作日。</w:t>
      </w:r>
    </w:p>
    <w:p w14:paraId="5333700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482" w:firstLineChars="200"/>
        <w:textAlignment w:val="auto"/>
        <w:rPr>
          <w:rFonts w:hint="eastAsia"/>
          <w:b/>
          <w:bCs/>
          <w:sz w:val="24"/>
          <w:szCs w:val="24"/>
          <w:highlight w:val="none"/>
          <w:lang w:val="en-US" w:eastAsia="zh-CN"/>
        </w:rPr>
      </w:pPr>
      <w:r>
        <w:rPr>
          <w:rFonts w:hint="eastAsia" w:ascii="Calibri" w:hAnsi="Calibri" w:eastAsia="宋体" w:cs="Times New Roman"/>
          <w:b/>
          <w:bCs/>
          <w:kern w:val="2"/>
          <w:sz w:val="24"/>
          <w:szCs w:val="24"/>
          <w:highlight w:val="none"/>
          <w:lang w:val="en-US" w:eastAsia="zh-CN" w:bidi="ar-SA"/>
        </w:rPr>
        <w:t>八、</w:t>
      </w:r>
      <w:r>
        <w:rPr>
          <w:rFonts w:hint="eastAsia"/>
          <w:b/>
          <w:bCs/>
          <w:sz w:val="24"/>
          <w:szCs w:val="24"/>
          <w:highlight w:val="none"/>
          <w:lang w:val="en-US" w:eastAsia="zh-CN"/>
        </w:rPr>
        <w:t>其他补充事宜：</w:t>
      </w:r>
    </w:p>
    <w:p w14:paraId="5E747F2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无</w:t>
      </w:r>
    </w:p>
    <w:p w14:paraId="069AFB3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九、凡对本次公告内容提出询问，请按以下方式联系。</w:t>
      </w:r>
    </w:p>
    <w:p w14:paraId="14B881F9">
      <w:pPr>
        <w:keepNext w:val="0"/>
        <w:keepLines w:val="0"/>
        <w:pageBreakBefore w:val="0"/>
        <w:kinsoku/>
        <w:wordWrap/>
        <w:overflowPunct/>
        <w:topLinePunct w:val="0"/>
        <w:autoSpaceDE/>
        <w:autoSpaceDN/>
        <w:bidi w:val="0"/>
        <w:adjustRightInd w:val="0"/>
        <w:snapToGrid w:val="0"/>
        <w:spacing w:line="480" w:lineRule="exact"/>
        <w:ind w:firstLine="420" w:firstLineChars="200"/>
        <w:textAlignment w:val="auto"/>
        <w:rPr>
          <w:rFonts w:hint="default" w:ascii="宋体" w:hAnsi="宋体" w:eastAsia="宋体" w:cs="宋体"/>
          <w:sz w:val="24"/>
          <w:szCs w:val="24"/>
          <w:highlight w:val="none"/>
          <w:lang w:val="en-US" w:eastAsia="zh-CN"/>
        </w:rPr>
      </w:pPr>
      <w:bookmarkStart w:id="0" w:name="_GoBack"/>
      <w:r>
        <w:drawing>
          <wp:anchor distT="0" distB="0" distL="114300" distR="114300" simplePos="0" relativeHeight="251659264" behindDoc="0" locked="0" layoutInCell="1" allowOverlap="1">
            <wp:simplePos x="0" y="0"/>
            <wp:positionH relativeFrom="column">
              <wp:posOffset>495300</wp:posOffset>
            </wp:positionH>
            <wp:positionV relativeFrom="paragraph">
              <wp:posOffset>504825</wp:posOffset>
            </wp:positionV>
            <wp:extent cx="5448300" cy="74485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48300" cy="7448550"/>
                    </a:xfrm>
                    <a:prstGeom prst="rect">
                      <a:avLst/>
                    </a:prstGeom>
                    <a:noFill/>
                    <a:ln>
                      <a:noFill/>
                    </a:ln>
                  </pic:spPr>
                </pic:pic>
              </a:graphicData>
            </a:graphic>
          </wp:anchor>
        </w:drawing>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GFhNjQ0MTAxZDJiYmU2Y2E5ZWNhNGJkMmFjZTEifQ=="/>
  </w:docVars>
  <w:rsids>
    <w:rsidRoot w:val="7AF129A7"/>
    <w:rsid w:val="000025B1"/>
    <w:rsid w:val="00086BE3"/>
    <w:rsid w:val="01DB71EE"/>
    <w:rsid w:val="039279A0"/>
    <w:rsid w:val="03BA1395"/>
    <w:rsid w:val="06B67628"/>
    <w:rsid w:val="08F57ACE"/>
    <w:rsid w:val="0C645063"/>
    <w:rsid w:val="0E0D7CC7"/>
    <w:rsid w:val="11705417"/>
    <w:rsid w:val="124A3D9D"/>
    <w:rsid w:val="125E3D41"/>
    <w:rsid w:val="16521C9F"/>
    <w:rsid w:val="1867006C"/>
    <w:rsid w:val="1E176DC9"/>
    <w:rsid w:val="26236BA0"/>
    <w:rsid w:val="288226C8"/>
    <w:rsid w:val="288F4375"/>
    <w:rsid w:val="29945D61"/>
    <w:rsid w:val="2B19522C"/>
    <w:rsid w:val="2B891305"/>
    <w:rsid w:val="2F565901"/>
    <w:rsid w:val="2FA83919"/>
    <w:rsid w:val="31DD281F"/>
    <w:rsid w:val="34125532"/>
    <w:rsid w:val="35BB558B"/>
    <w:rsid w:val="38B2099B"/>
    <w:rsid w:val="39185A76"/>
    <w:rsid w:val="3A283645"/>
    <w:rsid w:val="3A5A593A"/>
    <w:rsid w:val="3D157F3B"/>
    <w:rsid w:val="3F116028"/>
    <w:rsid w:val="405C0B28"/>
    <w:rsid w:val="41DF65CA"/>
    <w:rsid w:val="4473378E"/>
    <w:rsid w:val="4662227E"/>
    <w:rsid w:val="47C1557F"/>
    <w:rsid w:val="492D5972"/>
    <w:rsid w:val="4A3C3C84"/>
    <w:rsid w:val="4B0A101D"/>
    <w:rsid w:val="4C0D189C"/>
    <w:rsid w:val="4C251A0B"/>
    <w:rsid w:val="4C375209"/>
    <w:rsid w:val="4C7D1D4A"/>
    <w:rsid w:val="4E084F37"/>
    <w:rsid w:val="4F0931F8"/>
    <w:rsid w:val="50042BB3"/>
    <w:rsid w:val="5266085F"/>
    <w:rsid w:val="543B35DA"/>
    <w:rsid w:val="575930F1"/>
    <w:rsid w:val="584902D3"/>
    <w:rsid w:val="59CC7CB5"/>
    <w:rsid w:val="59FE3602"/>
    <w:rsid w:val="5EE0409C"/>
    <w:rsid w:val="5F744EA2"/>
    <w:rsid w:val="61B74BE3"/>
    <w:rsid w:val="625C5F34"/>
    <w:rsid w:val="63C616C8"/>
    <w:rsid w:val="63CF3929"/>
    <w:rsid w:val="645B2A5B"/>
    <w:rsid w:val="65B56945"/>
    <w:rsid w:val="674B194C"/>
    <w:rsid w:val="6A7C4ACE"/>
    <w:rsid w:val="6B725347"/>
    <w:rsid w:val="6E194661"/>
    <w:rsid w:val="6E5942A6"/>
    <w:rsid w:val="6E8E40AA"/>
    <w:rsid w:val="6F6D287E"/>
    <w:rsid w:val="72C46A43"/>
    <w:rsid w:val="74077675"/>
    <w:rsid w:val="74D86DA5"/>
    <w:rsid w:val="76195DAA"/>
    <w:rsid w:val="76BD6F6D"/>
    <w:rsid w:val="76CC3459"/>
    <w:rsid w:val="780E0561"/>
    <w:rsid w:val="79566999"/>
    <w:rsid w:val="7AF129A7"/>
    <w:rsid w:val="7BA5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3">
    <w:name w:val="Normal Indent"/>
    <w:basedOn w:val="1"/>
    <w:qFormat/>
    <w:uiPriority w:val="0"/>
    <w:pPr>
      <w:ind w:firstLine="420" w:firstLineChars="200"/>
    </w:pPr>
    <w:rPr>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tabs>
        <w:tab w:val="left" w:pos="180"/>
      </w:tabs>
      <w:ind w:firstLine="480" w:firstLineChars="200"/>
    </w:pPr>
    <w:rPr>
      <w:sz w:val="24"/>
    </w:rPr>
  </w:style>
  <w:style w:type="paragraph" w:styleId="6">
    <w:name w:val="envelope return"/>
    <w:basedOn w:val="1"/>
    <w:qFormat/>
    <w:uiPriority w:val="0"/>
    <w:pPr>
      <w:snapToGrid w:val="0"/>
    </w:pPr>
    <w:rPr>
      <w:rFonts w:ascii="Arial" w:hAnsi="Arial"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paragraph" w:customStyle="1" w:styleId="11">
    <w:name w:val="普通正文"/>
    <w:qFormat/>
    <w:uiPriority w:val="0"/>
    <w:pPr>
      <w:widowControl w:val="0"/>
      <w:spacing w:before="120" w:after="120" w:line="360" w:lineRule="auto"/>
      <w:ind w:firstLine="480"/>
    </w:pPr>
    <w:rPr>
      <w:rFonts w:hint="default" w:ascii="Arial" w:hAnsi="Arial" w:eastAsia="宋体" w:cs="Times New Roman"/>
      <w:sz w:val="24"/>
      <w:szCs w:val="24"/>
      <w:lang w:val="en-US" w:eastAsia="zh-CN" w:bidi="ar-SA"/>
    </w:rPr>
  </w:style>
  <w:style w:type="paragraph" w:customStyle="1" w:styleId="12">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603</Words>
  <Characters>717</Characters>
  <Lines>0</Lines>
  <Paragraphs>0</Paragraphs>
  <TotalTime>0</TotalTime>
  <ScaleCrop>false</ScaleCrop>
  <LinksUpToDate>false</LinksUpToDate>
  <CharactersWithSpaces>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2024-04-07T02:52:00Z</dcterms:created>
  <dc:creator>空白</dc:creator>
  <cp:lastModifiedBy>空白</cp:lastModifiedBy>
  <cp:lastPrinted>2025-07-07T12:21:00Z</cp:lastPrinted>
  <dcterms:modified xsi:type="dcterms:W3CDTF">2025-07-08T04:15:40Z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0913360EF02E45FBBC376574D5C7CA3F_11</vt:lpwstr>
  </property>
  <property fmtid="{D5CDD505-2E9C-101B-9397-08002B2CF9AE}" pid="4" name="KSOTemplateDocerSaveRecord">
    <vt:lpwstr>eyJoZGlkIjoiZTgxOTU5ZTIxOWE1MzdkZjIxMDVhNmM2ZmZiOWIxNjkiLCJ1c2VySWQiOiIzNjE0NjEwODUifQ==</vt:lpwstr>
  </property>
</Properties>
</file>