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5"/>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95"/>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p>
    <w:p>
      <w:pPr>
        <w:pStyle w:val="695"/>
        <w:jc w:val="left"/>
        <w:spacing w:before="120" w:after="120" w:line="360" w:lineRule="auto"/>
        <w:rPr>
          <w:rFonts w:hint="eastAsia" w:ascii="Arial" w:hAnsi="宋体"/>
          <w:sz w:val="24"/>
          <w:szCs w:val="24"/>
        </w:rPr>
      </w:pPr>
      <w:r>
        <w:rPr>
          <w:rFonts w:hint="eastAsia" w:ascii="Arial" w:hAnsi="Arial"/>
          <w:b/>
          <w:bCs/>
          <w:sz w:val="32"/>
          <w:szCs w:val="24"/>
        </w:rPr>
        <w:t xml:space="preserve">项目名称：</w:t>
      </w:r>
      <w:r>
        <w:rPr>
          <w:rFonts w:hint="eastAsia" w:ascii="Arial" w:hAnsi="宋体"/>
          <w:b/>
          <w:bCs/>
          <w:sz w:val="32"/>
          <w:szCs w:val="32"/>
        </w:rPr>
        <w:t xml:space="preserve">智能制造发展情况宣传</w:t>
      </w:r>
      <w:r>
        <w:rPr>
          <w:rFonts w:hint="eastAsia" w:ascii="Arial" w:hAnsi="宋体"/>
          <w:sz w:val="24"/>
          <w:szCs w:val="24"/>
        </w:rPr>
      </w:r>
      <w:r/>
    </w:p>
    <w:p>
      <w:pPr>
        <w:pStyle w:val="695"/>
        <w:jc w:val="left"/>
        <w:widowControl/>
        <w:rPr>
          <w:rFonts w:ascii="Segoe UI" w:hAnsi="Segoe UI" w:cs="Segoe UI"/>
          <w:sz w:val="32"/>
          <w:szCs w:val="32"/>
        </w:rPr>
      </w:pPr>
      <w:r>
        <w:rPr>
          <w:rFonts w:hint="eastAsia" w:ascii="Arial" w:hAnsi="Arial"/>
          <w:b/>
          <w:bCs/>
          <w:sz w:val="32"/>
          <w:szCs w:val="24"/>
        </w:rPr>
        <w:t xml:space="preserve">项目编号：</w:t>
      </w:r>
      <w:r>
        <w:rPr>
          <w:rFonts w:ascii="Segoe UI" w:hAnsi="Segoe UI" w:cs="Segoe UI"/>
          <w:sz w:val="32"/>
          <w:szCs w:val="32"/>
        </w:rPr>
        <w:t xml:space="preserve">JSZC-320400-JZCG-D2025-0462</w:t>
      </w:r>
      <w:r>
        <w:rPr>
          <w:rFonts w:ascii="Segoe UI" w:hAnsi="Segoe UI" w:cs="Segoe UI"/>
          <w:sz w:val="32"/>
          <w:szCs w:val="32"/>
        </w:rPr>
      </w:r>
      <w:r/>
    </w:p>
    <w:p>
      <w:pPr>
        <w:pStyle w:val="695"/>
        <w:jc w:val="left"/>
        <w:spacing w:before="120" w:after="120" w:line="360" w:lineRule="auto"/>
        <w:rPr>
          <w:rFonts w:hint="eastAsia" w:ascii="Times New Roman" w:hAnsi="Times New Roman"/>
          <w:b/>
          <w:sz w:val="30"/>
          <w:szCs w:val="30"/>
        </w:rPr>
      </w:pPr>
      <w:r>
        <w:rPr>
          <w:rFonts w:hint="eastAsia" w:ascii="Arial" w:hAnsi="Arial"/>
          <w:b/>
          <w:bCs/>
          <w:sz w:val="32"/>
          <w:szCs w:val="24"/>
        </w:rPr>
        <w:t xml:space="preserve">（全流程电子化，适用苏采云系统、</w:t>
      </w:r>
      <w:r>
        <w:rPr>
          <w:rFonts w:hint="eastAsia"/>
          <w:b/>
          <w:sz w:val="30"/>
          <w:szCs w:val="30"/>
        </w:rPr>
        <w:t xml:space="preserve">非专门面向中小企业</w:t>
      </w:r>
      <w:r>
        <w:rPr>
          <w:rFonts w:hint="eastAsia" w:ascii="Arial" w:hAnsi="Arial"/>
          <w:b/>
          <w:bCs/>
          <w:sz w:val="32"/>
          <w:szCs w:val="24"/>
        </w:rPr>
        <w:t xml:space="preserve">）</w:t>
      </w:r>
      <w:r>
        <w:rPr>
          <w:rFonts w:hint="eastAsia" w:ascii="Times New Roman" w:hAnsi="Times New Roman"/>
          <w:szCs w:val="21"/>
        </w:rPr>
        <w:t xml:space="preserve">    </w:t>
      </w: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center"/>
        <w:spacing w:before="120" w:after="120" w:line="360" w:lineRule="auto"/>
        <w:rPr>
          <w:rFonts w:hint="eastAsia" w:ascii="Arial" w:hAnsi="Arial"/>
          <w:b/>
          <w:bCs/>
          <w:sz w:val="32"/>
          <w:szCs w:val="24"/>
        </w:rPr>
      </w:pPr>
      <w:r>
        <w:rPr>
          <w:rFonts w:hint="eastAsia" w:ascii="Arial" w:hAnsi="Arial"/>
          <w:b/>
          <w:bCs/>
          <w:sz w:val="32"/>
          <w:szCs w:val="24"/>
        </w:rPr>
        <w:t xml:space="preserve">常州市政府采购中心</w:t>
      </w:r>
      <w:r/>
    </w:p>
    <w:p>
      <w:pPr>
        <w:pStyle w:val="695"/>
        <w:jc w:val="center"/>
        <w:spacing w:before="120" w:after="120" w:line="360" w:lineRule="auto"/>
        <w:rPr>
          <w:rFonts w:hint="eastAsia" w:ascii="Arial" w:hAnsi="Arial"/>
          <w:b/>
          <w:bCs/>
          <w:sz w:val="32"/>
          <w:szCs w:val="24"/>
        </w:rPr>
      </w:pPr>
      <w:r>
        <w:rPr>
          <w:rFonts w:hint="eastAsia" w:ascii="Arial" w:hAnsi="Arial"/>
          <w:b/>
          <w:bCs/>
          <w:sz w:val="32"/>
          <w:szCs w:val="24"/>
        </w:rPr>
        <w:t xml:space="preserve">2025</w:t>
      </w:r>
      <w:r>
        <w:rPr>
          <w:rFonts w:hint="eastAsia" w:ascii="Arial" w:hAnsi="Arial"/>
          <w:b/>
          <w:bCs/>
          <w:sz w:val="32"/>
          <w:szCs w:val="24"/>
        </w:rPr>
        <w:t xml:space="preserve">年</w:t>
      </w:r>
      <w:r>
        <w:rPr>
          <w:rFonts w:hint="eastAsia" w:ascii="Arial" w:hAnsi="Arial"/>
          <w:b/>
          <w:bCs/>
          <w:sz w:val="32"/>
          <w:szCs w:val="24"/>
        </w:rPr>
        <w:t xml:space="preserve">11</w:t>
      </w:r>
      <w:r>
        <w:rPr>
          <w:rFonts w:hint="eastAsia" w:ascii="Arial" w:hAnsi="Arial"/>
          <w:b/>
          <w:bCs/>
          <w:sz w:val="32"/>
          <w:szCs w:val="24"/>
        </w:rPr>
        <w:t xml:space="preserve">月</w:t>
      </w:r>
      <w:r>
        <w:rPr>
          <w:rFonts w:hint="eastAsia" w:ascii="Arial" w:hAnsi="Arial"/>
          <w:b/>
          <w:bCs/>
          <w:sz w:val="32"/>
          <w:szCs w:val="24"/>
        </w:rPr>
        <w:t xml:space="preserve">4</w:t>
      </w:r>
      <w:r>
        <w:rPr>
          <w:rFonts w:hint="eastAsia" w:ascii="Arial" w:hAnsi="Arial"/>
          <w:b/>
          <w:bCs/>
          <w:sz w:val="32"/>
          <w:szCs w:val="24"/>
        </w:rPr>
        <w:t xml:space="preserve">日</w:t>
      </w:r>
      <w:r/>
    </w:p>
    <w:p>
      <w:pPr>
        <w:pStyle w:val="695"/>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95"/>
        <w:jc w:val="center"/>
        <w:spacing w:before="120" w:after="120" w:line="360" w:lineRule="auto"/>
        <w:rPr>
          <w:rFonts w:hint="eastAsia" w:ascii="Arial" w:hAnsi="Arial"/>
          <w:sz w:val="24"/>
          <w:szCs w:val="24"/>
        </w:rPr>
      </w:pPr>
      <w:r>
        <w:rPr>
          <w:rFonts w:hint="eastAsia" w:ascii="Arial" w:hAnsi="Arial"/>
          <w:sz w:val="24"/>
          <w:szCs w:val="24"/>
        </w:rPr>
      </w:r>
      <w:r/>
    </w:p>
    <w:p>
      <w:pPr>
        <w:pStyle w:val="695"/>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20823272"/>
      <w:r/>
      <w:bookmarkStart w:id="2" w:name="_Toc523127445"/>
      <w:r/>
      <w:bookmarkStart w:id="3" w:name="_Toc16938516"/>
      <w:r/>
      <w:bookmarkStart w:id="4" w:name="_Toc513029200"/>
      <w:r/>
      <w:bookmarkStart w:id="5" w:name="_Toc479757206"/>
      <w:r>
        <w:rPr>
          <w:rFonts w:hint="eastAsia" w:ascii="黑体" w:hAnsi="Arial" w:eastAsia="黑体"/>
          <w:b/>
          <w:sz w:val="44"/>
          <w:szCs w:val="21"/>
        </w:rPr>
        <w:t xml:space="preserve">总  目  录</w:t>
      </w:r>
      <w:r/>
    </w:p>
    <w:p>
      <w:pPr>
        <w:pStyle w:val="695"/>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95"/>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6"/>
          <w:szCs w:val="21"/>
        </w:rPr>
        <w:t xml:space="preserve">…………………………</w:t>
      </w:r>
      <w:r>
        <w:rPr>
          <w:rFonts w:hint="eastAsia" w:ascii="黑体" w:hAnsi="Showcard Gothic" w:eastAsia="黑体"/>
          <w:sz w:val="32"/>
          <w:szCs w:val="21"/>
        </w:rPr>
      </w:r>
      <w:r/>
    </w:p>
    <w:p>
      <w:pPr>
        <w:pStyle w:val="69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pStyle w:val="69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pStyle w:val="69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p>
    <w:p>
      <w:pPr>
        <w:pStyle w:val="69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单一来源采购邀请</w:t>
      </w:r>
      <w:r>
        <w:rPr>
          <w:rFonts w:hint="eastAsia" w:ascii="黑体" w:hAnsi="Times New Roman" w:eastAsia="黑体"/>
          <w:bCs/>
          <w:sz w:val="44"/>
          <w:szCs w:val="44"/>
        </w:rPr>
      </w:r>
      <w:r/>
    </w:p>
    <w:p>
      <w:pPr>
        <w:pStyle w:val="695"/>
        <w:widowControl/>
        <w:rPr>
          <w:rFonts w:ascii="Segoe UI" w:hAnsi="Segoe UI" w:cs="Segoe UI"/>
          <w:szCs w:val="21"/>
        </w:rPr>
      </w:pPr>
      <w:r>
        <w:rPr>
          <w:rFonts w:hint="eastAsia" w:ascii="宋体" w:hAnsi="宋体"/>
          <w:sz w:val="24"/>
          <w:szCs w:val="24"/>
        </w:rPr>
        <w:t xml:space="preserve">受[常州市工业和信息化局]的委托，常州市政府采购中心就[智能制造发展情况宣传]([项目编号]</w:t>
      </w:r>
      <w:r>
        <w:rPr>
          <w:rFonts w:ascii="Segoe UI" w:hAnsi="Segoe UI" w:cs="Segoe UI"/>
          <w:szCs w:val="21"/>
        </w:rPr>
        <w:t xml:space="preserve"> </w:t>
      </w:r>
      <w:r>
        <w:rPr>
          <w:rFonts w:ascii="Segoe UI" w:hAnsi="Segoe UI" w:cs="Segoe UI"/>
          <w:szCs w:val="21"/>
        </w:rPr>
        <w:br w:type="textWrapping" w:clear="all"/>
        <w:t xml:space="preserve">JSZC-320400-JZCG-D2025-0462</w:t>
      </w:r>
      <w:r>
        <w:rPr>
          <w:rFonts w:hint="eastAsia" w:ascii="宋体" w:hAnsi="宋体"/>
          <w:sz w:val="24"/>
          <w:szCs w:val="24"/>
        </w:rPr>
        <w:t xml:space="preserve">)</w:t>
      </w:r>
      <w:r>
        <w:rPr>
          <w:rFonts w:hint="eastAsia" w:ascii="宋体" w:hAnsi="宋体"/>
          <w:sz w:val="24"/>
          <w:szCs w:val="24"/>
        </w:rPr>
        <w:t xml:space="preserve">项目进行</w:t>
      </w:r>
      <w:r>
        <w:rPr>
          <w:rFonts w:hint="eastAsia" w:ascii="宋体" w:hAnsi="宋体"/>
          <w:color w:val="ff0000"/>
          <w:sz w:val="24"/>
          <w:szCs w:val="24"/>
        </w:rPr>
        <w:t xml:space="preserve">单一来源</w:t>
      </w:r>
      <w:r>
        <w:rPr>
          <w:rFonts w:hint="eastAsia" w:ascii="宋体" w:hAnsi="宋体"/>
          <w:sz w:val="24"/>
          <w:szCs w:val="24"/>
        </w:rPr>
        <w:t xml:space="preserve">采购，</w:t>
      </w:r>
      <w:r>
        <w:rPr>
          <w:rFonts w:hint="eastAsia" w:ascii="宋体" w:hAnsi="宋体"/>
          <w:bCs/>
          <w:color w:val="ff0000"/>
          <w:sz w:val="24"/>
        </w:rPr>
        <w:t xml:space="preserve">欢迎符合相关条件的合格供应商参加采购活动。</w:t>
      </w:r>
      <w:r>
        <w:rPr>
          <w:rFonts w:ascii="Segoe UI" w:hAnsi="Segoe UI" w:cs="Segoe UI"/>
          <w:szCs w:val="21"/>
        </w:rPr>
      </w:r>
      <w:r/>
    </w:p>
    <w:p>
      <w:pPr>
        <w:pStyle w:val="695"/>
        <w:ind w:firstLine="498"/>
        <w:keepLines/>
        <w:keepNext/>
        <w:spacing w:before="156" w:after="156" w:line="360" w:lineRule="auto"/>
        <w:rPr>
          <w:rFonts w:ascii="Times New Roman" w:hAnsi="Times New Roman"/>
          <w:b/>
          <w:bCs/>
          <w:sz w:val="32"/>
          <w:szCs w:val="32"/>
        </w:rPr>
        <w:outlineLvl w:val="2"/>
      </w:pPr>
      <w:r/>
      <w:bookmarkStart w:id="6" w:name="_Toc38985263"/>
      <w:r/>
      <w:bookmarkStart w:id="7" w:name="_Toc35393790"/>
      <w:r/>
      <w:bookmarkStart w:id="8" w:name="_Toc28359002"/>
      <w:r/>
      <w:bookmarkStart w:id="9" w:name="_Toc35393621"/>
      <w:r/>
      <w:bookmarkStart w:id="10" w:name="_Toc28359079"/>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695"/>
        <w:ind w:firstLine="480"/>
        <w:widowControl/>
        <w:rPr>
          <w:rFonts w:hint="eastAsia" w:ascii="Segoe UI" w:hAnsi="Segoe UI" w:cs="Segoe UI"/>
          <w:szCs w:val="21"/>
        </w:rPr>
      </w:pPr>
      <w:r>
        <w:rPr>
          <w:rFonts w:hint="eastAsia" w:ascii="宋体" w:hAnsi="宋体"/>
          <w:sz w:val="24"/>
          <w:szCs w:val="24"/>
        </w:rPr>
        <w:t xml:space="preserve">1.项目编号：</w:t>
      </w:r>
      <w:r>
        <w:rPr>
          <w:rFonts w:ascii="Segoe UI" w:hAnsi="Segoe UI" w:cs="Segoe UI"/>
          <w:szCs w:val="21"/>
        </w:rPr>
        <w:t xml:space="preserve">JSZC-320400-JZCG-D2025-0462</w:t>
      </w:r>
      <w:r>
        <w:rPr>
          <w:rFonts w:hint="eastAsia" w:ascii="Segoe UI" w:hAnsi="Segoe UI" w:cs="Segoe UI"/>
          <w:szCs w:val="21"/>
        </w:rPr>
      </w:r>
      <w:r/>
    </w:p>
    <w:p>
      <w:pPr>
        <w:pStyle w:val="695"/>
        <w:ind w:firstLine="480"/>
        <w:rPr>
          <w:rFonts w:ascii="宋体" w:hAnsi="宋体"/>
          <w:sz w:val="24"/>
          <w:szCs w:val="24"/>
        </w:rPr>
      </w:pPr>
      <w:r>
        <w:rPr>
          <w:rFonts w:hint="eastAsia" w:ascii="宋体" w:hAnsi="宋体"/>
          <w:sz w:val="24"/>
          <w:szCs w:val="24"/>
        </w:rPr>
        <w:t xml:space="preserve">2.项目名称：智能制造发展情况宣传</w:t>
      </w:r>
      <w:r>
        <w:rPr>
          <w:rFonts w:ascii="宋体" w:hAnsi="宋体"/>
          <w:sz w:val="24"/>
          <w:szCs w:val="24"/>
        </w:rPr>
      </w:r>
      <w:r/>
    </w:p>
    <w:p>
      <w:pPr>
        <w:pStyle w:val="695"/>
        <w:ind w:firstLine="480"/>
        <w:rPr>
          <w:rFonts w:hint="eastAsia" w:ascii="宋体" w:hAnsi="宋体"/>
          <w:sz w:val="24"/>
          <w:szCs w:val="24"/>
        </w:rPr>
      </w:pPr>
      <w:r/>
      <w:bookmarkEnd w:id="11"/>
      <w:r>
        <w:rPr>
          <w:rFonts w:hint="eastAsia" w:ascii="宋体" w:hAnsi="宋体"/>
          <w:sz w:val="24"/>
          <w:szCs w:val="24"/>
        </w:rPr>
        <w:t xml:space="preserve">3.预算金额：730000元</w:t>
      </w:r>
      <w:r/>
    </w:p>
    <w:p>
      <w:pPr>
        <w:pStyle w:val="695"/>
        <w:ind w:firstLine="480"/>
        <w:rPr>
          <w:rFonts w:ascii="宋体" w:hAnsi="宋体"/>
          <w:sz w:val="24"/>
          <w:szCs w:val="24"/>
          <w:u w:val="single"/>
        </w:rPr>
      </w:pPr>
      <w:r>
        <w:rPr>
          <w:rFonts w:hint="eastAsia" w:ascii="宋体" w:hAnsi="宋体"/>
          <w:sz w:val="24"/>
          <w:szCs w:val="24"/>
        </w:rPr>
        <w:t xml:space="preserve">4.采购需求（简介）：在《常州新闻》开设“常州智造”专栏，挖掘报道智改数转网联、</w:t>
      </w:r>
      <w:r>
        <w:rPr>
          <w:rFonts w:hint="eastAsia" w:ascii="宋体" w:hAnsi="宋体"/>
          <w:sz w:val="24"/>
          <w:szCs w:val="24"/>
        </w:rPr>
        <w:t xml:space="preserve">绿色制造等特色工作，围绕构建以“1028”产业体系为骨干的现代化产业体系进行主题报道，持续关注工信领域全年重点工作要点，结合各阶段工作进展进行宣传策划。在新媒体开设子栏目，重点推出短视频和特稿，挖掘报道常州在“产业创新”上的具体举措，选择一批制造业单项冠军、专精特新等代表企业，以及常州特色工业产品，通过人物故事和制造细节，展现常州制造业高质量发展成效。跟踪报道“百场千企”产业链融链强链对接活动，在电视、微信公众号、视频号刊发，并根据要求完成相关活动宣传片。</w:t>
      </w:r>
      <w:r>
        <w:rPr>
          <w:rFonts w:hint="eastAsia" w:ascii="宋体" w:hAnsi="宋体" w:cs="宋体"/>
          <w:color w:val="ff0000"/>
          <w:sz w:val="24"/>
          <w:szCs w:val="24"/>
        </w:rPr>
        <w:t xml:space="preserve">（详细内容见本采购文件第</w:t>
      </w:r>
      <w:r>
        <w:rPr>
          <w:rFonts w:hint="eastAsia" w:ascii="宋体" w:hAnsi="宋体" w:cs="宋体"/>
          <w:color w:val="ff0000"/>
          <w:sz w:val="24"/>
          <w:szCs w:val="24"/>
        </w:rPr>
        <w:t xml:space="preserve">四章）</w:t>
      </w:r>
      <w:r>
        <w:rPr>
          <w:rFonts w:ascii="宋体" w:hAnsi="宋体"/>
          <w:sz w:val="24"/>
          <w:szCs w:val="24"/>
          <w:u w:val="single"/>
        </w:rPr>
      </w:r>
      <w:r/>
    </w:p>
    <w:p>
      <w:pPr>
        <w:pStyle w:val="695"/>
        <w:ind w:firstLine="480"/>
        <w:rPr>
          <w:rFonts w:hint="eastAsia" w:ascii="宋体" w:hAnsi="宋体"/>
          <w:sz w:val="24"/>
          <w:szCs w:val="24"/>
          <w:u w:val="single"/>
        </w:rPr>
      </w:pPr>
      <w:r>
        <w:rPr>
          <w:rFonts w:hint="eastAsia" w:ascii="宋体" w:hAnsi="宋体"/>
          <w:sz w:val="24"/>
          <w:szCs w:val="24"/>
        </w:rPr>
        <w:t xml:space="preserve">5.合同履行期限：一年</w:t>
      </w:r>
      <w:r>
        <w:rPr>
          <w:rFonts w:hint="eastAsia" w:ascii="宋体" w:hAnsi="宋体"/>
          <w:sz w:val="24"/>
          <w:szCs w:val="24"/>
          <w:u w:val="single"/>
        </w:rPr>
      </w:r>
      <w:r/>
    </w:p>
    <w:p>
      <w:pPr>
        <w:pStyle w:val="695"/>
        <w:ind w:firstLine="498"/>
        <w:keepLines/>
        <w:keepNext/>
        <w:spacing w:before="156" w:after="156" w:line="360" w:lineRule="auto"/>
        <w:rPr>
          <w:rFonts w:ascii="Times New Roman" w:hAnsi="Times New Roman"/>
          <w:b/>
          <w:bCs/>
          <w:color w:val="ff0000"/>
          <w:sz w:val="32"/>
          <w:szCs w:val="32"/>
        </w:rPr>
        <w:outlineLvl w:val="2"/>
      </w:pPr>
      <w:r/>
      <w:bookmarkStart w:id="12" w:name="_Toc38985264"/>
      <w:r/>
      <w:bookmarkStart w:id="13" w:name="_Toc35393791"/>
      <w:r/>
      <w:bookmarkStart w:id="14" w:name="_Toc35393622"/>
      <w:r/>
      <w:bookmarkStart w:id="15" w:name="_Toc28359080"/>
      <w:r/>
      <w:bookmarkStart w:id="16" w:name="_Toc28359003"/>
      <w:r>
        <w:rPr>
          <w:rFonts w:hint="eastAsia" w:ascii="Times New Roman" w:hAnsi="Times New Roman"/>
          <w:b/>
          <w:bCs/>
          <w:color w:val="ff0000"/>
          <w:sz w:val="32"/>
          <w:szCs w:val="32"/>
        </w:rPr>
        <w:t xml:space="preserve">二、</w:t>
      </w:r>
      <w:bookmarkEnd w:id="12"/>
      <w:r/>
      <w:bookmarkEnd w:id="13"/>
      <w:r/>
      <w:bookmarkEnd w:id="14"/>
      <w:r/>
      <w:bookmarkEnd w:id="15"/>
      <w:r/>
      <w:bookmarkEnd w:id="16"/>
      <w:r>
        <w:rPr>
          <w:rFonts w:hint="eastAsia" w:ascii="Times New Roman" w:hAnsi="Times New Roman"/>
          <w:b/>
          <w:bCs/>
          <w:color w:val="ff0000"/>
          <w:sz w:val="32"/>
          <w:szCs w:val="32"/>
        </w:rPr>
        <w:t xml:space="preserve">合格单一来源供应商资格要求</w:t>
      </w:r>
      <w:r>
        <w:rPr>
          <w:rFonts w:ascii="Times New Roman" w:hAnsi="Times New Roman"/>
          <w:b/>
          <w:bCs/>
          <w:color w:val="ff0000"/>
          <w:sz w:val="32"/>
          <w:szCs w:val="32"/>
        </w:rPr>
      </w:r>
      <w:r/>
    </w:p>
    <w:p>
      <w:pPr>
        <w:pStyle w:val="695"/>
        <w:ind w:firstLine="480"/>
        <w:rPr>
          <w:rFonts w:hint="eastAsia" w:ascii="宋体" w:hAnsi="宋体"/>
          <w:sz w:val="24"/>
          <w:szCs w:val="24"/>
        </w:rPr>
      </w:pPr>
      <w:r/>
      <w:bookmarkStart w:id="17" w:name="_Toc38985265"/>
      <w:r/>
      <w:bookmarkStart w:id="18" w:name="_Toc35393792"/>
      <w:r/>
      <w:bookmarkStart w:id="19" w:name="_Toc35393623"/>
      <w:r/>
      <w:bookmarkStart w:id="20" w:name="_Toc28359004"/>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5"/>
        <w:ind w:firstLine="480"/>
        <w:rPr>
          <w:rFonts w:ascii="宋体" w:hAnsi="宋体"/>
          <w:sz w:val="24"/>
          <w:szCs w:val="24"/>
        </w:rPr>
      </w:pPr>
      <w:r>
        <w:rPr>
          <w:rFonts w:hint="eastAsia" w:ascii="宋体" w:hAnsi="宋体"/>
          <w:sz w:val="24"/>
          <w:szCs w:val="24"/>
        </w:rPr>
        <w:t xml:space="preserve">1. 满足《中华人民共和国政府采购法》第二十二条规定，并提供供应商资格声明函。</w:t>
      </w:r>
      <w:r>
        <w:rPr>
          <w:rFonts w:ascii="宋体" w:hAnsi="宋体"/>
          <w:sz w:val="24"/>
          <w:szCs w:val="24"/>
        </w:rPr>
      </w:r>
      <w:r/>
    </w:p>
    <w:p>
      <w:pPr>
        <w:pStyle w:val="69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w:t>
      </w:r>
      <w:r>
        <w:rPr>
          <w:rFonts w:hint="eastAsia" w:ascii="宋体" w:hAnsi="宋体"/>
          <w:sz w:val="24"/>
          <w:szCs w:val="24"/>
        </w:rPr>
        <w:t xml:space="preserve">文件中无需提供证明材料）</w:t>
      </w:r>
      <w:r>
        <w:rPr>
          <w:rFonts w:hint="eastAsia" w:ascii="华文新魏" w:hAnsi="宋体" w:eastAsia="华文新魏"/>
          <w:sz w:val="36"/>
          <w:szCs w:val="36"/>
        </w:rPr>
      </w:r>
      <w:r/>
    </w:p>
    <w:p>
      <w:pPr>
        <w:pStyle w:val="695"/>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95"/>
        <w:ind w:firstLine="480"/>
        <w:spacing w:line="360" w:lineRule="auto"/>
        <w:rPr>
          <w:rFonts w:hint="eastAsia" w:ascii="宋体" w:hAnsi="宋体" w:cs="宋体"/>
          <w:sz w:val="24"/>
          <w:szCs w:val="24"/>
        </w:rPr>
      </w:pPr>
      <w:r>
        <w:rPr>
          <w:rFonts w:hint="eastAsia" w:ascii="宋体" w:hAnsi="宋体"/>
          <w:sz w:val="24"/>
          <w:szCs w:val="24"/>
        </w:rPr>
        <w:t xml:space="preserve">4.本项目不接受联合体参与单一来源采购活动。</w:t>
      </w:r>
      <w:r>
        <w:rPr>
          <w:rFonts w:hint="eastAsia" w:ascii="宋体" w:hAnsi="宋体" w:cs="宋体"/>
          <w:sz w:val="24"/>
          <w:szCs w:val="24"/>
        </w:rPr>
      </w:r>
      <w:r/>
    </w:p>
    <w:p>
      <w:pPr>
        <w:pStyle w:val="695"/>
        <w:ind w:firstLine="480"/>
        <w:rPr>
          <w:rFonts w:hint="eastAsia" w:ascii="宋体" w:hAnsi="宋体"/>
          <w:sz w:val="24"/>
          <w:szCs w:val="24"/>
        </w:rPr>
      </w:pPr>
      <w:r>
        <w:rPr>
          <w:rFonts w:hint="eastAsia" w:ascii="宋体" w:hAnsi="宋体"/>
          <w:sz w:val="24"/>
          <w:szCs w:val="24"/>
        </w:rPr>
        <w:t xml:space="preserve">（二）本项目的特定资格要求</w:t>
      </w:r>
      <w:r/>
    </w:p>
    <w:p>
      <w:pPr>
        <w:pStyle w:val="695"/>
        <w:ind w:firstLine="480"/>
        <w:rPr>
          <w:rFonts w:hint="eastAsia" w:ascii="宋体" w:hAnsi="宋体"/>
          <w:sz w:val="24"/>
          <w:szCs w:val="24"/>
        </w:rPr>
      </w:pPr>
      <w:r>
        <w:rPr>
          <w:rFonts w:hint="eastAsia" w:ascii="宋体" w:hAnsi="宋体"/>
          <w:sz w:val="24"/>
          <w:szCs w:val="24"/>
        </w:rPr>
        <w:t xml:space="preserve">无</w:t>
      </w:r>
      <w:r/>
    </w:p>
    <w:p>
      <w:pPr>
        <w:pStyle w:val="695"/>
        <w:ind w:firstLine="498"/>
        <w:keepLines/>
        <w:keepNext/>
        <w:spacing w:before="156" w:after="156" w:line="360" w:lineRule="auto"/>
        <w:rPr>
          <w:rFonts w:ascii="Times New Roman" w:hAnsi="Times New Roman"/>
          <w:b/>
          <w:bCs/>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624"/>
      <w:r/>
      <w:bookmarkStart w:id="26" w:name="_Toc35393793"/>
      <w:r>
        <w:rPr>
          <w:rFonts w:hint="eastAsia" w:ascii="Times New Roman" w:hAnsi="Times New Roman"/>
          <w:b/>
          <w:bCs/>
          <w:sz w:val="32"/>
          <w:szCs w:val="32"/>
        </w:rPr>
        <w:t xml:space="preserve">三、提交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ascii="Times New Roman" w:hAnsi="Times New Roman"/>
          <w:b/>
          <w:bCs/>
          <w:sz w:val="32"/>
          <w:szCs w:val="32"/>
        </w:rPr>
      </w:r>
      <w:r/>
    </w:p>
    <w:p>
      <w:pPr>
        <w:pStyle w:val="695"/>
        <w:ind w:firstLine="480"/>
        <w:rPr>
          <w:rFonts w:ascii="宋体" w:hAnsi="宋体"/>
          <w:bCs/>
          <w:sz w:val="24"/>
          <w:szCs w:val="24"/>
          <w:u w:val="single"/>
        </w:rPr>
      </w:pPr>
      <w:r>
        <w:rPr>
          <w:rFonts w:hint="eastAsia" w:ascii="宋体" w:hAnsi="宋体"/>
          <w:bCs/>
          <w:sz w:val="24"/>
          <w:szCs w:val="24"/>
          <w:u w:val="single"/>
        </w:rPr>
        <w:t xml:space="preserve">2025</w:t>
      </w:r>
      <w:r>
        <w:rPr>
          <w:rFonts w:hint="eastAsia" w:ascii="宋体" w:hAnsi="宋体"/>
          <w:bCs/>
          <w:sz w:val="24"/>
          <w:szCs w:val="24"/>
          <w:u w:val="single"/>
        </w:rPr>
        <w:t xml:space="preserve">年</w:t>
      </w:r>
      <w:r>
        <w:rPr>
          <w:rFonts w:hint="eastAsia" w:ascii="宋体" w:hAnsi="宋体"/>
          <w:bCs/>
          <w:sz w:val="24"/>
          <w:szCs w:val="24"/>
          <w:u w:val="single"/>
        </w:rPr>
        <w:t xml:space="preserve">11</w:t>
      </w:r>
      <w:r>
        <w:rPr>
          <w:rFonts w:hint="eastAsia" w:ascii="宋体" w:hAnsi="宋体"/>
          <w:bCs/>
          <w:sz w:val="24"/>
          <w:szCs w:val="24"/>
          <w:u w:val="single"/>
        </w:rPr>
        <w:t xml:space="preserve">月</w:t>
      </w:r>
      <w:r>
        <w:rPr>
          <w:rFonts w:hint="eastAsia" w:ascii="宋体" w:hAnsi="宋体"/>
          <w:bCs/>
          <w:sz w:val="24"/>
          <w:szCs w:val="24"/>
          <w:u w:val="single"/>
        </w:rPr>
        <w:t xml:space="preserve">11</w:t>
      </w:r>
      <w:r>
        <w:rPr>
          <w:rFonts w:hint="eastAsia" w:ascii="宋体" w:hAnsi="宋体"/>
          <w:bCs/>
          <w:sz w:val="24"/>
          <w:szCs w:val="24"/>
          <w:u w:val="single"/>
        </w:rPr>
        <w:t xml:space="preserve">日</w:t>
      </w:r>
      <w:r>
        <w:rPr>
          <w:rFonts w:hint="eastAsia" w:ascii="宋体" w:hAnsi="宋体"/>
          <w:bCs/>
          <w:sz w:val="24"/>
          <w:szCs w:val="24"/>
          <w:u w:val="single"/>
        </w:rPr>
        <w:t xml:space="preserve">09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ascii="宋体" w:hAnsi="宋体"/>
          <w:bCs/>
          <w:sz w:val="24"/>
          <w:szCs w:val="24"/>
          <w:u w:val="single"/>
        </w:rPr>
      </w:r>
      <w:r/>
    </w:p>
    <w:p>
      <w:pPr>
        <w:pStyle w:val="695"/>
        <w:ind w:firstLine="498"/>
        <w:keepLines/>
        <w:keepNext/>
        <w:spacing w:before="156" w:after="156" w:line="360" w:lineRule="auto"/>
        <w:rPr>
          <w:rFonts w:ascii="Times New Roman" w:hAnsi="Times New Roman"/>
          <w:b/>
          <w:bCs/>
          <w:color w:val="ff0000"/>
          <w:sz w:val="32"/>
          <w:szCs w:val="32"/>
        </w:rPr>
        <w:outlineLvl w:val="2"/>
      </w:pPr>
      <w:r/>
      <w:bookmarkStart w:id="27" w:name="_Toc38985269"/>
      <w:r/>
      <w:bookmarkStart w:id="28" w:name="_Toc35393796"/>
      <w:r/>
      <w:bookmarkStart w:id="29" w:name="_Toc35393627"/>
      <w:r/>
      <w:bookmarkStart w:id="30" w:name="_Toc28359008"/>
      <w:r/>
      <w:bookmarkStart w:id="31" w:name="_Toc28359085"/>
      <w:r>
        <w:rPr>
          <w:rFonts w:hint="eastAsia" w:ascii="Times New Roman" w:hAnsi="Times New Roman"/>
          <w:b/>
          <w:bCs/>
          <w:color w:val="ff0000"/>
          <w:sz w:val="32"/>
          <w:szCs w:val="32"/>
        </w:rPr>
        <w:t xml:space="preserve">四、本次单一来源采购联系方式</w:t>
      </w:r>
      <w:bookmarkEnd w:id="27"/>
      <w:r/>
      <w:bookmarkEnd w:id="28"/>
      <w:r/>
      <w:bookmarkEnd w:id="29"/>
      <w:r/>
      <w:bookmarkEnd w:id="30"/>
      <w:r/>
      <w:bookmarkEnd w:id="31"/>
      <w:r>
        <w:rPr>
          <w:rFonts w:ascii="Times New Roman" w:hAnsi="Times New Roman"/>
          <w:b/>
          <w:bCs/>
          <w:color w:val="ff0000"/>
          <w:sz w:val="32"/>
          <w:szCs w:val="32"/>
        </w:rPr>
      </w:r>
      <w:r/>
    </w:p>
    <w:p>
      <w:pPr>
        <w:pStyle w:val="69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95"/>
        <w:ind w:left="1079" w:hanging="300"/>
        <w:jc w:val="left"/>
        <w:spacing w:line="360" w:lineRule="auto"/>
        <w:rPr>
          <w:rFonts w:ascii="宋体" w:hAnsi="宋体"/>
          <w:sz w:val="24"/>
          <w:szCs w:val="24"/>
        </w:rPr>
      </w:pPr>
      <w:r/>
      <w:bookmarkStart w:id="32" w:name="_Toc28359086"/>
      <w:r/>
      <w:bookmarkStart w:id="33" w:name="_Toc28359009"/>
      <w:r>
        <w:rPr>
          <w:rFonts w:hint="eastAsia" w:ascii="宋体" w:hAnsi="宋体"/>
          <w:sz w:val="24"/>
          <w:szCs w:val="24"/>
        </w:rPr>
        <w:t xml:space="preserve">名称：</w:t>
      </w:r>
      <w:r>
        <w:rPr>
          <w:rFonts w:hint="eastAsia" w:ascii="宋体" w:hAnsi="宋体"/>
          <w:sz w:val="24"/>
          <w:szCs w:val="24"/>
          <w:u w:val="single"/>
        </w:rPr>
        <w:t xml:space="preserve">　常州市工业和信息化局　　　</w:t>
      </w:r>
      <w:r>
        <w:rPr>
          <w:rFonts w:ascii="宋体" w:hAnsi="宋体"/>
          <w:sz w:val="24"/>
          <w:szCs w:val="24"/>
        </w:rPr>
      </w:r>
      <w:r/>
    </w:p>
    <w:p>
      <w:pPr>
        <w:pStyle w:val="695"/>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常州市龙城大道1280号　　　　</w:t>
      </w:r>
      <w:r>
        <w:rPr>
          <w:rFonts w:ascii="宋体" w:hAnsi="宋体"/>
          <w:sz w:val="24"/>
          <w:szCs w:val="24"/>
        </w:rPr>
      </w:r>
      <w:r/>
    </w:p>
    <w:p>
      <w:pPr>
        <w:pStyle w:val="695"/>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徐磊                  </w:t>
      </w:r>
      <w:r>
        <w:rPr>
          <w:rFonts w:ascii="宋体" w:hAnsi="宋体"/>
          <w:sz w:val="24"/>
          <w:szCs w:val="24"/>
        </w:rPr>
      </w:r>
      <w:r/>
    </w:p>
    <w:p>
      <w:pPr>
        <w:pStyle w:val="695"/>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85681183　　　　　　 </w:t>
      </w:r>
      <w:r/>
    </w:p>
    <w:p>
      <w:pPr>
        <w:pStyle w:val="695"/>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32"/>
      <w:r/>
      <w:bookmarkEnd w:id="33"/>
      <w:r>
        <w:rPr>
          <w:rFonts w:ascii="宋体" w:hAnsi="宋体"/>
          <w:sz w:val="24"/>
          <w:szCs w:val="24"/>
        </w:rPr>
      </w:r>
      <w:r/>
    </w:p>
    <w:p>
      <w:pPr>
        <w:pStyle w:val="695"/>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695"/>
        <w:ind w:firstLine="720"/>
        <w:spacing w:line="360" w:lineRule="auto"/>
        <w:rPr>
          <w:rFonts w:ascii="宋体" w:hAnsi="宋体"/>
          <w:sz w:val="24"/>
          <w:szCs w:val="24"/>
        </w:rPr>
      </w:pPr>
      <w:r>
        <w:rPr>
          <w:rFonts w:hint="eastAsia" w:ascii="宋体" w:hAnsi="宋体"/>
          <w:sz w:val="24"/>
          <w:szCs w:val="24"/>
        </w:rPr>
        <w:t xml:space="preserve">采购文件相关联系人：</w:t>
      </w:r>
      <w:r>
        <w:rPr>
          <w:rFonts w:hint="eastAsia" w:ascii="宋体" w:hAnsi="宋体"/>
          <w:sz w:val="24"/>
          <w:szCs w:val="24"/>
        </w:rPr>
        <w:t xml:space="preserve">杭先生</w:t>
      </w:r>
      <w:r>
        <w:rPr>
          <w:rFonts w:hint="eastAsia" w:ascii="宋体" w:hAnsi="宋体"/>
          <w:sz w:val="24"/>
          <w:szCs w:val="24"/>
        </w:rPr>
        <w:t xml:space="preserve">                </w:t>
      </w:r>
      <w:r>
        <w:rPr>
          <w:rFonts w:ascii="宋体" w:hAnsi="宋体"/>
          <w:sz w:val="24"/>
          <w:szCs w:val="24"/>
        </w:rPr>
      </w:r>
      <w:r/>
    </w:p>
    <w:p>
      <w:pPr>
        <w:pStyle w:val="695"/>
        <w:ind w:firstLine="720"/>
        <w:spacing w:line="360" w:lineRule="auto"/>
        <w:rPr>
          <w:rFonts w:hint="eastAsia" w:ascii="宋体" w:hAnsi="宋体"/>
          <w:sz w:val="24"/>
          <w:szCs w:val="24"/>
        </w:rPr>
      </w:pPr>
      <w:r>
        <w:rPr>
          <w:rFonts w:hint="eastAsia" w:ascii="宋体" w:hAnsi="宋体"/>
          <w:sz w:val="24"/>
          <w:szCs w:val="24"/>
        </w:rPr>
        <w:t xml:space="preserve">电  　话：</w:t>
      </w:r>
      <w:r>
        <w:rPr>
          <w:rFonts w:hint="eastAsia" w:ascii="宋体" w:hAnsi="宋体"/>
          <w:sz w:val="24"/>
          <w:szCs w:val="24"/>
        </w:rPr>
        <w:t xml:space="preserve">0519-85588156</w:t>
      </w:r>
      <w:r>
        <w:rPr>
          <w:rFonts w:hint="eastAsia" w:ascii="宋体" w:hAnsi="宋体"/>
          <w:sz w:val="24"/>
          <w:szCs w:val="24"/>
        </w:rPr>
      </w:r>
      <w:r/>
    </w:p>
    <w:p>
      <w:pPr>
        <w:pStyle w:val="695"/>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rPr>
        <w:t xml:space="preserve">郭女士</w:t>
      </w:r>
      <w:r>
        <w:rPr>
          <w:rFonts w:hint="eastAsia" w:ascii="宋体" w:hAnsi="宋体"/>
          <w:sz w:val="24"/>
          <w:szCs w:val="24"/>
        </w:rPr>
        <w:t xml:space="preserve">             </w:t>
      </w:r>
      <w:r>
        <w:rPr>
          <w:rFonts w:ascii="宋体" w:hAnsi="宋体"/>
          <w:sz w:val="24"/>
          <w:szCs w:val="24"/>
        </w:rPr>
      </w:r>
      <w:r/>
    </w:p>
    <w:p>
      <w:pPr>
        <w:pStyle w:val="695"/>
        <w:ind w:firstLine="720"/>
        <w:spacing w:line="360" w:lineRule="auto"/>
        <w:rPr>
          <w:rFonts w:hint="eastAsia" w:ascii="宋体" w:hAnsi="宋体"/>
          <w:sz w:val="24"/>
          <w:szCs w:val="24"/>
        </w:rPr>
      </w:pPr>
      <w:r>
        <w:rPr>
          <w:rFonts w:hint="eastAsia" w:ascii="宋体" w:hAnsi="宋体"/>
          <w:sz w:val="24"/>
          <w:szCs w:val="24"/>
        </w:rPr>
        <w:t xml:space="preserve">电  　话：</w:t>
      </w:r>
      <w:r>
        <w:rPr>
          <w:rFonts w:hint="eastAsia" w:ascii="宋体" w:hAnsi="宋体"/>
          <w:sz w:val="24"/>
          <w:szCs w:val="24"/>
        </w:rPr>
        <w:t xml:space="preserve">0519-85588150</w:t>
      </w:r>
      <w:r>
        <w:rPr>
          <w:rFonts w:hint="eastAsia" w:ascii="宋体" w:hAnsi="宋体"/>
          <w:sz w:val="24"/>
          <w:szCs w:val="24"/>
        </w:rPr>
      </w:r>
      <w:r/>
    </w:p>
    <w:p>
      <w:pPr>
        <w:pStyle w:val="695"/>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695"/>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五、其他</w:t>
      </w:r>
      <w:r>
        <w:rPr>
          <w:rFonts w:ascii="Times New Roman" w:hAnsi="Times New Roman"/>
          <w:b/>
          <w:bCs/>
          <w:sz w:val="32"/>
          <w:szCs w:val="32"/>
        </w:rPr>
      </w:r>
      <w:r/>
    </w:p>
    <w:p>
      <w:pPr>
        <w:pStyle w:val="695"/>
        <w:ind w:firstLine="480"/>
        <w:spacing w:line="560" w:lineRule="exact"/>
        <w:tabs>
          <w:tab w:val="left" w:pos="900" w:leader="none"/>
        </w:tabs>
        <w:rPr>
          <w:rFonts w:ascii="宋体" w:hAnsi="宋体"/>
          <w:bCs/>
          <w:color w:val="ff0000"/>
          <w:sz w:val="24"/>
          <w:szCs w:val="24"/>
        </w:rPr>
      </w:pPr>
      <w:r>
        <w:rPr>
          <w:rFonts w:hint="eastAsia" w:ascii="宋体" w:hAnsi="宋体"/>
          <w:color w:val="ff0000"/>
          <w:sz w:val="24"/>
          <w:szCs w:val="21"/>
        </w:rPr>
        <w:t xml:space="preserve">1.</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w:t>
      </w:r>
      <w:r>
        <w:rPr>
          <w:rFonts w:hint="eastAsia" w:ascii="宋体" w:hAnsi="宋体"/>
          <w:bCs/>
          <w:color w:val="ff0000"/>
          <w:sz w:val="24"/>
          <w:szCs w:val="24"/>
        </w:rPr>
        <w:t xml:space="preserve">操作手册见链接：http://www.ccgp-jiangsu.go</w:t>
      </w:r>
      <w:r>
        <w:rPr>
          <w:rFonts w:hint="eastAsia" w:ascii="宋体" w:hAnsi="宋体"/>
          <w:bCs/>
          <w:color w:val="ff0000"/>
          <w:sz w:val="24"/>
          <w:szCs w:val="24"/>
        </w:rPr>
        <w:t xml:space="preserve">v.cn/jiangsu/zlxz/ee/ee3a4bc5a3454aa2b0d9312230633ce9.html。</w:t>
      </w:r>
      <w:r>
        <w:rPr>
          <w:rFonts w:ascii="宋体" w:hAnsi="宋体"/>
          <w:bCs/>
          <w:color w:val="ff0000"/>
          <w:sz w:val="24"/>
          <w:szCs w:val="24"/>
        </w:rPr>
      </w:r>
      <w:r/>
    </w:p>
    <w:p>
      <w:pPr>
        <w:pStyle w:val="695"/>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695"/>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本次单一来源采购不收取保证金。</w:t>
      </w:r>
      <w:r/>
    </w:p>
    <w:p>
      <w:pPr>
        <w:pStyle w:val="695"/>
        <w:ind w:right="840"/>
        <w:rPr>
          <w:rFonts w:hint="eastAsia" w:ascii="宋体" w:hAnsi="宋体"/>
          <w:sz w:val="24"/>
          <w:szCs w:val="24"/>
        </w:rPr>
      </w:pPr>
      <w:r>
        <w:rPr>
          <w:rFonts w:hint="eastAsia" w:ascii="宋体" w:hAnsi="宋体"/>
          <w:sz w:val="24"/>
          <w:szCs w:val="24"/>
        </w:rPr>
      </w:r>
      <w:r/>
    </w:p>
    <w:p>
      <w:pPr>
        <w:pStyle w:val="695"/>
        <w:jc w:val="center"/>
        <w:keepLines/>
        <w:keepNext/>
        <w:spacing w:before="260" w:after="260" w:line="416" w:lineRule="auto"/>
        <w:rPr>
          <w:rFonts w:hint="eastAsia" w:ascii="黑体" w:hAnsi="Arial" w:eastAsia="黑体" w:cs="Arial"/>
          <w:sz w:val="44"/>
          <w:szCs w:val="44"/>
        </w:rPr>
        <w:outlineLvl w:val="1"/>
      </w:pPr>
      <w:r/>
      <w:bookmarkStart w:id="3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34"/>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95"/>
        <w:ind w:firstLine="498"/>
        <w:keepLines/>
        <w:keepNext/>
        <w:spacing w:before="156" w:after="156" w:line="360" w:lineRule="auto"/>
        <w:rPr>
          <w:rFonts w:hint="eastAsia" w:ascii="Times New Roman" w:hAnsi="Times New Roman"/>
          <w:b/>
          <w:bCs/>
          <w:sz w:val="32"/>
          <w:szCs w:val="32"/>
        </w:rPr>
        <w:outlineLvl w:val="2"/>
      </w:pPr>
      <w:r/>
      <w:bookmarkStart w:id="35" w:name="_Toc120614214"/>
      <w:r/>
      <w:bookmarkStart w:id="36" w:name="_Toc20823275"/>
      <w:r/>
      <w:bookmarkStart w:id="37" w:name="_Toc16938519"/>
      <w:r/>
      <w:bookmarkStart w:id="38" w:name="_Toc513029203"/>
      <w:r>
        <w:rPr>
          <w:rFonts w:hint="eastAsia" w:ascii="Times New Roman" w:hAnsi="Times New Roman"/>
          <w:b/>
          <w:bCs/>
          <w:sz w:val="32"/>
          <w:szCs w:val="32"/>
        </w:rPr>
        <w:t xml:space="preserve">一、总则</w:t>
      </w:r>
      <w:bookmarkEnd w:id="35"/>
      <w:r/>
      <w:bookmarkEnd w:id="36"/>
      <w:r/>
      <w:bookmarkEnd w:id="37"/>
      <w:r/>
      <w:bookmarkEnd w:id="38"/>
      <w:r>
        <w:rPr>
          <w:rFonts w:hint="eastAsia" w:ascii="Times New Roman" w:hAnsi="Times New Roman"/>
          <w:b/>
          <w:bCs/>
          <w:sz w:val="32"/>
          <w:szCs w:val="32"/>
        </w:rPr>
      </w:r>
      <w:r/>
    </w:p>
    <w:p>
      <w:pPr>
        <w:pStyle w:val="695"/>
        <w:ind w:firstLine="420"/>
        <w:keepLines/>
        <w:keepNext/>
        <w:rPr>
          <w:rFonts w:hint="eastAsia" w:ascii="Arial" w:hAnsi="Arial" w:eastAsia="黑体" w:cs="Arial"/>
          <w:sz w:val="28"/>
          <w:szCs w:val="28"/>
        </w:rPr>
        <w:outlineLvl w:val="3"/>
      </w:pPr>
      <w:r/>
      <w:bookmarkStart w:id="39" w:name="_Hlt16619475"/>
      <w:r/>
      <w:bookmarkEnd w:id="39"/>
      <w:r/>
      <w:bookmarkStart w:id="40" w:name="_Toc458694821"/>
      <w:r/>
      <w:bookmarkStart w:id="41" w:name="_Toc20823276"/>
      <w:r/>
      <w:bookmarkStart w:id="42" w:name="_Toc16938520"/>
      <w:r/>
      <w:bookmarkStart w:id="43" w:name="_Toc513029204"/>
      <w:r>
        <w:rPr>
          <w:rFonts w:hint="eastAsia" w:ascii="Arial" w:hAnsi="Arial" w:eastAsia="黑体" w:cs="Arial"/>
          <w:sz w:val="28"/>
          <w:szCs w:val="28"/>
        </w:rPr>
        <w:t xml:space="preserve">1</w:t>
      </w:r>
      <w:bookmarkEnd w:id="40"/>
      <w:r>
        <w:rPr>
          <w:rFonts w:hint="eastAsia" w:ascii="Arial" w:hAnsi="Arial" w:eastAsia="黑体" w:cs="Arial"/>
          <w:sz w:val="28"/>
          <w:szCs w:val="28"/>
        </w:rPr>
        <w:t xml:space="preserve">、采购方式</w:t>
      </w:r>
      <w:bookmarkEnd w:id="41"/>
      <w:r/>
      <w:bookmarkEnd w:id="42"/>
      <w:r/>
      <w:bookmarkEnd w:id="43"/>
      <w:r>
        <w:rPr>
          <w:rFonts w:hint="eastAsia" w:ascii="Arial" w:hAnsi="Arial" w:eastAsia="黑体" w:cs="Arial"/>
          <w:sz w:val="28"/>
          <w:szCs w:val="28"/>
        </w:rPr>
      </w:r>
      <w:r/>
    </w:p>
    <w:p>
      <w:pPr>
        <w:pStyle w:val="695"/>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p>
    <w:p>
      <w:pPr>
        <w:pStyle w:val="695"/>
        <w:ind w:firstLine="420"/>
        <w:keepLines/>
        <w:keepNext/>
        <w:rPr>
          <w:rFonts w:hint="eastAsia" w:ascii="Arial" w:hAnsi="Arial" w:eastAsia="黑体" w:cs="Arial"/>
          <w:sz w:val="28"/>
          <w:szCs w:val="28"/>
        </w:rPr>
        <w:outlineLvl w:val="3"/>
      </w:pPr>
      <w:r/>
      <w:bookmarkStart w:id="44" w:name="_Toc20823277"/>
      <w:r/>
      <w:bookmarkStart w:id="45" w:name="_Toc16938521"/>
      <w:r/>
      <w:bookmarkStart w:id="46" w:name="_Toc513029205"/>
      <w:r>
        <w:rPr>
          <w:rFonts w:hint="eastAsia" w:ascii="Arial" w:hAnsi="Arial" w:eastAsia="黑体" w:cs="Arial"/>
          <w:sz w:val="28"/>
          <w:szCs w:val="28"/>
        </w:rPr>
        <w:t xml:space="preserve">2、合格的</w:t>
      </w:r>
      <w:bookmarkEnd w:id="44"/>
      <w:r/>
      <w:bookmarkEnd w:id="45"/>
      <w:r/>
      <w:bookmarkEnd w:id="46"/>
      <w:r>
        <w:rPr>
          <w:rFonts w:hint="eastAsia" w:ascii="Arial" w:hAnsi="Arial" w:eastAsia="黑体" w:cs="Arial"/>
          <w:sz w:val="28"/>
          <w:szCs w:val="28"/>
        </w:rPr>
        <w:t xml:space="preserve">供应商</w:t>
      </w:r>
      <w:r/>
    </w:p>
    <w:p>
      <w:pPr>
        <w:pStyle w:val="695"/>
        <w:ind w:firstLine="480"/>
        <w:spacing w:line="400" w:lineRule="exact"/>
        <w:rPr>
          <w:rFonts w:hint="eastAsia" w:ascii="Times New Roman" w:hAnsi="Times New Roman"/>
          <w:sz w:val="24"/>
          <w:szCs w:val="24"/>
        </w:rPr>
      </w:pPr>
      <w:r/>
      <w:bookmarkStart w:id="47" w:name="_Toc20823278"/>
      <w:r/>
      <w:bookmarkStart w:id="48" w:name="_Toc16938522"/>
      <w:r/>
      <w:bookmarkStart w:id="49" w:name="_Toc513029206"/>
      <w:r>
        <w:rPr>
          <w:rFonts w:hint="eastAsia" w:ascii="Times New Roman" w:hAnsi="Times New Roman"/>
          <w:sz w:val="24"/>
          <w:szCs w:val="24"/>
        </w:rPr>
        <w:t xml:space="preserve">2. 1 满足采购文件中合格单一来源供应商资格要求的规定。</w:t>
      </w:r>
      <w:r/>
    </w:p>
    <w:p>
      <w:pPr>
        <w:pStyle w:val="695"/>
        <w:ind w:firstLine="480"/>
        <w:spacing w:line="400" w:lineRule="exact"/>
        <w:rPr>
          <w:rFonts w:hint="eastAsia" w:ascii="宋体" w:hAnsi="宋体"/>
          <w:sz w:val="28"/>
          <w:szCs w:val="28"/>
        </w:rPr>
      </w:pPr>
      <w:r>
        <w:rPr>
          <w:rFonts w:hint="eastAsia" w:ascii="Times New Roman" w:hAnsi="Times New Roman"/>
          <w:sz w:val="24"/>
          <w:szCs w:val="24"/>
        </w:rPr>
        <w:t xml:space="preserve">2. 2 满足本采购文件实质性条款的规定。</w:t>
      </w:r>
      <w:r>
        <w:rPr>
          <w:rFonts w:hint="eastAsia" w:ascii="宋体" w:hAnsi="宋体"/>
          <w:sz w:val="28"/>
          <w:szCs w:val="28"/>
        </w:rPr>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47"/>
      <w:r/>
      <w:bookmarkEnd w:id="48"/>
      <w:r/>
      <w:bookmarkEnd w:id="49"/>
      <w:r>
        <w:rPr>
          <w:rFonts w:hint="eastAsia" w:ascii="Arial" w:hAnsi="Arial" w:eastAsia="黑体" w:cs="Arial"/>
          <w:sz w:val="28"/>
          <w:szCs w:val="28"/>
        </w:rPr>
      </w:r>
      <w:r/>
    </w:p>
    <w:p>
      <w:pPr>
        <w:pStyle w:val="695"/>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95"/>
        <w:ind w:firstLine="420"/>
        <w:keepLines/>
        <w:keepNext/>
        <w:rPr>
          <w:rFonts w:hint="eastAsia" w:ascii="Arial" w:hAnsi="Arial" w:eastAsia="黑体" w:cs="Arial"/>
          <w:sz w:val="28"/>
          <w:szCs w:val="28"/>
        </w:rPr>
        <w:outlineLvl w:val="3"/>
      </w:pPr>
      <w:r/>
      <w:bookmarkStart w:id="50" w:name="_Toc20823279"/>
      <w:r/>
      <w:bookmarkStart w:id="51" w:name="_Toc16938523"/>
      <w:r/>
      <w:bookmarkStart w:id="52" w:name="_Toc513029207"/>
      <w:r/>
      <w:bookmarkStart w:id="53" w:name="_Toc462564067"/>
      <w:r>
        <w:rPr>
          <w:rFonts w:hint="eastAsia" w:ascii="Arial" w:hAnsi="Arial" w:eastAsia="黑体" w:cs="Arial"/>
          <w:sz w:val="28"/>
          <w:szCs w:val="28"/>
        </w:rPr>
        <w:t xml:space="preserve">4、相关费用</w:t>
      </w:r>
      <w:bookmarkEnd w:id="50"/>
      <w:r/>
      <w:bookmarkEnd w:id="51"/>
      <w:r/>
      <w:bookmarkEnd w:id="52"/>
      <w:r/>
      <w:bookmarkEnd w:id="53"/>
      <w:r>
        <w:rPr>
          <w:rFonts w:hint="eastAsia" w:ascii="Arial" w:hAnsi="Arial" w:eastAsia="黑体" w:cs="Arial"/>
          <w:sz w:val="28"/>
          <w:szCs w:val="28"/>
        </w:rPr>
      </w:r>
      <w:r/>
    </w:p>
    <w:p>
      <w:pPr>
        <w:pStyle w:val="695"/>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供应商应自行承担所有与参加本次采购有关的费用，无论采购过程中的做法和结果如何，常州市政府采购中心（以下简称采购中心）在任何情况下均无义务和责任承担这些费用。</w:t>
      </w:r>
      <w:r/>
    </w:p>
    <w:p>
      <w:pPr>
        <w:pStyle w:val="695"/>
        <w:ind w:firstLine="480"/>
        <w:spacing w:line="500" w:lineRule="exact"/>
        <w:rPr>
          <w:rFonts w:hint="eastAsia" w:ascii="宋体" w:hAnsi="宋体"/>
          <w:sz w:val="24"/>
          <w:szCs w:val="21"/>
        </w:rPr>
      </w:pPr>
      <w:r>
        <w:rPr>
          <w:rFonts w:hint="eastAsia" w:ascii="宋体" w:hAnsi="宋体"/>
          <w:sz w:val="24"/>
          <w:szCs w:val="21"/>
        </w:rPr>
        <w:t xml:space="preserve">4.2本次采购采购中心和采购人不收取</w:t>
      </w:r>
      <w:r>
        <w:rPr>
          <w:rFonts w:hint="eastAsia" w:ascii="宋体" w:hAnsi="宋体"/>
          <w:sz w:val="24"/>
          <w:szCs w:val="21"/>
        </w:rPr>
        <w:t xml:space="preserve">标书工本费与成交服务费。</w:t>
      </w:r>
      <w:r/>
    </w:p>
    <w:p>
      <w:pPr>
        <w:pStyle w:val="695"/>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p>
    <w:p>
      <w:pPr>
        <w:pStyle w:val="695"/>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w:t>
      </w:r>
      <w:r>
        <w:rPr>
          <w:rFonts w:hint="eastAsia" w:ascii="宋体" w:hAnsi="宋体"/>
          <w:sz w:val="24"/>
          <w:szCs w:val="24"/>
        </w:rPr>
        <w:t xml:space="preserve">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321"/>
        <w:keepLines/>
        <w:keepNext/>
        <w:spacing w:before="156" w:after="156" w:line="360" w:lineRule="auto"/>
        <w:rPr>
          <w:rFonts w:hint="eastAsia" w:ascii="Times New Roman" w:hAnsi="Times New Roman"/>
          <w:b/>
          <w:bCs/>
          <w:sz w:val="32"/>
          <w:szCs w:val="32"/>
        </w:rPr>
        <w:outlineLvl w:val="2"/>
      </w:pPr>
      <w:r/>
      <w:bookmarkStart w:id="54" w:name="_Toc16938525"/>
      <w:r/>
      <w:bookmarkStart w:id="55" w:name="_Toc120614215"/>
      <w:r/>
      <w:bookmarkStart w:id="56" w:name="_Toc20823281"/>
      <w:r/>
      <w:bookmarkStart w:id="57" w:name="_Toc513029209"/>
      <w:r>
        <w:rPr>
          <w:rFonts w:hint="eastAsia" w:ascii="Times New Roman" w:hAnsi="Times New Roman"/>
          <w:b/>
          <w:bCs/>
          <w:sz w:val="32"/>
          <w:szCs w:val="32"/>
        </w:rPr>
        <w:t xml:space="preserve">二、</w:t>
      </w:r>
      <w:bookmarkEnd w:id="54"/>
      <w:r/>
      <w:bookmarkEnd w:id="55"/>
      <w:r/>
      <w:bookmarkEnd w:id="56"/>
      <w:r/>
      <w:bookmarkEnd w:id="57"/>
      <w:r>
        <w:rPr>
          <w:rFonts w:hint="eastAsia" w:ascii="Times New Roman" w:hAnsi="Times New Roman"/>
          <w:b/>
          <w:bCs/>
          <w:sz w:val="32"/>
          <w:szCs w:val="32"/>
        </w:rPr>
        <w:t xml:space="preserve">采购文件</w:t>
      </w:r>
      <w:r/>
    </w:p>
    <w:p>
      <w:pPr>
        <w:pStyle w:val="695"/>
        <w:ind w:firstLine="420"/>
        <w:keepLines/>
        <w:keepNext/>
        <w:rPr>
          <w:rFonts w:hint="eastAsia" w:ascii="Arial" w:hAnsi="Arial" w:eastAsia="黑体" w:cs="Arial"/>
          <w:sz w:val="28"/>
          <w:szCs w:val="28"/>
        </w:rPr>
        <w:outlineLvl w:val="3"/>
      </w:pPr>
      <w:r/>
      <w:bookmarkStart w:id="58" w:name="_Toc513029210"/>
      <w:r/>
      <w:bookmarkStart w:id="59" w:name="_Toc16938526"/>
      <w:r/>
      <w:bookmarkStart w:id="60" w:name="_Toc20823282"/>
      <w:r>
        <w:rPr>
          <w:rFonts w:hint="eastAsia" w:ascii="Arial" w:hAnsi="Arial" w:eastAsia="黑体" w:cs="Arial"/>
          <w:sz w:val="28"/>
          <w:szCs w:val="28"/>
        </w:rPr>
        <w:t xml:space="preserve">6、采购文件构成</w:t>
      </w:r>
      <w:bookmarkEnd w:id="58"/>
      <w:r/>
      <w:bookmarkEnd w:id="59"/>
      <w:r/>
      <w:bookmarkEnd w:id="60"/>
      <w:r>
        <w:rPr>
          <w:rFonts w:hint="eastAsia" w:ascii="Arial" w:hAnsi="Arial" w:eastAsia="黑体" w:cs="Arial"/>
          <w:sz w:val="28"/>
          <w:szCs w:val="28"/>
        </w:rPr>
      </w:r>
      <w:r/>
    </w:p>
    <w:p>
      <w:pPr>
        <w:pStyle w:val="695"/>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pStyle w:val="695"/>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rPr>
          <w:rFonts w:hint="eastAsia" w:ascii="宋体" w:hAnsi="宋体"/>
          <w:sz w:val="24"/>
          <w:szCs w:val="24"/>
        </w:rPr>
      </w:r>
      <w:r/>
    </w:p>
    <w:p>
      <w:pPr>
        <w:pStyle w:val="695"/>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pStyle w:val="695"/>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95"/>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95"/>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pStyle w:val="695"/>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请仔细检查采购文件是否齐全，如有缺漏请立即与采购中心联系解决。</w:t>
      </w:r>
      <w:r/>
    </w:p>
    <w:p>
      <w:pPr>
        <w:pStyle w:val="695"/>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w:t>
      </w:r>
      <w:r>
        <w:rPr>
          <w:rFonts w:hint="eastAsia" w:ascii="宋体" w:hAnsi="宋体"/>
          <w:sz w:val="24"/>
        </w:rPr>
        <w:t xml:space="preserve">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rPr>
          <w:rFonts w:hint="eastAsia" w:ascii="宋体" w:hAnsi="宋体"/>
          <w:sz w:val="24"/>
          <w:szCs w:val="21"/>
        </w:rPr>
      </w:r>
      <w:r/>
    </w:p>
    <w:p>
      <w:pPr>
        <w:pStyle w:val="695"/>
        <w:ind w:firstLine="560"/>
        <w:keepLines/>
        <w:keepNext/>
        <w:rPr>
          <w:rFonts w:hint="eastAsia" w:ascii="Arial" w:hAnsi="Arial" w:eastAsia="黑体" w:cs="Arial"/>
          <w:sz w:val="28"/>
          <w:szCs w:val="28"/>
        </w:rPr>
        <w:outlineLvl w:val="3"/>
      </w:pPr>
      <w:r/>
      <w:bookmarkStart w:id="61" w:name="_Toc16938527"/>
      <w:r/>
      <w:bookmarkStart w:id="62" w:name="_Toc20823283"/>
      <w:r/>
      <w:bookmarkStart w:id="63" w:name="_Toc513029211"/>
      <w:r/>
      <w:bookmarkStart w:id="64" w:name="_Toc462564070"/>
      <w:r>
        <w:rPr>
          <w:rFonts w:hint="eastAsia" w:ascii="Arial" w:hAnsi="Arial" w:eastAsia="黑体" w:cs="Arial"/>
          <w:sz w:val="28"/>
          <w:szCs w:val="28"/>
        </w:rPr>
        <w:t xml:space="preserve">7、采购文件的澄清</w:t>
      </w:r>
      <w:bookmarkEnd w:id="61"/>
      <w:r/>
      <w:bookmarkEnd w:id="62"/>
      <w:r/>
      <w:bookmarkEnd w:id="63"/>
      <w:r/>
      <w:bookmarkEnd w:id="64"/>
      <w:r>
        <w:rPr>
          <w:rFonts w:hint="eastAsia" w:ascii="Arial" w:hAnsi="Arial" w:eastAsia="黑体" w:cs="Arial"/>
          <w:sz w:val="28"/>
          <w:szCs w:val="28"/>
        </w:rPr>
      </w:r>
      <w:r/>
    </w:p>
    <w:p>
      <w:pPr>
        <w:pStyle w:val="695"/>
        <w:ind w:firstLine="480"/>
        <w:spacing w:line="480" w:lineRule="exact"/>
        <w:rPr>
          <w:rFonts w:hint="eastAsia" w:ascii="宋体" w:hAnsi="宋体"/>
          <w:color w:val="ff0000"/>
          <w:sz w:val="24"/>
          <w:szCs w:val="24"/>
        </w:rPr>
      </w:pPr>
      <w:r/>
      <w:bookmarkStart w:id="65" w:name="_Toc20823284"/>
      <w:r/>
      <w:bookmarkStart w:id="66" w:name="_Toc513029212"/>
      <w:r/>
      <w:bookmarkStart w:id="67" w:name="_Toc462564071"/>
      <w:r/>
      <w:bookmarkStart w:id="68" w:name="_Toc16938528"/>
      <w:r>
        <w:rPr>
          <w:rFonts w:hint="eastAsia" w:ascii="宋体" w:hAnsi="宋体"/>
          <w:bCs/>
          <w:color w:val="ff0000"/>
          <w:sz w:val="24"/>
          <w:szCs w:val="21"/>
        </w:rPr>
        <w:t xml:space="preserve">7.1</w:t>
      </w:r>
      <w:r>
        <w:rPr>
          <w:rFonts w:hint="eastAsia" w:ascii="宋体" w:hAnsi="宋体"/>
          <w:color w:val="ff0000"/>
          <w:sz w:val="24"/>
          <w:szCs w:val="21"/>
        </w:rPr>
        <w:t xml:space="preserve"> 供应商如果要求对采购文件进行澄清的，应在</w:t>
      </w:r>
      <w:r>
        <w:rPr>
          <w:rFonts w:hint="eastAsia" w:ascii="宋体" w:hAnsi="宋体"/>
          <w:bCs/>
          <w:color w:val="ff0000"/>
          <w:sz w:val="24"/>
          <w:szCs w:val="24"/>
        </w:rPr>
        <w:t xml:space="preserve">响应文件接收截止时间（以下简称“截止时间”）</w:t>
      </w:r>
      <w:r>
        <w:rPr>
          <w:rFonts w:hint="eastAsia" w:ascii="宋体" w:hAnsi="宋体"/>
          <w:b/>
          <w:color w:val="ff0000"/>
          <w:sz w:val="24"/>
          <w:szCs w:val="24"/>
        </w:rPr>
        <w:t xml:space="preserve">三天</w:t>
      </w:r>
      <w:r>
        <w:rPr>
          <w:rFonts w:hint="eastAsia" w:ascii="仿宋_GB2312" w:hAnsi="仿宋_GB2312"/>
          <w:color w:val="ff0000"/>
          <w:sz w:val="24"/>
          <w:szCs w:val="24"/>
        </w:rPr>
        <w:t xml:space="preserve">前，在</w:t>
      </w:r>
      <w:r>
        <w:rPr>
          <w:rFonts w:hint="eastAsia" w:ascii="宋体" w:hAnsi="宋体"/>
          <w:color w:val="ff0000"/>
          <w:sz w:val="24"/>
          <w:szCs w:val="21"/>
        </w:rPr>
        <w:t xml:space="preserve">苏采云系统中通知采购中心。</w:t>
      </w:r>
      <w:r>
        <w:rPr>
          <w:rFonts w:hint="eastAsia" w:ascii="宋体" w:hAnsi="宋体"/>
          <w:color w:val="ff0000"/>
          <w:sz w:val="24"/>
          <w:szCs w:val="24"/>
        </w:rPr>
        <w:t xml:space="preserve">采购中心将在</w:t>
      </w:r>
      <w:r>
        <w:rPr>
          <w:rFonts w:hint="eastAsia" w:ascii="宋体" w:hAnsi="宋体"/>
          <w:color w:val="ff0000"/>
          <w:sz w:val="24"/>
          <w:szCs w:val="21"/>
        </w:rPr>
        <w:t xml:space="preserve">苏采云系统中对澄清要求予以答复。</w:t>
      </w:r>
      <w:r>
        <w:rPr>
          <w:rFonts w:hint="eastAsia" w:ascii="宋体" w:hAnsi="宋体"/>
          <w:color w:val="ff0000"/>
          <w:sz w:val="24"/>
          <w:szCs w:val="24"/>
        </w:rPr>
      </w:r>
      <w:r/>
    </w:p>
    <w:p>
      <w:pPr>
        <w:pStyle w:val="695"/>
        <w:ind w:firstLine="560"/>
        <w:keepLines/>
        <w:keepNext/>
        <w:rPr>
          <w:rFonts w:hint="eastAsia" w:ascii="Arial" w:hAnsi="Arial" w:eastAsia="黑体" w:cs="Arial"/>
          <w:color w:val="ff0000"/>
          <w:sz w:val="28"/>
          <w:szCs w:val="28"/>
        </w:rPr>
        <w:outlineLvl w:val="3"/>
      </w:pPr>
      <w:r/>
      <w:bookmarkEnd w:id="65"/>
      <w:r/>
      <w:bookmarkEnd w:id="66"/>
      <w:r/>
      <w:bookmarkEnd w:id="67"/>
      <w:r/>
      <w:bookmarkEnd w:id="68"/>
      <w:r/>
      <w:bookmarkStart w:id="69" w:name="_Toc513029213"/>
      <w:r/>
      <w:bookmarkStart w:id="70" w:name="_Toc16938529"/>
      <w:r/>
      <w:bookmarkStart w:id="71" w:name="_Toc20823285"/>
      <w:r/>
      <w:bookmarkStart w:id="72" w:name="_Toc462564072"/>
      <w:r/>
      <w:bookmarkStart w:id="73" w:name="_Toc120614216"/>
      <w:r>
        <w:rPr>
          <w:rFonts w:hint="eastAsia" w:ascii="Arial" w:hAnsi="Arial" w:eastAsia="黑体" w:cs="Arial"/>
          <w:color w:val="ff0000"/>
          <w:sz w:val="28"/>
          <w:szCs w:val="28"/>
        </w:rPr>
        <w:t xml:space="preserve">8、采购文件的修改</w:t>
      </w:r>
      <w:r/>
    </w:p>
    <w:p>
      <w:pPr>
        <w:pStyle w:val="695"/>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8.1</w:t>
      </w:r>
      <w:r>
        <w:rPr>
          <w:rFonts w:hint="eastAsia" w:ascii="宋体" w:hAnsi="宋体"/>
          <w:color w:val="ff0000"/>
          <w:sz w:val="24"/>
          <w:szCs w:val="21"/>
        </w:rPr>
        <w:t xml:space="preserve"> 在</w:t>
      </w:r>
      <w:r>
        <w:rPr>
          <w:rFonts w:hint="eastAsia" w:ascii="宋体" w:hAnsi="宋体"/>
          <w:bCs/>
          <w:color w:val="ff0000"/>
          <w:sz w:val="24"/>
          <w:szCs w:val="24"/>
        </w:rPr>
        <w:t xml:space="preserve">截止时间</w:t>
      </w:r>
      <w:r>
        <w:rPr>
          <w:rFonts w:hint="eastAsia" w:ascii="仿宋_GB2312" w:hAnsi="仿宋_GB2312"/>
          <w:color w:val="ff0000"/>
          <w:sz w:val="24"/>
          <w:szCs w:val="21"/>
        </w:rPr>
        <w:t xml:space="preserve">前</w:t>
      </w:r>
      <w:r>
        <w:rPr>
          <w:rFonts w:hint="eastAsia" w:ascii="宋体" w:hAnsi="宋体"/>
          <w:color w:val="ff0000"/>
          <w:sz w:val="24"/>
          <w:szCs w:val="21"/>
        </w:rPr>
        <w:t xml:space="preserve">，采购中心可以以补充文件的方式对采购文件进行修改。</w:t>
      </w:r>
      <w:r/>
    </w:p>
    <w:p>
      <w:pPr>
        <w:pStyle w:val="695"/>
        <w:ind w:firstLine="480"/>
        <w:spacing w:line="500" w:lineRule="exact"/>
        <w:rPr>
          <w:rFonts w:hint="eastAsia" w:ascii="宋体" w:hAnsi="Arial"/>
          <w:color w:val="ff0000"/>
          <w:sz w:val="28"/>
          <w:szCs w:val="21"/>
        </w:rPr>
      </w:pPr>
      <w:r>
        <w:rPr>
          <w:rFonts w:hint="eastAsia" w:ascii="宋体" w:hAnsi="宋体"/>
          <w:bCs/>
          <w:color w:val="ff0000"/>
          <w:sz w:val="24"/>
          <w:szCs w:val="21"/>
        </w:rPr>
        <w:t xml:space="preserve">8.2</w:t>
      </w:r>
      <w:r>
        <w:rPr>
          <w:rFonts w:hint="eastAsia" w:ascii="宋体" w:hAnsi="宋体"/>
          <w:color w:val="ff0000"/>
          <w:sz w:val="24"/>
          <w:szCs w:val="21"/>
        </w:rPr>
        <w:t xml:space="preserve">采购中心</w:t>
      </w:r>
      <w:r>
        <w:rPr>
          <w:rFonts w:hint="eastAsia" w:ascii="宋体" w:hAnsi="宋体"/>
          <w:color w:val="ff0000"/>
          <w:sz w:val="24"/>
          <w:szCs w:val="24"/>
        </w:rPr>
        <w:t xml:space="preserve">有权按照政府采购的有关要求</w:t>
      </w:r>
      <w:r>
        <w:rPr>
          <w:rFonts w:hint="eastAsia" w:ascii="宋体" w:hAnsi="宋体"/>
          <w:color w:val="ff0000"/>
          <w:sz w:val="24"/>
          <w:szCs w:val="21"/>
        </w:rPr>
        <w:t xml:space="preserve">推迟</w:t>
      </w:r>
      <w:r>
        <w:rPr>
          <w:rFonts w:hint="eastAsia" w:ascii="宋体" w:hAnsi="宋体"/>
          <w:bCs/>
          <w:color w:val="ff0000"/>
          <w:sz w:val="24"/>
          <w:szCs w:val="24"/>
        </w:rPr>
        <w:t xml:space="preserve">截止时间</w:t>
      </w:r>
      <w:r>
        <w:rPr>
          <w:rFonts w:hint="eastAsia" w:ascii="宋体" w:hAnsi="宋体"/>
          <w:color w:val="ff0000"/>
          <w:sz w:val="24"/>
          <w:szCs w:val="21"/>
        </w:rPr>
        <w:t xml:space="preserve">。</w:t>
      </w:r>
      <w:r>
        <w:rPr>
          <w:rFonts w:hint="eastAsia" w:ascii="宋体" w:hAnsi="Arial"/>
          <w:color w:val="ff0000"/>
          <w:sz w:val="28"/>
          <w:szCs w:val="21"/>
        </w:rPr>
      </w:r>
      <w:r/>
    </w:p>
    <w:p>
      <w:pPr>
        <w:pStyle w:val="695"/>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8.3</w:t>
      </w:r>
      <w:r>
        <w:rPr>
          <w:rFonts w:hint="eastAsia" w:ascii="宋体" w:hAnsi="宋体"/>
          <w:color w:val="ff0000"/>
          <w:sz w:val="24"/>
          <w:szCs w:val="21"/>
        </w:rPr>
        <w:t xml:space="preserve">采购文件的</w:t>
      </w:r>
      <w:r>
        <w:rPr>
          <w:rFonts w:hint="eastAsia" w:ascii="宋体" w:hAnsi="宋体"/>
          <w:color w:val="ff0000"/>
          <w:sz w:val="24"/>
          <w:szCs w:val="24"/>
        </w:rPr>
        <w:t xml:space="preserve">补充文件将作为采购文件的</w:t>
      </w:r>
      <w:r>
        <w:rPr>
          <w:rFonts w:hint="eastAsia" w:ascii="宋体" w:hAnsi="宋体"/>
          <w:color w:val="ff0000"/>
          <w:sz w:val="24"/>
          <w:szCs w:val="24"/>
        </w:rPr>
        <w:t xml:space="preserve">组成部分，</w:t>
      </w:r>
      <w:r>
        <w:rPr>
          <w:rFonts w:hint="eastAsia" w:ascii="宋体" w:hAnsi="宋体"/>
          <w:color w:val="ff0000"/>
          <w:sz w:val="24"/>
          <w:szCs w:val="21"/>
        </w:rPr>
        <w:t xml:space="preserve">并对供应商具有约束力。</w:t>
      </w:r>
      <w:r/>
    </w:p>
    <w:p>
      <w:pPr>
        <w:pStyle w:val="695"/>
        <w:ind w:firstLine="482"/>
        <w:keepLines/>
        <w:keepNext/>
        <w:spacing w:before="156" w:after="156"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69"/>
      <w:r/>
      <w:bookmarkEnd w:id="70"/>
      <w:r/>
      <w:bookmarkEnd w:id="71"/>
      <w:r/>
      <w:bookmarkEnd w:id="72"/>
      <w:r/>
      <w:bookmarkEnd w:id="73"/>
      <w:r>
        <w:rPr>
          <w:rFonts w:hint="eastAsia" w:ascii="Times New Roman" w:hAnsi="Times New Roman"/>
          <w:b/>
          <w:bCs/>
          <w:sz w:val="32"/>
          <w:szCs w:val="32"/>
        </w:rPr>
      </w:r>
      <w:r/>
    </w:p>
    <w:p>
      <w:pPr>
        <w:pStyle w:val="695"/>
        <w:ind w:firstLine="560"/>
        <w:keepLines/>
        <w:keepNext/>
        <w:rPr>
          <w:rFonts w:hint="eastAsia" w:ascii="Arial" w:hAnsi="Arial" w:eastAsia="黑体" w:cs="Arial"/>
          <w:b/>
          <w:sz w:val="28"/>
          <w:szCs w:val="28"/>
        </w:rPr>
        <w:outlineLvl w:val="3"/>
      </w:pPr>
      <w:r/>
      <w:bookmarkStart w:id="74" w:name="_Toc20823286"/>
      <w:r/>
      <w:bookmarkStart w:id="75" w:name="_Toc16938530"/>
      <w:r/>
      <w:bookmarkStart w:id="76" w:name="_Toc513029214"/>
      <w:r/>
      <w:bookmarkStart w:id="77" w:name="_Toc462564073"/>
      <w:r>
        <w:rPr>
          <w:rFonts w:hint="eastAsia" w:ascii="Arial" w:hAnsi="Arial" w:eastAsia="黑体" w:cs="Arial"/>
          <w:sz w:val="28"/>
          <w:szCs w:val="28"/>
        </w:rPr>
        <w:t xml:space="preserve">9、响应文件的语言及度量衡单位</w:t>
      </w:r>
      <w:bookmarkEnd w:id="74"/>
      <w:r/>
      <w:bookmarkEnd w:id="75"/>
      <w:r/>
      <w:bookmarkEnd w:id="76"/>
      <w:r/>
      <w:bookmarkEnd w:id="77"/>
      <w:r>
        <w:rPr>
          <w:rFonts w:hint="eastAsia" w:ascii="Arial" w:hAnsi="Arial" w:eastAsia="黑体" w:cs="Arial"/>
          <w:b/>
          <w:sz w:val="28"/>
          <w:szCs w:val="28"/>
        </w:rPr>
      </w:r>
      <w:r/>
    </w:p>
    <w:p>
      <w:pPr>
        <w:pStyle w:val="695"/>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w:t>
      </w:r>
      <w:r>
        <w:rPr>
          <w:rFonts w:hint="eastAsia" w:ascii="宋体" w:hAnsi="宋体"/>
          <w:color w:val="ff0000"/>
          <w:sz w:val="24"/>
          <w:szCs w:val="21"/>
        </w:rPr>
        <w:t xml:space="preserve">采购活动</w:t>
      </w:r>
      <w:r>
        <w:rPr>
          <w:rFonts w:hint="eastAsia" w:ascii="宋体" w:hAnsi="宋体"/>
          <w:sz w:val="24"/>
          <w:szCs w:val="21"/>
        </w:rPr>
        <w:t xml:space="preserve">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695"/>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695"/>
        <w:ind w:firstLine="420"/>
        <w:keepLines/>
        <w:keepNext/>
        <w:rPr>
          <w:rFonts w:hint="eastAsia" w:ascii="Arial" w:hAnsi="Arial" w:eastAsia="黑体" w:cs="Arial"/>
          <w:sz w:val="28"/>
          <w:szCs w:val="28"/>
        </w:rPr>
        <w:outlineLvl w:val="3"/>
      </w:pPr>
      <w:r/>
      <w:bookmarkStart w:id="78" w:name="_Toc20823287"/>
      <w:r/>
      <w:bookmarkStart w:id="79" w:name="_Toc462564074"/>
      <w:r/>
      <w:bookmarkStart w:id="80" w:name="_Toc16938531"/>
      <w:r/>
      <w:bookmarkStart w:id="81" w:name="_Toc513029215"/>
      <w:r>
        <w:rPr>
          <w:rFonts w:hint="eastAsia" w:ascii="Arial" w:hAnsi="Arial" w:eastAsia="黑体" w:cs="Arial"/>
          <w:sz w:val="28"/>
          <w:szCs w:val="28"/>
        </w:rPr>
        <w:t xml:space="preserve">10、响应文件构成</w:t>
      </w:r>
      <w:bookmarkEnd w:id="78"/>
      <w:r/>
      <w:bookmarkEnd w:id="79"/>
      <w:r/>
      <w:bookmarkEnd w:id="80"/>
      <w:r/>
      <w:bookmarkEnd w:id="81"/>
      <w:r>
        <w:rPr>
          <w:rFonts w:hint="eastAsia" w:ascii="Arial" w:hAnsi="Arial" w:eastAsia="黑体" w:cs="Arial"/>
          <w:sz w:val="28"/>
          <w:szCs w:val="28"/>
        </w:rPr>
      </w:r>
      <w:r/>
    </w:p>
    <w:p>
      <w:pPr>
        <w:pStyle w:val="695"/>
        <w:ind w:firstLine="480"/>
        <w:spacing w:line="440" w:lineRule="exact"/>
        <w:rPr>
          <w:rFonts w:hint="eastAsia" w:ascii="宋体" w:hAnsi="宋体"/>
          <w:color w:val="ff0000"/>
          <w:sz w:val="24"/>
          <w:szCs w:val="21"/>
        </w:rPr>
      </w:pPr>
      <w:r/>
      <w:bookmarkStart w:id="82" w:name="_Hlt26954838"/>
      <w:r/>
      <w:bookmarkEnd w:id="82"/>
      <w:r/>
      <w:bookmarkStart w:id="83" w:name="_Hlt26670360"/>
      <w:r/>
      <w:bookmarkEnd w:id="83"/>
      <w:r/>
      <w:bookmarkStart w:id="84" w:name="_Hlt26668975"/>
      <w:r/>
      <w:bookmarkEnd w:id="84"/>
      <w:r/>
      <w:bookmarkStart w:id="85" w:name="_Toc513029219"/>
      <w:r/>
      <w:bookmarkStart w:id="86" w:name="_Toc49090508"/>
      <w:r/>
      <w:bookmarkStart w:id="87" w:name="_Toc14577355"/>
      <w:r/>
      <w:bookmarkStart w:id="88" w:name="_Toc513029216"/>
      <w:r/>
      <w:bookmarkStart w:id="89" w:name="_Toc14577357"/>
      <w:r/>
      <w:bookmarkStart w:id="90" w:name="_Toc14577354"/>
      <w:r/>
      <w:bookmarkStart w:id="91" w:name="_Toc49090507"/>
      <w:r/>
      <w:bookmarkStart w:id="92" w:name="_Toc49090509"/>
      <w:r>
        <w:rPr>
          <w:rFonts w:hint="eastAsia" w:ascii="宋体" w:hAnsi="宋体"/>
          <w:bCs/>
          <w:color w:val="ff0000"/>
          <w:sz w:val="24"/>
          <w:szCs w:val="21"/>
        </w:rPr>
        <w:t xml:space="preserve">10.1</w:t>
      </w:r>
      <w:r>
        <w:rPr>
          <w:rFonts w:hint="eastAsia" w:ascii="宋体" w:hAnsi="宋体"/>
          <w:color w:val="ff0000"/>
          <w:sz w:val="24"/>
          <w:szCs w:val="21"/>
        </w:rPr>
        <w:t xml:space="preserve"> 供应商编写的响应文件应包括资格证明文件、符合性证明文件、分项报价表、技术要求响应及偏离表、商务要求响应及偏离表、其他证明文件、单一来源响应函等部分。</w:t>
      </w:r>
      <w:r/>
    </w:p>
    <w:p>
      <w:pPr>
        <w:pStyle w:val="699"/>
        <w:ind w:firstLine="420"/>
        <w:spacing w:before="0" w:after="0" w:line="240" w:lineRule="auto"/>
        <w:rPr>
          <w:rFonts w:hint="eastAsia"/>
          <w:b w:val="0"/>
          <w:bCs w:val="0"/>
        </w:rPr>
      </w:pPr>
      <w:r/>
      <w:bookmarkEnd w:id="85"/>
      <w:r/>
      <w:bookmarkEnd w:id="86"/>
      <w:r/>
      <w:bookmarkEnd w:id="87"/>
      <w:r/>
      <w:bookmarkEnd w:id="88"/>
      <w:r/>
      <w:bookmarkEnd w:id="89"/>
      <w:r/>
      <w:bookmarkEnd w:id="90"/>
      <w:r/>
      <w:bookmarkEnd w:id="91"/>
      <w:r/>
      <w:bookmarkEnd w:id="92"/>
      <w:r>
        <w:rPr>
          <w:rFonts w:hint="eastAsia"/>
          <w:b w:val="0"/>
          <w:bCs w:val="0"/>
        </w:rPr>
        <w:t xml:space="preserve">11、证明供应商</w:t>
      </w:r>
      <w:r>
        <w:rPr>
          <w:rFonts w:hint="eastAsia"/>
          <w:b w:val="0"/>
          <w:bCs w:val="0"/>
          <w:color w:val="ff0000"/>
        </w:rPr>
        <w:t xml:space="preserve">及响应标的</w:t>
      </w:r>
      <w:r>
        <w:rPr>
          <w:rFonts w:hint="eastAsia"/>
          <w:b w:val="0"/>
          <w:bCs w:val="0"/>
        </w:rPr>
        <w:t xml:space="preserve">符合采购文件规定的文件</w:t>
      </w:r>
      <w:r/>
    </w:p>
    <w:p>
      <w:pPr>
        <w:pStyle w:val="695"/>
        <w:spacing w:line="480" w:lineRule="exact"/>
        <w:rPr>
          <w:rFonts w:hint="eastAsia" w:ascii="宋体" w:hAnsi="宋体"/>
          <w:color w:val="ff0000"/>
          <w:sz w:val="24"/>
          <w:szCs w:val="24"/>
        </w:rPr>
      </w:pPr>
      <w:r>
        <w:rPr>
          <w:rFonts w:hint="eastAsia" w:ascii="宋体" w:hAnsi="宋体"/>
          <w:sz w:val="24"/>
          <w:szCs w:val="24"/>
        </w:rPr>
        <w:t xml:space="preserve">    </w:t>
      </w:r>
      <w:r>
        <w:rPr>
          <w:rFonts w:hint="eastAsia" w:ascii="宋体" w:hAnsi="宋体"/>
          <w:color w:val="ff0000"/>
          <w:sz w:val="24"/>
          <w:szCs w:val="24"/>
        </w:rPr>
        <w:t xml:space="preserve">11.1 供应商应按照法律、法规、规章和规范性文件以及采购文件要求提交证明文件，证明其及响应标的符合采购文件规定。</w:t>
      </w:r>
      <w:r/>
    </w:p>
    <w:p>
      <w:pPr>
        <w:pStyle w:val="695"/>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11.2采购文件对证明文件无明确形式要求的，证明文件可以以文字资料、图纸和数据等形式提交。</w:t>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12、分项报价表</w:t>
      </w:r>
      <w:r/>
    </w:p>
    <w:p>
      <w:pPr>
        <w:pStyle w:val="695"/>
        <w:ind w:firstLine="480"/>
        <w:spacing w:line="500" w:lineRule="exact"/>
        <w:rPr>
          <w:rFonts w:hint="eastAsia" w:ascii="宋体" w:hAnsi="宋体"/>
          <w:bCs/>
          <w:color w:val="ff0000"/>
          <w:sz w:val="24"/>
        </w:rPr>
      </w:pPr>
      <w:r/>
      <w:bookmarkStart w:id="93" w:name="_Hlt26670486"/>
      <w:r/>
      <w:bookmarkEnd w:id="93"/>
      <w:r/>
      <w:bookmarkStart w:id="94" w:name="_Hlt26954731"/>
      <w:r/>
      <w:bookmarkEnd w:id="94"/>
      <w:r/>
      <w:bookmarkStart w:id="95" w:name="_Hlt26954848"/>
      <w:r/>
      <w:bookmarkEnd w:id="95"/>
      <w:r/>
      <w:bookmarkStart w:id="96" w:name="_Hlt26954846"/>
      <w:r/>
      <w:bookmarkEnd w:id="96"/>
      <w:r/>
      <w:bookmarkStart w:id="97" w:name="_Hlt26670482"/>
      <w:r/>
      <w:bookmarkEnd w:id="97"/>
      <w:r>
        <w:rPr>
          <w:rFonts w:hint="eastAsia" w:ascii="宋体" w:hAnsi="宋体"/>
          <w:bCs/>
          <w:color w:val="ff0000"/>
          <w:sz w:val="24"/>
        </w:rPr>
        <w:t xml:space="preserve">12.1</w:t>
      </w:r>
      <w:r>
        <w:rPr>
          <w:rFonts w:hint="eastAsia" w:ascii="宋体" w:hAnsi="宋体"/>
          <w:color w:val="ff0000"/>
          <w:sz w:val="24"/>
        </w:rPr>
        <w:t xml:space="preserve"> 供应商应按照采购文件规定格式填报分项报价表。</w:t>
      </w:r>
      <w:r>
        <w:rPr>
          <w:rFonts w:hint="eastAsia" w:ascii="宋体" w:hAnsi="宋体"/>
          <w:bCs/>
          <w:color w:val="ff0000"/>
          <w:sz w:val="24"/>
        </w:rPr>
      </w:r>
      <w:r/>
    </w:p>
    <w:p>
      <w:pPr>
        <w:pStyle w:val="695"/>
        <w:ind w:firstLine="480"/>
        <w:spacing w:line="500" w:lineRule="exact"/>
        <w:rPr>
          <w:rFonts w:hint="eastAsia" w:ascii="宋体" w:hAnsi="宋体"/>
          <w:bCs/>
          <w:color w:val="ff0000"/>
          <w:sz w:val="24"/>
        </w:rPr>
      </w:pPr>
      <w:r>
        <w:rPr>
          <w:rFonts w:hint="eastAsia" w:ascii="宋体" w:hAnsi="宋体"/>
          <w:color w:val="ff0000"/>
          <w:sz w:val="24"/>
        </w:rPr>
        <w:t xml:space="preserve">12.2</w:t>
      </w:r>
      <w:r>
        <w:rPr>
          <w:rFonts w:hint="eastAsia" w:ascii="宋体" w:hAnsi="宋体"/>
          <w:bCs/>
          <w:color w:val="ff0000"/>
          <w:sz w:val="24"/>
        </w:rPr>
        <w:t xml:space="preserve">报价货币。响应文件中的单价和总价无特殊规定的采用人民币报价，以元为单位标注。</w:t>
      </w:r>
      <w:r>
        <w:rPr>
          <w:rFonts w:hint="eastAsia" w:ascii="宋体" w:hAnsi="宋体"/>
          <w:color w:val="ff0000"/>
          <w:sz w:val="24"/>
        </w:rPr>
        <w:t xml:space="preserve">采购文件中另有规定的按规定执行。</w:t>
      </w:r>
      <w:r>
        <w:rPr>
          <w:rFonts w:hint="eastAsia" w:ascii="宋体" w:hAnsi="宋体"/>
          <w:bCs/>
          <w:color w:val="ff0000"/>
          <w:sz w:val="24"/>
        </w:rPr>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13、技术要求响</w:t>
      </w:r>
      <w:r>
        <w:rPr>
          <w:rFonts w:hint="eastAsia" w:ascii="Arial" w:hAnsi="Arial" w:eastAsia="黑体" w:cs="Arial"/>
          <w:sz w:val="28"/>
          <w:szCs w:val="28"/>
        </w:rPr>
        <w:t xml:space="preserve">应及偏离表、商务要求响应及偏离表</w:t>
      </w:r>
      <w:r/>
    </w:p>
    <w:p>
      <w:pPr>
        <w:pStyle w:val="695"/>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供应商需对采购文件中的技术要求与商务要求逐项作出响</w:t>
      </w:r>
      <w:r>
        <w:rPr>
          <w:rFonts w:hint="eastAsia" w:ascii="宋体" w:hAnsi="Arial" w:cs="宋体"/>
          <w:sz w:val="24"/>
          <w:szCs w:val="21"/>
          <w:lang w:val="zh-CN"/>
        </w:rPr>
        <w:t xml:space="preserve">应或偏离，并说明原因。</w:t>
      </w:r>
      <w:r/>
    </w:p>
    <w:p>
      <w:pPr>
        <w:pStyle w:val="695"/>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699"/>
        <w:ind w:firstLine="420"/>
        <w:spacing w:before="0" w:after="0" w:line="240" w:lineRule="auto"/>
        <w:rPr>
          <w:rFonts w:hint="eastAsia"/>
          <w:b w:val="0"/>
          <w:bCs w:val="0"/>
          <w:color w:val="ff0000"/>
        </w:rPr>
      </w:pPr>
      <w:r/>
      <w:bookmarkStart w:id="98" w:name="_Toc49090510"/>
      <w:r/>
      <w:bookmarkStart w:id="99" w:name="_Toc14577359"/>
      <w:r>
        <w:rPr>
          <w:rFonts w:hint="eastAsia"/>
          <w:b w:val="0"/>
          <w:bCs w:val="0"/>
          <w:color w:val="ff0000"/>
        </w:rPr>
        <w:t xml:space="preserve">14、服务承诺、培训计划、人员安排及其他</w:t>
      </w:r>
      <w:r/>
    </w:p>
    <w:p>
      <w:pPr>
        <w:pStyle w:val="695"/>
        <w:ind w:firstLine="480"/>
        <w:spacing w:line="480" w:lineRule="exact"/>
        <w:rPr>
          <w:rFonts w:hint="eastAsia" w:ascii="宋体" w:hAnsi="宋体"/>
          <w:color w:val="ff0000"/>
          <w:sz w:val="24"/>
          <w:szCs w:val="24"/>
        </w:rPr>
      </w:pPr>
      <w:r>
        <w:rPr>
          <w:rFonts w:hint="eastAsia" w:ascii="宋体" w:hAnsi="宋体"/>
          <w:bCs/>
          <w:color w:val="ff0000"/>
          <w:sz w:val="24"/>
          <w:szCs w:val="24"/>
        </w:rPr>
        <w:t xml:space="preserve">14.1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需根据采购文件要求提供有关售后服务的管理制度，售后服务机构的分布情况，售后服务人员的数量、素质、技术水平及售后服务的反应能力等。</w:t>
      </w:r>
      <w:r/>
    </w:p>
    <w:p>
      <w:pPr>
        <w:pStyle w:val="695"/>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14.2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需根据采购文件要求提供培训计划。</w:t>
      </w:r>
      <w:r/>
    </w:p>
    <w:p>
      <w:pPr>
        <w:pStyle w:val="695"/>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14.3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w:t>
      </w:r>
      <w:r>
        <w:rPr>
          <w:rFonts w:hint="eastAsia" w:ascii="宋体" w:hAnsi="Arial" w:cs="宋体"/>
          <w:color w:val="ff0000"/>
          <w:sz w:val="24"/>
          <w:lang w:val="zh-CN"/>
        </w:rPr>
        <w:t xml:space="preserve">所投标的的主要组成部分、功能设计、实现思路及关键技术等。</w:t>
      </w:r>
      <w:r>
        <w:rPr>
          <w:rFonts w:hint="eastAsia" w:ascii="宋体" w:hAnsi="宋体"/>
          <w:color w:val="ff0000"/>
          <w:sz w:val="24"/>
          <w:szCs w:val="24"/>
        </w:rPr>
      </w:r>
      <w:r/>
    </w:p>
    <w:p>
      <w:pPr>
        <w:pStyle w:val="699"/>
        <w:ind w:firstLine="420"/>
        <w:spacing w:before="0" w:after="0" w:line="240" w:lineRule="auto"/>
        <w:rPr>
          <w:rFonts w:hint="eastAsia"/>
          <w:b w:val="0"/>
          <w:bCs w:val="0"/>
        </w:rPr>
      </w:pPr>
      <w:r/>
      <w:bookmarkEnd w:id="98"/>
      <w:r/>
      <w:bookmarkEnd w:id="99"/>
      <w:r/>
      <w:bookmarkStart w:id="100" w:name="_Toc14577360"/>
      <w:r/>
      <w:bookmarkStart w:id="101" w:name="_Toc49090511"/>
      <w:r>
        <w:rPr>
          <w:rFonts w:hint="eastAsia"/>
          <w:b w:val="0"/>
          <w:bCs w:val="0"/>
        </w:rPr>
        <w:t xml:space="preserve">15、单一来源响应函</w:t>
      </w:r>
      <w:r/>
    </w:p>
    <w:p>
      <w:pPr>
        <w:pStyle w:val="695"/>
        <w:ind w:firstLine="480"/>
        <w:spacing w:line="5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供应商应按照采购文件中提供的格式完整、正确填写单一来源响应函。</w:t>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0"/>
      <w:r/>
      <w:bookmarkEnd w:id="101"/>
      <w:r>
        <w:rPr>
          <w:rFonts w:hint="eastAsia" w:ascii="Arial" w:hAnsi="Arial" w:eastAsia="黑体" w:cs="Arial"/>
          <w:sz w:val="28"/>
          <w:szCs w:val="28"/>
        </w:rPr>
      </w:r>
      <w:r/>
    </w:p>
    <w:p>
      <w:pPr>
        <w:pStyle w:val="69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单一来源采购有效期（以下简称“有效期”）为采购中心规定的响应文件接收截止之日后</w:t>
      </w:r>
      <w:r>
        <w:rPr>
          <w:rFonts w:hint="eastAsia" w:ascii="仿宋_GB2312" w:hAnsi="仿宋_GB2312"/>
          <w:b/>
          <w:sz w:val="24"/>
          <w:u w:val="single"/>
        </w:rPr>
        <w:t xml:space="preserve">六十（60）天</w:t>
      </w:r>
      <w:r>
        <w:rPr>
          <w:rFonts w:hint="eastAsia" w:ascii="宋体" w:hAnsi="宋体"/>
          <w:bCs/>
          <w:sz w:val="24"/>
        </w:rPr>
        <w:t xml:space="preserve">。有效期比规定期限短的将被视为未响应采购文件要求而予以拒绝。</w:t>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p>
    <w:p>
      <w:pPr>
        <w:pStyle w:val="695"/>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的要求。这种要求与答复均应采用书面形式。供应商可以拒绝采购中心的这一要求而放弃单一来源采购活动，同意延长有效期的供应商既不能要求也不允许修改其响应文件。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pStyle w:val="695"/>
        <w:ind w:firstLine="482"/>
        <w:keepLines/>
        <w:keepNext/>
        <w:spacing w:before="156" w:after="156" w:line="360" w:lineRule="auto"/>
        <w:rPr>
          <w:rFonts w:hint="eastAsia" w:ascii="Times New Roman" w:hAnsi="Times New Roman"/>
          <w:b/>
          <w:bCs/>
          <w:sz w:val="32"/>
          <w:szCs w:val="32"/>
        </w:rPr>
        <w:outlineLvl w:val="2"/>
      </w:pPr>
      <w:r/>
      <w:bookmarkStart w:id="102" w:name="_Hlt26954852"/>
      <w:r/>
      <w:bookmarkEnd w:id="102"/>
      <w:r/>
      <w:bookmarkStart w:id="103" w:name="_Hlt26954739"/>
      <w:r/>
      <w:bookmarkEnd w:id="103"/>
      <w:r/>
      <w:bookmarkStart w:id="104" w:name="_Toc120614217"/>
      <w:r/>
      <w:bookmarkStart w:id="105" w:name="_Toc20823296"/>
      <w:r/>
      <w:bookmarkStart w:id="106" w:name="_Toc16938540"/>
      <w:r/>
      <w:bookmarkStart w:id="107" w:name="_Toc513029224"/>
      <w:r>
        <w:rPr>
          <w:rFonts w:hint="eastAsia" w:ascii="Times New Roman" w:hAnsi="Times New Roman"/>
          <w:b/>
          <w:bCs/>
          <w:sz w:val="32"/>
          <w:szCs w:val="32"/>
        </w:rPr>
        <w:t xml:space="preserve">四、响应文件的递交</w:t>
      </w:r>
      <w:bookmarkEnd w:id="104"/>
      <w:r/>
      <w:bookmarkEnd w:id="105"/>
      <w:r/>
      <w:bookmarkEnd w:id="106"/>
      <w:r/>
      <w:bookmarkEnd w:id="107"/>
      <w:r>
        <w:rPr>
          <w:rFonts w:hint="eastAsia" w:ascii="Times New Roman" w:hAnsi="Times New Roman"/>
          <w:b/>
          <w:bCs/>
          <w:sz w:val="32"/>
          <w:szCs w:val="32"/>
        </w:rPr>
      </w:r>
      <w:r/>
    </w:p>
    <w:p>
      <w:pPr>
        <w:pStyle w:val="695"/>
        <w:ind w:firstLine="560"/>
        <w:keepLines/>
        <w:keepNext/>
        <w:rPr>
          <w:rFonts w:hint="eastAsia" w:ascii="黑体" w:hAnsi="Arial" w:eastAsia="黑体" w:cs="Arial"/>
          <w:sz w:val="28"/>
          <w:szCs w:val="28"/>
        </w:rPr>
        <w:outlineLvl w:val="3"/>
      </w:pPr>
      <w:r/>
      <w:bookmarkStart w:id="108" w:name="_Toc20823297"/>
      <w:r/>
      <w:bookmarkStart w:id="109" w:name="_Toc16938541"/>
      <w:r/>
      <w:bookmarkStart w:id="110" w:name="_Toc513029225"/>
      <w:r/>
      <w:bookmarkStart w:id="111"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08"/>
      <w:r/>
      <w:bookmarkEnd w:id="109"/>
      <w:r/>
      <w:bookmarkEnd w:id="110"/>
      <w:r/>
      <w:bookmarkEnd w:id="111"/>
      <w:r>
        <w:rPr>
          <w:rFonts w:hint="eastAsia" w:ascii="黑体" w:hAnsi="Arial" w:eastAsia="黑体" w:cs="Arial"/>
          <w:sz w:val="28"/>
          <w:szCs w:val="28"/>
        </w:rPr>
        <w:t xml:space="preserve">响应文件的递交</w:t>
      </w:r>
      <w:r/>
    </w:p>
    <w:p>
      <w:pPr>
        <w:pStyle w:val="695"/>
        <w:ind w:firstLine="600"/>
        <w:rPr>
          <w:rFonts w:ascii="宋体" w:hAnsi="宋体"/>
          <w:bCs/>
          <w:sz w:val="24"/>
          <w:szCs w:val="21"/>
        </w:rPr>
      </w:pPr>
      <w:r>
        <w:rPr>
          <w:rFonts w:hint="eastAsia" w:ascii="宋体" w:hAnsi="宋体"/>
          <w:bCs/>
          <w:sz w:val="24"/>
          <w:szCs w:val="21"/>
        </w:rPr>
        <w:t xml:space="preserve">18.1供应商应当按照《操作手册》规定，在截止时间前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2" w:name="_Toc20823298"/>
      <w:r/>
      <w:bookmarkStart w:id="113" w:name="_Toc16938542"/>
      <w:r/>
      <w:bookmarkStart w:id="114" w:name="_Toc513029226"/>
      <w:r>
        <w:rPr>
          <w:rFonts w:ascii="宋体" w:hAnsi="宋体"/>
          <w:bCs/>
          <w:sz w:val="24"/>
          <w:szCs w:val="21"/>
        </w:rPr>
      </w:r>
      <w:r/>
    </w:p>
    <w:p>
      <w:pPr>
        <w:pStyle w:val="695"/>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2"/>
      <w:r/>
      <w:bookmarkEnd w:id="113"/>
      <w:r/>
      <w:bookmarkEnd w:id="114"/>
      <w:r>
        <w:rPr>
          <w:rFonts w:hint="eastAsia" w:ascii="宋体" w:hAnsi="宋体" w:eastAsia="黑体" w:cs="Arial"/>
          <w:bCs/>
          <w:sz w:val="24"/>
          <w:szCs w:val="28"/>
        </w:rPr>
      </w:r>
      <w:r/>
    </w:p>
    <w:p>
      <w:pPr>
        <w:pStyle w:val="695"/>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rPr>
          <w:rFonts w:hint="eastAsia" w:ascii="宋体" w:hAnsi="宋体"/>
          <w:bCs/>
          <w:i/>
          <w:sz w:val="24"/>
          <w:szCs w:val="21"/>
          <w:u w:val="single"/>
        </w:rPr>
      </w:r>
      <w:r/>
    </w:p>
    <w:p>
      <w:pPr>
        <w:pStyle w:val="695"/>
        <w:ind w:firstLine="480"/>
        <w:spacing w:line="500" w:lineRule="exact"/>
        <w:rPr>
          <w:rFonts w:hint="eastAsia" w:ascii="宋体" w:hAnsi="宋体"/>
          <w:bCs/>
          <w:sz w:val="24"/>
          <w:szCs w:val="21"/>
        </w:rPr>
      </w:pPr>
      <w:r/>
      <w:bookmarkStart w:id="115" w:name="_Toc513029227"/>
      <w:r/>
      <w:bookmarkStart w:id="116" w:name="_Toc16938543"/>
      <w:r/>
      <w:bookmarkStart w:id="117" w:name="_Toc20823299"/>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pStyle w:val="695"/>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 采购中心可以按照规定，通过修改采购文件酌情延长截止时间，在此情况下，供应商的所有权利和义务以及供应商受制的截止时间以延长后新的截止时间为准。</w:t>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15"/>
      <w:r/>
      <w:bookmarkEnd w:id="116"/>
      <w:r/>
      <w:bookmarkEnd w:id="117"/>
      <w:r>
        <w:rPr>
          <w:rFonts w:hint="eastAsia" w:ascii="Arial" w:hAnsi="Arial" w:eastAsia="黑体" w:cs="Arial"/>
          <w:sz w:val="28"/>
          <w:szCs w:val="28"/>
        </w:rPr>
        <w:t xml:space="preserve">的拒收</w:t>
      </w:r>
      <w:r/>
    </w:p>
    <w:p>
      <w:pPr>
        <w:pStyle w:val="695"/>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采购中心拒绝接收在其规定的截止时间后上传的任何电子响应文件。</w:t>
      </w:r>
      <w:r/>
    </w:p>
    <w:p>
      <w:pPr>
        <w:pStyle w:val="695"/>
        <w:ind w:firstLine="420"/>
        <w:keepLines/>
        <w:keepNext/>
        <w:rPr>
          <w:rFonts w:hint="eastAsia" w:ascii="Arial" w:hAnsi="Arial" w:eastAsia="黑体" w:cs="Arial"/>
          <w:sz w:val="28"/>
          <w:szCs w:val="28"/>
        </w:rPr>
        <w:outlineLvl w:val="3"/>
      </w:pPr>
      <w:r/>
      <w:bookmarkStart w:id="118" w:name="_Toc20823300"/>
      <w:r/>
      <w:bookmarkStart w:id="119" w:name="_Toc16938544"/>
      <w:r/>
      <w:bookmarkStart w:id="120"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18"/>
      <w:r/>
      <w:bookmarkEnd w:id="119"/>
      <w:r/>
      <w:bookmarkEnd w:id="120"/>
      <w:r>
        <w:rPr>
          <w:rFonts w:hint="eastAsia" w:ascii="Arial" w:hAnsi="Arial" w:eastAsia="黑体" w:cs="Arial"/>
          <w:sz w:val="28"/>
          <w:szCs w:val="28"/>
        </w:rPr>
      </w:r>
      <w:r/>
    </w:p>
    <w:p>
      <w:pPr>
        <w:pStyle w:val="695"/>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pStyle w:val="695"/>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pStyle w:val="695"/>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p>
    <w:p>
      <w:pPr>
        <w:pStyle w:val="695"/>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p>
    <w:p>
      <w:pPr>
        <w:pStyle w:val="695"/>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695"/>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pStyle w:val="69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w:t>
      </w:r>
      <w:r>
        <w:rPr>
          <w:rFonts w:hint="eastAsia" w:ascii="宋体" w:hAnsi="宋体"/>
          <w:bCs/>
          <w:sz w:val="24"/>
          <w:szCs w:val="21"/>
        </w:rPr>
        <w:t xml:space="preserve">，供应商不得对其电子响应文件作任何修改。</w:t>
      </w:r>
      <w:r/>
    </w:p>
    <w:p>
      <w:pPr>
        <w:pStyle w:val="69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w:t>
      </w:r>
      <w:r>
        <w:rPr>
          <w:rFonts w:hint="eastAsia" w:ascii="宋体" w:hAnsi="宋体"/>
          <w:bCs/>
          <w:sz w:val="24"/>
          <w:szCs w:val="21"/>
        </w:rPr>
        <w:t xml:space="preserve">应商不得撤回其响应文件。</w:t>
      </w:r>
      <w:r/>
    </w:p>
    <w:p>
      <w:pPr>
        <w:pStyle w:val="695"/>
        <w:ind w:firstLine="482"/>
        <w:keepLines/>
        <w:keepNext/>
        <w:spacing w:before="156" w:after="156" w:line="360" w:lineRule="auto"/>
        <w:rPr>
          <w:rFonts w:hint="eastAsia" w:ascii="Times New Roman" w:hAnsi="Times New Roman"/>
          <w:b/>
          <w:bCs/>
          <w:sz w:val="32"/>
          <w:szCs w:val="32"/>
        </w:rPr>
        <w:outlineLvl w:val="2"/>
      </w:pPr>
      <w:r/>
      <w:bookmarkStart w:id="121" w:name="_Toc120614218"/>
      <w:r/>
      <w:bookmarkStart w:id="122" w:name="_Toc20823301"/>
      <w:r/>
      <w:bookmarkStart w:id="123" w:name="_Toc16938545"/>
      <w:r/>
      <w:bookmarkStart w:id="124" w:name="_Toc513029229"/>
      <w:r>
        <w:rPr>
          <w:rFonts w:hint="eastAsia" w:ascii="Times New Roman" w:hAnsi="Times New Roman"/>
          <w:b/>
          <w:bCs/>
          <w:sz w:val="32"/>
          <w:szCs w:val="32"/>
        </w:rPr>
        <w:t xml:space="preserve">五、响应文件的解密与评审</w:t>
      </w:r>
      <w:bookmarkEnd w:id="121"/>
      <w:r/>
      <w:bookmarkEnd w:id="122"/>
      <w:r/>
      <w:bookmarkEnd w:id="123"/>
      <w:r/>
      <w:bookmarkEnd w:id="124"/>
      <w:r>
        <w:rPr>
          <w:rFonts w:hint="eastAsia" w:ascii="Times New Roman" w:hAnsi="Times New Roman"/>
          <w:b/>
          <w:bCs/>
          <w:sz w:val="32"/>
          <w:szCs w:val="32"/>
        </w:rPr>
      </w:r>
      <w:r/>
    </w:p>
    <w:p>
      <w:pPr>
        <w:pStyle w:val="695"/>
        <w:ind w:firstLine="420"/>
        <w:keepLines/>
        <w:keepNext/>
        <w:rPr>
          <w:rFonts w:hint="eastAsia" w:ascii="Arial" w:hAnsi="Arial" w:eastAsia="黑体" w:cs="Arial"/>
          <w:sz w:val="28"/>
          <w:szCs w:val="28"/>
        </w:rPr>
        <w:outlineLvl w:val="3"/>
      </w:pPr>
      <w:r/>
      <w:bookmarkStart w:id="125" w:name="_Toc513029230"/>
      <w:r/>
      <w:bookmarkStart w:id="126" w:name="_Toc16938546"/>
      <w:r/>
      <w:bookmarkStart w:id="127" w:name="_Toc20823302"/>
      <w:r>
        <w:rPr>
          <w:rFonts w:hint="eastAsia" w:ascii="Arial" w:hAnsi="Arial" w:eastAsia="黑体" w:cs="Arial"/>
          <w:sz w:val="28"/>
          <w:szCs w:val="28"/>
        </w:rPr>
        <w:t xml:space="preserve">22、</w:t>
      </w:r>
      <w:bookmarkEnd w:id="125"/>
      <w:r/>
      <w:bookmarkEnd w:id="126"/>
      <w:r/>
      <w:bookmarkEnd w:id="127"/>
      <w:r>
        <w:rPr>
          <w:rFonts w:hint="eastAsia" w:ascii="Arial" w:hAnsi="Arial" w:eastAsia="黑体" w:cs="Arial"/>
          <w:sz w:val="28"/>
          <w:szCs w:val="28"/>
        </w:rPr>
        <w:t xml:space="preserve">响应文件解密</w:t>
      </w:r>
      <w:r/>
    </w:p>
    <w:p>
      <w:pPr>
        <w:pStyle w:val="695"/>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规定的时间内对响应文件进行解密。</w:t>
      </w:r>
      <w:r>
        <w:rPr>
          <w:rFonts w:hint="eastAsia" w:ascii="Times New Roman" w:hAnsi="Times New Roman"/>
          <w:szCs w:val="21"/>
        </w:rPr>
      </w:r>
      <w:r/>
    </w:p>
    <w:p>
      <w:pPr>
        <w:pStyle w:val="695"/>
        <w:ind w:firstLine="420"/>
        <w:keepLines/>
        <w:keepNext/>
        <w:rPr>
          <w:rFonts w:hint="eastAsia" w:ascii="Arial" w:hAnsi="Arial" w:eastAsia="黑体" w:cs="Arial"/>
          <w:sz w:val="28"/>
          <w:szCs w:val="28"/>
        </w:rPr>
        <w:outlineLvl w:val="3"/>
      </w:pPr>
      <w:r/>
      <w:bookmarkStart w:id="128" w:name="_Toc513029231"/>
      <w:r/>
      <w:bookmarkStart w:id="129" w:name="_Toc16938547"/>
      <w:r/>
      <w:bookmarkStart w:id="130"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、单一来源谈判小组</w:t>
      </w:r>
      <w:r/>
    </w:p>
    <w:p>
      <w:pPr>
        <w:pStyle w:val="69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23.1单一来源谈判小组（以下简称“谈判小组”）由政府采购评审专家、采购人代表组成，且人员构成符合政府采购有关规定。</w:t>
      </w:r>
      <w:r/>
    </w:p>
    <w:p>
      <w:pPr>
        <w:pStyle w:val="69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pStyle w:val="695"/>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、单一来源谈判过程的保密与公正</w:t>
      </w:r>
      <w:r/>
    </w:p>
    <w:p>
      <w:pPr>
        <w:pStyle w:val="695"/>
        <w:ind w:firstLine="480"/>
        <w:spacing w:line="500" w:lineRule="exact"/>
        <w:rPr>
          <w:rFonts w:hint="eastAsia" w:ascii="宋体" w:hAnsi="宋体"/>
          <w:bCs/>
          <w:sz w:val="24"/>
          <w:szCs w:val="21"/>
        </w:rPr>
      </w:pPr>
      <w:r/>
      <w:bookmarkEnd w:id="128"/>
      <w:r/>
      <w:bookmarkEnd w:id="129"/>
      <w:r/>
      <w:bookmarkEnd w:id="130"/>
      <w:r/>
      <w:bookmarkStart w:id="131" w:name="_Toc513029232"/>
      <w:r/>
      <w:bookmarkStart w:id="132" w:name="_Toc16938548"/>
      <w:r/>
      <w:bookmarkStart w:id="133" w:name="_Toc20823304"/>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.1谈判小组</w:t>
      </w:r>
      <w:r>
        <w:rPr>
          <w:rFonts w:ascii="宋体" w:hAnsi="宋体"/>
          <w:bCs/>
          <w:sz w:val="24"/>
          <w:szCs w:val="21"/>
        </w:rPr>
        <w:t xml:space="preserve">、采购人和采购</w:t>
      </w:r>
      <w:r>
        <w:rPr>
          <w:rFonts w:hint="eastAsia" w:ascii="宋体" w:hAnsi="宋体"/>
          <w:bCs/>
          <w:sz w:val="24"/>
          <w:szCs w:val="21"/>
        </w:rPr>
        <w:t xml:space="preserve">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、单一来源谈判</w:t>
      </w:r>
      <w:r>
        <w:rPr>
          <w:rFonts w:ascii="宋体" w:hAnsi="宋体"/>
          <w:bCs/>
          <w:sz w:val="24"/>
          <w:szCs w:val="21"/>
        </w:rPr>
        <w:t xml:space="preserve">情况以及在评审</w:t>
      </w:r>
      <w:r>
        <w:rPr>
          <w:rFonts w:hint="eastAsia" w:ascii="宋体" w:hAnsi="宋体"/>
          <w:bCs/>
          <w:sz w:val="24"/>
          <w:szCs w:val="21"/>
        </w:rPr>
        <w:t xml:space="preserve">、单一来源谈判</w:t>
      </w:r>
      <w:r>
        <w:rPr>
          <w:rFonts w:ascii="宋体" w:hAnsi="宋体"/>
          <w:bCs/>
          <w:sz w:val="24"/>
          <w:szCs w:val="21"/>
        </w:rPr>
        <w:t xml:space="preserve">过程</w:t>
      </w:r>
      <w:r>
        <w:rPr>
          <w:rFonts w:hint="eastAsia" w:ascii="宋体" w:hAnsi="宋体"/>
          <w:bCs/>
          <w:sz w:val="24"/>
          <w:szCs w:val="21"/>
        </w:rPr>
        <w:t xml:space="preserve">（以下简称“谈判过程”）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695"/>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谈判过程中，供应商不得以任何行为影响评审及谈判过程，否则将会导致其响应文件被拒绝。</w:t>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、评审及谈判过程中的澄清</w:t>
      </w:r>
      <w:bookmarkEnd w:id="131"/>
      <w:r/>
      <w:bookmarkEnd w:id="132"/>
      <w:r/>
      <w:bookmarkEnd w:id="133"/>
      <w:r>
        <w:rPr>
          <w:rFonts w:hint="eastAsia" w:ascii="Arial" w:hAnsi="Arial" w:eastAsia="黑体" w:cs="Arial"/>
          <w:sz w:val="28"/>
          <w:szCs w:val="28"/>
        </w:rPr>
      </w:r>
      <w:r/>
    </w:p>
    <w:p>
      <w:pPr>
        <w:pStyle w:val="695"/>
        <w:ind w:firstLine="480"/>
        <w:spacing w:line="460" w:lineRule="exact"/>
        <w:rPr>
          <w:rFonts w:hint="eastAsia" w:ascii="宋体" w:hAnsi="宋体" w:cs="宋体"/>
          <w:sz w:val="24"/>
          <w:szCs w:val="24"/>
        </w:rPr>
      </w:pPr>
      <w:r>
        <w:rPr>
          <w:rFonts w:hint="eastAsia" w:ascii="宋体" w:hAnsi="宋体" w:cs="宋体"/>
          <w:sz w:val="24"/>
          <w:szCs w:val="24"/>
        </w:rPr>
        <w:t xml:space="preserve">25.1项目评审及谈判过程中，谈判小组有权要求供应商对响应文件中含义不明确、同类问题表述不一致或者有明显文字和计算错误的内容等作出必要的澄清、说明或者更正。</w:t>
      </w:r>
      <w:r/>
    </w:p>
    <w:p>
      <w:pPr>
        <w:pStyle w:val="695"/>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w:t>
      </w:r>
      <w:r>
        <w:rPr>
          <w:rFonts w:hint="eastAsia" w:ascii="宋体" w:hAnsi="宋体" w:cs="宋体"/>
          <w:sz w:val="24"/>
          <w:szCs w:val="24"/>
        </w:rPr>
        <w:t xml:space="preserve">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695"/>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p>
    <w:p>
      <w:pPr>
        <w:pStyle w:val="695"/>
        <w:ind w:firstLine="420"/>
        <w:keepLines/>
        <w:keepNext/>
        <w:rPr>
          <w:rFonts w:hint="eastAsia" w:ascii="Arial" w:hAnsi="Arial" w:eastAsia="黑体" w:cs="Arial"/>
          <w:sz w:val="28"/>
          <w:szCs w:val="28"/>
        </w:rPr>
        <w:outlineLvl w:val="3"/>
      </w:pPr>
      <w:r/>
      <w:bookmarkStart w:id="134" w:name="_Toc513029233"/>
      <w:r/>
      <w:bookmarkStart w:id="135" w:name="_Toc16938549"/>
      <w:r/>
      <w:bookmarkStart w:id="136"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4"/>
      <w:r/>
      <w:bookmarkEnd w:id="135"/>
      <w:r/>
      <w:bookmarkEnd w:id="136"/>
      <w:r>
        <w:rPr>
          <w:rFonts w:hint="eastAsia" w:ascii="Arial" w:hAnsi="Arial" w:eastAsia="黑体" w:cs="Arial"/>
          <w:sz w:val="28"/>
          <w:szCs w:val="28"/>
        </w:rPr>
        <w:t xml:space="preserve">查</w:t>
      </w:r>
      <w:r/>
    </w:p>
    <w:p>
      <w:pPr>
        <w:pStyle w:val="695"/>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w:t>
      </w:r>
      <w:r>
        <w:rPr>
          <w:rFonts w:hint="eastAsia" w:ascii="宋体" w:hAnsi="宋体"/>
          <w:bCs/>
          <w:sz w:val="24"/>
          <w:szCs w:val="21"/>
        </w:rPr>
        <w:t xml:space="preserve">查，以确定供应商是否具备参加单一来源谈判的资格。</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符合性审查：依据采购文件的规定，由谈判小组从响应文件的有效性、完整性和对采购文件的响应程度进行审查，以确定是否</w:t>
      </w:r>
      <w:r>
        <w:rPr>
          <w:rFonts w:hint="eastAsia" w:ascii="宋体" w:hAnsi="宋体"/>
          <w:bCs/>
          <w:sz w:val="24"/>
          <w:szCs w:val="21"/>
        </w:rPr>
        <w:t xml:space="preserve">对谈判文件的实质性要求作出响应。</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pStyle w:val="695"/>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在正式进行谈判之前，谈判小组将首先审查每份响应文件是否实质性响应了采购文件的要求。实质性响应的响应文件应该是与采购文件要求的条款、条件和规格相符，没有重大偏离或保留。</w:t>
      </w:r>
      <w:r/>
    </w:p>
    <w:p>
      <w:pPr>
        <w:pStyle w:val="695"/>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所谓重大偏离或保留是指与采购文件规定的实质性要求存在负偏离，或者在实质上与采购文件不一致，而且限制了合同中买方和采购中心的权利或</w:t>
      </w:r>
      <w:r>
        <w:rPr>
          <w:rFonts w:hint="eastAsia" w:ascii="宋体" w:hAnsi="宋体"/>
          <w:sz w:val="24"/>
          <w:szCs w:val="24"/>
        </w:rPr>
        <w:t xml:space="preserve">供应商的义务。重大偏离由谈判小组按照少数服从多数的原则认定。谈判小组决定响应文件的响应性只根据响应文件本身的内容，而不寻求外部的证据。</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26.3未实质性响应采购文件的情形</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w:t>
      </w:r>
      <w:r>
        <w:rPr>
          <w:rFonts w:hint="eastAsia" w:ascii="宋体" w:hAnsi="宋体"/>
          <w:b/>
          <w:bCs/>
          <w:i/>
          <w:sz w:val="24"/>
          <w:u w:val="single"/>
        </w:rPr>
        <w:t xml:space="preserve">线部分的、或者加“★”号的、或者以文字说明属于实质性要求的内容均为实质性要求和条件）。</w:t>
      </w:r>
      <w:r>
        <w:rPr>
          <w:rFonts w:hint="eastAsia" w:ascii="宋体" w:hAnsi="宋体"/>
          <w:bCs/>
          <w:sz w:val="24"/>
          <w:szCs w:val="21"/>
        </w:rPr>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p>
    <w:p>
      <w:pPr>
        <w:pStyle w:val="695"/>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如果响应文件实质上没有响应采购文件的要求，谈判小组将予以拒绝。</w:t>
      </w:r>
      <w:r/>
    </w:p>
    <w:p>
      <w:pPr>
        <w:pStyle w:val="695"/>
        <w:ind w:firstLine="480"/>
        <w:spacing w:line="460" w:lineRule="exact"/>
        <w:rPr>
          <w:rFonts w:hint="eastAsia" w:ascii="宋体" w:hAnsi="宋体"/>
          <w:sz w:val="24"/>
          <w:szCs w:val="21"/>
        </w:rPr>
      </w:pPr>
      <w:r/>
      <w:bookmarkStart w:id="137" w:name="_Toc513029234"/>
      <w:r/>
      <w:bookmarkStart w:id="138" w:name="_Toc16938550"/>
      <w:r/>
      <w:bookmarkStart w:id="139"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w:t>
      </w:r>
      <w:r>
        <w:rPr>
          <w:rFonts w:hint="eastAsia" w:ascii="宋体" w:hAnsi="宋体"/>
          <w:color w:val="ff0000"/>
          <w:sz w:val="24"/>
          <w:szCs w:val="21"/>
        </w:rPr>
        <w:t xml:space="preserve">及谈判</w:t>
      </w:r>
      <w:r>
        <w:rPr>
          <w:rFonts w:hint="eastAsia" w:ascii="宋体" w:hAnsi="宋体"/>
          <w:sz w:val="24"/>
          <w:szCs w:val="21"/>
        </w:rPr>
        <w:t xml:space="preserve">全过程中应保持通讯畅通，并安排专人与采购中心及谈判小组联系。</w:t>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37"/>
      <w:r/>
      <w:bookmarkEnd w:id="138"/>
      <w:r/>
      <w:bookmarkEnd w:id="139"/>
      <w:r>
        <w:rPr>
          <w:rFonts w:hint="eastAsia" w:ascii="Arial" w:hAnsi="Arial" w:eastAsia="黑体" w:cs="Arial"/>
          <w:sz w:val="28"/>
          <w:szCs w:val="28"/>
        </w:rPr>
        <w:t xml:space="preserve">单一来源谈</w:t>
      </w:r>
      <w:r>
        <w:rPr>
          <w:rFonts w:hint="eastAsia" w:ascii="Arial" w:hAnsi="Arial" w:eastAsia="黑体" w:cs="Arial"/>
          <w:sz w:val="28"/>
          <w:szCs w:val="28"/>
        </w:rPr>
        <w:t xml:space="preserve">判及成交原则</w:t>
      </w:r>
      <w:r/>
    </w:p>
    <w:p>
      <w:pPr>
        <w:pStyle w:val="695"/>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.1单一来源谈判</w:t>
      </w:r>
      <w:r/>
    </w:p>
    <w:p>
      <w:pPr>
        <w:pStyle w:val="695"/>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.1.1 对于通过资格审查和符合性审查的供应商，谈判小组将通过</w:t>
      </w:r>
      <w:r>
        <w:rPr>
          <w:rFonts w:hint="eastAsia" w:ascii="宋体" w:hAnsi="宋体"/>
          <w:color w:val="ff0000"/>
          <w:sz w:val="24"/>
          <w:szCs w:val="24"/>
        </w:rPr>
        <w:t xml:space="preserve">苏采云系统</w:t>
      </w:r>
      <w:r>
        <w:rPr>
          <w:rFonts w:hint="eastAsia" w:ascii="宋体" w:hAnsi="宋体"/>
          <w:bCs/>
          <w:color w:val="ff0000"/>
          <w:sz w:val="24"/>
          <w:szCs w:val="21"/>
        </w:rPr>
        <w:t xml:space="preserve">与其就采购标的的价格、服务等内容进行单一来源谈判。</w:t>
      </w:r>
      <w:r/>
    </w:p>
    <w:p>
      <w:pPr>
        <w:pStyle w:val="695"/>
        <w:ind w:firstLine="478"/>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.1.2</w:t>
      </w:r>
      <w:r>
        <w:rPr>
          <w:rFonts w:hint="eastAsia" w:ascii="宋体" w:hAnsi="宋体"/>
          <w:color w:val="ff0000"/>
          <w:sz w:val="24"/>
          <w:szCs w:val="21"/>
        </w:rPr>
        <w:t xml:space="preserve">供应商应当在</w:t>
      </w:r>
      <w:r>
        <w:rPr>
          <w:rFonts w:hint="eastAsia" w:ascii="宋体" w:hAnsi="宋体"/>
          <w:color w:val="ff0000"/>
          <w:sz w:val="24"/>
          <w:szCs w:val="24"/>
        </w:rPr>
        <w:t xml:space="preserve">苏采云系统中</w:t>
      </w:r>
      <w:r>
        <w:rPr>
          <w:rFonts w:hint="eastAsia" w:ascii="宋体" w:hAnsi="宋体"/>
          <w:color w:val="ff0000"/>
          <w:sz w:val="24"/>
          <w:szCs w:val="21"/>
        </w:rPr>
        <w:t xml:space="preserve">以书面形式对谈判过程中做出的承诺与澄清进行确认，并在谈判小组规定的时间内完成最后报价。</w:t>
      </w:r>
      <w:r>
        <w:rPr>
          <w:rFonts w:hint="eastAsia" w:ascii="宋体" w:hAnsi="宋体"/>
          <w:bCs/>
          <w:color w:val="ff0000"/>
          <w:sz w:val="24"/>
          <w:szCs w:val="21"/>
        </w:rPr>
      </w:r>
      <w:r/>
    </w:p>
    <w:p>
      <w:pPr>
        <w:pStyle w:val="695"/>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.1.3 </w:t>
      </w:r>
      <w:r>
        <w:rPr>
          <w:rFonts w:hint="eastAsia" w:ascii="宋体" w:hAnsi="宋体"/>
          <w:color w:val="ff0000"/>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color w:val="ff0000"/>
          <w:sz w:val="24"/>
          <w:szCs w:val="21"/>
        </w:rPr>
        <w:t xml:space="preserve">中的</w:t>
      </w:r>
      <w:r>
        <w:rPr>
          <w:rFonts w:hint="eastAsia" w:ascii="宋体" w:hAnsi="宋体"/>
          <w:color w:val="ff0000"/>
          <w:sz w:val="24"/>
          <w:szCs w:val="21"/>
        </w:rPr>
        <w:t xml:space="preserve">报价）。否则，谈判小组有权拒绝该最后报价并不再给予报价补救机会。</w:t>
      </w:r>
      <w:r>
        <w:rPr>
          <w:rFonts w:hint="eastAsia" w:ascii="宋体" w:hAnsi="宋体"/>
          <w:bCs/>
          <w:color w:val="ff0000"/>
          <w:sz w:val="24"/>
          <w:szCs w:val="21"/>
        </w:rPr>
      </w:r>
      <w:r/>
    </w:p>
    <w:p>
      <w:pPr>
        <w:pStyle w:val="695"/>
        <w:ind w:firstLine="360"/>
        <w:spacing w:line="440" w:lineRule="exact"/>
        <w:rPr>
          <w:rFonts w:hint="eastAsia" w:ascii="宋体" w:hAnsi="宋体"/>
          <w:bCs/>
          <w:color w:val="ff0000"/>
          <w:sz w:val="24"/>
          <w:szCs w:val="21"/>
        </w:rPr>
      </w:pP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.2成交原则</w:t>
      </w:r>
      <w:r/>
    </w:p>
    <w:p>
      <w:pPr>
        <w:pStyle w:val="695"/>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谈判小组根据政府采购相关法律、规章的规定，在供应商的响应情况能保证采购项目质量且最后报价合理的基础上确定其为成交供应商。</w:t>
      </w:r>
      <w:r/>
    </w:p>
    <w:p>
      <w:pPr>
        <w:pStyle w:val="695"/>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w:t>
      </w:r>
      <w:r>
        <w:rPr>
          <w:rFonts w:hint="eastAsia" w:ascii="宋体" w:hAnsi="宋体"/>
          <w:bCs/>
          <w:color w:val="ff0000"/>
          <w:sz w:val="24"/>
          <w:szCs w:val="21"/>
        </w:rPr>
        <w:t xml:space="preserve">单一来源谈判终止情形处理</w:t>
      </w:r>
      <w:r/>
    </w:p>
    <w:p>
      <w:pPr>
        <w:pStyle w:val="695"/>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出现下列情形之一的，采购中心将终止采购活动，发布项目终止公告并说明原因，重新开展采购活动：</w:t>
        <w:br w:type="textWrapping" w:clear="all"/>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3.1 </w:t>
      </w:r>
      <w:r>
        <w:rPr>
          <w:rFonts w:hint="eastAsia" w:ascii="宋体" w:hAnsi="宋体"/>
          <w:bCs/>
          <w:color w:val="ff0000"/>
          <w:sz w:val="24"/>
          <w:szCs w:val="21"/>
        </w:rPr>
        <w:t xml:space="preserve">因情况变化，不再符合规定的单一来源采购方式适用情形的；</w:t>
        <w:br w:type="textWrapping" w:clear="all"/>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3.2 </w:t>
      </w:r>
      <w:r>
        <w:rPr>
          <w:rFonts w:hint="eastAsia" w:ascii="宋体" w:hAnsi="宋体"/>
          <w:bCs/>
          <w:color w:val="ff0000"/>
          <w:sz w:val="24"/>
          <w:szCs w:val="21"/>
        </w:rPr>
        <w:t xml:space="preserve">出现影响采购公正的违法、违规行为的；</w:t>
        <w:br w:type="textWrapping" w:clear="all"/>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3.3</w:t>
      </w:r>
      <w:r>
        <w:rPr>
          <w:rFonts w:hint="eastAsia" w:ascii="宋体" w:hAnsi="宋体"/>
          <w:bCs/>
          <w:color w:val="ff0000"/>
          <w:sz w:val="24"/>
          <w:szCs w:val="21"/>
        </w:rPr>
        <w:t xml:space="preserve">供应商最后报价超过采购预算的；</w:t>
      </w:r>
      <w:r/>
    </w:p>
    <w:p>
      <w:pPr>
        <w:pStyle w:val="695"/>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3.4</w:t>
      </w:r>
      <w:r>
        <w:rPr>
          <w:rFonts w:hint="eastAsia" w:ascii="宋体" w:hAnsi="宋体"/>
          <w:bCs/>
          <w:color w:val="ff0000"/>
          <w:sz w:val="24"/>
          <w:szCs w:val="21"/>
        </w:rPr>
        <w:t xml:space="preserve">供应商的技术方案、服务承诺、商务条款等不能满足采购人或谈判小组的要求；</w:t>
      </w:r>
      <w:r/>
    </w:p>
    <w:p>
      <w:pPr>
        <w:pStyle w:val="695"/>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3.5 </w:t>
      </w:r>
      <w:r>
        <w:rPr>
          <w:rFonts w:hint="eastAsia" w:ascii="宋体" w:hAnsi="宋体"/>
          <w:color w:val="ff0000"/>
          <w:sz w:val="24"/>
          <w:szCs w:val="24"/>
        </w:rPr>
        <w:t xml:space="preserve">法律、法规、规章规定的其他应当终止的情形。</w:t>
      </w:r>
      <w:r>
        <w:rPr>
          <w:rFonts w:hint="eastAsia" w:ascii="宋体" w:hAnsi="宋体"/>
          <w:bCs/>
          <w:color w:val="ff0000"/>
          <w:sz w:val="24"/>
          <w:szCs w:val="21"/>
        </w:rPr>
      </w:r>
      <w:r/>
    </w:p>
    <w:p>
      <w:pPr>
        <w:pStyle w:val="695"/>
        <w:ind w:firstLine="482"/>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六、成交</w:t>
      </w:r>
      <w:r>
        <w:rPr>
          <w:rFonts w:ascii="Times New Roman" w:hAnsi="Times New Roman"/>
          <w:b/>
          <w:bCs/>
          <w:sz w:val="32"/>
          <w:szCs w:val="32"/>
        </w:rPr>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28、确定成交供应商</w:t>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.1谈判小组根据谈判情况编写单一来源评审报告，推荐成交候选供应商。</w:t>
      </w:r>
      <w:r/>
    </w:p>
    <w:p>
      <w:pPr>
        <w:pStyle w:val="695"/>
        <w:ind w:firstLine="480"/>
        <w:spacing w:line="440" w:lineRule="exact"/>
        <w:rPr>
          <w:rFonts w:ascii="宋体" w:hAnsi="宋体"/>
          <w:bCs/>
          <w:sz w:val="24"/>
          <w:szCs w:val="21"/>
        </w:rPr>
      </w:pPr>
      <w:r>
        <w:rPr>
          <w:rFonts w:hint="eastAsia" w:ascii="宋体" w:hAnsi="宋体"/>
          <w:bCs/>
          <w:sz w:val="24"/>
          <w:szCs w:val="21"/>
        </w:rPr>
        <w:t xml:space="preserve">28.2 采购人根据谈判小组推荐的成交候选供应商确定成交供应商。</w:t>
      </w:r>
      <w:r>
        <w:rPr>
          <w:rFonts w:ascii="宋体" w:hAnsi="宋体"/>
          <w:bCs/>
          <w:sz w:val="24"/>
          <w:szCs w:val="21"/>
        </w:rPr>
      </w:r>
      <w:r/>
    </w:p>
    <w:p>
      <w:pPr>
        <w:pStyle w:val="695"/>
        <w:ind w:firstLine="480"/>
        <w:spacing w:line="44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2与评审专家、采购人、其他供应商或者采购中心工作人员恶意串通的。</w:t>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向评审专家、采购人或采购中心工作人员行贿或者提供其他不正当利益的。</w:t>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成交供应商被取消成交资格后，采购中心有权重新组织采购。</w:t>
      </w:r>
      <w:r/>
    </w:p>
    <w:p>
      <w:pPr>
        <w:pStyle w:val="695"/>
        <w:ind w:firstLine="600"/>
        <w:keepLines/>
        <w:keepNext/>
        <w:rPr>
          <w:rFonts w:hint="eastAsia" w:ascii="黑体" w:hAnsi="宋体" w:eastAsia="黑体"/>
          <w:bCs/>
          <w:sz w:val="30"/>
          <w:szCs w:val="30"/>
        </w:rPr>
        <w:outlineLvl w:val="3"/>
      </w:pPr>
      <w:r/>
      <w:bookmarkStart w:id="140"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0"/>
      <w:r>
        <w:rPr>
          <w:rFonts w:hint="eastAsia" w:ascii="黑体" w:hAnsi="宋体" w:eastAsia="黑体"/>
          <w:bCs/>
          <w:sz w:val="30"/>
          <w:szCs w:val="30"/>
        </w:rPr>
      </w:r>
      <w:r/>
    </w:p>
    <w:p>
      <w:pPr>
        <w:pStyle w:val="695"/>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w:t>
      </w:r>
      <w:r>
        <w:rPr>
          <w:rFonts w:hint="eastAsia" w:ascii="宋体" w:hAnsi="宋体"/>
          <w:sz w:val="24"/>
          <w:szCs w:val="24"/>
        </w:rPr>
        <w:t xml:space="preserve">七个工作日内，以书面形式向采购中心提出质疑。</w:t>
      </w:r>
      <w:r/>
    </w:p>
    <w:p>
      <w:pPr>
        <w:pStyle w:val="695"/>
        <w:ind w:firstLine="480"/>
        <w:spacing w:line="480" w:lineRule="exact"/>
        <w:rPr>
          <w:rFonts w:hint="eastAsia" w:ascii="Times New Roman" w:hAnsi="宋体" w:cs="宋体"/>
          <w:sz w:val="24"/>
          <w:szCs w:val="24"/>
        </w:rPr>
      </w:pPr>
      <w:r>
        <w:rPr>
          <w:rFonts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.3质疑函必须按照本采购文件中《质疑函范本》要求的格式和内容进行填写。供应商如组成联合体参加谈判，则《质疑函范本》中要求签字、盖章、加盖公章之处，联合体各方均须按要求签字、盖章、加盖公章。</w:t>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.4采购中心及采购人只接收以纸质原件形式送达的质疑,建议外地供应商尽量通过邮寄方式提交质疑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95"/>
        <w:ind w:firstLine="482"/>
        <w:spacing w:line="480" w:lineRule="exact"/>
        <w:rPr>
          <w:rFonts w:hint="eastAsia" w:ascii="宋体" w:hAnsi="宋体"/>
          <w:b/>
          <w:sz w:val="24"/>
          <w:szCs w:val="24"/>
        </w:rPr>
      </w:pPr>
      <w:r>
        <w:rPr>
          <w:rFonts w:hint="eastAsia" w:ascii="宋体" w:hAnsi="宋体"/>
          <w:b/>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.5.4未参加单一来源采购活动的供应商所提出的质疑。</w:t>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p>
    <w:p>
      <w:pPr>
        <w:pStyle w:val="695"/>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95"/>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pStyle w:val="695"/>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95"/>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w:t>
      </w:r>
      <w:r>
        <w:rPr>
          <w:rFonts w:hint="eastAsia" w:ascii="宋体" w:hAnsi="宋体"/>
          <w:sz w:val="24"/>
          <w:szCs w:val="24"/>
        </w:rPr>
        <w:t xml:space="preserve">具有法律效力。成交通知书发出后，采购人改变成交结果的，或者成交供应商放弃成交项目的，应当依法承担法律责任。</w:t>
      </w:r>
      <w:r/>
    </w:p>
    <w:p>
      <w:pPr>
        <w:pStyle w:val="695"/>
        <w:keepLines/>
        <w:keepNext/>
        <w:spacing w:before="156" w:after="156" w:line="360" w:lineRule="auto"/>
        <w:rPr>
          <w:rFonts w:hint="eastAsia" w:ascii="Times New Roman" w:hAnsi="Times New Roman"/>
          <w:b/>
          <w:bCs/>
          <w:sz w:val="32"/>
          <w:szCs w:val="32"/>
        </w:rPr>
        <w:outlineLvl w:val="2"/>
      </w:pPr>
      <w:r/>
      <w:bookmarkStart w:id="141" w:name="_Toc120614220"/>
      <w:r/>
      <w:bookmarkStart w:id="142" w:name="_Toc513029236"/>
      <w:r/>
      <w:bookmarkStart w:id="143" w:name="_Toc16938552"/>
      <w:r/>
      <w:bookmarkStart w:id="144" w:name="_Toc20823308"/>
      <w:r>
        <w:rPr>
          <w:rFonts w:hint="eastAsia" w:ascii="Times New Roman" w:hAnsi="Times New Roman"/>
          <w:b/>
          <w:bCs/>
          <w:sz w:val="32"/>
          <w:szCs w:val="32"/>
        </w:rPr>
        <w:t xml:space="preserve">七、授予合同</w:t>
      </w:r>
      <w:bookmarkEnd w:id="141"/>
      <w:r>
        <w:rPr>
          <w:rFonts w:hint="eastAsia" w:ascii="Times New Roman" w:hAnsi="Times New Roman"/>
          <w:b/>
          <w:bCs/>
          <w:sz w:val="32"/>
          <w:szCs w:val="32"/>
        </w:rPr>
      </w:r>
      <w:r/>
    </w:p>
    <w:p>
      <w:pPr>
        <w:pStyle w:val="695"/>
        <w:ind w:firstLine="600"/>
        <w:keepLines/>
        <w:keepNext/>
        <w:rPr>
          <w:rFonts w:hint="eastAsia" w:ascii="黑体" w:hAnsi="宋体" w:eastAsia="黑体"/>
          <w:bCs/>
          <w:sz w:val="30"/>
          <w:szCs w:val="30"/>
        </w:rPr>
        <w:outlineLvl w:val="3"/>
      </w:pPr>
      <w:r/>
      <w:bookmarkEnd w:id="142"/>
      <w:r/>
      <w:bookmarkEnd w:id="143"/>
      <w:r/>
      <w:bookmarkEnd w:id="144"/>
      <w:r/>
      <w:bookmarkStart w:id="145" w:name="_Toc513029237"/>
      <w:r/>
      <w:bookmarkStart w:id="146" w:name="_Toc16938553"/>
      <w:r/>
      <w:bookmarkStart w:id="147"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695"/>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.l成交供应商应当在成交通知书发出之日起三十日内，按照采购文件确定的事项与采购人签订政府采购合同。</w:t>
      </w:r>
      <w:r/>
    </w:p>
    <w:p>
      <w:pPr>
        <w:pStyle w:val="695"/>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.2采购文件、成交供应商的响应文件及谈判过程中有关澄清、承诺文件均应作为合同附件。</w:t>
      </w:r>
      <w:r/>
    </w:p>
    <w:p>
      <w:pPr>
        <w:pStyle w:val="695"/>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w:t>
      </w:r>
      <w:r>
        <w:rPr>
          <w:rFonts w:hint="eastAsia" w:ascii="宋体" w:hAnsi="宋体"/>
          <w:sz w:val="24"/>
          <w:szCs w:val="24"/>
        </w:rPr>
        <w:t xml:space="preserve">,否则采购人有权终止合同。转包或分包造成采购人损失的，成交供应商应承担相应赔偿责任。</w:t>
      </w:r>
      <w:r/>
    </w:p>
    <w:p>
      <w:pPr>
        <w:pStyle w:val="695"/>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pStyle w:val="695"/>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99"/>
        <w:ind w:firstLine="600"/>
        <w:spacing w:before="0" w:after="0" w:line="240" w:lineRule="auto"/>
        <w:rPr>
          <w:rFonts w:hint="eastAsia" w:ascii="黑体" w:hAnsi="宋体" w:cs="Times New Roman"/>
          <w:b w:val="0"/>
          <w:sz w:val="30"/>
          <w:szCs w:val="30"/>
        </w:rPr>
      </w:pPr>
      <w:r/>
      <w:bookmarkEnd w:id="145"/>
      <w:r/>
      <w:bookmarkEnd w:id="146"/>
      <w:r/>
      <w:bookmarkEnd w:id="147"/>
      <w:r/>
      <w:bookmarkStart w:id="148" w:name="_Toc479757207"/>
      <w:r/>
      <w:bookmarkStart w:id="149" w:name="_Toc513029242"/>
      <w:r/>
      <w:bookmarkStart w:id="150" w:name="_Toc16938558"/>
      <w:r/>
      <w:bookmarkStart w:id="151" w:name="_Toc20823314"/>
      <w:r/>
      <w:bookmarkStart w:id="152" w:name="_Toc120614221"/>
      <w:r>
        <w:rPr>
          <w:rFonts w:hint="eastAsia" w:ascii="黑体" w:hAnsi="宋体" w:cs="Times New Roman"/>
          <w:b w:val="0"/>
          <w:sz w:val="30"/>
          <w:szCs w:val="30"/>
        </w:rPr>
        <w:t xml:space="preserve">33、需要执行的政府采购政策（包括但不限于）</w:t>
      </w:r>
      <w:r/>
    </w:p>
    <w:p>
      <w:pPr>
        <w:pStyle w:val="695"/>
        <w:ind w:firstLine="482"/>
        <w:spacing w:line="480" w:lineRule="exact"/>
        <w:rPr>
          <w:rFonts w:ascii="宋体" w:hAnsi="宋体"/>
          <w:b/>
          <w:sz w:val="24"/>
          <w:szCs w:val="24"/>
        </w:rPr>
      </w:pPr>
      <w:r>
        <w:rPr>
          <w:rFonts w:hint="eastAsia" w:ascii="宋体" w:hAnsi="宋体"/>
          <w:b/>
          <w:sz w:val="24"/>
          <w:szCs w:val="24"/>
        </w:rPr>
        <w:t xml:space="preserve">33.1履约资金扶持政策</w:t>
      </w:r>
      <w:r>
        <w:rPr>
          <w:rFonts w:ascii="宋体" w:hAnsi="宋体"/>
          <w:b/>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695"/>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p>
    <w:p>
      <w:pPr>
        <w:pStyle w:val="695"/>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w:t>
      </w:r>
      <w:r>
        <w:rPr>
          <w:rFonts w:ascii="宋体" w:hAnsi="宋体"/>
          <w:sz w:val="24"/>
          <w:szCs w:val="24"/>
        </w:rPr>
        <w:t xml:space="preserve">关于进口产品的相关规定依据《政府采购进口产品管理办法》（财库〔2007〕119号文）、《关于政府采购进口产品管理有关问题的通知》（财办库〔2008〕248号文）。</w:t>
      </w:r>
      <w:r/>
    </w:p>
    <w:p>
      <w:pPr>
        <w:pStyle w:val="695"/>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p>
    <w:p>
      <w:pPr>
        <w:pStyle w:val="695"/>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p>
    <w:p>
      <w:pPr>
        <w:pStyle w:val="695"/>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w:t>
      </w:r>
      <w:r>
        <w:rPr>
          <w:rFonts w:ascii="宋体" w:hAnsi="宋体"/>
          <w:sz w:val="24"/>
          <w:szCs w:val="24"/>
        </w:rPr>
        <w:t xml:space="preserve">《关于印发中小企业划型标准规定的通知》（工信部联企业〔2011〕300 号）、《国务院关于进一步促进中小企业发展的若干意见》（国发〔2009〕36 号）。</w:t>
      </w:r>
      <w:r/>
    </w:p>
    <w:p>
      <w:pPr>
        <w:pStyle w:val="695"/>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p>
    <w:p>
      <w:pPr>
        <w:pStyle w:val="695"/>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p>
    <w:p>
      <w:pPr>
        <w:pStyle w:val="695"/>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w:t>
      </w:r>
      <w:r>
        <w:rPr>
          <w:rFonts w:ascii="宋体" w:hAnsi="宋体"/>
          <w:sz w:val="24"/>
          <w:szCs w:val="24"/>
        </w:rPr>
        <w:t xml:space="preserve">中小企业；</w:t>
      </w:r>
      <w:r/>
    </w:p>
    <w:p>
      <w:pPr>
        <w:pStyle w:val="695"/>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695"/>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p>
    <w:p>
      <w:pPr>
        <w:pStyle w:val="695"/>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695"/>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5"/>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p>
    <w:p>
      <w:pPr>
        <w:pStyle w:val="695"/>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p>
    <w:p>
      <w:pPr>
        <w:pStyle w:val="695"/>
        <w:ind w:firstLine="480"/>
        <w:spacing w:line="480" w:lineRule="exact"/>
        <w:rPr>
          <w:rFonts w:ascii="宋体" w:hAnsi="宋体"/>
          <w:sz w:val="24"/>
          <w:szCs w:val="24"/>
        </w:rPr>
      </w:pPr>
      <w:r>
        <w:rPr>
          <w:rFonts w:hint="eastAsia" w:ascii="宋体" w:hAnsi="宋体"/>
          <w:sz w:val="24"/>
          <w:szCs w:val="24"/>
        </w:rPr>
        <w:t xml:space="preserve">33.3</w:t>
      </w:r>
      <w:r>
        <w:rPr>
          <w:rFonts w:hint="eastAsia" w:ascii="宋体" w:hAnsi="宋体"/>
          <w:sz w:val="24"/>
          <w:szCs w:val="24"/>
        </w:rPr>
        <w:t xml:space="preserve">.6.2</w:t>
      </w:r>
      <w:r>
        <w:rPr>
          <w:rFonts w:ascii="宋体" w:hAnsi="宋体"/>
          <w:sz w:val="24"/>
          <w:szCs w:val="24"/>
        </w:rPr>
        <w:t xml:space="preserve">依法与安置的每位残疾人签订了一年以上（含一年）的劳动合同或服务协议；</w:t>
      </w:r>
      <w:r/>
    </w:p>
    <w:p>
      <w:pPr>
        <w:pStyle w:val="695"/>
        <w:ind w:firstLine="480"/>
        <w:spacing w:line="480" w:lineRule="exact"/>
        <w:rPr>
          <w:rFonts w:ascii="宋体" w:hAnsi="宋体"/>
          <w:sz w:val="24"/>
          <w:szCs w:val="24"/>
        </w:rPr>
      </w:pPr>
      <w:r>
        <w:rPr>
          <w:rFonts w:hint="eastAsia" w:ascii="宋体" w:hAnsi="宋体"/>
          <w:sz w:val="24"/>
          <w:szCs w:val="24"/>
        </w:rPr>
        <w:t xml:space="preserve">33.3.6</w:t>
      </w:r>
      <w:r>
        <w:rPr>
          <w:rFonts w:hint="eastAsia" w:ascii="宋体" w:hAnsi="宋体"/>
          <w:sz w:val="24"/>
          <w:szCs w:val="24"/>
        </w:rPr>
        <w:t xml:space="preserve">.3</w:t>
      </w:r>
      <w:r>
        <w:rPr>
          <w:rFonts w:ascii="宋体" w:hAnsi="宋体"/>
          <w:sz w:val="24"/>
          <w:szCs w:val="24"/>
        </w:rPr>
        <w:t xml:space="preserve">为安置的每位残疾人按月足额缴纳了基本养老保险、基本医疗保险、失业保险、工伤保险和生育保险等社会保险费；</w:t>
      </w:r>
      <w:r/>
    </w:p>
    <w:p>
      <w:pPr>
        <w:pStyle w:val="695"/>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695"/>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695"/>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w:t>
      </w:r>
      <w:r>
        <w:rPr>
          <w:rFonts w:ascii="宋体" w:hAnsi="宋体"/>
          <w:sz w:val="24"/>
          <w:szCs w:val="24"/>
        </w:rPr>
        <w:t xml:space="preserve">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5"/>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p>
    <w:p>
      <w:pPr>
        <w:pStyle w:val="695"/>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695"/>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695"/>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p>
    <w:p>
      <w:pPr>
        <w:pStyle w:val="695"/>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w:t>
      </w:r>
      <w:r>
        <w:rPr>
          <w:rFonts w:ascii="宋体" w:hAnsi="宋体"/>
          <w:sz w:val="24"/>
          <w:szCs w:val="24"/>
        </w:rPr>
        <w:t xml:space="preserve">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95"/>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695"/>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695"/>
        <w:ind w:firstLine="482"/>
        <w:spacing w:line="480" w:lineRule="exact"/>
        <w:rPr>
          <w:rFonts w:hint="eastAsia" w:ascii="宋体" w:hAnsi="宋体"/>
          <w:b/>
          <w:sz w:val="24"/>
          <w:szCs w:val="24"/>
        </w:rPr>
      </w:pPr>
      <w:r>
        <w:rPr>
          <w:rFonts w:hint="eastAsia" w:ascii="宋体" w:hAnsi="宋体"/>
          <w:b/>
          <w:sz w:val="24"/>
          <w:szCs w:val="24"/>
        </w:rPr>
        <w:t xml:space="preserve">33.5绿色包装</w:t>
      </w:r>
      <w:r/>
    </w:p>
    <w:p>
      <w:pPr>
        <w:pStyle w:val="695"/>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w:t>
      </w:r>
      <w:r>
        <w:rPr>
          <w:rFonts w:ascii="宋体" w:hAnsi="宋体"/>
          <w:sz w:val="24"/>
          <w:szCs w:val="24"/>
        </w:rPr>
        <w:t xml:space="preserve">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95"/>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p>
    <w:p>
      <w:pPr>
        <w:pStyle w:val="695"/>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695"/>
        <w:ind w:firstLine="482"/>
        <w:spacing w:line="480" w:lineRule="exact"/>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p>
    <w:p>
      <w:pPr>
        <w:pStyle w:val="695"/>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w:t>
      </w:r>
      <w:r>
        <w:rPr>
          <w:rFonts w:ascii="宋体" w:hAnsi="宋体"/>
          <w:sz w:val="24"/>
          <w:szCs w:val="24"/>
        </w:rPr>
        <w:t xml:space="preserve">定优先采购的产品，并</w:t>
      </w:r>
      <w:r>
        <w:rPr>
          <w:rFonts w:ascii="宋体" w:hAnsi="宋体"/>
          <w:sz w:val="24"/>
          <w:szCs w:val="24"/>
        </w:rPr>
        <w:t xml:space="preserve">以“无线局域网认证产品政府采购清单”（以下简称清单）的形式公布。清单中新增认证产品厂商和型号，由财政部、国家发展改革委、信息产业部以文件形式确定、公布并适时调整。</w:t>
      </w:r>
      <w:r/>
    </w:p>
    <w:p>
      <w:pPr>
        <w:pStyle w:val="695"/>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695"/>
        <w:ind w:firstLine="482"/>
        <w:spacing w:line="480" w:lineRule="exact"/>
        <w:rPr>
          <w:rFonts w:hint="eastAsia" w:ascii="宋体" w:hAnsi="宋体"/>
          <w:b/>
          <w:sz w:val="24"/>
          <w:szCs w:val="24"/>
        </w:rPr>
      </w:pPr>
      <w:r>
        <w:rPr>
          <w:rFonts w:hint="eastAsia" w:ascii="宋体" w:hAnsi="宋体"/>
          <w:b/>
          <w:sz w:val="24"/>
          <w:szCs w:val="24"/>
        </w:rPr>
        <w:t xml:space="preserve">33.8政府采购创新产品政策</w:t>
      </w:r>
      <w:r/>
    </w:p>
    <w:p>
      <w:pPr>
        <w:pStyle w:val="695"/>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695"/>
        <w:ind w:firstLine="482"/>
        <w:spacing w:line="480" w:lineRule="exact"/>
        <w:rPr>
          <w:rFonts w:hint="eastAsia" w:ascii="宋体" w:hAnsi="宋体"/>
          <w:b/>
          <w:sz w:val="24"/>
          <w:szCs w:val="24"/>
        </w:rPr>
      </w:pPr>
      <w:r>
        <w:rPr>
          <w:rFonts w:hint="eastAsia" w:ascii="宋体" w:hAnsi="宋体"/>
          <w:b/>
          <w:sz w:val="24"/>
          <w:szCs w:val="24"/>
        </w:rPr>
        <w:t xml:space="preserve">33.9绿色数据中心政策 </w:t>
      </w:r>
      <w:r/>
    </w:p>
    <w:p>
      <w:pPr>
        <w:pStyle w:val="695"/>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w:t>
      </w:r>
      <w:r>
        <w:rPr>
          <w:rFonts w:hint="eastAsia" w:ascii="宋体" w:hAnsi="宋体"/>
          <w:sz w:val="24"/>
          <w:szCs w:val="24"/>
        </w:rPr>
        <w:t xml:space="preserve">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95"/>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rPr>
          <w:rFonts w:ascii="宋体" w:hAnsi="宋体" w:cs="宋体"/>
          <w:sz w:val="24"/>
          <w:szCs w:val="24"/>
        </w:rPr>
      </w:r>
      <w:r/>
    </w:p>
    <w:p>
      <w:pPr>
        <w:pStyle w:val="695"/>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695"/>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w:t>
      </w:r>
      <w:r>
        <w:rPr>
          <w:rFonts w:hint="eastAsia" w:ascii="宋体" w:hAnsi="宋体" w:cs="宋体"/>
          <w:color w:val="000000"/>
          <w:sz w:val="24"/>
          <w:szCs w:val="24"/>
        </w:rPr>
        <w:t xml:space="preserve">相关保函（保单）信息、理赔信息和开具发票。供应商可登录江苏政府采购网“资料下载”栏目下载“政府采购电子履约保函（保险）操作手册”。</w:t>
      </w:r>
      <w:r>
        <w:rPr>
          <w:rFonts w:ascii="宋体" w:hAnsi="宋体" w:cs="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880"/>
        <w:spacing w:line="480" w:lineRule="exact"/>
        <w:rPr>
          <w:rFonts w:hint="eastAsia" w:ascii="黑体" w:hAnsi="Times New Roman" w:eastAsia="黑体"/>
          <w:bCs/>
          <w:sz w:val="44"/>
          <w:szCs w:val="28"/>
        </w:rPr>
      </w:pPr>
      <w:r>
        <w:rPr>
          <w:rFonts w:hint="eastAsia" w:ascii="黑体" w:hAnsi="Times New Roman" w:eastAsia="黑体"/>
          <w:bCs/>
          <w:sz w:val="44"/>
          <w:szCs w:val="28"/>
        </w:rPr>
      </w:r>
      <w:r/>
    </w:p>
    <w:p>
      <w:pPr>
        <w:pStyle w:val="695"/>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48"/>
      <w:r/>
      <w:bookmarkEnd w:id="149"/>
      <w:r/>
      <w:bookmarkEnd w:id="150"/>
      <w:r/>
      <w:bookmarkEnd w:id="151"/>
      <w:r/>
      <w:bookmarkEnd w:id="152"/>
      <w:r>
        <w:rPr>
          <w:rFonts w:hint="eastAsia" w:ascii="黑体" w:hAnsi="Times New Roman" w:eastAsia="黑体"/>
          <w:bCs/>
          <w:sz w:val="44"/>
          <w:szCs w:val="28"/>
        </w:rPr>
        <w:t xml:space="preserve">文本</w:t>
      </w:r>
      <w:r/>
    </w:p>
    <w:p>
      <w:pPr>
        <w:pStyle w:val="695"/>
        <w:ind w:firstLine="480"/>
        <w:spacing w:line="500" w:lineRule="exact"/>
        <w:rPr>
          <w:rFonts w:hint="eastAsia" w:ascii="宋体" w:hAnsi="宋体"/>
          <w:bCs/>
          <w:sz w:val="24"/>
          <w:szCs w:val="21"/>
        </w:rPr>
      </w:pPr>
      <w:r/>
      <w:bookmarkStart w:id="153" w:name="_Toc513029243"/>
      <w:r/>
      <w:bookmarkStart w:id="154" w:name="_Toc16938559"/>
      <w:r/>
      <w:bookmarkStart w:id="155" w:name="_Toc20823315"/>
      <w:r>
        <w:rPr>
          <w:rFonts w:hint="eastAsia" w:ascii="宋体" w:hAnsi="宋体"/>
          <w:bCs/>
          <w:sz w:val="24"/>
          <w:szCs w:val="21"/>
        </w:rPr>
        <w:t xml:space="preserve">以下为成交后签定本项目合同的通用条款，成交供应商不得提出实质性的修改。</w:t>
      </w:r>
      <w:r/>
    </w:p>
    <w:p>
      <w:pPr>
        <w:pStyle w:val="695"/>
        <w:jc w:val="center"/>
        <w:spacing w:before="156" w:after="156"/>
        <w:rPr>
          <w:rFonts w:ascii="宋体" w:hAnsi="宋体"/>
          <w:b/>
          <w:bCs/>
          <w:sz w:val="30"/>
          <w:szCs w:val="20"/>
        </w:rPr>
        <w:outlineLvl w:val="0"/>
      </w:pPr>
      <w:r>
        <w:rPr>
          <w:rFonts w:hint="eastAsia" w:ascii="宋体" w:hAnsi="宋体"/>
          <w:b/>
          <w:sz w:val="30"/>
          <w:szCs w:val="21"/>
        </w:rPr>
        <w:t xml:space="preserve">常州市政府采购合同（合同编号）</w:t>
      </w:r>
      <w:r>
        <w:rPr>
          <w:rFonts w:ascii="宋体" w:hAnsi="宋体"/>
          <w:b/>
          <w:bCs/>
          <w:sz w:val="30"/>
          <w:szCs w:val="20"/>
        </w:rPr>
      </w:r>
      <w:r/>
    </w:p>
    <w:p>
      <w:pPr>
        <w:pStyle w:val="695"/>
        <w:spacing w:before="120" w:after="120"/>
        <w:rPr>
          <w:rFonts w:ascii="宋体" w:hAnsi="宋体" w:cs="Courier New"/>
          <w:sz w:val="24"/>
          <w:szCs w:val="24"/>
        </w:rPr>
      </w:pPr>
      <w:r>
        <w:rPr>
          <w:rFonts w:ascii="宋体" w:hAnsi="宋体" w:cs="Courier New"/>
          <w:sz w:val="24"/>
          <w:szCs w:val="24"/>
        </w:rPr>
        <w:t xml:space="preserve">项目名称：                                       项目编号：</w:t>
      </w:r>
      <w:r/>
    </w:p>
    <w:p>
      <w:pPr>
        <w:pStyle w:val="695"/>
        <w:spacing w:before="120" w:after="120"/>
        <w:rPr>
          <w:rFonts w:ascii="宋体" w:hAnsi="宋体" w:cs="Courier New"/>
          <w:sz w:val="24"/>
          <w:szCs w:val="24"/>
        </w:rPr>
      </w:pPr>
      <w:r>
        <w:rPr>
          <w:rFonts w:ascii="宋体" w:hAnsi="宋体" w:cs="Courier New"/>
          <w:sz w:val="24"/>
          <w:szCs w:val="24"/>
        </w:rPr>
        <w:t xml:space="preserve">甲方：（买方）_________</w:t>
      </w:r>
      <w:r/>
    </w:p>
    <w:p>
      <w:pPr>
        <w:pStyle w:val="695"/>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695"/>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单一来源采购</w:t>
      </w:r>
      <w:r>
        <w:rPr>
          <w:rFonts w:ascii="宋体" w:hAnsi="宋体" w:cs="Courier New"/>
          <w:sz w:val="24"/>
          <w:szCs w:val="24"/>
        </w:rPr>
        <w:t xml:space="preserve">的结果，签署本合同。</w:t>
      </w:r>
      <w:r>
        <w:rPr>
          <w:rFonts w:ascii="宋体" w:hAnsi="宋体" w:cs="Courier New"/>
          <w:b/>
          <w:sz w:val="24"/>
          <w:szCs w:val="24"/>
        </w:rPr>
      </w:r>
      <w:r/>
    </w:p>
    <w:p>
      <w:pPr>
        <w:pStyle w:val="695"/>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695"/>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695"/>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p>
    <w:p>
      <w:pPr>
        <w:pStyle w:val="695"/>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695"/>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695"/>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695"/>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p>
    <w:p>
      <w:pPr>
        <w:pStyle w:val="695"/>
        <w:spacing w:before="120" w:after="120"/>
        <w:rPr>
          <w:rFonts w:ascii="宋体" w:hAnsi="宋体" w:cs="Courier New"/>
          <w:b/>
          <w:sz w:val="24"/>
          <w:szCs w:val="24"/>
        </w:rPr>
      </w:pPr>
      <w:r>
        <w:rPr>
          <w:rFonts w:ascii="宋体" w:hAnsi="宋体" w:cs="Courier New"/>
          <w:b/>
          <w:sz w:val="24"/>
          <w:szCs w:val="24"/>
        </w:rPr>
        <w:t xml:space="preserve">二、合同金额</w:t>
      </w:r>
      <w:r/>
    </w:p>
    <w:p>
      <w:pPr>
        <w:pStyle w:val="695"/>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695"/>
        <w:spacing w:before="120" w:after="120"/>
        <w:rPr>
          <w:rFonts w:ascii="宋体" w:hAnsi="宋体" w:cs="Courier New"/>
          <w:b/>
          <w:sz w:val="24"/>
          <w:szCs w:val="24"/>
        </w:rPr>
      </w:pPr>
      <w:r>
        <w:rPr>
          <w:rFonts w:ascii="宋体" w:hAnsi="宋体" w:cs="Courier New"/>
          <w:b/>
          <w:sz w:val="24"/>
          <w:szCs w:val="24"/>
        </w:rPr>
        <w:t xml:space="preserve">三、技术资料</w:t>
      </w:r>
      <w:r/>
    </w:p>
    <w:p>
      <w:pPr>
        <w:pStyle w:val="695"/>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采购</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695"/>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w:t>
      </w:r>
      <w:r>
        <w:rPr>
          <w:rFonts w:ascii="宋体" w:hAnsi="宋体" w:cs="Courier New"/>
          <w:sz w:val="24"/>
          <w:szCs w:val="24"/>
        </w:rPr>
        <w:t xml:space="preserve">同或任何合同条文、规格、计划、图纸、样品或资料提供给与履行本合同无关的任何其他人。即使向履行本合同有关的人员提供，也应注意保密并限于履行合同的必需范围。</w:t>
      </w:r>
      <w:r/>
    </w:p>
    <w:p>
      <w:pPr>
        <w:pStyle w:val="695"/>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695"/>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695"/>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695"/>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695"/>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734"/>
        <w:spacing w:before="120" w:after="120"/>
        <w:rPr>
          <w:rFonts w:hAnsi="宋体"/>
          <w:sz w:val="24"/>
          <w:szCs w:val="24"/>
        </w:rPr>
      </w:pPr>
      <w:r>
        <w:rPr>
          <w:rFonts w:hint="eastAsia" w:hAnsi="宋体"/>
          <w:sz w:val="24"/>
          <w:szCs w:val="24"/>
        </w:rPr>
        <w:t xml:space="preserve">6.1 本项目不收取履约保证金。</w:t>
      </w:r>
      <w:r>
        <w:rPr>
          <w:rFonts w:hAnsi="宋体"/>
          <w:sz w:val="24"/>
          <w:szCs w:val="24"/>
        </w:rPr>
      </w:r>
      <w:r/>
    </w:p>
    <w:p>
      <w:pPr>
        <w:pStyle w:val="695"/>
        <w:ind w:left="408" w:hanging="408"/>
        <w:spacing w:before="120" w:after="120"/>
        <w:rPr>
          <w:rFonts w:ascii="宋体" w:hAnsi="宋体" w:cs="宋体"/>
          <w:sz w:val="24"/>
          <w:szCs w:val="24"/>
        </w:rPr>
      </w:pPr>
      <w:r>
        <w:rPr>
          <w:rFonts w:hint="eastAsia" w:ascii="宋体" w:hAnsi="宋体" w:cs="宋体"/>
          <w:color w:val="000000"/>
          <w:sz w:val="24"/>
          <w:szCs w:val="24"/>
          <w:shd w:val="clear" w:color="auto" w:fill="ffff00"/>
        </w:rPr>
        <w:t xml:space="preserve">（根据财政部门优化营商环境相关文件要求，原则上不收取履约保证金，如实际情况确实需要收取的，按照下列内容填写完整）</w:t>
      </w:r>
      <w:r>
        <w:rPr>
          <w:rFonts w:ascii="宋体" w:hAnsi="宋体" w:cs="宋体"/>
          <w:sz w:val="24"/>
          <w:szCs w:val="24"/>
        </w:rPr>
      </w:r>
      <w:r/>
    </w:p>
    <w:p>
      <w:pPr>
        <w:pStyle w:val="695"/>
        <w:ind w:left="408" w:hanging="408"/>
        <w:spacing w:before="120" w:after="120"/>
        <w:rPr>
          <w:rFonts w:ascii="宋体" w:hAnsi="宋体" w:cs="Courier New"/>
          <w:sz w:val="24"/>
          <w:szCs w:val="24"/>
        </w:rPr>
      </w:pPr>
      <w:r>
        <w:rPr>
          <w:rFonts w:hint="eastAsia" w:ascii="宋体" w:hAnsi="宋体" w:cs="Courier New"/>
          <w:sz w:val="24"/>
          <w:szCs w:val="24"/>
        </w:rPr>
        <w:t xml:space="preserve">6.1 </w:t>
      </w:r>
      <w:r>
        <w:rPr>
          <w:rFonts w:ascii="宋体" w:hAnsi="宋体" w:cs="Courier New"/>
          <w:sz w:val="24"/>
          <w:szCs w:val="24"/>
        </w:rPr>
        <w:t xml:space="preserve">乙方交纳人民币_________元作为本合同的履约保证金。（不得超过合同金额的5%）。供应商可以自主选择以支票、汇票、本票、保函（保险）等非现金形式</w:t>
      </w:r>
      <w:r>
        <w:rPr>
          <w:rFonts w:hint="eastAsia" w:ascii="宋体" w:hAnsi="宋体" w:cs="Courier New"/>
          <w:sz w:val="24"/>
          <w:szCs w:val="24"/>
        </w:rPr>
        <w:t xml:space="preserve">交纳</w:t>
      </w:r>
      <w:r>
        <w:rPr>
          <w:rFonts w:ascii="宋体" w:hAnsi="宋体" w:cs="Courier New"/>
          <w:sz w:val="24"/>
          <w:szCs w:val="24"/>
        </w:rPr>
        <w:t xml:space="preserve">或提交，按照省市有关文件精神，鼓励优先采用电子履约保函（保险）形式。</w:t>
      </w:r>
      <w:r/>
    </w:p>
    <w:p>
      <w:pPr>
        <w:pStyle w:val="695"/>
        <w:ind w:left="408" w:hanging="408"/>
        <w:spacing w:before="120" w:after="120"/>
        <w:rPr>
          <w:rFonts w:ascii="宋体" w:hAnsi="宋体" w:cs="Courier New"/>
          <w:sz w:val="24"/>
          <w:szCs w:val="24"/>
        </w:rPr>
      </w:pPr>
      <w:r>
        <w:rPr>
          <w:rFonts w:hint="eastAsia" w:ascii="宋体" w:hAnsi="宋体" w:cs="Courier New"/>
          <w:sz w:val="24"/>
          <w:szCs w:val="24"/>
        </w:rPr>
        <w:t xml:space="preserve">6.2合同履行结束后，甲方应及时退还交纳的履约保证金。</w:t>
      </w:r>
      <w:r>
        <w:rPr>
          <w:rFonts w:ascii="宋体" w:hAnsi="宋体" w:cs="Courier New"/>
          <w:sz w:val="24"/>
          <w:szCs w:val="24"/>
        </w:rPr>
      </w:r>
      <w:r/>
    </w:p>
    <w:p>
      <w:pPr>
        <w:pStyle w:val="695"/>
        <w:ind w:left="408" w:hanging="408"/>
        <w:spacing w:before="120" w:after="120"/>
        <w:rPr>
          <w:rFonts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r>
      <w:r/>
    </w:p>
    <w:p>
      <w:pPr>
        <w:pStyle w:val="695"/>
        <w:ind w:left="408" w:hanging="408"/>
        <w:spacing w:before="120" w:after="120"/>
        <w:rPr>
          <w:rFonts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r>
      <w:r/>
    </w:p>
    <w:p>
      <w:pPr>
        <w:pStyle w:val="695"/>
        <w:ind w:left="408" w:hanging="408"/>
        <w:spacing w:before="120" w:after="120"/>
        <w:rPr>
          <w:rFonts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r>
      <w:r/>
    </w:p>
    <w:p>
      <w:pPr>
        <w:pStyle w:val="695"/>
        <w:ind w:left="408" w:hanging="408"/>
        <w:spacing w:before="120" w:after="120"/>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r>
      <w:r/>
      <w:r>
        <w:rPr>
          <w:rFonts w:hint="eastAsia" w:hAnsi="宋体"/>
          <w:sz w:val="24"/>
          <w:szCs w:val="24"/>
        </w:rPr>
      </w:r>
      <w:r/>
      <w:r>
        <w:rPr>
          <w:rFonts w:ascii="宋体" w:hAnsi="宋体" w:cs="Courier New"/>
          <w:sz w:val="24"/>
          <w:szCs w:val="24"/>
        </w:rPr>
      </w:r>
    </w:p>
    <w:p>
      <w:pPr>
        <w:pStyle w:val="695"/>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95"/>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695"/>
        <w:spacing w:before="156" w:after="156"/>
        <w:rPr>
          <w:rFonts w:ascii="宋体" w:hAnsi="宋体" w:eastAsia="仿宋_GB2312"/>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ascii="宋体" w:hAnsi="宋体" w:eastAsia="仿宋_GB2312"/>
          <w:sz w:val="24"/>
          <w:szCs w:val="24"/>
        </w:rPr>
      </w:r>
      <w:r/>
    </w:p>
    <w:p>
      <w:pPr>
        <w:pStyle w:val="695"/>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695"/>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695"/>
        <w:spacing w:before="156" w:after="156"/>
        <w:rPr>
          <w:rFonts w:ascii="宋体" w:hAnsi="宋体"/>
          <w:sz w:val="24"/>
        </w:rPr>
      </w:pPr>
      <w:r>
        <w:rPr>
          <w:rFonts w:hint="eastAsia" w:ascii="宋体" w:hAnsi="宋体"/>
          <w:sz w:val="24"/>
        </w:rPr>
        <w:t xml:space="preserve">8.1全额付款：合同签订并收到发票后1</w:t>
      </w:r>
      <w:r>
        <w:rPr>
          <w:rFonts w:hint="eastAsia" w:ascii="宋体" w:hAnsi="宋体"/>
          <w:sz w:val="24"/>
        </w:rPr>
        <w:t xml:space="preserve">0</w:t>
      </w:r>
      <w:r>
        <w:rPr>
          <w:rFonts w:hint="eastAsia" w:ascii="宋体" w:hAnsi="宋体"/>
          <w:sz w:val="24"/>
        </w:rPr>
        <w:t xml:space="preserve">个工</w:t>
      </w:r>
      <w:r>
        <w:rPr>
          <w:rFonts w:hint="eastAsia" w:ascii="宋体" w:hAnsi="宋体"/>
          <w:sz w:val="24"/>
        </w:rPr>
        <w:t xml:space="preserve">作日内一次性支付，供应商应向采购方提供合法有效的等额发票，否则采购方有权延期付款。</w:t>
      </w:r>
      <w:r>
        <w:rPr>
          <w:rFonts w:ascii="宋体" w:hAnsi="宋体"/>
          <w:sz w:val="24"/>
        </w:rPr>
      </w:r>
      <w:r/>
    </w:p>
    <w:p>
      <w:pPr>
        <w:pStyle w:val="695"/>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5"/>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69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69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69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9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69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69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9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w:t>
      </w:r>
      <w:r>
        <w:rPr>
          <w:rFonts w:hint="eastAsia" w:ascii="宋体" w:hAnsi="宋体" w:cs="Courier New"/>
          <w:sz w:val="24"/>
          <w:szCs w:val="24"/>
        </w:rPr>
        <w:t xml:space="preserve">验收不合格的项目，甲方依法及时处理。采购合同的履行、违约责任和解决争议的方式等适用《民法典》。乙方在履约过程中有政府采购法律法规规定的违法违规情形的,甲方将及时报告本级财政部门。</w:t>
      </w:r>
      <w:r/>
    </w:p>
    <w:p>
      <w:pPr>
        <w:pStyle w:val="69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69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w:t>
      </w:r>
      <w:r>
        <w:rPr>
          <w:rFonts w:hint="eastAsia" w:ascii="宋体" w:hAnsi="宋体" w:cs="Courier New"/>
          <w:color w:val="ff0000"/>
          <w:sz w:val="24"/>
          <w:szCs w:val="24"/>
        </w:rPr>
        <w:t xml:space="preserve">乙方提供合同标的</w:t>
      </w:r>
      <w:r>
        <w:rPr>
          <w:rFonts w:ascii="宋体" w:hAnsi="宋体" w:cs="Courier New"/>
          <w:color w:val="ff0000"/>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69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pStyle w:val="69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69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69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695"/>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69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w:t>
      </w:r>
      <w:r>
        <w:rPr>
          <w:rFonts w:ascii="宋体" w:hAnsi="宋体" w:cs="Courier New"/>
          <w:sz w:val="24"/>
          <w:szCs w:val="24"/>
        </w:rPr>
        <w:t xml:space="preserve">2 不可抗力事件发生后，应立即通知对方，并寄送有关权威机构出具的证明。</w:t>
      </w:r>
      <w:r/>
    </w:p>
    <w:p>
      <w:pPr>
        <w:pStyle w:val="69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69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695"/>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pStyle w:val="69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pStyle w:val="69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69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pStyle w:val="695"/>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pStyle w:val="695"/>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pStyle w:val="695"/>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695"/>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695"/>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695"/>
        <w:ind w:firstLine="420"/>
        <w:spacing w:line="500" w:lineRule="exact"/>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bookmarkEnd w:id="153"/>
      <w:r/>
      <w:bookmarkEnd w:id="154"/>
      <w:r/>
      <w:bookmarkEnd w:id="155"/>
      <w:r/>
      <w:bookmarkStart w:id="156" w:name="_Hlt16619369"/>
      <w:r/>
      <w:bookmarkEnd w:id="156"/>
      <w:r/>
      <w:bookmarkStart w:id="157" w:name="_Toc26554093"/>
      <w:r/>
      <w:bookmarkStart w:id="158" w:name="_Toc49090575"/>
      <w:r/>
      <w:r/>
      <w:r>
        <w:rPr>
          <w:rFonts w:hint="eastAsia" w:ascii="宋体" w:hAnsi="宋体"/>
          <w:bCs/>
          <w:sz w:val="24"/>
          <w:szCs w:val="21"/>
        </w:rPr>
      </w:r>
      <w:r/>
    </w:p>
    <w:p>
      <w:pPr>
        <w:pStyle w:val="696"/>
        <w:rPr>
          <w:rFonts w:hint="eastAsia" w:ascii="黑体" w:eastAsia="黑体"/>
          <w:b/>
          <w:bCs/>
          <w:sz w:val="44"/>
        </w:rPr>
      </w:pPr>
      <w:r>
        <w:rPr>
          <w:rFonts w:hint="eastAsia" w:ascii="黑体" w:eastAsia="黑体"/>
          <w:b/>
          <w:bCs/>
          <w:sz w:val="44"/>
        </w:rPr>
      </w:r>
      <w:r/>
    </w:p>
    <w:p>
      <w:pPr>
        <w:pStyle w:val="696"/>
        <w:rPr>
          <w:rFonts w:hint="eastAsia" w:ascii="黑体" w:eastAsia="黑体"/>
          <w:b/>
          <w:bCs/>
          <w:sz w:val="44"/>
        </w:rPr>
      </w:pPr>
      <w:r>
        <w:rPr>
          <w:rFonts w:hint="eastAsia" w:ascii="黑体" w:eastAsia="黑体"/>
          <w:b/>
          <w:bCs/>
          <w:sz w:val="44"/>
        </w:rPr>
        <w:t xml:space="preserve">第四章 采购需求</w:t>
      </w:r>
      <w:r/>
    </w:p>
    <w:p>
      <w:pPr>
        <w:pStyle w:val="787"/>
        <w:numPr>
          <w:ilvl w:val="0"/>
          <w:numId w:val="6"/>
        </w:numPr>
        <w:jc w:val="both"/>
        <w:widowControl w:val="off"/>
        <w:rPr>
          <w:rFonts w:hint="eastAsia"/>
          <w:bCs/>
        </w:rPr>
      </w:pPr>
      <w:r>
        <w:rPr>
          <w:rFonts w:ascii="Times New Roman" w:hAnsi="Times New Roman"/>
          <w:b/>
        </w:rPr>
        <w:t xml:space="preserve">采购标的</w:t>
      </w:r>
      <w:r>
        <w:rPr>
          <w:rFonts w:hint="eastAsia"/>
          <w:bCs/>
        </w:rPr>
      </w:r>
      <w:r/>
    </w:p>
    <w:p>
      <w:pPr>
        <w:pStyle w:val="787"/>
        <w:ind w:left="0"/>
        <w:jc w:val="both"/>
        <w:widowControl w:val="off"/>
        <w:rPr>
          <w:rFonts w:hint="eastAsia" w:ascii="宋体" w:hAnsi="宋体"/>
          <w:szCs w:val="22"/>
          <w:lang w:eastAsia="zh-CN" w:bidi="ar-SA"/>
        </w:rPr>
      </w:pPr>
      <w:r>
        <w:rPr>
          <w:rFonts w:hint="eastAsia" w:ascii="宋体" w:hAnsi="宋体"/>
          <w:szCs w:val="22"/>
          <w:lang w:eastAsia="zh-CN" w:bidi="ar-SA"/>
        </w:rPr>
        <w:t xml:space="preserve">1.项目名称：智能制造发展情况宣传</w:t>
      </w:r>
      <w:r/>
    </w:p>
    <w:p>
      <w:pPr>
        <w:pStyle w:val="695"/>
        <w:rPr>
          <w:rFonts w:ascii="宋体" w:hAnsi="宋体"/>
          <w:sz w:val="24"/>
        </w:rPr>
      </w:pPr>
      <w:r>
        <w:rPr>
          <w:rFonts w:hint="eastAsia" w:ascii="宋体" w:hAnsi="宋体"/>
          <w:sz w:val="24"/>
        </w:rPr>
        <w:t xml:space="preserve">2.预算金额：73000</w:t>
      </w:r>
      <w:r>
        <w:rPr>
          <w:rFonts w:hint="eastAsia" w:ascii="宋体" w:hAnsi="宋体"/>
          <w:sz w:val="24"/>
        </w:rPr>
        <w:t xml:space="preserve">0元</w:t>
      </w:r>
      <w:r>
        <w:rPr>
          <w:rFonts w:ascii="宋体" w:hAnsi="宋体"/>
          <w:sz w:val="24"/>
        </w:rPr>
        <w:t xml:space="preserve"> </w:t>
      </w:r>
      <w:r/>
    </w:p>
    <w:p>
      <w:pPr>
        <w:pStyle w:val="695"/>
        <w:rPr>
          <w:rFonts w:ascii="宋体" w:hAnsi="宋体"/>
          <w:sz w:val="24"/>
        </w:rPr>
      </w:pPr>
      <w:r>
        <w:rPr>
          <w:rFonts w:hint="eastAsia" w:ascii="宋体" w:hAnsi="宋体"/>
          <w:sz w:val="24"/>
        </w:rPr>
        <w:t xml:space="preserve">3.最高限价：730000元</w:t>
      </w:r>
      <w:r>
        <w:rPr>
          <w:rFonts w:ascii="宋体" w:hAnsi="宋体"/>
          <w:sz w:val="24"/>
        </w:rPr>
      </w:r>
      <w:r/>
    </w:p>
    <w:p>
      <w:pPr>
        <w:pStyle w:val="695"/>
        <w:rPr>
          <w:rFonts w:ascii="宋体" w:hAnsi="宋体"/>
          <w:sz w:val="24"/>
          <w:u w:val="single"/>
        </w:rPr>
      </w:pPr>
      <w:r>
        <w:rPr>
          <w:rFonts w:hint="eastAsia" w:ascii="宋体" w:hAnsi="宋体"/>
          <w:sz w:val="24"/>
        </w:rPr>
        <w:t xml:space="preserve">4.采购项目概况（简介）：在《常</w:t>
      </w:r>
      <w:r>
        <w:rPr>
          <w:rFonts w:hint="eastAsia" w:ascii="宋体" w:hAnsi="宋体"/>
          <w:sz w:val="24"/>
        </w:rPr>
        <w:t xml:space="preserve">州新闻》开设“常州智造”专栏，挖掘报道智改数转网联、绿色制造等特色工作，围绕构建以“1028”产业体系为骨干的现代化产业体系进行主题报道，持续关注工信领域全年重点工作要点，结合各阶段工作进展进行宣传策划。在新媒体开设子栏目，重点推出短视频和特稿，挖掘报道常州在“产业创新”上的具体举措，选择一批制造业单项冠军、专精特新等代表企业，以及常州特色工业产品，通过人物故事和制造细节，展现常州制造业高质量发展成效。跟踪报道“百场千企”产业链融链强链对接活动，在电视、微信公众号、视频号刊发，并根据要求完成相关活动宣传片。</w:t>
      </w:r>
      <w:r>
        <w:rPr>
          <w:rFonts w:hint="eastAsia" w:ascii="宋体" w:hAnsi="宋体" w:cs="宋体"/>
          <w:sz w:val="24"/>
        </w:rPr>
        <w:t xml:space="preserve"> </w:t>
      </w:r>
      <w:r>
        <w:rPr>
          <w:rFonts w:ascii="宋体" w:hAnsi="宋体"/>
          <w:sz w:val="24"/>
          <w:u w:val="single"/>
        </w:rPr>
      </w:r>
      <w:r/>
    </w:p>
    <w:p>
      <w:pPr>
        <w:pStyle w:val="695"/>
        <w:rPr>
          <w:rFonts w:hint="eastAsia" w:ascii="宋体" w:hAnsi="宋体"/>
          <w:sz w:val="24"/>
        </w:rPr>
      </w:pPr>
      <w:r>
        <w:rPr>
          <w:rFonts w:hint="eastAsia" w:ascii="宋体" w:hAnsi="宋体"/>
          <w:sz w:val="24"/>
        </w:rPr>
        <w:t xml:space="preserve">5.合同履行期限：一年</w:t>
      </w:r>
      <w:r/>
    </w:p>
    <w:p>
      <w:pPr>
        <w:pStyle w:val="695"/>
        <w:rPr>
          <w:rFonts w:hint="eastAsia" w:ascii="宋体" w:hAnsi="宋体"/>
          <w:sz w:val="24"/>
        </w:rPr>
      </w:pPr>
      <w:r>
        <w:rPr>
          <w:rFonts w:hint="eastAsia" w:ascii="宋体" w:hAnsi="宋体"/>
          <w:sz w:val="24"/>
        </w:rPr>
        <w:t xml:space="preserve">6.是/否接受联合体投标：否 </w:t>
      </w:r>
      <w:r/>
    </w:p>
    <w:p>
      <w:pPr>
        <w:pStyle w:val="695"/>
        <w:rPr>
          <w:rFonts w:hint="eastAsia" w:ascii="宋体" w:hAnsi="宋体"/>
          <w:bCs/>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rPr>
        <w:t xml:space="preserve">否</w:t>
      </w:r>
      <w:r/>
    </w:p>
    <w:p>
      <w:pPr>
        <w:pStyle w:val="695"/>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p>
    <w:p>
      <w:pPr>
        <w:pStyle w:val="695"/>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695"/>
        <w:rPr>
          <w:rFonts w:hint="eastAsia" w:ascii="宋体" w:hAnsi="宋体"/>
          <w:bCs/>
          <w:sz w:val="24"/>
        </w:rPr>
      </w:pPr>
      <w:r>
        <w:rPr>
          <w:rFonts w:hint="eastAsia" w:ascii="宋体" w:hAnsi="宋体"/>
          <w:bCs/>
          <w:sz w:val="24"/>
        </w:rPr>
        <w:t xml:space="preserve">10.本</w:t>
      </w:r>
      <w:r>
        <w:rPr>
          <w:rFonts w:hint="eastAsia"/>
          <w:sz w:val="24"/>
        </w:rPr>
        <w:t xml:space="preserve">项目的特定资格要求：</w:t>
      </w:r>
      <w:r>
        <w:rPr>
          <w:rFonts w:hint="eastAsia" w:ascii="宋体" w:hAnsi="宋体"/>
          <w:bCs/>
          <w:sz w:val="24"/>
        </w:rPr>
        <w:t xml:space="preserve">无</w:t>
      </w:r>
      <w:r/>
    </w:p>
    <w:p>
      <w:pPr>
        <w:pStyle w:val="695"/>
        <w:rPr>
          <w:rFonts w:hint="eastAsia" w:ascii="宋体" w:hAnsi="宋体"/>
          <w:bCs/>
          <w:sz w:val="24"/>
        </w:rPr>
      </w:pPr>
      <w:r>
        <w:rPr>
          <w:rFonts w:hint="eastAsia" w:ascii="宋体" w:hAnsi="宋体"/>
          <w:bCs/>
          <w:sz w:val="24"/>
        </w:rPr>
        <w:t xml:space="preserve">11.项目类别：服务类</w:t>
      </w:r>
      <w:r/>
    </w:p>
    <w:p>
      <w:pPr>
        <w:pStyle w:val="695"/>
        <w:rPr>
          <w:rFonts w:ascii="宋体" w:hAnsi="宋体"/>
          <w:sz w:val="24"/>
        </w:rPr>
      </w:pPr>
      <w:r>
        <w:rPr>
          <w:rFonts w:ascii="宋体" w:hAnsi="宋体"/>
          <w:sz w:val="24"/>
        </w:rPr>
      </w:r>
      <w:r/>
    </w:p>
    <w:p>
      <w:pPr>
        <w:pStyle w:val="787"/>
        <w:numPr>
          <w:ilvl w:val="0"/>
          <w:numId w:val="6"/>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695"/>
        <w:rPr>
          <w:i/>
          <w:sz w:val="24"/>
        </w:rPr>
      </w:pPr>
      <w:r>
        <w:rPr>
          <w:sz w:val="24"/>
        </w:rPr>
        <w:t xml:space="preserve">1. 交付（实施）的时间（期限）和地点（范围）</w:t>
      </w:r>
      <w:r>
        <w:rPr>
          <w:i/>
          <w:sz w:val="24"/>
        </w:rPr>
      </w:r>
      <w:r/>
    </w:p>
    <w:p>
      <w:pPr>
        <w:pStyle w:val="695"/>
        <w:rPr>
          <w:rFonts w:ascii="宋体" w:hAnsi="宋体"/>
          <w:bCs/>
          <w:sz w:val="24"/>
        </w:rPr>
      </w:pPr>
      <w:r>
        <w:rPr>
          <w:rFonts w:hint="eastAsia" w:ascii="宋体" w:hAnsi="宋体"/>
          <w:bCs/>
          <w:sz w:val="24"/>
        </w:rPr>
        <w:t xml:space="preserve">2025年  常州市</w:t>
      </w:r>
      <w:r>
        <w:rPr>
          <w:rFonts w:ascii="宋体" w:hAnsi="宋体"/>
          <w:bCs/>
          <w:sz w:val="24"/>
        </w:rPr>
      </w:r>
      <w:r/>
    </w:p>
    <w:p>
      <w:pPr>
        <w:pStyle w:val="695"/>
        <w:rPr>
          <w:sz w:val="24"/>
        </w:rPr>
      </w:pPr>
      <w:r>
        <w:rPr>
          <w:sz w:val="24"/>
        </w:rPr>
        <w:t xml:space="preserve">2. 付款条件（进度和方式）</w:t>
      </w:r>
      <w:r/>
    </w:p>
    <w:p>
      <w:pPr>
        <w:pStyle w:val="695"/>
        <w:rPr>
          <w:rFonts w:hint="eastAsia"/>
          <w:sz w:val="24"/>
        </w:rPr>
      </w:pPr>
      <w:r>
        <w:rPr>
          <w:rFonts w:hint="eastAsia"/>
          <w:sz w:val="24"/>
        </w:rPr>
        <w:t xml:space="preserve">合同签订并收到发票后15个工作日内一次性支付，供应商应向采购方提供合法有效的等额发票，否则采购方有权延期付款。</w:t>
      </w:r>
      <w:r/>
    </w:p>
    <w:p>
      <w:pPr>
        <w:pStyle w:val="695"/>
        <w:rPr>
          <w:rFonts w:hint="eastAsia"/>
          <w:sz w:val="24"/>
        </w:rPr>
      </w:pPr>
      <w:r>
        <w:rPr>
          <w:sz w:val="24"/>
        </w:rPr>
        <w:t xml:space="preserve">3</w:t>
      </w:r>
      <w:r>
        <w:rPr>
          <w:sz w:val="24"/>
        </w:rPr>
        <w:t xml:space="preserve">. 包装和运输</w:t>
      </w:r>
      <w:r>
        <w:rPr>
          <w:rFonts w:hint="eastAsia"/>
          <w:sz w:val="24"/>
        </w:rPr>
      </w:r>
      <w:r/>
    </w:p>
    <w:p>
      <w:pPr>
        <w:pStyle w:val="695"/>
        <w:rPr>
          <w:sz w:val="24"/>
        </w:rPr>
      </w:pPr>
      <w:r>
        <w:rPr>
          <w:rFonts w:hint="eastAsia"/>
          <w:sz w:val="24"/>
        </w:rPr>
        <w:t xml:space="preserve">无</w:t>
      </w:r>
      <w:r>
        <w:rPr>
          <w:sz w:val="24"/>
        </w:rPr>
      </w:r>
      <w:r/>
    </w:p>
    <w:p>
      <w:pPr>
        <w:pStyle w:val="695"/>
        <w:rPr>
          <w:sz w:val="24"/>
        </w:rPr>
      </w:pPr>
      <w:r>
        <w:rPr>
          <w:sz w:val="24"/>
        </w:rPr>
        <w:t xml:space="preserve">4. 售后服务（质保期</w:t>
      </w:r>
      <w:r>
        <w:rPr>
          <w:rFonts w:hint="eastAsia"/>
          <w:sz w:val="24"/>
        </w:rPr>
        <w:t xml:space="preserve">等</w:t>
      </w:r>
      <w:r>
        <w:rPr>
          <w:sz w:val="24"/>
        </w:rPr>
        <w:t xml:space="preserve">）</w:t>
      </w:r>
      <w:r/>
    </w:p>
    <w:p>
      <w:pPr>
        <w:pStyle w:val="695"/>
        <w:rPr>
          <w:rFonts w:hint="eastAsia"/>
          <w:sz w:val="24"/>
        </w:rPr>
      </w:pPr>
      <w:r>
        <w:rPr>
          <w:rFonts w:hint="eastAsia"/>
          <w:sz w:val="24"/>
        </w:rPr>
        <w:t xml:space="preserve">无</w:t>
      </w:r>
      <w:r/>
    </w:p>
    <w:p>
      <w:pPr>
        <w:pStyle w:val="695"/>
        <w:rPr>
          <w:rFonts w:hint="eastAsia"/>
          <w:sz w:val="24"/>
        </w:rPr>
      </w:pPr>
      <w:r>
        <w:rPr>
          <w:sz w:val="24"/>
        </w:rPr>
        <w:t xml:space="preserve">5. 保险</w:t>
      </w:r>
      <w:r>
        <w:rPr>
          <w:rFonts w:hint="eastAsia"/>
          <w:sz w:val="24"/>
        </w:rPr>
      </w:r>
      <w:r/>
    </w:p>
    <w:p>
      <w:pPr>
        <w:pStyle w:val="695"/>
        <w:rPr>
          <w:b/>
          <w:i/>
          <w:sz w:val="24"/>
        </w:rPr>
      </w:pPr>
      <w:r>
        <w:rPr>
          <w:rFonts w:hint="eastAsia"/>
          <w:sz w:val="24"/>
        </w:rPr>
        <w:t xml:space="preserve">无</w:t>
      </w:r>
      <w:r>
        <w:rPr>
          <w:b/>
          <w:i/>
          <w:sz w:val="24"/>
        </w:rPr>
      </w:r>
      <w:r/>
    </w:p>
    <w:p>
      <w:pPr>
        <w:pStyle w:val="695"/>
        <w:rPr>
          <w:b/>
          <w:i/>
          <w:sz w:val="24"/>
        </w:rPr>
      </w:pPr>
      <w:r>
        <w:rPr>
          <w:b/>
          <w:i/>
          <w:sz w:val="24"/>
        </w:rPr>
      </w:r>
      <w:r/>
    </w:p>
    <w:p>
      <w:pPr>
        <w:pStyle w:val="787"/>
        <w:numPr>
          <w:ilvl w:val="0"/>
          <w:numId w:val="6"/>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695"/>
        <w:rPr>
          <w:sz w:val="24"/>
          <w:highlight w:val="yellow"/>
        </w:rPr>
      </w:pPr>
      <w:r>
        <w:rPr>
          <w:sz w:val="24"/>
        </w:rPr>
        <w:t xml:space="preserve">1. 基本要求</w:t>
      </w:r>
      <w:r>
        <w:rPr>
          <w:sz w:val="24"/>
          <w:highlight w:val="yellow"/>
        </w:rPr>
      </w:r>
      <w:r/>
    </w:p>
    <w:p>
      <w:pPr>
        <w:pStyle w:val="695"/>
        <w:ind w:firstLine="480"/>
        <w:rPr>
          <w:sz w:val="24"/>
        </w:rPr>
      </w:pPr>
      <w:r>
        <w:rPr>
          <w:sz w:val="24"/>
        </w:rPr>
        <w:t xml:space="preserve">1.1 采购标的需实现的功能或者目标</w:t>
      </w:r>
      <w:r/>
    </w:p>
    <w:p>
      <w:pPr>
        <w:pStyle w:val="695"/>
        <w:ind w:firstLine="480"/>
        <w:rPr>
          <w:rFonts w:hint="eastAsia"/>
          <w:sz w:val="24"/>
        </w:rPr>
      </w:pPr>
      <w:r>
        <w:rPr>
          <w:rFonts w:hint="eastAsia"/>
          <w:sz w:val="24"/>
        </w:rPr>
        <w:t xml:space="preserve">供应商要切实提高对本宣传项目重要意义的认识，高度重视并切实组织做好宣传工作，充实宣传工作组人员力量，明确宣传工作计划任务，加强宣传工作能力建设。 </w:t>
      </w:r>
      <w:r/>
    </w:p>
    <w:p>
      <w:pPr>
        <w:pStyle w:val="695"/>
        <w:ind w:firstLine="480"/>
        <w:rPr>
          <w:rFonts w:hint="eastAsia"/>
          <w:sz w:val="24"/>
        </w:rPr>
      </w:pPr>
      <w:r>
        <w:rPr>
          <w:rFonts w:hint="eastAsia"/>
          <w:sz w:val="24"/>
        </w:rPr>
        <w:t xml:space="preserve">聚焦本项目宣传重点工作任务，分阶段组织宣传工作，安排专人把控项目推进，与市工信局相关处室保持沟通，做好传达、协调工作，对2025年全市工业和信息化领域的重点工作、亮点内容、最新进展进行充分、及时、多端口报道。</w:t>
      </w:r>
      <w:r/>
    </w:p>
    <w:p>
      <w:pPr>
        <w:pStyle w:val="695"/>
        <w:ind w:firstLine="480"/>
        <w:rPr>
          <w:sz w:val="24"/>
        </w:rPr>
      </w:pPr>
      <w:r>
        <w:rPr>
          <w:rFonts w:hint="eastAsia"/>
          <w:sz w:val="24"/>
        </w:rPr>
        <w:t xml:space="preserve">供应商要进一步调整思路、转变观念、整合资源，高质量开展本项目的宣传报道工作；对各类稿件实行审查制度，宣传报道的内容必须坚持正面报道、实事求是的原则，不得有任何虚假报道；对于报送的稿件，须注明拟稿人和审核人，保证报道内容客观真实、体现主流；平时要做好报送、录用稿件的统计、登记工作，适时上报统计结果，以便采购方动态掌握录用稿件数量。</w:t>
      </w:r>
      <w:r>
        <w:rPr>
          <w:sz w:val="24"/>
        </w:rPr>
      </w:r>
      <w:r/>
    </w:p>
    <w:p>
      <w:pPr>
        <w:pStyle w:val="695"/>
        <w:ind w:firstLine="480"/>
        <w:rPr>
          <w:sz w:val="24"/>
        </w:rPr>
      </w:pPr>
      <w:r>
        <w:rPr>
          <w:sz w:val="24"/>
        </w:rPr>
        <w:t xml:space="preserve">1.2 需执行的国家相关标准、行业标准、地方标准或者其他标准、规范</w:t>
      </w:r>
      <w:r/>
    </w:p>
    <w:p>
      <w:pPr>
        <w:pStyle w:val="695"/>
        <w:rPr>
          <w:sz w:val="24"/>
        </w:rPr>
      </w:pPr>
      <w:r>
        <w:rPr>
          <w:rFonts w:hint="eastAsia"/>
          <w:sz w:val="24"/>
        </w:rPr>
        <w:t xml:space="preserve">    无</w:t>
      </w:r>
      <w:r>
        <w:rPr>
          <w:sz w:val="24"/>
        </w:rPr>
      </w:r>
      <w:r/>
    </w:p>
    <w:p>
      <w:pPr>
        <w:pStyle w:val="695"/>
        <w:rPr>
          <w:rFonts w:hint="eastAsia"/>
          <w:sz w:val="24"/>
        </w:rPr>
      </w:pPr>
      <w:r>
        <w:rPr>
          <w:sz w:val="24"/>
        </w:rPr>
        <w:t xml:space="preserve">2. 服务内容及要求/货物技术要求</w:t>
      </w:r>
      <w:r>
        <w:rPr>
          <w:rFonts w:hint="eastAsia"/>
          <w:sz w:val="24"/>
        </w:rPr>
      </w:r>
      <w:r/>
    </w:p>
    <w:tbl>
      <w:tblPr>
        <w:tblW w:w="896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8" w:type="dxa"/>
          <w:top w:w="80" w:type="dxa"/>
          <w:right w:w="128" w:type="dxa"/>
          <w:bottom w:w="80" w:type="dxa"/>
        </w:tblCellMar>
        <w:tblLook w:val="04A0" w:firstRow="1" w:lastRow="0" w:firstColumn="1" w:lastColumn="0" w:noHBand="0" w:noVBand="1"/>
      </w:tblPr>
      <w:tblGrid>
        <w:gridCol w:w="786"/>
        <w:gridCol w:w="1905"/>
        <w:gridCol w:w="3748"/>
        <w:gridCol w:w="2523"/>
      </w:tblGrid>
      <w:tr>
        <w:trPr>
          <w:trHeight w:val="451"/>
          <w:tblHeader/>
        </w:trPr>
        <w:tc>
          <w:tcPr>
            <w:tcW w:w="786" w:type="dxa"/>
            <w:vAlign w:val="center"/>
            <w:textDirection w:val="lrTb"/>
            <w:noWrap w:val="false"/>
          </w:tcPr>
          <w:p>
            <w:pPr>
              <w:pStyle w:val="695"/>
              <w:jc w:val="center"/>
              <w:spacing w:line="280" w:lineRule="exact"/>
              <w:rPr>
                <w:rFonts w:hint="eastAsia" w:ascii="Times New Roman" w:hAnsi="Times New Roman"/>
                <w:b/>
                <w:sz w:val="20"/>
                <w:szCs w:val="20"/>
              </w:rPr>
              <w:outlineLvl w:val="0"/>
            </w:pPr>
            <w:r>
              <w:rPr>
                <w:rFonts w:hint="eastAsia" w:ascii="Times New Roman" w:hAnsi="Times New Roman"/>
                <w:b/>
                <w:sz w:val="20"/>
                <w:szCs w:val="20"/>
              </w:rPr>
              <w:t xml:space="preserve">序号</w:t>
            </w:r>
            <w:r/>
          </w:p>
        </w:tc>
        <w:tc>
          <w:tcPr>
            <w:tcW w:w="1905" w:type="dxa"/>
            <w:vAlign w:val="center"/>
            <w:textDirection w:val="lrTb"/>
            <w:noWrap w:val="false"/>
          </w:tcPr>
          <w:p>
            <w:pPr>
              <w:pStyle w:val="695"/>
              <w:jc w:val="center"/>
              <w:spacing w:line="280" w:lineRule="exact"/>
              <w:rPr>
                <w:rFonts w:hint="eastAsia" w:ascii="Times New Roman" w:hAnsi="Times New Roman"/>
                <w:b/>
                <w:sz w:val="20"/>
                <w:szCs w:val="20"/>
              </w:rPr>
              <w:outlineLvl w:val="0"/>
            </w:pPr>
            <w:r>
              <w:rPr>
                <w:rFonts w:hint="eastAsia" w:ascii="Times New Roman" w:hAnsi="Times New Roman"/>
                <w:b/>
                <w:sz w:val="20"/>
                <w:szCs w:val="20"/>
              </w:rPr>
              <w:t xml:space="preserve">名称</w:t>
            </w:r>
            <w:r/>
          </w:p>
        </w:tc>
        <w:tc>
          <w:tcPr>
            <w:tcW w:w="3748" w:type="dxa"/>
            <w:vAlign w:val="center"/>
            <w:textDirection w:val="lrTb"/>
            <w:noWrap w:val="false"/>
          </w:tcPr>
          <w:p>
            <w:pPr>
              <w:pStyle w:val="695"/>
              <w:jc w:val="center"/>
              <w:spacing w:line="280" w:lineRule="exact"/>
              <w:rPr>
                <w:rFonts w:hint="eastAsia" w:ascii="Times New Roman" w:hAnsi="Times New Roman"/>
                <w:b/>
                <w:sz w:val="20"/>
                <w:szCs w:val="20"/>
              </w:rPr>
              <w:outlineLvl w:val="0"/>
            </w:pPr>
            <w:r>
              <w:rPr>
                <w:rFonts w:hint="eastAsia" w:ascii="Times New Roman" w:hAnsi="Times New Roman"/>
                <w:b/>
                <w:sz w:val="20"/>
                <w:szCs w:val="20"/>
              </w:rPr>
              <w:t xml:space="preserve">内容</w:t>
            </w:r>
            <w:r/>
          </w:p>
        </w:tc>
        <w:tc>
          <w:tcPr>
            <w:tcW w:w="2523" w:type="dxa"/>
            <w:vAlign w:val="center"/>
            <w:textDirection w:val="lrTb"/>
            <w:noWrap w:val="false"/>
          </w:tcPr>
          <w:p>
            <w:pPr>
              <w:pStyle w:val="695"/>
              <w:jc w:val="center"/>
              <w:spacing w:line="280" w:lineRule="exact"/>
              <w:rPr>
                <w:rFonts w:hint="eastAsia" w:ascii="Times New Roman" w:hAnsi="Times New Roman"/>
                <w:b/>
                <w:sz w:val="20"/>
                <w:szCs w:val="20"/>
              </w:rPr>
              <w:outlineLvl w:val="0"/>
            </w:pPr>
            <w:r>
              <w:rPr>
                <w:rFonts w:hint="eastAsia" w:ascii="Times New Roman" w:hAnsi="Times New Roman"/>
                <w:b/>
                <w:sz w:val="20"/>
                <w:szCs w:val="20"/>
              </w:rPr>
              <w:t xml:space="preserve">要求</w:t>
            </w:r>
            <w:r/>
          </w:p>
        </w:tc>
      </w:tr>
      <w:tr>
        <w:trPr>
          <w:trHeight w:val="2479"/>
        </w:trPr>
        <w:tc>
          <w:tcPr>
            <w:tcW w:w="786" w:type="dxa"/>
            <w:vAlign w:val="center"/>
            <w:textDirection w:val="lrTb"/>
            <w:noWrap w:val="false"/>
          </w:tcPr>
          <w:p>
            <w:pPr>
              <w:pStyle w:val="695"/>
              <w:jc w:val="center"/>
              <w:spacing w:line="280" w:lineRule="exact"/>
              <w:rPr>
                <w:rFonts w:ascii="Times New Roman" w:hAnsi="Times New Roman"/>
                <w:color w:val="548dd4"/>
                <w:sz w:val="20"/>
                <w:szCs w:val="20"/>
              </w:rPr>
              <w:outlineLvl w:val="0"/>
            </w:pPr>
            <w:r>
              <w:rPr>
                <w:rFonts w:ascii="Times New Roman" w:hAnsi="Times New Roman"/>
                <w:color w:val="548dd4"/>
                <w:sz w:val="20"/>
                <w:szCs w:val="20"/>
              </w:rPr>
              <w:t xml:space="preserve">1</w:t>
            </w:r>
            <w:r/>
          </w:p>
        </w:tc>
        <w:tc>
          <w:tcPr>
            <w:tcW w:w="1905" w:type="dxa"/>
            <w:vAlign w:val="center"/>
            <w:textDirection w:val="lrTb"/>
            <w:noWrap w:val="false"/>
          </w:tcPr>
          <w:p>
            <w:pPr>
              <w:pStyle w:val="695"/>
              <w:jc w:val="left"/>
              <w:spacing w:line="260" w:lineRule="exact"/>
              <w:rPr>
                <w:rFonts w:ascii="Times New Roman" w:hAnsi="Times New Roman"/>
                <w:sz w:val="20"/>
                <w:szCs w:val="20"/>
              </w:rPr>
            </w:pPr>
            <w:r>
              <w:rPr>
                <w:rFonts w:ascii="Times New Roman" w:hAnsi="Times New Roman"/>
                <w:sz w:val="20"/>
                <w:szCs w:val="20"/>
              </w:rPr>
              <w:t xml:space="preserve">在电视《常州新闻》开设“常州智造”，并常态化开展中小企业服务系列宣传，节目在新媒体“常观”APP 同步刊发。</w:t>
            </w:r>
            <w:r/>
          </w:p>
        </w:tc>
        <w:tc>
          <w:tcPr>
            <w:tcW w:w="3748" w:type="dxa"/>
            <w:vAlign w:val="center"/>
            <w:textDirection w:val="lrTb"/>
            <w:noWrap w:val="false"/>
          </w:tcPr>
          <w:p>
            <w:pPr>
              <w:pStyle w:val="695"/>
              <w:jc w:val="left"/>
              <w:spacing w:line="260" w:lineRule="exact"/>
              <w:rPr>
                <w:rFonts w:ascii="Times New Roman" w:hAnsi="Times New Roman"/>
                <w:sz w:val="20"/>
                <w:szCs w:val="20"/>
              </w:rPr>
            </w:pPr>
            <w:r>
              <w:rPr>
                <w:rFonts w:ascii="Times New Roman" w:hAnsi="Times New Roman"/>
                <w:sz w:val="20"/>
                <w:szCs w:val="20"/>
              </w:rPr>
              <w:t xml:space="preserve">1.挖掘一批市工信局特色工作，重点报道</w:t>
            </w:r>
            <w:r>
              <w:rPr>
                <w:rFonts w:hint="eastAsia" w:ascii="Times New Roman" w:hAnsi="Times New Roman"/>
                <w:sz w:val="20"/>
                <w:szCs w:val="20"/>
              </w:rPr>
              <w:t xml:space="preserve">智改数转网联</w:t>
            </w:r>
            <w:r>
              <w:rPr>
                <w:rFonts w:ascii="Times New Roman" w:hAnsi="Times New Roman"/>
                <w:sz w:val="20"/>
                <w:szCs w:val="20"/>
              </w:rPr>
              <w:t xml:space="preserve">、“专精特新”、绿色制造等</w:t>
            </w:r>
            <w:r>
              <w:rPr>
                <w:rFonts w:hint="eastAsia" w:ascii="Times New Roman" w:hAnsi="Times New Roman"/>
                <w:sz w:val="20"/>
                <w:szCs w:val="20"/>
              </w:rPr>
              <w:t xml:space="preserve">方面</w:t>
            </w:r>
            <w:r>
              <w:rPr>
                <w:rFonts w:ascii="Times New Roman" w:hAnsi="Times New Roman"/>
                <w:sz w:val="20"/>
                <w:szCs w:val="20"/>
              </w:rPr>
              <w:t xml:space="preserve">。</w:t>
            </w:r>
            <w:r/>
          </w:p>
          <w:p>
            <w:pPr>
              <w:pStyle w:val="695"/>
              <w:jc w:val="left"/>
              <w:spacing w:line="260" w:lineRule="exact"/>
              <w:rPr>
                <w:rFonts w:ascii="Times New Roman" w:hAnsi="Times New Roman"/>
                <w:sz w:val="20"/>
                <w:szCs w:val="20"/>
              </w:rPr>
            </w:pPr>
            <w:r>
              <w:rPr>
                <w:rFonts w:ascii="Times New Roman" w:hAnsi="Times New Roman"/>
                <w:sz w:val="20"/>
                <w:szCs w:val="20"/>
              </w:rPr>
              <w:t xml:space="preserve">2.围绕构建以“1028”产业体系为骨干的现代化产业体系进行主题报道。</w:t>
            </w:r>
            <w:r/>
          </w:p>
          <w:p>
            <w:pPr>
              <w:pStyle w:val="695"/>
              <w:jc w:val="left"/>
              <w:spacing w:line="260" w:lineRule="exact"/>
              <w:rPr>
                <w:rFonts w:ascii="Times New Roman" w:hAnsi="Times New Roman"/>
                <w:sz w:val="20"/>
                <w:szCs w:val="20"/>
              </w:rPr>
            </w:pPr>
            <w:r>
              <w:rPr>
                <w:rFonts w:ascii="Times New Roman" w:hAnsi="Times New Roman"/>
                <w:sz w:val="20"/>
                <w:szCs w:val="20"/>
              </w:rPr>
              <w:t xml:space="preserve">3、围绕工信部门全年重点工作要点，结合各阶段工作目标，针对全面贯彻落实习近平总书记对江苏工作重要讲话精神，进行宣传策划。 </w:t>
            </w:r>
            <w:r/>
          </w:p>
        </w:tc>
        <w:tc>
          <w:tcPr>
            <w:tcW w:w="2523" w:type="dxa"/>
            <w:vAlign w:val="center"/>
            <w:textDirection w:val="lrTb"/>
            <w:noWrap w:val="false"/>
          </w:tcPr>
          <w:p>
            <w:pPr>
              <w:pStyle w:val="695"/>
              <w:jc w:val="left"/>
              <w:spacing w:line="260" w:lineRule="exact"/>
              <w:rPr>
                <w:rFonts w:ascii="Times New Roman" w:hAnsi="Times New Roman"/>
                <w:sz w:val="20"/>
                <w:szCs w:val="20"/>
              </w:rPr>
            </w:pPr>
            <w:r>
              <w:rPr>
                <w:rFonts w:ascii="Times New Roman" w:hAnsi="Times New Roman"/>
                <w:sz w:val="20"/>
                <w:szCs w:val="20"/>
              </w:rPr>
              <w:t xml:space="preserve">整个电视报道不少于20期</w:t>
            </w:r>
            <w:r/>
          </w:p>
        </w:tc>
      </w:tr>
      <w:tr>
        <w:trPr/>
        <w:tc>
          <w:tcPr>
            <w:tcW w:w="786" w:type="dxa"/>
            <w:vAlign w:val="center"/>
            <w:textDirection w:val="lrTb"/>
            <w:noWrap w:val="false"/>
          </w:tcPr>
          <w:p>
            <w:pPr>
              <w:pStyle w:val="695"/>
              <w:jc w:val="center"/>
              <w:spacing w:line="280" w:lineRule="exact"/>
              <w:rPr>
                <w:rFonts w:ascii="Times New Roman" w:hAnsi="Times New Roman"/>
                <w:color w:val="548dd4"/>
                <w:sz w:val="20"/>
                <w:szCs w:val="20"/>
              </w:rPr>
              <w:outlineLvl w:val="0"/>
            </w:pPr>
            <w:r>
              <w:rPr>
                <w:rFonts w:ascii="Times New Roman" w:hAnsi="Times New Roman"/>
                <w:color w:val="548dd4"/>
                <w:sz w:val="20"/>
                <w:szCs w:val="20"/>
              </w:rPr>
              <w:t xml:space="preserve">2</w:t>
            </w:r>
            <w:r/>
          </w:p>
        </w:tc>
        <w:tc>
          <w:tcPr>
            <w:tcW w:w="1905" w:type="dxa"/>
            <w:vAlign w:val="center"/>
            <w:textDirection w:val="lrTb"/>
            <w:noWrap w:val="false"/>
          </w:tcPr>
          <w:p>
            <w:pPr>
              <w:pStyle w:val="695"/>
              <w:jc w:val="left"/>
              <w:spacing w:line="260" w:lineRule="exact"/>
              <w:rPr>
                <w:rFonts w:ascii="Times New Roman" w:hAnsi="Times New Roman"/>
                <w:sz w:val="20"/>
                <w:szCs w:val="20"/>
              </w:rPr>
            </w:pPr>
            <w:r>
              <w:rPr>
                <w:rFonts w:ascii="Times New Roman" w:hAnsi="Times New Roman"/>
                <w:sz w:val="20"/>
                <w:szCs w:val="20"/>
              </w:rPr>
              <w:t xml:space="preserve">在新媒体常州发布、常观开设 “奋进2025”及“常州智造</w:t>
            </w:r>
            <w:r>
              <w:rPr>
                <w:rFonts w:hint="eastAsia" w:ascii="Times New Roman" w:hAnsi="Times New Roman"/>
                <w:sz w:val="20"/>
                <w:szCs w:val="20"/>
              </w:rPr>
              <w:t xml:space="preserve">·</w:t>
            </w:r>
            <w:r>
              <w:rPr>
                <w:rFonts w:ascii="Times New Roman" w:hAnsi="Times New Roman"/>
                <w:sz w:val="20"/>
                <w:szCs w:val="20"/>
              </w:rPr>
              <w:t xml:space="preserve">隐形冠军”子栏目（栏目名待定）</w:t>
            </w:r>
            <w:r/>
          </w:p>
        </w:tc>
        <w:tc>
          <w:tcPr>
            <w:tcW w:w="3748" w:type="dxa"/>
            <w:vAlign w:val="center"/>
            <w:textDirection w:val="lrTb"/>
            <w:noWrap w:val="false"/>
          </w:tcPr>
          <w:p>
            <w:pPr>
              <w:pStyle w:val="695"/>
              <w:jc w:val="left"/>
              <w:spacing w:line="260" w:lineRule="exact"/>
              <w:rPr>
                <w:rFonts w:ascii="Times New Roman" w:hAnsi="Times New Roman"/>
                <w:sz w:val="20"/>
                <w:szCs w:val="20"/>
              </w:rPr>
            </w:pPr>
            <w:r>
              <w:rPr>
                <w:rFonts w:ascii="Times New Roman" w:hAnsi="Times New Roman"/>
                <w:sz w:val="20"/>
                <w:szCs w:val="20"/>
              </w:rPr>
              <w:t xml:space="preserve">重点在新媒体平台推出短视频和特稿，挖掘常州在“产业创新”上的具体举措，围绕守牢实体经济这个根基，展现常州推动传统产业改造升级和开辟战略性新兴产业、未来产业新赛道并重的生动实践。该系列拟选择一批制造业单项冠军、专精特新、隐形冠军代表企业，以及富有常州特色的工业产品，运用短视频、电视新闻等方式对准常州装备制造的成就，通过人物故事和制造细节，展现常州制造业向高端化迈进、智能化升级、绿色化转型。</w:t>
            </w:r>
            <w:r/>
          </w:p>
        </w:tc>
        <w:tc>
          <w:tcPr>
            <w:tcW w:w="2523" w:type="dxa"/>
            <w:vAlign w:val="center"/>
            <w:textDirection w:val="lrTb"/>
            <w:noWrap w:val="false"/>
          </w:tcPr>
          <w:p>
            <w:pPr>
              <w:pStyle w:val="695"/>
              <w:jc w:val="left"/>
              <w:spacing w:line="260" w:lineRule="exact"/>
              <w:rPr>
                <w:rFonts w:ascii="Times New Roman" w:hAnsi="Times New Roman"/>
                <w:sz w:val="20"/>
                <w:szCs w:val="20"/>
              </w:rPr>
            </w:pPr>
            <w:r>
              <w:rPr>
                <w:rFonts w:ascii="Times New Roman" w:hAnsi="Times New Roman"/>
                <w:sz w:val="20"/>
                <w:szCs w:val="20"/>
              </w:rPr>
              <w:t xml:space="preserve">新媒体全年不少于10期</w:t>
            </w:r>
            <w:r/>
          </w:p>
        </w:tc>
      </w:tr>
      <w:tr>
        <w:trPr/>
        <w:tc>
          <w:tcPr>
            <w:tcW w:w="786" w:type="dxa"/>
            <w:vAlign w:val="center"/>
            <w:textDirection w:val="lrTb"/>
            <w:noWrap w:val="false"/>
          </w:tcPr>
          <w:p>
            <w:pPr>
              <w:pStyle w:val="695"/>
              <w:jc w:val="center"/>
              <w:spacing w:line="280" w:lineRule="exact"/>
              <w:rPr>
                <w:rFonts w:ascii="Times New Roman" w:hAnsi="Times New Roman"/>
                <w:color w:val="548dd4"/>
                <w:sz w:val="20"/>
                <w:szCs w:val="20"/>
              </w:rPr>
              <w:outlineLvl w:val="0"/>
            </w:pPr>
            <w:r>
              <w:rPr>
                <w:rFonts w:ascii="Times New Roman" w:hAnsi="Times New Roman"/>
                <w:color w:val="548dd4"/>
                <w:sz w:val="20"/>
                <w:szCs w:val="20"/>
              </w:rPr>
              <w:t xml:space="preserve">3</w:t>
            </w:r>
            <w:r/>
          </w:p>
        </w:tc>
        <w:tc>
          <w:tcPr>
            <w:tcW w:w="1905" w:type="dxa"/>
            <w:vAlign w:val="center"/>
            <w:textDirection w:val="lrTb"/>
            <w:noWrap w:val="false"/>
          </w:tcPr>
          <w:p>
            <w:pPr>
              <w:pStyle w:val="695"/>
              <w:jc w:val="left"/>
              <w:spacing w:line="260" w:lineRule="exact"/>
              <w:rPr>
                <w:rFonts w:ascii="Times New Roman" w:hAnsi="Times New Roman"/>
                <w:sz w:val="20"/>
                <w:szCs w:val="20"/>
              </w:rPr>
            </w:pPr>
            <w:r>
              <w:rPr>
                <w:rFonts w:ascii="Times New Roman" w:hAnsi="Times New Roman"/>
                <w:sz w:val="20"/>
                <w:szCs w:val="20"/>
              </w:rPr>
              <w:t xml:space="preserve">“百场千企 融链强链”专栏 </w:t>
            </w:r>
            <w:r/>
          </w:p>
        </w:tc>
        <w:tc>
          <w:tcPr>
            <w:tcW w:w="3748" w:type="dxa"/>
            <w:vAlign w:val="center"/>
            <w:textDirection w:val="lrTb"/>
            <w:noWrap w:val="false"/>
          </w:tcPr>
          <w:p>
            <w:pPr>
              <w:pStyle w:val="695"/>
              <w:jc w:val="left"/>
              <w:spacing w:line="260" w:lineRule="exact"/>
              <w:rPr>
                <w:rFonts w:ascii="Times New Roman" w:hAnsi="Times New Roman"/>
                <w:sz w:val="20"/>
                <w:szCs w:val="20"/>
              </w:rPr>
            </w:pPr>
            <w:r>
              <w:rPr>
                <w:rFonts w:ascii="Times New Roman" w:hAnsi="Times New Roman"/>
                <w:sz w:val="20"/>
                <w:szCs w:val="20"/>
              </w:rPr>
              <w:t xml:space="preserve">每月一场“百场千企”产业链对接会，做好市领导活动报道工作同时，围绕每场主题，策划主题报道，在电视、新媒体微信公众号视频号刊发，并根据要求完成相关活动宣传片。</w:t>
            </w:r>
            <w:r/>
          </w:p>
        </w:tc>
        <w:tc>
          <w:tcPr>
            <w:tcW w:w="2523" w:type="dxa"/>
            <w:vAlign w:val="center"/>
            <w:textDirection w:val="lrTb"/>
            <w:noWrap w:val="false"/>
          </w:tcPr>
          <w:p>
            <w:pPr>
              <w:pStyle w:val="695"/>
              <w:jc w:val="left"/>
              <w:spacing w:line="260" w:lineRule="exact"/>
              <w:rPr>
                <w:rFonts w:ascii="Times New Roman" w:hAnsi="Times New Roman"/>
                <w:sz w:val="20"/>
                <w:szCs w:val="20"/>
              </w:rPr>
            </w:pPr>
            <w:r>
              <w:rPr>
                <w:rFonts w:ascii="Times New Roman" w:hAnsi="Times New Roman"/>
                <w:sz w:val="20"/>
                <w:szCs w:val="20"/>
              </w:rPr>
              <w:t xml:space="preserve">1. 《常州新闻》策划主题报道12期</w:t>
            </w:r>
            <w:r/>
          </w:p>
          <w:p>
            <w:pPr>
              <w:pStyle w:val="695"/>
              <w:jc w:val="left"/>
              <w:spacing w:line="260" w:lineRule="exact"/>
              <w:rPr>
                <w:rFonts w:ascii="Times New Roman" w:hAnsi="Times New Roman"/>
                <w:sz w:val="20"/>
                <w:szCs w:val="20"/>
              </w:rPr>
            </w:pPr>
            <w:r>
              <w:rPr>
                <w:rFonts w:ascii="Times New Roman" w:hAnsi="Times New Roman"/>
                <w:sz w:val="20"/>
                <w:szCs w:val="20"/>
              </w:rPr>
              <w:t xml:space="preserve">2.新媒体“常州发布”视频号或者宣传片不少于5个，片长3分钟以内。</w:t>
            </w:r>
            <w:r/>
          </w:p>
        </w:tc>
      </w:tr>
    </w:tbl>
    <w:p>
      <w:pPr>
        <w:pStyle w:val="787"/>
        <w:ind w:left="0"/>
        <w:rPr>
          <w:rFonts w:ascii="Times New Roman" w:hAnsi="Times New Roman"/>
          <w:lang w:eastAsia="zh-CN"/>
        </w:rPr>
      </w:pPr>
      <w:r>
        <w:rPr>
          <w:rFonts w:ascii="Times New Roman" w:hAnsi="Times New Roman"/>
          <w:lang w:eastAsia="zh-CN"/>
        </w:rPr>
      </w:r>
      <w:r/>
    </w:p>
    <w:p>
      <w:pPr>
        <w:pStyle w:val="695"/>
        <w:rPr>
          <w:i/>
          <w:iCs/>
          <w:sz w:val="24"/>
        </w:rPr>
      </w:pPr>
      <w:r>
        <w:rPr>
          <w:sz w:val="24"/>
        </w:rPr>
        <w:t xml:space="preserve">3. 验收标准</w:t>
      </w:r>
      <w:r>
        <w:rPr>
          <w:i/>
          <w:iCs/>
          <w:sz w:val="24"/>
        </w:rPr>
      </w:r>
      <w:r/>
    </w:p>
    <w:p>
      <w:pPr>
        <w:pStyle w:val="695"/>
        <w:ind w:firstLine="240"/>
        <w:rPr>
          <w:rFonts w:hint="eastAsia"/>
          <w:sz w:val="24"/>
        </w:rPr>
      </w:pPr>
      <w:r>
        <w:rPr>
          <w:rFonts w:hint="eastAsia"/>
          <w:sz w:val="24"/>
        </w:rPr>
        <w:t xml:space="preserve">在规定时间内完成采购需求中的相应宣传项目。</w:t>
      </w:r>
      <w:r/>
    </w:p>
    <w:p>
      <w:pPr>
        <w:pStyle w:val="695"/>
        <w:rPr>
          <w:sz w:val="24"/>
        </w:rPr>
      </w:pPr>
      <w:r>
        <w:rPr>
          <w:sz w:val="24"/>
        </w:rPr>
        <w:t xml:space="preserve">4. 其他要求</w:t>
      </w:r>
      <w:r/>
    </w:p>
    <w:p>
      <w:pPr>
        <w:pStyle w:val="695"/>
        <w:ind w:firstLine="420"/>
        <w:rPr>
          <w:rFonts w:hint="eastAsia" w:ascii="宋体" w:hAnsi="宋体"/>
          <w:color w:val="000000"/>
          <w:sz w:val="24"/>
        </w:rPr>
      </w:pPr>
      <w:r>
        <w:rPr>
          <w:rFonts w:hint="eastAsia"/>
        </w:rPr>
        <w:t xml:space="preserve">无</w:t>
      </w:r>
      <w:r>
        <w:rPr>
          <w:rFonts w:hint="eastAsia" w:ascii="宋体" w:hAnsi="宋体"/>
          <w:color w:val="000000"/>
          <w:sz w:val="24"/>
        </w:rPr>
      </w:r>
      <w:r/>
    </w:p>
    <w:p>
      <w:pPr>
        <w:pStyle w:val="695"/>
        <w:ind w:firstLine="480"/>
        <w:rPr>
          <w:rFonts w:hint="eastAsia" w:ascii="宋体" w:hAnsi="宋体"/>
          <w:color w:val="000000"/>
          <w:sz w:val="24"/>
        </w:rPr>
      </w:pPr>
      <w:r>
        <w:rPr>
          <w:rFonts w:hint="eastAsia" w:ascii="宋体" w:hAnsi="宋体"/>
          <w:color w:val="000000"/>
          <w:sz w:val="24"/>
        </w:rPr>
      </w:r>
      <w:r/>
    </w:p>
    <w:p>
      <w:pPr>
        <w:pStyle w:val="695"/>
        <w:ind w:firstLine="480"/>
        <w:rPr>
          <w:rFonts w:hint="eastAsia" w:ascii="宋体" w:hAnsi="宋体"/>
          <w:color w:val="000000"/>
          <w:sz w:val="24"/>
        </w:rPr>
      </w:pPr>
      <w:r>
        <w:rPr>
          <w:rFonts w:hint="eastAsia" w:ascii="宋体" w:hAnsi="宋体"/>
          <w:color w:val="000000"/>
          <w:sz w:val="24"/>
        </w:rPr>
      </w:r>
      <w:r/>
    </w:p>
    <w:p>
      <w:pPr>
        <w:pStyle w:val="695"/>
        <w:ind w:firstLine="480"/>
        <w:rPr>
          <w:rFonts w:hint="eastAsia" w:ascii="宋体" w:hAnsi="宋体"/>
          <w:color w:val="000000"/>
          <w:sz w:val="24"/>
        </w:rPr>
      </w:pPr>
      <w:r>
        <w:rPr>
          <w:rFonts w:hint="eastAsia" w:ascii="宋体" w:hAnsi="宋体"/>
          <w:color w:val="000000"/>
          <w:sz w:val="24"/>
        </w:rPr>
      </w:r>
      <w:r/>
    </w:p>
    <w:p>
      <w:pPr>
        <w:pStyle w:val="695"/>
        <w:ind w:firstLine="480"/>
        <w:rPr>
          <w:rFonts w:hint="eastAsia" w:ascii="宋体" w:hAnsi="宋体"/>
          <w:color w:val="000000"/>
          <w:sz w:val="24"/>
        </w:rPr>
      </w:pPr>
      <w:r>
        <w:rPr>
          <w:rFonts w:hint="eastAsia" w:ascii="宋体" w:hAnsi="宋体"/>
          <w:color w:val="000000"/>
          <w:sz w:val="24"/>
        </w:rPr>
      </w:r>
      <w:r/>
    </w:p>
    <w:p>
      <w:pPr>
        <w:pStyle w:val="695"/>
        <w:tabs>
          <w:tab w:val="left" w:pos="6200" w:leader="none"/>
        </w:tabs>
        <w:rPr>
          <w:rFonts w:hint="eastAsia" w:ascii="Arial" w:hAnsi="Arial" w:cs="Arial"/>
          <w:b/>
          <w:sz w:val="32"/>
          <w:szCs w:val="21"/>
        </w:rPr>
      </w:pPr>
      <w:r>
        <w:rPr>
          <w:rFonts w:hint="eastAsia" w:ascii="Arial" w:hAnsi="Arial" w:cs="Arial"/>
          <w:b/>
          <w:sz w:val="32"/>
          <w:szCs w:val="21"/>
        </w:rPr>
      </w:r>
      <w:r/>
    </w:p>
    <w:p>
      <w:pPr>
        <w:pStyle w:val="695"/>
        <w:jc w:val="center"/>
        <w:keepNext/>
        <w:rPr>
          <w:rFonts w:hint="eastAsia" w:ascii="黑体" w:hAnsi="Times New Roman" w:eastAsia="黑体"/>
          <w:bCs/>
          <w:sz w:val="44"/>
          <w:szCs w:val="28"/>
        </w:rPr>
        <w:outlineLvl w:val="0"/>
      </w:pPr>
      <w:r/>
      <w:bookmarkStart w:id="161" w:name="_Toc120614281"/>
      <w:r>
        <w:rPr>
          <w:rFonts w:hint="eastAsia" w:ascii="黑体" w:hAnsi="Times New Roman" w:eastAsia="黑体"/>
          <w:bCs/>
          <w:sz w:val="44"/>
          <w:szCs w:val="28"/>
        </w:rPr>
        <w:t xml:space="preserve">第五章  </w:t>
      </w:r>
      <w:bookmarkEnd w:id="157"/>
      <w:r/>
      <w:bookmarkEnd w:id="158"/>
      <w:r/>
      <w:bookmarkEnd w:id="161"/>
      <w:r>
        <w:rPr>
          <w:rFonts w:hint="eastAsia" w:ascii="黑体" w:hAnsi="Times New Roman" w:eastAsia="黑体"/>
          <w:bCs/>
          <w:sz w:val="44"/>
          <w:szCs w:val="28"/>
        </w:rPr>
        <w:t xml:space="preserve">响应文件格式 </w:t>
      </w:r>
      <w:r/>
    </w:p>
    <w:p>
      <w:pPr>
        <w:pStyle w:val="695"/>
        <w:jc w:val="center"/>
        <w:rPr>
          <w:rFonts w:hint="eastAsia" w:ascii="宋体" w:hAnsi="宋体"/>
          <w:b/>
          <w:sz w:val="72"/>
          <w:szCs w:val="21"/>
        </w:rPr>
      </w:pPr>
      <w:r/>
      <w:bookmarkStart w:id="162" w:name="_Hlt26671244"/>
      <w:r/>
      <w:bookmarkEnd w:id="162"/>
      <w:r/>
      <w:bookmarkStart w:id="163" w:name="_Hlt26955039"/>
      <w:r/>
      <w:bookmarkEnd w:id="163"/>
      <w:r/>
      <w:bookmarkStart w:id="164" w:name="_Toc26554094"/>
      <w:r/>
      <w:bookmarkStart w:id="165" w:name="_Toc49090576"/>
      <w:r/>
      <w:bookmarkStart w:id="166" w:name="_Toc120614282"/>
      <w:r>
        <w:rPr>
          <w:rFonts w:hint="eastAsia" w:ascii="宋体" w:hAnsi="宋体"/>
          <w:b/>
          <w:sz w:val="72"/>
          <w:szCs w:val="21"/>
        </w:rPr>
      </w:r>
      <w:r/>
    </w:p>
    <w:p>
      <w:pPr>
        <w:pStyle w:val="695"/>
        <w:jc w:val="center"/>
        <w:rPr>
          <w:rFonts w:hint="eastAsia" w:ascii="宋体" w:hAnsi="宋体"/>
          <w:b/>
          <w:sz w:val="72"/>
          <w:szCs w:val="21"/>
        </w:rPr>
      </w:pPr>
      <w:r>
        <w:rPr>
          <w:rFonts w:hint="eastAsia" w:ascii="宋体" w:hAnsi="宋体"/>
          <w:b/>
          <w:sz w:val="72"/>
          <w:szCs w:val="21"/>
        </w:rPr>
        <w:t xml:space="preserve">响  应  文  件</w:t>
      </w:r>
      <w:r/>
    </w:p>
    <w:p>
      <w:pPr>
        <w:pStyle w:val="695"/>
        <w:jc w:val="center"/>
        <w:rPr>
          <w:rFonts w:hint="eastAsia" w:ascii="宋体" w:hAnsi="宋体"/>
          <w:b/>
          <w:sz w:val="72"/>
          <w:szCs w:val="21"/>
        </w:rPr>
      </w:pPr>
      <w:r>
        <w:rPr>
          <w:rFonts w:hint="eastAsia" w:ascii="宋体" w:hAnsi="宋体"/>
          <w:b/>
          <w:sz w:val="72"/>
          <w:szCs w:val="21"/>
        </w:rPr>
      </w:r>
      <w:r/>
    </w:p>
    <w:p>
      <w:pPr>
        <w:pStyle w:val="695"/>
        <w:jc w:val="center"/>
        <w:rPr>
          <w:rFonts w:hint="eastAsia" w:ascii="宋体" w:hAnsi="宋体"/>
          <w:b/>
          <w:sz w:val="72"/>
          <w:szCs w:val="21"/>
        </w:rPr>
      </w:pPr>
      <w:r>
        <w:rPr>
          <w:rFonts w:hint="eastAsia" w:ascii="宋体" w:hAnsi="宋体"/>
          <w:b/>
          <w:sz w:val="72"/>
          <w:szCs w:val="21"/>
        </w:rPr>
      </w:r>
      <w:r/>
    </w:p>
    <w:p>
      <w:pPr>
        <w:pStyle w:val="695"/>
        <w:jc w:val="center"/>
        <w:rPr>
          <w:rFonts w:hint="eastAsia" w:ascii="宋体" w:hAnsi="宋体"/>
          <w:b/>
          <w:sz w:val="36"/>
          <w:szCs w:val="21"/>
        </w:rPr>
      </w:pPr>
      <w:r>
        <w:rPr>
          <w:rFonts w:hint="eastAsia" w:ascii="宋体" w:hAnsi="宋体"/>
          <w:b/>
          <w:sz w:val="36"/>
          <w:szCs w:val="21"/>
        </w:rPr>
      </w:r>
      <w:r/>
    </w:p>
    <w:p>
      <w:pPr>
        <w:pStyle w:val="695"/>
        <w:jc w:val="center"/>
        <w:rPr>
          <w:rFonts w:hint="eastAsia" w:ascii="宋体" w:hAnsi="宋体"/>
          <w:b/>
          <w:sz w:val="36"/>
          <w:szCs w:val="21"/>
        </w:rPr>
      </w:pPr>
      <w:r>
        <w:rPr>
          <w:rFonts w:hint="eastAsia" w:ascii="宋体" w:hAnsi="宋体"/>
          <w:b/>
          <w:sz w:val="36"/>
          <w:szCs w:val="21"/>
        </w:rPr>
      </w:r>
      <w:r/>
    </w:p>
    <w:p>
      <w:pPr>
        <w:pStyle w:val="695"/>
        <w:jc w:val="center"/>
        <w:rPr>
          <w:rFonts w:hint="eastAsia" w:ascii="宋体" w:hAnsi="宋体"/>
          <w:b/>
          <w:sz w:val="36"/>
          <w:szCs w:val="21"/>
        </w:rPr>
      </w:pPr>
      <w:r>
        <w:rPr>
          <w:rFonts w:hint="eastAsia" w:ascii="宋体" w:hAnsi="宋体"/>
          <w:b/>
          <w:sz w:val="36"/>
          <w:szCs w:val="21"/>
        </w:rPr>
      </w:r>
      <w:r/>
    </w:p>
    <w:p>
      <w:pPr>
        <w:pStyle w:val="695"/>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95"/>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pStyle w:val="695"/>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695"/>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695"/>
        <w:jc w:val="center"/>
        <w:spacing w:line="440" w:lineRule="exact"/>
        <w:rPr>
          <w:rFonts w:hint="eastAsia" w:ascii="宋体" w:hAnsi="宋体"/>
          <w:b/>
          <w:bCs/>
          <w:sz w:val="32"/>
          <w:szCs w:val="32"/>
        </w:rPr>
      </w:pPr>
      <w:r>
        <w:rPr>
          <w:rFonts w:hint="eastAsia" w:ascii="宋体" w:hAnsi="宋体"/>
          <w:b/>
          <w:bCs/>
          <w:sz w:val="32"/>
          <w:szCs w:val="32"/>
        </w:rPr>
      </w:r>
      <w:r/>
    </w:p>
    <w:p>
      <w:pPr>
        <w:pStyle w:val="695"/>
        <w:spacing w:line="440" w:lineRule="exact"/>
        <w:rPr>
          <w:rFonts w:ascii="宋体" w:hAnsi="宋体"/>
          <w:szCs w:val="21"/>
        </w:rPr>
      </w:pPr>
      <w:r>
        <w:rPr>
          <w:rFonts w:ascii="宋体" w:hAnsi="宋体"/>
          <w:szCs w:val="21"/>
        </w:rPr>
      </w:r>
      <w:r/>
    </w:p>
    <w:p>
      <w:pPr>
        <w:pStyle w:val="695"/>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695"/>
        <w:jc w:val="center"/>
        <w:spacing w:line="440" w:lineRule="exact"/>
        <w:rPr>
          <w:rFonts w:hint="eastAsia" w:ascii="宋体" w:hAnsi="宋体"/>
          <w:b/>
          <w:bCs/>
          <w:sz w:val="32"/>
          <w:szCs w:val="32"/>
        </w:rPr>
      </w:pPr>
      <w:r>
        <w:rPr>
          <w:rFonts w:hint="eastAsia" w:ascii="宋体" w:hAnsi="宋体"/>
          <w:b/>
          <w:bCs/>
          <w:sz w:val="32"/>
          <w:szCs w:val="32"/>
        </w:rPr>
        <w:t xml:space="preserve">响应文件主要格式目录</w:t>
      </w:r>
      <w:r/>
    </w:p>
    <w:p>
      <w:pPr>
        <w:pStyle w:val="695"/>
        <w:jc w:val="center"/>
        <w:spacing w:line="440" w:lineRule="exact"/>
        <w:rPr>
          <w:rFonts w:hint="eastAsia" w:ascii="宋体" w:hAnsi="宋体"/>
          <w:b/>
          <w:bCs/>
          <w:sz w:val="32"/>
          <w:szCs w:val="32"/>
        </w:rPr>
      </w:pPr>
      <w:r>
        <w:rPr>
          <w:rFonts w:hint="eastAsia" w:ascii="宋体" w:hAnsi="宋体"/>
          <w:b/>
          <w:bCs/>
          <w:sz w:val="32"/>
          <w:szCs w:val="32"/>
        </w:rPr>
      </w:r>
      <w:r/>
    </w:p>
    <w:p>
      <w:pPr>
        <w:pStyle w:val="695"/>
        <w:ind w:firstLine="480"/>
        <w:spacing w:line="440" w:lineRule="exact"/>
        <w:rPr>
          <w:rFonts w:hint="eastAsia" w:ascii="宋体" w:hAnsi="宋体"/>
          <w:i/>
          <w:sz w:val="24"/>
          <w:u w:val="single"/>
        </w:rPr>
      </w:pPr>
      <w:r>
        <w:rPr>
          <w:rFonts w:hint="eastAsia" w:ascii="宋体" w:hAnsi="宋体"/>
          <w:i/>
          <w:sz w:val="24"/>
          <w:u w:val="single"/>
        </w:rPr>
        <w:t xml:space="preserve">一、供应商资格声明函</w:t>
      </w:r>
      <w:r/>
    </w:p>
    <w:p>
      <w:pPr>
        <w:pStyle w:val="695"/>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695"/>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695"/>
        <w:ind w:firstLine="480"/>
        <w:spacing w:line="440" w:lineRule="exact"/>
        <w:rPr>
          <w:rFonts w:hint="eastAsia" w:ascii="宋体" w:hAnsi="宋体"/>
          <w:i/>
          <w:sz w:val="24"/>
          <w:u w:val="single"/>
        </w:rPr>
      </w:pPr>
      <w:r>
        <w:rPr>
          <w:rFonts w:hint="eastAsia" w:ascii="宋体" w:hAnsi="宋体"/>
          <w:i/>
          <w:sz w:val="24"/>
          <w:u w:val="single"/>
        </w:rPr>
        <w:t xml:space="preserve">四、响应函</w:t>
      </w:r>
      <w:r/>
    </w:p>
    <w:p>
      <w:pPr>
        <w:pStyle w:val="695"/>
        <w:ind w:firstLine="480"/>
        <w:spacing w:line="440" w:lineRule="exact"/>
        <w:rPr>
          <w:rFonts w:hint="eastAsia" w:ascii="宋体" w:hAnsi="宋体"/>
          <w:sz w:val="24"/>
        </w:rPr>
      </w:pPr>
      <w:r>
        <w:rPr>
          <w:rFonts w:hint="eastAsia" w:ascii="宋体" w:hAnsi="宋体"/>
          <w:sz w:val="24"/>
        </w:rPr>
        <w:t xml:space="preserve">五、投标分项报价表</w:t>
      </w:r>
      <w:r/>
    </w:p>
    <w:p>
      <w:pPr>
        <w:pStyle w:val="695"/>
        <w:ind w:firstLine="480"/>
        <w:spacing w:line="440" w:lineRule="exact"/>
        <w:rPr>
          <w:rFonts w:hint="eastAsia" w:ascii="宋体" w:hAnsi="宋体"/>
          <w:sz w:val="24"/>
        </w:rPr>
      </w:pPr>
      <w:r>
        <w:rPr>
          <w:rFonts w:hint="eastAsia" w:ascii="宋体" w:hAnsi="宋体"/>
          <w:sz w:val="24"/>
        </w:rPr>
        <w:t xml:space="preserve">六、技术要求响应及偏离表</w:t>
      </w:r>
      <w:r/>
    </w:p>
    <w:p>
      <w:pPr>
        <w:pStyle w:val="695"/>
        <w:ind w:firstLine="480"/>
        <w:spacing w:line="440" w:lineRule="exact"/>
        <w:rPr>
          <w:rFonts w:ascii="宋体" w:hAnsi="宋体"/>
          <w:sz w:val="24"/>
        </w:rPr>
      </w:pPr>
      <w:r>
        <w:rPr>
          <w:rFonts w:hint="eastAsia" w:ascii="宋体" w:hAnsi="宋体"/>
          <w:sz w:val="24"/>
        </w:rPr>
        <w:t xml:space="preserve">七、商务要求响应及偏离表</w:t>
      </w:r>
      <w:r>
        <w:rPr>
          <w:rFonts w:ascii="宋体" w:hAnsi="宋体"/>
          <w:sz w:val="24"/>
        </w:rPr>
      </w:r>
      <w:r/>
    </w:p>
    <w:p>
      <w:pPr>
        <w:pStyle w:val="695"/>
        <w:ind w:firstLine="480"/>
        <w:spacing w:line="440" w:lineRule="exact"/>
        <w:rPr>
          <w:rFonts w:hint="eastAsia" w:ascii="宋体" w:hAnsi="宋体"/>
          <w:i/>
          <w:sz w:val="24"/>
          <w:u w:val="single"/>
        </w:rPr>
      </w:pPr>
      <w:r>
        <w:rPr>
          <w:rFonts w:hint="eastAsia" w:ascii="宋体" w:hAnsi="宋体"/>
          <w:i/>
          <w:sz w:val="24"/>
          <w:u w:val="single"/>
        </w:rPr>
      </w:r>
      <w:r/>
    </w:p>
    <w:p>
      <w:pPr>
        <w:pStyle w:val="695"/>
        <w:ind w:firstLine="480"/>
        <w:spacing w:line="440" w:lineRule="exact"/>
        <w:rPr>
          <w:rFonts w:ascii="宋体" w:hAnsi="宋体"/>
          <w:i/>
          <w:sz w:val="24"/>
          <w:szCs w:val="21"/>
          <w:u w:val="single"/>
        </w:rPr>
      </w:pPr>
      <w:r>
        <w:rPr>
          <w:rFonts w:ascii="宋体" w:hAnsi="宋体"/>
          <w:i/>
          <w:sz w:val="24"/>
          <w:szCs w:val="21"/>
          <w:u w:val="single"/>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rPr>
          <w:rFonts w:hint="eastAsia" w:ascii="黑体" w:hAnsi="黑体" w:eastAsia="黑体"/>
          <w:i/>
          <w:sz w:val="32"/>
          <w:szCs w:val="32"/>
          <w:u w:val="single"/>
        </w:rPr>
      </w:pPr>
      <w:r>
        <w:rPr>
          <w:rFonts w:hint="eastAsia" w:ascii="黑体" w:hAnsi="黑体" w:eastAsia="黑体"/>
          <w:i/>
          <w:sz w:val="32"/>
          <w:szCs w:val="32"/>
          <w:u w:val="single"/>
        </w:rPr>
      </w:r>
      <w:r/>
    </w:p>
    <w:p>
      <w:pPr>
        <w:pStyle w:val="695"/>
        <w:rPr>
          <w:rFonts w:hint="eastAsia" w:ascii="黑体" w:hAnsi="黑体" w:eastAsia="黑体"/>
          <w:i/>
          <w:sz w:val="32"/>
          <w:szCs w:val="32"/>
          <w:u w:val="single"/>
        </w:rPr>
      </w:pPr>
      <w:r>
        <w:rPr>
          <w:rFonts w:hint="eastAsia" w:ascii="黑体" w:hAnsi="黑体" w:eastAsia="黑体"/>
          <w:i/>
          <w:sz w:val="32"/>
          <w:szCs w:val="32"/>
          <w:u w:val="single"/>
        </w:rPr>
      </w:r>
      <w:r/>
    </w:p>
    <w:p>
      <w:pPr>
        <w:pStyle w:val="695"/>
        <w:rPr>
          <w:rFonts w:hint="eastAsia" w:ascii="黑体" w:hAnsi="黑体" w:eastAsia="黑体"/>
          <w:i/>
          <w:sz w:val="32"/>
          <w:szCs w:val="32"/>
          <w:u w:val="single"/>
        </w:rPr>
      </w:pPr>
      <w:r>
        <w:rPr>
          <w:rFonts w:hint="eastAsia" w:ascii="黑体" w:hAnsi="黑体" w:eastAsia="黑体"/>
          <w:i/>
          <w:sz w:val="32"/>
          <w:szCs w:val="32"/>
          <w:u w:val="single"/>
        </w:rPr>
      </w:r>
      <w:r/>
    </w:p>
    <w:p>
      <w:pPr>
        <w:pStyle w:val="695"/>
        <w:rPr>
          <w:rFonts w:ascii="黑体" w:hAnsi="黑体" w:eastAsia="黑体"/>
          <w:i/>
          <w:sz w:val="32"/>
          <w:szCs w:val="32"/>
          <w:u w:val="single"/>
        </w:rPr>
      </w:pPr>
      <w:r>
        <w:rPr>
          <w:rFonts w:ascii="黑体" w:hAnsi="黑体" w:eastAsia="黑体"/>
          <w:i/>
          <w:sz w:val="32"/>
          <w:szCs w:val="32"/>
          <w:u w:val="single"/>
        </w:rPr>
      </w:r>
      <w:r/>
    </w:p>
    <w:p>
      <w:pPr>
        <w:pStyle w:val="695"/>
        <w:rPr>
          <w:rFonts w:hint="eastAsia" w:ascii="黑体" w:hAnsi="黑体" w:eastAsia="黑体"/>
          <w:i/>
          <w:sz w:val="32"/>
          <w:szCs w:val="32"/>
          <w:u w:val="single"/>
        </w:rPr>
      </w:pPr>
      <w:r>
        <w:rPr>
          <w:rFonts w:hint="eastAsia" w:ascii="黑体" w:hAnsi="黑体" w:eastAsia="黑体"/>
          <w:i/>
          <w:sz w:val="32"/>
          <w:szCs w:val="32"/>
          <w:u w:val="single"/>
        </w:rPr>
      </w:r>
      <w:r/>
    </w:p>
    <w:p>
      <w:pPr>
        <w:pStyle w:val="695"/>
        <w:rPr>
          <w:rFonts w:hint="eastAsia" w:ascii="黑体" w:hAnsi="黑体" w:eastAsia="黑体"/>
          <w:i/>
          <w:sz w:val="32"/>
          <w:szCs w:val="32"/>
          <w:u w:val="single"/>
        </w:rPr>
      </w:pPr>
      <w:r>
        <w:rPr>
          <w:rFonts w:hint="eastAsia" w:ascii="黑体" w:hAnsi="黑体" w:eastAsia="黑体"/>
          <w:i/>
          <w:sz w:val="32"/>
          <w:szCs w:val="32"/>
          <w:u w:val="single"/>
        </w:rPr>
      </w:r>
      <w:r/>
    </w:p>
    <w:p>
      <w:pPr>
        <w:pStyle w:val="695"/>
        <w:rPr>
          <w:rFonts w:ascii="黑体" w:hAnsi="黑体" w:eastAsia="黑体"/>
          <w:i/>
          <w:sz w:val="32"/>
          <w:szCs w:val="32"/>
          <w:u w:val="single"/>
        </w:rPr>
      </w:pPr>
      <w:r>
        <w:rPr>
          <w:rFonts w:ascii="黑体" w:hAnsi="黑体" w:eastAsia="黑体"/>
          <w:i/>
          <w:sz w:val="32"/>
          <w:szCs w:val="32"/>
          <w:u w:val="single"/>
        </w:rPr>
      </w:r>
      <w:r/>
    </w:p>
    <w:p>
      <w:pPr>
        <w:pStyle w:val="695"/>
        <w:rPr>
          <w:rFonts w:ascii="黑体" w:hAnsi="黑体" w:eastAsia="黑体"/>
          <w:i/>
          <w:sz w:val="32"/>
          <w:szCs w:val="32"/>
          <w:u w:val="single"/>
        </w:rPr>
      </w:pPr>
      <w:r/>
      <w:bookmarkEnd w:id="164"/>
      <w:r/>
      <w:bookmarkEnd w:id="165"/>
      <w:r/>
      <w:bookmarkEnd w:id="166"/>
      <w:r/>
      <w:bookmarkStart w:id="167" w:name="_Toc120614284"/>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95"/>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95"/>
        <w:jc w:val="center"/>
        <w:spacing w:before="156" w:line="360" w:lineRule="auto"/>
        <w:widowControl/>
        <w:rPr>
          <w:rFonts w:ascii="宋体" w:hAnsi="宋体" w:cs="宋体"/>
        </w:rPr>
      </w:pPr>
      <w:r>
        <w:rPr>
          <w:rFonts w:hint="eastAsia" w:ascii="宋体" w:hAnsi="宋体" w:cs="宋体"/>
          <w:b/>
          <w:sz w:val="28"/>
          <w:szCs w:val="28"/>
        </w:rPr>
        <w:t xml:space="preserve">供应商资格声明函</w:t>
      </w:r>
      <w:r>
        <w:rPr>
          <w:rFonts w:ascii="宋体" w:hAnsi="宋体" w:cs="宋体"/>
        </w:rPr>
      </w:r>
      <w:r/>
    </w:p>
    <w:p>
      <w:pPr>
        <w:pStyle w:val="710"/>
        <w:ind w:firstLine="480"/>
        <w:spacing w:line="460" w:lineRule="exact"/>
      </w:pPr>
      <w:r/>
      <w:r/>
    </w:p>
    <w:p>
      <w:pPr>
        <w:pStyle w:val="710"/>
        <w:ind w:firstLine="480"/>
        <w:spacing w:line="460" w:lineRule="exact"/>
      </w:pPr>
      <w:r>
        <w:rPr>
          <w:rFonts w:hint="eastAsia"/>
        </w:rPr>
        <w:t xml:space="preserve">致：常州市政府采购中心</w:t>
      </w:r>
      <w:r/>
    </w:p>
    <w:p>
      <w:pPr>
        <w:pStyle w:val="710"/>
        <w:ind w:firstLine="840"/>
        <w:spacing w:line="460" w:lineRule="exact"/>
        <w:rPr>
          <w:u w:val="single"/>
        </w:rPr>
      </w:pPr>
      <w:r>
        <w:rPr>
          <w:rFonts w:hint="eastAsia"/>
          <w:u w:val="single"/>
        </w:rPr>
        <w:t xml:space="preserve">（采购人名称）</w:t>
      </w:r>
      <w:r>
        <w:rPr>
          <w:u w:val="single"/>
        </w:rPr>
      </w:r>
      <w:r/>
    </w:p>
    <w:p>
      <w:pPr>
        <w:pStyle w:val="710"/>
        <w:ind w:firstLine="480"/>
        <w:spacing w:line="460" w:lineRule="exact"/>
      </w:pPr>
      <w:r/>
      <w:r/>
    </w:p>
    <w:p>
      <w:pPr>
        <w:pStyle w:val="710"/>
        <w:ind w:firstLine="480"/>
        <w:spacing w:line="460" w:lineRule="exact"/>
      </w:pPr>
      <w:r>
        <w:rPr>
          <w:rFonts w:hint="eastAsia"/>
        </w:rPr>
        <w:t xml:space="preserve">按照《中华人民共和国政府采购法》第二十二条和招标文件的规定，我单位郑重声明如下：</w:t>
      </w:r>
      <w:r/>
    </w:p>
    <w:p>
      <w:pPr>
        <w:pStyle w:val="71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w:t>
      </w:r>
      <w:r>
        <w:rPr>
          <w:rFonts w:hint="eastAsia"/>
          <w:b/>
        </w:rPr>
        <w:t xml:space="preserve">经总公司授权参与项目，由总公司承担民事责任的，需提供总公司项目授权书）</w:t>
      </w:r>
      <w:r>
        <w:rPr>
          <w:rFonts w:hint="eastAsia"/>
        </w:rPr>
        <w:t xml:space="preserve">。</w:t>
      </w:r>
      <w:r/>
    </w:p>
    <w:p>
      <w:pPr>
        <w:pStyle w:val="710"/>
        <w:ind w:firstLine="480"/>
        <w:spacing w:line="460" w:lineRule="exact"/>
      </w:pPr>
      <w:r>
        <w:rPr>
          <w:rFonts w:hint="eastAsia"/>
        </w:rPr>
        <w:t xml:space="preserve">二、我单位具有良好的商业信誉（指供应商经营状况良好，无本资格声明第十条情形）和健全的财务会计制度。</w:t>
      </w:r>
      <w:r/>
    </w:p>
    <w:p>
      <w:pPr>
        <w:pStyle w:val="710"/>
        <w:ind w:firstLine="480"/>
        <w:spacing w:line="460" w:lineRule="exact"/>
      </w:pPr>
      <w:r>
        <w:rPr>
          <w:rFonts w:hint="eastAsia"/>
        </w:rPr>
        <w:t xml:space="preserve">三、我单位依法进行纳税和社会保险申报并实际履行了义务。</w:t>
      </w:r>
      <w:r/>
    </w:p>
    <w:p>
      <w:pPr>
        <w:pStyle w:val="710"/>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10"/>
        <w:ind w:firstLine="480"/>
        <w:spacing w:line="460" w:lineRule="exact"/>
      </w:pPr>
      <w:r>
        <w:rPr>
          <w:rFonts w:hint="eastAsia"/>
        </w:rPr>
        <w:t xml:space="preserve">主要设备有：</w:t>
      </w:r>
      <w:r>
        <w:rPr>
          <w:u w:val="single"/>
        </w:rPr>
        <w:t xml:space="preserve">            </w:t>
      </w:r>
      <w:r/>
    </w:p>
    <w:p>
      <w:pPr>
        <w:pStyle w:val="710"/>
        <w:ind w:firstLine="480"/>
        <w:spacing w:line="460" w:lineRule="exact"/>
      </w:pPr>
      <w:r>
        <w:rPr>
          <w:rFonts w:hint="eastAsia"/>
        </w:rPr>
        <w:t xml:space="preserve">主要专业技术能力有</w:t>
      </w:r>
      <w:r>
        <w:rPr>
          <w:rFonts w:hint="eastAsia"/>
          <w:u w:val="single"/>
        </w:rPr>
        <w:t xml:space="preserve">                 </w:t>
      </w:r>
      <w:r/>
    </w:p>
    <w:p>
      <w:pPr>
        <w:pStyle w:val="710"/>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10"/>
        <w:ind w:firstLine="480"/>
        <w:spacing w:line="460" w:lineRule="exact"/>
      </w:pPr>
      <w:r>
        <w:rPr>
          <w:rFonts w:hint="eastAsia"/>
        </w:rPr>
        <w:t xml:space="preserve">六、我单位具备法律、行政法规规定的其他条件。</w:t>
      </w:r>
      <w:r/>
    </w:p>
    <w:p>
      <w:pPr>
        <w:pStyle w:val="710"/>
        <w:ind w:firstLine="480"/>
        <w:spacing w:line="460" w:lineRule="exact"/>
      </w:pPr>
      <w:r>
        <w:rPr>
          <w:rFonts w:hint="eastAsia"/>
        </w:rPr>
        <w:t xml:space="preserve">七、与我单位存在“单位负责人为同一人或者存在直接控股、管理关系”的其他单位信息如下（</w:t>
      </w:r>
      <w:r>
        <w:rPr>
          <w:rFonts w:hint="eastAsia"/>
        </w:rPr>
        <w:t xml:space="preserve">如无此情形的，填写“无”）：</w:t>
      </w:r>
      <w:r/>
    </w:p>
    <w:p>
      <w:pPr>
        <w:pStyle w:val="71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1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1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10"/>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710"/>
        <w:ind w:firstLine="480"/>
        <w:spacing w:line="460" w:lineRule="exact"/>
      </w:pPr>
      <w:r>
        <w:rPr>
          <w:rFonts w:hint="eastAsia"/>
        </w:rPr>
        <w:t xml:space="preserve">九、</w:t>
      </w:r>
      <w:r>
        <w:t xml:space="preserve">我单位无以下不良信用记录情形：</w:t>
      </w:r>
      <w:r/>
    </w:p>
    <w:p>
      <w:pPr>
        <w:pStyle w:val="710"/>
        <w:ind w:firstLine="480"/>
        <w:spacing w:line="460" w:lineRule="exact"/>
      </w:pPr>
      <w:r>
        <w:t xml:space="preserve">1</w:t>
      </w:r>
      <w:r>
        <w:rPr>
          <w:rFonts w:hint="eastAsia"/>
        </w:rPr>
        <w:t xml:space="preserve">、在“信用中国”网站被列入失信被执行人和重大税收违法案件当事人名单；</w:t>
      </w:r>
      <w:r/>
    </w:p>
    <w:p>
      <w:pPr>
        <w:pStyle w:val="710"/>
        <w:ind w:firstLine="480"/>
        <w:spacing w:line="460" w:lineRule="exact"/>
      </w:pPr>
      <w:r>
        <w:t xml:space="preserve">2</w:t>
      </w:r>
      <w:r>
        <w:rPr>
          <w:rFonts w:hint="eastAsia"/>
        </w:rPr>
        <w:t xml:space="preserve">、在“中国政府采购网”网站被列入政府采购严重违法失信行为记录名单；</w:t>
      </w:r>
      <w:r/>
    </w:p>
    <w:p>
      <w:pPr>
        <w:pStyle w:val="710"/>
        <w:ind w:firstLine="480"/>
        <w:spacing w:line="460" w:lineRule="exact"/>
      </w:pPr>
      <w:r>
        <w:t xml:space="preserve">3</w:t>
      </w:r>
      <w:r>
        <w:rPr>
          <w:rFonts w:hint="eastAsia"/>
        </w:rPr>
        <w:t xml:space="preserve">、</w:t>
      </w:r>
      <w:r>
        <w:t xml:space="preserve">不符合《政府采购法》第二十二条规定的条件。</w:t>
      </w:r>
      <w:r/>
    </w:p>
    <w:p>
      <w:pPr>
        <w:pStyle w:val="710"/>
        <w:ind w:firstLine="480"/>
        <w:spacing w:line="460" w:lineRule="exact"/>
      </w:pPr>
      <w:r/>
      <w:r/>
    </w:p>
    <w:p>
      <w:pPr>
        <w:pStyle w:val="71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10"/>
        <w:ind w:firstLine="480"/>
        <w:spacing w:line="460" w:lineRule="exact"/>
      </w:pPr>
      <w:r/>
      <w:r/>
    </w:p>
    <w:p>
      <w:pPr>
        <w:pStyle w:val="710"/>
        <w:ind w:firstLine="480"/>
        <w:spacing w:line="460" w:lineRule="exact"/>
      </w:pPr>
      <w:r/>
      <w:r/>
    </w:p>
    <w:p>
      <w:pPr>
        <w:pStyle w:val="710"/>
        <w:ind w:firstLine="480"/>
        <w:spacing w:line="460" w:lineRule="exact"/>
      </w:pPr>
      <w:r>
        <w:rPr>
          <w:rFonts w:hint="eastAsia"/>
        </w:rPr>
        <w:t xml:space="preserve">                                            供应商：（加盖公章）</w:t>
      </w:r>
      <w:r/>
    </w:p>
    <w:p>
      <w:pPr>
        <w:pStyle w:val="710"/>
        <w:ind w:firstLine="480"/>
        <w:spacing w:line="460" w:lineRule="exact"/>
      </w:pPr>
      <w:r>
        <w:rPr>
          <w:rFonts w:hint="eastAsia"/>
        </w:rPr>
        <w:t xml:space="preserve">                                           法定代表人（或单位负责人）签字或盖章：</w:t>
      </w:r>
      <w:r/>
    </w:p>
    <w:p>
      <w:pPr>
        <w:pStyle w:val="710"/>
        <w:ind w:firstLine="4305"/>
        <w:spacing w:line="460" w:lineRule="exact"/>
        <w:rPr>
          <w:rFonts w:hint="eastAsia"/>
        </w:rPr>
      </w:pPr>
      <w:r>
        <w:rPr>
          <w:rFonts w:hint="eastAsia"/>
        </w:rPr>
        <w:t xml:space="preserve">日期：    年    月    日</w:t>
      </w:r>
      <w:r/>
    </w:p>
    <w:p>
      <w:pPr>
        <w:pStyle w:val="695"/>
        <w:spacing w:line="360" w:lineRule="auto"/>
        <w:rPr>
          <w:rFonts w:hint="eastAsia"/>
          <w:sz w:val="24"/>
        </w:rPr>
      </w:pPr>
      <w:r>
        <w:rPr>
          <w:rFonts w:hint="eastAsia"/>
          <w:sz w:val="24"/>
        </w:rPr>
      </w:r>
      <w:r/>
    </w:p>
    <w:p>
      <w:pPr>
        <w:pStyle w:val="695"/>
        <w:spacing w:line="360" w:lineRule="auto"/>
        <w:rPr>
          <w:rFonts w:hint="eastAsia"/>
          <w:sz w:val="24"/>
        </w:rPr>
      </w:pPr>
      <w:r>
        <w:rPr>
          <w:rFonts w:hint="eastAsia"/>
          <w:sz w:val="24"/>
        </w:rPr>
      </w:r>
      <w:r/>
    </w:p>
    <w:p>
      <w:pPr>
        <w:pStyle w:val="695"/>
        <w:spacing w:line="360" w:lineRule="auto"/>
        <w:rPr>
          <w:rFonts w:hint="eastAsia"/>
          <w:sz w:val="24"/>
        </w:rPr>
      </w:pPr>
      <w:r>
        <w:rPr>
          <w:rFonts w:hint="eastAsia"/>
          <w:sz w:val="24"/>
        </w:rPr>
      </w:r>
      <w:r/>
    </w:p>
    <w:p>
      <w:pPr>
        <w:pStyle w:val="695"/>
        <w:spacing w:line="360" w:lineRule="auto"/>
        <w:rPr>
          <w:sz w:val="24"/>
        </w:rPr>
      </w:pPr>
      <w:r>
        <w:rPr>
          <w:sz w:val="24"/>
        </w:rPr>
        <w:t xml:space="preserve">说明：</w:t>
      </w:r>
      <w:r>
        <w:rPr>
          <w:rFonts w:hint="eastAsia"/>
          <w:sz w:val="24"/>
        </w:rPr>
        <w:t xml:space="preserve">供应商承诺不实的，依据《政府采购法》第</w:t>
      </w:r>
      <w:r>
        <w:rPr>
          <w:rFonts w:hint="eastAsia"/>
          <w:sz w:val="24"/>
        </w:rPr>
        <w:t xml:space="preserve">七十七条“提供虚假材料谋取中标、成交的”有关规定予以处理</w:t>
      </w:r>
      <w:r>
        <w:rPr>
          <w:sz w:val="24"/>
        </w:rPr>
        <w:t xml:space="preserve">。</w:t>
      </w:r>
      <w:r/>
    </w:p>
    <w:p>
      <w:pPr>
        <w:pStyle w:val="695"/>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695"/>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695"/>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95"/>
        <w:spacing w:line="460" w:lineRule="exact"/>
        <w:rPr>
          <w:rFonts w:hint="eastAsia" w:ascii="宋体" w:hAnsi="宋体"/>
          <w:bCs/>
          <w:sz w:val="24"/>
        </w:rPr>
      </w:pPr>
      <w:r>
        <w:rPr>
          <w:rFonts w:hint="eastAsia" w:ascii="宋体" w:hAnsi="宋体"/>
          <w:bCs/>
          <w:sz w:val="24"/>
        </w:rPr>
      </w:r>
      <w:r/>
    </w:p>
    <w:p>
      <w:pPr>
        <w:pStyle w:val="69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5"/>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780"/>
        <w:ind w:left="480" w:firstLine="480"/>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780"/>
        <w:ind w:left="480" w:firstLine="480"/>
        <w:rPr>
          <w:rFonts w:hint="eastAsia"/>
          <w:sz w:val="24"/>
          <w:szCs w:val="24"/>
        </w:rPr>
      </w:pPr>
      <w:r>
        <w:rPr>
          <w:rFonts w:hint="eastAsia"/>
          <w:sz w:val="24"/>
          <w:szCs w:val="24"/>
        </w:rPr>
        <w:t xml:space="preserve">本授权书于______年____月____日起生效，特此声明。</w:t>
      </w:r>
      <w:r/>
    </w:p>
    <w:p>
      <w:pPr>
        <w:pStyle w:val="780"/>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80"/>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780"/>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80"/>
        <w:ind w:left="480"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780"/>
        <w:ind w:left="480" w:firstLine="480"/>
        <w:rPr>
          <w:rFonts w:hint="eastAsia"/>
          <w:sz w:val="24"/>
          <w:szCs w:val="24"/>
        </w:rPr>
      </w:pPr>
      <w:r>
        <w:rPr>
          <w:rFonts w:hint="eastAsia"/>
          <w:sz w:val="24"/>
          <w:szCs w:val="24"/>
        </w:rPr>
        <w:t xml:space="preserve">      日期：</w:t>
      </w:r>
      <w:bookmarkStart w:id="168" w:name="_Hlt26955070"/>
      <w:r/>
      <w:bookmarkEnd w:id="168"/>
      <w:r/>
      <w:bookmarkStart w:id="169" w:name="_格式3__银行出具的资信证明"/>
      <w:r/>
      <w:bookmarkEnd w:id="169"/>
      <w:r/>
      <w:bookmarkStart w:id="170" w:name="_Hlt26671380"/>
      <w:r/>
      <w:bookmarkEnd w:id="170"/>
      <w:r>
        <w:rPr>
          <w:rFonts w:hint="eastAsia"/>
          <w:sz w:val="24"/>
          <w:szCs w:val="24"/>
          <w:u w:val="single"/>
        </w:rPr>
        <w:t xml:space="preserve">                                         </w:t>
      </w:r>
      <w:r>
        <w:rPr>
          <w:rFonts w:hint="eastAsia"/>
          <w:sz w:val="24"/>
          <w:szCs w:val="24"/>
        </w:rPr>
      </w:r>
      <w:r/>
    </w:p>
    <w:p>
      <w:pPr>
        <w:pStyle w:val="695"/>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四、</w:t>
      </w:r>
      <w:r>
        <w:rPr>
          <w:rFonts w:hint="eastAsia" w:ascii="黑体" w:hAnsi="黑体" w:eastAsia="黑体"/>
          <w:b/>
          <w:i/>
          <w:sz w:val="32"/>
          <w:szCs w:val="32"/>
          <w:u w:val="single"/>
        </w:rPr>
        <w:t xml:space="preserve">单一来源响应函</w:t>
      </w:r>
      <w:r>
        <w:rPr>
          <w:rFonts w:ascii="黑体" w:hAnsi="黑体" w:eastAsia="黑体"/>
          <w:b/>
          <w:i/>
          <w:sz w:val="32"/>
          <w:szCs w:val="32"/>
          <w:u w:val="single"/>
        </w:rPr>
      </w:r>
      <w:r/>
    </w:p>
    <w:p>
      <w:pPr>
        <w:pStyle w:val="695"/>
        <w:jc w:val="left"/>
        <w:spacing w:line="420" w:lineRule="exact"/>
        <w:rPr>
          <w:rFonts w:ascii="宋体" w:hAnsi="宋体"/>
          <w:sz w:val="24"/>
          <w:szCs w:val="21"/>
        </w:rPr>
      </w:pPr>
      <w:r>
        <w:rPr>
          <w:rFonts w:hint="eastAsia" w:ascii="宋体" w:hAnsi="宋体"/>
          <w:sz w:val="24"/>
          <w:szCs w:val="21"/>
        </w:rPr>
        <w:t xml:space="preserve">致：常州市政府采购中心</w:t>
      </w:r>
      <w:r>
        <w:rPr>
          <w:rFonts w:ascii="宋体" w:hAnsi="宋体"/>
          <w:sz w:val="24"/>
          <w:szCs w:val="21"/>
        </w:rPr>
      </w:r>
      <w:r/>
    </w:p>
    <w:p>
      <w:pPr>
        <w:pStyle w:val="695"/>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hint="eastAsia" w:ascii="宋体" w:hAnsi="宋体"/>
          <w:b/>
          <w:sz w:val="36"/>
          <w:szCs w:val="24"/>
          <w:u w:val="single"/>
        </w:rPr>
        <w:t xml:space="preserve">    </w:t>
      </w:r>
      <w:r>
        <w:rPr>
          <w:rFonts w:hint="eastAsia" w:ascii="宋体" w:hAnsi="宋体"/>
          <w:sz w:val="24"/>
          <w:szCs w:val="21"/>
        </w:rPr>
        <w:t xml:space="preserve">号采购文件，正式授权下述</w:t>
      </w:r>
      <w:r>
        <w:rPr>
          <w:rFonts w:hint="eastAsia" w:ascii="宋体" w:hAnsi="宋体"/>
          <w:sz w:val="24"/>
          <w:szCs w:val="21"/>
        </w:rPr>
        <w:t xml:space="preserve">被</w:t>
      </w:r>
      <w:r>
        <w:rPr>
          <w:rFonts w:hint="eastAsia" w:ascii="宋体" w:hAnsi="宋体"/>
          <w:sz w:val="24"/>
          <w:szCs w:val="21"/>
        </w:rPr>
        <w:t xml:space="preserve">授权</w:t>
      </w:r>
      <w:r>
        <w:rPr>
          <w:rFonts w:hint="eastAsia" w:ascii="宋体" w:hAnsi="宋体"/>
          <w:sz w:val="24"/>
          <w:szCs w:val="21"/>
        </w:rPr>
        <w:t xml:space="preserve">人______(姓名)代表我方______________（供应商的名称），全权处理本次项目单一来源采购的有关事宜。</w:t>
      </w:r>
      <w:r/>
    </w:p>
    <w:p>
      <w:pPr>
        <w:pStyle w:val="695"/>
        <w:ind w:firstLine="480"/>
        <w:jc w:val="left"/>
        <w:spacing w:line="420" w:lineRule="exact"/>
        <w:rPr>
          <w:rFonts w:hint="eastAsia" w:ascii="宋体" w:hAnsi="宋体"/>
          <w:sz w:val="24"/>
          <w:szCs w:val="21"/>
        </w:rPr>
      </w:pPr>
      <w:r>
        <w:rPr>
          <w:rFonts w:hint="eastAsia" w:ascii="宋体" w:hAnsi="宋体"/>
          <w:sz w:val="24"/>
          <w:szCs w:val="21"/>
        </w:rPr>
        <w:t xml:space="preserve">据此函，__________</w:t>
      </w:r>
      <w:r>
        <w:rPr>
          <w:rFonts w:hint="eastAsia" w:ascii="宋体" w:hAnsi="宋体"/>
          <w:sz w:val="24"/>
          <w:szCs w:val="21"/>
        </w:rPr>
        <w:t xml:space="preserve">被授权</w:t>
      </w:r>
      <w:r>
        <w:rPr>
          <w:rFonts w:hint="eastAsia" w:ascii="宋体" w:hAnsi="宋体"/>
          <w:sz w:val="24"/>
          <w:szCs w:val="21"/>
        </w:rPr>
        <w:t xml:space="preserve">人兹宣布同意如下：</w:t>
      </w:r>
      <w:r/>
    </w:p>
    <w:p>
      <w:pPr>
        <w:pStyle w:val="695"/>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p>
    <w:p>
      <w:pPr>
        <w:pStyle w:val="695"/>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p>
    <w:p>
      <w:pPr>
        <w:pStyle w:val="695"/>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p>
    <w:p>
      <w:pPr>
        <w:pStyle w:val="695"/>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p>
    <w:p>
      <w:pPr>
        <w:pStyle w:val="695"/>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pStyle w:val="695"/>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69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5"/>
        <w:ind w:firstLine="240"/>
        <w:jc w:val="center"/>
        <w:spacing w:line="560" w:lineRule="exact"/>
        <w:rPr>
          <w:rFonts w:ascii="宋体" w:hAnsi="宋体"/>
          <w:bCs/>
          <w:sz w:val="24"/>
          <w:szCs w:val="21"/>
        </w:rPr>
      </w:pPr>
      <w:r>
        <w:rPr>
          <w:rFonts w:ascii="宋体" w:hAnsi="宋体"/>
          <w:bCs/>
          <w:sz w:val="24"/>
          <w:szCs w:val="21"/>
        </w:rPr>
      </w:r>
      <w:r/>
    </w:p>
    <w:p>
      <w:pPr>
        <w:pStyle w:val="69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5"/>
        <w:jc w:val="center"/>
        <w:rPr>
          <w:rFonts w:hint="eastAsia" w:ascii="宋体" w:hAnsi="宋体"/>
          <w:b/>
          <w:sz w:val="32"/>
          <w:szCs w:val="32"/>
        </w:rPr>
      </w:pPr>
      <w:r>
        <w:rPr>
          <w:rFonts w:hint="eastAsia" w:ascii="宋体" w:hAnsi="宋体"/>
          <w:b/>
          <w:sz w:val="32"/>
          <w:szCs w:val="32"/>
        </w:rPr>
      </w:r>
      <w:r/>
    </w:p>
    <w:p>
      <w:pPr>
        <w:pStyle w:val="695"/>
        <w:jc w:val="center"/>
        <w:rPr>
          <w:rFonts w:hint="eastAsia" w:ascii="宋体" w:hAnsi="宋体"/>
          <w:b/>
          <w:sz w:val="32"/>
          <w:szCs w:val="32"/>
        </w:rPr>
      </w:pPr>
      <w:r>
        <w:rPr>
          <w:rFonts w:hint="eastAsia" w:ascii="宋体" w:hAnsi="宋体"/>
          <w:b/>
          <w:sz w:val="32"/>
          <w:szCs w:val="32"/>
        </w:rPr>
      </w:r>
      <w:r/>
    </w:p>
    <w:p>
      <w:pPr>
        <w:pStyle w:val="695"/>
        <w:jc w:val="center"/>
        <w:rPr>
          <w:rFonts w:hint="eastAsia" w:ascii="宋体" w:hAnsi="宋体"/>
          <w:b/>
          <w:sz w:val="32"/>
          <w:szCs w:val="32"/>
        </w:rPr>
      </w:pPr>
      <w:r>
        <w:rPr>
          <w:rFonts w:hint="eastAsia" w:ascii="宋体" w:hAnsi="宋体"/>
          <w:b/>
          <w:sz w:val="32"/>
          <w:szCs w:val="32"/>
        </w:rPr>
      </w:r>
      <w:r/>
    </w:p>
    <w:p>
      <w:pPr>
        <w:pStyle w:val="695"/>
        <w:jc w:val="center"/>
        <w:rPr>
          <w:rFonts w:hint="eastAsia" w:ascii="宋体" w:hAnsi="宋体"/>
          <w:b/>
          <w:color w:val="ff0000"/>
          <w:sz w:val="32"/>
          <w:szCs w:val="32"/>
        </w:rPr>
      </w:pPr>
      <w:r>
        <w:rPr>
          <w:rFonts w:hint="eastAsia" w:ascii="宋体" w:hAnsi="宋体"/>
          <w:b/>
          <w:color w:val="ff0000"/>
          <w:sz w:val="32"/>
          <w:szCs w:val="32"/>
        </w:rPr>
        <w:t xml:space="preserve">五</w:t>
      </w:r>
      <w:r>
        <w:rPr>
          <w:rFonts w:hint="eastAsia" w:ascii="宋体" w:hAnsi="宋体"/>
          <w:b/>
          <w:color w:val="ff0000"/>
          <w:sz w:val="32"/>
          <w:szCs w:val="32"/>
        </w:rPr>
        <w:t xml:space="preserve">、分项报价表（服务类）</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序号</w:t>
            </w:r>
            <w:r>
              <w:rPr>
                <w:rFonts w:ascii="宋体" w:hAnsi="宋体"/>
                <w:color w:val="ff0000"/>
                <w:sz w:val="24"/>
                <w:szCs w:val="24"/>
              </w:rPr>
            </w:r>
            <w:r/>
          </w:p>
        </w:tc>
        <w:tc>
          <w:tcPr>
            <w:tcW w:w="1274"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服务名称</w:t>
            </w:r>
            <w:r>
              <w:rPr>
                <w:rFonts w:ascii="宋体" w:hAnsi="宋体"/>
                <w:color w:val="ff0000"/>
                <w:sz w:val="24"/>
                <w:szCs w:val="24"/>
              </w:rPr>
            </w:r>
            <w:r/>
          </w:p>
        </w:tc>
        <w:tc>
          <w:tcPr>
            <w:tcW w:w="2139"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服务内容</w:t>
            </w:r>
            <w:r>
              <w:rPr>
                <w:rFonts w:ascii="宋体" w:hAnsi="宋体"/>
                <w:color w:val="ff0000"/>
                <w:sz w:val="24"/>
                <w:szCs w:val="24"/>
              </w:rPr>
            </w:r>
            <w:r/>
          </w:p>
        </w:tc>
        <w:tc>
          <w:tcPr>
            <w:tcW w:w="924"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单位</w:t>
            </w:r>
            <w:r>
              <w:rPr>
                <w:rFonts w:ascii="宋体" w:hAnsi="宋体"/>
                <w:color w:val="ff0000"/>
                <w:sz w:val="24"/>
                <w:szCs w:val="24"/>
              </w:rPr>
            </w:r>
            <w:r/>
          </w:p>
        </w:tc>
        <w:tc>
          <w:tcPr>
            <w:tcW w:w="777"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数量</w:t>
            </w:r>
            <w:r>
              <w:rPr>
                <w:rFonts w:ascii="宋体" w:hAnsi="宋体"/>
                <w:color w:val="ff0000"/>
                <w:sz w:val="24"/>
                <w:szCs w:val="24"/>
              </w:rPr>
            </w:r>
            <w:r/>
          </w:p>
        </w:tc>
        <w:tc>
          <w:tcPr>
            <w:tcW w:w="992"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单价</w:t>
            </w:r>
            <w:r>
              <w:rPr>
                <w:rFonts w:ascii="宋体" w:hAnsi="宋体"/>
                <w:color w:val="ff0000"/>
                <w:sz w:val="24"/>
                <w:szCs w:val="24"/>
              </w:rPr>
            </w:r>
            <w:r/>
          </w:p>
        </w:tc>
        <w:tc>
          <w:tcPr>
            <w:tcW w:w="1798"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总价</w:t>
            </w:r>
            <w:r>
              <w:rPr>
                <w:rFonts w:ascii="宋体" w:hAnsi="宋体"/>
                <w:color w:val="ff0000"/>
                <w:sz w:val="24"/>
                <w:szCs w:val="24"/>
              </w:rPr>
            </w:r>
            <w:r/>
          </w:p>
        </w:tc>
      </w:tr>
      <w:tr>
        <w:trPr>
          <w:cantSplit/>
          <w:trHeight w:val="654"/>
        </w:trPr>
        <w:tc>
          <w:tcPr>
            <w:tcW w:w="948"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1</w:t>
            </w:r>
            <w:r>
              <w:rPr>
                <w:rFonts w:ascii="宋体" w:hAnsi="宋体"/>
                <w:color w:val="ff0000"/>
                <w:sz w:val="24"/>
                <w:szCs w:val="24"/>
              </w:rPr>
            </w:r>
            <w:r/>
          </w:p>
        </w:tc>
        <w:tc>
          <w:tcPr>
            <w:tcW w:w="1274"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2139"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924"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777"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992"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1798"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r>
      <w:tr>
        <w:trPr>
          <w:cantSplit/>
          <w:trHeight w:val="654"/>
        </w:trPr>
        <w:tc>
          <w:tcPr>
            <w:tcW w:w="948"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2</w:t>
            </w:r>
            <w:r>
              <w:rPr>
                <w:rFonts w:ascii="宋体" w:hAnsi="宋体"/>
                <w:color w:val="ff0000"/>
                <w:sz w:val="24"/>
                <w:szCs w:val="24"/>
              </w:rPr>
            </w:r>
            <w:r/>
          </w:p>
        </w:tc>
        <w:tc>
          <w:tcPr>
            <w:tcW w:w="1274"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2139"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924"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777"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992"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1798"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r>
      <w:tr>
        <w:trPr>
          <w:cantSplit/>
          <w:trHeight w:val="654"/>
        </w:trPr>
        <w:tc>
          <w:tcPr>
            <w:tcW w:w="948"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3</w:t>
            </w:r>
            <w:r>
              <w:rPr>
                <w:rFonts w:ascii="宋体" w:hAnsi="宋体"/>
                <w:color w:val="ff0000"/>
                <w:sz w:val="24"/>
                <w:szCs w:val="24"/>
              </w:rPr>
            </w:r>
            <w:r/>
          </w:p>
        </w:tc>
        <w:tc>
          <w:tcPr>
            <w:tcW w:w="1274"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2139"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924"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777"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992"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1798"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r>
      <w:tr>
        <w:trPr>
          <w:cantSplit/>
          <w:trHeight w:val="654"/>
        </w:trPr>
        <w:tc>
          <w:tcPr>
            <w:tcW w:w="948"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t xml:space="preserve">……</w:t>
            </w:r>
            <w:r/>
          </w:p>
        </w:tc>
        <w:tc>
          <w:tcPr>
            <w:tcW w:w="1274"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t xml:space="preserve">……</w:t>
            </w:r>
            <w:r/>
          </w:p>
        </w:tc>
        <w:tc>
          <w:tcPr>
            <w:tcW w:w="2139"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924"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777"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992"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1798"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r>
      <w:tr>
        <w:trPr>
          <w:cantSplit/>
          <w:trHeight w:val="734"/>
        </w:trPr>
        <w:tc>
          <w:tcPr>
            <w:gridSpan w:val="6"/>
            <w:tcW w:w="7054"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总报价（人民币：元）</w:t>
            </w:r>
            <w:r>
              <w:rPr>
                <w:rFonts w:ascii="宋体" w:hAnsi="宋体"/>
                <w:color w:val="ff0000"/>
                <w:sz w:val="24"/>
                <w:szCs w:val="24"/>
              </w:rPr>
            </w:r>
            <w:r/>
          </w:p>
        </w:tc>
        <w:tc>
          <w:tcPr>
            <w:tcW w:w="1798" w:type="dxa"/>
            <w:vAlign w:val="top"/>
            <w:textDirection w:val="lrTb"/>
            <w:noWrap w:val="false"/>
          </w:tcPr>
          <w:p>
            <w:pPr>
              <w:pStyle w:val="695"/>
              <w:spacing w:line="0" w:lineRule="atLeast"/>
              <w:rPr>
                <w:rFonts w:ascii="宋体" w:hAnsi="宋体"/>
                <w:color w:val="ff0000"/>
                <w:sz w:val="24"/>
                <w:szCs w:val="24"/>
              </w:rPr>
            </w:pPr>
            <w:r>
              <w:rPr>
                <w:rFonts w:ascii="宋体" w:hAnsi="宋体"/>
                <w:color w:val="ff0000"/>
                <w:sz w:val="24"/>
                <w:szCs w:val="24"/>
              </w:rPr>
            </w:r>
            <w:r/>
          </w:p>
        </w:tc>
      </w:tr>
    </w:tbl>
    <w:p>
      <w:pPr>
        <w:pStyle w:val="695"/>
        <w:rPr>
          <w:rFonts w:hint="eastAsia" w:ascii="宋体" w:hAnsi="宋体"/>
          <w:color w:val="ff0000"/>
          <w:sz w:val="24"/>
          <w:szCs w:val="24"/>
          <w:u w:val="single"/>
        </w:rPr>
      </w:pPr>
      <w:r>
        <w:rPr>
          <w:rFonts w:hint="eastAsia" w:ascii="宋体" w:hAnsi="宋体"/>
          <w:color w:val="ff0000"/>
          <w:sz w:val="24"/>
          <w:szCs w:val="24"/>
        </w:rPr>
        <w:t xml:space="preserve">服务期限或者交付期：</w:t>
      </w:r>
      <w:r>
        <w:rPr>
          <w:rFonts w:hint="eastAsia" w:ascii="宋体" w:hAnsi="宋体"/>
          <w:color w:val="ff0000"/>
          <w:sz w:val="24"/>
          <w:szCs w:val="24"/>
          <w:u w:val="single"/>
        </w:rPr>
        <w:t xml:space="preserve">                                 </w:t>
      </w:r>
      <w:r/>
    </w:p>
    <w:p>
      <w:pPr>
        <w:pStyle w:val="695"/>
        <w:rPr>
          <w:rFonts w:hint="eastAsia" w:ascii="宋体" w:hAnsi="宋体"/>
          <w:color w:val="ff0000"/>
          <w:sz w:val="24"/>
          <w:szCs w:val="24"/>
        </w:rPr>
      </w:pPr>
      <w:r>
        <w:rPr>
          <w:rFonts w:hint="eastAsia" w:ascii="宋体" w:hAnsi="宋体"/>
          <w:color w:val="ff0000"/>
          <w:sz w:val="24"/>
          <w:szCs w:val="24"/>
        </w:rPr>
      </w:r>
      <w:r/>
    </w:p>
    <w:p>
      <w:pPr>
        <w:pStyle w:val="695"/>
        <w:rPr>
          <w:rFonts w:hint="eastAsia" w:ascii="宋体" w:hAnsi="宋体"/>
          <w:color w:val="ff0000"/>
          <w:sz w:val="24"/>
          <w:szCs w:val="24"/>
        </w:rPr>
      </w:pPr>
      <w:r>
        <w:rPr>
          <w:rFonts w:hint="eastAsia" w:ascii="宋体" w:hAnsi="宋体"/>
          <w:color w:val="ff0000"/>
          <w:sz w:val="24"/>
          <w:szCs w:val="24"/>
        </w:rPr>
        <w:t xml:space="preserve">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jc w:val="center"/>
        <w:rPr>
          <w:rFonts w:hint="eastAsia" w:ascii="黑体" w:hAnsi="黑体" w:eastAsia="黑体"/>
          <w:b/>
          <w:sz w:val="32"/>
          <w:szCs w:val="32"/>
        </w:rPr>
      </w:pPr>
      <w:r>
        <w:rPr>
          <w:rFonts w:hint="eastAsia" w:ascii="黑体" w:hAnsi="黑体" w:eastAsia="黑体"/>
          <w:b/>
          <w:sz w:val="32"/>
          <w:szCs w:val="32"/>
        </w:rPr>
        <w:t xml:space="preserve">六、技术要求响应及偏离表（分包号：**）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5"/>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69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证明</w:t>
            </w:r>
            <w:r/>
          </w:p>
          <w:p>
            <w:pPr>
              <w:pStyle w:val="69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bl>
    <w:p>
      <w:pPr>
        <w:pStyle w:val="695"/>
        <w:rPr>
          <w:rFonts w:hint="eastAsia" w:ascii="宋体" w:hAnsi="宋体"/>
          <w:sz w:val="24"/>
          <w:szCs w:val="24"/>
        </w:rPr>
      </w:pPr>
      <w:r>
        <w:rPr>
          <w:rFonts w:hint="eastAsia" w:ascii="宋体" w:hAnsi="宋体"/>
          <w:sz w:val="24"/>
          <w:szCs w:val="24"/>
        </w:rPr>
        <w:t xml:space="preserve">注： 行数不够，可自行添加。</w:t>
      </w:r>
      <w:r/>
    </w:p>
    <w:p>
      <w:pPr>
        <w:pStyle w:val="695"/>
        <w:jc w:val="center"/>
        <w:rPr>
          <w:rFonts w:hint="eastAsia" w:ascii="黑体" w:hAnsi="Arial" w:eastAsia="黑体"/>
          <w:b/>
          <w:sz w:val="36"/>
          <w:szCs w:val="21"/>
        </w:rPr>
      </w:pPr>
      <w:r>
        <w:rPr>
          <w:rFonts w:hint="eastAsia" w:ascii="黑体" w:hAnsi="Arial" w:eastAsia="黑体"/>
          <w:b/>
          <w:sz w:val="36"/>
          <w:szCs w:val="21"/>
        </w:rPr>
      </w:r>
      <w:r/>
    </w:p>
    <w:p>
      <w:pPr>
        <w:pStyle w:val="695"/>
        <w:jc w:val="center"/>
        <w:rPr>
          <w:rFonts w:hint="eastAsia" w:ascii="黑体" w:hAnsi="Arial" w:eastAsia="黑体"/>
          <w:b/>
          <w:sz w:val="36"/>
          <w:szCs w:val="21"/>
        </w:rPr>
      </w:pPr>
      <w:r>
        <w:rPr>
          <w:rFonts w:hint="eastAsia" w:ascii="黑体" w:hAnsi="Arial" w:eastAsia="黑体"/>
          <w:b/>
          <w:sz w:val="36"/>
          <w:szCs w:val="21"/>
        </w:rPr>
      </w:r>
      <w:r/>
    </w:p>
    <w:p>
      <w:pPr>
        <w:pStyle w:val="695"/>
        <w:jc w:val="center"/>
        <w:rPr>
          <w:rFonts w:hint="eastAsia" w:ascii="黑体" w:hAnsi="Arial" w:eastAsia="黑体"/>
          <w:b/>
          <w:sz w:val="36"/>
          <w:szCs w:val="21"/>
        </w:rPr>
      </w:pPr>
      <w:r>
        <w:rPr>
          <w:rFonts w:hint="eastAsia" w:ascii="黑体" w:hAnsi="Arial" w:eastAsia="黑体"/>
          <w:b/>
          <w:sz w:val="36"/>
          <w:szCs w:val="21"/>
        </w:rPr>
      </w:r>
      <w:r/>
    </w:p>
    <w:p>
      <w:pPr>
        <w:pStyle w:val="695"/>
        <w:jc w:val="center"/>
        <w:rPr>
          <w:rFonts w:hint="eastAsia" w:ascii="黑体" w:hAnsi="Arial" w:eastAsia="黑体"/>
          <w:b/>
          <w:sz w:val="36"/>
          <w:szCs w:val="21"/>
        </w:rPr>
      </w:pPr>
      <w:r>
        <w:rPr>
          <w:rFonts w:hint="eastAsia" w:ascii="黑体" w:hAnsi="Arial" w:eastAsia="黑体"/>
          <w:b/>
          <w:sz w:val="36"/>
          <w:szCs w:val="21"/>
        </w:rPr>
      </w:r>
      <w:r/>
    </w:p>
    <w:p>
      <w:pPr>
        <w:pStyle w:val="695"/>
        <w:rPr>
          <w:rFonts w:hint="eastAsia" w:ascii="黑体" w:hAnsi="Arial" w:eastAsia="黑体"/>
          <w:sz w:val="32"/>
          <w:szCs w:val="21"/>
        </w:rPr>
      </w:pPr>
      <w:r>
        <w:rPr>
          <w:rFonts w:hint="eastAsia" w:ascii="黑体" w:hAnsi="Arial" w:eastAsia="黑体"/>
          <w:sz w:val="32"/>
          <w:szCs w:val="21"/>
        </w:rPr>
      </w:r>
      <w:r/>
    </w:p>
    <w:p>
      <w:pPr>
        <w:pStyle w:val="695"/>
        <w:rPr>
          <w:rFonts w:hint="eastAsia" w:ascii="黑体" w:hAnsi="Arial" w:eastAsia="黑体"/>
          <w:sz w:val="32"/>
          <w:szCs w:val="21"/>
        </w:rPr>
      </w:pPr>
      <w:r>
        <w:rPr>
          <w:rFonts w:hint="eastAsia" w:ascii="黑体" w:hAnsi="Arial" w:eastAsia="黑体"/>
          <w:sz w:val="32"/>
          <w:szCs w:val="21"/>
        </w:rPr>
      </w:r>
      <w:r/>
    </w:p>
    <w:p>
      <w:pPr>
        <w:pStyle w:val="695"/>
        <w:rPr>
          <w:rFonts w:hint="eastAsia" w:ascii="黑体" w:hAnsi="Arial" w:eastAsia="黑体"/>
          <w:sz w:val="32"/>
          <w:szCs w:val="21"/>
        </w:rPr>
      </w:pPr>
      <w:r>
        <w:rPr>
          <w:rFonts w:hint="eastAsia" w:ascii="黑体" w:hAnsi="Arial" w:eastAsia="黑体"/>
          <w:sz w:val="32"/>
          <w:szCs w:val="21"/>
        </w:rPr>
      </w:r>
      <w:r/>
    </w:p>
    <w:p>
      <w:pPr>
        <w:pStyle w:val="695"/>
        <w:rPr>
          <w:rFonts w:hint="eastAsia" w:ascii="黑体" w:hAnsi="Arial" w:eastAsia="黑体"/>
          <w:sz w:val="32"/>
          <w:szCs w:val="21"/>
        </w:rPr>
      </w:pPr>
      <w:r>
        <w:rPr>
          <w:rFonts w:hint="eastAsia" w:ascii="黑体" w:hAnsi="Arial" w:eastAsia="黑体"/>
          <w:sz w:val="32"/>
          <w:szCs w:val="21"/>
        </w:rPr>
      </w:r>
      <w:r/>
    </w:p>
    <w:p>
      <w:pPr>
        <w:pStyle w:val="695"/>
        <w:rPr>
          <w:rFonts w:hint="eastAsia" w:ascii="黑体" w:hAnsi="Arial" w:eastAsia="黑体"/>
          <w:sz w:val="32"/>
          <w:szCs w:val="21"/>
        </w:rPr>
      </w:pPr>
      <w:r>
        <w:rPr>
          <w:rFonts w:hint="eastAsia" w:ascii="黑体" w:hAnsi="Arial" w:eastAsia="黑体"/>
          <w:sz w:val="32"/>
          <w:szCs w:val="21"/>
        </w:rPr>
      </w:r>
      <w:r/>
    </w:p>
    <w:p>
      <w:pPr>
        <w:pStyle w:val="695"/>
        <w:jc w:val="center"/>
        <w:rPr>
          <w:rFonts w:hint="eastAsia" w:ascii="黑体" w:hAnsi="黑体" w:eastAsia="黑体"/>
          <w:b/>
          <w:sz w:val="32"/>
          <w:szCs w:val="32"/>
        </w:rPr>
      </w:pPr>
      <w:r/>
      <w:bookmarkEnd w:id="167"/>
      <w:r/>
      <w:bookmarkStart w:id="171" w:name="_Hlt26955054"/>
      <w:r/>
      <w:bookmarkEnd w:id="171"/>
      <w:r>
        <w:rPr>
          <w:rFonts w:hint="eastAsia" w:ascii="黑体" w:hAnsi="黑体" w:eastAsia="黑体"/>
          <w:b/>
          <w:sz w:val="32"/>
          <w:szCs w:val="32"/>
        </w:rPr>
        <w:t xml:space="preserve">七、商务要求响应及偏离表（分包号：**）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5"/>
              <w:jc w:val="left"/>
              <w:rPr>
                <w:b/>
                <w:color w:val="000000"/>
                <w:sz w:val="24"/>
              </w:rPr>
            </w:pPr>
            <w:r/>
            <w:bookmarkStart w:id="172" w:name="_Hlt26609391"/>
            <w:r/>
            <w:bookmarkEnd w:id="172"/>
            <w:r/>
            <w:bookmarkStart w:id="173" w:name="_Hlt26671343"/>
            <w:r/>
            <w:bookmarkEnd w:id="173"/>
            <w:r/>
            <w:bookmarkStart w:id="174" w:name="_Hlt26955064"/>
            <w:r/>
            <w:bookmarkEnd w:id="174"/>
            <w:r/>
            <w:bookmarkStart w:id="175" w:name="_Hlt24879081"/>
            <w:r/>
            <w:bookmarkEnd w:id="175"/>
            <w:r/>
            <w:bookmarkStart w:id="176" w:name="_Hlt26782999"/>
            <w:r/>
            <w:bookmarkEnd w:id="176"/>
            <w:r/>
            <w:bookmarkStart w:id="177" w:name="_Hlt26671372"/>
            <w:r/>
            <w:bookmarkEnd w:id="177"/>
            <w:r/>
            <w:bookmarkStart w:id="178" w:name="_Hlt26955056"/>
            <w:r/>
            <w:bookmarkEnd w:id="178"/>
            <w:r/>
            <w:bookmarkStart w:id="179" w:name="_Hlt26580838"/>
            <w:r/>
            <w:bookmarkEnd w:id="179"/>
            <w:r>
              <w:rPr>
                <w:rFonts w:hint="eastAsia"/>
                <w:b/>
                <w:color w:val="000000"/>
                <w:sz w:val="24"/>
              </w:rPr>
              <w:t xml:space="preserve">对本项目商务要求条款的偏离情况（请进行勾选</w:t>
            </w:r>
            <w:r>
              <w:rPr>
                <w:rFonts w:hint="eastAsia"/>
                <w:b/>
                <w:color w:val="000000"/>
                <w:sz w:val="24"/>
              </w:rPr>
              <w:t xml:space="preserve">）：</w:t>
            </w:r>
            <w:r>
              <w:rPr>
                <w:b/>
                <w:color w:val="000000"/>
                <w:sz w:val="24"/>
              </w:rPr>
            </w:r>
            <w:r/>
          </w:p>
          <w:p>
            <w:pPr>
              <w:pStyle w:val="69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证明</w:t>
            </w:r>
            <w:r/>
          </w:p>
          <w:p>
            <w:pPr>
              <w:pStyle w:val="69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bl>
    <w:p>
      <w:pPr>
        <w:pStyle w:val="695"/>
        <w:rPr>
          <w:rFonts w:hint="eastAsia" w:ascii="宋体" w:hAnsi="宋体"/>
          <w:sz w:val="24"/>
          <w:szCs w:val="24"/>
        </w:rPr>
      </w:pPr>
      <w:r>
        <w:rPr>
          <w:rFonts w:hint="eastAsia" w:ascii="宋体" w:hAnsi="宋体"/>
          <w:sz w:val="24"/>
          <w:szCs w:val="24"/>
        </w:rPr>
        <w:t xml:space="preserve">注： 行数不够，可自行添加。</w:t>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spacing w:line="460" w:lineRule="exact"/>
        <w:rPr>
          <w:rFonts w:hint="eastAsia" w:ascii="宋体" w:hAnsi="宋体"/>
          <w:b/>
          <w:sz w:val="24"/>
          <w:szCs w:val="24"/>
        </w:rPr>
      </w:pPr>
      <w:r>
        <w:rPr>
          <w:rFonts w:hint="eastAsia" w:ascii="黑体" w:hAnsi="黑体" w:eastAsia="黑体"/>
          <w:b/>
          <w:sz w:val="32"/>
          <w:szCs w:val="32"/>
        </w:rPr>
        <w:t xml:space="preserve">八、投标（响应）文件通用模板编制和评审要求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695"/>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1839"/>
        <w:gridCol w:w="6237"/>
      </w:tblGrid>
      <w:tr>
        <w:trPr>
          <w:trHeight w:val="405"/>
        </w:trPr>
        <w:tc>
          <w:tcPr>
            <w:tcW w:w="1280" w:type="dxa"/>
            <w:vAlign w:val="center"/>
            <w:textDirection w:val="lrTb"/>
            <w:noWrap w:val="false"/>
          </w:tcPr>
          <w:p>
            <w:pPr>
              <w:pStyle w:val="695"/>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1839" w:type="dxa"/>
            <w:vAlign w:val="center"/>
            <w:textDirection w:val="lrTb"/>
            <w:noWrap w:val="false"/>
          </w:tcPr>
          <w:p>
            <w:pPr>
              <w:pStyle w:val="695"/>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6237" w:type="dxa"/>
            <w:vAlign w:val="center"/>
            <w:textDirection w:val="lrTb"/>
            <w:noWrap w:val="false"/>
          </w:tcPr>
          <w:p>
            <w:pPr>
              <w:pStyle w:val="695"/>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w:t>
            </w:r>
            <w:r>
              <w:rPr>
                <w:rFonts w:hint="eastAsia" w:ascii="宋体" w:hAnsi="宋体" w:cs="宋体"/>
                <w:color w:val="000000"/>
              </w:rPr>
              <w:t xml:space="preserve">、技术支持等方案；优惠条款或承诺；其他。</w:t>
            </w:r>
            <w:r>
              <w:rPr>
                <w:rFonts w:ascii="宋体" w:hAnsi="宋体" w:cs="宋体"/>
                <w:color w:val="000000"/>
              </w:rPr>
            </w:r>
            <w:r/>
          </w:p>
        </w:tc>
      </w:tr>
      <w:tr>
        <w:trPr>
          <w:trHeight w:val="270"/>
        </w:trPr>
        <w:tc>
          <w:tcPr>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投标人（供应商）信用记录</w:t>
            </w:r>
            <w:r>
              <w:rPr>
                <w:rFonts w:ascii="宋体" w:hAnsi="宋体" w:cs="宋体"/>
                <w:color w:val="000000"/>
              </w:rPr>
            </w:r>
            <w:r/>
          </w:p>
        </w:tc>
        <w:tc>
          <w:tcPr>
            <w:shd w:val="clear" w:color="000000" w:fill="fafafa"/>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w:t>
            </w:r>
            <w:r>
              <w:rPr>
                <w:rFonts w:hint="eastAsia" w:ascii="宋体" w:hAnsi="宋体" w:cs="宋体"/>
                <w:color w:val="000000"/>
              </w:rPr>
              <w:t xml:space="preserve">需提供。</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6237" w:type="dxa"/>
            <w:vAlign w:val="center"/>
            <w:textDirection w:val="lrTb"/>
            <w:noWrap w:val="false"/>
          </w:tcPr>
          <w:p>
            <w:pPr>
              <w:pStyle w:val="695"/>
              <w:ind w:firstLine="420"/>
              <w:rPr>
                <w:rFonts w:hint="eastAsia" w:ascii="宋体" w:hAnsi="宋体" w:cs="宋体"/>
                <w:color w:val="000000"/>
              </w:rPr>
            </w:pPr>
            <w:r/>
            <w:bookmarkStart w:id="180" w:name="OLE_LINK1"/>
            <w:r>
              <w:rPr>
                <w:rFonts w:hint="eastAsia" w:ascii="宋体" w:hAnsi="宋体" w:cs="宋体"/>
                <w:color w:val="000000"/>
              </w:rPr>
              <w:t xml:space="preserve">由评委审查，报价合理的予以通过。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w:t>
            </w:r>
            <w:r>
              <w:rPr>
                <w:rFonts w:ascii="宋体" w:hAnsi="宋体" w:cs="宋体"/>
                <w:color w:val="000000"/>
              </w:rPr>
              <w:t xml:space="preserve">&lt;采购项目最高限价×45%；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hint="eastAsia" w:ascii="宋体" w:hAnsi="宋体" w:cs="宋体"/>
                <w:color w:val="000000"/>
              </w:rPr>
            </w:r>
            <w:r/>
          </w:p>
          <w:p>
            <w:pPr>
              <w:pStyle w:val="695"/>
              <w:jc w:val="center"/>
              <w:widowControl/>
              <w:rPr>
                <w:rFonts w:ascii="宋体" w:hAnsi="宋体" w:cs="宋体"/>
                <w:color w:val="000000"/>
              </w:rPr>
            </w:pPr>
            <w:r/>
            <w:bookmarkEnd w:id="180"/>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w:t>
            </w:r>
            <w:r>
              <w:rPr>
                <w:rFonts w:hint="eastAsia" w:ascii="宋体" w:hAnsi="宋体" w:cs="宋体"/>
                <w:color w:val="000000"/>
              </w:rPr>
              <w:t xml:space="preserve">口产品。</w:t>
            </w:r>
            <w:r>
              <w:rPr>
                <w:rFonts w:ascii="宋体" w:hAnsi="宋体" w:cs="宋体"/>
                <w:color w:val="000000"/>
              </w:rPr>
            </w:r>
            <w:r/>
          </w:p>
        </w:tc>
      </w:tr>
      <w:tr>
        <w:trPr>
          <w:trHeight w:val="540"/>
        </w:trPr>
        <w:tc>
          <w:tcPr>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由评委审查，无需供应商</w:t>
            </w:r>
            <w:r>
              <w:rPr>
                <w:rFonts w:hint="eastAsia" w:ascii="宋体" w:hAnsi="宋体" w:cs="宋体"/>
                <w:color w:val="000000"/>
              </w:rPr>
              <w:t xml:space="preserve">提供材料。投标（响应）文件未含有采购人不能接受的附加条件的。</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280" w:type="dxa"/>
            <w:vAlign w:val="center"/>
            <w:textDirection w:val="lrTb"/>
            <w:noWrap w:val="false"/>
          </w:tcPr>
          <w:p>
            <w:pPr>
              <w:pStyle w:val="69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695"/>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6237" w:type="dxa"/>
            <w:vAlign w:val="center"/>
            <w:textDirection w:val="lrTb"/>
            <w:noWrap w:val="false"/>
          </w:tcPr>
          <w:p>
            <w:pPr>
              <w:pStyle w:val="69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280" w:type="dxa"/>
            <w:vAlign w:val="center"/>
            <w:textDirection w:val="lrTb"/>
            <w:noWrap w:val="false"/>
          </w:tcPr>
          <w:p>
            <w:pPr>
              <w:pStyle w:val="69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695"/>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6237" w:type="dxa"/>
            <w:vAlign w:val="center"/>
            <w:textDirection w:val="lrTb"/>
            <w:noWrap w:val="false"/>
          </w:tcPr>
          <w:p>
            <w:pPr>
              <w:pStyle w:val="69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280" w:type="dxa"/>
            <w:vAlign w:val="center"/>
            <w:textDirection w:val="lrTb"/>
            <w:noWrap w:val="false"/>
          </w:tcPr>
          <w:p>
            <w:pPr>
              <w:pStyle w:val="69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695"/>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6237" w:type="dxa"/>
            <w:vAlign w:val="center"/>
            <w:textDirection w:val="lrTb"/>
            <w:noWrap w:val="false"/>
          </w:tcPr>
          <w:p>
            <w:pPr>
              <w:pStyle w:val="69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280"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bl>
    <w:p>
      <w:pPr>
        <w:pStyle w:val="695"/>
        <w:rPr>
          <w:rFonts w:hint="eastAsia" w:ascii="宋体" w:hAnsi="宋体"/>
          <w:sz w:val="24"/>
          <w:szCs w:val="24"/>
        </w:rPr>
      </w:pPr>
      <w:r>
        <w:rPr>
          <w:rFonts w:hint="eastAsia" w:ascii="宋体" w:hAnsi="宋体"/>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right"/>
    </w:pPr>
    <w:r>
      <w:fldChar w:fldCharType="begin"/>
    </w:r>
    <w:r>
      <w:instrText xml:space="preserve">PAGE   \* MERGEFORMAT</w:instrText>
    </w:r>
    <w:r>
      <w:fldChar w:fldCharType="separate"/>
    </w:r>
    <w:r>
      <w:rPr>
        <w:lang w:val="zh-CN"/>
      </w:rPr>
      <w:t xml:space="preserve">-</w:t>
    </w:r>
    <w:r>
      <w:t xml:space="preserve"> 26 -</w:t>
    </w:r>
    <w:r>
      <w:fldChar w:fldCharType="end"/>
    </w:r>
    <w:r/>
  </w:p>
  <w:p>
    <w:pPr>
      <w:pStyle w:val="7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right"/>
    </w:pPr>
    <w:r>
      <w:fldChar w:fldCharType="begin"/>
    </w:r>
    <w:r>
      <w:instrText xml:space="preserve">PAGE   \* MERGEFORMAT</w:instrText>
    </w:r>
    <w:r>
      <w:fldChar w:fldCharType="separate"/>
    </w:r>
    <w:r>
      <w:rPr>
        <w:lang w:val="zh-CN"/>
      </w:rPr>
      <w:t xml:space="preserve">-</w:t>
    </w:r>
    <w:r>
      <w:t xml:space="preserve"> 30 -</w:t>
    </w:r>
    <w:r>
      <w:fldChar w:fldCharType="end"/>
    </w:r>
    <w:r/>
  </w:p>
  <w:p>
    <w:pPr>
      <w:pStyle w:val="7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right"/>
    </w:pPr>
    <w:r>
      <w:fldChar w:fldCharType="begin"/>
    </w:r>
    <w:r>
      <w:instrText xml:space="preserve">PAGE   \* MERGEFORMAT</w:instrText>
    </w:r>
    <w:r>
      <w:fldChar w:fldCharType="separate"/>
    </w:r>
    <w:r>
      <w:rPr>
        <w:lang w:val="zh-CN"/>
      </w:rPr>
      <w:t xml:space="preserve">-</w:t>
    </w:r>
    <w:r>
      <w:t xml:space="preserve"> 34 -</w:t>
    </w:r>
    <w:r>
      <w:fldChar w:fldCharType="end"/>
    </w:r>
    <w:r/>
  </w:p>
  <w:p>
    <w:pPr>
      <w:pStyle w:val="743"/>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rPr>
        <w:rStyle w:val="768"/>
      </w:rPr>
      <w:framePr w:wrap="around" w:vAnchor="text" w:hAnchor="margin" w:xAlign="center" w:y="1"/>
    </w:pPr>
    <w:r>
      <w:fldChar w:fldCharType="begin"/>
    </w:r>
    <w:r>
      <w:rPr>
        <w:rStyle w:val="768"/>
      </w:rPr>
      <w:instrText xml:space="preserve">PAGE  </w:instrText>
    </w:r>
    <w:r>
      <w:fldChar w:fldCharType="separate"/>
    </w:r>
    <w:r>
      <w:rPr>
        <w:rStyle w:val="768"/>
      </w:rPr>
      <w:t xml:space="preserve">1</w:t>
    </w:r>
    <w:r>
      <w:fldChar w:fldCharType="end"/>
    </w:r>
    <w:r>
      <w:rPr>
        <w:rStyle w:val="768"/>
      </w:rPr>
    </w:r>
    <w:r/>
  </w:p>
  <w:p>
    <w:pPr>
      <w:pStyle w:val="7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95"/>
        <w:ind w:left="900" w:hanging="900"/>
        <w:tabs>
          <w:tab w:val="num" w:pos="900" w:leader="none"/>
        </w:tabs>
      </w:pPr>
      <w:rPr>
        <w:rFonts w:hint="eastAsia"/>
      </w:rPr>
    </w:lvl>
    <w:lvl w:ilvl="1">
      <w:start w:val="1"/>
      <w:numFmt w:val="decimal"/>
      <w:isLgl w:val="false"/>
      <w:suff w:val="tab"/>
      <w:lvlText w:val="%1.%2"/>
      <w:lvlJc w:val="left"/>
      <w:pPr>
        <w:pStyle w:val="69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95"/>
        <w:ind w:left="1980" w:hanging="900"/>
        <w:tabs>
          <w:tab w:val="num" w:pos="1980" w:leader="none"/>
        </w:tabs>
      </w:pPr>
      <w:rPr>
        <w:rFonts w:hint="eastAsia"/>
      </w:rPr>
    </w:lvl>
    <w:lvl w:ilvl="3">
      <w:start w:val="1"/>
      <w:numFmt w:val="decimal"/>
      <w:isLgl w:val="false"/>
      <w:suff w:val="tab"/>
      <w:lvlText w:val="%1.%2.%3.%4"/>
      <w:lvlJc w:val="left"/>
      <w:pPr>
        <w:pStyle w:val="695"/>
        <w:ind w:left="900" w:hanging="900"/>
        <w:tabs>
          <w:tab w:val="num" w:pos="900" w:leader="none"/>
        </w:tabs>
      </w:pPr>
      <w:rPr>
        <w:rFonts w:hint="eastAsia"/>
      </w:rPr>
    </w:lvl>
    <w:lvl w:ilvl="4">
      <w:start w:val="1"/>
      <w:numFmt w:val="decimal"/>
      <w:isLgl w:val="false"/>
      <w:suff w:val="tab"/>
      <w:lvlText w:val="%1.%2.%3.%4.%5"/>
      <w:lvlJc w:val="left"/>
      <w:pPr>
        <w:pStyle w:val="695"/>
        <w:ind w:left="900" w:hanging="900"/>
        <w:tabs>
          <w:tab w:val="num" w:pos="900" w:leader="none"/>
        </w:tabs>
      </w:pPr>
      <w:rPr>
        <w:rFonts w:hint="eastAsia"/>
      </w:rPr>
    </w:lvl>
    <w:lvl w:ilvl="5">
      <w:start w:val="1"/>
      <w:numFmt w:val="decimal"/>
      <w:isLgl w:val="false"/>
      <w:suff w:val="tab"/>
      <w:lvlText w:val="%1.%2.%3.%4.%5.%6"/>
      <w:lvlJc w:val="left"/>
      <w:pPr>
        <w:pStyle w:val="695"/>
        <w:ind w:left="900" w:hanging="900"/>
        <w:tabs>
          <w:tab w:val="num" w:pos="900" w:leader="none"/>
        </w:tabs>
      </w:pPr>
      <w:rPr>
        <w:rFonts w:hint="eastAsia"/>
      </w:rPr>
    </w:lvl>
    <w:lvl w:ilvl="6">
      <w:start w:val="1"/>
      <w:numFmt w:val="decimal"/>
      <w:isLgl w:val="false"/>
      <w:suff w:val="tab"/>
      <w:lvlText w:val="%1.%2.%3.%4.%5.%6.%7"/>
      <w:lvlJc w:val="left"/>
      <w:pPr>
        <w:pStyle w:val="695"/>
        <w:ind w:left="900" w:hanging="900"/>
        <w:tabs>
          <w:tab w:val="num" w:pos="900" w:leader="none"/>
        </w:tabs>
      </w:pPr>
      <w:rPr>
        <w:rFonts w:hint="eastAsia"/>
      </w:rPr>
    </w:lvl>
    <w:lvl w:ilvl="7">
      <w:start w:val="1"/>
      <w:numFmt w:val="decimal"/>
      <w:isLgl w:val="false"/>
      <w:suff w:val="tab"/>
      <w:lvlText w:val="%1.%2.%3.%4.%5.%6.%7.%8"/>
      <w:lvlJc w:val="left"/>
      <w:pPr>
        <w:pStyle w:val="695"/>
        <w:ind w:left="900" w:hanging="900"/>
        <w:tabs>
          <w:tab w:val="num" w:pos="900" w:leader="none"/>
        </w:tabs>
      </w:pPr>
      <w:rPr>
        <w:rFonts w:hint="eastAsia"/>
      </w:rPr>
    </w:lvl>
    <w:lvl w:ilvl="8">
      <w:start w:val="1"/>
      <w:numFmt w:val="decimal"/>
      <w:isLgl w:val="false"/>
      <w:suff w:val="tab"/>
      <w:lvlText w:val="%1.%2.%3.%4.%5.%6.%7.%8.%9"/>
      <w:lvlJc w:val="left"/>
      <w:pPr>
        <w:pStyle w:val="695"/>
        <w:ind w:left="900" w:hanging="900"/>
        <w:tabs>
          <w:tab w:val="num" w:pos="900" w:leader="none"/>
        </w:tabs>
      </w:pPr>
      <w:rPr>
        <w:rFonts w:hint="eastAsia"/>
      </w:rPr>
    </w:lvl>
  </w:abstractNum>
  <w:abstractNum w:abstractNumId="1">
    <w:multiLevelType w:val="hybridMultilevel"/>
    <w:lvl w:ilvl="0">
      <w:start w:val="1"/>
      <w:numFmt w:val="upperLetter"/>
      <w:pStyle w:val="774"/>
      <w:isLgl w:val="false"/>
      <w:suff w:val="tab"/>
      <w:lvlText w:val="附录%1."/>
      <w:lvlJc w:val="left"/>
      <w:pPr>
        <w:pStyle w:val="6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695"/>
        <w:ind w:left="500" w:hanging="500"/>
      </w:pPr>
    </w:lvl>
    <w:lvl w:ilvl="1">
      <w:start w:val="1"/>
      <w:numFmt w:val="lowerLetter"/>
      <w:isLgl w:val="false"/>
      <w:suff w:val="tab"/>
      <w:lvlText w:val="%2)"/>
      <w:lvlJc w:val="left"/>
      <w:pPr>
        <w:pStyle w:val="695"/>
        <w:ind w:left="840" w:hanging="420"/>
      </w:pPr>
    </w:lvl>
    <w:lvl w:ilvl="2">
      <w:start w:val="1"/>
      <w:numFmt w:val="lowerRoman"/>
      <w:isLgl w:val="false"/>
      <w:suff w:val="tab"/>
      <w:lvlText w:val="%3."/>
      <w:lvlJc w:val="right"/>
      <w:pPr>
        <w:pStyle w:val="695"/>
        <w:ind w:left="1260" w:hanging="420"/>
      </w:pPr>
    </w:lvl>
    <w:lvl w:ilvl="3">
      <w:start w:val="1"/>
      <w:numFmt w:val="decimal"/>
      <w:isLgl w:val="false"/>
      <w:suff w:val="tab"/>
      <w:lvlText w:val="%4."/>
      <w:lvlJc w:val="left"/>
      <w:pPr>
        <w:pStyle w:val="695"/>
        <w:ind w:left="1680" w:hanging="420"/>
      </w:pPr>
    </w:lvl>
    <w:lvl w:ilvl="4">
      <w:start w:val="1"/>
      <w:numFmt w:val="lowerLetter"/>
      <w:isLgl w:val="false"/>
      <w:suff w:val="tab"/>
      <w:lvlText w:val="%5)"/>
      <w:lvlJc w:val="left"/>
      <w:pPr>
        <w:pStyle w:val="695"/>
        <w:ind w:left="2100" w:hanging="420"/>
      </w:pPr>
    </w:lvl>
    <w:lvl w:ilvl="5">
      <w:start w:val="1"/>
      <w:numFmt w:val="lowerRoman"/>
      <w:isLgl w:val="false"/>
      <w:suff w:val="tab"/>
      <w:lvlText w:val="%6."/>
      <w:lvlJc w:val="right"/>
      <w:pPr>
        <w:pStyle w:val="695"/>
        <w:ind w:left="2520" w:hanging="420"/>
      </w:pPr>
    </w:lvl>
    <w:lvl w:ilvl="6">
      <w:start w:val="1"/>
      <w:numFmt w:val="decimal"/>
      <w:isLgl w:val="false"/>
      <w:suff w:val="tab"/>
      <w:lvlText w:val="%7."/>
      <w:lvlJc w:val="left"/>
      <w:pPr>
        <w:pStyle w:val="695"/>
        <w:ind w:left="2940" w:hanging="420"/>
      </w:pPr>
    </w:lvl>
    <w:lvl w:ilvl="7">
      <w:start w:val="1"/>
      <w:numFmt w:val="lowerLetter"/>
      <w:isLgl w:val="false"/>
      <w:suff w:val="tab"/>
      <w:lvlText w:val="%8)"/>
      <w:lvlJc w:val="left"/>
      <w:pPr>
        <w:pStyle w:val="695"/>
        <w:ind w:left="3360" w:hanging="420"/>
      </w:pPr>
    </w:lvl>
    <w:lvl w:ilvl="8">
      <w:start w:val="1"/>
      <w:numFmt w:val="lowerRoman"/>
      <w:isLgl w:val="false"/>
      <w:suff w:val="tab"/>
      <w:lvlText w:val="%9."/>
      <w:lvlJc w:val="right"/>
      <w:pPr>
        <w:pStyle w:val="695"/>
        <w:ind w:left="3780" w:hanging="420"/>
      </w:pPr>
    </w:lvl>
  </w:abstractNum>
  <w:abstractNum w:abstractNumId="3">
    <w:multiLevelType w:val="hybridMultilevel"/>
    <w:lvl w:ilvl="0">
      <w:start w:val="1"/>
      <w:numFmt w:val="decimal"/>
      <w:pStyle w:val="792"/>
      <w:isLgl w:val="false"/>
      <w:suff w:val="tab"/>
      <w:lvlText w:val="%1."/>
      <w:lvlJc w:val="left"/>
      <w:pPr>
        <w:pStyle w:val="695"/>
        <w:ind w:left="709" w:hanging="709"/>
        <w:tabs>
          <w:tab w:val="num" w:pos="709" w:leader="none"/>
        </w:tabs>
      </w:pPr>
      <w:rPr>
        <w:rFonts w:hint="eastAsia"/>
      </w:rPr>
    </w:lvl>
    <w:lvl w:ilvl="1">
      <w:start w:val="1"/>
      <w:numFmt w:val="decimal"/>
      <w:isLgl w:val="false"/>
      <w:suff w:val="tab"/>
      <w:lvlText w:val="%1.%2"/>
      <w:lvlJc w:val="left"/>
      <w:pPr>
        <w:pStyle w:val="695"/>
        <w:ind w:left="709" w:hanging="709"/>
        <w:tabs>
          <w:tab w:val="num" w:pos="709" w:leader="none"/>
        </w:tabs>
      </w:pPr>
      <w:rPr>
        <w:rFonts w:hint="eastAsia"/>
      </w:rPr>
    </w:lvl>
    <w:lvl w:ilvl="2">
      <w:start w:val="1"/>
      <w:numFmt w:val="decimal"/>
      <w:isLgl w:val="false"/>
      <w:suff w:val="tab"/>
      <w:lvlText w:val="%1.%2.%3."/>
      <w:lvlJc w:val="left"/>
      <w:pPr>
        <w:pStyle w:val="695"/>
        <w:ind w:left="425" w:hanging="425"/>
        <w:tabs>
          <w:tab w:val="num" w:pos="425" w:leader="none"/>
        </w:tabs>
      </w:pPr>
      <w:rPr>
        <w:rFonts w:hint="eastAsia"/>
      </w:rPr>
    </w:lvl>
    <w:lvl w:ilvl="3">
      <w:start w:val="1"/>
      <w:numFmt w:val="decimal"/>
      <w:isLgl w:val="false"/>
      <w:suff w:val="tab"/>
      <w:lvlText w:val="%1.%2.%3.%4."/>
      <w:lvlJc w:val="left"/>
      <w:pPr>
        <w:pStyle w:val="695"/>
        <w:ind w:left="851" w:hanging="851"/>
        <w:tabs>
          <w:tab w:val="num" w:pos="851" w:leader="none"/>
        </w:tabs>
      </w:pPr>
      <w:rPr>
        <w:rFonts w:hint="eastAsia"/>
      </w:rPr>
    </w:lvl>
    <w:lvl w:ilvl="4">
      <w:start w:val="1"/>
      <w:numFmt w:val="decimal"/>
      <w:isLgl w:val="false"/>
      <w:suff w:val="tab"/>
      <w:lvlText w:val="%1.%2.%3.%4.%5."/>
      <w:lvlJc w:val="left"/>
      <w:pPr>
        <w:pStyle w:val="695"/>
        <w:ind w:left="992" w:hanging="992"/>
        <w:tabs>
          <w:tab w:val="num" w:pos="992" w:leader="none"/>
        </w:tabs>
      </w:pPr>
      <w:rPr>
        <w:rFonts w:hint="eastAsia"/>
      </w:rPr>
    </w:lvl>
    <w:lvl w:ilvl="5">
      <w:start w:val="1"/>
      <w:numFmt w:val="decimal"/>
      <w:isLgl w:val="false"/>
      <w:suff w:val="tab"/>
      <w:lvlText w:val="%1.%2.%3.%4.%5.%6."/>
      <w:lvlJc w:val="left"/>
      <w:pPr>
        <w:pStyle w:val="695"/>
        <w:ind w:left="1134" w:hanging="1134"/>
        <w:tabs>
          <w:tab w:val="num" w:pos="1134" w:leader="none"/>
        </w:tabs>
      </w:pPr>
      <w:rPr>
        <w:rFonts w:hint="eastAsia"/>
      </w:rPr>
    </w:lvl>
    <w:lvl w:ilvl="6">
      <w:start w:val="1"/>
      <w:numFmt w:val="decimal"/>
      <w:isLgl w:val="false"/>
      <w:suff w:val="tab"/>
      <w:lvlText w:val="%1.%2.%3.%4.%5.%6.%7."/>
      <w:lvlJc w:val="left"/>
      <w:pPr>
        <w:pStyle w:val="695"/>
        <w:ind w:left="1276" w:hanging="1276"/>
        <w:tabs>
          <w:tab w:val="num" w:pos="1276" w:leader="none"/>
        </w:tabs>
      </w:pPr>
      <w:rPr>
        <w:rFonts w:hint="eastAsia"/>
      </w:rPr>
    </w:lvl>
    <w:lvl w:ilvl="7">
      <w:start w:val="1"/>
      <w:numFmt w:val="decimal"/>
      <w:isLgl w:val="false"/>
      <w:suff w:val="tab"/>
      <w:lvlText w:val="%1.%2.%3.%4.%5.%6.%7.%8."/>
      <w:lvlJc w:val="left"/>
      <w:pPr>
        <w:pStyle w:val="695"/>
        <w:ind w:left="1418" w:hanging="1418"/>
        <w:tabs>
          <w:tab w:val="num" w:pos="1418" w:leader="none"/>
        </w:tabs>
      </w:pPr>
      <w:rPr>
        <w:rFonts w:hint="eastAsia"/>
      </w:rPr>
    </w:lvl>
    <w:lvl w:ilvl="8">
      <w:start w:val="1"/>
      <w:numFmt w:val="decimal"/>
      <w:isLgl w:val="false"/>
      <w:suff w:val="tab"/>
      <w:lvlText w:val="%1.%2.%3.%4.%5.%6.%7.%8.%9."/>
      <w:lvlJc w:val="left"/>
      <w:pPr>
        <w:pStyle w:val="695"/>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95"/>
        <w:ind w:left="0" w:firstLine="0"/>
      </w:pPr>
      <w:rPr>
        <w:rFonts w:hint="eastAsia"/>
      </w:rPr>
    </w:lvl>
    <w:lvl w:ilvl="1">
      <w:start w:val="1"/>
      <w:numFmt w:val="decimal"/>
      <w:isLgl w:val="false"/>
      <w:suff w:val="nothing"/>
      <w:lvlText w:val="%2、"/>
      <w:lvlJc w:val="left"/>
      <w:pPr>
        <w:pStyle w:val="695"/>
        <w:ind w:left="0" w:firstLine="0"/>
      </w:pPr>
      <w:rPr>
        <w:rFonts w:hint="eastAsia"/>
      </w:rPr>
    </w:lvl>
    <w:lvl w:ilvl="2">
      <w:start w:val="1"/>
      <w:numFmt w:val="decimal"/>
      <w:isLgl w:val="false"/>
      <w:suff w:val="nothing"/>
      <w:lvlText w:val="%2.%3 "/>
      <w:lvlJc w:val="left"/>
      <w:pPr>
        <w:pStyle w:val="695"/>
        <w:ind w:left="0" w:firstLine="0"/>
      </w:pPr>
      <w:rPr>
        <w:rFonts w:hint="eastAsia"/>
      </w:rPr>
    </w:lvl>
    <w:lvl w:ilvl="3">
      <w:start w:val="1"/>
      <w:numFmt w:val="decimal"/>
      <w:isLgl w:val="false"/>
      <w:suff w:val="nothing"/>
      <w:lvlText w:val="%2.%3.%4 "/>
      <w:lvlJc w:val="left"/>
      <w:pPr>
        <w:pStyle w:val="695"/>
        <w:ind w:left="0" w:firstLine="0"/>
      </w:pPr>
      <w:rPr>
        <w:rFonts w:hint="eastAsia"/>
      </w:rPr>
    </w:lvl>
    <w:lvl w:ilvl="4">
      <w:start w:val="1"/>
      <w:numFmt w:val="decimal"/>
      <w:isLgl w:val="false"/>
      <w:suff w:val="nothing"/>
      <w:lvlText w:val="%2.%3.%4.%5 "/>
      <w:lvlJc w:val="left"/>
      <w:pPr>
        <w:pStyle w:val="695"/>
        <w:ind w:left="0" w:firstLine="0"/>
      </w:pPr>
      <w:rPr>
        <w:rFonts w:hint="eastAsia"/>
      </w:rPr>
    </w:lvl>
    <w:lvl w:ilvl="5">
      <w:start w:val="1"/>
      <w:numFmt w:val="decimal"/>
      <w:pStyle w:val="701"/>
      <w:isLgl w:val="false"/>
      <w:suff w:val="nothing"/>
      <w:lvlText w:val=""/>
      <w:lvlJc w:val="left"/>
      <w:pPr>
        <w:pStyle w:val="695"/>
        <w:ind w:left="0" w:firstLine="0"/>
      </w:pPr>
      <w:rPr>
        <w:rFonts w:hint="eastAsia"/>
      </w:rPr>
    </w:lvl>
    <w:lvl w:ilvl="6">
      <w:start w:val="1"/>
      <w:numFmt w:val="decimal"/>
      <w:pStyle w:val="702"/>
      <w:isLgl w:val="false"/>
      <w:suff w:val="nothing"/>
      <w:lvlText w:val=""/>
      <w:lvlJc w:val="left"/>
      <w:pPr>
        <w:pStyle w:val="695"/>
        <w:ind w:left="0" w:firstLine="0"/>
      </w:pPr>
      <w:rPr>
        <w:rFonts w:hint="eastAsia"/>
      </w:rPr>
    </w:lvl>
    <w:lvl w:ilvl="7">
      <w:start w:val="1"/>
      <w:numFmt w:val="decimal"/>
      <w:pStyle w:val="703"/>
      <w:isLgl w:val="false"/>
      <w:suff w:val="nothing"/>
      <w:lvlText w:val=""/>
      <w:lvlJc w:val="left"/>
      <w:pPr>
        <w:pStyle w:val="695"/>
        <w:ind w:left="0" w:firstLine="0"/>
      </w:pPr>
      <w:rPr>
        <w:rFonts w:hint="eastAsia"/>
      </w:rPr>
    </w:lvl>
    <w:lvl w:ilvl="8">
      <w:start w:val="1"/>
      <w:numFmt w:val="decimal"/>
      <w:pStyle w:val="704"/>
      <w:isLgl w:val="false"/>
      <w:suff w:val="nothing"/>
      <w:lvlText w:val=""/>
      <w:lvlJc w:val="left"/>
      <w:pPr>
        <w:pStyle w:val="695"/>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69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5"/>
    <w:next w:val="69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5"/>
    <w:next w:val="69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5"/>
    <w:next w:val="69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5"/>
    <w:next w:val="69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5"/>
    <w:next w:val="69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5"/>
    <w:next w:val="69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5"/>
    <w:next w:val="69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5"/>
    <w:next w:val="69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5"/>
    <w:next w:val="69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5"/>
    <w:next w:val="69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5"/>
    <w:next w:val="69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5"/>
    <w:next w:val="695"/>
    <w:link w:val="38"/>
    <w:uiPriority w:val="29"/>
    <w:qFormat/>
    <w:pPr>
      <w:ind w:left="720" w:right="720"/>
    </w:pPr>
    <w:rPr>
      <w:i/>
    </w:rPr>
  </w:style>
  <w:style w:type="character" w:styleId="38">
    <w:name w:val="Quote Char"/>
    <w:link w:val="37"/>
    <w:uiPriority w:val="29"/>
    <w:rPr>
      <w:i/>
    </w:rPr>
  </w:style>
  <w:style w:type="paragraph" w:styleId="39">
    <w:name w:val="Intense Quote"/>
    <w:basedOn w:val="695"/>
    <w:next w:val="69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5"/>
    <w:next w:val="69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95"/>
    <w:next w:val="695"/>
    <w:uiPriority w:val="99"/>
    <w:unhideWhenUsed/>
    <w:pPr>
      <w:spacing w:after="0" w:afterAutospacing="0"/>
    </w:pPr>
  </w:style>
  <w:style w:type="paragraph" w:styleId="695" w:default="1">
    <w:name w:val="Normal"/>
    <w:next w:val="695"/>
    <w:link w:val="695"/>
    <w:qFormat/>
    <w:pPr>
      <w:jc w:val="both"/>
      <w:widowControl w:val="off"/>
    </w:pPr>
    <w:rPr>
      <w:sz w:val="21"/>
      <w:szCs w:val="22"/>
      <w:lang w:val="en-US" w:eastAsia="zh-CN" w:bidi="ar-SA"/>
    </w:rPr>
  </w:style>
  <w:style w:type="paragraph" w:styleId="696">
    <w:name w:val="标题 1"/>
    <w:basedOn w:val="695"/>
    <w:next w:val="695"/>
    <w:link w:val="708"/>
    <w:qFormat/>
    <w:pPr>
      <w:jc w:val="center"/>
      <w:keepNext/>
      <w:outlineLvl w:val="0"/>
    </w:pPr>
    <w:rPr>
      <w:rFonts w:ascii="楷体_GB2312" w:hAnsi="Times New Roman" w:eastAsia="楷体_GB2312" w:cs="Times New Roman"/>
      <w:sz w:val="28"/>
      <w:szCs w:val="28"/>
    </w:rPr>
  </w:style>
  <w:style w:type="paragraph" w:styleId="697">
    <w:name w:val="标题 2"/>
    <w:basedOn w:val="695"/>
    <w:next w:val="710"/>
    <w:link w:val="709"/>
    <w:qFormat/>
    <w:pPr>
      <w:jc w:val="center"/>
      <w:keepLines/>
      <w:keepNext/>
      <w:spacing w:before="260" w:after="260" w:line="416" w:lineRule="auto"/>
      <w:outlineLvl w:val="1"/>
    </w:pPr>
    <w:rPr>
      <w:rFonts w:ascii="Arial" w:hAnsi="Arial" w:eastAsia="幼圆" w:cs="Arial"/>
      <w:b/>
      <w:bCs/>
      <w:sz w:val="44"/>
      <w:szCs w:val="44"/>
    </w:rPr>
  </w:style>
  <w:style w:type="paragraph" w:styleId="698">
    <w:name w:val="标题 3"/>
    <w:basedOn w:val="695"/>
    <w:next w:val="710"/>
    <w:link w:val="712"/>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9">
    <w:name w:val="标题 4"/>
    <w:basedOn w:val="695"/>
    <w:next w:val="710"/>
    <w:link w:val="713"/>
    <w:qFormat/>
    <w:pPr>
      <w:keepLines/>
      <w:keepNext/>
      <w:spacing w:before="280" w:after="290" w:line="376" w:lineRule="auto"/>
      <w:outlineLvl w:val="3"/>
    </w:pPr>
    <w:rPr>
      <w:rFonts w:ascii="Arial" w:hAnsi="Arial" w:eastAsia="黑体" w:cs="Arial"/>
      <w:b/>
      <w:bCs/>
      <w:sz w:val="28"/>
      <w:szCs w:val="28"/>
    </w:rPr>
  </w:style>
  <w:style w:type="paragraph" w:styleId="700">
    <w:name w:val="标题 5"/>
    <w:basedOn w:val="695"/>
    <w:next w:val="710"/>
    <w:link w:val="714"/>
    <w:qFormat/>
    <w:pPr>
      <w:keepNext/>
      <w:outlineLvl w:val="4"/>
    </w:pPr>
    <w:rPr>
      <w:rFonts w:ascii="宋体" w:hAnsi="Times New Roman" w:eastAsia="宋体" w:cs="Times New Roman"/>
      <w:color w:val="000000"/>
      <w:sz w:val="28"/>
      <w:szCs w:val="28"/>
    </w:rPr>
  </w:style>
  <w:style w:type="paragraph" w:styleId="701">
    <w:name w:val="标题 6"/>
    <w:basedOn w:val="695"/>
    <w:next w:val="695"/>
    <w:link w:val="71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02">
    <w:name w:val="标题 7"/>
    <w:basedOn w:val="695"/>
    <w:next w:val="695"/>
    <w:link w:val="71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03">
    <w:name w:val="标题 8"/>
    <w:basedOn w:val="695"/>
    <w:next w:val="695"/>
    <w:link w:val="71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04">
    <w:name w:val="标题 9"/>
    <w:basedOn w:val="695"/>
    <w:next w:val="695"/>
    <w:link w:val="718"/>
    <w:qFormat/>
    <w:pPr>
      <w:numPr>
        <w:ilvl w:val="8"/>
        <w:numId w:val="1"/>
      </w:numPr>
      <w:keepLines/>
      <w:keepNext/>
      <w:spacing w:before="240" w:after="64" w:line="320" w:lineRule="auto"/>
      <w:outlineLvl w:val="8"/>
    </w:pPr>
    <w:rPr>
      <w:rFonts w:ascii="Arial" w:hAnsi="Arial" w:eastAsia="黑体" w:cs="Times New Roman"/>
      <w:szCs w:val="21"/>
    </w:rPr>
  </w:style>
  <w:style w:type="character" w:styleId="705">
    <w:name w:val="默认段落字体"/>
    <w:next w:val="705"/>
    <w:link w:val="695"/>
    <w:uiPriority w:val="1"/>
    <w:unhideWhenUsed/>
  </w:style>
  <w:style w:type="table" w:styleId="706">
    <w:name w:val="普通表格"/>
    <w:next w:val="706"/>
    <w:link w:val="695"/>
    <w:uiPriority w:val="99"/>
    <w:unhideWhenUsed/>
    <w:tblPr/>
  </w:style>
  <w:style w:type="numbering" w:styleId="707">
    <w:name w:val="无列表"/>
    <w:next w:val="707"/>
    <w:link w:val="695"/>
    <w:uiPriority w:val="99"/>
    <w:semiHidden/>
    <w:unhideWhenUsed/>
  </w:style>
  <w:style w:type="character" w:styleId="708">
    <w:name w:val="标题 1 字符"/>
    <w:next w:val="708"/>
    <w:link w:val="696"/>
    <w:rPr>
      <w:rFonts w:ascii="楷体_GB2312" w:hAnsi="Times New Roman" w:eastAsia="楷体_GB2312" w:cs="Times New Roman"/>
      <w:sz w:val="28"/>
      <w:szCs w:val="28"/>
    </w:rPr>
  </w:style>
  <w:style w:type="character" w:styleId="709">
    <w:name w:val="标题 2 字符"/>
    <w:next w:val="709"/>
    <w:link w:val="697"/>
    <w:rPr>
      <w:rFonts w:ascii="Arial" w:hAnsi="Arial" w:eastAsia="幼圆" w:cs="Arial"/>
      <w:b/>
      <w:bCs/>
      <w:sz w:val="44"/>
      <w:szCs w:val="44"/>
    </w:rPr>
  </w:style>
  <w:style w:type="paragraph" w:styleId="710">
    <w:name w:val="正文缩进"/>
    <w:basedOn w:val="695"/>
    <w:next w:val="710"/>
    <w:link w:val="711"/>
    <w:uiPriority w:val="99"/>
    <w:pPr>
      <w:ind w:firstLine="420"/>
    </w:pPr>
    <w:rPr>
      <w:szCs w:val="21"/>
    </w:rPr>
  </w:style>
  <w:style w:type="character" w:styleId="711">
    <w:name w:val="正文缩进 字符"/>
    <w:next w:val="711"/>
    <w:link w:val="710"/>
    <w:qFormat/>
    <w:rPr>
      <w:szCs w:val="21"/>
    </w:rPr>
  </w:style>
  <w:style w:type="character" w:styleId="712">
    <w:name w:val="标题 3 字符"/>
    <w:next w:val="712"/>
    <w:link w:val="698"/>
    <w:rPr>
      <w:rFonts w:ascii="Times New Roman" w:hAnsi="Times New Roman" w:eastAsia="宋体" w:cs="Times New Roman"/>
      <w:b/>
      <w:bCs/>
      <w:sz w:val="32"/>
      <w:szCs w:val="32"/>
    </w:rPr>
  </w:style>
  <w:style w:type="character" w:styleId="713">
    <w:name w:val="标题 4 字符"/>
    <w:next w:val="713"/>
    <w:link w:val="699"/>
    <w:rPr>
      <w:rFonts w:ascii="Arial" w:hAnsi="Arial" w:eastAsia="黑体" w:cs="Arial"/>
      <w:b/>
      <w:bCs/>
      <w:sz w:val="28"/>
      <w:szCs w:val="28"/>
    </w:rPr>
  </w:style>
  <w:style w:type="character" w:styleId="714">
    <w:name w:val="标题 5 字符"/>
    <w:next w:val="714"/>
    <w:link w:val="700"/>
    <w:rPr>
      <w:rFonts w:ascii="宋体" w:hAnsi="Times New Roman" w:eastAsia="宋体" w:cs="Times New Roman"/>
      <w:color w:val="000000"/>
      <w:sz w:val="28"/>
      <w:szCs w:val="28"/>
    </w:rPr>
  </w:style>
  <w:style w:type="character" w:styleId="715">
    <w:name w:val="标题 6 字符"/>
    <w:next w:val="715"/>
    <w:link w:val="701"/>
    <w:rPr>
      <w:rFonts w:ascii="Arial" w:hAnsi="Arial" w:eastAsia="黑体" w:cs="Times New Roman"/>
      <w:b/>
      <w:bCs/>
      <w:sz w:val="24"/>
      <w:szCs w:val="24"/>
    </w:rPr>
  </w:style>
  <w:style w:type="character" w:styleId="716">
    <w:name w:val="标题 7 字符"/>
    <w:next w:val="716"/>
    <w:link w:val="702"/>
    <w:rPr>
      <w:rFonts w:ascii="Times New Roman" w:hAnsi="Times New Roman" w:eastAsia="宋体" w:cs="Times New Roman"/>
      <w:b/>
      <w:bCs/>
      <w:sz w:val="24"/>
      <w:szCs w:val="24"/>
    </w:rPr>
  </w:style>
  <w:style w:type="character" w:styleId="717">
    <w:name w:val="标题 8 字符"/>
    <w:next w:val="717"/>
    <w:link w:val="703"/>
    <w:rPr>
      <w:rFonts w:ascii="Arial" w:hAnsi="Arial" w:eastAsia="黑体" w:cs="Times New Roman"/>
      <w:sz w:val="24"/>
      <w:szCs w:val="24"/>
    </w:rPr>
  </w:style>
  <w:style w:type="character" w:styleId="718">
    <w:name w:val="标题 9 字符"/>
    <w:next w:val="718"/>
    <w:link w:val="704"/>
    <w:rPr>
      <w:rFonts w:ascii="Arial" w:hAnsi="Arial" w:eastAsia="黑体" w:cs="Times New Roman"/>
      <w:szCs w:val="21"/>
    </w:rPr>
  </w:style>
  <w:style w:type="paragraph" w:styleId="719">
    <w:name w:val="列表 3"/>
    <w:basedOn w:val="695"/>
    <w:next w:val="719"/>
    <w:link w:val="695"/>
    <w:pPr>
      <w:ind w:left="100" w:hanging="200"/>
    </w:pPr>
    <w:rPr>
      <w:rFonts w:ascii="Times New Roman" w:hAnsi="Times New Roman" w:eastAsia="宋体" w:cs="Times New Roman"/>
      <w:szCs w:val="21"/>
    </w:rPr>
  </w:style>
  <w:style w:type="paragraph" w:styleId="720">
    <w:name w:val="toc 7"/>
    <w:basedOn w:val="695"/>
    <w:next w:val="695"/>
    <w:link w:val="695"/>
    <w:semiHidden/>
    <w:pPr>
      <w:ind w:left="1260"/>
      <w:jc w:val="left"/>
    </w:pPr>
    <w:rPr>
      <w:rFonts w:ascii="Times New Roman" w:hAnsi="Times New Roman" w:eastAsia="宋体" w:cs="Times New Roman"/>
      <w:szCs w:val="21"/>
    </w:rPr>
  </w:style>
  <w:style w:type="paragraph" w:styleId="721">
    <w:name w:val="文档结构图"/>
    <w:basedOn w:val="695"/>
    <w:next w:val="721"/>
    <w:link w:val="722"/>
    <w:semiHidden/>
    <w:pPr>
      <w:shd w:val="clear" w:color="auto" w:fill="000080"/>
    </w:pPr>
    <w:rPr>
      <w:rFonts w:ascii="Times New Roman" w:hAnsi="Times New Roman" w:eastAsia="宋体" w:cs="Times New Roman"/>
      <w:szCs w:val="21"/>
    </w:rPr>
  </w:style>
  <w:style w:type="character" w:styleId="722">
    <w:name w:val="文档结构图 字符"/>
    <w:next w:val="722"/>
    <w:link w:val="721"/>
    <w:semiHidden/>
    <w:rPr>
      <w:rFonts w:ascii="Times New Roman" w:hAnsi="Times New Roman" w:eastAsia="宋体" w:cs="Times New Roman"/>
      <w:szCs w:val="21"/>
      <w:shd w:val="clear" w:color="auto" w:fill="000080"/>
    </w:rPr>
  </w:style>
  <w:style w:type="paragraph" w:styleId="723">
    <w:name w:val="批注文字"/>
    <w:basedOn w:val="695"/>
    <w:next w:val="723"/>
    <w:link w:val="724"/>
    <w:unhideWhenUsed/>
    <w:pPr>
      <w:jc w:val="left"/>
    </w:pPr>
  </w:style>
  <w:style w:type="character" w:styleId="724">
    <w:name w:val="批注文字 字符"/>
    <w:next w:val="724"/>
    <w:link w:val="723"/>
  </w:style>
  <w:style w:type="paragraph" w:styleId="725">
    <w:name w:val="正文文本 3"/>
    <w:basedOn w:val="695"/>
    <w:next w:val="725"/>
    <w:link w:val="726"/>
    <w:rPr>
      <w:rFonts w:ascii="仿宋_GB2312" w:hAnsi="Arial" w:eastAsia="仿宋_GB2312" w:cs="Times New Roman"/>
      <w:sz w:val="32"/>
      <w:szCs w:val="32"/>
    </w:rPr>
  </w:style>
  <w:style w:type="character" w:styleId="726">
    <w:name w:val="正文文本 3 字符"/>
    <w:next w:val="726"/>
    <w:link w:val="725"/>
    <w:rPr>
      <w:rFonts w:ascii="仿宋_GB2312" w:hAnsi="Arial" w:eastAsia="仿宋_GB2312" w:cs="Times New Roman"/>
      <w:sz w:val="32"/>
      <w:szCs w:val="32"/>
    </w:rPr>
  </w:style>
  <w:style w:type="paragraph" w:styleId="727">
    <w:name w:val="正文文本"/>
    <w:basedOn w:val="695"/>
    <w:next w:val="727"/>
    <w:link w:val="728"/>
    <w:rPr>
      <w:rFonts w:ascii="楷体_GB2312" w:hAnsi="Arial" w:eastAsia="楷体_GB2312" w:cs="Times New Roman"/>
      <w:sz w:val="28"/>
      <w:szCs w:val="28"/>
    </w:rPr>
  </w:style>
  <w:style w:type="character" w:styleId="728">
    <w:name w:val="正文文本 字符"/>
    <w:next w:val="728"/>
    <w:link w:val="727"/>
    <w:rPr>
      <w:rFonts w:ascii="楷体_GB2312" w:hAnsi="Arial" w:eastAsia="楷体_GB2312" w:cs="Times New Roman"/>
      <w:sz w:val="28"/>
      <w:szCs w:val="28"/>
    </w:rPr>
  </w:style>
  <w:style w:type="paragraph" w:styleId="729">
    <w:name w:val="正文文本缩进"/>
    <w:basedOn w:val="695"/>
    <w:next w:val="729"/>
    <w:link w:val="730"/>
    <w:unhideWhenUsed/>
    <w:pPr>
      <w:ind w:left="420"/>
      <w:spacing w:after="120"/>
    </w:pPr>
  </w:style>
  <w:style w:type="character" w:styleId="730">
    <w:name w:val="正文文本缩进 字符"/>
    <w:next w:val="730"/>
    <w:link w:val="729"/>
    <w:uiPriority w:val="99"/>
    <w:semiHidden/>
  </w:style>
  <w:style w:type="paragraph" w:styleId="731">
    <w:name w:val="列表 2"/>
    <w:basedOn w:val="695"/>
    <w:next w:val="731"/>
    <w:link w:val="695"/>
    <w:pPr>
      <w:ind w:left="100" w:hanging="200"/>
    </w:pPr>
    <w:rPr>
      <w:rFonts w:ascii="Times New Roman" w:hAnsi="Times New Roman" w:eastAsia="宋体" w:cs="Times New Roman"/>
      <w:szCs w:val="21"/>
    </w:rPr>
  </w:style>
  <w:style w:type="paragraph" w:styleId="732">
    <w:name w:val="toc 5"/>
    <w:basedOn w:val="695"/>
    <w:next w:val="695"/>
    <w:link w:val="695"/>
    <w:semiHidden/>
    <w:pPr>
      <w:ind w:left="840"/>
      <w:jc w:val="left"/>
    </w:pPr>
    <w:rPr>
      <w:rFonts w:ascii="Times New Roman" w:hAnsi="Times New Roman" w:eastAsia="宋体" w:cs="Times New Roman"/>
      <w:szCs w:val="21"/>
    </w:rPr>
  </w:style>
  <w:style w:type="paragraph" w:styleId="733">
    <w:name w:val="toc 3"/>
    <w:basedOn w:val="695"/>
    <w:next w:val="695"/>
    <w:link w:val="695"/>
    <w:semiHidden/>
    <w:pPr>
      <w:ind w:left="420"/>
      <w:jc w:val="left"/>
    </w:pPr>
    <w:rPr>
      <w:rFonts w:ascii="Times New Roman" w:hAnsi="Times New Roman" w:eastAsia="宋体" w:cs="Times New Roman"/>
      <w:i/>
      <w:iCs/>
      <w:szCs w:val="24"/>
    </w:rPr>
  </w:style>
  <w:style w:type="paragraph" w:styleId="734">
    <w:name w:val="纯文本"/>
    <w:basedOn w:val="695"/>
    <w:next w:val="734"/>
    <w:link w:val="735"/>
    <w:rPr>
      <w:rFonts w:ascii="宋体" w:hAnsi="Courier New" w:eastAsia="宋体" w:cs="Courier New"/>
      <w:szCs w:val="21"/>
    </w:rPr>
  </w:style>
  <w:style w:type="character" w:styleId="735">
    <w:name w:val="纯文本 字符"/>
    <w:next w:val="735"/>
    <w:link w:val="734"/>
    <w:rPr>
      <w:rFonts w:ascii="宋体" w:hAnsi="Courier New" w:eastAsia="宋体" w:cs="Courier New"/>
      <w:szCs w:val="21"/>
    </w:rPr>
  </w:style>
  <w:style w:type="paragraph" w:styleId="736">
    <w:name w:val="toc 8"/>
    <w:basedOn w:val="695"/>
    <w:next w:val="695"/>
    <w:link w:val="695"/>
    <w:semiHidden/>
    <w:pPr>
      <w:ind w:left="1470"/>
      <w:jc w:val="left"/>
    </w:pPr>
    <w:rPr>
      <w:rFonts w:ascii="Times New Roman" w:hAnsi="Times New Roman" w:eastAsia="宋体" w:cs="Times New Roman"/>
      <w:szCs w:val="21"/>
    </w:rPr>
  </w:style>
  <w:style w:type="paragraph" w:styleId="737">
    <w:name w:val="日期"/>
    <w:basedOn w:val="695"/>
    <w:next w:val="695"/>
    <w:link w:val="738"/>
    <w:rPr>
      <w:rFonts w:ascii="Times New Roman" w:hAnsi="Times New Roman" w:eastAsia="宋体" w:cs="Times New Roman"/>
      <w:sz w:val="24"/>
      <w:szCs w:val="24"/>
    </w:rPr>
  </w:style>
  <w:style w:type="character" w:styleId="738">
    <w:name w:val="日期 字符"/>
    <w:next w:val="738"/>
    <w:link w:val="737"/>
    <w:rPr>
      <w:rFonts w:ascii="Times New Roman" w:hAnsi="Times New Roman" w:eastAsia="宋体" w:cs="Times New Roman"/>
      <w:sz w:val="24"/>
      <w:szCs w:val="24"/>
    </w:rPr>
  </w:style>
  <w:style w:type="paragraph" w:styleId="739">
    <w:name w:val="正文文本缩进 2"/>
    <w:basedOn w:val="695"/>
    <w:next w:val="739"/>
    <w:link w:val="740"/>
    <w:pPr>
      <w:ind w:left="630" w:firstLine="645"/>
    </w:pPr>
    <w:rPr>
      <w:rFonts w:ascii="Arial" w:hAnsi="Arial" w:eastAsia="仿宋_GB2312" w:cs="Arial"/>
      <w:sz w:val="32"/>
      <w:szCs w:val="32"/>
    </w:rPr>
  </w:style>
  <w:style w:type="character" w:styleId="740">
    <w:name w:val="正文文本缩进 2 字符"/>
    <w:next w:val="740"/>
    <w:link w:val="739"/>
    <w:rPr>
      <w:rFonts w:ascii="Arial" w:hAnsi="Arial" w:eastAsia="仿宋_GB2312" w:cs="Arial"/>
      <w:sz w:val="32"/>
      <w:szCs w:val="32"/>
    </w:rPr>
  </w:style>
  <w:style w:type="paragraph" w:styleId="741">
    <w:name w:val="批注框文本"/>
    <w:basedOn w:val="695"/>
    <w:next w:val="741"/>
    <w:link w:val="742"/>
    <w:semiHidden/>
    <w:rPr>
      <w:rFonts w:ascii="Times New Roman" w:hAnsi="Times New Roman" w:eastAsia="宋体" w:cs="Times New Roman"/>
      <w:sz w:val="18"/>
      <w:szCs w:val="18"/>
    </w:rPr>
  </w:style>
  <w:style w:type="character" w:styleId="742">
    <w:name w:val="批注框文本 字符"/>
    <w:next w:val="742"/>
    <w:link w:val="741"/>
    <w:semiHidden/>
    <w:rPr>
      <w:rFonts w:ascii="Times New Roman" w:hAnsi="Times New Roman" w:eastAsia="宋体" w:cs="Times New Roman"/>
      <w:sz w:val="18"/>
      <w:szCs w:val="18"/>
    </w:rPr>
  </w:style>
  <w:style w:type="paragraph" w:styleId="743">
    <w:name w:val="页脚"/>
    <w:basedOn w:val="695"/>
    <w:next w:val="743"/>
    <w:link w:val="744"/>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44">
    <w:name w:val="页脚 字符"/>
    <w:next w:val="744"/>
    <w:link w:val="743"/>
    <w:uiPriority w:val="99"/>
    <w:rPr>
      <w:rFonts w:ascii="Times New Roman" w:hAnsi="Times New Roman" w:eastAsia="宋体" w:cs="Times New Roman"/>
      <w:sz w:val="18"/>
      <w:szCs w:val="18"/>
    </w:rPr>
  </w:style>
  <w:style w:type="paragraph" w:styleId="745">
    <w:name w:val="页眉"/>
    <w:basedOn w:val="695"/>
    <w:next w:val="745"/>
    <w:link w:val="74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46">
    <w:name w:val="页眉 字符"/>
    <w:next w:val="746"/>
    <w:link w:val="745"/>
    <w:rPr>
      <w:rFonts w:ascii="Times New Roman" w:hAnsi="Times New Roman" w:eastAsia="宋体" w:cs="Times New Roman"/>
      <w:sz w:val="18"/>
      <w:szCs w:val="18"/>
    </w:rPr>
  </w:style>
  <w:style w:type="paragraph" w:styleId="747">
    <w:name w:val="toc 1"/>
    <w:basedOn w:val="695"/>
    <w:next w:val="695"/>
    <w:link w:val="69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48">
    <w:name w:val="toc 4"/>
    <w:basedOn w:val="695"/>
    <w:next w:val="695"/>
    <w:link w:val="695"/>
    <w:semiHidden/>
    <w:pPr>
      <w:ind w:left="630"/>
      <w:jc w:val="left"/>
    </w:pPr>
    <w:rPr>
      <w:rFonts w:ascii="Times New Roman" w:hAnsi="Times New Roman" w:eastAsia="宋体" w:cs="Times New Roman"/>
      <w:szCs w:val="21"/>
    </w:rPr>
  </w:style>
  <w:style w:type="paragraph" w:styleId="749">
    <w:name w:val="列表"/>
    <w:basedOn w:val="695"/>
    <w:next w:val="749"/>
    <w:link w:val="695"/>
    <w:pPr>
      <w:ind w:left="200" w:hanging="200"/>
    </w:pPr>
    <w:rPr>
      <w:rFonts w:ascii="Times New Roman" w:hAnsi="Times New Roman" w:eastAsia="宋体" w:cs="Times New Roman"/>
      <w:szCs w:val="21"/>
    </w:rPr>
  </w:style>
  <w:style w:type="paragraph" w:styleId="750">
    <w:name w:val="toc 6"/>
    <w:basedOn w:val="695"/>
    <w:next w:val="695"/>
    <w:link w:val="695"/>
    <w:semiHidden/>
    <w:pPr>
      <w:ind w:left="1050"/>
      <w:jc w:val="left"/>
    </w:pPr>
    <w:rPr>
      <w:rFonts w:ascii="Times New Roman" w:hAnsi="Times New Roman" w:eastAsia="宋体" w:cs="Times New Roman"/>
      <w:szCs w:val="21"/>
    </w:rPr>
  </w:style>
  <w:style w:type="paragraph" w:styleId="751">
    <w:name w:val="正文文本缩进 3"/>
    <w:basedOn w:val="695"/>
    <w:next w:val="751"/>
    <w:link w:val="752"/>
    <w:pPr>
      <w:ind w:left="645" w:firstLine="645"/>
    </w:pPr>
    <w:rPr>
      <w:rFonts w:ascii="Arial" w:hAnsi="Arial" w:eastAsia="仿宋_GB2312" w:cs="Arial"/>
      <w:color w:val="ffff00"/>
      <w:sz w:val="32"/>
      <w:szCs w:val="32"/>
    </w:rPr>
  </w:style>
  <w:style w:type="character" w:styleId="752">
    <w:name w:val="正文文本缩进 3 字符"/>
    <w:next w:val="752"/>
    <w:link w:val="751"/>
    <w:rPr>
      <w:rFonts w:ascii="Arial" w:hAnsi="Arial" w:eastAsia="仿宋_GB2312" w:cs="Arial"/>
      <w:color w:val="ffff00"/>
      <w:sz w:val="32"/>
      <w:szCs w:val="32"/>
    </w:rPr>
  </w:style>
  <w:style w:type="paragraph" w:styleId="753">
    <w:name w:val="图表目录"/>
    <w:basedOn w:val="695"/>
    <w:next w:val="695"/>
    <w:link w:val="695"/>
    <w:semiHidden/>
    <w:pPr>
      <w:ind w:left="840" w:hanging="420"/>
    </w:pPr>
    <w:rPr>
      <w:rFonts w:ascii="Times New Roman" w:hAnsi="Times New Roman" w:eastAsia="宋体" w:cs="Times New Roman"/>
      <w:szCs w:val="21"/>
    </w:rPr>
  </w:style>
  <w:style w:type="paragraph" w:styleId="754">
    <w:name w:val="toc 2"/>
    <w:basedOn w:val="695"/>
    <w:next w:val="695"/>
    <w:link w:val="695"/>
    <w:semiHidden/>
    <w:pPr>
      <w:ind w:left="210"/>
      <w:jc w:val="left"/>
    </w:pPr>
    <w:rPr>
      <w:rFonts w:ascii="Times New Roman" w:hAnsi="Times New Roman" w:eastAsia="宋体" w:cs="Times New Roman"/>
      <w:smallCaps/>
      <w:szCs w:val="24"/>
    </w:rPr>
  </w:style>
  <w:style w:type="paragraph" w:styleId="755">
    <w:name w:val="toc 9"/>
    <w:basedOn w:val="695"/>
    <w:next w:val="695"/>
    <w:link w:val="695"/>
    <w:semiHidden/>
    <w:pPr>
      <w:ind w:left="1680"/>
      <w:jc w:val="left"/>
    </w:pPr>
    <w:rPr>
      <w:rFonts w:ascii="Times New Roman" w:hAnsi="Times New Roman" w:eastAsia="宋体" w:cs="Times New Roman"/>
      <w:szCs w:val="21"/>
    </w:rPr>
  </w:style>
  <w:style w:type="paragraph" w:styleId="756">
    <w:name w:val="正文文本 2"/>
    <w:basedOn w:val="695"/>
    <w:next w:val="756"/>
    <w:link w:val="757"/>
    <w:pPr>
      <w:jc w:val="center"/>
      <w:widowControl/>
    </w:pPr>
    <w:rPr>
      <w:rFonts w:ascii="楷体_GB2312" w:hAnsi="Times New Roman" w:eastAsia="楷体_GB2312" w:cs="Times New Roman"/>
      <w:sz w:val="28"/>
      <w:szCs w:val="28"/>
    </w:rPr>
  </w:style>
  <w:style w:type="character" w:styleId="757">
    <w:name w:val="正文文本 2 字符"/>
    <w:next w:val="757"/>
    <w:link w:val="756"/>
    <w:rPr>
      <w:rFonts w:ascii="楷体_GB2312" w:hAnsi="Times New Roman" w:eastAsia="楷体_GB2312" w:cs="Times New Roman"/>
      <w:sz w:val="28"/>
      <w:szCs w:val="28"/>
    </w:rPr>
  </w:style>
  <w:style w:type="paragraph" w:styleId="758">
    <w:name w:val="普通(网站)"/>
    <w:basedOn w:val="695"/>
    <w:next w:val="758"/>
    <w:link w:val="695"/>
    <w:uiPriority w:val="99"/>
    <w:pPr>
      <w:jc w:val="left"/>
      <w:spacing w:before="100" w:beforeAutospacing="1" w:after="100" w:afterAutospacing="1"/>
      <w:widowControl/>
    </w:pPr>
    <w:rPr>
      <w:rFonts w:ascii="宋体" w:hAnsi="宋体" w:eastAsia="宋体" w:cs="宋体"/>
      <w:sz w:val="24"/>
      <w:szCs w:val="24"/>
    </w:rPr>
  </w:style>
  <w:style w:type="paragraph" w:styleId="759">
    <w:name w:val="索引 1"/>
    <w:basedOn w:val="695"/>
    <w:next w:val="695"/>
    <w:link w:val="695"/>
    <w:semiHidden/>
    <w:pPr>
      <w:spacing w:line="240" w:lineRule="atLeast"/>
    </w:pPr>
    <w:rPr>
      <w:rFonts w:ascii="Times New Roman" w:hAnsi="Times New Roman" w:eastAsia="宋体" w:cs="Times New Roman"/>
      <w:b/>
      <w:bCs/>
      <w:szCs w:val="21"/>
    </w:rPr>
  </w:style>
  <w:style w:type="paragraph" w:styleId="760">
    <w:name w:val="批注主题"/>
    <w:basedOn w:val="723"/>
    <w:next w:val="723"/>
    <w:link w:val="761"/>
    <w:semiHidden/>
    <w:rPr>
      <w:rFonts w:ascii="Times New Roman" w:hAnsi="Times New Roman" w:eastAsia="宋体" w:cs="Times New Roman"/>
      <w:b/>
      <w:bCs/>
      <w:szCs w:val="21"/>
    </w:rPr>
  </w:style>
  <w:style w:type="character" w:styleId="761">
    <w:name w:val="批注主题 字符"/>
    <w:next w:val="761"/>
    <w:link w:val="760"/>
    <w:semiHidden/>
    <w:rPr>
      <w:rFonts w:ascii="Times New Roman" w:hAnsi="Times New Roman" w:eastAsia="宋体" w:cs="Times New Roman"/>
      <w:b/>
      <w:bCs/>
      <w:szCs w:val="21"/>
    </w:rPr>
  </w:style>
  <w:style w:type="paragraph" w:styleId="762">
    <w:name w:val="正文文本首行缩进"/>
    <w:basedOn w:val="695"/>
    <w:next w:val="762"/>
    <w:link w:val="763"/>
    <w:pPr>
      <w:ind w:firstLine="200"/>
      <w:spacing w:line="360" w:lineRule="auto"/>
    </w:pPr>
    <w:rPr>
      <w:rFonts w:ascii="仿宋_GB2312" w:hAnsi="Times New Roman" w:eastAsia="仿宋_GB2312" w:cs="Times New Roman"/>
      <w:sz w:val="30"/>
      <w:szCs w:val="30"/>
    </w:rPr>
  </w:style>
  <w:style w:type="character" w:styleId="763">
    <w:name w:val="正文文本首行缩进 字符"/>
    <w:next w:val="763"/>
    <w:link w:val="762"/>
    <w:rPr>
      <w:rFonts w:ascii="仿宋_GB2312" w:hAnsi="Times New Roman" w:eastAsia="仿宋_GB2312" w:cs="Times New Roman"/>
      <w:sz w:val="30"/>
      <w:szCs w:val="30"/>
    </w:rPr>
  </w:style>
  <w:style w:type="paragraph" w:styleId="764">
    <w:name w:val="正文文本首行缩进 2"/>
    <w:basedOn w:val="729"/>
    <w:next w:val="764"/>
    <w:link w:val="765"/>
    <w:pPr>
      <w:ind w:left="0" w:firstLine="420"/>
      <w:spacing w:after="0" w:line="360" w:lineRule="auto"/>
    </w:pPr>
    <w:rPr>
      <w:rFonts w:ascii="宋体" w:hAnsi="宋体" w:eastAsia="宋体" w:cs="Times New Roman"/>
      <w:szCs w:val="20"/>
    </w:rPr>
  </w:style>
  <w:style w:type="character" w:styleId="765">
    <w:name w:val="正文文本首行缩进 2 字符"/>
    <w:next w:val="765"/>
    <w:link w:val="764"/>
    <w:rPr>
      <w:rFonts w:ascii="宋体" w:hAnsi="宋体" w:eastAsia="宋体" w:cs="Times New Roman"/>
      <w:szCs w:val="20"/>
    </w:rPr>
  </w:style>
  <w:style w:type="table" w:styleId="766">
    <w:name w:val="网格型"/>
    <w:basedOn w:val="706"/>
    <w:next w:val="766"/>
    <w:link w:val="695"/>
    <w:pPr>
      <w:jc w:val="both"/>
      <w:widowControl w:val="off"/>
    </w:pPr>
    <w:rPr>
      <w:rFonts w:ascii="Times New Roman" w:hAnsi="Times New Roman" w:eastAsia="宋体" w:cs="Times New Roman"/>
      <w:sz w:val="20"/>
      <w:szCs w:val="20"/>
    </w:rPr>
    <w:tblPr/>
  </w:style>
  <w:style w:type="character" w:styleId="767">
    <w:name w:val="要点"/>
    <w:next w:val="767"/>
    <w:link w:val="695"/>
    <w:qFormat/>
    <w:rPr>
      <w:b/>
      <w:bCs/>
    </w:rPr>
  </w:style>
  <w:style w:type="character" w:styleId="768">
    <w:name w:val="页码"/>
    <w:next w:val="768"/>
    <w:link w:val="695"/>
  </w:style>
  <w:style w:type="character" w:styleId="769">
    <w:name w:val="访问过的超链接"/>
    <w:next w:val="769"/>
    <w:link w:val="695"/>
    <w:rPr>
      <w:color w:val="800080"/>
      <w:u w:val="single"/>
    </w:rPr>
  </w:style>
  <w:style w:type="character" w:styleId="770">
    <w:name w:val="超链接"/>
    <w:next w:val="770"/>
    <w:link w:val="695"/>
    <w:rPr>
      <w:color w:val="0000ff"/>
      <w:u w:val="single"/>
    </w:rPr>
  </w:style>
  <w:style w:type="character" w:styleId="771">
    <w:name w:val="批注引用"/>
    <w:next w:val="771"/>
    <w:link w:val="695"/>
    <w:rPr>
      <w:sz w:val="21"/>
      <w:szCs w:val="21"/>
    </w:rPr>
  </w:style>
  <w:style w:type="character" w:styleId="772">
    <w:name w:val="font5 Char"/>
    <w:next w:val="772"/>
    <w:link w:val="695"/>
    <w:rPr>
      <w:rFonts w:ascii="宋体" w:hAnsi="宋体" w:eastAsia="宋体"/>
      <w:sz w:val="28"/>
      <w:szCs w:val="28"/>
      <w:lang w:val="en-US" w:eastAsia="zh-CN" w:bidi="ar-SA"/>
    </w:rPr>
  </w:style>
  <w:style w:type="character" w:styleId="773">
    <w:name w:val="二级目录 Char"/>
    <w:next w:val="773"/>
    <w:link w:val="774"/>
    <w:rPr>
      <w:b/>
      <w:sz w:val="30"/>
      <w:szCs w:val="28"/>
    </w:rPr>
  </w:style>
  <w:style w:type="paragraph" w:styleId="774">
    <w:name w:val="二级目录"/>
    <w:next w:val="695"/>
    <w:link w:val="773"/>
    <w:pPr>
      <w:numPr>
        <w:ilvl w:val="0"/>
        <w:numId w:val="2"/>
      </w:numPr>
      <w:tabs>
        <w:tab w:val="left" w:pos="907" w:leader="none"/>
        <w:tab w:val="left" w:pos="1145" w:leader="none"/>
      </w:tabs>
      <w:outlineLvl w:val="1"/>
    </w:pPr>
    <w:rPr>
      <w:b/>
      <w:sz w:val="30"/>
      <w:szCs w:val="28"/>
      <w:lang w:val="en-US" w:eastAsia="zh-CN" w:bidi="ar-SA"/>
    </w:rPr>
  </w:style>
  <w:style w:type="character" w:styleId="775">
    <w:name w:val="列出段落 Char,Bullet List Char,numbered Char,FooterText Char,List Paragraph1 Char,Paragraphe de liste1 Char"/>
    <w:next w:val="775"/>
    <w:link w:val="776"/>
    <w:rPr>
      <w:rFonts w:ascii="Calibri" w:hAnsi="Calibri"/>
      <w:sz w:val="24"/>
      <w:szCs w:val="24"/>
      <w:lang w:eastAsia="en-US" w:bidi="en-US"/>
    </w:rPr>
  </w:style>
  <w:style w:type="paragraph" w:styleId="776">
    <w:name w:val="列出段落1"/>
    <w:basedOn w:val="695"/>
    <w:next w:val="776"/>
    <w:link w:val="775"/>
    <w:qFormat/>
    <w:pPr>
      <w:contextualSpacing/>
      <w:ind w:left="720"/>
      <w:jc w:val="left"/>
      <w:widowControl/>
    </w:pPr>
    <w:rPr>
      <w:rFonts w:ascii="Calibri" w:hAnsi="Calibri"/>
      <w:sz w:val="24"/>
      <w:szCs w:val="24"/>
      <w:lang w:eastAsia="en-US" w:bidi="en-US"/>
    </w:rPr>
  </w:style>
  <w:style w:type="paragraph" w:styleId="777">
    <w:name w:val="Body Text(ch)"/>
    <w:basedOn w:val="695"/>
    <w:next w:val="727"/>
    <w:link w:val="695"/>
    <w:pPr>
      <w:spacing w:after="120"/>
    </w:pPr>
    <w:rPr>
      <w:rFonts w:ascii="宋体" w:hAnsi="Arial" w:eastAsia="宋体" w:cs="Times New Roman"/>
      <w:bCs/>
      <w:iCs/>
      <w:szCs w:val="24"/>
    </w:rPr>
  </w:style>
  <w:style w:type="paragraph" w:styleId="778">
    <w:name w:val="xl27"/>
    <w:basedOn w:val="695"/>
    <w:next w:val="778"/>
    <w:link w:val="6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9">
    <w:name w:val="xl26"/>
    <w:basedOn w:val="695"/>
    <w:next w:val="779"/>
    <w:link w:val="6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0">
    <w:name w:val="Char"/>
    <w:basedOn w:val="695"/>
    <w:next w:val="780"/>
    <w:link w:val="695"/>
    <w:pPr>
      <w:ind w:firstLine="200"/>
      <w:tabs>
        <w:tab w:val="left" w:pos="360" w:leader="none"/>
      </w:tabs>
    </w:pPr>
    <w:rPr>
      <w:rFonts w:ascii="Times New Roman" w:hAnsi="Times New Roman" w:eastAsia="宋体" w:cs="Times New Roman"/>
      <w:sz w:val="28"/>
      <w:szCs w:val="30"/>
    </w:rPr>
  </w:style>
  <w:style w:type="paragraph" w:styleId="781">
    <w:name w:val=" Char"/>
    <w:basedOn w:val="721"/>
    <w:next w:val="781"/>
    <w:link w:val="695"/>
    <w:rPr>
      <w:rFonts w:ascii="Tahoma" w:hAnsi="Tahoma"/>
      <w:sz w:val="24"/>
      <w:szCs w:val="24"/>
    </w:rPr>
  </w:style>
  <w:style w:type="paragraph" w:styleId="782">
    <w:name w:val="普通正文"/>
    <w:basedOn w:val="695"/>
    <w:next w:val="782"/>
    <w:link w:val="695"/>
    <w:pPr>
      <w:ind w:firstLine="480"/>
      <w:jc w:val="left"/>
      <w:spacing w:before="120" w:after="120" w:line="360" w:lineRule="auto"/>
    </w:pPr>
    <w:rPr>
      <w:rFonts w:ascii="Arial" w:hAnsi="Arial" w:eastAsia="宋体" w:cs="Times New Roman"/>
      <w:sz w:val="24"/>
      <w:szCs w:val="24"/>
    </w:rPr>
  </w:style>
  <w:style w:type="paragraph" w:styleId="783">
    <w:name w:val="table_lines"/>
    <w:basedOn w:val="695"/>
    <w:next w:val="783"/>
    <w:link w:val="695"/>
    <w:pPr>
      <w:jc w:val="left"/>
      <w:widowControl/>
    </w:pPr>
    <w:rPr>
      <w:rFonts w:ascii="Times New Roman" w:hAnsi="Times New Roman" w:eastAsia="宋体" w:cs="Times New Roman"/>
      <w:sz w:val="20"/>
      <w:szCs w:val="20"/>
      <w:lang w:val="de-DE" w:eastAsia="de-DE"/>
    </w:rPr>
  </w:style>
  <w:style w:type="paragraph" w:styleId="784">
    <w:name w:val="附录1"/>
    <w:next w:val="784"/>
    <w:link w:val="69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85">
    <w:name w:val="font7"/>
    <w:basedOn w:val="695"/>
    <w:next w:val="785"/>
    <w:link w:val="695"/>
    <w:pPr>
      <w:jc w:val="left"/>
      <w:spacing w:before="100" w:beforeAutospacing="1" w:after="100" w:afterAutospacing="1"/>
      <w:widowControl/>
    </w:pPr>
    <w:rPr>
      <w:rFonts w:hint="eastAsia" w:ascii="宋体" w:hAnsi="宋体" w:eastAsia="宋体" w:cs="Times New Roman"/>
      <w:sz w:val="18"/>
      <w:szCs w:val="18"/>
    </w:rPr>
  </w:style>
  <w:style w:type="paragraph" w:styleId="786">
    <w:name w:val=" Char Char Char Char"/>
    <w:basedOn w:val="721"/>
    <w:next w:val="786"/>
    <w:link w:val="695"/>
    <w:pPr>
      <w:spacing w:line="360" w:lineRule="auto"/>
    </w:pPr>
    <w:rPr>
      <w:rFonts w:ascii="Tahoma" w:hAnsi="Tahoma"/>
      <w:sz w:val="24"/>
      <w:szCs w:val="24"/>
    </w:rPr>
  </w:style>
  <w:style w:type="paragraph" w:styleId="787">
    <w:name w:val="列表段落"/>
    <w:basedOn w:val="695"/>
    <w:next w:val="787"/>
    <w:link w:val="788"/>
    <w:uiPriority w:val="34"/>
    <w:qFormat/>
    <w:pPr>
      <w:contextualSpacing/>
      <w:ind w:left="720"/>
      <w:jc w:val="left"/>
      <w:widowControl/>
    </w:pPr>
    <w:rPr>
      <w:rFonts w:ascii="Calibri" w:hAnsi="Calibri" w:eastAsia="宋体" w:cs="Times New Roman"/>
      <w:sz w:val="24"/>
      <w:szCs w:val="24"/>
      <w:lang w:eastAsia="en-US" w:bidi="en-US"/>
    </w:rPr>
  </w:style>
  <w:style w:type="character" w:styleId="788">
    <w:name w:val="列表段落 字符"/>
    <w:next w:val="788"/>
    <w:link w:val="787"/>
    <w:uiPriority w:val="34"/>
    <w:qFormat/>
    <w:rPr>
      <w:sz w:val="24"/>
      <w:szCs w:val="24"/>
      <w:lang w:eastAsia="en-US" w:bidi="en-US"/>
    </w:rPr>
  </w:style>
  <w:style w:type="paragraph" w:styleId="789">
    <w:name w:val="4"/>
    <w:basedOn w:val="695"/>
    <w:next w:val="751"/>
    <w:link w:val="695"/>
    <w:pPr>
      <w:ind w:firstLine="420"/>
      <w:spacing w:line="360" w:lineRule="auto"/>
    </w:pPr>
    <w:rPr>
      <w:rFonts w:ascii="Times New Roman" w:hAnsi="Times New Roman" w:eastAsia="宋体" w:cs="Times New Roman"/>
      <w:color w:val="ff0000"/>
      <w:sz w:val="24"/>
      <w:szCs w:val="24"/>
    </w:rPr>
  </w:style>
  <w:style w:type="paragraph" w:styleId="790">
    <w:name w:val="普通 (Web)"/>
    <w:basedOn w:val="695"/>
    <w:next w:val="790"/>
    <w:link w:val="695"/>
    <w:pPr>
      <w:jc w:val="left"/>
      <w:spacing w:before="100" w:beforeAutospacing="1" w:after="100" w:afterAutospacing="1"/>
      <w:widowControl/>
    </w:pPr>
    <w:rPr>
      <w:rFonts w:ascii="宋体" w:hAnsi="宋体" w:eastAsia="宋体" w:cs="Times New Roman"/>
      <w:sz w:val="24"/>
      <w:szCs w:val="24"/>
    </w:rPr>
  </w:style>
  <w:style w:type="paragraph" w:styleId="791">
    <w:name w:val=" Char Char Char Char Char Char Char Char Char Char"/>
    <w:basedOn w:val="695"/>
    <w:next w:val="791"/>
    <w:link w:val="695"/>
    <w:pPr>
      <w:spacing w:line="360" w:lineRule="auto"/>
    </w:pPr>
    <w:rPr>
      <w:rFonts w:ascii="Times New Roman" w:hAnsi="Times New Roman" w:eastAsia="宋体" w:cs="Times New Roman"/>
      <w:sz w:val="24"/>
      <w:szCs w:val="20"/>
    </w:rPr>
  </w:style>
  <w:style w:type="paragraph" w:styleId="792">
    <w:name w:val="样式1"/>
    <w:basedOn w:val="695"/>
    <w:next w:val="792"/>
    <w:link w:val="695"/>
    <w:pPr>
      <w:numPr>
        <w:ilvl w:val="0"/>
        <w:numId w:val="3"/>
      </w:numPr>
      <w:tabs>
        <w:tab w:val="left" w:pos="709" w:leader="none"/>
      </w:tabs>
    </w:pPr>
    <w:rPr>
      <w:rFonts w:ascii="宋体" w:hAnsi="宋体" w:eastAsia="宋体" w:cs="Times New Roman"/>
      <w:szCs w:val="21"/>
    </w:rPr>
  </w:style>
  <w:style w:type="paragraph" w:styleId="793">
    <w:name w:val="font6"/>
    <w:basedOn w:val="695"/>
    <w:next w:val="793"/>
    <w:link w:val="695"/>
    <w:pPr>
      <w:jc w:val="left"/>
      <w:spacing w:before="100" w:beforeAutospacing="1" w:after="100" w:afterAutospacing="1"/>
      <w:widowControl/>
    </w:pPr>
    <w:rPr>
      <w:rFonts w:hint="eastAsia" w:ascii="宋体" w:hAnsi="宋体" w:eastAsia="宋体" w:cs="Times New Roman"/>
      <w:sz w:val="28"/>
      <w:szCs w:val="28"/>
      <w:u w:val="single"/>
    </w:rPr>
  </w:style>
  <w:style w:type="paragraph" w:styleId="794">
    <w:name w:val="xl25"/>
    <w:basedOn w:val="695"/>
    <w:next w:val="794"/>
    <w:link w:val="6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5">
    <w:name w:val="图标"/>
    <w:basedOn w:val="695"/>
    <w:next w:val="695"/>
    <w:link w:val="69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96">
    <w:name w:val="标题3"/>
    <w:basedOn w:val="695"/>
    <w:next w:val="695"/>
    <w:link w:val="695"/>
    <w:pPr>
      <w:ind w:firstLine="624"/>
      <w:spacing w:line="590" w:lineRule="atLeast"/>
    </w:pPr>
    <w:rPr>
      <w:rFonts w:ascii="方正黑体_GBK" w:hAnsi="Times New Roman" w:eastAsia="方正黑体_GBK" w:cs="Times New Roman"/>
      <w:sz w:val="32"/>
      <w:szCs w:val="32"/>
    </w:rPr>
  </w:style>
  <w:style w:type="paragraph" w:styleId="797">
    <w:name w:val="xl24"/>
    <w:basedOn w:val="695"/>
    <w:next w:val="797"/>
    <w:link w:val="6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8">
    <w:name w:val="xl29"/>
    <w:basedOn w:val="695"/>
    <w:next w:val="798"/>
    <w:link w:val="69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99">
    <w:name w:val="Char Char Char Char Char Char Char Char"/>
    <w:basedOn w:val="695"/>
    <w:next w:val="799"/>
    <w:link w:val="695"/>
    <w:pPr>
      <w:jc w:val="left"/>
      <w:spacing w:after="160" w:line="240" w:lineRule="exact"/>
      <w:widowControl/>
    </w:pPr>
    <w:rPr>
      <w:rFonts w:ascii="Verdana" w:hAnsi="Verdana" w:eastAsia="宋体" w:cs="Times New Roman"/>
      <w:sz w:val="20"/>
      <w:szCs w:val="20"/>
      <w:lang w:eastAsia="en-US"/>
    </w:rPr>
  </w:style>
  <w:style w:type="paragraph" w:styleId="800">
    <w:name w:val="xl28"/>
    <w:basedOn w:val="695"/>
    <w:next w:val="800"/>
    <w:link w:val="6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1">
    <w:name w:val=" Char Char Char Char Char Char Char Char"/>
    <w:basedOn w:val="695"/>
    <w:next w:val="801"/>
    <w:link w:val="695"/>
    <w:pPr>
      <w:jc w:val="left"/>
      <w:spacing w:after="160" w:line="240" w:lineRule="exact"/>
      <w:widowControl/>
    </w:pPr>
    <w:rPr>
      <w:rFonts w:ascii="Verdana" w:hAnsi="Verdana" w:eastAsia="宋体" w:cs="Times New Roman"/>
      <w:sz w:val="20"/>
      <w:szCs w:val="20"/>
      <w:lang w:eastAsia="en-US"/>
    </w:rPr>
  </w:style>
  <w:style w:type="paragraph" w:styleId="802">
    <w:name w:val="xl30"/>
    <w:basedOn w:val="695"/>
    <w:next w:val="802"/>
    <w:link w:val="695"/>
    <w:pPr>
      <w:jc w:val="center"/>
      <w:spacing w:before="100" w:beforeAutospacing="1" w:after="100" w:afterAutospacing="1"/>
      <w:widowControl/>
    </w:pPr>
    <w:rPr>
      <w:rFonts w:ascii="宋体" w:hAnsi="宋体" w:eastAsia="宋体" w:cs="Times New Roman"/>
      <w:b/>
      <w:bCs/>
      <w:sz w:val="36"/>
      <w:szCs w:val="36"/>
    </w:rPr>
  </w:style>
  <w:style w:type="paragraph" w:styleId="803">
    <w:name w:val="Char Char Char Char"/>
    <w:basedOn w:val="721"/>
    <w:next w:val="803"/>
    <w:link w:val="695"/>
    <w:pPr>
      <w:spacing w:line="360" w:lineRule="auto"/>
    </w:pPr>
    <w:rPr>
      <w:rFonts w:ascii="Tahoma" w:hAnsi="Tahoma"/>
      <w:sz w:val="24"/>
      <w:szCs w:val="24"/>
    </w:rPr>
  </w:style>
  <w:style w:type="paragraph" w:styleId="804">
    <w:name w:val="table_1stline"/>
    <w:basedOn w:val="695"/>
    <w:next w:val="804"/>
    <w:link w:val="695"/>
    <w:pPr>
      <w:jc w:val="left"/>
      <w:spacing w:before="120"/>
      <w:widowControl/>
    </w:pPr>
    <w:rPr>
      <w:rFonts w:ascii="Times New Roman" w:hAnsi="Times New Roman" w:eastAsia="宋体" w:cs="Times New Roman"/>
      <w:bCs/>
      <w:sz w:val="20"/>
      <w:szCs w:val="20"/>
      <w:lang w:val="de-DE" w:eastAsia="de-DE"/>
    </w:rPr>
  </w:style>
  <w:style w:type="paragraph" w:styleId="805">
    <w:name w:val="font5"/>
    <w:basedOn w:val="695"/>
    <w:next w:val="805"/>
    <w:link w:val="695"/>
    <w:pPr>
      <w:jc w:val="left"/>
      <w:spacing w:before="100" w:beforeAutospacing="1" w:after="100" w:afterAutospacing="1"/>
      <w:widowControl/>
    </w:pPr>
    <w:rPr>
      <w:rFonts w:hint="eastAsia" w:ascii="宋体" w:hAnsi="宋体" w:eastAsia="宋体" w:cs="Times New Roman"/>
      <w:sz w:val="28"/>
      <w:szCs w:val="28"/>
    </w:rPr>
  </w:style>
  <w:style w:type="paragraph" w:styleId="806">
    <w:name w:val="标题1"/>
    <w:basedOn w:val="695"/>
    <w:next w:val="695"/>
    <w:link w:val="69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07">
    <w:name w:val="修订"/>
    <w:next w:val="807"/>
    <w:link w:val="695"/>
    <w:uiPriority w:val="99"/>
    <w:semiHidden/>
    <w:rPr>
      <w:rFonts w:ascii="Times New Roman" w:hAnsi="Times New Roman"/>
      <w:sz w:val="21"/>
      <w:szCs w:val="21"/>
      <w:lang w:val="en-US" w:eastAsia="zh-CN" w:bidi="ar-SA"/>
    </w:rPr>
  </w:style>
  <w:style w:type="paragraph" w:styleId="808">
    <w:name w:val="无间隔"/>
    <w:next w:val="808"/>
    <w:link w:val="695"/>
    <w:uiPriority w:val="99"/>
    <w:qFormat/>
    <w:pPr>
      <w:jc w:val="both"/>
      <w:widowControl w:val="off"/>
    </w:pPr>
    <w:rPr>
      <w:rFonts w:ascii="Times New Roman" w:hAnsi="Times New Roman"/>
      <w:sz w:val="21"/>
      <w:szCs w:val="21"/>
      <w:lang w:val="en-US" w:eastAsia="zh-CN" w:bidi="ar-SA"/>
    </w:rPr>
  </w:style>
  <w:style w:type="character" w:styleId="7145" w:default="1">
    <w:name w:val="Default Paragraph Font"/>
    <w:uiPriority w:val="1"/>
    <w:semiHidden/>
    <w:unhideWhenUsed/>
  </w:style>
  <w:style w:type="numbering" w:styleId="7146" w:default="1">
    <w:name w:val="No List"/>
    <w:uiPriority w:val="99"/>
    <w:semiHidden/>
    <w:unhideWhenUsed/>
  </w:style>
  <w:style w:type="table" w:styleId="71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杭建刚</cp:lastModifiedBy>
  <cp:revision>6</cp:revision>
  <dcterms:created xsi:type="dcterms:W3CDTF">2024-07-18T02:04:00Z</dcterms:created>
  <dcterms:modified xsi:type="dcterms:W3CDTF">2025-11-04T01:14:18Z</dcterms:modified>
  <cp:version>1048576</cp:version>
</cp:coreProperties>
</file>