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1"/>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701"/>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rPr>
          <w:rFonts w:hint="eastAsia" w:ascii="Arial" w:hAnsi="Arial" w:eastAsia="黑体"/>
          <w:b/>
          <w:bCs/>
          <w:color w:val="000000"/>
          <w:sz w:val="84"/>
          <w:szCs w:val="24"/>
        </w:rPr>
      </w:r>
      <w:r/>
    </w:p>
    <w:p>
      <w:pPr>
        <w:pStyle w:val="701"/>
        <w:ind w:firstLine="2249"/>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701"/>
        <w:ind w:firstLine="2249"/>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701"/>
        <w:jc w:val="center"/>
        <w:spacing w:before="120" w:after="120" w:line="360" w:lineRule="auto"/>
        <w:rPr>
          <w:rFonts w:hint="eastAsia" w:ascii="Arial" w:hAnsi="Arial"/>
          <w:b/>
          <w:bCs/>
          <w:color w:val="000000"/>
          <w:sz w:val="32"/>
          <w:szCs w:val="24"/>
        </w:rPr>
        <w:outlineLvl w:val="0"/>
      </w:pPr>
      <w:r/>
      <w:bookmarkStart w:id="0" w:name="_Toc19059"/>
      <w:r/>
      <w:bookmarkStart w:id="1" w:name="_Toc1650"/>
      <w:r>
        <w:rPr>
          <w:rFonts w:hint="eastAsia" w:ascii="Arial" w:hAnsi="Arial"/>
          <w:b/>
          <w:bCs/>
          <w:color w:val="000000"/>
          <w:sz w:val="32"/>
          <w:szCs w:val="24"/>
        </w:rPr>
        <w:t xml:space="preserve">项目名称：</w:t>
      </w:r>
      <w:bookmarkEnd w:id="0"/>
      <w:r/>
      <w:bookmarkEnd w:id="1"/>
      <w:r>
        <w:rPr>
          <w:rFonts w:hint="eastAsia" w:ascii="Arial" w:hAnsi="Arial"/>
          <w:b/>
          <w:bCs/>
          <w:color w:val="000000"/>
          <w:sz w:val="32"/>
          <w:szCs w:val="24"/>
        </w:rPr>
        <w:t xml:space="preserve">省级优质专业虚拟仿真平台及资源建设项目</w:t>
      </w:r>
      <w:r>
        <w:rPr>
          <w:rFonts w:hint="eastAsia" w:ascii="Arial" w:hAnsi="Arial"/>
          <w:b/>
          <w:bCs/>
          <w:color w:val="000000"/>
          <w:sz w:val="32"/>
          <w:szCs w:val="24"/>
        </w:rPr>
      </w:r>
      <w:r/>
    </w:p>
    <w:p>
      <w:pPr>
        <w:pStyle w:val="701"/>
        <w:ind w:firstLine="2249"/>
        <w:spacing w:before="120" w:after="120" w:line="360" w:lineRule="auto"/>
        <w:rPr>
          <w:rFonts w:hint="eastAsia" w:ascii="Arial" w:hAnsi="Arial"/>
          <w:b/>
          <w:bCs/>
          <w:color w:val="ff0000"/>
          <w:sz w:val="32"/>
          <w:szCs w:val="24"/>
        </w:rPr>
      </w:pPr>
      <w:r>
        <w:rPr>
          <w:rFonts w:hint="eastAsia" w:ascii="Arial" w:hAnsi="Arial"/>
          <w:b/>
          <w:bCs/>
          <w:color w:val="ff0000"/>
          <w:sz w:val="32"/>
          <w:szCs w:val="24"/>
        </w:rPr>
      </w:r>
      <w:r/>
    </w:p>
    <w:p>
      <w:pPr>
        <w:pStyle w:val="701"/>
        <w:ind w:firstLine="2249"/>
        <w:spacing w:before="120" w:after="120" w:line="360" w:lineRule="auto"/>
        <w:rPr>
          <w:rFonts w:hint="eastAsia" w:ascii="Arial" w:hAnsi="Arial"/>
          <w:b/>
          <w:bCs/>
          <w:color w:val="ff0000"/>
          <w:sz w:val="32"/>
          <w:szCs w:val="24"/>
        </w:rPr>
      </w:pPr>
      <w:r>
        <w:rPr>
          <w:rFonts w:hint="eastAsia" w:ascii="Arial" w:hAnsi="Arial"/>
          <w:b/>
          <w:bCs/>
          <w:color w:val="ff0000"/>
          <w:sz w:val="32"/>
          <w:szCs w:val="24"/>
        </w:rPr>
      </w:r>
      <w:r/>
    </w:p>
    <w:p>
      <w:pPr>
        <w:pStyle w:val="701"/>
        <w:jc w:val="center"/>
        <w:spacing w:before="120" w:after="120" w:line="360" w:lineRule="auto"/>
        <w:rPr>
          <w:rFonts w:hint="eastAsia" w:ascii="Arial" w:hAnsi="Arial"/>
          <w:b/>
          <w:bCs/>
          <w:sz w:val="32"/>
          <w:szCs w:val="24"/>
        </w:rPr>
        <w:outlineLvl w:val="0"/>
      </w:pPr>
      <w:r/>
      <w:bookmarkStart w:id="2" w:name="_Toc18941"/>
      <w:r/>
      <w:bookmarkStart w:id="3" w:name="_Toc15123"/>
      <w:r>
        <w:rPr>
          <w:rFonts w:hint="eastAsia" w:ascii="Arial" w:hAnsi="Arial"/>
          <w:b/>
          <w:bCs/>
          <w:sz w:val="32"/>
          <w:szCs w:val="24"/>
        </w:rPr>
        <w:t xml:space="preserve">项目编号：</w:t>
      </w:r>
      <w:bookmarkEnd w:id="2"/>
      <w:r/>
      <w:bookmarkEnd w:id="3"/>
      <w:r>
        <w:rPr>
          <w:rFonts w:hint="eastAsia" w:ascii="Arial" w:hAnsi="Arial"/>
          <w:b/>
          <w:bCs/>
          <w:sz w:val="32"/>
          <w:szCs w:val="24"/>
        </w:rPr>
        <w:t xml:space="preserve">JSZC-320700-HCXM-G2025-0011</w:t>
      </w:r>
      <w:r>
        <w:rPr>
          <w:rFonts w:hint="eastAsia" w:ascii="Arial" w:hAnsi="Arial"/>
          <w:b/>
          <w:bCs/>
          <w:sz w:val="32"/>
          <w:szCs w:val="24"/>
        </w:rPr>
      </w:r>
      <w:r/>
    </w:p>
    <w:p>
      <w:pPr>
        <w:pStyle w:val="701"/>
        <w:ind w:left="2100" w:hanging="2100"/>
        <w:rPr>
          <w:rFonts w:hint="eastAsia" w:ascii="Times New Roman" w:hAnsi="Times New Roman"/>
          <w:b/>
          <w:color w:val="000000"/>
          <w:sz w:val="30"/>
          <w:szCs w:val="30"/>
        </w:rPr>
      </w:pPr>
      <w:r>
        <w:rPr>
          <w:rFonts w:hint="eastAsia" w:ascii="Times New Roman" w:hAnsi="Times New Roman"/>
          <w:color w:val="000000"/>
          <w:szCs w:val="21"/>
        </w:rPr>
        <w:t xml:space="preserve">           </w:t>
      </w:r>
      <w:r>
        <w:rPr>
          <w:rFonts w:hint="eastAsia" w:ascii="Times New Roman" w:hAnsi="Times New Roman"/>
          <w:b/>
          <w:color w:val="000000"/>
          <w:sz w:val="30"/>
          <w:szCs w:val="30"/>
        </w:rPr>
        <w:t xml:space="preserve">   </w:t>
      </w:r>
      <w:r>
        <w:rPr>
          <w:rFonts w:hint="eastAsia" w:ascii="Times New Roman" w:hAnsi="Times New Roman"/>
          <w:b/>
          <w:color w:val="000000"/>
          <w:sz w:val="30"/>
          <w:szCs w:val="30"/>
        </w:rPr>
      </w:r>
      <w:r/>
    </w:p>
    <w:p>
      <w:pPr>
        <w:pStyle w:val="701"/>
        <w:ind w:left="3012" w:hanging="3012"/>
        <w:rPr>
          <w:rFonts w:hint="eastAsia" w:ascii="Times New Roman" w:hAnsi="Times New Roman"/>
          <w:b/>
          <w:color w:val="000000"/>
          <w:sz w:val="30"/>
          <w:szCs w:val="30"/>
        </w:rPr>
      </w:pPr>
      <w:r>
        <w:rPr>
          <w:rFonts w:hint="eastAsia" w:ascii="Times New Roman" w:hAnsi="Times New Roman"/>
          <w:b/>
          <w:color w:val="000000"/>
          <w:sz w:val="30"/>
          <w:szCs w:val="30"/>
        </w:rPr>
      </w:r>
      <w:r/>
    </w:p>
    <w:p>
      <w:pPr>
        <w:pStyle w:val="70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0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0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0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0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88"/>
        <w:ind w:firstLine="0"/>
        <w:jc w:val="center"/>
        <w:rPr>
          <w:rFonts w:hint="eastAsia"/>
          <w:b/>
          <w:bCs/>
          <w:color w:val="000000"/>
          <w:sz w:val="32"/>
        </w:rPr>
        <w:outlineLvl w:val="0"/>
      </w:pPr>
      <w:r/>
      <w:bookmarkStart w:id="4" w:name="_Toc14172"/>
      <w:r/>
      <w:bookmarkStart w:id="5" w:name="_Toc10113"/>
      <w:r>
        <w:rPr>
          <w:rFonts w:hint="eastAsia"/>
          <w:b/>
          <w:bCs/>
          <w:color w:val="000000"/>
          <w:sz w:val="32"/>
        </w:rPr>
        <w:t xml:space="preserve">采   购   人：</w:t>
      </w:r>
      <w:bookmarkEnd w:id="4"/>
      <w:r/>
      <w:bookmarkEnd w:id="5"/>
      <w:r>
        <w:rPr>
          <w:rFonts w:hint="eastAsia"/>
          <w:b/>
          <w:bCs/>
          <w:color w:val="000000"/>
          <w:sz w:val="32"/>
        </w:rPr>
        <w:t xml:space="preserve">江苏省连云港中等专业学校</w:t>
      </w:r>
      <w:r>
        <w:rPr>
          <w:rFonts w:hint="eastAsia"/>
          <w:b/>
          <w:bCs/>
          <w:color w:val="000000"/>
          <w:sz w:val="32"/>
        </w:rPr>
      </w:r>
      <w:r/>
    </w:p>
    <w:p>
      <w:pPr>
        <w:pStyle w:val="701"/>
        <w:jc w:val="center"/>
        <w:spacing w:before="120" w:after="120" w:line="360" w:lineRule="auto"/>
        <w:rPr>
          <w:rFonts w:hint="eastAsia" w:ascii="Arial" w:hAnsi="Arial"/>
          <w:b/>
          <w:bCs/>
          <w:color w:val="000000"/>
          <w:sz w:val="32"/>
          <w:szCs w:val="24"/>
        </w:rPr>
        <w:outlineLvl w:val="0"/>
      </w:pPr>
      <w:r/>
      <w:bookmarkStart w:id="6" w:name="_Toc32327"/>
      <w:r>
        <w:rPr>
          <w:rFonts w:hint="eastAsia"/>
          <w:b/>
          <w:bCs/>
          <w:color w:val="000000"/>
          <w:sz w:val="32"/>
        </w:rPr>
        <w:t xml:space="preserve">采购代理机构：</w:t>
      </w:r>
      <w:bookmarkEnd w:id="6"/>
      <w:r>
        <w:rPr>
          <w:rFonts w:hint="eastAsia"/>
          <w:b/>
          <w:bCs/>
          <w:color w:val="000000"/>
          <w:sz w:val="32"/>
        </w:rPr>
        <w:t xml:space="preserve">江苏宏才项目管理有限公司</w:t>
      </w:r>
      <w:r>
        <w:rPr>
          <w:rFonts w:hint="eastAsia" w:ascii="Arial" w:hAnsi="Arial"/>
          <w:b/>
          <w:bCs/>
          <w:color w:val="000000"/>
          <w:sz w:val="32"/>
          <w:szCs w:val="24"/>
        </w:rPr>
      </w:r>
      <w:r/>
    </w:p>
    <w:p>
      <w:pPr>
        <w:pStyle w:val="701"/>
        <w:jc w:val="center"/>
        <w:spacing w:before="120" w:after="120" w:line="360" w:lineRule="auto"/>
        <w:rPr>
          <w:rFonts w:hint="eastAsia" w:ascii="Arial" w:hAnsi="Arial"/>
          <w:b/>
          <w:bCs/>
          <w:color w:val="000000"/>
          <w:sz w:val="32"/>
          <w:szCs w:val="24"/>
          <w:highlight w:val="yellow"/>
        </w:rPr>
      </w:pPr>
      <w:r>
        <w:rPr>
          <w:rFonts w:hint="eastAsia" w:ascii="Arial" w:hAnsi="Arial"/>
          <w:b/>
          <w:bCs/>
          <w:color w:val="000000"/>
          <w:sz w:val="32"/>
          <w:szCs w:val="24"/>
          <w:highlight w:val="none"/>
          <w:u w:val="single"/>
        </w:rPr>
        <w:t xml:space="preserve">2025</w:t>
      </w:r>
      <w:r>
        <w:rPr>
          <w:rFonts w:hint="eastAsia" w:ascii="Arial" w:hAnsi="Arial"/>
          <w:b/>
          <w:bCs/>
          <w:color w:val="000000"/>
          <w:sz w:val="32"/>
          <w:szCs w:val="24"/>
          <w:highlight w:val="none"/>
        </w:rPr>
        <w:t xml:space="preserve">年</w:t>
      </w:r>
      <w:r>
        <w:rPr>
          <w:rFonts w:hint="eastAsia" w:ascii="Arial" w:hAnsi="Arial"/>
          <w:b/>
          <w:bCs/>
          <w:color w:val="000000"/>
          <w:sz w:val="32"/>
          <w:szCs w:val="24"/>
          <w:highlight w:val="none"/>
          <w:u w:val="single"/>
        </w:rPr>
        <w:t xml:space="preserve">  </w:t>
      </w:r>
      <w:r>
        <w:rPr>
          <w:rFonts w:hint="eastAsia" w:ascii="Arial" w:hAnsi="Arial"/>
          <w:b/>
          <w:bCs/>
          <w:color w:val="000000"/>
          <w:sz w:val="32"/>
          <w:szCs w:val="24"/>
          <w:highlight w:val="none"/>
          <w:u w:val="single"/>
          <w:lang w:val="en-US" w:eastAsia="zh-CN"/>
        </w:rPr>
        <w:t xml:space="preserve">09</w:t>
      </w:r>
      <w:r>
        <w:rPr>
          <w:rFonts w:hint="eastAsia" w:ascii="Arial" w:hAnsi="Arial"/>
          <w:b/>
          <w:bCs/>
          <w:color w:val="000000"/>
          <w:sz w:val="32"/>
          <w:szCs w:val="24"/>
          <w:highlight w:val="none"/>
          <w:u w:val="single"/>
        </w:rPr>
        <w:t xml:space="preserve"> </w:t>
      </w:r>
      <w:r>
        <w:rPr>
          <w:rFonts w:hint="eastAsia" w:ascii="Arial" w:hAnsi="Arial"/>
          <w:b/>
          <w:bCs/>
          <w:color w:val="000000"/>
          <w:sz w:val="32"/>
          <w:szCs w:val="24"/>
          <w:highlight w:val="none"/>
        </w:rPr>
        <w:t xml:space="preserve">月</w:t>
      </w:r>
      <w:r>
        <w:rPr>
          <w:rFonts w:hint="eastAsia" w:ascii="Arial" w:hAnsi="Arial"/>
          <w:b/>
          <w:bCs/>
          <w:color w:val="000000"/>
          <w:sz w:val="32"/>
          <w:szCs w:val="24"/>
          <w:highlight w:val="none"/>
          <w:u w:val="single"/>
        </w:rPr>
        <w:t xml:space="preserve">  </w:t>
      </w:r>
      <w:r>
        <w:rPr>
          <w:rFonts w:hint="eastAsia" w:ascii="Arial" w:hAnsi="Arial"/>
          <w:b/>
          <w:bCs/>
          <w:color w:val="000000"/>
          <w:sz w:val="32"/>
          <w:szCs w:val="24"/>
          <w:highlight w:val="none"/>
          <w:u w:val="single"/>
          <w:lang w:val="en-US" w:eastAsia="zh-CN"/>
        </w:rPr>
        <w:t xml:space="preserve">18</w:t>
      </w:r>
      <w:r>
        <w:rPr>
          <w:rFonts w:hint="eastAsia" w:ascii="Arial" w:hAnsi="Arial"/>
          <w:b/>
          <w:bCs/>
          <w:color w:val="000000"/>
          <w:sz w:val="32"/>
          <w:szCs w:val="24"/>
          <w:highlight w:val="none"/>
          <w:u w:val="single"/>
        </w:rPr>
        <w:t xml:space="preserve">  </w:t>
      </w:r>
      <w:r>
        <w:rPr>
          <w:rFonts w:hint="eastAsia" w:ascii="Arial" w:hAnsi="Arial"/>
          <w:b/>
          <w:bCs/>
          <w:color w:val="000000"/>
          <w:sz w:val="32"/>
          <w:szCs w:val="24"/>
          <w:highlight w:val="none"/>
        </w:rPr>
        <w:t xml:space="preserve">日</w:t>
      </w:r>
      <w:r>
        <w:rPr>
          <w:rFonts w:hint="eastAsia" w:ascii="Arial" w:hAnsi="Arial"/>
          <w:b/>
          <w:bCs/>
          <w:color w:val="000000"/>
          <w:sz w:val="32"/>
          <w:szCs w:val="24"/>
          <w:highlight w:val="yellow"/>
        </w:rPr>
      </w:r>
      <w:r/>
    </w:p>
    <w:p>
      <w:pPr>
        <w:pStyle w:val="701"/>
        <w:jc w:val="center"/>
        <w:spacing w:before="120" w:after="120" w:line="360" w:lineRule="auto"/>
        <w:rPr>
          <w:rFonts w:hint="eastAsia" w:ascii="黑体" w:hAnsi="Arial" w:eastAsia="黑体"/>
          <w:b/>
          <w:color w:val="000000"/>
          <w:sz w:val="44"/>
          <w:szCs w:val="21"/>
        </w:rPr>
      </w:pPr>
      <w:r/>
      <w:bookmarkStart w:id="7" w:name="_Toc27101"/>
      <w:r/>
      <w:bookmarkStart w:id="8" w:name="_Toc14590"/>
      <w:r/>
      <w:bookmarkStart w:id="9" w:name="_Toc120614210"/>
      <w:r/>
      <w:bookmarkStart w:id="10" w:name="_Toc513029200"/>
      <w:r/>
      <w:bookmarkStart w:id="11" w:name="_Toc20823272"/>
      <w:r/>
      <w:bookmarkStart w:id="12" w:name="_Toc16938516"/>
      <w:r/>
      <w:bookmarkStart w:id="13" w:name="_Toc523127445"/>
      <w:r/>
      <w:bookmarkStart w:id="14" w:name="_Toc479757206"/>
      <w:r>
        <w:rPr>
          <w:rFonts w:hint="eastAsia" w:ascii="黑体" w:hAnsi="Arial" w:eastAsia="黑体"/>
          <w:b/>
          <w:color w:val="000000"/>
          <w:sz w:val="44"/>
          <w:szCs w:val="21"/>
        </w:rPr>
        <w:br w:type="page" w:clear="all"/>
      </w:r>
      <w:r>
        <w:rPr>
          <w:rFonts w:hint="eastAsia" w:ascii="黑体" w:hAnsi="Arial" w:eastAsia="黑体"/>
          <w:b/>
          <w:color w:val="000000"/>
          <w:sz w:val="44"/>
          <w:szCs w:val="21"/>
        </w:rPr>
        <w:t xml:space="preserve">总  目  录</w:t>
      </w:r>
      <w:bookmarkEnd w:id="7"/>
      <w:r/>
      <w:bookmarkEnd w:id="8"/>
      <w:r>
        <w:rPr>
          <w:rFonts w:hint="eastAsia" w:ascii="黑体" w:hAnsi="Arial" w:eastAsia="黑体"/>
          <w:b/>
          <w:color w:val="000000"/>
          <w:sz w:val="44"/>
          <w:szCs w:val="21"/>
        </w:rPr>
      </w:r>
      <w:r/>
    </w:p>
    <w:p>
      <w:pPr>
        <w:pStyle w:val="701"/>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812"/>
        <w:tabs>
          <w:tab w:val="right" w:pos="8953" w:leader="dot"/>
        </w:tabs>
      </w:pPr>
      <w:r>
        <w:rPr>
          <w:rFonts w:hint="eastAsia"/>
          <w:color w:val="000000"/>
          <w:szCs w:val="21"/>
        </w:rPr>
        <w:fldChar w:fldCharType="begin"/>
      </w:r>
      <w:r>
        <w:rPr>
          <w:rFonts w:hint="eastAsia"/>
          <w:color w:val="000000"/>
          <w:szCs w:val="21"/>
        </w:rPr>
        <w:instrText xml:space="preserve">TOC \o "1-1" \h \u </w:instrText>
      </w:r>
      <w:r>
        <w:rPr>
          <w:rFonts w:hint="eastAsia"/>
          <w:color w:val="000000"/>
          <w:szCs w:val="21"/>
        </w:rPr>
        <w:fldChar w:fldCharType="separate"/>
      </w:r>
      <w:r/>
    </w:p>
    <w:p>
      <w:pPr>
        <w:pStyle w:val="812"/>
        <w:tabs>
          <w:tab w:val="right" w:pos="8953" w:leader="dot"/>
        </w:tabs>
      </w:pPr>
      <w:r>
        <w:fldChar w:fldCharType="begin"/>
      </w:r>
      <w:r>
        <w:instrText xml:space="preserve">TOC \o "1-1" \h \u </w:instrText>
      </w:r>
      <w:r>
        <w:fldChar w:fldCharType="separate"/>
      </w:r>
      <w:r/>
    </w:p>
    <w:p>
      <w:pPr>
        <w:pStyle w:val="812"/>
        <w:tabs>
          <w:tab w:val="right" w:pos="8953" w:leader="dot"/>
        </w:tabs>
        <w:rPr>
          <w:sz w:val="28"/>
          <w:szCs w:val="28"/>
        </w:rPr>
      </w:pPr>
      <w:r>
        <w:rPr>
          <w:sz w:val="28"/>
          <w:szCs w:val="28"/>
        </w:rPr>
        <w:fldChar w:fldCharType="begin"/>
      </w:r>
      <w:r>
        <w:rPr>
          <w:sz w:val="28"/>
          <w:szCs w:val="28"/>
        </w:rPr>
        <w:instrText xml:space="preserve"> HYPERLINK \l _Toc7571 </w:instrText>
      </w:r>
      <w:r>
        <w:rPr>
          <w:sz w:val="28"/>
          <w:szCs w:val="28"/>
        </w:rPr>
        <w:fldChar w:fldCharType="separate"/>
      </w:r>
      <w:r>
        <w:rPr>
          <w:rFonts w:hint="eastAsia"/>
          <w:sz w:val="28"/>
          <w:szCs w:val="28"/>
        </w:rPr>
        <w:t xml:space="preserve">第一章  投标邀请</w:t>
      </w:r>
      <w:r>
        <w:rPr>
          <w:sz w:val="28"/>
          <w:szCs w:val="28"/>
        </w:rPr>
        <w:tab/>
      </w:r>
      <w:r>
        <w:rPr>
          <w:sz w:val="28"/>
          <w:szCs w:val="28"/>
        </w:rPr>
        <w:fldChar w:fldCharType="begin"/>
      </w:r>
      <w:r>
        <w:rPr>
          <w:sz w:val="28"/>
          <w:szCs w:val="28"/>
        </w:rPr>
        <w:instrText xml:space="preserve"> PAGEREF _Toc7571 \h </w:instrText>
      </w:r>
      <w:r>
        <w:rPr>
          <w:sz w:val="28"/>
          <w:szCs w:val="28"/>
        </w:rPr>
        <w:fldChar w:fldCharType="separate"/>
      </w:r>
      <w:r>
        <w:rPr>
          <w:sz w:val="28"/>
          <w:szCs w:val="28"/>
        </w:rPr>
        <w:t xml:space="preserve">3</w:t>
      </w:r>
      <w:r>
        <w:rPr>
          <w:sz w:val="28"/>
          <w:szCs w:val="28"/>
        </w:rPr>
        <w:fldChar w:fldCharType="end"/>
      </w:r>
      <w:r>
        <w:rPr>
          <w:sz w:val="28"/>
          <w:szCs w:val="28"/>
        </w:rPr>
        <w:fldChar w:fldCharType="end"/>
      </w:r>
      <w:r>
        <w:rPr>
          <w:sz w:val="28"/>
          <w:szCs w:val="28"/>
        </w:rPr>
      </w:r>
      <w:r/>
    </w:p>
    <w:p>
      <w:pPr>
        <w:pStyle w:val="812"/>
        <w:tabs>
          <w:tab w:val="right" w:pos="8953" w:leader="dot"/>
        </w:tabs>
        <w:rPr>
          <w:sz w:val="28"/>
          <w:szCs w:val="28"/>
        </w:rPr>
      </w:pPr>
      <w:r>
        <w:rPr>
          <w:sz w:val="28"/>
          <w:szCs w:val="28"/>
        </w:rPr>
        <w:fldChar w:fldCharType="begin"/>
      </w:r>
      <w:r>
        <w:rPr>
          <w:sz w:val="28"/>
          <w:szCs w:val="28"/>
        </w:rPr>
        <w:instrText xml:space="preserve"> HYPERLINK \l _Toc3227 </w:instrText>
      </w:r>
      <w:r>
        <w:rPr>
          <w:sz w:val="28"/>
          <w:szCs w:val="28"/>
        </w:rPr>
        <w:fldChar w:fldCharType="separate"/>
      </w:r>
      <w:r>
        <w:rPr>
          <w:rFonts w:hint="eastAsia"/>
          <w:sz w:val="28"/>
          <w:szCs w:val="28"/>
        </w:rPr>
        <w:t xml:space="preserve">第二章  投标人须知</w:t>
      </w:r>
      <w:r>
        <w:rPr>
          <w:sz w:val="28"/>
          <w:szCs w:val="28"/>
        </w:rPr>
        <w:tab/>
      </w:r>
      <w:r>
        <w:rPr>
          <w:sz w:val="28"/>
          <w:szCs w:val="28"/>
        </w:rPr>
        <w:fldChar w:fldCharType="begin"/>
      </w:r>
      <w:r>
        <w:rPr>
          <w:sz w:val="28"/>
          <w:szCs w:val="28"/>
        </w:rPr>
        <w:instrText xml:space="preserve"> PAGEREF _Toc3227 \h </w:instrText>
      </w:r>
      <w:r>
        <w:rPr>
          <w:sz w:val="28"/>
          <w:szCs w:val="28"/>
        </w:rPr>
        <w:fldChar w:fldCharType="separate"/>
      </w:r>
      <w:r>
        <w:rPr>
          <w:sz w:val="28"/>
          <w:szCs w:val="28"/>
        </w:rPr>
        <w:t xml:space="preserve">8</w:t>
      </w:r>
      <w:r>
        <w:rPr>
          <w:sz w:val="28"/>
          <w:szCs w:val="28"/>
        </w:rPr>
        <w:fldChar w:fldCharType="end"/>
      </w:r>
      <w:r>
        <w:rPr>
          <w:sz w:val="28"/>
          <w:szCs w:val="28"/>
        </w:rPr>
        <w:fldChar w:fldCharType="end"/>
      </w:r>
      <w:r>
        <w:rPr>
          <w:sz w:val="28"/>
          <w:szCs w:val="28"/>
        </w:rPr>
      </w:r>
      <w:r/>
    </w:p>
    <w:p>
      <w:pPr>
        <w:pStyle w:val="812"/>
        <w:tabs>
          <w:tab w:val="right" w:pos="8953" w:leader="dot"/>
        </w:tabs>
        <w:rPr>
          <w:sz w:val="28"/>
          <w:szCs w:val="28"/>
        </w:rPr>
      </w:pPr>
      <w:r>
        <w:rPr>
          <w:sz w:val="28"/>
          <w:szCs w:val="28"/>
        </w:rPr>
        <w:fldChar w:fldCharType="begin"/>
      </w:r>
      <w:r>
        <w:rPr>
          <w:sz w:val="28"/>
          <w:szCs w:val="28"/>
        </w:rPr>
        <w:instrText xml:space="preserve"> HYPERLINK \l _Toc5021 </w:instrText>
      </w:r>
      <w:r>
        <w:rPr>
          <w:sz w:val="28"/>
          <w:szCs w:val="28"/>
        </w:rPr>
        <w:fldChar w:fldCharType="separate"/>
      </w:r>
      <w:r>
        <w:rPr>
          <w:rFonts w:hint="eastAsia"/>
          <w:sz w:val="28"/>
          <w:szCs w:val="28"/>
        </w:rPr>
        <w:t xml:space="preserve">第三章  合同文本</w:t>
      </w:r>
      <w:r>
        <w:rPr>
          <w:sz w:val="28"/>
          <w:szCs w:val="28"/>
        </w:rPr>
        <w:tab/>
      </w:r>
      <w:r>
        <w:rPr>
          <w:sz w:val="28"/>
          <w:szCs w:val="28"/>
        </w:rPr>
        <w:fldChar w:fldCharType="begin"/>
      </w:r>
      <w:r>
        <w:rPr>
          <w:sz w:val="28"/>
          <w:szCs w:val="28"/>
        </w:rPr>
        <w:instrText xml:space="preserve"> PAGEREF _Toc5021 \h </w:instrText>
      </w:r>
      <w:r>
        <w:rPr>
          <w:sz w:val="28"/>
          <w:szCs w:val="28"/>
        </w:rPr>
        <w:fldChar w:fldCharType="separate"/>
      </w:r>
      <w:r>
        <w:rPr>
          <w:sz w:val="28"/>
          <w:szCs w:val="28"/>
        </w:rPr>
        <w:t xml:space="preserve">21</w:t>
      </w:r>
      <w:r>
        <w:rPr>
          <w:sz w:val="28"/>
          <w:szCs w:val="28"/>
        </w:rPr>
        <w:fldChar w:fldCharType="end"/>
      </w:r>
      <w:r>
        <w:rPr>
          <w:sz w:val="28"/>
          <w:szCs w:val="28"/>
        </w:rPr>
        <w:fldChar w:fldCharType="end"/>
      </w:r>
      <w:r>
        <w:rPr>
          <w:sz w:val="28"/>
          <w:szCs w:val="28"/>
        </w:rPr>
      </w:r>
      <w:r/>
    </w:p>
    <w:p>
      <w:pPr>
        <w:pStyle w:val="812"/>
        <w:tabs>
          <w:tab w:val="right" w:pos="8953" w:leader="dot"/>
        </w:tabs>
        <w:rPr>
          <w:sz w:val="28"/>
          <w:szCs w:val="28"/>
        </w:rPr>
      </w:pPr>
      <w:r>
        <w:rPr>
          <w:sz w:val="28"/>
          <w:szCs w:val="28"/>
        </w:rPr>
        <w:fldChar w:fldCharType="begin"/>
      </w:r>
      <w:r>
        <w:rPr>
          <w:sz w:val="28"/>
          <w:szCs w:val="28"/>
        </w:rPr>
        <w:instrText xml:space="preserve"> HYPERLINK \l _Toc17149 </w:instrText>
      </w:r>
      <w:r>
        <w:rPr>
          <w:sz w:val="28"/>
          <w:szCs w:val="28"/>
        </w:rPr>
        <w:fldChar w:fldCharType="separate"/>
      </w:r>
      <w:r>
        <w:rPr>
          <w:rFonts w:hint="eastAsia"/>
          <w:sz w:val="28"/>
          <w:szCs w:val="28"/>
        </w:rPr>
        <w:t xml:space="preserve">第四章  采购需求</w:t>
      </w:r>
      <w:r>
        <w:rPr>
          <w:sz w:val="28"/>
          <w:szCs w:val="28"/>
        </w:rPr>
        <w:tab/>
      </w:r>
      <w:r>
        <w:rPr>
          <w:sz w:val="28"/>
          <w:szCs w:val="28"/>
        </w:rPr>
        <w:fldChar w:fldCharType="begin"/>
      </w:r>
      <w:r>
        <w:rPr>
          <w:sz w:val="28"/>
          <w:szCs w:val="28"/>
        </w:rPr>
        <w:instrText xml:space="preserve"> PAGEREF _Toc17149 \h </w:instrText>
      </w:r>
      <w:r>
        <w:rPr>
          <w:sz w:val="28"/>
          <w:szCs w:val="28"/>
        </w:rPr>
        <w:fldChar w:fldCharType="separate"/>
      </w:r>
      <w:r>
        <w:rPr>
          <w:sz w:val="28"/>
          <w:szCs w:val="28"/>
        </w:rPr>
        <w:t xml:space="preserve">37</w:t>
      </w:r>
      <w:r>
        <w:rPr>
          <w:sz w:val="28"/>
          <w:szCs w:val="28"/>
        </w:rPr>
        <w:fldChar w:fldCharType="end"/>
      </w:r>
      <w:r>
        <w:rPr>
          <w:sz w:val="28"/>
          <w:szCs w:val="28"/>
        </w:rPr>
        <w:fldChar w:fldCharType="end"/>
      </w:r>
      <w:r>
        <w:rPr>
          <w:sz w:val="28"/>
          <w:szCs w:val="28"/>
        </w:rPr>
      </w:r>
      <w:r/>
    </w:p>
    <w:p>
      <w:pPr>
        <w:pStyle w:val="812"/>
        <w:tabs>
          <w:tab w:val="right" w:pos="8953" w:leader="dot"/>
        </w:tabs>
        <w:rPr>
          <w:sz w:val="28"/>
          <w:szCs w:val="28"/>
        </w:rPr>
      </w:pPr>
      <w:r>
        <w:rPr>
          <w:sz w:val="28"/>
          <w:szCs w:val="28"/>
        </w:rPr>
        <w:fldChar w:fldCharType="begin"/>
      </w:r>
      <w:r>
        <w:rPr>
          <w:sz w:val="28"/>
          <w:szCs w:val="28"/>
        </w:rPr>
        <w:instrText xml:space="preserve"> HYPERLINK \l _Toc28443 </w:instrText>
      </w:r>
      <w:r>
        <w:rPr>
          <w:sz w:val="28"/>
          <w:szCs w:val="28"/>
        </w:rPr>
        <w:fldChar w:fldCharType="separate"/>
      </w:r>
      <w:r>
        <w:rPr>
          <w:rFonts w:hint="eastAsia"/>
          <w:sz w:val="28"/>
          <w:szCs w:val="28"/>
        </w:rPr>
        <w:t xml:space="preserve">第五章  评标方法与评标标准</w:t>
      </w:r>
      <w:r>
        <w:rPr>
          <w:sz w:val="28"/>
          <w:szCs w:val="28"/>
        </w:rPr>
        <w:tab/>
      </w:r>
      <w:r>
        <w:rPr>
          <w:sz w:val="28"/>
          <w:szCs w:val="28"/>
        </w:rPr>
        <w:fldChar w:fldCharType="begin"/>
      </w:r>
      <w:r>
        <w:rPr>
          <w:sz w:val="28"/>
          <w:szCs w:val="28"/>
        </w:rPr>
        <w:instrText xml:space="preserve"> PAGEREF _Toc28443 \h </w:instrText>
      </w:r>
      <w:r>
        <w:rPr>
          <w:sz w:val="28"/>
          <w:szCs w:val="28"/>
        </w:rPr>
        <w:fldChar w:fldCharType="separate"/>
      </w:r>
      <w:r>
        <w:rPr>
          <w:sz w:val="28"/>
          <w:szCs w:val="28"/>
        </w:rPr>
        <w:t xml:space="preserve">61</w:t>
      </w:r>
      <w:r>
        <w:rPr>
          <w:sz w:val="28"/>
          <w:szCs w:val="28"/>
        </w:rPr>
        <w:fldChar w:fldCharType="end"/>
      </w:r>
      <w:r>
        <w:rPr>
          <w:sz w:val="28"/>
          <w:szCs w:val="28"/>
        </w:rPr>
        <w:fldChar w:fldCharType="end"/>
      </w:r>
      <w:r>
        <w:rPr>
          <w:sz w:val="28"/>
          <w:szCs w:val="28"/>
        </w:rPr>
      </w:r>
      <w:r/>
    </w:p>
    <w:p>
      <w:pPr>
        <w:pStyle w:val="812"/>
        <w:tabs>
          <w:tab w:val="right" w:pos="8953" w:leader="dot"/>
        </w:tabs>
      </w:pPr>
      <w:r>
        <w:rPr>
          <w:sz w:val="28"/>
          <w:szCs w:val="28"/>
        </w:rPr>
        <w:fldChar w:fldCharType="begin"/>
      </w:r>
      <w:r>
        <w:rPr>
          <w:sz w:val="28"/>
          <w:szCs w:val="28"/>
        </w:rPr>
        <w:instrText xml:space="preserve"> HYPERLINK \l _Toc18998 </w:instrText>
      </w:r>
      <w:r>
        <w:rPr>
          <w:sz w:val="28"/>
          <w:szCs w:val="28"/>
        </w:rPr>
        <w:fldChar w:fldCharType="separate"/>
      </w:r>
      <w:r>
        <w:rPr>
          <w:rFonts w:hint="eastAsia"/>
          <w:sz w:val="28"/>
          <w:szCs w:val="28"/>
        </w:rPr>
        <w:t xml:space="preserve">第六章  投标文件格式</w:t>
      </w:r>
      <w:r>
        <w:rPr>
          <w:sz w:val="28"/>
          <w:szCs w:val="28"/>
        </w:rPr>
        <w:tab/>
      </w:r>
      <w:r>
        <w:rPr>
          <w:sz w:val="28"/>
          <w:szCs w:val="28"/>
        </w:rPr>
        <w:fldChar w:fldCharType="begin"/>
      </w:r>
      <w:r>
        <w:rPr>
          <w:sz w:val="28"/>
          <w:szCs w:val="28"/>
        </w:rPr>
        <w:instrText xml:space="preserve"> PAGEREF _Toc18998 \h </w:instrText>
      </w:r>
      <w:r>
        <w:rPr>
          <w:sz w:val="28"/>
          <w:szCs w:val="28"/>
        </w:rPr>
        <w:fldChar w:fldCharType="separate"/>
      </w:r>
      <w:r>
        <w:rPr>
          <w:sz w:val="28"/>
          <w:szCs w:val="28"/>
        </w:rPr>
        <w:t xml:space="preserve">64</w:t>
      </w:r>
      <w:r>
        <w:rPr>
          <w:sz w:val="28"/>
          <w:szCs w:val="28"/>
        </w:rPr>
        <w:fldChar w:fldCharType="end"/>
      </w:r>
      <w:r>
        <w:rPr>
          <w:sz w:val="28"/>
          <w:szCs w:val="28"/>
        </w:rPr>
        <w:fldChar w:fldCharType="end"/>
      </w:r>
      <w:r/>
    </w:p>
    <w:p>
      <w:pPr>
        <w:pStyle w:val="812"/>
        <w:tabs>
          <w:tab w:val="right" w:pos="8953" w:leader="dot"/>
        </w:tabs>
      </w:pPr>
      <w:r>
        <w:fldChar w:fldCharType="end"/>
      </w:r>
      <w:r/>
    </w:p>
    <w:p>
      <w:pPr>
        <w:pStyle w:val="701"/>
        <w:rPr>
          <w:rFonts w:hint="eastAsia" w:ascii="Times New Roman" w:hAnsi="Times New Roman"/>
          <w:color w:val="000000"/>
          <w:szCs w:val="21"/>
        </w:rPr>
      </w:pPr>
      <w:r>
        <w:rPr>
          <w:rFonts w:hint="eastAsia" w:ascii="Times New Roman" w:hAnsi="Times New Roman"/>
          <w:color w:val="000000"/>
          <w:szCs w:val="21"/>
        </w:rPr>
        <w:fldChar w:fldCharType="end"/>
      </w:r>
      <w:r>
        <w:rPr>
          <w:rFonts w:hint="eastAsia" w:ascii="Times New Roman" w:hAnsi="Times New Roman"/>
          <w:color w:val="000000"/>
          <w:szCs w:val="21"/>
        </w:rPr>
      </w:r>
      <w:r/>
    </w:p>
    <w:p>
      <w:pPr>
        <w:pStyle w:val="701"/>
        <w:rPr>
          <w:rFonts w:hint="eastAsia" w:ascii="Times New Roman" w:hAnsi="Times New Roman"/>
          <w:color w:val="000000"/>
          <w:szCs w:val="21"/>
        </w:rPr>
      </w:pPr>
      <w:r>
        <w:rPr>
          <w:rFonts w:hint="eastAsia" w:ascii="Times New Roman" w:hAnsi="Times New Roman"/>
          <w:color w:val="000000"/>
          <w:szCs w:val="21"/>
        </w:rPr>
      </w:r>
      <w:r/>
    </w:p>
    <w:p>
      <w:pPr>
        <w:pStyle w:val="701"/>
        <w:rPr>
          <w:rFonts w:hint="eastAsia" w:ascii="Times New Roman" w:hAnsi="Times New Roman"/>
          <w:color w:val="000000"/>
          <w:szCs w:val="21"/>
        </w:rPr>
      </w:pPr>
      <w:r>
        <w:rPr>
          <w:rFonts w:hint="eastAsia" w:ascii="Times New Roman" w:hAnsi="Times New Roman"/>
          <w:color w:val="000000"/>
          <w:szCs w:val="21"/>
        </w:rPr>
      </w:r>
      <w:r/>
    </w:p>
    <w:p>
      <w:pPr>
        <w:pStyle w:val="701"/>
        <w:rPr>
          <w:rFonts w:hint="eastAsia" w:ascii="Times New Roman" w:hAnsi="Times New Roman"/>
          <w:color w:val="000000"/>
          <w:szCs w:val="21"/>
        </w:rPr>
      </w:pPr>
      <w:r>
        <w:rPr>
          <w:rFonts w:hint="eastAsia" w:ascii="Times New Roman" w:hAnsi="Times New Roman"/>
          <w:color w:val="000000"/>
          <w:szCs w:val="21"/>
        </w:rPr>
      </w:r>
      <w:r/>
    </w:p>
    <w:p>
      <w:pPr>
        <w:pStyle w:val="701"/>
        <w:rPr>
          <w:rFonts w:hint="eastAsia" w:ascii="Times New Roman" w:hAnsi="Times New Roman"/>
          <w:color w:val="000000"/>
          <w:szCs w:val="21"/>
        </w:rPr>
      </w:pPr>
      <w:r>
        <w:rPr>
          <w:rFonts w:hint="eastAsia" w:ascii="Times New Roman" w:hAnsi="Times New Roman"/>
          <w:color w:val="000000"/>
          <w:szCs w:val="21"/>
        </w:rPr>
      </w:r>
      <w:r/>
    </w:p>
    <w:p>
      <w:pPr>
        <w:pStyle w:val="701"/>
        <w:rPr>
          <w:rFonts w:hint="eastAsia" w:ascii="Times New Roman" w:hAnsi="Times New Roman"/>
          <w:color w:val="000000"/>
          <w:szCs w:val="21"/>
        </w:rPr>
      </w:pPr>
      <w:r>
        <w:rPr>
          <w:rFonts w:hint="eastAsia" w:ascii="Times New Roman" w:hAnsi="Times New Roman"/>
          <w:color w:val="000000"/>
          <w:szCs w:val="21"/>
        </w:rPr>
      </w:r>
      <w:r/>
    </w:p>
    <w:p>
      <w:pPr>
        <w:pStyle w:val="701"/>
        <w:rPr>
          <w:rFonts w:hint="eastAsia" w:ascii="Times New Roman" w:hAnsi="Times New Roman"/>
          <w:color w:val="000000"/>
          <w:szCs w:val="21"/>
        </w:rPr>
      </w:pPr>
      <w:r>
        <w:rPr>
          <w:rFonts w:hint="eastAsia" w:ascii="Times New Roman" w:hAnsi="Times New Roman"/>
          <w:color w:val="000000"/>
          <w:szCs w:val="21"/>
        </w:rPr>
      </w:r>
      <w:r/>
    </w:p>
    <w:p>
      <w:pPr>
        <w:pStyle w:val="701"/>
        <w:rPr>
          <w:rFonts w:hint="eastAsia" w:ascii="Times New Roman" w:hAnsi="Times New Roman"/>
          <w:color w:val="000000"/>
          <w:szCs w:val="21"/>
        </w:rPr>
      </w:pPr>
      <w:r>
        <w:rPr>
          <w:rFonts w:hint="eastAsia" w:ascii="Times New Roman" w:hAnsi="Times New Roman"/>
          <w:color w:val="000000"/>
          <w:szCs w:val="21"/>
        </w:rPr>
      </w:r>
      <w:r/>
    </w:p>
    <w:p>
      <w:pPr>
        <w:pStyle w:val="701"/>
        <w:rPr>
          <w:rFonts w:hint="eastAsia" w:ascii="Times New Roman" w:hAnsi="Times New Roman"/>
          <w:color w:val="000000"/>
          <w:szCs w:val="21"/>
        </w:rPr>
      </w:pPr>
      <w:r>
        <w:rPr>
          <w:rFonts w:hint="eastAsia" w:ascii="Times New Roman" w:hAnsi="Times New Roman"/>
          <w:color w:val="000000"/>
          <w:szCs w:val="21"/>
        </w:rPr>
      </w:r>
      <w:r/>
    </w:p>
    <w:p>
      <w:pPr>
        <w:pStyle w:val="701"/>
        <w:rPr>
          <w:rFonts w:hint="eastAsia" w:ascii="Times New Roman" w:hAnsi="Times New Roman"/>
          <w:color w:val="000000"/>
          <w:szCs w:val="21"/>
        </w:rPr>
      </w:pPr>
      <w:r>
        <w:rPr>
          <w:rFonts w:hint="eastAsia" w:ascii="Times New Roman" w:hAnsi="Times New Roman"/>
          <w:color w:val="000000"/>
          <w:szCs w:val="21"/>
        </w:rPr>
      </w:r>
      <w:r/>
    </w:p>
    <w:p>
      <w:pPr>
        <w:pStyle w:val="701"/>
        <w:rPr>
          <w:rFonts w:hint="eastAsia" w:ascii="Times New Roman" w:hAnsi="Times New Roman"/>
          <w:color w:val="000000"/>
          <w:szCs w:val="21"/>
        </w:rPr>
      </w:pPr>
      <w:r>
        <w:rPr>
          <w:rFonts w:hint="eastAsia" w:ascii="Times New Roman" w:hAnsi="Times New Roman"/>
          <w:color w:val="000000"/>
          <w:szCs w:val="21"/>
        </w:rPr>
      </w:r>
      <w:r/>
    </w:p>
    <w:p>
      <w:pPr>
        <w:pStyle w:val="701"/>
        <w:rPr>
          <w:rFonts w:hint="eastAsia" w:ascii="Times New Roman" w:hAnsi="Times New Roman"/>
          <w:color w:val="000000"/>
          <w:szCs w:val="21"/>
        </w:rPr>
      </w:pPr>
      <w:r>
        <w:rPr>
          <w:rFonts w:hint="eastAsia" w:ascii="Times New Roman" w:hAnsi="Times New Roman"/>
          <w:color w:val="000000"/>
          <w:szCs w:val="21"/>
        </w:rPr>
      </w:r>
      <w:r/>
    </w:p>
    <w:p>
      <w:pPr>
        <w:pStyle w:val="701"/>
        <w:rPr>
          <w:rFonts w:hint="eastAsia" w:ascii="Times New Roman" w:hAnsi="Times New Roman"/>
          <w:color w:val="000000"/>
          <w:szCs w:val="21"/>
        </w:rPr>
      </w:pPr>
      <w:r>
        <w:rPr>
          <w:rFonts w:hint="eastAsia" w:ascii="Times New Roman" w:hAnsi="Times New Roman"/>
          <w:color w:val="000000"/>
          <w:szCs w:val="21"/>
        </w:rPr>
      </w:r>
      <w:r/>
    </w:p>
    <w:p>
      <w:pPr>
        <w:pStyle w:val="701"/>
        <w:rPr>
          <w:rFonts w:hint="eastAsia" w:ascii="Times New Roman" w:hAnsi="Times New Roman"/>
          <w:color w:val="000000"/>
          <w:szCs w:val="21"/>
        </w:rPr>
      </w:pPr>
      <w:r>
        <w:rPr>
          <w:rFonts w:hint="eastAsia" w:ascii="Times New Roman" w:hAnsi="Times New Roman"/>
          <w:color w:val="000000"/>
          <w:szCs w:val="21"/>
        </w:rPr>
      </w:r>
      <w:r/>
    </w:p>
    <w:p>
      <w:pPr>
        <w:pStyle w:val="701"/>
        <w:rPr>
          <w:rFonts w:hint="eastAsia" w:ascii="Times New Roman" w:hAnsi="Times New Roman"/>
          <w:color w:val="000000"/>
          <w:szCs w:val="21"/>
        </w:rPr>
      </w:pPr>
      <w:r>
        <w:rPr>
          <w:rFonts w:hint="eastAsia" w:ascii="Times New Roman" w:hAnsi="Times New Roman"/>
          <w:color w:val="000000"/>
          <w:szCs w:val="21"/>
        </w:rPr>
      </w:r>
      <w:r/>
    </w:p>
    <w:p>
      <w:pPr>
        <w:pStyle w:val="701"/>
        <w:rPr>
          <w:rFonts w:hint="eastAsia" w:ascii="Times New Roman" w:hAnsi="Times New Roman"/>
          <w:color w:val="000000"/>
          <w:szCs w:val="21"/>
        </w:rPr>
      </w:pPr>
      <w:r>
        <w:rPr>
          <w:rFonts w:hint="eastAsia" w:ascii="Times New Roman" w:hAnsi="Times New Roman"/>
          <w:color w:val="000000"/>
          <w:szCs w:val="21"/>
        </w:rPr>
      </w:r>
      <w:r/>
    </w:p>
    <w:p>
      <w:pPr>
        <w:pStyle w:val="701"/>
        <w:rPr>
          <w:rFonts w:hint="eastAsia" w:ascii="Times New Roman" w:hAnsi="Times New Roman"/>
          <w:color w:val="000000"/>
          <w:szCs w:val="21"/>
        </w:rPr>
      </w:pPr>
      <w:r>
        <w:rPr>
          <w:rFonts w:hint="eastAsia" w:ascii="Times New Roman" w:hAnsi="Times New Roman"/>
          <w:color w:val="000000"/>
          <w:szCs w:val="21"/>
        </w:rPr>
      </w:r>
      <w:r/>
    </w:p>
    <w:p>
      <w:pPr>
        <w:pStyle w:val="701"/>
        <w:rPr>
          <w:rFonts w:hint="eastAsia" w:ascii="Times New Roman" w:hAnsi="Times New Roman"/>
          <w:color w:val="000000"/>
          <w:szCs w:val="21"/>
        </w:rPr>
      </w:pPr>
      <w:r>
        <w:rPr>
          <w:rFonts w:hint="eastAsia" w:ascii="Times New Roman" w:hAnsi="Times New Roman"/>
          <w:color w:val="000000"/>
          <w:szCs w:val="21"/>
        </w:rPr>
      </w:r>
      <w:r/>
    </w:p>
    <w:p>
      <w:pPr>
        <w:pStyle w:val="701"/>
        <w:rPr>
          <w:rFonts w:hint="eastAsia" w:ascii="Times New Roman" w:hAnsi="Times New Roman"/>
          <w:color w:val="000000"/>
          <w:szCs w:val="21"/>
        </w:rPr>
      </w:pPr>
      <w:r>
        <w:rPr>
          <w:rFonts w:hint="eastAsia" w:ascii="Times New Roman" w:hAnsi="Times New Roman"/>
          <w:color w:val="000000"/>
          <w:szCs w:val="21"/>
        </w:rPr>
      </w:r>
      <w:r/>
    </w:p>
    <w:p>
      <w:pPr>
        <w:pStyle w:val="701"/>
        <w:rPr>
          <w:rFonts w:hint="eastAsia" w:ascii="Times New Roman" w:hAnsi="Times New Roman"/>
          <w:color w:val="000000"/>
          <w:szCs w:val="21"/>
        </w:rPr>
      </w:pPr>
      <w:r>
        <w:rPr>
          <w:rFonts w:hint="eastAsia" w:ascii="Times New Roman" w:hAnsi="Times New Roman"/>
          <w:color w:val="000000"/>
          <w:szCs w:val="21"/>
        </w:rPr>
      </w:r>
      <w:r/>
    </w:p>
    <w:p>
      <w:pPr>
        <w:pStyle w:val="702"/>
        <w:rPr>
          <w:rFonts w:hint="eastAsia"/>
        </w:rPr>
        <w:sectPr>
          <w:footnotePr/>
          <w:endnotePr/>
          <w:type w:val="nextPage"/>
          <w:pgSz w:w="11906" w:h="16838" w:orient="portrait"/>
          <w:pgMar w:top="1440" w:right="1800" w:bottom="993" w:left="1800" w:header="708" w:footer="708" w:gutter="0"/>
          <w:cols w:num="1" w:sep="0" w:space="1701" w:equalWidth="1"/>
          <w:docGrid w:linePitch="360"/>
        </w:sectPr>
      </w:pPr>
      <w:r/>
      <w:bookmarkStart w:id="15" w:name="_Toc8645"/>
      <w:r/>
      <w:bookmarkStart w:id="16" w:name="_Toc7571"/>
      <w:r>
        <w:rPr>
          <w:rFonts w:hint="eastAsia"/>
        </w:rPr>
      </w:r>
      <w:r/>
    </w:p>
    <w:p>
      <w:pPr>
        <w:pStyle w:val="702"/>
        <w:rPr>
          <w:rFonts w:hint="eastAsia" w:ascii="黑体" w:hAnsi="Times New Roman" w:eastAsia="黑体"/>
          <w:bCs/>
          <w:color w:val="000000"/>
          <w:szCs w:val="44"/>
        </w:rPr>
      </w:pPr>
      <w:r>
        <w:rPr>
          <w:rFonts w:hint="eastAsia"/>
        </w:rPr>
        <w:t xml:space="preserve">第一章  </w:t>
      </w:r>
      <w:bookmarkEnd w:id="9"/>
      <w:r>
        <w:rPr>
          <w:rFonts w:hint="eastAsia"/>
        </w:rPr>
        <w:t xml:space="preserve">投标邀请</w:t>
      </w:r>
      <w:bookmarkEnd w:id="15"/>
      <w:r/>
      <w:bookmarkEnd w:id="16"/>
      <w:r>
        <w:rPr>
          <w:rFonts w:hint="eastAsia" w:ascii="黑体" w:hAnsi="Times New Roman" w:eastAsia="黑体"/>
          <w:bCs/>
          <w:color w:val="000000"/>
          <w:szCs w:val="44"/>
        </w:rPr>
      </w:r>
      <w:r/>
    </w:p>
    <w:p>
      <w:pPr>
        <w:pStyle w:val="701"/>
        <w:ind w:firstLine="480"/>
        <w:spacing w:line="360" w:lineRule="auto"/>
        <w:rPr>
          <w:rFonts w:ascii="宋体" w:hAnsi="宋体"/>
          <w:color w:val="000000"/>
          <w:sz w:val="24"/>
          <w:szCs w:val="24"/>
        </w:rPr>
      </w:pPr>
      <w:r>
        <w:rPr>
          <w:rFonts w:hint="eastAsia" w:ascii="宋体" w:hAnsi="宋体"/>
          <w:color w:val="000000"/>
          <w:sz w:val="24"/>
          <w:szCs w:val="24"/>
        </w:rPr>
        <w:t xml:space="preserve">受[江苏省连云港中等专业学校]的委托，江苏宏才项目管理有限公司就[省级优质专业虚拟仿真平台及资源建设项目]([JSZC-320700-HCXM-G2025-0011])项目进行公开招标采购，欢迎符合条件的供应商投标。</w:t>
      </w:r>
      <w:r>
        <w:rPr>
          <w:rFonts w:ascii="宋体" w:hAnsi="宋体"/>
          <w:color w:val="000000"/>
          <w:sz w:val="24"/>
          <w:szCs w:val="24"/>
        </w:rPr>
      </w:r>
      <w:r/>
    </w:p>
    <w:p>
      <w:pPr>
        <w:pStyle w:val="701"/>
        <w:ind w:firstLine="480"/>
        <w:spacing w:line="360" w:lineRule="auto"/>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rPr>
      </w:r>
      <w:r/>
    </w:p>
    <w:p>
      <w:pPr>
        <w:pStyle w:val="701"/>
        <w:ind w:firstLine="480"/>
        <w:spacing w:line="360" w:lineRule="auto"/>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 (省级优质专业虚拟仿真平台及资源建设项目</w:t>
      </w:r>
      <w:r>
        <w:rPr>
          <w:rFonts w:ascii="宋体" w:hAnsi="宋体"/>
          <w:color w:val="000000"/>
          <w:sz w:val="24"/>
          <w:szCs w:val="24"/>
          <w:u w:val="single"/>
        </w:rPr>
        <w:t xml:space="preserve">)</w:t>
      </w:r>
      <w:r>
        <w:rPr>
          <w:rFonts w:hint="eastAsia" w:ascii="宋体" w:hAnsi="宋体"/>
          <w:color w:val="000000"/>
          <w:sz w:val="24"/>
          <w:szCs w:val="24"/>
        </w:rPr>
        <w:t xml:space="preserve"> 招标项目的潜在投标人可在</w:t>
      </w:r>
      <w:r>
        <w:rPr>
          <w:rFonts w:hint="eastAsia" w:ascii="宋体" w:hAnsi="宋体"/>
          <w:color w:val="000000"/>
          <w:sz w:val="24"/>
          <w:szCs w:val="24"/>
          <w:u w:val="single"/>
        </w:rPr>
        <w:t xml:space="preserve">“江苏政府采购网”自行免费下载</w:t>
      </w:r>
      <w:r>
        <w:rPr>
          <w:rFonts w:hint="eastAsia" w:ascii="宋体" w:hAnsi="宋体"/>
          <w:color w:val="000000"/>
          <w:sz w:val="24"/>
          <w:szCs w:val="24"/>
        </w:rPr>
        <w:t xml:space="preserve">招标文件，并于</w:t>
      </w:r>
      <w:r>
        <w:rPr>
          <w:rFonts w:ascii="宋体" w:hAnsi="宋体"/>
          <w:color w:val="000000"/>
          <w:sz w:val="24"/>
          <w:szCs w:val="24"/>
          <w:u w:val="single"/>
        </w:rPr>
        <w:t xml:space="preserve"> </w:t>
      </w:r>
      <w:r>
        <w:rPr>
          <w:rFonts w:hint="eastAsia" w:ascii="宋体" w:hAnsi="宋体"/>
          <w:color w:val="000000"/>
          <w:sz w:val="24"/>
          <w:szCs w:val="24"/>
          <w:highlight w:val="none"/>
          <w:u w:val="single"/>
        </w:rPr>
        <w:t xml:space="preserve">2025</w:t>
      </w:r>
      <w:r>
        <w:rPr>
          <w:rFonts w:ascii="宋体" w:hAnsi="宋体"/>
          <w:color w:val="000000"/>
          <w:sz w:val="24"/>
          <w:szCs w:val="24"/>
          <w:highlight w:val="none"/>
          <w:u w:val="single"/>
        </w:rPr>
        <w:t xml:space="preserve"> </w:t>
      </w:r>
      <w:r>
        <w:rPr>
          <w:rFonts w:hint="eastAsia" w:ascii="宋体" w:hAnsi="宋体"/>
          <w:bCs/>
          <w:color w:val="000000"/>
          <w:sz w:val="24"/>
          <w:szCs w:val="24"/>
          <w:highlight w:val="none"/>
          <w:u w:val="single"/>
        </w:rPr>
        <w:t xml:space="preserve">年 </w:t>
      </w:r>
      <w:r>
        <w:rPr>
          <w:rFonts w:hint="eastAsia" w:ascii="宋体" w:hAnsi="宋体"/>
          <w:bCs/>
          <w:color w:val="000000"/>
          <w:sz w:val="24"/>
          <w:szCs w:val="24"/>
          <w:highlight w:val="none"/>
          <w:u w:val="single"/>
          <w:lang w:val="en-US" w:eastAsia="zh-CN"/>
        </w:rPr>
        <w:t xml:space="preserve">10</w:t>
      </w:r>
      <w:r>
        <w:rPr>
          <w:rFonts w:hint="eastAsia" w:ascii="宋体" w:hAnsi="宋体"/>
          <w:bCs/>
          <w:color w:val="000000"/>
          <w:sz w:val="24"/>
          <w:szCs w:val="24"/>
          <w:highlight w:val="none"/>
          <w:u w:val="single"/>
        </w:rPr>
        <w:t xml:space="preserve"> 月  </w:t>
      </w:r>
      <w:r>
        <w:rPr>
          <w:rFonts w:hint="eastAsia" w:ascii="宋体" w:hAnsi="宋体"/>
          <w:bCs/>
          <w:color w:val="000000"/>
          <w:sz w:val="24"/>
          <w:szCs w:val="24"/>
          <w:highlight w:val="none"/>
          <w:u w:val="single"/>
          <w:lang w:val="en-US" w:eastAsia="zh-CN"/>
        </w:rPr>
        <w:t xml:space="preserve">13</w:t>
      </w:r>
      <w:r>
        <w:rPr>
          <w:rFonts w:hint="eastAsia" w:ascii="宋体" w:hAnsi="宋体"/>
          <w:bCs/>
          <w:color w:val="000000"/>
          <w:sz w:val="24"/>
          <w:szCs w:val="24"/>
          <w:highlight w:val="none"/>
          <w:u w:val="single"/>
        </w:rPr>
        <w:t xml:space="preserve"> 日</w:t>
      </w:r>
      <w:r>
        <w:rPr>
          <w:rFonts w:hint="eastAsia" w:ascii="宋体" w:hAnsi="宋体"/>
          <w:bCs/>
          <w:color w:val="000000"/>
          <w:sz w:val="24"/>
          <w:szCs w:val="24"/>
          <w:u w:val="single"/>
        </w:rPr>
        <w:t xml:space="preserve"> 09 点 00 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rPr>
          <w:rFonts w:ascii="宋体" w:hAnsi="宋体"/>
          <w:color w:val="000000"/>
          <w:sz w:val="24"/>
          <w:szCs w:val="24"/>
        </w:rPr>
      </w:r>
      <w:r/>
    </w:p>
    <w:p>
      <w:pPr>
        <w:pStyle w:val="701"/>
        <w:ind w:firstLine="373"/>
        <w:keepLines/>
        <w:keepNext/>
        <w:spacing w:line="360" w:lineRule="auto"/>
        <w:rPr>
          <w:rFonts w:ascii="Times New Roman" w:hAnsi="Times New Roman"/>
          <w:b/>
          <w:bCs/>
          <w:color w:val="000000"/>
          <w:sz w:val="32"/>
          <w:szCs w:val="32"/>
        </w:rPr>
        <w:outlineLvl w:val="2"/>
      </w:pPr>
      <w:r/>
      <w:bookmarkStart w:id="17" w:name="_Toc28359002"/>
      <w:r/>
      <w:bookmarkStart w:id="18" w:name="_Toc28359079"/>
      <w:r/>
      <w:bookmarkStart w:id="19" w:name="_Toc35393621"/>
      <w:r/>
      <w:bookmarkStart w:id="20" w:name="_Toc38985263"/>
      <w:r/>
      <w:bookmarkStart w:id="21" w:name="_Hlk24379207"/>
      <w:r/>
      <w:bookmarkStart w:id="22" w:name="_Toc35393790"/>
      <w:r>
        <w:rPr>
          <w:rFonts w:hint="eastAsia" w:ascii="Times New Roman" w:hAnsi="Times New Roman"/>
          <w:b/>
          <w:bCs/>
          <w:color w:val="000000"/>
          <w:sz w:val="24"/>
          <w:szCs w:val="24"/>
        </w:rPr>
        <w:t xml:space="preserve">一、项目基本情况</w:t>
      </w:r>
      <w:bookmarkEnd w:id="17"/>
      <w:r/>
      <w:bookmarkEnd w:id="18"/>
      <w:r/>
      <w:bookmarkEnd w:id="19"/>
      <w:r/>
      <w:bookmarkEnd w:id="20"/>
      <w:r/>
      <w:bookmarkEnd w:id="22"/>
      <w:r>
        <w:rPr>
          <w:rFonts w:ascii="Times New Roman" w:hAnsi="Times New Roman"/>
          <w:b/>
          <w:bCs/>
          <w:color w:val="000000"/>
          <w:sz w:val="32"/>
          <w:szCs w:val="32"/>
        </w:rPr>
      </w:r>
      <w:r/>
    </w:p>
    <w:p>
      <w:pPr>
        <w:pStyle w:val="701"/>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1.项目编号：JSZC-320700-HCXM-G2025-0011</w:t>
      </w:r>
      <w:r>
        <w:rPr>
          <w:rFonts w:hint="eastAsia" w:ascii="宋体" w:hAnsi="宋体"/>
          <w:color w:val="000000"/>
          <w:sz w:val="24"/>
          <w:szCs w:val="24"/>
        </w:rPr>
      </w:r>
      <w:r/>
    </w:p>
    <w:p>
      <w:pPr>
        <w:pStyle w:val="701"/>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2.项目名称：省级优质专业虚拟仿真平台及资源建设项目</w:t>
      </w:r>
      <w:r>
        <w:rPr>
          <w:rFonts w:hint="eastAsia" w:ascii="宋体" w:hAnsi="宋体"/>
          <w:color w:val="000000"/>
          <w:sz w:val="24"/>
          <w:szCs w:val="24"/>
        </w:rPr>
      </w:r>
      <w:r/>
    </w:p>
    <w:p>
      <w:pPr>
        <w:pStyle w:val="701"/>
        <w:ind w:firstLine="480"/>
        <w:spacing w:line="360" w:lineRule="auto"/>
        <w:rPr>
          <w:rFonts w:ascii="宋体" w:hAnsi="宋体"/>
          <w:color w:val="000000"/>
          <w:sz w:val="24"/>
          <w:szCs w:val="24"/>
        </w:rPr>
      </w:pPr>
      <w:r/>
      <w:bookmarkEnd w:id="21"/>
      <w:r>
        <w:rPr>
          <w:rFonts w:hint="eastAsia" w:ascii="宋体" w:hAnsi="宋体"/>
          <w:color w:val="000000"/>
          <w:sz w:val="24"/>
          <w:szCs w:val="24"/>
        </w:rPr>
        <w:t xml:space="preserve">3.预算金额：</w:t>
      </w:r>
      <w:r>
        <w:rPr>
          <w:rFonts w:hint="eastAsia" w:ascii="宋体" w:hAnsi="宋体"/>
          <w:color w:val="000000"/>
          <w:sz w:val="24"/>
          <w:szCs w:val="24"/>
          <w:highlight w:val="none"/>
        </w:rPr>
        <w:t xml:space="preserve">53.2万元</w:t>
      </w:r>
      <w:r>
        <w:rPr>
          <w:rFonts w:ascii="宋体" w:hAnsi="宋体"/>
          <w:color w:val="000000"/>
          <w:sz w:val="24"/>
          <w:szCs w:val="24"/>
        </w:rPr>
      </w:r>
      <w:r/>
    </w:p>
    <w:p>
      <w:pPr>
        <w:pStyle w:val="701"/>
        <w:ind w:firstLine="480"/>
        <w:spacing w:line="360" w:lineRule="auto"/>
        <w:rPr>
          <w:rFonts w:ascii="宋体" w:hAnsi="宋体"/>
          <w:color w:val="000000"/>
          <w:sz w:val="24"/>
          <w:szCs w:val="24"/>
        </w:rPr>
      </w:pPr>
      <w:r>
        <w:rPr>
          <w:rFonts w:hint="eastAsia" w:ascii="宋体" w:hAnsi="宋体"/>
          <w:color w:val="000000"/>
          <w:sz w:val="24"/>
          <w:szCs w:val="24"/>
        </w:rPr>
        <w:t xml:space="preserve">4.本项目</w:t>
      </w:r>
      <w:r>
        <w:rPr>
          <w:rFonts w:hint="eastAsia" w:ascii="宋体" w:hAnsi="宋体"/>
          <w:color w:val="000000"/>
          <w:sz w:val="24"/>
          <w:szCs w:val="24"/>
          <w:u w:val="single"/>
        </w:rPr>
        <w:t xml:space="preserve">  设定  </w:t>
      </w:r>
      <w:r>
        <w:rPr>
          <w:rFonts w:hint="eastAsia" w:ascii="宋体" w:hAnsi="宋体"/>
          <w:color w:val="000000"/>
          <w:sz w:val="24"/>
          <w:szCs w:val="24"/>
        </w:rPr>
        <w:t xml:space="preserve">（设定/不设定）最高限价，</w:t>
      </w:r>
      <w:r>
        <w:rPr>
          <w:rFonts w:hint="eastAsia" w:ascii="宋体" w:hAnsi="宋体"/>
          <w:color w:val="000000"/>
          <w:sz w:val="24"/>
          <w:szCs w:val="24"/>
          <w:highlight w:val="none"/>
        </w:rPr>
        <w:t xml:space="preserve">最高限价为</w:t>
      </w:r>
      <w:r>
        <w:rPr>
          <w:rFonts w:hint="eastAsia" w:ascii="宋体" w:hAnsi="宋体"/>
          <w:color w:val="000000"/>
          <w:sz w:val="24"/>
          <w:szCs w:val="24"/>
          <w:highlight w:val="none"/>
          <w:u w:val="single"/>
        </w:rPr>
        <w:t xml:space="preserve"> 53.2</w:t>
      </w:r>
      <w:r>
        <w:rPr>
          <w:rFonts w:hint="eastAsia" w:ascii="宋体" w:hAnsi="宋体"/>
          <w:color w:val="000000"/>
          <w:sz w:val="24"/>
          <w:szCs w:val="24"/>
          <w:highlight w:val="none"/>
        </w:rPr>
        <w:t xml:space="preserve">万元</w:t>
      </w:r>
      <w:r>
        <w:rPr>
          <w:rFonts w:hint="eastAsia" w:ascii="宋体" w:hAnsi="宋体"/>
          <w:color w:val="000000"/>
          <w:sz w:val="24"/>
          <w:szCs w:val="24"/>
        </w:rPr>
        <w:t xml:space="preserve">。</w:t>
      </w:r>
      <w:r>
        <w:rPr>
          <w:rFonts w:ascii="宋体" w:hAnsi="宋体"/>
          <w:color w:val="000000"/>
          <w:sz w:val="24"/>
          <w:szCs w:val="24"/>
        </w:rPr>
      </w:r>
      <w:r/>
    </w:p>
    <w:p>
      <w:pPr>
        <w:pStyle w:val="701"/>
        <w:ind w:firstLine="480"/>
        <w:spacing w:line="360" w:lineRule="auto"/>
        <w:rPr>
          <w:rFonts w:hint="eastAsia" w:ascii="宋体" w:hAnsi="宋体"/>
          <w:color w:val="000000"/>
          <w:sz w:val="24"/>
          <w:szCs w:val="24"/>
          <w:highlight w:val="yellow"/>
          <w:u w:val="single"/>
        </w:rPr>
      </w:pPr>
      <w:r>
        <w:rPr>
          <w:rFonts w:hint="eastAsia" w:ascii="宋体" w:hAnsi="宋体"/>
          <w:color w:val="000000"/>
          <w:sz w:val="24"/>
          <w:szCs w:val="24"/>
        </w:rPr>
        <w:t xml:space="preserve">5.采购需求(简介)：</w:t>
      </w:r>
      <w:r>
        <w:rPr>
          <w:rFonts w:hint="eastAsia"/>
          <w:sz w:val="24"/>
          <w:szCs w:val="24"/>
        </w:rPr>
        <w:t xml:space="preserve">项目采用本地化布署，通过校园网对虚拟仿真实训资源进行跨专业、跨院系的统筹管理。具备虚拟仿真实训教学过程的监控分析及虚拟仿真实训资源汇聚分配的管控统计等功能，具备服务虚拟仿真实训教学全过程管理。</w:t>
      </w:r>
      <w:r>
        <w:rPr>
          <w:sz w:val="24"/>
          <w:szCs w:val="24"/>
        </w:rPr>
        <w:t xml:space="preserve">项目建设内容</w:t>
      </w:r>
      <w:r>
        <w:rPr>
          <w:rFonts w:hint="eastAsia"/>
          <w:sz w:val="24"/>
          <w:szCs w:val="24"/>
        </w:rPr>
        <w:t xml:space="preserve">为虚拟仿真实训教学云平台系统，该系统包含虚拟仿真实训云平台、虚拟仿真教学资源中心、文档预览本地工作站、数据库本地工作站、防火墙1套、交换机、机柜。具体内容详见第四章采购需求。</w:t>
      </w:r>
      <w:r>
        <w:rPr>
          <w:rFonts w:hint="eastAsia" w:ascii="宋体" w:hAnsi="宋体"/>
          <w:color w:val="000000"/>
          <w:sz w:val="24"/>
          <w:szCs w:val="24"/>
        </w:rPr>
        <w:t xml:space="preserve"> </w:t>
      </w:r>
      <w:r>
        <w:rPr>
          <w:rFonts w:hint="eastAsia" w:ascii="宋体" w:hAnsi="宋体"/>
          <w:color w:val="000000"/>
          <w:sz w:val="24"/>
          <w:szCs w:val="24"/>
          <w:highlight w:val="yellow"/>
          <w:u w:val="single"/>
        </w:rPr>
      </w:r>
      <w:r/>
    </w:p>
    <w:p>
      <w:pPr>
        <w:pStyle w:val="701"/>
        <w:ind w:firstLine="480"/>
        <w:spacing w:line="360" w:lineRule="auto"/>
        <w:rPr>
          <w:rFonts w:hint="eastAsia" w:ascii="宋体" w:hAnsi="宋体"/>
          <w:sz w:val="24"/>
          <w:szCs w:val="24"/>
          <w:u w:val="single"/>
        </w:rPr>
      </w:pPr>
      <w:r>
        <w:rPr>
          <w:rFonts w:hint="eastAsia" w:ascii="宋体" w:hAnsi="宋体"/>
          <w:sz w:val="24"/>
          <w:szCs w:val="24"/>
        </w:rPr>
        <w:t xml:space="preserve">6.合同履行期限：</w:t>
      </w:r>
      <w:r>
        <w:rPr>
          <w:rFonts w:hint="eastAsia"/>
          <w:sz w:val="24"/>
          <w:szCs w:val="24"/>
        </w:rPr>
        <w:t xml:space="preserve">合同签订后</w:t>
      </w:r>
      <w:r>
        <w:rPr>
          <w:sz w:val="24"/>
          <w:szCs w:val="24"/>
        </w:rPr>
        <w:t xml:space="preserve">15</w:t>
      </w:r>
      <w:r>
        <w:rPr>
          <w:rFonts w:hint="eastAsia"/>
          <w:sz w:val="24"/>
          <w:szCs w:val="24"/>
        </w:rPr>
        <w:t xml:space="preserve">天内完成安装调试，达到预期效果。</w:t>
      </w:r>
      <w:r>
        <w:rPr>
          <w:rFonts w:hint="eastAsia" w:ascii="宋体" w:hAnsi="宋体"/>
          <w:sz w:val="24"/>
          <w:szCs w:val="24"/>
        </w:rPr>
        <w:t xml:space="preserve"> </w:t>
      </w:r>
      <w:r>
        <w:rPr>
          <w:rFonts w:hint="eastAsia" w:ascii="宋体" w:hAnsi="宋体"/>
          <w:sz w:val="24"/>
          <w:szCs w:val="24"/>
          <w:u w:val="single"/>
        </w:rPr>
      </w:r>
      <w:r/>
    </w:p>
    <w:p>
      <w:pPr>
        <w:pStyle w:val="701"/>
        <w:ind w:firstLine="241"/>
        <w:keepLines/>
        <w:keepNext/>
        <w:spacing w:line="360" w:lineRule="auto"/>
        <w:rPr>
          <w:rFonts w:ascii="Times New Roman" w:hAnsi="Times New Roman"/>
          <w:b/>
          <w:bCs/>
          <w:sz w:val="32"/>
          <w:szCs w:val="32"/>
        </w:rPr>
        <w:outlineLvl w:val="2"/>
      </w:pPr>
      <w:r/>
      <w:bookmarkStart w:id="23" w:name="_Toc28359003"/>
      <w:r/>
      <w:bookmarkStart w:id="24" w:name="_Toc28359080"/>
      <w:r/>
      <w:bookmarkStart w:id="25" w:name="_Toc35393622"/>
      <w:r/>
      <w:bookmarkStart w:id="26" w:name="_Toc35393791"/>
      <w:r/>
      <w:bookmarkStart w:id="27" w:name="_Toc38985264"/>
      <w:r>
        <w:rPr>
          <w:rFonts w:hint="eastAsia" w:ascii="Times New Roman" w:hAnsi="Times New Roman"/>
          <w:b/>
          <w:bCs/>
          <w:sz w:val="24"/>
          <w:szCs w:val="24"/>
        </w:rPr>
        <w:t xml:space="preserve">二、申请人的资格要求：</w:t>
      </w:r>
      <w:bookmarkEnd w:id="23"/>
      <w:r/>
      <w:bookmarkEnd w:id="24"/>
      <w:r/>
      <w:bookmarkEnd w:id="25"/>
      <w:r/>
      <w:bookmarkEnd w:id="26"/>
      <w:r/>
      <w:bookmarkEnd w:id="27"/>
      <w:r>
        <w:rPr>
          <w:rFonts w:ascii="Times New Roman" w:hAnsi="Times New Roman"/>
          <w:b/>
          <w:bCs/>
          <w:sz w:val="32"/>
          <w:szCs w:val="32"/>
        </w:rPr>
      </w:r>
      <w:r/>
    </w:p>
    <w:p>
      <w:pPr>
        <w:pStyle w:val="701"/>
        <w:ind w:firstLine="480"/>
        <w:spacing w:line="360" w:lineRule="auto"/>
        <w:rPr>
          <w:rFonts w:hint="eastAsia" w:ascii="宋体" w:hAnsi="宋体"/>
          <w:color w:val="000000"/>
          <w:sz w:val="24"/>
          <w:szCs w:val="24"/>
        </w:rPr>
      </w:pPr>
      <w:r/>
      <w:bookmarkStart w:id="28" w:name="_Toc35393792"/>
      <w:r/>
      <w:bookmarkStart w:id="29" w:name="_Toc28359004"/>
      <w:r/>
      <w:bookmarkStart w:id="30" w:name="_Toc38985265"/>
      <w:r/>
      <w:bookmarkStart w:id="31" w:name="_Toc35393623"/>
      <w:r/>
      <w:bookmarkStart w:id="32" w:name="_Toc28359081"/>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701"/>
        <w:ind w:firstLine="480"/>
        <w:spacing w:line="360" w:lineRule="auto"/>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rPr>
          <w:rFonts w:ascii="宋体" w:hAnsi="宋体"/>
          <w:color w:val="000000"/>
          <w:sz w:val="24"/>
          <w:szCs w:val="24"/>
        </w:rPr>
      </w:r>
      <w:r/>
    </w:p>
    <w:p>
      <w:pPr>
        <w:pStyle w:val="701"/>
        <w:ind w:firstLine="480"/>
        <w:spacing w:line="360" w:lineRule="auto"/>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rPr>
          <w:rFonts w:ascii="宋体" w:hAnsi="宋体"/>
          <w:color w:val="000000"/>
          <w:sz w:val="24"/>
          <w:szCs w:val="24"/>
        </w:rPr>
      </w:r>
      <w:r/>
    </w:p>
    <w:p>
      <w:pPr>
        <w:pStyle w:val="701"/>
        <w:ind w:firstLine="480"/>
        <w:spacing w:line="360" w:lineRule="auto"/>
        <w:rPr>
          <w:rFonts w:ascii="宋体" w:hAnsi="宋体"/>
          <w:color w:val="000000"/>
          <w:sz w:val="24"/>
          <w:szCs w:val="24"/>
        </w:rPr>
      </w:pPr>
      <w:r>
        <w:rPr>
          <w:rFonts w:hint="eastAsia" w:ascii="宋体" w:hAnsi="宋体"/>
          <w:color w:val="000000"/>
          <w:sz w:val="24"/>
          <w:szCs w:val="24"/>
        </w:rPr>
        <w:t xml:space="preserve">1.2上一年度的财务状况报告（成立不满一年无需提供）；</w:t>
      </w:r>
      <w:r>
        <w:rPr>
          <w:rFonts w:ascii="宋体" w:hAnsi="宋体"/>
          <w:color w:val="000000"/>
          <w:sz w:val="24"/>
          <w:szCs w:val="24"/>
        </w:rPr>
      </w:r>
      <w:r/>
    </w:p>
    <w:p>
      <w:pPr>
        <w:pStyle w:val="701"/>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olor w:val="000000"/>
          <w:sz w:val="24"/>
          <w:szCs w:val="24"/>
        </w:rPr>
      </w:r>
      <w:r/>
    </w:p>
    <w:p>
      <w:pPr>
        <w:pStyle w:val="701"/>
        <w:ind w:firstLine="480"/>
        <w:spacing w:line="360" w:lineRule="auto"/>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rPr>
          <w:rFonts w:ascii="宋体" w:hAnsi="宋体"/>
          <w:color w:val="000000"/>
          <w:sz w:val="24"/>
          <w:szCs w:val="24"/>
        </w:rPr>
      </w:r>
      <w:r/>
    </w:p>
    <w:p>
      <w:pPr>
        <w:pStyle w:val="701"/>
        <w:ind w:firstLine="480"/>
        <w:spacing w:line="360" w:lineRule="auto"/>
        <w:rPr>
          <w:rFonts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rPr>
          <w:rFonts w:ascii="宋体" w:hAnsi="宋体"/>
          <w:color w:val="000000"/>
          <w:sz w:val="24"/>
          <w:szCs w:val="24"/>
        </w:rPr>
      </w:r>
      <w:r/>
    </w:p>
    <w:p>
      <w:pPr>
        <w:pStyle w:val="701"/>
        <w:ind w:firstLine="480"/>
        <w:spacing w:line="360" w:lineRule="auto"/>
        <w:rPr>
          <w:rFonts w:hint="eastAsia" w:ascii="宋体" w:hAnsi="宋体"/>
          <w:color w:val="000000"/>
          <w:sz w:val="24"/>
          <w:szCs w:val="24"/>
        </w:rPr>
      </w:pPr>
      <w:r>
        <w:rPr>
          <w:rFonts w:hint="eastAsia" w:ascii="宋体" w:hAnsi="宋体"/>
          <w:sz w:val="24"/>
          <w:szCs w:val="28"/>
        </w:rPr>
        <w:t xml:space="preserve">根据连财购〔2023〕4号文件精神，第1.2、1.3项可以提供《财务状况报告及税收、社会保障资金缴纳情况承诺函》，</w:t>
      </w:r>
      <w:r>
        <w:rPr>
          <w:rFonts w:hint="eastAsia" w:ascii="宋体" w:hAnsi="宋体"/>
          <w:color w:val="000000"/>
          <w:sz w:val="24"/>
        </w:rPr>
        <w:t xml:space="preserve">并上传至电子投标文件中，详见招标文件第六部分格式。</w:t>
      </w:r>
      <w:r>
        <w:rPr>
          <w:rFonts w:hint="eastAsia" w:ascii="宋体" w:hAnsi="宋体"/>
          <w:color w:val="000000"/>
          <w:sz w:val="24"/>
          <w:szCs w:val="24"/>
        </w:rPr>
      </w:r>
      <w:r/>
    </w:p>
    <w:p>
      <w:pPr>
        <w:pStyle w:val="701"/>
        <w:ind w:firstLine="480"/>
        <w:spacing w:line="360" w:lineRule="auto"/>
        <w:rPr>
          <w:rFonts w:hint="eastAsia" w:ascii="华文新魏" w:hAnsi="宋体" w:eastAsia="华文新魏"/>
          <w:color w:val="000000"/>
          <w:sz w:val="36"/>
          <w:szCs w:val="36"/>
        </w:rPr>
      </w:pPr>
      <w:r>
        <w:rPr>
          <w:rFonts w:hint="eastAsia" w:ascii="宋体" w:hAnsi="宋体"/>
          <w:color w:val="000000"/>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color w:val="000000"/>
          <w:sz w:val="36"/>
          <w:szCs w:val="36"/>
        </w:rPr>
      </w:r>
      <w:r/>
    </w:p>
    <w:p>
      <w:pPr>
        <w:pStyle w:val="701"/>
        <w:ind w:firstLine="480"/>
        <w:spacing w:line="360" w:lineRule="auto"/>
        <w:rPr>
          <w:rFonts w:ascii="宋体" w:hAnsi="宋体" w:cs="宋体"/>
          <w:color w:val="000000"/>
          <w:sz w:val="24"/>
          <w:szCs w:val="24"/>
        </w:rPr>
      </w:pPr>
      <w:r>
        <w:rPr>
          <w:rFonts w:hint="eastAsia" w:ascii="宋体" w:hAnsi="宋体"/>
          <w:color w:val="000000"/>
          <w:sz w:val="24"/>
          <w:szCs w:val="24"/>
        </w:rPr>
        <w:t xml:space="preserve">3.落实政府采购政策需满足的资格要求：</w:t>
      </w:r>
      <w:r>
        <w:rPr>
          <w:rFonts w:hint="eastAsia" w:ascii="宋体" w:hAnsi="宋体"/>
          <w:b/>
          <w:bCs/>
          <w:color w:val="000000"/>
          <w:sz w:val="24"/>
          <w:szCs w:val="24"/>
        </w:rPr>
        <w:t xml:space="preserve">根据财政部、工业和信息化部关于印发《政府采购促进中心企业发展管理办法》的通知（财库〔2020〕46号）等相关文件要求，本项目专门面向中型企业、小型企业、微型企业、残疾人福利性单位、监狱企业进行采购。（符合要求的供应商须提供《中小微企业声明函》或《残疾人福利性单位声明函》或属于监狱企业的证明文件，否则投标无效）。</w:t>
      </w:r>
      <w:r>
        <w:rPr>
          <w:rFonts w:ascii="宋体" w:hAnsi="宋体" w:cs="宋体"/>
          <w:color w:val="000000"/>
          <w:sz w:val="24"/>
          <w:szCs w:val="24"/>
        </w:rPr>
      </w:r>
      <w:r/>
    </w:p>
    <w:p>
      <w:pPr>
        <w:pStyle w:val="701"/>
        <w:ind w:firstLine="480"/>
        <w:spacing w:line="360" w:lineRule="auto"/>
        <w:rPr>
          <w:rFonts w:hint="eastAsia" w:ascii="宋体" w:hAnsi="宋体" w:cs="宋体"/>
          <w:color w:val="000000"/>
          <w:sz w:val="24"/>
          <w:szCs w:val="24"/>
        </w:rPr>
      </w:pPr>
      <w:r>
        <w:rPr>
          <w:rFonts w:hint="eastAsia" w:ascii="宋体" w:hAnsi="宋体"/>
          <w:color w:val="000000"/>
          <w:sz w:val="24"/>
          <w:szCs w:val="24"/>
        </w:rPr>
        <w:t xml:space="preserve">4.本项目</w:t>
      </w:r>
      <w:r>
        <w:rPr>
          <w:rFonts w:hint="eastAsia" w:ascii="宋体" w:hAnsi="宋体"/>
          <w:color w:val="000000"/>
          <w:sz w:val="24"/>
          <w:szCs w:val="24"/>
          <w:u w:val="single"/>
        </w:rPr>
        <w:t xml:space="preserve">  不接受  </w:t>
      </w:r>
      <w:r>
        <w:rPr>
          <w:rFonts w:hint="eastAsia" w:ascii="宋体" w:hAnsi="宋体"/>
          <w:color w:val="000000"/>
          <w:sz w:val="24"/>
          <w:szCs w:val="24"/>
        </w:rPr>
        <w:t xml:space="preserve">联合体投标（接受/不接受）。</w:t>
      </w:r>
      <w:r>
        <w:rPr>
          <w:rFonts w:hint="eastAsia" w:ascii="宋体" w:hAnsi="宋体" w:cs="宋体"/>
          <w:color w:val="000000"/>
          <w:sz w:val="24"/>
          <w:szCs w:val="24"/>
        </w:rPr>
      </w:r>
      <w:r/>
    </w:p>
    <w:p>
      <w:pPr>
        <w:pStyle w:val="701"/>
        <w:ind w:firstLine="480"/>
        <w:spacing w:line="360" w:lineRule="auto"/>
        <w:rPr>
          <w:rFonts w:hint="eastAsia" w:ascii="宋体" w:hAnsi="宋体"/>
          <w:color w:val="000000"/>
          <w:sz w:val="24"/>
          <w:szCs w:val="24"/>
        </w:rPr>
      </w:pPr>
      <w:r>
        <w:rPr>
          <w:rFonts w:hint="eastAsia" w:ascii="宋体" w:hAnsi="宋体"/>
          <w:color w:val="000000"/>
          <w:sz w:val="24"/>
          <w:szCs w:val="24"/>
        </w:rPr>
        <w:t xml:space="preserve">5.本项目不接受进口产品（进口产品是指通过中国海关报关验放进入中国境内且产自关境外的产品）。</w:t>
      </w:r>
      <w:r>
        <w:rPr>
          <w:rFonts w:hint="eastAsia" w:ascii="宋体" w:hAnsi="宋体"/>
          <w:color w:val="000000"/>
          <w:sz w:val="24"/>
          <w:szCs w:val="24"/>
        </w:rPr>
      </w:r>
      <w:r/>
    </w:p>
    <w:p>
      <w:pPr>
        <w:pStyle w:val="701"/>
        <w:ind w:firstLine="480"/>
        <w:spacing w:line="360" w:lineRule="auto"/>
        <w:rPr>
          <w:rFonts w:ascii="宋体" w:hAnsi="宋体"/>
          <w:color w:val="000000"/>
          <w:sz w:val="24"/>
          <w:szCs w:val="24"/>
        </w:rPr>
      </w:pPr>
      <w:r>
        <w:rPr>
          <w:rFonts w:hint="eastAsia" w:ascii="宋体" w:hAnsi="宋体"/>
          <w:color w:val="000000"/>
          <w:sz w:val="24"/>
          <w:szCs w:val="24"/>
        </w:rPr>
        <w:t xml:space="preserve">（二）本项目的特定资格要求：无</w:t>
      </w:r>
      <w:r>
        <w:rPr>
          <w:rFonts w:ascii="宋体" w:hAnsi="宋体"/>
          <w:color w:val="000000"/>
          <w:sz w:val="24"/>
          <w:szCs w:val="24"/>
        </w:rPr>
      </w:r>
      <w:r/>
    </w:p>
    <w:p>
      <w:pPr>
        <w:pStyle w:val="701"/>
        <w:ind w:firstLine="373"/>
        <w:keepLines/>
        <w:keepNext/>
        <w:spacing w:line="360" w:lineRule="auto"/>
        <w:rPr>
          <w:rFonts w:ascii="Times New Roman" w:hAnsi="Times New Roman"/>
          <w:b/>
          <w:bCs/>
          <w:color w:val="000000"/>
          <w:sz w:val="24"/>
          <w:szCs w:val="24"/>
        </w:rPr>
        <w:outlineLvl w:val="2"/>
      </w:pPr>
      <w:r>
        <w:rPr>
          <w:rFonts w:hint="eastAsia" w:ascii="Times New Roman" w:hAnsi="Times New Roman"/>
          <w:b/>
          <w:bCs/>
          <w:color w:val="000000"/>
          <w:sz w:val="24"/>
          <w:szCs w:val="24"/>
        </w:rPr>
        <w:t xml:space="preserve">三、获取招标文件</w:t>
      </w:r>
      <w:bookmarkEnd w:id="28"/>
      <w:r/>
      <w:bookmarkEnd w:id="29"/>
      <w:r/>
      <w:bookmarkEnd w:id="30"/>
      <w:r/>
      <w:bookmarkEnd w:id="31"/>
      <w:r/>
      <w:bookmarkEnd w:id="32"/>
      <w:r>
        <w:rPr>
          <w:rFonts w:ascii="Times New Roman" w:hAnsi="Times New Roman"/>
          <w:b/>
          <w:bCs/>
          <w:color w:val="000000"/>
          <w:sz w:val="24"/>
          <w:szCs w:val="24"/>
        </w:rPr>
      </w:r>
      <w:r/>
    </w:p>
    <w:p>
      <w:pPr>
        <w:pStyle w:val="701"/>
        <w:ind w:firstLine="480"/>
        <w:jc w:val="left"/>
        <w:spacing w:line="360" w:lineRule="auto"/>
        <w:rPr>
          <w:rFonts w:ascii="宋体" w:hAnsi="宋体"/>
          <w:sz w:val="24"/>
          <w:szCs w:val="24"/>
        </w:rPr>
      </w:pPr>
      <w:r/>
      <w:bookmarkStart w:id="33" w:name="_Toc28359005"/>
      <w:r/>
      <w:bookmarkStart w:id="34" w:name="_Toc28359082"/>
      <w:r/>
      <w:bookmarkStart w:id="35" w:name="_Toc35393624"/>
      <w:r/>
      <w:bookmarkStart w:id="36" w:name="_Toc35393793"/>
      <w:r/>
      <w:bookmarkStart w:id="37" w:name="_Toc38985266"/>
      <w:r>
        <w:rPr>
          <w:rFonts w:hint="eastAsia" w:ascii="宋体" w:hAnsi="宋体"/>
          <w:sz w:val="24"/>
          <w:szCs w:val="24"/>
        </w:rPr>
        <w:t xml:space="preserve">1．时间：</w:t>
      </w:r>
      <w:r>
        <w:rPr>
          <w:rFonts w:hint="eastAsia" w:ascii="宋体" w:hAnsi="宋体"/>
          <w:sz w:val="24"/>
          <w:szCs w:val="24"/>
          <w:highlight w:val="none"/>
        </w:rPr>
        <w:t xml:space="preserve">2025年 </w:t>
      </w:r>
      <w:r>
        <w:rPr>
          <w:rFonts w:hint="eastAsia" w:ascii="宋体" w:hAnsi="宋体"/>
          <w:sz w:val="24"/>
          <w:szCs w:val="24"/>
          <w:highlight w:val="none"/>
          <w:lang w:val="en-US" w:eastAsia="zh-CN"/>
        </w:rPr>
        <w:t xml:space="preserve">09</w:t>
      </w:r>
      <w:r>
        <w:rPr>
          <w:rFonts w:hint="eastAsia" w:ascii="宋体" w:hAnsi="宋体"/>
          <w:sz w:val="24"/>
          <w:szCs w:val="24"/>
          <w:highlight w:val="none"/>
        </w:rPr>
        <w:t xml:space="preserve"> 月 </w:t>
      </w:r>
      <w:r>
        <w:rPr>
          <w:rFonts w:hint="eastAsia" w:ascii="宋体" w:hAnsi="宋体"/>
          <w:sz w:val="24"/>
          <w:szCs w:val="24"/>
          <w:highlight w:val="none"/>
          <w:lang w:val="en-US" w:eastAsia="zh-CN"/>
        </w:rPr>
        <w:t xml:space="preserve">18</w:t>
      </w:r>
      <w:r>
        <w:rPr>
          <w:rFonts w:hint="eastAsia" w:ascii="宋体" w:hAnsi="宋体"/>
          <w:sz w:val="24"/>
          <w:szCs w:val="24"/>
          <w:highlight w:val="none"/>
        </w:rPr>
        <w:t xml:space="preserve">日至2025年 </w:t>
      </w:r>
      <w:r>
        <w:rPr>
          <w:rFonts w:hint="eastAsia" w:ascii="宋体" w:hAnsi="宋体"/>
          <w:sz w:val="24"/>
          <w:szCs w:val="24"/>
          <w:highlight w:val="none"/>
          <w:lang w:val="en-US" w:eastAsia="zh-CN"/>
        </w:rPr>
        <w:t xml:space="preserve">09</w:t>
      </w:r>
      <w:r>
        <w:rPr>
          <w:rFonts w:hint="eastAsia" w:ascii="宋体" w:hAnsi="宋体"/>
          <w:sz w:val="24"/>
          <w:szCs w:val="24"/>
          <w:highlight w:val="none"/>
        </w:rPr>
        <w:t xml:space="preserve"> 月 </w:t>
      </w:r>
      <w:r>
        <w:rPr>
          <w:rFonts w:hint="eastAsia" w:ascii="宋体" w:hAnsi="宋体"/>
          <w:sz w:val="24"/>
          <w:szCs w:val="24"/>
          <w:highlight w:val="none"/>
          <w:lang w:val="en-US" w:eastAsia="zh-CN"/>
        </w:rPr>
        <w:t xml:space="preserve">25</w:t>
      </w:r>
      <w:r>
        <w:rPr>
          <w:rFonts w:hint="eastAsia" w:ascii="宋体" w:hAnsi="宋体"/>
          <w:sz w:val="24"/>
          <w:szCs w:val="24"/>
          <w:highlight w:val="none"/>
        </w:rPr>
        <w:t xml:space="preserve"> 日</w:t>
      </w:r>
      <w:r>
        <w:rPr>
          <w:rFonts w:hint="eastAsia" w:ascii="宋体" w:hAnsi="宋体"/>
          <w:sz w:val="24"/>
        </w:rPr>
        <w:t xml:space="preserve">23:59止（北京时间）</w:t>
      </w:r>
      <w:r>
        <w:rPr>
          <w:rFonts w:hint="eastAsia" w:ascii="宋体" w:hAnsi="宋体"/>
          <w:sz w:val="24"/>
          <w:szCs w:val="24"/>
        </w:rPr>
        <w:t xml:space="preserve">。</w:t>
      </w:r>
      <w:r>
        <w:rPr>
          <w:rFonts w:ascii="宋体" w:hAnsi="宋体"/>
          <w:sz w:val="24"/>
          <w:szCs w:val="24"/>
        </w:rPr>
      </w:r>
      <w:r/>
    </w:p>
    <w:p>
      <w:pPr>
        <w:pStyle w:val="701"/>
        <w:ind w:firstLine="480"/>
        <w:jc w:val="left"/>
        <w:spacing w:line="360" w:lineRule="auto"/>
        <w:rPr>
          <w:rFonts w:ascii="宋体" w:hAnsi="宋体"/>
          <w:sz w:val="24"/>
          <w:szCs w:val="24"/>
        </w:rPr>
      </w:pPr>
      <w:r>
        <w:rPr>
          <w:rFonts w:hint="eastAsia" w:ascii="宋体" w:hAnsi="宋体"/>
          <w:sz w:val="24"/>
          <w:szCs w:val="24"/>
        </w:rPr>
        <w:t xml:space="preserve">2．获取方式：本项目采用网上注册登记方式。</w:t>
      </w:r>
      <w:r>
        <w:rPr>
          <w:rFonts w:ascii="宋体" w:hAnsi="宋体"/>
          <w:sz w:val="24"/>
          <w:szCs w:val="24"/>
        </w:rPr>
      </w:r>
      <w:r/>
    </w:p>
    <w:p>
      <w:pPr>
        <w:pStyle w:val="701"/>
        <w:ind w:firstLine="480"/>
        <w:jc w:val="left"/>
        <w:spacing w:line="360" w:lineRule="auto"/>
        <w:rPr>
          <w:rFonts w:ascii="宋体" w:hAnsi="宋体"/>
          <w:sz w:val="24"/>
          <w:szCs w:val="24"/>
        </w:rPr>
      </w:pPr>
      <w:r>
        <w:rPr>
          <w:rFonts w:hint="eastAsia" w:ascii="宋体" w:hAnsi="宋体"/>
          <w:sz w:val="24"/>
          <w:szCs w:val="24"/>
        </w:rPr>
        <w:t xml:space="preserve">2.1潜在投标人访问电子招标投标交易平台的网络地址和方法：</w:t>
      </w:r>
      <w:r>
        <w:rPr>
          <w:rFonts w:ascii="宋体" w:hAnsi="宋体"/>
          <w:sz w:val="24"/>
          <w:szCs w:val="24"/>
        </w:rPr>
      </w:r>
      <w:r/>
    </w:p>
    <w:p>
      <w:pPr>
        <w:pStyle w:val="701"/>
        <w:ind w:firstLine="480"/>
        <w:jc w:val="left"/>
        <w:spacing w:line="360" w:lineRule="auto"/>
        <w:rPr>
          <w:rFonts w:ascii="宋体" w:hAnsi="宋体"/>
          <w:sz w:val="24"/>
          <w:szCs w:val="24"/>
        </w:rPr>
      </w:pPr>
      <w:r>
        <w:rPr>
          <w:rFonts w:hint="eastAsia" w:ascii="宋体" w:hAnsi="宋体"/>
          <w:sz w:val="24"/>
          <w:szCs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ascii="宋体" w:hAnsi="宋体"/>
          <w:sz w:val="24"/>
          <w:szCs w:val="24"/>
        </w:rPr>
      </w:r>
      <w:r/>
    </w:p>
    <w:p>
      <w:pPr>
        <w:pStyle w:val="701"/>
        <w:ind w:firstLine="480"/>
        <w:jc w:val="left"/>
        <w:spacing w:line="360" w:lineRule="auto"/>
        <w:rPr>
          <w:rFonts w:ascii="宋体" w:hAnsi="宋体"/>
          <w:sz w:val="24"/>
          <w:szCs w:val="24"/>
        </w:rPr>
      </w:pPr>
      <w:r>
        <w:rPr>
          <w:rFonts w:hint="eastAsia" w:ascii="宋体" w:hAnsi="宋体"/>
          <w:sz w:val="24"/>
          <w:szCs w:val="24"/>
        </w:rPr>
        <w:t xml:space="preserve">（2）潜在供应商访问“苏采云”系统的网络地址和方法：</w:t>
      </w:r>
      <w:r>
        <w:rPr>
          <w:rFonts w:ascii="宋体" w:hAnsi="宋体"/>
          <w:sz w:val="24"/>
          <w:szCs w:val="24"/>
        </w:rPr>
      </w:r>
      <w:r/>
    </w:p>
    <w:p>
      <w:pPr>
        <w:pStyle w:val="701"/>
        <w:ind w:firstLine="480"/>
        <w:jc w:val="left"/>
        <w:spacing w:line="360" w:lineRule="auto"/>
        <w:rPr>
          <w:rFonts w:ascii="宋体" w:hAnsi="宋体"/>
          <w:sz w:val="24"/>
          <w:szCs w:val="24"/>
        </w:rPr>
      </w:pPr>
      <w:r>
        <w:rPr>
          <w:rFonts w:hint="eastAsia" w:ascii="宋体" w:hAnsi="宋体"/>
          <w:sz w:val="24"/>
          <w:szCs w:val="24"/>
        </w:rPr>
        <w:t xml:space="preserve">“苏采云”系统的网址：http://jszfcg.jsczt.cn/。</w:t>
      </w:r>
      <w:r>
        <w:rPr>
          <w:rFonts w:ascii="宋体" w:hAnsi="宋体"/>
          <w:sz w:val="24"/>
          <w:szCs w:val="24"/>
        </w:rPr>
      </w:r>
      <w:r/>
    </w:p>
    <w:p>
      <w:pPr>
        <w:pStyle w:val="701"/>
        <w:ind w:firstLine="480"/>
        <w:jc w:val="left"/>
        <w:spacing w:line="360" w:lineRule="auto"/>
        <w:rPr>
          <w:rFonts w:ascii="宋体" w:hAnsi="宋体"/>
          <w:sz w:val="24"/>
          <w:szCs w:val="24"/>
        </w:rPr>
      </w:pPr>
      <w:r>
        <w:rPr>
          <w:rFonts w:hint="eastAsia" w:ascii="宋体" w:hAnsi="宋体"/>
          <w:sz w:val="24"/>
          <w:szCs w:val="24"/>
        </w:rPr>
        <w:t xml:space="preserve">（3）“CA数字证书”的获取：</w:t>
      </w:r>
      <w:r>
        <w:rPr>
          <w:rFonts w:ascii="宋体" w:hAnsi="宋体"/>
          <w:sz w:val="24"/>
          <w:szCs w:val="24"/>
        </w:rPr>
      </w:r>
      <w:r/>
    </w:p>
    <w:p>
      <w:pPr>
        <w:pStyle w:val="701"/>
        <w:ind w:firstLine="480"/>
        <w:jc w:val="left"/>
        <w:spacing w:line="360" w:lineRule="auto"/>
        <w:rPr>
          <w:rFonts w:ascii="宋体" w:hAnsi="宋体"/>
          <w:sz w:val="24"/>
          <w:szCs w:val="24"/>
        </w:rPr>
      </w:pPr>
      <w:r>
        <w:rPr>
          <w:rFonts w:hint="eastAsia" w:ascii="宋体" w:hAnsi="宋体"/>
          <w:sz w:val="24"/>
          <w:szCs w:val="24"/>
        </w:rPr>
        <w:t xml:space="preserve">供应商需办理CA锁，“苏采云”系统目前仅支持“苏采云”系统下的政务CA，省内各地区办理的“苏采云”系统下的政务CA全省通用。“CA数字证书”的办理材料详见“</w:t>
      </w:r>
      <w:r>
        <w:rPr>
          <w:rFonts w:ascii="宋体" w:hAnsi="宋体"/>
          <w:sz w:val="24"/>
          <w:szCs w:val="24"/>
        </w:rPr>
        <w:t xml:space="preserve">http://jsxcmm.com/help/gys.html”</w:t>
      </w:r>
      <w:r>
        <w:rPr>
          <w:rFonts w:hint="eastAsia" w:ascii="宋体" w:hAnsi="宋体"/>
          <w:sz w:val="24"/>
          <w:szCs w:val="24"/>
        </w:rPr>
        <w:t xml:space="preserve">。</w:t>
      </w:r>
      <w:r>
        <w:rPr>
          <w:rFonts w:ascii="宋体" w:hAnsi="宋体"/>
          <w:sz w:val="24"/>
          <w:szCs w:val="24"/>
        </w:rPr>
      </w:r>
      <w:r/>
    </w:p>
    <w:p>
      <w:pPr>
        <w:pStyle w:val="701"/>
        <w:ind w:firstLine="480"/>
        <w:jc w:val="left"/>
        <w:spacing w:line="360" w:lineRule="auto"/>
        <w:rPr>
          <w:rFonts w:ascii="宋体" w:hAnsi="宋体"/>
          <w:sz w:val="24"/>
          <w:szCs w:val="24"/>
        </w:rPr>
      </w:pPr>
      <w:r>
        <w:rPr>
          <w:rFonts w:hint="eastAsia" w:ascii="宋体" w:hAnsi="宋体"/>
          <w:sz w:val="24"/>
          <w:szCs w:val="24"/>
        </w:rPr>
        <w:t xml:space="preserve">（4）采购文件（后缀名为“.kedt”）、供应商操作手册及政府采购客户端工具可通过“苏采云”系统--已报名项目--报名详情页面内相应链接进行下载。</w:t>
      </w:r>
      <w:r>
        <w:rPr>
          <w:rFonts w:ascii="宋体" w:hAnsi="宋体"/>
          <w:sz w:val="24"/>
          <w:szCs w:val="24"/>
        </w:rPr>
      </w:r>
      <w:r/>
    </w:p>
    <w:p>
      <w:pPr>
        <w:pStyle w:val="701"/>
        <w:ind w:firstLine="480"/>
        <w:jc w:val="left"/>
        <w:spacing w:line="360" w:lineRule="auto"/>
        <w:rPr>
          <w:rFonts w:ascii="宋体" w:hAnsi="宋体"/>
          <w:sz w:val="24"/>
          <w:szCs w:val="24"/>
        </w:rPr>
      </w:pPr>
      <w:r>
        <w:rPr>
          <w:rFonts w:hint="eastAsia" w:ascii="宋体" w:hAnsi="宋体"/>
          <w:sz w:val="24"/>
          <w:szCs w:val="24"/>
        </w:rPr>
        <w:t xml:space="preserve">（5）招标代理机构（采购代理机构）将数据电文形式的采购文件加载至“苏采云”系统，供潜在供应商下载或者查阅。</w:t>
      </w:r>
      <w:r>
        <w:rPr>
          <w:rFonts w:ascii="宋体" w:hAnsi="宋体"/>
          <w:sz w:val="24"/>
          <w:szCs w:val="24"/>
        </w:rPr>
      </w:r>
      <w:r/>
    </w:p>
    <w:p>
      <w:pPr>
        <w:pStyle w:val="701"/>
        <w:ind w:firstLine="480"/>
        <w:jc w:val="left"/>
        <w:spacing w:line="360" w:lineRule="auto"/>
        <w:rPr>
          <w:rFonts w:ascii="宋体" w:hAnsi="宋体"/>
          <w:sz w:val="24"/>
          <w:szCs w:val="24"/>
        </w:rPr>
      </w:pPr>
      <w:r>
        <w:rPr>
          <w:rFonts w:hint="eastAsia" w:ascii="宋体" w:hAnsi="宋体"/>
          <w:sz w:val="24"/>
          <w:szCs w:val="24"/>
        </w:rPr>
        <w:t xml:space="preserve">（6）苏采云系统使用谷歌浏览器参与不见面开标。</w:t>
      </w:r>
      <w:r>
        <w:rPr>
          <w:rFonts w:ascii="宋体" w:hAnsi="宋体"/>
          <w:sz w:val="24"/>
          <w:szCs w:val="24"/>
        </w:rPr>
      </w:r>
      <w:r/>
    </w:p>
    <w:p>
      <w:pPr>
        <w:pStyle w:val="701"/>
        <w:ind w:firstLine="480"/>
        <w:jc w:val="left"/>
        <w:spacing w:line="360" w:lineRule="auto"/>
        <w:rPr>
          <w:rFonts w:ascii="宋体" w:hAnsi="宋体"/>
          <w:sz w:val="24"/>
          <w:szCs w:val="24"/>
        </w:rPr>
      </w:pPr>
      <w:r>
        <w:rPr>
          <w:rFonts w:hint="eastAsia" w:ascii="宋体" w:hAnsi="宋体"/>
          <w:sz w:val="24"/>
          <w:szCs w:val="24"/>
        </w:rPr>
        <w:t xml:space="preserve">3.地点：网上注册登记成功后系统内免费下载。</w:t>
      </w:r>
      <w:r>
        <w:rPr>
          <w:rFonts w:ascii="宋体" w:hAnsi="宋体"/>
          <w:sz w:val="24"/>
          <w:szCs w:val="24"/>
        </w:rPr>
      </w:r>
      <w:r/>
    </w:p>
    <w:p>
      <w:pPr>
        <w:pStyle w:val="701"/>
        <w:ind w:firstLine="540"/>
        <w:spacing w:line="360" w:lineRule="auto"/>
        <w:rPr>
          <w:rFonts w:ascii="宋体" w:hAnsi="宋体" w:cs="宋体"/>
          <w:color w:val="000000"/>
          <w:sz w:val="24"/>
          <w:szCs w:val="24"/>
          <w:u w:val="single"/>
        </w:rPr>
      </w:pPr>
      <w:r>
        <w:rPr>
          <w:rFonts w:hint="eastAsia" w:ascii="宋体" w:hAnsi="宋体"/>
          <w:sz w:val="24"/>
          <w:szCs w:val="24"/>
        </w:rPr>
        <w:t xml:space="preserve">4.售价：免费</w:t>
      </w:r>
      <w:r>
        <w:rPr>
          <w:rFonts w:ascii="宋体" w:hAnsi="宋体" w:cs="宋体"/>
          <w:color w:val="000000"/>
          <w:sz w:val="24"/>
          <w:szCs w:val="24"/>
          <w:u w:val="single"/>
        </w:rPr>
      </w:r>
      <w:r/>
    </w:p>
    <w:p>
      <w:pPr>
        <w:pStyle w:val="701"/>
        <w:ind w:firstLine="373"/>
        <w:keepLines/>
        <w:keepNext/>
        <w:spacing w:line="360" w:lineRule="auto"/>
        <w:rPr>
          <w:rFonts w:ascii="Times New Roman" w:hAnsi="Times New Roman"/>
          <w:b/>
          <w:bCs/>
          <w:color w:val="000000"/>
          <w:sz w:val="24"/>
          <w:szCs w:val="24"/>
        </w:rPr>
        <w:outlineLvl w:val="2"/>
      </w:pPr>
      <w:r>
        <w:rPr>
          <w:rFonts w:hint="eastAsia" w:ascii="Times New Roman" w:hAnsi="Times New Roman"/>
          <w:b/>
          <w:bCs/>
          <w:color w:val="000000"/>
          <w:sz w:val="24"/>
          <w:szCs w:val="24"/>
        </w:rPr>
        <w:t xml:space="preserve">四、提交投标文件</w:t>
      </w:r>
      <w:bookmarkEnd w:id="33"/>
      <w:r/>
      <w:bookmarkEnd w:id="34"/>
      <w:r>
        <w:rPr>
          <w:rFonts w:hint="eastAsia" w:ascii="Times New Roman" w:hAnsi="Times New Roman"/>
          <w:b/>
          <w:bCs/>
          <w:color w:val="000000"/>
          <w:sz w:val="24"/>
          <w:szCs w:val="24"/>
        </w:rPr>
        <w:t xml:space="preserve">截止时间、开标时间和地点</w:t>
      </w:r>
      <w:bookmarkEnd w:id="35"/>
      <w:r/>
      <w:bookmarkEnd w:id="36"/>
      <w:r/>
      <w:bookmarkEnd w:id="37"/>
      <w:r>
        <w:rPr>
          <w:rFonts w:ascii="Times New Roman" w:hAnsi="Times New Roman"/>
          <w:b/>
          <w:bCs/>
          <w:color w:val="000000"/>
          <w:sz w:val="24"/>
          <w:szCs w:val="24"/>
        </w:rPr>
      </w:r>
      <w:r/>
    </w:p>
    <w:p>
      <w:pPr>
        <w:pStyle w:val="701"/>
        <w:ind w:firstLine="480"/>
        <w:spacing w:line="360" w:lineRule="auto"/>
        <w:rPr>
          <w:rFonts w:ascii="宋体" w:hAnsi="宋体"/>
          <w:bCs/>
          <w:color w:val="000000"/>
          <w:sz w:val="24"/>
          <w:szCs w:val="24"/>
          <w:u w:val="single"/>
        </w:rPr>
      </w:pPr>
      <w:r>
        <w:rPr>
          <w:rFonts w:hint="eastAsia" w:ascii="宋体" w:hAnsi="宋体"/>
          <w:bCs/>
          <w:color w:val="000000"/>
          <w:sz w:val="24"/>
          <w:szCs w:val="24"/>
          <w:u w:val="single"/>
        </w:rPr>
        <w:t xml:space="preserve">1. </w:t>
      </w:r>
      <w:r>
        <w:rPr>
          <w:rFonts w:hint="eastAsia" w:ascii="宋体" w:hAnsi="宋体"/>
          <w:bCs/>
          <w:color w:val="000000"/>
          <w:sz w:val="24"/>
          <w:szCs w:val="24"/>
          <w:highlight w:val="none"/>
          <w:u w:val="single"/>
        </w:rPr>
        <w:t xml:space="preserve">2025 年 </w:t>
      </w:r>
      <w:r>
        <w:rPr>
          <w:rFonts w:hint="eastAsia" w:ascii="宋体" w:hAnsi="宋体"/>
          <w:bCs/>
          <w:color w:val="000000"/>
          <w:sz w:val="24"/>
          <w:szCs w:val="24"/>
          <w:highlight w:val="none"/>
          <w:u w:val="single"/>
          <w:lang w:val="en-US" w:eastAsia="zh-CN"/>
        </w:rPr>
        <w:t xml:space="preserve">1</w:t>
      </w:r>
      <w:r>
        <w:rPr>
          <w:rFonts w:hint="eastAsia" w:ascii="宋体" w:hAnsi="宋体"/>
          <w:bCs/>
          <w:color w:val="000000"/>
          <w:sz w:val="24"/>
          <w:szCs w:val="24"/>
          <w:highlight w:val="none"/>
          <w:u w:val="single"/>
          <w:lang w:val="en-US" w:eastAsia="zh-CN"/>
        </w:rPr>
        <w:t xml:space="preserve">0 </w:t>
      </w:r>
      <w:r>
        <w:rPr>
          <w:rFonts w:hint="eastAsia" w:ascii="宋体" w:hAnsi="宋体"/>
          <w:bCs/>
          <w:color w:val="000000"/>
          <w:sz w:val="24"/>
          <w:szCs w:val="24"/>
          <w:highlight w:val="none"/>
          <w:u w:val="single"/>
        </w:rPr>
        <w:t xml:space="preserve">月 </w:t>
      </w:r>
      <w:r>
        <w:rPr>
          <w:rFonts w:hint="eastAsia" w:ascii="宋体" w:hAnsi="宋体"/>
          <w:bCs/>
          <w:color w:val="000000"/>
          <w:sz w:val="24"/>
          <w:szCs w:val="24"/>
          <w:highlight w:val="none"/>
          <w:u w:val="single"/>
          <w:lang w:val="en-US" w:eastAsia="zh-CN"/>
        </w:rPr>
        <w:t xml:space="preserve">13</w:t>
      </w:r>
      <w:r>
        <w:rPr>
          <w:rFonts w:hint="eastAsia" w:ascii="宋体" w:hAnsi="宋体"/>
          <w:bCs/>
          <w:color w:val="000000"/>
          <w:sz w:val="24"/>
          <w:szCs w:val="24"/>
          <w:highlight w:val="none"/>
          <w:u w:val="single"/>
        </w:rPr>
        <w:t xml:space="preserve"> 日 09点 00 分</w:t>
      </w:r>
      <w:r>
        <w:rPr>
          <w:rFonts w:hint="eastAsia" w:ascii="宋体" w:hAnsi="宋体"/>
          <w:bCs/>
          <w:color w:val="000000"/>
          <w:sz w:val="24"/>
          <w:szCs w:val="24"/>
        </w:rPr>
        <w:t xml:space="preserve">（北京时间）。</w:t>
      </w:r>
      <w:r>
        <w:rPr>
          <w:rFonts w:ascii="宋体" w:hAnsi="宋体"/>
          <w:bCs/>
          <w:color w:val="000000"/>
          <w:sz w:val="24"/>
          <w:szCs w:val="24"/>
          <w:u w:val="single"/>
        </w:rPr>
      </w:r>
      <w:r/>
    </w:p>
    <w:p>
      <w:pPr>
        <w:pStyle w:val="701"/>
        <w:ind w:firstLine="480"/>
        <w:spacing w:line="360" w:lineRule="auto"/>
        <w:rPr>
          <w:rFonts w:hint="eastAsia" w:ascii="宋体" w:hAnsi="宋体"/>
          <w:bCs/>
          <w:color w:val="000000"/>
          <w:sz w:val="24"/>
          <w:szCs w:val="24"/>
          <w:u w:val="single"/>
        </w:rPr>
      </w:pPr>
      <w:r>
        <w:rPr>
          <w:rFonts w:hint="eastAsia" w:ascii="宋体" w:hAnsi="宋体"/>
          <w:color w:val="000000"/>
          <w:sz w:val="24"/>
          <w:szCs w:val="24"/>
        </w:rPr>
        <w:t xml:space="preserve">2.地点：</w:t>
      </w:r>
      <w:r>
        <w:rPr>
          <w:rFonts w:hint="eastAsia" w:ascii="宋体" w:hAnsi="宋体"/>
          <w:sz w:val="24"/>
          <w:szCs w:val="24"/>
        </w:rPr>
        <w:t xml:space="preserve">“苏采云”政府采购交易系统网上开标大厅。</w:t>
      </w:r>
      <w:r>
        <w:rPr>
          <w:rFonts w:hint="eastAsia" w:ascii="宋体" w:hAnsi="宋体"/>
          <w:bCs/>
          <w:color w:val="000000"/>
          <w:sz w:val="24"/>
          <w:szCs w:val="24"/>
          <w:u w:val="single"/>
        </w:rPr>
      </w:r>
      <w:r/>
    </w:p>
    <w:p>
      <w:pPr>
        <w:pStyle w:val="701"/>
        <w:ind w:firstLine="373"/>
        <w:keepLines/>
        <w:keepNext/>
        <w:spacing w:line="360" w:lineRule="auto"/>
        <w:rPr>
          <w:rFonts w:ascii="Times New Roman" w:hAnsi="Times New Roman"/>
          <w:b/>
          <w:bCs/>
          <w:color w:val="000000"/>
          <w:sz w:val="32"/>
          <w:szCs w:val="32"/>
        </w:rPr>
        <w:outlineLvl w:val="2"/>
      </w:pPr>
      <w:r/>
      <w:bookmarkStart w:id="38" w:name="_Toc35393625"/>
      <w:r/>
      <w:bookmarkStart w:id="39" w:name="_Toc38985267"/>
      <w:r/>
      <w:bookmarkStart w:id="40" w:name="_Toc35393794"/>
      <w:r/>
      <w:bookmarkStart w:id="41" w:name="_Toc28359084"/>
      <w:r/>
      <w:bookmarkStart w:id="42" w:name="_Toc28359007"/>
      <w:r>
        <w:rPr>
          <w:rFonts w:hint="eastAsia" w:ascii="Times New Roman" w:hAnsi="Times New Roman"/>
          <w:b/>
          <w:bCs/>
          <w:color w:val="000000"/>
          <w:sz w:val="24"/>
          <w:szCs w:val="24"/>
        </w:rPr>
        <w:t xml:space="preserve">五、公告期限</w:t>
      </w:r>
      <w:bookmarkEnd w:id="38"/>
      <w:r/>
      <w:bookmarkEnd w:id="39"/>
      <w:r/>
      <w:bookmarkEnd w:id="40"/>
      <w:r/>
      <w:bookmarkEnd w:id="41"/>
      <w:r/>
      <w:bookmarkEnd w:id="42"/>
      <w:r>
        <w:rPr>
          <w:rFonts w:ascii="Times New Roman" w:hAnsi="Times New Roman"/>
          <w:b/>
          <w:bCs/>
          <w:color w:val="000000"/>
          <w:sz w:val="32"/>
          <w:szCs w:val="32"/>
        </w:rPr>
      </w:r>
      <w:r/>
    </w:p>
    <w:p>
      <w:pPr>
        <w:pStyle w:val="701"/>
        <w:ind w:firstLine="480"/>
        <w:spacing w:line="360" w:lineRule="auto"/>
        <w:rPr>
          <w:rFonts w:ascii="宋体" w:hAnsi="宋体" w:cs="宋体"/>
          <w:color w:val="000000"/>
          <w:sz w:val="24"/>
          <w:szCs w:val="24"/>
        </w:rPr>
      </w:pPr>
      <w:r/>
      <w:bookmarkStart w:id="43" w:name="_Toc38985268"/>
      <w:r/>
      <w:bookmarkStart w:id="44" w:name="_Toc35393795"/>
      <w:r/>
      <w:bookmarkStart w:id="45" w:name="_Toc35393626"/>
      <w:r>
        <w:rPr>
          <w:rFonts w:hint="eastAsia" w:ascii="宋体" w:hAnsi="宋体" w:cs="宋体"/>
          <w:color w:val="000000"/>
          <w:sz w:val="24"/>
          <w:szCs w:val="24"/>
        </w:rPr>
        <w:t xml:space="preserve">招标公告及招标文件公告期限为自本公告发布之日起5个工作日。</w:t>
      </w:r>
      <w:r>
        <w:rPr>
          <w:rFonts w:ascii="宋体" w:hAnsi="宋体" w:cs="宋体"/>
          <w:color w:val="000000"/>
          <w:sz w:val="24"/>
          <w:szCs w:val="24"/>
        </w:rPr>
      </w:r>
      <w:r/>
    </w:p>
    <w:p>
      <w:pPr>
        <w:pStyle w:val="701"/>
        <w:ind w:firstLine="373"/>
        <w:keepLines/>
        <w:keepNext/>
        <w:spacing w:line="360" w:lineRule="auto"/>
        <w:rPr>
          <w:rFonts w:ascii="Times New Roman" w:hAnsi="Times New Roman"/>
          <w:b/>
          <w:bCs/>
          <w:color w:val="000000"/>
          <w:sz w:val="32"/>
          <w:szCs w:val="32"/>
        </w:rPr>
        <w:outlineLvl w:val="2"/>
      </w:pPr>
      <w:r>
        <w:rPr>
          <w:rFonts w:hint="eastAsia" w:ascii="Times New Roman" w:hAnsi="Times New Roman"/>
          <w:b/>
          <w:bCs/>
          <w:color w:val="000000"/>
          <w:sz w:val="24"/>
          <w:szCs w:val="24"/>
        </w:rPr>
        <w:t xml:space="preserve">六、其他补充事宜</w:t>
      </w:r>
      <w:bookmarkEnd w:id="43"/>
      <w:r/>
      <w:bookmarkEnd w:id="44"/>
      <w:r/>
      <w:bookmarkEnd w:id="45"/>
      <w:r>
        <w:rPr>
          <w:rFonts w:ascii="Times New Roman" w:hAnsi="Times New Roman"/>
          <w:b/>
          <w:bCs/>
          <w:color w:val="000000"/>
          <w:sz w:val="32"/>
          <w:szCs w:val="32"/>
        </w:rPr>
      </w:r>
      <w:r/>
    </w:p>
    <w:p>
      <w:pPr>
        <w:pStyle w:val="70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1.本次招标采购不收取保证金。</w:t>
      </w:r>
      <w:r>
        <w:rPr>
          <w:rFonts w:hint="eastAsia" w:ascii="宋体" w:hAnsi="宋体" w:cs="宋体"/>
          <w:color w:val="000000"/>
          <w:sz w:val="24"/>
          <w:szCs w:val="24"/>
        </w:rPr>
      </w:r>
      <w:r/>
    </w:p>
    <w:p>
      <w:pPr>
        <w:pStyle w:val="70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2.本招标文件中标注★的款项为实质性响应要求和条件，如不满足将按无效响应文件处理。</w:t>
      </w:r>
      <w:r>
        <w:rPr>
          <w:rFonts w:ascii="宋体" w:hAnsi="宋体" w:cs="宋体"/>
          <w:color w:val="000000"/>
          <w:sz w:val="24"/>
          <w:szCs w:val="24"/>
        </w:rPr>
      </w:r>
      <w:r/>
    </w:p>
    <w:p>
      <w:pPr>
        <w:pStyle w:val="701"/>
        <w:ind w:firstLine="480"/>
        <w:jc w:val="left"/>
        <w:spacing w:line="360" w:lineRule="auto"/>
        <w:rPr>
          <w:rFonts w:ascii="宋体" w:hAnsi="宋体"/>
          <w:sz w:val="24"/>
          <w:szCs w:val="24"/>
        </w:rPr>
      </w:pPr>
      <w:r/>
      <w:bookmarkStart w:id="46" w:name="_Toc28359085"/>
      <w:r/>
      <w:bookmarkStart w:id="47" w:name="_Toc38985269"/>
      <w:r/>
      <w:bookmarkStart w:id="48" w:name="_Toc35393627"/>
      <w:r/>
      <w:bookmarkStart w:id="49" w:name="_Toc35393796"/>
      <w:r/>
      <w:bookmarkStart w:id="50" w:name="_Toc28359008"/>
      <w:r>
        <w:rPr>
          <w:rFonts w:hint="eastAsia" w:ascii="宋体" w:hAnsi="宋体"/>
          <w:sz w:val="24"/>
          <w:szCs w:val="24"/>
        </w:rPr>
        <w:t xml:space="preserve">3.无论出于何种原因，采购人在采购活动开始前可对招标文件进行修改、补充或变更，其内容作为招标文件的重要组成部分，请各供应商关注江苏政府采购网。若因供应商自身原因未及时关注本项目有关修改、补充或变更信息，导致投标文件编制或提交失误，由此造成的一切损失由供应商自行承担。  </w:t>
      </w:r>
      <w:r>
        <w:rPr>
          <w:rFonts w:ascii="宋体" w:hAnsi="宋体"/>
          <w:sz w:val="24"/>
          <w:szCs w:val="24"/>
        </w:rPr>
      </w:r>
      <w:r/>
    </w:p>
    <w:p>
      <w:pPr>
        <w:pStyle w:val="701"/>
        <w:ind w:firstLine="373"/>
        <w:keepLines/>
        <w:keepNext/>
        <w:spacing w:line="360" w:lineRule="auto"/>
        <w:rPr>
          <w:rFonts w:ascii="Times New Roman" w:hAnsi="Times New Roman"/>
          <w:b/>
          <w:bCs/>
          <w:color w:val="000000"/>
          <w:sz w:val="32"/>
          <w:szCs w:val="32"/>
        </w:rPr>
        <w:outlineLvl w:val="2"/>
      </w:pPr>
      <w:r>
        <w:rPr>
          <w:rFonts w:hint="eastAsia" w:ascii="Times New Roman" w:hAnsi="Times New Roman"/>
          <w:b/>
          <w:bCs/>
          <w:color w:val="000000"/>
          <w:sz w:val="24"/>
          <w:szCs w:val="24"/>
        </w:rPr>
        <w:t xml:space="preserve">七、本次招标联系方式</w:t>
      </w:r>
      <w:bookmarkEnd w:id="46"/>
      <w:r/>
      <w:bookmarkEnd w:id="47"/>
      <w:r/>
      <w:bookmarkEnd w:id="48"/>
      <w:r/>
      <w:bookmarkEnd w:id="49"/>
      <w:r/>
      <w:bookmarkEnd w:id="50"/>
      <w:r>
        <w:rPr>
          <w:rFonts w:ascii="Times New Roman" w:hAnsi="Times New Roman"/>
          <w:b/>
          <w:bCs/>
          <w:color w:val="000000"/>
          <w:sz w:val="32"/>
          <w:szCs w:val="32"/>
        </w:rPr>
      </w:r>
      <w:r/>
    </w:p>
    <w:p>
      <w:pPr>
        <w:pStyle w:val="701"/>
        <w:jc w:val="left"/>
        <w:spacing w:line="360" w:lineRule="auto"/>
        <w:widowControl/>
        <w:rPr>
          <w:rFonts w:ascii="宋体" w:hAnsi="宋体"/>
          <w:color w:val="000000"/>
          <w:sz w:val="24"/>
          <w:szCs w:val="24"/>
        </w:rPr>
      </w:pPr>
      <w:r>
        <w:rPr>
          <w:rFonts w:hint="eastAsia" w:ascii="仿宋" w:hAnsi="仿宋" w:eastAsia="仿宋" w:cs="宋体"/>
          <w:color w:val="000000"/>
          <w:sz w:val="28"/>
          <w:szCs w:val="28"/>
        </w:rPr>
        <w:t xml:space="preserve">　　　</w:t>
      </w:r>
      <w:r>
        <w:rPr>
          <w:rFonts w:hint="eastAsia" w:ascii="宋体" w:hAnsi="宋体" w:cs="宋体"/>
          <w:color w:val="000000"/>
          <w:sz w:val="24"/>
          <w:szCs w:val="24"/>
        </w:rPr>
        <w:t xml:space="preserve">1.采购人信息</w:t>
      </w:r>
      <w:r>
        <w:rPr>
          <w:rFonts w:ascii="宋体" w:hAnsi="宋体"/>
          <w:color w:val="000000"/>
          <w:sz w:val="24"/>
          <w:szCs w:val="24"/>
        </w:rPr>
      </w:r>
      <w:r/>
    </w:p>
    <w:p>
      <w:pPr>
        <w:pStyle w:val="701"/>
        <w:ind w:left="1079" w:hanging="300"/>
        <w:jc w:val="left"/>
        <w:spacing w:line="360" w:lineRule="auto"/>
        <w:rPr>
          <w:rFonts w:ascii="宋体" w:hAnsi="宋体"/>
          <w:color w:val="000000"/>
          <w:sz w:val="24"/>
          <w:szCs w:val="24"/>
        </w:rPr>
      </w:pPr>
      <w:r>
        <w:rPr>
          <w:rFonts w:hint="eastAsia" w:ascii="宋体" w:hAnsi="宋体"/>
          <w:color w:val="000000"/>
          <w:sz w:val="24"/>
          <w:szCs w:val="24"/>
        </w:rPr>
        <w:t xml:space="preserve">名 称：</w:t>
      </w:r>
      <w:r>
        <w:rPr>
          <w:rFonts w:hint="eastAsia" w:ascii="宋体" w:hAnsi="宋体"/>
          <w:color w:val="000000"/>
          <w:sz w:val="24"/>
          <w:szCs w:val="24"/>
          <w:u w:val="single"/>
        </w:rPr>
        <w:t xml:space="preserve">　江苏省连云港中等专业学校　　　</w:t>
      </w:r>
      <w:r>
        <w:rPr>
          <w:rFonts w:ascii="宋体" w:hAnsi="宋体"/>
          <w:color w:val="000000"/>
          <w:sz w:val="24"/>
          <w:szCs w:val="24"/>
        </w:rPr>
      </w:r>
      <w:r/>
    </w:p>
    <w:p>
      <w:pPr>
        <w:pStyle w:val="701"/>
        <w:ind w:left="1079" w:hanging="300"/>
        <w:jc w:val="left"/>
        <w:spacing w:line="360" w:lineRule="auto"/>
        <w:rPr>
          <w:rFonts w:ascii="宋体" w:hAnsi="宋体"/>
          <w:color w:val="000000"/>
          <w:sz w:val="24"/>
          <w:szCs w:val="24"/>
        </w:rPr>
      </w:pPr>
      <w:r>
        <w:rPr>
          <w:rFonts w:hint="eastAsia" w:ascii="宋体" w:hAnsi="宋体"/>
          <w:color w:val="000000"/>
          <w:sz w:val="24"/>
          <w:szCs w:val="24"/>
        </w:rPr>
        <w:t xml:space="preserve">地址：</w:t>
      </w:r>
      <w:r>
        <w:rPr>
          <w:rFonts w:hint="eastAsia" w:ascii="宋体" w:hAnsi="宋体"/>
          <w:color w:val="000000"/>
          <w:sz w:val="24"/>
          <w:szCs w:val="24"/>
          <w:u w:val="single"/>
        </w:rPr>
        <w:t xml:space="preserve">　连云港市海州区花果山大道振华东路2号　</w:t>
      </w:r>
      <w:r>
        <w:rPr>
          <w:rFonts w:ascii="宋体" w:hAnsi="宋体"/>
          <w:color w:val="000000"/>
          <w:sz w:val="24"/>
          <w:szCs w:val="24"/>
        </w:rPr>
      </w:r>
      <w:r/>
    </w:p>
    <w:p>
      <w:pPr>
        <w:pStyle w:val="701"/>
        <w:ind w:left="1079" w:hanging="300"/>
        <w:jc w:val="left"/>
        <w:spacing w:line="360" w:lineRule="auto"/>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 殷老师 </w:t>
      </w:r>
      <w:r>
        <w:rPr>
          <w:rFonts w:ascii="宋体" w:hAnsi="宋体"/>
          <w:color w:val="000000"/>
          <w:sz w:val="24"/>
          <w:szCs w:val="24"/>
        </w:rPr>
      </w:r>
      <w:r/>
    </w:p>
    <w:p>
      <w:pPr>
        <w:pStyle w:val="701"/>
        <w:ind w:left="1079" w:hanging="300"/>
        <w:jc w:val="left"/>
        <w:spacing w:line="360" w:lineRule="auto"/>
        <w:rPr>
          <w:rFonts w:ascii="宋体" w:hAnsi="宋体"/>
          <w:color w:val="000000"/>
          <w:sz w:val="24"/>
          <w:szCs w:val="24"/>
          <w:u w:val="single"/>
        </w:rPr>
      </w:pPr>
      <w:r>
        <w:rPr>
          <w:rFonts w:hint="eastAsia" w:ascii="宋体" w:hAnsi="宋体"/>
          <w:color w:val="000000"/>
          <w:sz w:val="24"/>
          <w:szCs w:val="24"/>
        </w:rPr>
        <w:t xml:space="preserve">联系方式：</w:t>
      </w:r>
      <w:bookmarkStart w:id="51" w:name="_Toc28359009"/>
      <w:r/>
      <w:bookmarkStart w:id="52" w:name="_Toc28359086"/>
      <w:r>
        <w:rPr>
          <w:rFonts w:hint="eastAsia" w:ascii="宋体" w:hAnsi="宋体"/>
          <w:color w:val="000000"/>
          <w:sz w:val="24"/>
          <w:szCs w:val="24"/>
          <w:u w:val="single"/>
        </w:rPr>
        <w:t xml:space="preserve">0518-85899277 </w:t>
      </w:r>
      <w:r>
        <w:rPr>
          <w:rFonts w:ascii="宋体" w:hAnsi="宋体"/>
          <w:color w:val="000000"/>
          <w:sz w:val="24"/>
          <w:szCs w:val="24"/>
          <w:u w:val="single"/>
        </w:rPr>
      </w:r>
      <w:r/>
    </w:p>
    <w:p>
      <w:pPr>
        <w:pStyle w:val="701"/>
        <w:ind w:firstLine="720"/>
        <w:jc w:val="left"/>
        <w:spacing w:line="360" w:lineRule="auto"/>
        <w:rPr>
          <w:rFonts w:ascii="宋体" w:hAnsi="宋体"/>
          <w:sz w:val="24"/>
          <w:szCs w:val="24"/>
        </w:rPr>
      </w:pPr>
      <w:r/>
      <w:bookmarkEnd w:id="51"/>
      <w:r/>
      <w:bookmarkEnd w:id="52"/>
      <w:r/>
      <w:bookmarkStart w:id="53" w:name="_Toc28359087"/>
      <w:r/>
      <w:bookmarkStart w:id="54" w:name="_Toc28359010"/>
      <w:r>
        <w:rPr>
          <w:rFonts w:hint="eastAsia" w:ascii="宋体" w:hAnsi="宋体" w:cs="宋体"/>
          <w:sz w:val="24"/>
          <w:szCs w:val="24"/>
        </w:rPr>
        <w:t xml:space="preserve">2.</w:t>
      </w:r>
      <w:r>
        <w:rPr>
          <w:rFonts w:hint="eastAsia" w:ascii="宋体" w:hAnsi="宋体" w:cs="宋体"/>
          <w:sz w:val="24"/>
          <w:szCs w:val="28"/>
        </w:rPr>
        <w:t xml:space="preserve">采购代理机构信息</w:t>
      </w:r>
      <w:r>
        <w:rPr>
          <w:rFonts w:ascii="宋体" w:hAnsi="宋体"/>
          <w:sz w:val="24"/>
          <w:szCs w:val="24"/>
        </w:rPr>
      </w:r>
      <w:r/>
    </w:p>
    <w:p>
      <w:pPr>
        <w:pStyle w:val="701"/>
        <w:ind w:firstLine="720"/>
        <w:spacing w:line="360" w:lineRule="auto"/>
        <w:rPr>
          <w:rFonts w:hint="eastAsia" w:ascii="宋体" w:hAnsi="宋体"/>
          <w:sz w:val="24"/>
          <w:szCs w:val="24"/>
        </w:rPr>
      </w:pPr>
      <w:r>
        <w:rPr>
          <w:rFonts w:hint="eastAsia" w:ascii="宋体" w:hAnsi="宋体" w:cs="宋体"/>
          <w:sz w:val="24"/>
          <w:szCs w:val="28"/>
        </w:rPr>
        <w:t xml:space="preserve">名    称：</w:t>
      </w:r>
      <w:r>
        <w:rPr>
          <w:rFonts w:hint="eastAsia" w:ascii="宋体" w:hAnsi="宋体" w:cs="宋体"/>
          <w:sz w:val="24"/>
          <w:szCs w:val="28"/>
          <w:u w:val="single"/>
        </w:rPr>
        <w:t xml:space="preserve">江苏宏才项目管理有限公司</w:t>
      </w:r>
      <w:r>
        <w:rPr>
          <w:rFonts w:hint="eastAsia" w:ascii="宋体" w:hAnsi="宋体"/>
          <w:sz w:val="24"/>
          <w:szCs w:val="24"/>
        </w:rPr>
      </w:r>
      <w:r/>
    </w:p>
    <w:p>
      <w:pPr>
        <w:pStyle w:val="701"/>
        <w:ind w:firstLine="720"/>
        <w:spacing w:line="360" w:lineRule="auto"/>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连云港市海州区瀛洲路68号农商集团商务中心D区2号　</w:t>
      </w:r>
      <w:r>
        <w:rPr>
          <w:rFonts w:ascii="宋体" w:hAnsi="宋体"/>
          <w:sz w:val="24"/>
          <w:szCs w:val="24"/>
        </w:rPr>
      </w:r>
      <w:r/>
    </w:p>
    <w:p>
      <w:pPr>
        <w:pStyle w:val="701"/>
        <w:ind w:firstLine="720"/>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陈工               </w:t>
      </w:r>
      <w:r>
        <w:rPr>
          <w:rFonts w:ascii="宋体" w:hAnsi="宋体"/>
          <w:sz w:val="24"/>
          <w:szCs w:val="24"/>
        </w:rPr>
      </w:r>
      <w:r/>
    </w:p>
    <w:p>
      <w:pPr>
        <w:pStyle w:val="701"/>
        <w:ind w:firstLine="720"/>
        <w:spacing w:line="360" w:lineRule="auto"/>
        <w:rPr>
          <w:rFonts w:ascii="宋体" w:hAnsi="宋体"/>
          <w:color w:val="000000"/>
          <w:sz w:val="24"/>
          <w:szCs w:val="24"/>
        </w:rPr>
      </w:pPr>
      <w:r>
        <w:rPr>
          <w:rFonts w:hint="eastAsia" w:ascii="宋体" w:hAnsi="宋体"/>
          <w:sz w:val="24"/>
          <w:szCs w:val="24"/>
        </w:rPr>
        <w:t xml:space="preserve">联系方式：</w:t>
      </w:r>
      <w:r>
        <w:rPr>
          <w:rFonts w:hint="eastAsia" w:ascii="宋体" w:hAnsi="宋体"/>
          <w:sz w:val="24"/>
          <w:szCs w:val="24"/>
          <w:u w:val="single"/>
        </w:rPr>
        <w:t xml:space="preserve">15061931583　　</w:t>
      </w:r>
      <w:r>
        <w:rPr>
          <w:rFonts w:ascii="宋体" w:hAnsi="宋体"/>
          <w:color w:val="000000"/>
          <w:sz w:val="24"/>
          <w:szCs w:val="24"/>
        </w:rPr>
      </w:r>
      <w:r/>
    </w:p>
    <w:p>
      <w:pPr>
        <w:pStyle w:val="701"/>
        <w:ind w:firstLine="373"/>
        <w:keepLines/>
        <w:keepNext/>
        <w:spacing w:line="360" w:lineRule="auto"/>
        <w:rPr>
          <w:rFonts w:ascii="Times New Roman" w:hAnsi="Times New Roman"/>
          <w:b/>
          <w:bCs/>
          <w:color w:val="000000"/>
          <w:sz w:val="24"/>
          <w:szCs w:val="24"/>
        </w:rPr>
        <w:outlineLvl w:val="2"/>
      </w:pPr>
      <w:r/>
      <w:bookmarkEnd w:id="53"/>
      <w:r/>
      <w:bookmarkEnd w:id="54"/>
      <w:r>
        <w:rPr>
          <w:rFonts w:hint="eastAsia" w:ascii="Times New Roman" w:hAnsi="Times New Roman"/>
          <w:b/>
          <w:bCs/>
          <w:color w:val="000000"/>
          <w:sz w:val="24"/>
          <w:szCs w:val="24"/>
        </w:rPr>
        <w:t xml:space="preserve">八、其他</w:t>
      </w:r>
      <w:r>
        <w:rPr>
          <w:rFonts w:ascii="Times New Roman" w:hAnsi="Times New Roman"/>
          <w:b/>
          <w:bCs/>
          <w:color w:val="000000"/>
          <w:sz w:val="24"/>
          <w:szCs w:val="24"/>
        </w:rPr>
      </w:r>
      <w:r/>
    </w:p>
    <w:p>
      <w:pPr>
        <w:pStyle w:val="701"/>
        <w:ind w:firstLine="480"/>
        <w:jc w:val="left"/>
        <w:spacing w:line="360" w:lineRule="auto"/>
        <w:rPr>
          <w:rFonts w:ascii="宋体" w:hAnsi="宋体"/>
          <w:sz w:val="24"/>
          <w:szCs w:val="24"/>
        </w:rPr>
      </w:pPr>
      <w:r>
        <w:rPr>
          <w:rFonts w:hint="eastAsia" w:ascii="宋体" w:hAnsi="宋体"/>
          <w:sz w:val="24"/>
          <w:szCs w:val="24"/>
        </w:rPr>
        <w:t xml:space="preserve">1.本项目采用电子招标投标，请供应商严格按照招标文件的规定编制、提交投标文件，否则所造成的一切不利后果由供应商自行承担。</w:t>
      </w:r>
      <w:r>
        <w:rPr>
          <w:rFonts w:ascii="宋体" w:hAnsi="宋体"/>
          <w:sz w:val="24"/>
          <w:szCs w:val="24"/>
        </w:rPr>
      </w:r>
      <w:r/>
    </w:p>
    <w:p>
      <w:pPr>
        <w:pStyle w:val="701"/>
        <w:ind w:firstLine="480"/>
        <w:jc w:val="left"/>
        <w:spacing w:line="360" w:lineRule="auto"/>
        <w:rPr>
          <w:rFonts w:ascii="宋体" w:hAnsi="宋体"/>
          <w:sz w:val="24"/>
          <w:szCs w:val="24"/>
        </w:rPr>
      </w:pPr>
      <w:r>
        <w:rPr>
          <w:rFonts w:hint="eastAsia" w:ascii="宋体" w:hAnsi="宋体"/>
          <w:sz w:val="24"/>
          <w:szCs w:val="24"/>
        </w:rPr>
        <w:t xml:space="preserve">2.投标人应当通过“苏采云”系统提交数据电文形式的投标文件（即电子投标）。</w:t>
      </w:r>
      <w:r>
        <w:rPr>
          <w:rFonts w:ascii="宋体" w:hAnsi="宋体"/>
          <w:sz w:val="24"/>
          <w:szCs w:val="24"/>
        </w:rPr>
      </w:r>
      <w:r/>
    </w:p>
    <w:p>
      <w:pPr>
        <w:pStyle w:val="701"/>
        <w:ind w:firstLine="480"/>
        <w:jc w:val="left"/>
        <w:spacing w:line="360" w:lineRule="auto"/>
        <w:rPr>
          <w:rFonts w:ascii="宋体" w:hAnsi="宋体"/>
          <w:sz w:val="24"/>
          <w:szCs w:val="24"/>
        </w:rPr>
      </w:pPr>
      <w:r>
        <w:rPr>
          <w:rFonts w:hint="eastAsia" w:ascii="宋体" w:hAnsi="宋体"/>
          <w:sz w:val="24"/>
          <w:szCs w:val="24"/>
        </w:rPr>
        <w:t xml:space="preserve">特别说明：通过“苏采云”系统提交政府采购客户端工具导出加密的投标文件（后缀名为zip）。投标文件不得超过150M！</w:t>
      </w:r>
      <w:r>
        <w:rPr>
          <w:rFonts w:ascii="宋体" w:hAnsi="宋体"/>
          <w:sz w:val="24"/>
          <w:szCs w:val="24"/>
        </w:rPr>
      </w:r>
      <w:r/>
    </w:p>
    <w:p>
      <w:pPr>
        <w:pStyle w:val="701"/>
        <w:ind w:firstLine="480"/>
        <w:jc w:val="left"/>
        <w:spacing w:line="360" w:lineRule="auto"/>
        <w:rPr>
          <w:rFonts w:ascii="宋体" w:hAnsi="宋体"/>
          <w:sz w:val="24"/>
          <w:szCs w:val="24"/>
        </w:rPr>
      </w:pPr>
      <w:r>
        <w:rPr>
          <w:rFonts w:hint="eastAsia" w:ascii="宋体" w:hAnsi="宋体"/>
          <w:sz w:val="24"/>
          <w:szCs w:val="24"/>
        </w:rPr>
        <w:t xml:space="preserve">说明：本项目采用线上投标，即供应商投标文件从政府采购客户端工具制作通过“苏采云”系统提交，未提供线上投标文件的，投标无效。</w:t>
      </w:r>
      <w:r>
        <w:rPr>
          <w:rFonts w:ascii="宋体" w:hAnsi="宋体"/>
          <w:sz w:val="24"/>
          <w:szCs w:val="24"/>
        </w:rPr>
      </w:r>
      <w:r/>
    </w:p>
    <w:p>
      <w:pPr>
        <w:pStyle w:val="701"/>
        <w:ind w:firstLine="480"/>
        <w:jc w:val="left"/>
        <w:spacing w:line="360" w:lineRule="auto"/>
        <w:rPr>
          <w:rFonts w:ascii="宋体" w:hAnsi="宋体"/>
          <w:sz w:val="24"/>
          <w:szCs w:val="24"/>
        </w:rPr>
      </w:pPr>
      <w:r>
        <w:rPr>
          <w:rFonts w:hint="eastAsia" w:ascii="宋体" w:hAnsi="宋体"/>
          <w:sz w:val="24"/>
          <w:szCs w:val="24"/>
        </w:rPr>
        <w:t xml:space="preserve">3.电子投标文件应由其法定代表人或法定代表人授权代表在规定的网上投标时间内，凭 CA 证书登陆“苏采云”系统在线编制投标文件（电子数据），并在投标截止时间之前上传投标文件。</w:t>
      </w:r>
      <w:r>
        <w:rPr>
          <w:rFonts w:ascii="宋体" w:hAnsi="宋体"/>
          <w:sz w:val="24"/>
          <w:szCs w:val="24"/>
        </w:rPr>
      </w:r>
      <w:r/>
    </w:p>
    <w:p>
      <w:pPr>
        <w:pStyle w:val="701"/>
        <w:ind w:firstLine="480"/>
        <w:jc w:val="left"/>
        <w:spacing w:line="360" w:lineRule="auto"/>
        <w:rPr>
          <w:rFonts w:ascii="宋体" w:hAnsi="宋体"/>
          <w:sz w:val="24"/>
          <w:szCs w:val="24"/>
        </w:rPr>
      </w:pPr>
      <w:r>
        <w:rPr>
          <w:rFonts w:hint="eastAsia" w:ascii="宋体" w:hAnsi="宋体"/>
          <w:sz w:val="24"/>
          <w:szCs w:val="24"/>
        </w:rPr>
        <w:t xml:space="preserve">投标人应在达到开标时间后，使用CA数字证书解密各自投标文件。</w:t>
      </w:r>
      <w:r>
        <w:rPr>
          <w:rFonts w:ascii="宋体" w:hAnsi="宋体"/>
          <w:sz w:val="24"/>
          <w:szCs w:val="24"/>
        </w:rPr>
      </w:r>
      <w:r/>
    </w:p>
    <w:p>
      <w:pPr>
        <w:pStyle w:val="701"/>
        <w:ind w:firstLine="480"/>
        <w:jc w:val="left"/>
        <w:spacing w:line="360" w:lineRule="auto"/>
        <w:rPr>
          <w:rFonts w:ascii="宋体" w:hAnsi="宋体"/>
          <w:sz w:val="24"/>
          <w:szCs w:val="24"/>
        </w:rPr>
      </w:pPr>
      <w:r>
        <w:rPr>
          <w:rFonts w:hint="eastAsia" w:ascii="宋体" w:hAnsi="宋体"/>
          <w:sz w:val="24"/>
          <w:szCs w:val="24"/>
        </w:rPr>
        <w:t xml:space="preserve">4.线上开标时，“苏采云”系统自动提取所有投标文件，投标人按招标文件规定方式按时在线解密。本项目招标文件规定的投标人按时在线解密方式：开标时间后30分钟内，通过“苏采云”系统（使用“CA数字证书”）解密。</w:t>
      </w:r>
      <w:r>
        <w:rPr>
          <w:rFonts w:ascii="宋体" w:hAnsi="宋体"/>
          <w:sz w:val="24"/>
          <w:szCs w:val="24"/>
        </w:rPr>
      </w:r>
      <w:r/>
    </w:p>
    <w:p>
      <w:pPr>
        <w:pStyle w:val="701"/>
        <w:ind w:firstLine="480"/>
        <w:spacing w:line="360" w:lineRule="auto"/>
        <w:tabs>
          <w:tab w:val="left" w:pos="900" w:leader="none"/>
        </w:tabs>
        <w:rPr>
          <w:rFonts w:hint="eastAsia" w:ascii="宋体" w:hAnsi="宋体"/>
          <w:bCs/>
          <w:sz w:val="24"/>
          <w:szCs w:val="24"/>
        </w:rPr>
      </w:pPr>
      <w:r>
        <w:rPr>
          <w:rFonts w:hint="eastAsia" w:ascii="宋体" w:hAnsi="宋体"/>
          <w:sz w:val="24"/>
          <w:szCs w:val="24"/>
        </w:rPr>
        <w:t xml:space="preserve">所有投标人解密（或解密时间）结束后，“苏采云”系统生成开标记录并向社会公众公布，但依法应当保密的除外。</w:t>
      </w:r>
      <w:r>
        <w:rPr>
          <w:rFonts w:hint="eastAsia" w:ascii="宋体" w:hAnsi="宋体"/>
          <w:bCs/>
          <w:sz w:val="24"/>
          <w:szCs w:val="24"/>
        </w:rPr>
      </w:r>
      <w:r/>
    </w:p>
    <w:p>
      <w:pPr>
        <w:pStyle w:val="701"/>
        <w:ind w:firstLine="480"/>
        <w:spacing w:line="560" w:lineRule="exact"/>
        <w:rPr>
          <w:rFonts w:hint="eastAsia" w:ascii="宋体" w:hAnsi="宋体"/>
          <w:color w:val="000000"/>
          <w:sz w:val="24"/>
          <w:szCs w:val="21"/>
        </w:rPr>
      </w:pPr>
      <w:r>
        <w:rPr>
          <w:rFonts w:hint="eastAsia" w:ascii="宋体" w:hAnsi="宋体"/>
          <w:color w:val="000000"/>
          <w:sz w:val="24"/>
          <w:szCs w:val="21"/>
        </w:rPr>
      </w:r>
      <w:r/>
    </w:p>
    <w:p>
      <w:pPr>
        <w:pStyle w:val="701"/>
        <w:ind w:right="840"/>
        <w:jc w:val="center"/>
        <w:rPr>
          <w:rFonts w:hint="eastAsia" w:ascii="黑体" w:hAnsi="Arial" w:eastAsia="黑体" w:cs="Arial"/>
          <w:color w:val="000000"/>
          <w:sz w:val="44"/>
          <w:szCs w:val="44"/>
        </w:rPr>
        <w:outlineLvl w:val="0"/>
      </w:pPr>
      <w:r>
        <w:rPr>
          <w:rFonts w:ascii="宋体" w:hAnsi="宋体"/>
          <w:color w:val="000000"/>
          <w:sz w:val="24"/>
          <w:szCs w:val="24"/>
        </w:rPr>
        <w:br w:type="page" w:clear="all"/>
      </w:r>
      <w:bookmarkStart w:id="55" w:name="_Toc120614211"/>
      <w:r/>
      <w:bookmarkStart w:id="56" w:name="_Toc3227"/>
      <w:r/>
      <w:bookmarkStart w:id="57" w:name="_Toc3568"/>
      <w:r>
        <w:rPr>
          <w:rStyle w:val="713"/>
          <w:rFonts w:hint="eastAsia"/>
        </w:rPr>
        <w:t xml:space="preserve">第二章  </w:t>
      </w:r>
      <w:bookmarkEnd w:id="10"/>
      <w:r/>
      <w:bookmarkEnd w:id="11"/>
      <w:r/>
      <w:bookmarkEnd w:id="12"/>
      <w:r/>
      <w:bookmarkEnd w:id="13"/>
      <w:r/>
      <w:bookmarkEnd w:id="14"/>
      <w:r/>
      <w:bookmarkEnd w:id="55"/>
      <w:r/>
      <w:bookmarkStart w:id="58" w:name="_Toc513029202"/>
      <w:r/>
      <w:bookmarkStart w:id="59" w:name="_Toc120614213"/>
      <w:r/>
      <w:bookmarkStart w:id="60" w:name="_Toc20823274"/>
      <w:r/>
      <w:bookmarkStart w:id="61" w:name="_Toc16938518"/>
      <w:r>
        <w:rPr>
          <w:rStyle w:val="713"/>
          <w:rFonts w:hint="eastAsia"/>
        </w:rPr>
        <w:t xml:space="preserve">投标人须知</w:t>
      </w:r>
      <w:bookmarkEnd w:id="56"/>
      <w:r/>
      <w:bookmarkEnd w:id="57"/>
      <w:r/>
      <w:bookmarkEnd w:id="58"/>
      <w:r/>
      <w:bookmarkEnd w:id="59"/>
      <w:r/>
      <w:bookmarkEnd w:id="60"/>
      <w:r/>
      <w:bookmarkEnd w:id="61"/>
      <w:r>
        <w:rPr>
          <w:rFonts w:hint="eastAsia" w:ascii="黑体" w:hAnsi="Arial" w:eastAsia="黑体" w:cs="Arial"/>
          <w:color w:val="000000"/>
          <w:sz w:val="44"/>
          <w:szCs w:val="44"/>
        </w:rPr>
      </w:r>
      <w:r/>
    </w:p>
    <w:p>
      <w:pPr>
        <w:pStyle w:val="701"/>
        <w:ind w:firstLine="498"/>
        <w:keepLines/>
        <w:keepNext/>
        <w:spacing w:line="360" w:lineRule="auto"/>
        <w:rPr>
          <w:rFonts w:hint="eastAsia" w:ascii="Times New Roman" w:hAnsi="Times New Roman"/>
          <w:b/>
          <w:bCs/>
          <w:color w:val="000000"/>
          <w:sz w:val="32"/>
          <w:szCs w:val="32"/>
        </w:rPr>
        <w:outlineLvl w:val="2"/>
      </w:pPr>
      <w:r/>
      <w:bookmarkStart w:id="62" w:name="_Toc513029203"/>
      <w:r/>
      <w:bookmarkStart w:id="63" w:name="_Toc20823275"/>
      <w:r/>
      <w:bookmarkStart w:id="64" w:name="_Toc16938519"/>
      <w:r/>
      <w:bookmarkStart w:id="65" w:name="_Toc120614214"/>
      <w:r>
        <w:rPr>
          <w:rFonts w:hint="eastAsia" w:ascii="Times New Roman" w:hAnsi="Times New Roman"/>
          <w:b/>
          <w:bCs/>
          <w:color w:val="000000"/>
          <w:sz w:val="32"/>
          <w:szCs w:val="32"/>
        </w:rPr>
        <w:t xml:space="preserve">一、总则</w:t>
      </w:r>
      <w:bookmarkEnd w:id="62"/>
      <w:r/>
      <w:bookmarkEnd w:id="63"/>
      <w:r/>
      <w:bookmarkEnd w:id="64"/>
      <w:r/>
      <w:bookmarkEnd w:id="65"/>
      <w:r>
        <w:rPr>
          <w:rFonts w:hint="eastAsia" w:ascii="Times New Roman" w:hAnsi="Times New Roman"/>
          <w:b/>
          <w:bCs/>
          <w:color w:val="000000"/>
          <w:sz w:val="32"/>
          <w:szCs w:val="32"/>
        </w:rPr>
      </w:r>
      <w:r/>
    </w:p>
    <w:p>
      <w:pPr>
        <w:pStyle w:val="701"/>
        <w:ind w:firstLine="420"/>
        <w:keepLines/>
        <w:keepNext/>
        <w:spacing w:line="360" w:lineRule="auto"/>
        <w:rPr>
          <w:rFonts w:hint="eastAsia" w:ascii="Arial" w:hAnsi="Arial" w:eastAsia="黑体" w:cs="Arial"/>
          <w:color w:val="000000"/>
          <w:sz w:val="28"/>
          <w:szCs w:val="28"/>
        </w:rPr>
        <w:outlineLvl w:val="3"/>
      </w:pPr>
      <w:r/>
      <w:bookmarkStart w:id="66" w:name="_Hlt16619475"/>
      <w:r/>
      <w:bookmarkEnd w:id="66"/>
      <w:r/>
      <w:bookmarkStart w:id="67" w:name="_Toc458694821"/>
      <w:r/>
      <w:bookmarkStart w:id="68" w:name="_Toc16938520"/>
      <w:r/>
      <w:bookmarkStart w:id="69" w:name="_Toc20823276"/>
      <w:r/>
      <w:bookmarkStart w:id="70" w:name="_Toc513029204"/>
      <w:r>
        <w:rPr>
          <w:rFonts w:hint="eastAsia" w:ascii="Arial" w:hAnsi="Arial" w:eastAsia="黑体" w:cs="Arial"/>
          <w:color w:val="000000"/>
          <w:sz w:val="28"/>
          <w:szCs w:val="28"/>
        </w:rPr>
        <w:t xml:space="preserve">1</w:t>
      </w:r>
      <w:bookmarkEnd w:id="67"/>
      <w:r>
        <w:rPr>
          <w:rFonts w:hint="eastAsia" w:ascii="Arial" w:hAnsi="Arial" w:eastAsia="黑体" w:cs="Arial"/>
          <w:color w:val="000000"/>
          <w:sz w:val="28"/>
          <w:szCs w:val="28"/>
        </w:rPr>
        <w:t xml:space="preserve">、招标方式</w:t>
      </w:r>
      <w:bookmarkEnd w:id="68"/>
      <w:r/>
      <w:bookmarkEnd w:id="69"/>
      <w:r/>
      <w:bookmarkEnd w:id="70"/>
      <w:r>
        <w:rPr>
          <w:rFonts w:hint="eastAsia" w:ascii="Arial" w:hAnsi="Arial" w:eastAsia="黑体" w:cs="Arial"/>
          <w:color w:val="000000"/>
          <w:sz w:val="28"/>
          <w:szCs w:val="28"/>
        </w:rPr>
      </w:r>
      <w:r/>
    </w:p>
    <w:p>
      <w:pPr>
        <w:pStyle w:val="701"/>
        <w:ind w:firstLine="480"/>
        <w:spacing w:line="360" w:lineRule="auto"/>
        <w:rPr>
          <w:rFonts w:hint="eastAsia" w:ascii="宋体" w:hAnsi="宋体"/>
          <w:color w:val="000000"/>
          <w:sz w:val="24"/>
          <w:szCs w:val="21"/>
        </w:rPr>
      </w:pPr>
      <w:r>
        <w:rPr>
          <w:rFonts w:hint="eastAsia" w:ascii="宋体" w:hAnsi="宋体"/>
          <w:color w:val="000000"/>
          <w:sz w:val="24"/>
          <w:szCs w:val="21"/>
        </w:rPr>
        <w:t xml:space="preserve">1.1 本次招标采取公开招标方式，本招标文件仅适用于招标公告中所述项目。</w:t>
      </w:r>
      <w:r>
        <w:rPr>
          <w:rFonts w:hint="eastAsia" w:ascii="宋体" w:hAnsi="宋体"/>
          <w:color w:val="000000"/>
          <w:sz w:val="24"/>
          <w:szCs w:val="21"/>
        </w:rPr>
      </w:r>
      <w:r/>
    </w:p>
    <w:p>
      <w:pPr>
        <w:pStyle w:val="701"/>
        <w:ind w:firstLine="420"/>
        <w:keepLines/>
        <w:keepNext/>
        <w:spacing w:line="360" w:lineRule="auto"/>
        <w:rPr>
          <w:rFonts w:hint="eastAsia" w:ascii="Arial" w:hAnsi="Arial" w:eastAsia="黑体" w:cs="Arial"/>
          <w:color w:val="000000"/>
          <w:sz w:val="28"/>
          <w:szCs w:val="28"/>
        </w:rPr>
        <w:outlineLvl w:val="3"/>
      </w:pPr>
      <w:r/>
      <w:bookmarkStart w:id="71" w:name="_Toc20823277"/>
      <w:r/>
      <w:bookmarkStart w:id="72" w:name="_Toc16938521"/>
      <w:r/>
      <w:bookmarkStart w:id="73" w:name="_Toc513029205"/>
      <w:r>
        <w:rPr>
          <w:rFonts w:hint="eastAsia" w:ascii="Arial" w:hAnsi="Arial" w:eastAsia="黑体" w:cs="Arial"/>
          <w:color w:val="000000"/>
          <w:sz w:val="28"/>
          <w:szCs w:val="28"/>
        </w:rPr>
        <w:t xml:space="preserve">2、合格的投标人</w:t>
      </w:r>
      <w:bookmarkEnd w:id="71"/>
      <w:r/>
      <w:bookmarkEnd w:id="72"/>
      <w:r/>
      <w:bookmarkEnd w:id="73"/>
      <w:r>
        <w:rPr>
          <w:rFonts w:hint="eastAsia" w:ascii="Arial" w:hAnsi="Arial" w:eastAsia="黑体" w:cs="Arial"/>
          <w:color w:val="000000"/>
          <w:sz w:val="28"/>
          <w:szCs w:val="28"/>
        </w:rPr>
      </w:r>
      <w:r/>
    </w:p>
    <w:p>
      <w:pPr>
        <w:pStyle w:val="701"/>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rPr>
          <w:rFonts w:hint="eastAsia" w:ascii="宋体" w:hAnsi="宋体"/>
          <w:color w:val="000000"/>
          <w:sz w:val="24"/>
          <w:szCs w:val="24"/>
        </w:rPr>
      </w:r>
      <w:r/>
    </w:p>
    <w:p>
      <w:pPr>
        <w:pStyle w:val="701"/>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2.2 满足本文件实质性要求和条件的规定。</w:t>
      </w:r>
      <w:r>
        <w:rPr>
          <w:rFonts w:hint="eastAsia" w:ascii="宋体" w:hAnsi="宋体"/>
          <w:color w:val="000000"/>
          <w:sz w:val="24"/>
          <w:szCs w:val="24"/>
        </w:rPr>
      </w:r>
      <w:r/>
    </w:p>
    <w:p>
      <w:pPr>
        <w:pStyle w:val="701"/>
        <w:ind w:firstLine="420"/>
        <w:keepLines/>
        <w:keepNext/>
        <w:spacing w:line="360" w:lineRule="auto"/>
        <w:rPr>
          <w:rFonts w:hint="eastAsia" w:ascii="Arial" w:hAnsi="Arial" w:eastAsia="黑体" w:cs="Arial"/>
          <w:color w:val="000000"/>
          <w:sz w:val="28"/>
          <w:szCs w:val="28"/>
        </w:rPr>
        <w:outlineLvl w:val="3"/>
      </w:pPr>
      <w:r/>
      <w:bookmarkStart w:id="74" w:name="_Toc513029206"/>
      <w:r/>
      <w:bookmarkStart w:id="75" w:name="_Toc20823278"/>
      <w:r/>
      <w:bookmarkStart w:id="76" w:name="_Toc16938522"/>
      <w:r>
        <w:rPr>
          <w:rFonts w:hint="eastAsia" w:ascii="Arial" w:hAnsi="Arial" w:eastAsia="黑体" w:cs="Arial"/>
          <w:color w:val="000000"/>
          <w:sz w:val="28"/>
          <w:szCs w:val="28"/>
        </w:rPr>
        <w:t xml:space="preserve">3、适用法律</w:t>
      </w:r>
      <w:bookmarkEnd w:id="74"/>
      <w:r/>
      <w:bookmarkEnd w:id="75"/>
      <w:r/>
      <w:bookmarkEnd w:id="76"/>
      <w:r>
        <w:rPr>
          <w:rFonts w:hint="eastAsia" w:ascii="Arial" w:hAnsi="Arial" w:eastAsia="黑体" w:cs="Arial"/>
          <w:color w:val="000000"/>
          <w:sz w:val="28"/>
          <w:szCs w:val="28"/>
        </w:rPr>
      </w:r>
      <w:r/>
    </w:p>
    <w:p>
      <w:pPr>
        <w:pStyle w:val="701"/>
        <w:ind w:firstLine="420"/>
        <w:spacing w:line="360" w:lineRule="auto"/>
        <w:rPr>
          <w:rFonts w:hint="eastAsia" w:ascii="宋体" w:hAnsi="宋体"/>
          <w:color w:val="000000"/>
          <w:sz w:val="24"/>
          <w:szCs w:val="21"/>
        </w:rPr>
      </w:pPr>
      <w:r>
        <w:rPr>
          <w:rFonts w:hint="eastAsia" w:ascii="宋体" w:hAnsi="宋体"/>
          <w:color w:val="000000"/>
          <w:sz w:val="24"/>
          <w:szCs w:val="21"/>
        </w:rPr>
        <w:t xml:space="preserve">3.1 本次招标及由此产生的合同受中华人民共和国有关的法律法规制约和保护</w:t>
      </w:r>
      <w:r>
        <w:rPr>
          <w:rFonts w:ascii="宋体" w:hAnsi="宋体"/>
          <w:color w:val="000000"/>
          <w:sz w:val="24"/>
          <w:szCs w:val="21"/>
        </w:rPr>
        <w:t xml:space="preserve">。</w:t>
      </w:r>
      <w:r>
        <w:rPr>
          <w:rFonts w:hint="eastAsia" w:ascii="宋体" w:hAnsi="宋体"/>
          <w:color w:val="000000"/>
          <w:sz w:val="24"/>
          <w:szCs w:val="21"/>
        </w:rPr>
      </w:r>
      <w:r/>
    </w:p>
    <w:p>
      <w:pPr>
        <w:pStyle w:val="701"/>
        <w:ind w:firstLine="420"/>
        <w:keepLines/>
        <w:keepNext/>
        <w:spacing w:line="360" w:lineRule="auto"/>
        <w:rPr>
          <w:rFonts w:hint="eastAsia" w:ascii="Arial" w:hAnsi="Arial" w:eastAsia="黑体" w:cs="Arial"/>
          <w:color w:val="000000"/>
          <w:sz w:val="28"/>
          <w:szCs w:val="28"/>
        </w:rPr>
        <w:outlineLvl w:val="3"/>
      </w:pPr>
      <w:r/>
      <w:bookmarkStart w:id="77" w:name="_Toc16938523"/>
      <w:r/>
      <w:bookmarkStart w:id="78" w:name="_Toc513029207"/>
      <w:r/>
      <w:bookmarkStart w:id="79" w:name="_Toc20823279"/>
      <w:r/>
      <w:bookmarkStart w:id="80" w:name="_Toc462564067"/>
      <w:r>
        <w:rPr>
          <w:rFonts w:hint="eastAsia" w:ascii="Arial" w:hAnsi="Arial" w:eastAsia="黑体" w:cs="Arial"/>
          <w:color w:val="000000"/>
          <w:sz w:val="28"/>
          <w:szCs w:val="28"/>
        </w:rPr>
        <w:t xml:space="preserve">4、投标费用</w:t>
      </w:r>
      <w:bookmarkEnd w:id="77"/>
      <w:r/>
      <w:bookmarkEnd w:id="78"/>
      <w:r/>
      <w:bookmarkEnd w:id="79"/>
      <w:r/>
      <w:bookmarkEnd w:id="80"/>
      <w:r>
        <w:rPr>
          <w:rFonts w:hint="eastAsia" w:ascii="Arial" w:hAnsi="Arial" w:eastAsia="黑体" w:cs="Arial"/>
          <w:color w:val="000000"/>
          <w:sz w:val="28"/>
          <w:szCs w:val="28"/>
        </w:rPr>
      </w:r>
      <w:r/>
    </w:p>
    <w:p>
      <w:pPr>
        <w:pStyle w:val="701"/>
        <w:ind w:firstLine="480"/>
        <w:spacing w:line="360" w:lineRule="auto"/>
        <w:rPr>
          <w:rFonts w:hint="eastAsia"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 投标人应自行承担所有与参加投标有关的费用，无论投标过程中的做法和结果如何，江苏宏才项目管理有限公司（以下简称代理机构）在任何情况下均无义务和责任承担这些费用。</w:t>
      </w:r>
      <w:r>
        <w:rPr>
          <w:rFonts w:hint="eastAsia" w:ascii="宋体" w:hAnsi="宋体"/>
          <w:color w:val="000000"/>
          <w:sz w:val="24"/>
          <w:szCs w:val="21"/>
        </w:rPr>
      </w:r>
      <w:r/>
    </w:p>
    <w:p>
      <w:pPr>
        <w:pStyle w:val="701"/>
        <w:ind w:firstLine="480"/>
        <w:spacing w:line="360" w:lineRule="auto"/>
        <w:rPr>
          <w:rFonts w:hint="eastAsia" w:ascii="宋体" w:hAnsi="宋体"/>
          <w:color w:val="000000"/>
          <w:sz w:val="24"/>
          <w:szCs w:val="21"/>
        </w:rPr>
      </w:pPr>
      <w:r>
        <w:rPr>
          <w:rFonts w:hint="eastAsia" w:ascii="宋体" w:hAnsi="宋体"/>
          <w:color w:val="000000"/>
          <w:sz w:val="24"/>
          <w:szCs w:val="21"/>
        </w:rPr>
        <w:t xml:space="preserve">4.2</w:t>
      </w:r>
      <w:r>
        <w:rPr>
          <w:rFonts w:hint="eastAsia" w:ascii="宋体" w:hAnsi="宋体"/>
          <w:sz w:val="24"/>
        </w:rPr>
        <w:t xml:space="preserve">招标代理费：</w:t>
      </w:r>
      <w:r>
        <w:rPr>
          <w:rFonts w:hint="eastAsia" w:ascii="宋体" w:hAnsi="宋体"/>
          <w:sz w:val="24"/>
          <w:szCs w:val="24"/>
        </w:rPr>
        <w:t xml:space="preserve">本项目招标代理服务费按国家计委计价格【2002】1980号标准的39.00%计取。以上费用均由中标人在领取中标通知书时一次性支付</w:t>
      </w:r>
      <w:r>
        <w:rPr>
          <w:rFonts w:hint="eastAsia" w:ascii="宋体" w:hAnsi="宋体"/>
          <w:color w:val="000000"/>
          <w:sz w:val="24"/>
          <w:szCs w:val="21"/>
        </w:rPr>
        <w:t xml:space="preserve">。</w:t>
      </w:r>
      <w:r>
        <w:rPr>
          <w:rFonts w:hint="eastAsia" w:ascii="宋体" w:hAnsi="宋体"/>
          <w:color w:val="000000"/>
          <w:sz w:val="24"/>
          <w:szCs w:val="21"/>
        </w:rPr>
      </w:r>
      <w:r/>
    </w:p>
    <w:p>
      <w:pPr>
        <w:pStyle w:val="701"/>
        <w:ind w:firstLine="602"/>
        <w:keepLines/>
        <w:keepNext/>
        <w:spacing w:line="360" w:lineRule="auto"/>
        <w:rPr>
          <w:rFonts w:hint="eastAsia"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招标文件的约束力</w:t>
      </w:r>
      <w:r>
        <w:rPr>
          <w:rFonts w:hint="eastAsia" w:ascii="黑体" w:hAnsi="宋体" w:eastAsia="黑体" w:cs="Arial"/>
          <w:color w:val="000000"/>
          <w:sz w:val="28"/>
          <w:szCs w:val="28"/>
        </w:rPr>
      </w:r>
      <w:r/>
    </w:p>
    <w:p>
      <w:pPr>
        <w:pStyle w:val="701"/>
        <w:ind w:firstLine="480"/>
        <w:spacing w:line="360" w:lineRule="auto"/>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rPr>
          <w:rFonts w:hint="eastAsia" w:ascii="宋体" w:hAnsi="宋体"/>
          <w:color w:val="000000"/>
          <w:sz w:val="24"/>
          <w:szCs w:val="24"/>
        </w:rPr>
      </w:r>
      <w:r/>
    </w:p>
    <w:p>
      <w:pPr>
        <w:pStyle w:val="701"/>
        <w:ind w:firstLine="321"/>
        <w:keepLines/>
        <w:keepNext/>
        <w:spacing w:line="360" w:lineRule="auto"/>
        <w:rPr>
          <w:rFonts w:hint="eastAsia" w:ascii="Times New Roman" w:hAnsi="Times New Roman"/>
          <w:b/>
          <w:bCs/>
          <w:color w:val="000000"/>
          <w:sz w:val="32"/>
          <w:szCs w:val="32"/>
        </w:rPr>
        <w:outlineLvl w:val="2"/>
      </w:pPr>
      <w:r/>
      <w:bookmarkStart w:id="81" w:name="_Toc513029209"/>
      <w:r/>
      <w:bookmarkStart w:id="82" w:name="_Toc120614215"/>
      <w:r/>
      <w:bookmarkStart w:id="83" w:name="_Toc20823281"/>
      <w:r/>
      <w:bookmarkStart w:id="84" w:name="_Toc16938525"/>
      <w:r>
        <w:rPr>
          <w:rFonts w:hint="eastAsia" w:ascii="Times New Roman" w:hAnsi="Times New Roman"/>
          <w:b/>
          <w:bCs/>
          <w:color w:val="000000"/>
          <w:sz w:val="32"/>
          <w:szCs w:val="32"/>
        </w:rPr>
        <w:t xml:space="preserve">二、招标文件</w:t>
      </w:r>
      <w:bookmarkEnd w:id="81"/>
      <w:r/>
      <w:bookmarkEnd w:id="82"/>
      <w:r/>
      <w:bookmarkEnd w:id="83"/>
      <w:r/>
      <w:bookmarkEnd w:id="84"/>
      <w:r>
        <w:rPr>
          <w:rFonts w:hint="eastAsia" w:ascii="Times New Roman" w:hAnsi="Times New Roman"/>
          <w:b/>
          <w:bCs/>
          <w:color w:val="000000"/>
          <w:sz w:val="32"/>
          <w:szCs w:val="32"/>
        </w:rPr>
      </w:r>
      <w:r/>
    </w:p>
    <w:p>
      <w:pPr>
        <w:pStyle w:val="701"/>
        <w:ind w:firstLine="420"/>
        <w:keepLines/>
        <w:keepNext/>
        <w:spacing w:line="360" w:lineRule="auto"/>
        <w:rPr>
          <w:rFonts w:hint="eastAsia" w:ascii="Arial" w:hAnsi="Arial" w:eastAsia="黑体" w:cs="Arial"/>
          <w:color w:val="000000"/>
          <w:sz w:val="28"/>
          <w:szCs w:val="28"/>
        </w:rPr>
        <w:outlineLvl w:val="3"/>
      </w:pPr>
      <w:r/>
      <w:bookmarkStart w:id="85" w:name="_Toc16938526"/>
      <w:r/>
      <w:bookmarkStart w:id="86" w:name="_Toc513029210"/>
      <w:r/>
      <w:bookmarkStart w:id="87" w:name="_Toc20823282"/>
      <w:r>
        <w:rPr>
          <w:rFonts w:hint="eastAsia" w:ascii="Arial" w:hAnsi="Arial" w:eastAsia="黑体" w:cs="Arial"/>
          <w:color w:val="000000"/>
          <w:sz w:val="28"/>
          <w:szCs w:val="28"/>
        </w:rPr>
        <w:t xml:space="preserve">6、招标文件构成</w:t>
      </w:r>
      <w:bookmarkEnd w:id="85"/>
      <w:r/>
      <w:bookmarkEnd w:id="86"/>
      <w:r/>
      <w:bookmarkEnd w:id="87"/>
      <w:r>
        <w:rPr>
          <w:rFonts w:hint="eastAsia" w:ascii="Arial" w:hAnsi="Arial" w:eastAsia="黑体" w:cs="Arial"/>
          <w:color w:val="000000"/>
          <w:sz w:val="28"/>
          <w:szCs w:val="28"/>
        </w:rPr>
      </w:r>
      <w:r/>
    </w:p>
    <w:p>
      <w:pPr>
        <w:pStyle w:val="701"/>
        <w:ind w:firstLine="480"/>
        <w:spacing w:line="360" w:lineRule="auto"/>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rPr>
          <w:rFonts w:hint="eastAsia" w:ascii="宋体" w:hAnsi="宋体"/>
          <w:color w:val="000000"/>
          <w:sz w:val="24"/>
          <w:szCs w:val="21"/>
        </w:rPr>
      </w:r>
      <w:r/>
    </w:p>
    <w:p>
      <w:pPr>
        <w:pStyle w:val="701"/>
        <w:ind w:firstLine="360"/>
        <w:spacing w:line="360" w:lineRule="auto"/>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rPr>
          <w:rFonts w:hint="eastAsia" w:ascii="宋体" w:hAnsi="宋体"/>
          <w:color w:val="000000"/>
          <w:sz w:val="24"/>
          <w:szCs w:val="24"/>
        </w:rPr>
      </w:r>
      <w:r/>
    </w:p>
    <w:p>
      <w:pPr>
        <w:pStyle w:val="701"/>
        <w:ind w:firstLine="360"/>
        <w:spacing w:line="360" w:lineRule="auto"/>
        <w:rPr>
          <w:rFonts w:hint="eastAsia" w:ascii="宋体" w:hAnsi="宋体"/>
          <w:color w:val="000000"/>
          <w:sz w:val="24"/>
          <w:szCs w:val="24"/>
        </w:rPr>
      </w:pPr>
      <w:r>
        <w:rPr>
          <w:rFonts w:hint="eastAsia" w:ascii="宋体" w:hAnsi="宋体"/>
          <w:color w:val="000000"/>
          <w:sz w:val="24"/>
          <w:szCs w:val="24"/>
        </w:rPr>
        <w:t xml:space="preserve">（2）投标人须知</w:t>
      </w:r>
      <w:r>
        <w:rPr>
          <w:rFonts w:hint="eastAsia" w:ascii="宋体" w:hAnsi="宋体"/>
          <w:color w:val="000000"/>
          <w:sz w:val="24"/>
          <w:szCs w:val="24"/>
        </w:rPr>
      </w:r>
      <w:r/>
    </w:p>
    <w:p>
      <w:pPr>
        <w:pStyle w:val="701"/>
        <w:ind w:firstLine="360"/>
        <w:spacing w:line="360" w:lineRule="auto"/>
        <w:rPr>
          <w:rFonts w:hint="eastAsia" w:ascii="宋体" w:hAnsi="宋体"/>
          <w:color w:val="000000"/>
          <w:sz w:val="24"/>
          <w:szCs w:val="24"/>
        </w:rPr>
      </w:pPr>
      <w:r>
        <w:rPr>
          <w:rFonts w:hint="eastAsia" w:ascii="宋体" w:hAnsi="宋体"/>
          <w:color w:val="000000"/>
          <w:sz w:val="24"/>
          <w:szCs w:val="24"/>
        </w:rPr>
        <w:t xml:space="preserve">（3）合同文本</w:t>
      </w:r>
      <w:r>
        <w:rPr>
          <w:rFonts w:hint="eastAsia" w:ascii="宋体" w:hAnsi="宋体"/>
          <w:color w:val="000000"/>
          <w:sz w:val="24"/>
          <w:szCs w:val="24"/>
        </w:rPr>
      </w:r>
      <w:r/>
    </w:p>
    <w:p>
      <w:pPr>
        <w:pStyle w:val="701"/>
        <w:ind w:firstLine="360"/>
        <w:spacing w:line="360" w:lineRule="auto"/>
        <w:rPr>
          <w:rFonts w:hint="eastAsia" w:ascii="宋体" w:hAnsi="宋体"/>
          <w:color w:val="000000"/>
          <w:sz w:val="24"/>
          <w:szCs w:val="24"/>
        </w:rPr>
      </w:pPr>
      <w:r>
        <w:rPr>
          <w:rFonts w:hint="eastAsia" w:ascii="宋体" w:hAnsi="宋体"/>
          <w:color w:val="000000"/>
          <w:sz w:val="24"/>
          <w:szCs w:val="24"/>
        </w:rPr>
        <w:t xml:space="preserve">（4）采购需求</w:t>
      </w:r>
      <w:r>
        <w:rPr>
          <w:rFonts w:hint="eastAsia" w:ascii="宋体" w:hAnsi="宋体"/>
          <w:color w:val="000000"/>
          <w:sz w:val="24"/>
          <w:szCs w:val="24"/>
        </w:rPr>
      </w:r>
      <w:r/>
    </w:p>
    <w:p>
      <w:pPr>
        <w:pStyle w:val="701"/>
        <w:ind w:firstLine="360"/>
        <w:spacing w:line="360" w:lineRule="auto"/>
        <w:rPr>
          <w:rFonts w:hint="eastAsia" w:ascii="Times New Roman" w:hAnsi="Times New Roman"/>
          <w:color w:val="000000"/>
          <w:sz w:val="24"/>
          <w:szCs w:val="24"/>
        </w:rPr>
      </w:pPr>
      <w:r>
        <w:rPr>
          <w:rFonts w:hint="eastAsia" w:ascii="宋体" w:hAnsi="宋体"/>
          <w:color w:val="000000"/>
          <w:sz w:val="24"/>
          <w:szCs w:val="24"/>
        </w:rPr>
        <w:t xml:space="preserve">（5）</w:t>
      </w:r>
      <w:r>
        <w:rPr>
          <w:rFonts w:hint="eastAsia" w:ascii="Times New Roman" w:hAnsi="宋体"/>
          <w:color w:val="000000"/>
          <w:sz w:val="24"/>
          <w:szCs w:val="24"/>
        </w:rPr>
        <w:t xml:space="preserve">评标方法与评标标准</w:t>
      </w:r>
      <w:r>
        <w:rPr>
          <w:rFonts w:hint="eastAsia" w:ascii="Times New Roman" w:hAnsi="Times New Roman"/>
          <w:color w:val="000000"/>
          <w:sz w:val="24"/>
          <w:szCs w:val="24"/>
        </w:rPr>
      </w:r>
      <w:r/>
    </w:p>
    <w:p>
      <w:pPr>
        <w:pStyle w:val="701"/>
        <w:ind w:firstLine="360"/>
        <w:spacing w:line="360" w:lineRule="auto"/>
        <w:rPr>
          <w:rFonts w:hint="eastAsia" w:ascii="宋体" w:hAnsi="宋体"/>
          <w:color w:val="000000"/>
          <w:sz w:val="24"/>
          <w:szCs w:val="24"/>
        </w:rPr>
      </w:pPr>
      <w:r>
        <w:rPr>
          <w:rFonts w:hint="eastAsia" w:ascii="宋体" w:hAnsi="宋体"/>
          <w:color w:val="000000"/>
          <w:sz w:val="24"/>
          <w:szCs w:val="24"/>
        </w:rPr>
        <w:t xml:space="preserve">（6）投标文件格式</w:t>
      </w:r>
      <w:r>
        <w:rPr>
          <w:rFonts w:hint="eastAsia" w:ascii="宋体" w:hAnsi="宋体"/>
          <w:color w:val="000000"/>
          <w:sz w:val="24"/>
          <w:szCs w:val="24"/>
        </w:rPr>
      </w:r>
      <w:r/>
    </w:p>
    <w:p>
      <w:pPr>
        <w:pStyle w:val="701"/>
        <w:ind w:firstLine="480"/>
        <w:spacing w:line="360" w:lineRule="auto"/>
        <w:rPr>
          <w:rFonts w:hint="eastAsia" w:ascii="宋体" w:hAnsi="宋体"/>
          <w:color w:val="000000"/>
          <w:sz w:val="24"/>
          <w:szCs w:val="21"/>
        </w:rPr>
      </w:pPr>
      <w:r>
        <w:rPr>
          <w:rFonts w:hint="eastAsia" w:ascii="宋体" w:hAnsi="宋体"/>
          <w:color w:val="000000"/>
          <w:sz w:val="24"/>
          <w:szCs w:val="21"/>
        </w:rPr>
        <w:t xml:space="preserve">请仔细检查招标文件是否齐全，如有缺漏请立即与代理机构联系解决。</w:t>
      </w:r>
      <w:r>
        <w:rPr>
          <w:rFonts w:hint="eastAsia" w:ascii="宋体" w:hAnsi="宋体"/>
          <w:color w:val="000000"/>
          <w:sz w:val="24"/>
          <w:szCs w:val="21"/>
        </w:rPr>
      </w:r>
      <w:r/>
    </w:p>
    <w:p>
      <w:pPr>
        <w:pStyle w:val="701"/>
        <w:ind w:firstLine="480"/>
        <w:spacing w:line="360" w:lineRule="auto"/>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szCs w:val="21"/>
        </w:rPr>
      </w:r>
      <w:r/>
    </w:p>
    <w:p>
      <w:pPr>
        <w:pStyle w:val="701"/>
        <w:ind w:firstLine="560"/>
        <w:keepLines/>
        <w:keepNext/>
        <w:spacing w:line="360" w:lineRule="auto"/>
        <w:rPr>
          <w:rFonts w:hint="eastAsia" w:ascii="Arial" w:hAnsi="Arial" w:eastAsia="黑体" w:cs="Arial"/>
          <w:color w:val="000000"/>
          <w:sz w:val="28"/>
          <w:szCs w:val="28"/>
        </w:rPr>
        <w:outlineLvl w:val="3"/>
      </w:pPr>
      <w:r/>
      <w:bookmarkStart w:id="88" w:name="_Toc462564070"/>
      <w:r/>
      <w:bookmarkStart w:id="89" w:name="_Toc16938527"/>
      <w:r/>
      <w:bookmarkStart w:id="90" w:name="_Toc20823283"/>
      <w:r/>
      <w:bookmarkStart w:id="91" w:name="_Toc513029211"/>
      <w:r>
        <w:rPr>
          <w:rFonts w:hint="eastAsia" w:ascii="Arial" w:hAnsi="Arial" w:eastAsia="黑体" w:cs="Arial"/>
          <w:color w:val="000000"/>
          <w:sz w:val="28"/>
          <w:szCs w:val="28"/>
        </w:rPr>
        <w:t xml:space="preserve">7、招标文件的澄清</w:t>
      </w:r>
      <w:bookmarkEnd w:id="88"/>
      <w:r/>
      <w:bookmarkEnd w:id="89"/>
      <w:r/>
      <w:bookmarkEnd w:id="90"/>
      <w:r/>
      <w:bookmarkEnd w:id="91"/>
      <w:r>
        <w:rPr>
          <w:rFonts w:hint="eastAsia" w:ascii="Arial" w:hAnsi="Arial" w:eastAsia="黑体" w:cs="Arial"/>
          <w:color w:val="000000"/>
          <w:sz w:val="28"/>
          <w:szCs w:val="28"/>
        </w:rPr>
      </w:r>
      <w:r/>
    </w:p>
    <w:p>
      <w:pPr>
        <w:pStyle w:val="701"/>
        <w:ind w:firstLine="480"/>
        <w:spacing w:line="360" w:lineRule="auto"/>
        <w:rPr>
          <w:rFonts w:hint="eastAsia" w:ascii="宋体" w:hAnsi="宋体"/>
          <w:color w:val="000000"/>
          <w:sz w:val="24"/>
          <w:szCs w:val="24"/>
        </w:rPr>
      </w:pPr>
      <w:r>
        <w:rPr>
          <w:rFonts w:hint="eastAsia" w:ascii="宋体" w:hAnsi="宋体"/>
          <w:bCs/>
          <w:color w:val="000000"/>
          <w:sz w:val="24"/>
          <w:szCs w:val="21"/>
        </w:rPr>
        <w:t xml:space="preserve">7.1</w:t>
      </w:r>
      <w:r>
        <w:rPr>
          <w:rFonts w:hint="eastAsia" w:ascii="宋体" w:hAnsi="宋体"/>
          <w:color w:val="000000"/>
          <w:sz w:val="24"/>
          <w:szCs w:val="21"/>
        </w:rPr>
        <w:t xml:space="preserve"> 任何要求对招标文件进行澄清的投标人，应在投标截止期</w:t>
      </w:r>
      <w:r>
        <w:rPr>
          <w:rFonts w:hint="eastAsia" w:ascii="仿宋_GB2312" w:hAnsi="仿宋_GB2312"/>
          <w:b/>
          <w:color w:val="000000"/>
          <w:sz w:val="24"/>
          <w:szCs w:val="24"/>
        </w:rPr>
        <w:t xml:space="preserve">十日</w:t>
      </w:r>
      <w:r>
        <w:rPr>
          <w:rFonts w:hint="eastAsia" w:ascii="仿宋_GB2312" w:hAnsi="仿宋_GB2312"/>
          <w:color w:val="000000"/>
          <w:sz w:val="24"/>
          <w:szCs w:val="24"/>
        </w:rPr>
        <w:t xml:space="preserve">前</w:t>
      </w:r>
      <w:r>
        <w:rPr>
          <w:rFonts w:hint="eastAsia" w:ascii="宋体" w:hAnsi="宋体"/>
          <w:color w:val="000000"/>
          <w:sz w:val="24"/>
          <w:szCs w:val="21"/>
        </w:rPr>
        <w:t xml:space="preserve">按招标公告中的通讯地址，以书面形式通知代理机构。</w:t>
      </w:r>
      <w:r>
        <w:rPr>
          <w:rFonts w:hint="eastAsia" w:ascii="宋体" w:hAnsi="宋体"/>
          <w:color w:val="000000"/>
          <w:sz w:val="24"/>
          <w:szCs w:val="24"/>
        </w:rPr>
      </w:r>
      <w:r/>
    </w:p>
    <w:p>
      <w:pPr>
        <w:pStyle w:val="701"/>
        <w:ind w:firstLine="560"/>
        <w:keepLines/>
        <w:keepNext/>
        <w:spacing w:line="360" w:lineRule="auto"/>
        <w:rPr>
          <w:rFonts w:hint="eastAsia" w:ascii="Arial" w:hAnsi="Arial" w:eastAsia="黑体" w:cs="Arial"/>
          <w:color w:val="000000"/>
          <w:sz w:val="28"/>
          <w:szCs w:val="28"/>
        </w:rPr>
        <w:outlineLvl w:val="3"/>
      </w:pPr>
      <w:r/>
      <w:bookmarkStart w:id="92" w:name="_Toc513029212"/>
      <w:r/>
      <w:bookmarkStart w:id="93" w:name="_Toc16938528"/>
      <w:r/>
      <w:bookmarkStart w:id="94" w:name="_Toc462564071"/>
      <w:r/>
      <w:bookmarkStart w:id="95" w:name="_Toc20823284"/>
      <w:r>
        <w:rPr>
          <w:rFonts w:hint="eastAsia" w:ascii="Arial" w:hAnsi="Arial" w:eastAsia="黑体" w:cs="Arial"/>
          <w:color w:val="000000"/>
          <w:sz w:val="28"/>
          <w:szCs w:val="28"/>
        </w:rPr>
        <w:t xml:space="preserve">8、招标文件的修改</w:t>
      </w:r>
      <w:bookmarkEnd w:id="92"/>
      <w:r/>
      <w:bookmarkEnd w:id="93"/>
      <w:r/>
      <w:bookmarkEnd w:id="94"/>
      <w:r/>
      <w:bookmarkEnd w:id="95"/>
      <w:r>
        <w:rPr>
          <w:rFonts w:hint="eastAsia" w:ascii="Arial" w:hAnsi="Arial" w:eastAsia="黑体" w:cs="Arial"/>
          <w:color w:val="000000"/>
          <w:sz w:val="28"/>
          <w:szCs w:val="28"/>
        </w:rPr>
      </w:r>
      <w:r/>
    </w:p>
    <w:p>
      <w:pPr>
        <w:pStyle w:val="701"/>
        <w:ind w:firstLine="480"/>
        <w:spacing w:line="360" w:lineRule="auto"/>
        <w:rPr>
          <w:rFonts w:hint="eastAsia" w:ascii="宋体" w:hAnsi="宋体"/>
          <w:color w:val="000000"/>
          <w:sz w:val="24"/>
          <w:szCs w:val="21"/>
        </w:rPr>
      </w:pPr>
      <w:r>
        <w:rPr>
          <w:rFonts w:hint="eastAsia" w:ascii="宋体" w:hAnsi="宋体"/>
          <w:bCs/>
          <w:color w:val="000000"/>
          <w:sz w:val="24"/>
          <w:szCs w:val="21"/>
        </w:rPr>
        <w:t xml:space="preserve">8.1</w:t>
      </w:r>
      <w:r>
        <w:rPr>
          <w:rFonts w:hint="eastAsia" w:ascii="宋体" w:hAnsi="宋体"/>
          <w:color w:val="000000"/>
          <w:sz w:val="24"/>
          <w:szCs w:val="21"/>
        </w:rPr>
        <w:t xml:space="preserve"> 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，代理机构可以对招标文件进行修改。</w:t>
      </w:r>
      <w:r>
        <w:rPr>
          <w:rFonts w:hint="eastAsia" w:ascii="宋体" w:hAnsi="宋体"/>
          <w:color w:val="000000"/>
          <w:sz w:val="24"/>
          <w:szCs w:val="21"/>
        </w:rPr>
      </w:r>
      <w:r/>
    </w:p>
    <w:p>
      <w:pPr>
        <w:pStyle w:val="701"/>
        <w:ind w:firstLine="480"/>
        <w:spacing w:line="360" w:lineRule="auto"/>
        <w:rPr>
          <w:rFonts w:hint="eastAsia" w:ascii="宋体" w:hAnsi="Arial"/>
          <w:color w:val="000000"/>
          <w:sz w:val="28"/>
          <w:szCs w:val="21"/>
        </w:rPr>
      </w:pPr>
      <w:r>
        <w:rPr>
          <w:rFonts w:hint="eastAsia" w:ascii="宋体" w:hAnsi="宋体"/>
          <w:bCs/>
          <w:color w:val="000000"/>
          <w:sz w:val="24"/>
          <w:szCs w:val="21"/>
        </w:rPr>
        <w:t xml:space="preserve">8.2 </w:t>
      </w:r>
      <w:r>
        <w:rPr>
          <w:rFonts w:hint="eastAsia" w:ascii="宋体" w:hAnsi="宋体"/>
          <w:color w:val="000000"/>
          <w:sz w:val="24"/>
          <w:szCs w:val="21"/>
        </w:rPr>
        <w:t xml:space="preserve">代理机构</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rPr>
          <w:rFonts w:hint="eastAsia" w:ascii="宋体" w:hAnsi="Arial"/>
          <w:color w:val="000000"/>
          <w:sz w:val="28"/>
          <w:szCs w:val="21"/>
        </w:rPr>
      </w:r>
      <w:r/>
    </w:p>
    <w:p>
      <w:pPr>
        <w:pStyle w:val="701"/>
        <w:ind w:firstLine="480"/>
        <w:spacing w:line="360" w:lineRule="auto"/>
        <w:rPr>
          <w:rFonts w:hint="eastAsia" w:ascii="宋体" w:hAnsi="宋体"/>
          <w:color w:val="000000"/>
          <w:sz w:val="24"/>
          <w:szCs w:val="21"/>
        </w:rPr>
      </w:pPr>
      <w:r>
        <w:rPr>
          <w:rFonts w:hint="eastAsia" w:ascii="宋体" w:hAnsi="宋体"/>
          <w:bCs/>
          <w:color w:val="000000"/>
          <w:sz w:val="24"/>
          <w:szCs w:val="21"/>
        </w:rPr>
        <w:t xml:space="preserve">8.3 </w:t>
      </w:r>
      <w:r>
        <w:rPr>
          <w:rFonts w:hint="eastAsia" w:ascii="宋体" w:hAnsi="宋体"/>
          <w:color w:val="000000"/>
          <w:sz w:val="24"/>
          <w:szCs w:val="21"/>
        </w:rPr>
        <w:t xml:space="preserve">招标文件的修改将在江苏政府采购网公布，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szCs w:val="21"/>
        </w:rPr>
        <w:t xml:space="preserve">并对投标人具有约束力。</w:t>
      </w:r>
      <w:r>
        <w:rPr>
          <w:rFonts w:hint="eastAsia" w:ascii="宋体" w:hAnsi="宋体"/>
          <w:color w:val="000000"/>
          <w:sz w:val="24"/>
          <w:szCs w:val="21"/>
        </w:rPr>
      </w:r>
      <w:r/>
    </w:p>
    <w:p>
      <w:pPr>
        <w:pStyle w:val="701"/>
        <w:ind w:firstLine="482"/>
        <w:keepLines/>
        <w:keepNext/>
        <w:spacing w:line="360" w:lineRule="auto"/>
        <w:rPr>
          <w:rFonts w:hint="eastAsia" w:ascii="Times New Roman" w:hAnsi="Times New Roman"/>
          <w:b/>
          <w:bCs/>
          <w:color w:val="000000"/>
          <w:sz w:val="32"/>
          <w:szCs w:val="32"/>
        </w:rPr>
        <w:outlineLvl w:val="2"/>
      </w:pPr>
      <w:r/>
      <w:bookmarkStart w:id="96" w:name="_Toc120614216"/>
      <w:r/>
      <w:bookmarkStart w:id="97" w:name="_Toc20823285"/>
      <w:r/>
      <w:bookmarkStart w:id="98" w:name="_Toc16938529"/>
      <w:r/>
      <w:bookmarkStart w:id="99" w:name="_Toc513029213"/>
      <w:r/>
      <w:bookmarkStart w:id="100" w:name="_Toc462564072"/>
      <w:r>
        <w:rPr>
          <w:rFonts w:hint="eastAsia" w:ascii="Times New Roman" w:hAnsi="Times New Roman"/>
          <w:b/>
          <w:bCs/>
          <w:color w:val="000000"/>
          <w:sz w:val="32"/>
          <w:szCs w:val="32"/>
        </w:rPr>
        <w:t xml:space="preserve">三、投标文件的编制</w:t>
      </w:r>
      <w:bookmarkEnd w:id="96"/>
      <w:r/>
      <w:bookmarkEnd w:id="97"/>
      <w:r/>
      <w:bookmarkEnd w:id="98"/>
      <w:r/>
      <w:bookmarkEnd w:id="99"/>
      <w:r/>
      <w:bookmarkEnd w:id="100"/>
      <w:r>
        <w:rPr>
          <w:rFonts w:hint="eastAsia" w:ascii="Times New Roman" w:hAnsi="Times New Roman"/>
          <w:b/>
          <w:bCs/>
          <w:color w:val="000000"/>
          <w:sz w:val="32"/>
          <w:szCs w:val="32"/>
        </w:rPr>
      </w:r>
      <w:r/>
    </w:p>
    <w:p>
      <w:pPr>
        <w:pStyle w:val="701"/>
        <w:ind w:firstLine="560"/>
        <w:keepLines/>
        <w:keepNext/>
        <w:spacing w:line="360" w:lineRule="auto"/>
        <w:rPr>
          <w:rFonts w:hint="eastAsia" w:ascii="Arial" w:hAnsi="Arial" w:eastAsia="黑体" w:cs="Arial"/>
          <w:b/>
          <w:color w:val="000000"/>
          <w:sz w:val="28"/>
          <w:szCs w:val="28"/>
        </w:rPr>
        <w:outlineLvl w:val="3"/>
      </w:pPr>
      <w:r/>
      <w:bookmarkStart w:id="101" w:name="_Toc16938530"/>
      <w:r/>
      <w:bookmarkStart w:id="102" w:name="_Toc513029214"/>
      <w:r/>
      <w:bookmarkStart w:id="103" w:name="_Toc20823286"/>
      <w:r/>
      <w:bookmarkStart w:id="104" w:name="_Toc462564073"/>
      <w:r>
        <w:rPr>
          <w:rFonts w:hint="eastAsia" w:ascii="Arial" w:hAnsi="Arial" w:eastAsia="黑体" w:cs="Arial"/>
          <w:color w:val="000000"/>
          <w:sz w:val="28"/>
          <w:szCs w:val="28"/>
        </w:rPr>
        <w:t xml:space="preserve">9、投标文件的语言及度量衡单位</w:t>
      </w:r>
      <w:bookmarkEnd w:id="101"/>
      <w:r/>
      <w:bookmarkEnd w:id="102"/>
      <w:r/>
      <w:bookmarkEnd w:id="103"/>
      <w:r/>
      <w:bookmarkEnd w:id="104"/>
      <w:r>
        <w:rPr>
          <w:rFonts w:hint="eastAsia" w:ascii="Arial" w:hAnsi="Arial" w:eastAsia="黑体" w:cs="Arial"/>
          <w:b/>
          <w:color w:val="000000"/>
          <w:sz w:val="28"/>
          <w:szCs w:val="28"/>
        </w:rPr>
      </w:r>
      <w:r/>
    </w:p>
    <w:p>
      <w:pPr>
        <w:pStyle w:val="701"/>
        <w:ind w:firstLine="480"/>
        <w:spacing w:line="360" w:lineRule="auto"/>
        <w:rPr>
          <w:rFonts w:hint="eastAsia" w:ascii="宋体" w:hAnsi="宋体"/>
          <w:color w:val="000000"/>
          <w:sz w:val="24"/>
          <w:szCs w:val="21"/>
        </w:rPr>
      </w:pPr>
      <w:r>
        <w:rPr>
          <w:rFonts w:hint="eastAsia" w:ascii="宋体" w:hAnsi="宋体"/>
          <w:bCs/>
          <w:color w:val="000000"/>
          <w:sz w:val="24"/>
          <w:szCs w:val="21"/>
        </w:rPr>
        <w:t xml:space="preserve">9.1</w:t>
      </w:r>
      <w:r>
        <w:rPr>
          <w:rFonts w:hint="eastAsia" w:ascii="宋体" w:hAnsi="宋体"/>
          <w:color w:val="000000"/>
          <w:sz w:val="24"/>
          <w:szCs w:val="21"/>
        </w:rPr>
        <w:t xml:space="preserve"> 投标人提交的投标文件以及投标人与代理机构就有关投标的所有来往通知、函件和文件均应使用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rPr>
          <w:rFonts w:hint="eastAsia" w:ascii="宋体" w:hAnsi="宋体"/>
          <w:color w:val="000000"/>
          <w:sz w:val="24"/>
          <w:szCs w:val="21"/>
        </w:rPr>
      </w:r>
      <w:r/>
    </w:p>
    <w:p>
      <w:pPr>
        <w:pStyle w:val="701"/>
        <w:ind w:firstLine="480"/>
        <w:spacing w:line="360" w:lineRule="auto"/>
        <w:rPr>
          <w:rFonts w:hint="eastAsia" w:ascii="宋体" w:hAnsi="宋体"/>
          <w:color w:val="000000"/>
          <w:sz w:val="24"/>
          <w:szCs w:val="21"/>
        </w:rPr>
      </w:pPr>
      <w:r>
        <w:rPr>
          <w:rFonts w:hint="eastAsia" w:ascii="宋体" w:hAnsi="宋体"/>
          <w:bCs/>
          <w:color w:val="000000"/>
          <w:sz w:val="24"/>
          <w:szCs w:val="21"/>
        </w:rPr>
        <w:t xml:space="preserve">9.2</w:t>
      </w:r>
      <w:r>
        <w:rPr>
          <w:rFonts w:hint="eastAsia" w:ascii="宋体" w:hAnsi="宋体"/>
          <w:color w:val="000000"/>
          <w:sz w:val="24"/>
          <w:szCs w:val="21"/>
        </w:rPr>
        <w:t xml:space="preserve"> 除技术性能另有规定外，投标文件所使用的度量衡单位，均须采用国家法定计量单位。</w:t>
      </w:r>
      <w:r>
        <w:rPr>
          <w:rFonts w:hint="eastAsia" w:ascii="宋体" w:hAnsi="宋体"/>
          <w:color w:val="000000"/>
          <w:sz w:val="24"/>
          <w:szCs w:val="21"/>
        </w:rPr>
      </w:r>
      <w:r/>
    </w:p>
    <w:p>
      <w:pPr>
        <w:pStyle w:val="701"/>
        <w:ind w:firstLine="420"/>
        <w:keepLines/>
        <w:keepNext/>
        <w:spacing w:line="360" w:lineRule="auto"/>
        <w:rPr>
          <w:rFonts w:hint="eastAsia" w:ascii="Arial" w:hAnsi="Arial" w:eastAsia="黑体" w:cs="Arial"/>
          <w:color w:val="000000"/>
          <w:sz w:val="28"/>
          <w:szCs w:val="28"/>
        </w:rPr>
        <w:outlineLvl w:val="3"/>
      </w:pPr>
      <w:r/>
      <w:bookmarkStart w:id="105" w:name="_Toc462564074"/>
      <w:r/>
      <w:bookmarkStart w:id="106" w:name="_Toc513029215"/>
      <w:r/>
      <w:bookmarkStart w:id="107" w:name="_Toc20823287"/>
      <w:r/>
      <w:bookmarkStart w:id="108" w:name="_Toc16938531"/>
      <w:r>
        <w:rPr>
          <w:rFonts w:hint="eastAsia" w:ascii="Arial" w:hAnsi="Arial" w:eastAsia="黑体" w:cs="Arial"/>
          <w:color w:val="000000"/>
          <w:sz w:val="28"/>
          <w:szCs w:val="28"/>
        </w:rPr>
        <w:t xml:space="preserve">10、投标文件构成</w:t>
      </w:r>
      <w:bookmarkEnd w:id="105"/>
      <w:r/>
      <w:bookmarkEnd w:id="106"/>
      <w:r/>
      <w:bookmarkEnd w:id="107"/>
      <w:r/>
      <w:bookmarkEnd w:id="108"/>
      <w:r>
        <w:rPr>
          <w:rFonts w:hint="eastAsia" w:ascii="Arial" w:hAnsi="Arial" w:eastAsia="黑体" w:cs="Arial"/>
          <w:color w:val="000000"/>
          <w:sz w:val="28"/>
          <w:szCs w:val="28"/>
        </w:rPr>
      </w:r>
      <w:r/>
    </w:p>
    <w:p>
      <w:pPr>
        <w:pStyle w:val="701"/>
        <w:ind w:firstLine="480"/>
        <w:spacing w:line="360" w:lineRule="auto"/>
        <w:rPr>
          <w:rFonts w:hint="eastAsia" w:ascii="宋体" w:hAnsi="宋体"/>
          <w:color w:val="000000"/>
          <w:sz w:val="24"/>
          <w:szCs w:val="21"/>
        </w:rPr>
      </w:pPr>
      <w:r>
        <w:rPr>
          <w:rFonts w:hint="eastAsia" w:ascii="宋体" w:hAnsi="宋体"/>
          <w:bCs/>
          <w:color w:val="000000"/>
          <w:sz w:val="24"/>
          <w:szCs w:val="21"/>
        </w:rPr>
        <w:t xml:space="preserve">10.1</w:t>
      </w:r>
      <w:r>
        <w:rPr>
          <w:rFonts w:hint="eastAsia" w:ascii="宋体" w:hAnsi="宋体"/>
          <w:color w:val="000000"/>
          <w:sz w:val="24"/>
          <w:szCs w:val="21"/>
        </w:rPr>
        <w:t xml:space="preserve"> 投标人编写的投标文件应包括资格证明文件、符合性证明文件、投标分项报价表、技术要求响应及偏离表、商务要求响应及偏离表、其他证明文件、投标函、开标一览表等部分。</w:t>
      </w:r>
      <w:r>
        <w:rPr>
          <w:rFonts w:hint="eastAsia" w:ascii="宋体" w:hAnsi="宋体"/>
          <w:color w:val="000000"/>
          <w:sz w:val="24"/>
          <w:szCs w:val="21"/>
        </w:rPr>
      </w:r>
      <w:r/>
    </w:p>
    <w:p>
      <w:pPr>
        <w:pStyle w:val="701"/>
        <w:ind w:firstLine="480"/>
        <w:spacing w:line="360" w:lineRule="auto"/>
        <w:rPr>
          <w:rFonts w:hint="eastAsia" w:ascii="宋体" w:hAnsi="宋体"/>
          <w:color w:val="000000"/>
          <w:sz w:val="24"/>
          <w:szCs w:val="21"/>
        </w:rPr>
      </w:pPr>
      <w:r>
        <w:rPr>
          <w:rFonts w:hint="eastAsia" w:ascii="宋体" w:hAnsi="宋体"/>
          <w:color w:val="000000"/>
          <w:sz w:val="24"/>
          <w:szCs w:val="21"/>
        </w:rPr>
        <w:t xml:space="preserve">10.2 如标书制作工具中格式和内容与“江苏政府采购网”发布的招标文件不一致，请以“江苏政府采购网”发布的招标文件为准。</w:t>
      </w:r>
      <w:r>
        <w:rPr>
          <w:rFonts w:hint="eastAsia" w:ascii="宋体" w:hAnsi="宋体"/>
          <w:color w:val="000000"/>
          <w:sz w:val="24"/>
          <w:szCs w:val="21"/>
        </w:rPr>
      </w:r>
      <w:r/>
    </w:p>
    <w:p>
      <w:pPr>
        <w:pStyle w:val="701"/>
        <w:ind w:firstLine="420"/>
        <w:keepLines/>
        <w:keepNext/>
        <w:spacing w:line="360" w:lineRule="auto"/>
        <w:rPr>
          <w:rFonts w:hint="eastAsia" w:ascii="Arial" w:hAnsi="Arial" w:eastAsia="黑体" w:cs="Arial"/>
          <w:color w:val="000000"/>
          <w:sz w:val="28"/>
          <w:szCs w:val="28"/>
        </w:rPr>
        <w:outlineLvl w:val="3"/>
      </w:pPr>
      <w:r/>
      <w:bookmarkStart w:id="109" w:name="_Hlt26668975"/>
      <w:r/>
      <w:bookmarkEnd w:id="109"/>
      <w:r/>
      <w:bookmarkStart w:id="110" w:name="_Hlt26670360"/>
      <w:r/>
      <w:bookmarkEnd w:id="110"/>
      <w:r/>
      <w:bookmarkStart w:id="111" w:name="_Hlt26954838"/>
      <w:r/>
      <w:bookmarkEnd w:id="111"/>
      <w:r/>
      <w:bookmarkStart w:id="112" w:name="_Toc14577357"/>
      <w:r/>
      <w:bookmarkStart w:id="113" w:name="_Toc513029219"/>
      <w:r/>
      <w:bookmarkStart w:id="114" w:name="_Toc49090509"/>
      <w:r/>
      <w:bookmarkStart w:id="115" w:name="_Toc513029216"/>
      <w:r/>
      <w:bookmarkStart w:id="116" w:name="_Toc14577354"/>
      <w:r/>
      <w:bookmarkStart w:id="117" w:name="_Toc49090507"/>
      <w:r/>
      <w:bookmarkStart w:id="118" w:name="_Toc49090508"/>
      <w:r/>
      <w:bookmarkStart w:id="119" w:name="_Toc14577355"/>
      <w:r>
        <w:rPr>
          <w:rFonts w:hint="eastAsia" w:ascii="Arial" w:hAnsi="Arial" w:eastAsia="黑体" w:cs="Arial"/>
          <w:color w:val="000000"/>
          <w:sz w:val="28"/>
          <w:szCs w:val="28"/>
        </w:rPr>
        <w:t xml:space="preserve">11、证明投标人及投标标的符合招标文件规定的文件</w:t>
      </w:r>
      <w:bookmarkEnd w:id="112"/>
      <w:r/>
      <w:bookmarkEnd w:id="113"/>
      <w:r/>
      <w:bookmarkEnd w:id="114"/>
      <w:r>
        <w:rPr>
          <w:rFonts w:hint="eastAsia" w:ascii="Arial" w:hAnsi="Arial" w:eastAsia="黑体" w:cs="Arial"/>
          <w:color w:val="000000"/>
          <w:sz w:val="28"/>
          <w:szCs w:val="28"/>
        </w:rPr>
      </w:r>
      <w:r/>
    </w:p>
    <w:p>
      <w:pPr>
        <w:pStyle w:val="701"/>
        <w:spacing w:line="360" w:lineRule="auto"/>
        <w:rPr>
          <w:rFonts w:hint="eastAsia" w:ascii="宋体" w:hAnsi="宋体"/>
          <w:color w:val="000000"/>
          <w:sz w:val="24"/>
          <w:szCs w:val="24"/>
        </w:rPr>
      </w:pPr>
      <w:r/>
      <w:bookmarkEnd w:id="115"/>
      <w:r/>
      <w:bookmarkEnd w:id="116"/>
      <w:r/>
      <w:bookmarkEnd w:id="117"/>
      <w:r>
        <w:rPr>
          <w:rFonts w:hint="eastAsia" w:ascii="宋体" w:hAnsi="宋体"/>
          <w:color w:val="000000"/>
          <w:sz w:val="24"/>
          <w:szCs w:val="24"/>
        </w:rPr>
        <w:t xml:space="preserve">    11.1 投标人应按照招标文件要求提交证明文件，证明其及投标标的符合招标文件规定。</w:t>
      </w:r>
      <w:r>
        <w:rPr>
          <w:rFonts w:hint="eastAsia" w:ascii="宋体" w:hAnsi="宋体"/>
          <w:color w:val="000000"/>
          <w:sz w:val="24"/>
          <w:szCs w:val="24"/>
        </w:rPr>
      </w:r>
      <w:r/>
    </w:p>
    <w:p>
      <w:pPr>
        <w:pStyle w:val="701"/>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11.2招标文件对证明文件无明确形式要求的，证明文件可以以文字资料、图纸和数据等形式提交。</w:t>
      </w:r>
      <w:r>
        <w:rPr>
          <w:rFonts w:hint="eastAsia" w:ascii="宋体" w:hAnsi="宋体"/>
          <w:color w:val="000000"/>
          <w:sz w:val="24"/>
          <w:szCs w:val="24"/>
        </w:rPr>
      </w:r>
      <w:r/>
    </w:p>
    <w:p>
      <w:pPr>
        <w:pStyle w:val="701"/>
        <w:ind w:firstLine="420"/>
        <w:keepLines/>
        <w:keepNext/>
        <w:spacing w:line="360" w:lineRule="auto"/>
        <w:rPr>
          <w:rFonts w:hint="eastAsia" w:ascii="Arial" w:hAnsi="Arial" w:eastAsia="黑体" w:cs="Arial"/>
          <w:color w:val="000000"/>
          <w:sz w:val="28"/>
          <w:szCs w:val="28"/>
        </w:rPr>
        <w:outlineLvl w:val="3"/>
      </w:pPr>
      <w:r/>
      <w:bookmarkEnd w:id="118"/>
      <w:r/>
      <w:bookmarkEnd w:id="119"/>
      <w:r>
        <w:rPr>
          <w:rFonts w:hint="eastAsia" w:ascii="Arial" w:hAnsi="Arial" w:eastAsia="黑体" w:cs="Arial"/>
          <w:color w:val="000000"/>
          <w:sz w:val="28"/>
          <w:szCs w:val="28"/>
        </w:rPr>
        <w:t xml:space="preserve">12、投标分项报价表</w:t>
      </w:r>
      <w:r>
        <w:rPr>
          <w:rFonts w:hint="eastAsia" w:ascii="Arial" w:hAnsi="Arial" w:eastAsia="黑体" w:cs="Arial"/>
          <w:color w:val="000000"/>
          <w:sz w:val="28"/>
          <w:szCs w:val="28"/>
        </w:rPr>
      </w:r>
      <w:r/>
    </w:p>
    <w:p>
      <w:pPr>
        <w:pStyle w:val="701"/>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12.1</w:t>
      </w:r>
      <w:r>
        <w:rPr>
          <w:rFonts w:hint="eastAsia" w:ascii="宋体" w:hAnsi="宋体"/>
          <w:color w:val="000000"/>
          <w:sz w:val="24"/>
          <w:szCs w:val="21"/>
        </w:rPr>
        <w:t xml:space="preserve"> 投标人应按照招标文件规定格式填报投标分项报价表。</w:t>
      </w:r>
      <w:r>
        <w:rPr>
          <w:rFonts w:hint="eastAsia" w:ascii="宋体" w:hAnsi="宋体"/>
          <w:bCs/>
          <w:color w:val="000000"/>
          <w:sz w:val="24"/>
          <w:szCs w:val="21"/>
        </w:rPr>
      </w:r>
      <w:r/>
    </w:p>
    <w:p>
      <w:pPr>
        <w:pStyle w:val="701"/>
        <w:ind w:firstLine="480"/>
        <w:spacing w:line="360" w:lineRule="auto"/>
        <w:rPr>
          <w:rFonts w:hint="eastAsia" w:ascii="宋体" w:hAnsi="宋体"/>
          <w:bCs/>
          <w:color w:val="000000"/>
          <w:sz w:val="24"/>
          <w:szCs w:val="21"/>
        </w:rPr>
      </w:pPr>
      <w:r>
        <w:rPr>
          <w:rFonts w:hint="eastAsia" w:ascii="宋体" w:hAnsi="宋体"/>
          <w:color w:val="000000"/>
          <w:sz w:val="24"/>
          <w:szCs w:val="21"/>
        </w:rPr>
        <w:t xml:space="preserve">12.2</w:t>
      </w:r>
      <w:r>
        <w:rPr>
          <w:rFonts w:hint="eastAsia" w:ascii="宋体" w:hAnsi="宋体"/>
          <w:bCs/>
          <w:color w:val="000000"/>
          <w:sz w:val="24"/>
          <w:szCs w:val="21"/>
        </w:rPr>
        <w:t xml:space="preserve">投标货币。投标文件中的单价和总价无特殊规定的采用人民币报价，以元为单位标注。</w:t>
      </w:r>
      <w:r>
        <w:rPr>
          <w:rFonts w:hint="eastAsia" w:ascii="宋体" w:hAnsi="宋体"/>
          <w:color w:val="000000"/>
          <w:sz w:val="24"/>
          <w:szCs w:val="21"/>
        </w:rPr>
        <w:t xml:space="preserve">招标文件中另有规定的按规定执行。</w:t>
      </w:r>
      <w:r>
        <w:rPr>
          <w:rFonts w:hint="eastAsia" w:ascii="宋体" w:hAnsi="宋体"/>
          <w:bCs/>
          <w:color w:val="000000"/>
          <w:sz w:val="24"/>
          <w:szCs w:val="21"/>
        </w:rPr>
      </w:r>
      <w:r/>
    </w:p>
    <w:p>
      <w:pPr>
        <w:pStyle w:val="701"/>
        <w:ind w:firstLine="420"/>
        <w:keepLines/>
        <w:keepNext/>
        <w:spacing w:line="360" w:lineRule="auto"/>
        <w:rPr>
          <w:rFonts w:hint="eastAsia" w:ascii="Arial" w:hAnsi="Arial" w:eastAsia="黑体" w:cs="Arial"/>
          <w:color w:val="000000"/>
          <w:sz w:val="28"/>
          <w:szCs w:val="28"/>
        </w:rPr>
        <w:outlineLvl w:val="3"/>
      </w:pPr>
      <w:r/>
      <w:bookmarkStart w:id="120" w:name="_Hlt26954846"/>
      <w:r/>
      <w:bookmarkEnd w:id="120"/>
      <w:r/>
      <w:bookmarkStart w:id="121" w:name="_Hlt26670486"/>
      <w:r/>
      <w:bookmarkEnd w:id="121"/>
      <w:r/>
      <w:bookmarkStart w:id="122" w:name="_Hlt26954848"/>
      <w:r/>
      <w:bookmarkEnd w:id="122"/>
      <w:r/>
      <w:bookmarkStart w:id="123" w:name="_Hlt26954731"/>
      <w:r/>
      <w:bookmarkEnd w:id="123"/>
      <w:r/>
      <w:bookmarkStart w:id="124" w:name="_Hlt26670482"/>
      <w:r/>
      <w:bookmarkEnd w:id="124"/>
      <w:r>
        <w:rPr>
          <w:rFonts w:hint="eastAsia" w:ascii="Arial" w:hAnsi="Arial" w:eastAsia="黑体" w:cs="Arial"/>
          <w:color w:val="000000"/>
          <w:sz w:val="28"/>
          <w:szCs w:val="28"/>
        </w:rPr>
        <w:t xml:space="preserve">13、技术要求响应及偏离表、商务要求响应及偏离表</w:t>
      </w:r>
      <w:r>
        <w:rPr>
          <w:rFonts w:hint="eastAsia" w:ascii="Arial" w:hAnsi="Arial" w:eastAsia="黑体" w:cs="Arial"/>
          <w:color w:val="000000"/>
          <w:sz w:val="28"/>
          <w:szCs w:val="28"/>
        </w:rPr>
      </w:r>
      <w:r/>
    </w:p>
    <w:p>
      <w:pPr>
        <w:pStyle w:val="701"/>
        <w:ind w:firstLine="480"/>
        <w:spacing w:line="360" w:lineRule="auto"/>
        <w:rPr>
          <w:rFonts w:hint="eastAsia" w:ascii="宋体" w:hAnsi="Arial" w:cs="宋体"/>
          <w:color w:val="000000"/>
          <w:sz w:val="24"/>
          <w:szCs w:val="21"/>
          <w:lang w:val="zh-CN"/>
        </w:rPr>
      </w:pPr>
      <w:r>
        <w:rPr>
          <w:rFonts w:ascii="宋体" w:hAnsi="Arial" w:cs="宋体"/>
          <w:bCs/>
          <w:color w:val="000000"/>
          <w:sz w:val="24"/>
          <w:szCs w:val="21"/>
          <w:lang w:val="zh-CN"/>
        </w:rPr>
        <w:t xml:space="preserve">1</w:t>
      </w:r>
      <w:r>
        <w:rPr>
          <w:rFonts w:hint="eastAsia" w:ascii="宋体" w:hAnsi="Arial" w:cs="宋体"/>
          <w:bCs/>
          <w:color w:val="000000"/>
          <w:sz w:val="24"/>
          <w:szCs w:val="21"/>
          <w:lang w:val="zh-CN"/>
        </w:rPr>
        <w:t xml:space="preserve">3</w:t>
      </w:r>
      <w:r>
        <w:rPr>
          <w:rFonts w:ascii="宋体" w:hAnsi="Arial" w:cs="宋体"/>
          <w:bCs/>
          <w:color w:val="000000"/>
          <w:sz w:val="24"/>
          <w:szCs w:val="21"/>
          <w:lang w:val="zh-CN"/>
        </w:rPr>
        <w:t xml:space="preserve">.1</w:t>
      </w:r>
      <w:r>
        <w:rPr>
          <w:rFonts w:hint="eastAsia" w:ascii="宋体" w:hAnsi="Arial" w:cs="宋体"/>
          <w:bCs/>
          <w:color w:val="000000"/>
          <w:sz w:val="24"/>
          <w:szCs w:val="21"/>
          <w:lang w:val="zh-CN"/>
        </w:rPr>
        <w:t xml:space="preserve"> </w:t>
      </w:r>
      <w:r>
        <w:rPr>
          <w:rFonts w:hint="eastAsia" w:ascii="宋体" w:hAnsi="Arial" w:cs="宋体"/>
          <w:color w:val="000000"/>
          <w:sz w:val="24"/>
          <w:szCs w:val="21"/>
          <w:lang w:val="zh-CN"/>
        </w:rPr>
        <w:t xml:space="preserve">投标人需对招标文件中的技术要求与商务要求逐项作出响应或偏离，并说明原因。</w:t>
      </w:r>
      <w:r>
        <w:rPr>
          <w:rFonts w:hint="eastAsia" w:ascii="宋体" w:hAnsi="Arial" w:cs="宋体"/>
          <w:color w:val="000000"/>
          <w:sz w:val="24"/>
          <w:szCs w:val="21"/>
          <w:lang w:val="zh-CN"/>
        </w:rPr>
      </w:r>
      <w:r/>
    </w:p>
    <w:p>
      <w:pPr>
        <w:pStyle w:val="701"/>
        <w:ind w:firstLine="480"/>
        <w:spacing w:line="360" w:lineRule="auto"/>
        <w:rPr>
          <w:rFonts w:hint="eastAsia" w:ascii="宋体" w:hAnsi="Arial" w:cs="宋体"/>
          <w:color w:val="000000"/>
          <w:sz w:val="24"/>
          <w:szCs w:val="21"/>
          <w:lang w:val="zh-CN"/>
        </w:rPr>
      </w:pPr>
      <w:r>
        <w:rPr>
          <w:rFonts w:hint="eastAsia" w:ascii="宋体" w:hAnsi="Arial" w:cs="宋体"/>
          <w:color w:val="000000"/>
          <w:sz w:val="24"/>
          <w:szCs w:val="21"/>
          <w:lang w:val="zh-CN"/>
        </w:rPr>
        <w:t xml:space="preserve">13.2 投标人可在投标文件中提供认为需要的其他技术文件或说明。</w:t>
      </w:r>
      <w:r>
        <w:rPr>
          <w:rFonts w:hint="eastAsia" w:ascii="宋体" w:hAnsi="Arial" w:cs="宋体"/>
          <w:color w:val="000000"/>
          <w:sz w:val="24"/>
          <w:szCs w:val="21"/>
          <w:lang w:val="zh-CN"/>
        </w:rPr>
      </w:r>
      <w:r/>
    </w:p>
    <w:p>
      <w:pPr>
        <w:pStyle w:val="701"/>
        <w:ind w:firstLine="420"/>
        <w:keepLines/>
        <w:keepNext/>
        <w:spacing w:line="360" w:lineRule="auto"/>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14、服务承诺、培训计划、人员安排及其他</w:t>
      </w:r>
      <w:r>
        <w:rPr>
          <w:rFonts w:hint="eastAsia" w:ascii="Arial" w:hAnsi="Arial" w:eastAsia="黑体" w:cs="Arial"/>
          <w:color w:val="000000"/>
          <w:sz w:val="28"/>
          <w:szCs w:val="28"/>
        </w:rPr>
      </w:r>
      <w:r/>
    </w:p>
    <w:p>
      <w:pPr>
        <w:pStyle w:val="701"/>
        <w:ind w:firstLine="480"/>
        <w:spacing w:line="360" w:lineRule="auto"/>
        <w:rPr>
          <w:rFonts w:hint="eastAsia" w:ascii="宋体" w:hAnsi="宋体"/>
          <w:color w:val="000000"/>
          <w:sz w:val="24"/>
          <w:szCs w:val="24"/>
        </w:rPr>
      </w:pPr>
      <w:r>
        <w:rPr>
          <w:rFonts w:hint="eastAsia" w:ascii="宋体" w:hAnsi="宋体"/>
          <w:bCs/>
          <w:color w:val="000000"/>
          <w:sz w:val="24"/>
          <w:szCs w:val="24"/>
        </w:rPr>
        <w:t xml:space="preserve">14.1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rPr>
          <w:rFonts w:hint="eastAsia" w:ascii="宋体" w:hAnsi="宋体"/>
          <w:color w:val="000000"/>
          <w:sz w:val="24"/>
          <w:szCs w:val="24"/>
        </w:rPr>
      </w:r>
      <w:r/>
    </w:p>
    <w:p>
      <w:pPr>
        <w:pStyle w:val="701"/>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14.2 投标人需根据招标文件要求提供培训计划。</w:t>
      </w:r>
      <w:r>
        <w:rPr>
          <w:rFonts w:hint="eastAsia" w:ascii="宋体" w:hAnsi="宋体"/>
          <w:color w:val="000000"/>
          <w:sz w:val="24"/>
          <w:szCs w:val="24"/>
        </w:rPr>
      </w:r>
      <w:r/>
    </w:p>
    <w:p>
      <w:pPr>
        <w:pStyle w:val="701"/>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14.3  投标人需根据招标文件要求提供</w:t>
      </w:r>
      <w:r>
        <w:rPr>
          <w:rFonts w:hint="eastAsia" w:ascii="宋体" w:hAnsi="Arial" w:cs="宋体"/>
          <w:color w:val="000000"/>
          <w:sz w:val="24"/>
          <w:szCs w:val="21"/>
          <w:lang w:val="zh-CN"/>
        </w:rPr>
        <w:t xml:space="preserve">所投标的的主要组成部分、功能设计、实现思路及关键技术等。</w:t>
      </w:r>
      <w:r>
        <w:rPr>
          <w:rFonts w:hint="eastAsia" w:ascii="宋体" w:hAnsi="宋体"/>
          <w:color w:val="000000"/>
          <w:sz w:val="24"/>
          <w:szCs w:val="24"/>
        </w:rPr>
      </w:r>
      <w:r/>
    </w:p>
    <w:p>
      <w:pPr>
        <w:pStyle w:val="701"/>
        <w:ind w:firstLine="420"/>
        <w:keepLines/>
        <w:keepNext/>
        <w:spacing w:line="360" w:lineRule="auto"/>
        <w:rPr>
          <w:rFonts w:hint="eastAsia" w:ascii="Arial" w:hAnsi="Arial" w:eastAsia="黑体" w:cs="Arial"/>
          <w:color w:val="000000"/>
          <w:sz w:val="28"/>
          <w:szCs w:val="28"/>
        </w:rPr>
        <w:outlineLvl w:val="3"/>
      </w:pPr>
      <w:r/>
      <w:bookmarkStart w:id="125" w:name="_Toc49090510"/>
      <w:r/>
      <w:bookmarkStart w:id="126" w:name="_Toc14577359"/>
      <w:r>
        <w:rPr>
          <w:rFonts w:hint="eastAsia" w:ascii="Arial" w:hAnsi="Arial" w:eastAsia="黑体" w:cs="Arial"/>
          <w:color w:val="000000"/>
          <w:sz w:val="28"/>
          <w:szCs w:val="28"/>
        </w:rPr>
        <w:t xml:space="preserve">15、投标函和开标一览表</w:t>
      </w:r>
      <w:r>
        <w:rPr>
          <w:rFonts w:hint="eastAsia" w:ascii="Arial" w:hAnsi="Arial" w:eastAsia="黑体" w:cs="Arial"/>
          <w:color w:val="000000"/>
          <w:sz w:val="28"/>
          <w:szCs w:val="28"/>
        </w:rPr>
      </w:r>
      <w:r/>
    </w:p>
    <w:p>
      <w:pPr>
        <w:pStyle w:val="701"/>
        <w:ind w:firstLine="480"/>
        <w:spacing w:line="360" w:lineRule="auto"/>
        <w:rPr>
          <w:rFonts w:hint="eastAsia" w:ascii="宋体" w:hAnsi="宋体"/>
          <w:color w:val="000000"/>
          <w:sz w:val="24"/>
          <w:szCs w:val="21"/>
        </w:rPr>
      </w:pPr>
      <w:r>
        <w:rPr>
          <w:rFonts w:hint="eastAsia" w:ascii="宋体" w:hAnsi="宋体"/>
          <w:bCs/>
          <w:color w:val="000000"/>
          <w:sz w:val="24"/>
          <w:szCs w:val="21"/>
        </w:rPr>
        <w:t xml:space="preserve">15.1</w:t>
      </w:r>
      <w:r>
        <w:rPr>
          <w:rFonts w:hint="eastAsia" w:ascii="宋体" w:hAnsi="宋体"/>
          <w:color w:val="000000"/>
          <w:sz w:val="24"/>
          <w:szCs w:val="21"/>
        </w:rPr>
        <w:t xml:space="preserve"> 投标人应按照招标文件中提供的格式完整、正确填写投标函、开标一览表。</w:t>
      </w:r>
      <w:r>
        <w:rPr>
          <w:rFonts w:hint="eastAsia" w:ascii="宋体" w:hAnsi="宋体"/>
          <w:color w:val="000000"/>
          <w:sz w:val="24"/>
          <w:szCs w:val="21"/>
        </w:rPr>
      </w:r>
      <w:r/>
    </w:p>
    <w:p>
      <w:pPr>
        <w:pStyle w:val="701"/>
        <w:ind w:firstLine="480"/>
        <w:spacing w:line="360" w:lineRule="auto"/>
        <w:rPr>
          <w:rFonts w:hint="eastAsia" w:ascii="宋体" w:hAnsi="宋体"/>
          <w:color w:val="000000"/>
          <w:sz w:val="24"/>
          <w:szCs w:val="21"/>
        </w:rPr>
      </w:pPr>
      <w:r>
        <w:rPr>
          <w:rFonts w:hint="eastAsia" w:ascii="宋体" w:hAnsi="宋体"/>
          <w:color w:val="000000"/>
          <w:sz w:val="24"/>
          <w:szCs w:val="21"/>
        </w:rPr>
        <w:t xml:space="preserve">15.2 对于采用货币报价的项目，开标一览表中的投标总报价应与投标分项报价表中的投标总报价一致，如不一致，不作为无效投标处理，但评标时按开标一览表中价格为准。</w:t>
      </w:r>
      <w:r>
        <w:rPr>
          <w:rFonts w:hint="eastAsia" w:ascii="宋体" w:hAnsi="宋体"/>
          <w:color w:val="000000"/>
          <w:sz w:val="24"/>
          <w:szCs w:val="21"/>
        </w:rPr>
      </w:r>
      <w:r/>
    </w:p>
    <w:p>
      <w:pPr>
        <w:pStyle w:val="701"/>
        <w:ind w:firstLine="420"/>
        <w:keepLines/>
        <w:keepNext/>
        <w:spacing w:line="360" w:lineRule="auto"/>
        <w:rPr>
          <w:rFonts w:hint="eastAsia" w:ascii="Arial" w:hAnsi="Arial" w:eastAsia="黑体" w:cs="Arial"/>
          <w:color w:val="000000"/>
          <w:sz w:val="28"/>
          <w:szCs w:val="28"/>
        </w:rPr>
        <w:outlineLvl w:val="3"/>
      </w:pPr>
      <w:r/>
      <w:bookmarkEnd w:id="125"/>
      <w:r/>
      <w:bookmarkEnd w:id="126"/>
      <w:r/>
      <w:bookmarkStart w:id="127" w:name="_Toc49090511"/>
      <w:r/>
      <w:bookmarkStart w:id="128" w:name="_Toc14577360"/>
      <w:r>
        <w:rPr>
          <w:rFonts w:hint="eastAsia" w:ascii="Arial" w:hAnsi="Arial" w:eastAsia="黑体" w:cs="Arial"/>
          <w:color w:val="000000"/>
          <w:sz w:val="28"/>
          <w:szCs w:val="28"/>
        </w:rPr>
        <w:t xml:space="preserve">16、投标有效期</w:t>
      </w:r>
      <w:bookmarkEnd w:id="127"/>
      <w:r/>
      <w:bookmarkEnd w:id="128"/>
      <w:r>
        <w:rPr>
          <w:rFonts w:hint="eastAsia" w:ascii="Arial" w:hAnsi="Arial" w:eastAsia="黑体" w:cs="Arial"/>
          <w:color w:val="000000"/>
          <w:sz w:val="28"/>
          <w:szCs w:val="28"/>
        </w:rPr>
      </w:r>
      <w:r/>
    </w:p>
    <w:p>
      <w:pPr>
        <w:pStyle w:val="701"/>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16.1投标有效期为代理机构规定的开标之日后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。投标有效期比规定短的将被视为未实质性响应招标文件而予以拒绝。</w:t>
      </w:r>
      <w:r>
        <w:rPr>
          <w:rFonts w:hint="eastAsia" w:ascii="宋体" w:hAnsi="宋体"/>
          <w:bCs/>
          <w:color w:val="000000"/>
          <w:sz w:val="24"/>
          <w:szCs w:val="21"/>
        </w:rPr>
      </w:r>
      <w:r/>
    </w:p>
    <w:p>
      <w:pPr>
        <w:pStyle w:val="701"/>
        <w:ind w:firstLine="420"/>
        <w:keepLines/>
        <w:keepNext/>
        <w:spacing w:line="360" w:lineRule="auto"/>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、投标有效期的延长</w:t>
      </w:r>
      <w:r>
        <w:rPr>
          <w:rFonts w:hint="eastAsia" w:ascii="Arial" w:hAnsi="Arial" w:eastAsia="黑体" w:cs="Arial"/>
          <w:color w:val="000000"/>
          <w:sz w:val="28"/>
          <w:szCs w:val="28"/>
        </w:rPr>
      </w:r>
      <w:r/>
    </w:p>
    <w:p>
      <w:pPr>
        <w:pStyle w:val="701"/>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rPr>
          <w:rFonts w:hint="eastAsia" w:ascii="宋体" w:hAnsi="宋体"/>
          <w:bCs/>
          <w:color w:val="000000"/>
          <w:sz w:val="24"/>
          <w:szCs w:val="21"/>
        </w:rPr>
      </w:r>
      <w:r/>
    </w:p>
    <w:p>
      <w:pPr>
        <w:pStyle w:val="701"/>
        <w:keepLines/>
        <w:keepNext/>
        <w:spacing w:line="360" w:lineRule="auto"/>
        <w:rPr>
          <w:rFonts w:hint="eastAsia" w:ascii="Times New Roman" w:hAnsi="Times New Roman"/>
          <w:b/>
          <w:bCs/>
          <w:color w:val="000000"/>
          <w:sz w:val="32"/>
          <w:szCs w:val="32"/>
        </w:rPr>
        <w:outlineLvl w:val="2"/>
      </w:pPr>
      <w:r/>
      <w:bookmarkStart w:id="129" w:name="_Hlt26954739"/>
      <w:r/>
      <w:bookmarkEnd w:id="129"/>
      <w:r/>
      <w:bookmarkStart w:id="130" w:name="_Hlt26954852"/>
      <w:r/>
      <w:bookmarkEnd w:id="130"/>
      <w:r/>
      <w:bookmarkStart w:id="131" w:name="_Toc120614217"/>
      <w:r/>
      <w:bookmarkStart w:id="132" w:name="_Toc16938540"/>
      <w:r/>
      <w:bookmarkStart w:id="133" w:name="_Toc20823296"/>
      <w:r/>
      <w:bookmarkStart w:id="134" w:name="_Toc513029224"/>
      <w:r>
        <w:rPr>
          <w:rFonts w:hint="eastAsia" w:ascii="Times New Roman" w:hAnsi="Times New Roman"/>
          <w:b/>
          <w:bCs/>
          <w:color w:val="000000"/>
          <w:sz w:val="32"/>
          <w:szCs w:val="32"/>
        </w:rPr>
        <w:t xml:space="preserve">四、投标文件的递交</w:t>
      </w:r>
      <w:bookmarkEnd w:id="131"/>
      <w:r/>
      <w:bookmarkEnd w:id="132"/>
      <w:r/>
      <w:bookmarkEnd w:id="133"/>
      <w:r/>
      <w:bookmarkEnd w:id="134"/>
      <w:r>
        <w:rPr>
          <w:rFonts w:hint="eastAsia" w:ascii="Times New Roman" w:hAnsi="Times New Roman"/>
          <w:b/>
          <w:bCs/>
          <w:color w:val="000000"/>
          <w:sz w:val="32"/>
          <w:szCs w:val="32"/>
        </w:rPr>
      </w:r>
      <w:r/>
    </w:p>
    <w:p>
      <w:pPr>
        <w:pStyle w:val="701"/>
        <w:ind w:firstLine="420"/>
        <w:keepLines/>
        <w:keepNext/>
        <w:spacing w:line="360" w:lineRule="auto"/>
        <w:rPr>
          <w:rFonts w:hint="eastAsia" w:ascii="黑体" w:hAnsi="Arial" w:eastAsia="黑体" w:cs="Arial"/>
          <w:color w:val="000000"/>
          <w:sz w:val="28"/>
          <w:szCs w:val="28"/>
        </w:rPr>
        <w:outlineLvl w:val="3"/>
      </w:pPr>
      <w:r/>
      <w:bookmarkStart w:id="135" w:name="_Toc16938541"/>
      <w:r/>
      <w:bookmarkStart w:id="136" w:name="_Toc513029225"/>
      <w:r/>
      <w:bookmarkStart w:id="137" w:name="_Toc20823297"/>
      <w:r/>
      <w:bookmarkStart w:id="138" w:name="_Toc462564084"/>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35"/>
      <w:r/>
      <w:bookmarkEnd w:id="136"/>
      <w:r/>
      <w:bookmarkEnd w:id="137"/>
      <w:r/>
      <w:bookmarkEnd w:id="138"/>
      <w:r>
        <w:rPr>
          <w:rFonts w:hint="eastAsia" w:ascii="黑体" w:hAnsi="Arial" w:eastAsia="黑体" w:cs="Arial"/>
          <w:color w:val="000000"/>
          <w:sz w:val="28"/>
          <w:szCs w:val="28"/>
        </w:rPr>
        <w:t xml:space="preserve">的递交</w:t>
      </w:r>
      <w:r>
        <w:rPr>
          <w:rFonts w:hint="eastAsia" w:ascii="黑体" w:hAnsi="Arial" w:eastAsia="黑体" w:cs="Arial"/>
          <w:color w:val="000000"/>
          <w:sz w:val="28"/>
          <w:szCs w:val="28"/>
        </w:rPr>
      </w:r>
      <w:r/>
    </w:p>
    <w:p>
      <w:pPr>
        <w:pStyle w:val="701"/>
        <w:ind w:left="525"/>
        <w:spacing w:line="360" w:lineRule="auto"/>
        <w:rPr>
          <w:rFonts w:hint="eastAsia" w:ascii="宋体" w:hAnsi="宋体"/>
          <w:bCs/>
          <w:color w:val="000000"/>
          <w:sz w:val="24"/>
          <w:szCs w:val="21"/>
        </w:rPr>
      </w:pPr>
      <w:r>
        <w:rPr>
          <w:rFonts w:hint="eastAsia" w:ascii="宋体" w:hAnsi="宋体"/>
          <w:bCs/>
          <w:color w:val="000000"/>
          <w:sz w:val="24"/>
          <w:szCs w:val="21"/>
        </w:rPr>
        <w:t xml:space="preserve">18.1投标人应当按照《操作手册》规定，在投标截止时间前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并上传电子投标</w:t>
      </w:r>
      <w:r>
        <w:rPr>
          <w:rFonts w:hint="eastAsia" w:ascii="宋体" w:hAnsi="宋体"/>
          <w:bCs/>
          <w:color w:val="000000"/>
          <w:sz w:val="24"/>
          <w:szCs w:val="21"/>
        </w:rPr>
      </w:r>
      <w:r/>
    </w:p>
    <w:p>
      <w:pPr>
        <w:pStyle w:val="701"/>
        <w:spacing w:line="360" w:lineRule="auto"/>
        <w:rPr>
          <w:rFonts w:ascii="宋体" w:hAnsi="宋体"/>
          <w:bCs/>
          <w:color w:val="000000"/>
          <w:sz w:val="24"/>
          <w:szCs w:val="21"/>
        </w:rPr>
      </w:pPr>
      <w:r>
        <w:rPr>
          <w:rFonts w:hint="eastAsia" w:ascii="宋体" w:hAnsi="宋体"/>
          <w:bCs/>
          <w:color w:val="000000"/>
          <w:sz w:val="24"/>
          <w:szCs w:val="21"/>
        </w:rPr>
        <w:t xml:space="preserve">文件。</w:t>
      </w:r>
      <w:bookmarkStart w:id="139" w:name="_Toc20823298"/>
      <w:r/>
      <w:bookmarkStart w:id="140" w:name="_Toc513029226"/>
      <w:r/>
      <w:bookmarkStart w:id="141" w:name="_Toc16938542"/>
      <w:r>
        <w:rPr>
          <w:rFonts w:ascii="宋体" w:hAnsi="宋体"/>
          <w:bCs/>
          <w:color w:val="000000"/>
          <w:sz w:val="24"/>
          <w:szCs w:val="21"/>
        </w:rPr>
      </w:r>
      <w:r/>
    </w:p>
    <w:p>
      <w:pPr>
        <w:pStyle w:val="701"/>
        <w:ind w:firstLine="420"/>
        <w:keepLines/>
        <w:keepNext/>
        <w:spacing w:line="360" w:lineRule="auto"/>
        <w:rPr>
          <w:rFonts w:hint="eastAsia" w:ascii="宋体" w:hAnsi="宋体" w:eastAsia="黑体" w:cs="Arial"/>
          <w:bCs/>
          <w:color w:val="000000"/>
          <w:sz w:val="24"/>
          <w:szCs w:val="28"/>
        </w:rPr>
        <w:outlineLvl w:val="3"/>
      </w:pPr>
      <w:r>
        <w:rPr>
          <w:rFonts w:ascii="Arial" w:hAnsi="Arial" w:eastAsia="黑体" w:cs="Arial"/>
          <w:bCs/>
          <w:color w:val="000000"/>
          <w:sz w:val="28"/>
          <w:szCs w:val="28"/>
        </w:rPr>
        <w:t xml:space="preserve">19</w:t>
      </w:r>
      <w:r>
        <w:rPr>
          <w:rFonts w:hint="eastAsia" w:ascii="Arial" w:hAnsi="Arial" w:eastAsia="黑体" w:cs="Arial"/>
          <w:bCs/>
          <w:color w:val="000000"/>
          <w:sz w:val="28"/>
          <w:szCs w:val="28"/>
        </w:rPr>
        <w:t xml:space="preserve">、投标截止日期</w:t>
      </w:r>
      <w:bookmarkEnd w:id="139"/>
      <w:r/>
      <w:bookmarkEnd w:id="140"/>
      <w:r/>
      <w:bookmarkEnd w:id="141"/>
      <w:r>
        <w:rPr>
          <w:rFonts w:hint="eastAsia" w:ascii="宋体" w:hAnsi="宋体" w:eastAsia="黑体" w:cs="Arial"/>
          <w:bCs/>
          <w:color w:val="000000"/>
          <w:sz w:val="24"/>
          <w:szCs w:val="28"/>
        </w:rPr>
      </w:r>
      <w:r/>
    </w:p>
    <w:p>
      <w:pPr>
        <w:pStyle w:val="701"/>
        <w:ind w:firstLine="480"/>
        <w:spacing w:line="360" w:lineRule="auto"/>
        <w:rPr>
          <w:rFonts w:hint="eastAsia" w:ascii="宋体" w:hAnsi="宋体"/>
          <w:bCs/>
          <w:i/>
          <w:color w:val="000000"/>
          <w:sz w:val="24"/>
          <w:szCs w:val="21"/>
          <w:u w:val="single"/>
        </w:rPr>
      </w:pPr>
      <w:r>
        <w:rPr>
          <w:rFonts w:ascii="宋体" w:hAnsi="宋体"/>
          <w:i/>
          <w:color w:val="000000"/>
          <w:sz w:val="24"/>
          <w:szCs w:val="21"/>
          <w:u w:val="single"/>
        </w:rPr>
        <w:t xml:space="preserve">19</w:t>
      </w:r>
      <w:r>
        <w:rPr>
          <w:rFonts w:hint="eastAsia" w:ascii="宋体" w:hAnsi="宋体"/>
          <w:i/>
          <w:color w:val="000000"/>
          <w:sz w:val="24"/>
          <w:szCs w:val="21"/>
          <w:u w:val="single"/>
        </w:rPr>
        <w:t xml:space="preserve">.1</w:t>
      </w:r>
      <w:r>
        <w:rPr>
          <w:rFonts w:hint="eastAsia" w:ascii="宋体" w:hAnsi="宋体"/>
          <w:bCs/>
          <w:i/>
          <w:color w:val="000000"/>
          <w:sz w:val="24"/>
          <w:szCs w:val="21"/>
          <w:u w:val="single"/>
        </w:rPr>
        <w:t xml:space="preserve"> 投标人上传电子投标文件的时间不得迟于招标公告中规定的投标截止时间。</w:t>
      </w:r>
      <w:r>
        <w:rPr>
          <w:rFonts w:hint="eastAsia" w:ascii="宋体" w:hAnsi="宋体"/>
          <w:bCs/>
          <w:i/>
          <w:color w:val="000000"/>
          <w:sz w:val="24"/>
          <w:szCs w:val="21"/>
          <w:u w:val="single"/>
        </w:rPr>
      </w:r>
      <w:r/>
    </w:p>
    <w:p>
      <w:pPr>
        <w:pStyle w:val="701"/>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bCs/>
          <w:color w:val="000000"/>
          <w:sz w:val="24"/>
          <w:szCs w:val="21"/>
        </w:rPr>
      </w:r>
      <w:r/>
    </w:p>
    <w:p>
      <w:pPr>
        <w:pStyle w:val="701"/>
        <w:ind w:firstLine="480"/>
        <w:spacing w:line="360" w:lineRule="auto"/>
        <w:rPr>
          <w:rFonts w:hint="eastAsia" w:ascii="宋体" w:hAnsi="宋体"/>
          <w:bCs/>
          <w:color w:val="000000"/>
          <w:sz w:val="24"/>
          <w:szCs w:val="21"/>
        </w:rPr>
      </w:pPr>
      <w:r>
        <w:rPr>
          <w:rFonts w:ascii="宋体" w:hAnsi="宋体"/>
          <w:color w:val="000000"/>
          <w:sz w:val="24"/>
          <w:szCs w:val="21"/>
        </w:rPr>
        <w:t xml:space="preserve">19</w:t>
      </w:r>
      <w:r>
        <w:rPr>
          <w:rFonts w:hint="eastAsia" w:ascii="宋体" w:hAnsi="宋体"/>
          <w:color w:val="000000"/>
          <w:sz w:val="24"/>
          <w:szCs w:val="21"/>
        </w:rPr>
        <w:t xml:space="preserve">.2</w:t>
      </w:r>
      <w:r>
        <w:rPr>
          <w:rFonts w:hint="eastAsia" w:ascii="宋体" w:hAnsi="宋体"/>
          <w:bCs/>
          <w:color w:val="000000"/>
          <w:sz w:val="24"/>
          <w:szCs w:val="21"/>
        </w:rPr>
        <w:t xml:space="preserve"> 代理机构可以按照规定，通过修改招标文件酌情延长投标截止日期，在此情况下，投标人的所有权利和义务以及投标人受制的截止日期均应以延长后新的截止日期为准。</w:t>
      </w:r>
      <w:r>
        <w:rPr>
          <w:rFonts w:hint="eastAsia" w:ascii="宋体" w:hAnsi="宋体"/>
          <w:bCs/>
          <w:color w:val="000000"/>
          <w:sz w:val="24"/>
          <w:szCs w:val="21"/>
        </w:rPr>
      </w:r>
      <w:r/>
    </w:p>
    <w:p>
      <w:pPr>
        <w:pStyle w:val="701"/>
        <w:ind w:firstLine="420"/>
        <w:keepLines/>
        <w:keepNext/>
        <w:spacing w:line="360" w:lineRule="auto"/>
        <w:rPr>
          <w:rFonts w:hint="eastAsia" w:ascii="Arial" w:hAnsi="Arial" w:eastAsia="黑体" w:cs="Arial"/>
          <w:color w:val="000000"/>
          <w:sz w:val="28"/>
          <w:szCs w:val="28"/>
        </w:rPr>
        <w:outlineLvl w:val="3"/>
      </w:pPr>
      <w:r/>
      <w:bookmarkStart w:id="142" w:name="_Toc16938543"/>
      <w:r/>
      <w:bookmarkStart w:id="143" w:name="_Toc20823299"/>
      <w:r/>
      <w:bookmarkStart w:id="144" w:name="_Toc513029227"/>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w:t>
      </w:r>
      <w:bookmarkEnd w:id="142"/>
      <w:r/>
      <w:bookmarkEnd w:id="143"/>
      <w:r/>
      <w:bookmarkEnd w:id="144"/>
      <w:r>
        <w:rPr>
          <w:rFonts w:hint="eastAsia" w:ascii="Arial" w:hAnsi="Arial" w:eastAsia="黑体" w:cs="Arial"/>
          <w:color w:val="000000"/>
          <w:sz w:val="28"/>
          <w:szCs w:val="28"/>
        </w:rPr>
        <w:t xml:space="preserve">的拒收</w:t>
      </w:r>
      <w:r>
        <w:rPr>
          <w:rFonts w:hint="eastAsia" w:ascii="Arial" w:hAnsi="Arial" w:eastAsia="黑体" w:cs="Arial"/>
          <w:color w:val="000000"/>
          <w:sz w:val="28"/>
          <w:szCs w:val="28"/>
        </w:rPr>
      </w:r>
      <w:r/>
    </w:p>
    <w:p>
      <w:pPr>
        <w:pStyle w:val="701"/>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20.1 代理机构拒绝接收在其规定的投标截止时间后上传的任何投标文件。</w:t>
      </w:r>
      <w:r>
        <w:rPr>
          <w:rFonts w:hint="eastAsia" w:ascii="宋体" w:hAnsi="宋体"/>
          <w:bCs/>
          <w:color w:val="000000"/>
          <w:sz w:val="24"/>
          <w:szCs w:val="21"/>
        </w:rPr>
      </w:r>
      <w:r/>
    </w:p>
    <w:p>
      <w:pPr>
        <w:pStyle w:val="701"/>
        <w:ind w:firstLine="420"/>
        <w:keepLines/>
        <w:keepNext/>
        <w:spacing w:line="360" w:lineRule="auto"/>
        <w:rPr>
          <w:rFonts w:hint="eastAsia" w:ascii="Arial" w:hAnsi="Arial" w:eastAsia="黑体" w:cs="Arial"/>
          <w:color w:val="000000"/>
          <w:sz w:val="28"/>
          <w:szCs w:val="28"/>
        </w:rPr>
        <w:outlineLvl w:val="3"/>
      </w:pPr>
      <w:r/>
      <w:bookmarkStart w:id="145" w:name="_Toc513029228"/>
      <w:r/>
      <w:bookmarkStart w:id="146" w:name="_Toc20823300"/>
      <w:r/>
      <w:bookmarkStart w:id="147" w:name="_Toc16938544"/>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、投标文件的撤回和修改</w:t>
      </w:r>
      <w:bookmarkEnd w:id="145"/>
      <w:r/>
      <w:bookmarkEnd w:id="146"/>
      <w:r/>
      <w:bookmarkEnd w:id="147"/>
      <w:r>
        <w:rPr>
          <w:rFonts w:hint="eastAsia" w:ascii="Arial" w:hAnsi="Arial" w:eastAsia="黑体" w:cs="Arial"/>
          <w:color w:val="000000"/>
          <w:sz w:val="28"/>
          <w:szCs w:val="28"/>
        </w:rPr>
      </w:r>
      <w:r/>
    </w:p>
    <w:p>
      <w:pPr>
        <w:pStyle w:val="701"/>
        <w:ind w:firstLine="480"/>
        <w:spacing w:line="360" w:lineRule="auto"/>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 投标文件的撤回</w:t>
      </w:r>
      <w:r>
        <w:rPr>
          <w:rFonts w:hint="eastAsia" w:ascii="宋体" w:hAnsi="宋体"/>
          <w:color w:val="000000"/>
          <w:sz w:val="24"/>
          <w:szCs w:val="21"/>
        </w:rPr>
      </w:r>
      <w:r/>
    </w:p>
    <w:p>
      <w:pPr>
        <w:pStyle w:val="701"/>
        <w:ind w:firstLine="480"/>
        <w:spacing w:line="360" w:lineRule="auto"/>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.1.1 电子投标文件的撤回</w:t>
      </w:r>
      <w:r>
        <w:rPr>
          <w:rFonts w:hint="eastAsia" w:ascii="宋体" w:hAnsi="宋体"/>
          <w:color w:val="000000"/>
          <w:sz w:val="24"/>
          <w:szCs w:val="21"/>
        </w:rPr>
      </w:r>
      <w:r/>
    </w:p>
    <w:p>
      <w:pPr>
        <w:pStyle w:val="701"/>
        <w:ind w:firstLine="480"/>
        <w:spacing w:line="360" w:lineRule="auto"/>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rPr>
          <w:rFonts w:hint="eastAsia" w:ascii="宋体" w:hAnsi="宋体"/>
          <w:color w:val="000000"/>
          <w:sz w:val="24"/>
          <w:szCs w:val="21"/>
        </w:rPr>
      </w:r>
      <w:r/>
    </w:p>
    <w:p>
      <w:pPr>
        <w:pStyle w:val="701"/>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rPr>
          <w:rFonts w:hint="eastAsia" w:ascii="宋体" w:hAnsi="宋体"/>
          <w:color w:val="000000"/>
          <w:sz w:val="24"/>
          <w:szCs w:val="24"/>
        </w:rPr>
      </w:r>
      <w:r/>
    </w:p>
    <w:p>
      <w:pPr>
        <w:pStyle w:val="701"/>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.2 投标文件的修改</w:t>
      </w:r>
      <w:r>
        <w:rPr>
          <w:rFonts w:hint="eastAsia" w:ascii="宋体" w:hAnsi="宋体"/>
          <w:color w:val="000000"/>
          <w:sz w:val="24"/>
          <w:szCs w:val="24"/>
        </w:rPr>
      </w:r>
      <w:r/>
    </w:p>
    <w:p>
      <w:pPr>
        <w:pStyle w:val="701"/>
        <w:ind w:firstLine="480"/>
        <w:spacing w:line="360" w:lineRule="auto"/>
        <w:rPr>
          <w:rFonts w:hint="eastAsia" w:ascii="宋体" w:hAnsi="宋体"/>
          <w:color w:val="000000"/>
          <w:sz w:val="24"/>
          <w:szCs w:val="21"/>
        </w:rPr>
      </w:pPr>
      <w:r>
        <w:rPr>
          <w:rFonts w:hint="eastAsia" w:ascii="宋体" w:hAnsi="宋体"/>
          <w:color w:val="000000"/>
          <w:sz w:val="24"/>
          <w:szCs w:val="21"/>
        </w:rPr>
        <w:t xml:space="preserve">21.2.1投标人可在投标截止时间前，对其电子投标文件进行修改，具体操作方法见《操作手册》。</w:t>
      </w:r>
      <w:r>
        <w:rPr>
          <w:rFonts w:hint="eastAsia" w:ascii="宋体" w:hAnsi="宋体"/>
          <w:color w:val="000000"/>
          <w:sz w:val="24"/>
          <w:szCs w:val="21"/>
        </w:rPr>
      </w:r>
      <w:r/>
    </w:p>
    <w:p>
      <w:pPr>
        <w:pStyle w:val="701"/>
        <w:ind w:firstLine="480"/>
        <w:spacing w:line="360" w:lineRule="auto"/>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rPr>
          <w:rFonts w:hint="eastAsia" w:ascii="宋体" w:hAnsi="宋体"/>
          <w:bCs/>
          <w:color w:val="000000"/>
          <w:sz w:val="24"/>
          <w:szCs w:val="21"/>
        </w:rPr>
      </w:r>
      <w:r/>
    </w:p>
    <w:p>
      <w:pPr>
        <w:pStyle w:val="701"/>
        <w:ind w:firstLine="480"/>
        <w:spacing w:line="360" w:lineRule="auto"/>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rPr>
          <w:rFonts w:hint="eastAsia" w:ascii="宋体" w:hAnsi="宋体"/>
          <w:bCs/>
          <w:color w:val="000000"/>
          <w:sz w:val="24"/>
          <w:szCs w:val="21"/>
        </w:rPr>
      </w:r>
      <w:r/>
    </w:p>
    <w:p>
      <w:pPr>
        <w:pStyle w:val="701"/>
        <w:ind w:firstLine="482"/>
        <w:keepLines/>
        <w:keepNext/>
        <w:spacing w:line="360" w:lineRule="auto"/>
        <w:rPr>
          <w:rFonts w:hint="eastAsia" w:ascii="Times New Roman" w:hAnsi="Times New Roman"/>
          <w:b/>
          <w:bCs/>
          <w:color w:val="000000"/>
          <w:sz w:val="32"/>
          <w:szCs w:val="32"/>
        </w:rPr>
        <w:outlineLvl w:val="2"/>
      </w:pPr>
      <w:r/>
      <w:bookmarkStart w:id="148" w:name="_Toc20823301"/>
      <w:r/>
      <w:bookmarkStart w:id="149" w:name="_Toc513029229"/>
      <w:r/>
      <w:bookmarkStart w:id="150" w:name="_Toc120614218"/>
      <w:r/>
      <w:bookmarkStart w:id="151" w:name="_Toc16938545"/>
      <w:r>
        <w:rPr>
          <w:rFonts w:hint="eastAsia" w:ascii="Times New Roman" w:hAnsi="Times New Roman"/>
          <w:b/>
          <w:bCs/>
          <w:color w:val="000000"/>
          <w:sz w:val="32"/>
          <w:szCs w:val="32"/>
        </w:rPr>
        <w:t xml:space="preserve">五、开标与评标</w:t>
      </w:r>
      <w:bookmarkEnd w:id="148"/>
      <w:r/>
      <w:bookmarkEnd w:id="149"/>
      <w:r/>
      <w:bookmarkEnd w:id="150"/>
      <w:r/>
      <w:bookmarkEnd w:id="151"/>
      <w:r>
        <w:rPr>
          <w:rFonts w:hint="eastAsia" w:ascii="Times New Roman" w:hAnsi="Times New Roman"/>
          <w:b/>
          <w:bCs/>
          <w:color w:val="000000"/>
          <w:sz w:val="32"/>
          <w:szCs w:val="32"/>
        </w:rPr>
      </w:r>
      <w:r/>
    </w:p>
    <w:p>
      <w:pPr>
        <w:pStyle w:val="701"/>
        <w:ind w:firstLine="420"/>
        <w:keepLines/>
        <w:keepNext/>
        <w:spacing w:line="360" w:lineRule="auto"/>
        <w:rPr>
          <w:rFonts w:hint="eastAsia" w:ascii="Arial" w:hAnsi="Arial" w:eastAsia="黑体" w:cs="Arial"/>
          <w:color w:val="000000"/>
          <w:sz w:val="28"/>
          <w:szCs w:val="28"/>
        </w:rPr>
        <w:outlineLvl w:val="3"/>
      </w:pPr>
      <w:r/>
      <w:bookmarkStart w:id="152" w:name="_Toc513029230"/>
      <w:r/>
      <w:bookmarkStart w:id="153" w:name="_Toc16938546"/>
      <w:r/>
      <w:bookmarkStart w:id="154" w:name="_Toc20823302"/>
      <w:r>
        <w:rPr>
          <w:rFonts w:hint="eastAsia" w:ascii="Arial" w:hAnsi="Arial" w:eastAsia="黑体" w:cs="Arial"/>
          <w:color w:val="000000"/>
          <w:sz w:val="28"/>
          <w:szCs w:val="28"/>
        </w:rPr>
        <w:t xml:space="preserve">22、开标</w:t>
      </w:r>
      <w:bookmarkEnd w:id="152"/>
      <w:r/>
      <w:bookmarkEnd w:id="153"/>
      <w:r/>
      <w:bookmarkEnd w:id="154"/>
      <w:r>
        <w:rPr>
          <w:rFonts w:hint="eastAsia" w:ascii="Arial" w:hAnsi="Arial" w:eastAsia="黑体" w:cs="Arial"/>
          <w:color w:val="000000"/>
          <w:sz w:val="28"/>
          <w:szCs w:val="28"/>
        </w:rPr>
      </w:r>
      <w:r/>
    </w:p>
    <w:p>
      <w:pPr>
        <w:pStyle w:val="701"/>
        <w:ind w:firstLine="360"/>
        <w:spacing w:line="360" w:lineRule="auto"/>
        <w:rPr>
          <w:rFonts w:hint="eastAsia" w:ascii="Times New Roman" w:hAnsi="Times New Roman"/>
          <w:color w:val="000000"/>
          <w:szCs w:val="21"/>
        </w:rPr>
      </w:pPr>
      <w:r>
        <w:rPr>
          <w:rFonts w:hint="eastAsia" w:ascii="宋体" w:hAnsi="宋体"/>
          <w:color w:val="000000"/>
          <w:sz w:val="24"/>
          <w:szCs w:val="21"/>
        </w:rPr>
        <w:t xml:space="preserve">2</w:t>
      </w:r>
      <w:r>
        <w:rPr>
          <w:rFonts w:ascii="宋体" w:hAnsi="宋体"/>
          <w:color w:val="000000"/>
          <w:sz w:val="24"/>
          <w:szCs w:val="21"/>
        </w:rPr>
        <w:t xml:space="preserve">2</w:t>
      </w:r>
      <w:r>
        <w:rPr>
          <w:rFonts w:hint="eastAsia" w:ascii="宋体" w:hAnsi="宋体"/>
          <w:color w:val="000000"/>
          <w:sz w:val="24"/>
          <w:szCs w:val="21"/>
        </w:rPr>
        <w:t xml:space="preserve">.1</w:t>
      </w:r>
      <w:r>
        <w:rPr>
          <w:rFonts w:hint="eastAsia" w:ascii="宋体" w:hAnsi="宋体"/>
          <w:bCs/>
          <w:color w:val="000000"/>
          <w:sz w:val="24"/>
          <w:szCs w:val="21"/>
        </w:rPr>
        <w:t xml:space="preserve"> 代理机构将在招标公告中规定的时间和地点组织公开开标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w:t>
      </w:r>
      <w:r>
        <w:rPr>
          <w:rFonts w:hint="eastAsia" w:ascii="宋体" w:hAnsi="宋体"/>
          <w:color w:val="ff0000"/>
          <w:sz w:val="24"/>
          <w:szCs w:val="24"/>
        </w:rPr>
        <w:t xml:space="preserve">苏采云系统</w:t>
      </w:r>
      <w:r>
        <w:rPr>
          <w:rFonts w:hint="eastAsia" w:ascii="宋体" w:hAnsi="宋体"/>
          <w:color w:val="000000"/>
          <w:sz w:val="24"/>
          <w:szCs w:val="24"/>
        </w:rPr>
        <w:t xml:space="preserve">规定的时间内对投标文件进行解密。</w:t>
      </w:r>
      <w:r>
        <w:rPr>
          <w:rFonts w:hint="eastAsia" w:ascii="Times New Roman" w:hAnsi="Times New Roman"/>
          <w:color w:val="000000"/>
          <w:szCs w:val="21"/>
        </w:rPr>
      </w:r>
      <w:r/>
    </w:p>
    <w:p>
      <w:pPr>
        <w:pStyle w:val="701"/>
        <w:ind w:firstLine="480"/>
        <w:spacing w:line="360" w:lineRule="auto"/>
        <w:rPr>
          <w:rFonts w:hint="eastAsia" w:ascii="宋体" w:hAnsi="宋体"/>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2</w:t>
      </w:r>
      <w:r>
        <w:rPr>
          <w:rFonts w:hint="eastAsia" w:ascii="宋体" w:hAnsi="宋体"/>
          <w:bCs/>
          <w:color w:val="000000"/>
          <w:sz w:val="24"/>
          <w:szCs w:val="24"/>
        </w:rPr>
        <w:t xml:space="preserve">.2</w:t>
      </w:r>
      <w:r>
        <w:rPr>
          <w:rFonts w:hint="eastAsia" w:ascii="宋体" w:hAnsi="宋体"/>
          <w:color w:val="000000"/>
          <w:sz w:val="24"/>
          <w:szCs w:val="24"/>
        </w:rPr>
        <w:t xml:space="preserve">开标仪式由代理机构组织。</w:t>
      </w:r>
      <w:r>
        <w:rPr>
          <w:rFonts w:hint="eastAsia" w:ascii="宋体" w:hAnsi="宋体"/>
          <w:color w:val="ff0000"/>
          <w:sz w:val="24"/>
          <w:szCs w:val="24"/>
        </w:rPr>
        <w:t xml:space="preserve">苏采云系统</w:t>
      </w:r>
      <w:r>
        <w:rPr>
          <w:rFonts w:hint="eastAsia" w:ascii="宋体" w:hAnsi="宋体"/>
          <w:color w:val="000000"/>
          <w:sz w:val="24"/>
          <w:szCs w:val="24"/>
        </w:rPr>
        <w:t xml:space="preserve">将自动对</w:t>
      </w:r>
      <w:r>
        <w:rPr>
          <w:rFonts w:ascii="宋体" w:hAnsi="宋体"/>
          <w:color w:val="000000"/>
          <w:sz w:val="24"/>
          <w:szCs w:val="24"/>
        </w:rPr>
        <w:t xml:space="preserve">项目进行开标，</w:t>
      </w:r>
      <w:r>
        <w:rPr>
          <w:rFonts w:hint="eastAsia" w:ascii="宋体" w:hAnsi="宋体"/>
          <w:color w:val="000000"/>
          <w:sz w:val="24"/>
          <w:szCs w:val="24"/>
        </w:rPr>
        <w:t xml:space="preserve">并宣布各投标人名称和投标价格。</w:t>
      </w:r>
      <w:r>
        <w:rPr>
          <w:rFonts w:hint="eastAsia" w:ascii="宋体" w:hAnsi="宋体"/>
          <w:color w:val="000000"/>
          <w:sz w:val="24"/>
          <w:szCs w:val="24"/>
        </w:rPr>
      </w:r>
      <w:r/>
    </w:p>
    <w:p>
      <w:pPr>
        <w:pStyle w:val="701"/>
        <w:ind w:firstLine="480"/>
        <w:spacing w:line="360" w:lineRule="auto"/>
        <w:rPr>
          <w:rFonts w:hint="eastAsia" w:ascii="宋体" w:hAnsi="宋体"/>
          <w:color w:val="000000"/>
          <w:sz w:val="24"/>
          <w:szCs w:val="24"/>
        </w:rPr>
      </w:pPr>
      <w:r>
        <w:rPr>
          <w:rFonts w:hint="eastAsia" w:ascii="宋体" w:hAnsi="宋体"/>
          <w:bCs/>
          <w:color w:val="000000"/>
          <w:sz w:val="24"/>
          <w:szCs w:val="21"/>
        </w:rPr>
        <w:t xml:space="preserve">2</w:t>
      </w:r>
      <w:r>
        <w:rPr>
          <w:rFonts w:ascii="宋体" w:hAnsi="宋体"/>
          <w:bCs/>
          <w:color w:val="000000"/>
          <w:sz w:val="24"/>
          <w:szCs w:val="21"/>
        </w:rPr>
        <w:t xml:space="preserve">2</w:t>
      </w:r>
      <w:r>
        <w:rPr>
          <w:rFonts w:hint="eastAsia" w:ascii="宋体" w:hAnsi="宋体"/>
          <w:bCs/>
          <w:color w:val="000000"/>
          <w:sz w:val="24"/>
          <w:szCs w:val="21"/>
        </w:rPr>
        <w:t xml:space="preserve">.3投标人在开标过程中涉及到的投标文件解密、开标结果确认等工作，应按照《操作手册》规定执行。</w:t>
      </w:r>
      <w:r>
        <w:rPr>
          <w:rFonts w:hint="eastAsia" w:ascii="宋体" w:hAnsi="宋体"/>
          <w:color w:val="000000"/>
          <w:sz w:val="24"/>
          <w:szCs w:val="24"/>
        </w:rPr>
      </w:r>
      <w:r/>
    </w:p>
    <w:p>
      <w:pPr>
        <w:pStyle w:val="701"/>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2</w:t>
      </w:r>
      <w:r>
        <w:rPr>
          <w:rFonts w:hint="eastAsia" w:ascii="宋体" w:hAnsi="宋体"/>
          <w:color w:val="000000"/>
          <w:sz w:val="24"/>
          <w:szCs w:val="24"/>
        </w:rPr>
        <w:t xml:space="preserve">.4投标人如果对开标过程和开标记录有疑义，应当根据《操作手册》规定提出，如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color w:val="000000"/>
          <w:sz w:val="24"/>
          <w:szCs w:val="24"/>
        </w:rPr>
        <w:t xml:space="preserve">中《开标记录表》宣布后5分钟内未提出的，视同认可开标结果。</w:t>
      </w:r>
      <w:r>
        <w:rPr>
          <w:rFonts w:ascii="宋体" w:hAnsi="宋体"/>
          <w:color w:val="000000"/>
          <w:sz w:val="24"/>
          <w:szCs w:val="24"/>
        </w:rPr>
      </w:r>
      <w:r/>
    </w:p>
    <w:p>
      <w:pPr>
        <w:pStyle w:val="701"/>
        <w:ind w:firstLine="420"/>
        <w:keepLines/>
        <w:keepNext/>
        <w:spacing w:line="360" w:lineRule="auto"/>
        <w:rPr>
          <w:rFonts w:hint="eastAsia" w:ascii="Arial" w:hAnsi="Arial" w:eastAsia="黑体" w:cs="Arial"/>
          <w:color w:val="000000"/>
          <w:sz w:val="28"/>
          <w:szCs w:val="28"/>
        </w:rPr>
        <w:outlineLvl w:val="3"/>
      </w:pPr>
      <w:r/>
      <w:bookmarkStart w:id="155" w:name="_Toc513029231"/>
      <w:r/>
      <w:bookmarkStart w:id="156" w:name="_Toc16938547"/>
      <w:r/>
      <w:bookmarkStart w:id="157" w:name="_Toc20823303"/>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、评标委员会</w:t>
      </w:r>
      <w:r>
        <w:rPr>
          <w:rFonts w:hint="eastAsia" w:ascii="Arial" w:hAnsi="Arial" w:eastAsia="黑体" w:cs="Arial"/>
          <w:color w:val="000000"/>
          <w:sz w:val="28"/>
          <w:szCs w:val="28"/>
        </w:rPr>
      </w:r>
      <w:r/>
    </w:p>
    <w:p>
      <w:pPr>
        <w:pStyle w:val="701"/>
        <w:spacing w:line="360" w:lineRule="auto"/>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3</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开标后，代理机构将立即组织评标委员会（以下简称评委会）进行评标。</w:t>
      </w:r>
      <w:r>
        <w:rPr>
          <w:rFonts w:hint="eastAsia" w:ascii="宋体" w:hAnsi="宋体"/>
          <w:b/>
          <w:color w:val="000000"/>
          <w:sz w:val="24"/>
          <w:szCs w:val="24"/>
        </w:rPr>
      </w:r>
      <w:r/>
    </w:p>
    <w:p>
      <w:pPr>
        <w:pStyle w:val="701"/>
        <w:spacing w:line="360" w:lineRule="auto"/>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3</w:t>
      </w:r>
      <w:r>
        <w:rPr>
          <w:rFonts w:hint="eastAsia" w:ascii="宋体" w:hAnsi="宋体"/>
          <w:color w:val="000000"/>
          <w:sz w:val="24"/>
          <w:szCs w:val="24"/>
        </w:rPr>
        <w:t xml:space="preserve">.2 评委会由采购人代表和有关技术、经济等方面的专家组成，且人员构成符合政府采购有关规定。</w:t>
      </w:r>
      <w:r>
        <w:rPr>
          <w:rFonts w:hint="eastAsia" w:ascii="宋体" w:hAnsi="宋体"/>
          <w:color w:val="000000"/>
          <w:sz w:val="24"/>
          <w:szCs w:val="24"/>
        </w:rPr>
      </w:r>
      <w:r/>
    </w:p>
    <w:p>
      <w:pPr>
        <w:pStyle w:val="701"/>
        <w:spacing w:line="360" w:lineRule="auto"/>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3</w:t>
      </w:r>
      <w:r>
        <w:rPr>
          <w:rFonts w:hint="eastAsia" w:ascii="宋体" w:hAnsi="宋体"/>
          <w:color w:val="000000"/>
          <w:sz w:val="24"/>
          <w:szCs w:val="24"/>
        </w:rPr>
        <w:t xml:space="preserve">.3评委会独立工作，负责评审所有投标文件并确定中标侯选人。</w:t>
      </w:r>
      <w:r>
        <w:rPr>
          <w:rFonts w:hint="eastAsia" w:ascii="宋体" w:hAnsi="宋体"/>
          <w:color w:val="000000"/>
          <w:sz w:val="24"/>
          <w:szCs w:val="24"/>
        </w:rPr>
      </w:r>
      <w:r/>
    </w:p>
    <w:p>
      <w:pPr>
        <w:pStyle w:val="701"/>
        <w:ind w:firstLine="420"/>
        <w:keepLines/>
        <w:keepNext/>
        <w:spacing w:line="360" w:lineRule="auto"/>
        <w:rPr>
          <w:rFonts w:hint="eastAsia"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4</w:t>
      </w:r>
      <w:r>
        <w:rPr>
          <w:rFonts w:hint="eastAsia" w:ascii="黑体" w:hAnsi="Arial" w:eastAsia="黑体" w:cs="Arial"/>
          <w:color w:val="000000"/>
          <w:sz w:val="28"/>
          <w:szCs w:val="28"/>
        </w:rPr>
        <w:t xml:space="preserve">．评标过程的保密与公正</w:t>
      </w:r>
      <w:r>
        <w:rPr>
          <w:rFonts w:hint="eastAsia" w:ascii="黑体" w:hAnsi="Arial" w:eastAsia="黑体" w:cs="Arial"/>
          <w:color w:val="000000"/>
          <w:sz w:val="28"/>
          <w:szCs w:val="28"/>
        </w:rPr>
      </w:r>
      <w:r/>
    </w:p>
    <w:p>
      <w:pPr>
        <w:pStyle w:val="701"/>
        <w:ind w:firstLine="480"/>
        <w:spacing w:line="360" w:lineRule="auto"/>
        <w:rPr>
          <w:rFonts w:hint="eastAsia" w:ascii="宋体" w:hAnsi="宋体"/>
          <w:bCs/>
          <w:color w:val="000000"/>
          <w:sz w:val="24"/>
          <w:szCs w:val="21"/>
        </w:rPr>
      </w:pPr>
      <w:r/>
      <w:bookmarkEnd w:id="155"/>
      <w:r/>
      <w:bookmarkEnd w:id="156"/>
      <w:r/>
      <w:bookmarkEnd w:id="157"/>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凡是与审查、澄清、评价和比较投标的有关资料以及授标建议等，采购人、评委、代理机构均不得向投标人或与评标无关的其他人员透露。</w:t>
      </w:r>
      <w:r>
        <w:rPr>
          <w:rFonts w:hint="eastAsia" w:ascii="宋体" w:hAnsi="宋体"/>
          <w:bCs/>
          <w:color w:val="000000"/>
          <w:sz w:val="24"/>
          <w:szCs w:val="21"/>
        </w:rPr>
      </w:r>
      <w:r/>
    </w:p>
    <w:p>
      <w:pPr>
        <w:pStyle w:val="701"/>
        <w:ind w:firstLine="480"/>
        <w:spacing w:line="360" w:lineRule="auto"/>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rPr>
          <w:rFonts w:hint="eastAsia" w:ascii="宋体" w:hAnsi="宋体"/>
          <w:color w:val="000000"/>
          <w:sz w:val="24"/>
          <w:szCs w:val="24"/>
        </w:rPr>
      </w:r>
      <w:r/>
    </w:p>
    <w:p>
      <w:pPr>
        <w:pStyle w:val="701"/>
        <w:ind w:firstLine="480"/>
        <w:spacing w:line="360" w:lineRule="auto"/>
        <w:rPr>
          <w:rFonts w:hint="eastAsia" w:ascii="宋体" w:hAnsi="宋体"/>
          <w:color w:val="000000"/>
          <w:sz w:val="24"/>
          <w:szCs w:val="24"/>
        </w:rPr>
      </w:pPr>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 代理机构和评标委员会不向未中标的投标人解释未中标原因，也不公布评标过程中的相关细节。</w:t>
      </w:r>
      <w:r>
        <w:rPr>
          <w:rFonts w:hint="eastAsia" w:ascii="宋体" w:hAnsi="宋体"/>
          <w:color w:val="000000"/>
          <w:sz w:val="24"/>
          <w:szCs w:val="24"/>
        </w:rPr>
      </w:r>
      <w:r/>
    </w:p>
    <w:p>
      <w:pPr>
        <w:pStyle w:val="701"/>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w:t>
      </w:r>
      <w:r>
        <w:rPr>
          <w:rFonts w:ascii="宋体" w:hAnsi="宋体"/>
          <w:color w:val="000000"/>
          <w:sz w:val="24"/>
          <w:szCs w:val="24"/>
        </w:rPr>
        <w:t xml:space="preserve">4</w:t>
      </w:r>
      <w:r>
        <w:rPr>
          <w:rFonts w:hint="eastAsia" w:ascii="宋体" w:hAnsi="宋体"/>
          <w:color w:val="000000"/>
          <w:sz w:val="24"/>
          <w:szCs w:val="24"/>
        </w:rPr>
        <w:t xml:space="preserve">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color w:val="000000"/>
          <w:sz w:val="24"/>
          <w:szCs w:val="24"/>
        </w:rPr>
        <w:t xml:space="preserve">查看自己的评审得分及排序情况。</w:t>
      </w:r>
      <w:r>
        <w:rPr>
          <w:rFonts w:ascii="宋体" w:hAnsi="宋体"/>
          <w:color w:val="000000"/>
          <w:sz w:val="24"/>
          <w:szCs w:val="24"/>
        </w:rPr>
      </w:r>
      <w:r/>
    </w:p>
    <w:p>
      <w:pPr>
        <w:pStyle w:val="701"/>
        <w:ind w:firstLine="420"/>
        <w:keepLines/>
        <w:keepNext/>
        <w:spacing w:line="360" w:lineRule="auto"/>
        <w:rPr>
          <w:rFonts w:hint="eastAsia" w:ascii="Arial" w:hAnsi="Arial" w:eastAsia="黑体" w:cs="Arial"/>
          <w:color w:val="000000"/>
          <w:sz w:val="28"/>
          <w:szCs w:val="28"/>
        </w:rPr>
        <w:outlineLvl w:val="3"/>
      </w:pPr>
      <w:r/>
      <w:bookmarkStart w:id="158" w:name="_Toc16938548"/>
      <w:r/>
      <w:bookmarkStart w:id="159" w:name="_Toc513029232"/>
      <w:r/>
      <w:bookmarkStart w:id="160" w:name="_Toc20823304"/>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．投标文件的澄清</w:t>
      </w:r>
      <w:bookmarkEnd w:id="158"/>
      <w:r/>
      <w:bookmarkEnd w:id="159"/>
      <w:r/>
      <w:bookmarkEnd w:id="160"/>
      <w:r>
        <w:rPr>
          <w:rFonts w:hint="eastAsia" w:ascii="Arial" w:hAnsi="Arial" w:eastAsia="黑体" w:cs="Arial"/>
          <w:color w:val="000000"/>
          <w:sz w:val="28"/>
          <w:szCs w:val="28"/>
        </w:rPr>
      </w:r>
      <w:r/>
    </w:p>
    <w:p>
      <w:pPr>
        <w:pStyle w:val="701"/>
        <w:ind w:firstLine="480"/>
        <w:spacing w:line="360" w:lineRule="auto"/>
        <w:rPr>
          <w:rFonts w:ascii="宋体" w:hAnsi="宋体"/>
          <w:color w:val="000000"/>
          <w:sz w:val="24"/>
          <w:szCs w:val="24"/>
        </w:rPr>
      </w:pPr>
      <w:r/>
      <w:bookmarkStart w:id="161" w:name="_Toc20823305"/>
      <w:r/>
      <w:bookmarkStart w:id="162" w:name="_Toc513029233"/>
      <w:r/>
      <w:bookmarkStart w:id="163" w:name="_Toc16938549"/>
      <w:r>
        <w:rPr>
          <w:rFonts w:ascii="宋体" w:hAnsi="宋体"/>
          <w:color w:val="000000"/>
          <w:sz w:val="24"/>
          <w:szCs w:val="24"/>
        </w:rPr>
        <w:t xml:space="preserve">25</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rPr>
          <w:rFonts w:ascii="宋体" w:hAnsi="宋体"/>
          <w:color w:val="000000"/>
          <w:sz w:val="24"/>
          <w:szCs w:val="24"/>
        </w:rPr>
      </w:r>
      <w:r/>
    </w:p>
    <w:p>
      <w:pPr>
        <w:pStyle w:val="701"/>
        <w:ind w:firstLine="480"/>
        <w:spacing w:line="360" w:lineRule="auto"/>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rPr>
          <w:rFonts w:ascii="宋体" w:hAnsi="宋体"/>
          <w:color w:val="000000"/>
          <w:sz w:val="24"/>
          <w:szCs w:val="24"/>
        </w:rPr>
      </w:r>
      <w:r/>
    </w:p>
    <w:p>
      <w:pPr>
        <w:pStyle w:val="701"/>
        <w:ind w:firstLine="480"/>
        <w:spacing w:line="360" w:lineRule="auto"/>
        <w:rPr>
          <w:rFonts w:hint="eastAsia"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rPr>
          <w:rFonts w:hint="eastAsia" w:ascii="宋体" w:hAnsi="宋体"/>
          <w:color w:val="000000"/>
          <w:sz w:val="24"/>
          <w:szCs w:val="24"/>
        </w:rPr>
      </w:r>
      <w:r/>
    </w:p>
    <w:p>
      <w:pPr>
        <w:pStyle w:val="701"/>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5</w:t>
      </w:r>
      <w:r>
        <w:rPr>
          <w:rFonts w:hint="eastAsia" w:ascii="宋体" w:hAnsi="宋体"/>
          <w:color w:val="000000"/>
          <w:sz w:val="24"/>
          <w:szCs w:val="24"/>
        </w:rPr>
        <w:t xml:space="preserve">.2需要供应商进行澄清、说明和补正的，评委会将通过</w:t>
      </w:r>
      <w:r>
        <w:rPr>
          <w:rFonts w:hint="eastAsia" w:ascii="宋体" w:hAnsi="宋体"/>
          <w:color w:val="ff0000"/>
          <w:sz w:val="24"/>
          <w:szCs w:val="24"/>
        </w:rPr>
        <w:t xml:space="preserve">苏采云系统</w:t>
      </w:r>
      <w:r>
        <w:rPr>
          <w:rFonts w:hint="eastAsia" w:ascii="宋体" w:hAnsi="宋体"/>
          <w:color w:val="000000"/>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color w:val="000000"/>
          <w:sz w:val="24"/>
          <w:szCs w:val="24"/>
        </w:rPr>
        <w:t xml:space="preserve">中提交“澄清响应函”并加盖CA电子公章。澄清、说明和补正的内容作为投标文件的补充部分，具体操作方式见《操作手册》。</w:t>
      </w:r>
      <w:r>
        <w:rPr>
          <w:rFonts w:ascii="宋体" w:hAnsi="宋体"/>
          <w:color w:val="000000"/>
          <w:sz w:val="24"/>
          <w:szCs w:val="24"/>
        </w:rPr>
      </w:r>
      <w:r/>
    </w:p>
    <w:p>
      <w:pPr>
        <w:pStyle w:val="701"/>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5</w:t>
      </w:r>
      <w:r>
        <w:rPr>
          <w:rFonts w:hint="eastAsia" w:ascii="宋体" w:hAnsi="宋体"/>
          <w:color w:val="000000"/>
          <w:sz w:val="24"/>
          <w:szCs w:val="24"/>
        </w:rPr>
        <w:t xml:space="preserve">.3 接到评委会澄清、说明和补正要求的投标人如未按规定做出澄清、说明和补正，其风险由投标人自行承担。</w:t>
      </w:r>
      <w:r>
        <w:rPr>
          <w:rFonts w:hint="eastAsia" w:ascii="宋体" w:hAnsi="宋体"/>
          <w:color w:val="000000"/>
          <w:sz w:val="24"/>
          <w:szCs w:val="24"/>
        </w:rPr>
      </w:r>
      <w:r/>
    </w:p>
    <w:p>
      <w:pPr>
        <w:pStyle w:val="701"/>
        <w:ind w:firstLine="420"/>
        <w:keepLines/>
        <w:keepNext/>
        <w:spacing w:line="360" w:lineRule="auto"/>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、对投标文件的初审</w:t>
      </w:r>
      <w:bookmarkEnd w:id="161"/>
      <w:r/>
      <w:bookmarkEnd w:id="162"/>
      <w:r/>
      <w:bookmarkEnd w:id="163"/>
      <w:r>
        <w:rPr>
          <w:rFonts w:hint="eastAsia" w:ascii="Arial" w:hAnsi="Arial" w:eastAsia="黑体" w:cs="Arial"/>
          <w:color w:val="000000"/>
          <w:sz w:val="28"/>
          <w:szCs w:val="28"/>
        </w:rPr>
      </w:r>
      <w:r/>
    </w:p>
    <w:p>
      <w:pPr>
        <w:pStyle w:val="701"/>
        <w:ind w:firstLine="480"/>
        <w:spacing w:line="360" w:lineRule="auto"/>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rPr>
          <w:rFonts w:hint="eastAsia" w:ascii="宋体" w:hAnsi="宋体"/>
          <w:bCs/>
          <w:color w:val="000000"/>
          <w:sz w:val="24"/>
          <w:szCs w:val="21"/>
        </w:rPr>
      </w:r>
      <w:r/>
    </w:p>
    <w:p>
      <w:pPr>
        <w:pStyle w:val="701"/>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.1.1 资格审查：依据法律法规和招标文件的规定，由采购人对投标文件中的资格证明文件进行审查。资格审查的结论，采购人以书面形式向评委会进行反馈。</w:t>
      </w:r>
      <w:r>
        <w:rPr>
          <w:rFonts w:hint="eastAsia" w:ascii="宋体" w:hAnsi="宋体"/>
          <w:bCs/>
          <w:color w:val="000000"/>
          <w:sz w:val="24"/>
          <w:szCs w:val="21"/>
        </w:rPr>
      </w:r>
      <w:r/>
    </w:p>
    <w:p>
      <w:pPr>
        <w:pStyle w:val="701"/>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采购人在进行资格性审查的同时，将在“信用中国”网站（www.creditchina.gov.cn）查询投标人的信用记录，以确定投标人是否具备投标资格,查询结果留存并归档。</w:t>
      </w:r>
      <w:r>
        <w:rPr>
          <w:rFonts w:hint="eastAsia" w:ascii="宋体" w:hAnsi="宋体"/>
          <w:bCs/>
          <w:color w:val="000000"/>
          <w:sz w:val="24"/>
          <w:szCs w:val="21"/>
        </w:rPr>
      </w:r>
      <w:r/>
    </w:p>
    <w:p>
      <w:pPr>
        <w:pStyle w:val="701"/>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color w:val="000000"/>
          <w:sz w:val="24"/>
          <w:szCs w:val="21"/>
        </w:rPr>
      </w:r>
      <w:r/>
    </w:p>
    <w:p>
      <w:pPr>
        <w:pStyle w:val="701"/>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bCs/>
          <w:color w:val="000000"/>
          <w:sz w:val="24"/>
          <w:szCs w:val="21"/>
        </w:rPr>
      </w:r>
      <w:r/>
    </w:p>
    <w:p>
      <w:pPr>
        <w:pStyle w:val="701"/>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.1.3 未通过资格审查或符合性审查的投标人，代理机构将在</w:t>
      </w:r>
      <w:r>
        <w:rPr>
          <w:rFonts w:hint="eastAsia" w:ascii="宋体" w:hAnsi="宋体"/>
          <w:color w:val="ff0000"/>
          <w:sz w:val="24"/>
          <w:szCs w:val="24"/>
        </w:rPr>
        <w:t xml:space="preserve">苏采云系统</w:t>
      </w:r>
      <w:r>
        <w:rPr>
          <w:rFonts w:hint="eastAsia" w:ascii="宋体" w:hAnsi="宋体"/>
          <w:bCs/>
          <w:color w:val="000000"/>
          <w:sz w:val="24"/>
          <w:szCs w:val="21"/>
        </w:rPr>
        <w:t xml:space="preserve">中告知未通过资格审查或符合性审查的原因，评审结束后，代理机构将不再告知未通过资格审查或符合性审查的原因。</w:t>
      </w:r>
      <w:r>
        <w:rPr>
          <w:rFonts w:hint="eastAsia" w:ascii="宋体" w:hAnsi="宋体"/>
          <w:bCs/>
          <w:color w:val="000000"/>
          <w:sz w:val="24"/>
          <w:szCs w:val="21"/>
        </w:rPr>
      </w:r>
      <w:r/>
    </w:p>
    <w:p>
      <w:pPr>
        <w:pStyle w:val="701"/>
        <w:ind w:firstLine="480"/>
        <w:spacing w:line="360" w:lineRule="auto"/>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.2</w:t>
      </w:r>
      <w:r>
        <w:rPr>
          <w:rFonts w:hint="eastAsia" w:ascii="宋体" w:hAnsi="宋体"/>
          <w:color w:val="000000"/>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szCs w:val="24"/>
        </w:rPr>
      </w:r>
      <w:r/>
    </w:p>
    <w:p>
      <w:pPr>
        <w:pStyle w:val="701"/>
        <w:ind w:firstLine="480"/>
        <w:spacing w:line="360" w:lineRule="auto"/>
        <w:rPr>
          <w:rFonts w:hint="eastAsia"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rPr>
          <w:rFonts w:hint="eastAsia" w:ascii="宋体" w:hAnsi="宋体"/>
          <w:bCs/>
          <w:color w:val="000000"/>
          <w:sz w:val="24"/>
          <w:szCs w:val="21"/>
        </w:rPr>
      </w:r>
      <w:r/>
    </w:p>
    <w:p>
      <w:pPr>
        <w:pStyle w:val="701"/>
        <w:ind w:firstLine="480"/>
        <w:spacing w:line="360" w:lineRule="auto"/>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bCs/>
          <w:color w:val="000000"/>
          <w:sz w:val="24"/>
          <w:szCs w:val="21"/>
        </w:rPr>
      </w:r>
      <w:r/>
    </w:p>
    <w:p>
      <w:pPr>
        <w:pStyle w:val="701"/>
        <w:ind w:firstLine="480"/>
        <w:spacing w:line="360" w:lineRule="auto"/>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.4</w:t>
      </w:r>
      <w:r>
        <w:rPr>
          <w:rFonts w:hint="eastAsia" w:ascii="宋体" w:hAnsi="宋体"/>
          <w:bCs/>
          <w:color w:val="000000"/>
          <w:sz w:val="24"/>
          <w:szCs w:val="21"/>
        </w:rPr>
        <w:t xml:space="preserve">评委会将对确定为实质性响应的投标进行进一步审核，看其是否有计算上或累加上的算术错误，修正错误的原则如下：</w:t>
      </w:r>
      <w:r>
        <w:rPr>
          <w:rFonts w:hint="eastAsia" w:ascii="宋体" w:hAnsi="宋体"/>
          <w:bCs/>
          <w:color w:val="000000"/>
          <w:sz w:val="24"/>
          <w:szCs w:val="21"/>
        </w:rPr>
      </w:r>
      <w:r/>
    </w:p>
    <w:p>
      <w:pPr>
        <w:pStyle w:val="701"/>
        <w:ind w:firstLine="480"/>
        <w:spacing w:line="360" w:lineRule="auto"/>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rPr>
          <w:rFonts w:ascii="宋体" w:hAnsi="宋体"/>
          <w:bCs/>
          <w:color w:val="000000"/>
          <w:sz w:val="24"/>
          <w:szCs w:val="21"/>
        </w:rPr>
      </w:r>
      <w:r/>
    </w:p>
    <w:p>
      <w:pPr>
        <w:pStyle w:val="701"/>
        <w:ind w:firstLine="480"/>
        <w:spacing w:line="360" w:lineRule="auto"/>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rPr>
          <w:rFonts w:ascii="宋体" w:hAnsi="宋体"/>
          <w:bCs/>
          <w:color w:val="000000"/>
          <w:sz w:val="24"/>
          <w:szCs w:val="21"/>
        </w:rPr>
      </w:r>
      <w:r/>
    </w:p>
    <w:p>
      <w:pPr>
        <w:pStyle w:val="701"/>
        <w:ind w:firstLine="480"/>
        <w:spacing w:line="360" w:lineRule="auto"/>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rPr>
          <w:rFonts w:ascii="宋体" w:hAnsi="宋体"/>
          <w:bCs/>
          <w:color w:val="000000"/>
          <w:sz w:val="24"/>
          <w:szCs w:val="21"/>
        </w:rPr>
      </w:r>
      <w:r/>
    </w:p>
    <w:p>
      <w:pPr>
        <w:pStyle w:val="701"/>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rPr>
          <w:rFonts w:hint="eastAsia" w:ascii="宋体" w:hAnsi="宋体"/>
          <w:bCs/>
          <w:color w:val="000000"/>
          <w:sz w:val="24"/>
          <w:szCs w:val="21"/>
        </w:rPr>
      </w:r>
      <w:r/>
    </w:p>
    <w:p>
      <w:pPr>
        <w:pStyle w:val="701"/>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rPr>
          <w:rFonts w:hint="eastAsia" w:ascii="宋体" w:hAnsi="宋体"/>
          <w:bCs/>
          <w:color w:val="000000"/>
          <w:sz w:val="24"/>
          <w:szCs w:val="21"/>
        </w:rPr>
      </w:r>
      <w:r/>
    </w:p>
    <w:p>
      <w:pPr>
        <w:pStyle w:val="701"/>
        <w:ind w:firstLine="480"/>
        <w:spacing w:line="360" w:lineRule="auto"/>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.5</w:t>
      </w:r>
      <w:r>
        <w:rPr>
          <w:rFonts w:hint="eastAsia" w:ascii="宋体" w:hAnsi="宋体"/>
          <w:bCs/>
          <w:color w:val="000000"/>
          <w:sz w:val="24"/>
          <w:szCs w:val="21"/>
        </w:rPr>
        <w:t xml:space="preserve">评委会将按上述修正错误的方法调整投标文件中的投标报价，并</w:t>
      </w:r>
      <w:r>
        <w:rPr>
          <w:rFonts w:ascii="宋体" w:hAnsi="宋体"/>
          <w:bCs/>
          <w:color w:val="000000"/>
          <w:sz w:val="24"/>
          <w:szCs w:val="21"/>
        </w:rPr>
        <w:t xml:space="preserve">通过</w:t>
      </w:r>
      <w:r>
        <w:rPr>
          <w:rFonts w:hint="eastAsia" w:ascii="宋体" w:hAnsi="宋体"/>
          <w:color w:val="ff0000"/>
          <w:sz w:val="24"/>
          <w:szCs w:val="24"/>
        </w:rPr>
        <w:t xml:space="preserve">苏采云系统</w:t>
      </w:r>
      <w:r>
        <w:rPr>
          <w:rFonts w:hint="eastAsia" w:ascii="宋体" w:hAnsi="宋体"/>
          <w:bCs/>
          <w:color w:val="000000"/>
          <w:sz w:val="24"/>
          <w:szCs w:val="21"/>
        </w:rPr>
        <w:t xml:space="preserve">告知</w:t>
      </w:r>
      <w:r>
        <w:rPr>
          <w:rFonts w:ascii="宋体" w:hAnsi="宋体"/>
          <w:bCs/>
          <w:color w:val="000000"/>
          <w:sz w:val="24"/>
          <w:szCs w:val="21"/>
        </w:rPr>
        <w:t xml:space="preserve">投标人，</w:t>
      </w:r>
      <w:r>
        <w:rPr>
          <w:rFonts w:hint="eastAsia" w:ascii="宋体" w:hAnsi="宋体"/>
          <w:bCs/>
          <w:color w:val="000000"/>
          <w:sz w:val="24"/>
          <w:szCs w:val="21"/>
        </w:rPr>
        <w:t xml:space="preserve">调整后的价格应对投标人具有约束力。如果投标人不接受修正后的价格，则其投标将被拒绝。</w:t>
      </w:r>
      <w:r>
        <w:rPr>
          <w:rFonts w:ascii="宋体" w:hAnsi="宋体"/>
          <w:bCs/>
          <w:color w:val="000000"/>
          <w:sz w:val="24"/>
          <w:szCs w:val="21"/>
        </w:rPr>
      </w:r>
      <w:r/>
    </w:p>
    <w:p>
      <w:pPr>
        <w:pStyle w:val="701"/>
        <w:ind w:firstLine="480"/>
        <w:spacing w:line="360" w:lineRule="auto"/>
        <w:rPr>
          <w:rFonts w:ascii="宋体" w:hAnsi="宋体"/>
          <w:color w:val="000000"/>
          <w:sz w:val="24"/>
          <w:szCs w:val="21"/>
        </w:rPr>
      </w:pPr>
      <w:r/>
      <w:bookmarkStart w:id="164" w:name="_Toc20823306"/>
      <w:r/>
      <w:bookmarkStart w:id="165" w:name="_Toc513029234"/>
      <w:r/>
      <w:bookmarkStart w:id="166" w:name="_Toc16938550"/>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rPr>
          <w:rFonts w:ascii="宋体" w:hAnsi="宋体"/>
          <w:color w:val="000000"/>
          <w:sz w:val="24"/>
          <w:szCs w:val="21"/>
        </w:rPr>
      </w:r>
      <w:r/>
    </w:p>
    <w:p>
      <w:pPr>
        <w:pStyle w:val="701"/>
        <w:ind w:firstLine="480"/>
        <w:spacing w:line="360" w:lineRule="auto"/>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rPr>
          <w:rFonts w:ascii="宋体" w:hAnsi="宋体"/>
          <w:color w:val="000000"/>
          <w:sz w:val="24"/>
          <w:szCs w:val="21"/>
        </w:rPr>
      </w:r>
      <w:r/>
    </w:p>
    <w:p>
      <w:pPr>
        <w:pStyle w:val="701"/>
        <w:ind w:firstLine="420"/>
        <w:spacing w:line="360" w:lineRule="auto"/>
        <w:rPr>
          <w:rFonts w:hint="eastAsia"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rPr>
          <w:rFonts w:hint="eastAsia" w:ascii="宋体" w:hAnsi="宋体"/>
          <w:color w:val="000000"/>
          <w:sz w:val="24"/>
          <w:szCs w:val="21"/>
        </w:rPr>
      </w:r>
      <w:r/>
    </w:p>
    <w:p>
      <w:pPr>
        <w:pStyle w:val="701"/>
        <w:ind w:firstLine="420"/>
        <w:spacing w:line="360" w:lineRule="auto"/>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.7投标人在开、评标全过程中应保持通讯畅通，及时登录</w:t>
      </w:r>
      <w:r>
        <w:rPr>
          <w:rFonts w:hint="eastAsia" w:ascii="宋体" w:hAnsi="宋体"/>
          <w:color w:val="ff0000"/>
          <w:sz w:val="24"/>
          <w:szCs w:val="24"/>
        </w:rPr>
        <w:t xml:space="preserve">苏采云系统</w:t>
      </w:r>
      <w:r>
        <w:rPr>
          <w:rFonts w:hint="eastAsia" w:ascii="宋体" w:hAnsi="宋体"/>
          <w:color w:val="000000"/>
          <w:sz w:val="24"/>
          <w:szCs w:val="21"/>
        </w:rPr>
        <w:t xml:space="preserve">查阅</w:t>
      </w:r>
      <w:r>
        <w:rPr>
          <w:rFonts w:ascii="宋体" w:hAnsi="宋体"/>
          <w:color w:val="000000"/>
          <w:sz w:val="24"/>
          <w:szCs w:val="21"/>
        </w:rPr>
        <w:t xml:space="preserve">、答复相关</w:t>
      </w:r>
      <w:r>
        <w:rPr>
          <w:rFonts w:hint="eastAsia" w:ascii="宋体" w:hAnsi="宋体"/>
          <w:color w:val="000000"/>
          <w:sz w:val="24"/>
          <w:szCs w:val="21"/>
        </w:rPr>
        <w:t xml:space="preserve">信息</w:t>
      </w:r>
      <w:r>
        <w:rPr>
          <w:rFonts w:ascii="宋体" w:hAnsi="宋体"/>
          <w:color w:val="000000"/>
          <w:sz w:val="24"/>
          <w:szCs w:val="21"/>
        </w:rPr>
        <w:t xml:space="preserve">，</w:t>
      </w:r>
      <w:r>
        <w:rPr>
          <w:rFonts w:hint="eastAsia" w:ascii="宋体" w:hAnsi="宋体"/>
          <w:color w:val="000000"/>
          <w:sz w:val="24"/>
          <w:szCs w:val="21"/>
        </w:rPr>
        <w:t xml:space="preserve">并安排专人与代理机构及评标委员会联系。</w:t>
      </w:r>
      <w:r>
        <w:rPr>
          <w:rFonts w:hint="eastAsia" w:ascii="宋体" w:hAnsi="宋体"/>
          <w:color w:val="000000"/>
          <w:sz w:val="24"/>
          <w:szCs w:val="21"/>
        </w:rPr>
      </w:r>
      <w:r/>
    </w:p>
    <w:p>
      <w:pPr>
        <w:pStyle w:val="701"/>
        <w:ind w:firstLine="420"/>
        <w:keepLines/>
        <w:keepNext/>
        <w:spacing w:line="360" w:lineRule="auto"/>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w:t>
      </w:r>
      <w:bookmarkEnd w:id="164"/>
      <w:r/>
      <w:bookmarkEnd w:id="165"/>
      <w:r/>
      <w:bookmarkEnd w:id="166"/>
      <w:r>
        <w:rPr>
          <w:rFonts w:hint="eastAsia" w:ascii="Arial" w:hAnsi="Arial" w:eastAsia="黑体" w:cs="Arial"/>
          <w:color w:val="000000"/>
          <w:sz w:val="28"/>
          <w:szCs w:val="28"/>
        </w:rPr>
        <w:t xml:space="preserve">无效投标条款和废标条款</w:t>
      </w:r>
      <w:r>
        <w:rPr>
          <w:rFonts w:hint="eastAsia" w:ascii="Arial" w:hAnsi="Arial" w:eastAsia="黑体" w:cs="Arial"/>
          <w:color w:val="000000"/>
          <w:sz w:val="28"/>
          <w:szCs w:val="28"/>
        </w:rPr>
      </w:r>
      <w:r/>
    </w:p>
    <w:p>
      <w:pPr>
        <w:pStyle w:val="701"/>
        <w:ind w:left="479"/>
        <w:spacing w:line="360" w:lineRule="auto"/>
        <w:rPr>
          <w:rFonts w:hint="eastAsia" w:ascii="宋体" w:hAnsi="宋体"/>
          <w:bCs/>
          <w:color w:val="000000"/>
          <w:sz w:val="24"/>
          <w:szCs w:val="21"/>
        </w:rPr>
      </w:pPr>
      <w:r/>
      <w:bookmarkStart w:id="167" w:name="_Toc20823307"/>
      <w:r/>
      <w:bookmarkStart w:id="168" w:name="_Toc513029235"/>
      <w:r/>
      <w:bookmarkStart w:id="169" w:name="_Toc16938551"/>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.1无效投标条款</w:t>
      </w:r>
      <w:r>
        <w:rPr>
          <w:rFonts w:hint="eastAsia" w:ascii="宋体" w:hAnsi="宋体"/>
          <w:bCs/>
          <w:color w:val="000000"/>
          <w:sz w:val="24"/>
          <w:szCs w:val="21"/>
        </w:rPr>
      </w:r>
      <w:r/>
    </w:p>
    <w:p>
      <w:pPr>
        <w:pStyle w:val="701"/>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 投标人在</w:t>
      </w:r>
      <w:r>
        <w:rPr>
          <w:rFonts w:hint="eastAsia" w:ascii="宋体" w:hAnsi="宋体"/>
          <w:color w:val="ff0000"/>
          <w:sz w:val="24"/>
          <w:szCs w:val="24"/>
        </w:rPr>
        <w:t xml:space="preserve">苏采云系统</w:t>
      </w:r>
      <w:r>
        <w:rPr>
          <w:rFonts w:hint="eastAsia" w:ascii="宋体" w:hAnsi="宋体"/>
          <w:bCs/>
          <w:color w:val="000000"/>
          <w:sz w:val="24"/>
          <w:szCs w:val="21"/>
        </w:rPr>
        <w:t xml:space="preserve">规定的时间内未成功解密电子投标文件的。</w:t>
      </w:r>
      <w:r>
        <w:rPr>
          <w:rFonts w:hint="eastAsia" w:ascii="宋体" w:hAnsi="宋体"/>
          <w:bCs/>
          <w:color w:val="000000"/>
          <w:sz w:val="24"/>
          <w:szCs w:val="21"/>
        </w:rPr>
      </w:r>
      <w:r/>
    </w:p>
    <w:p>
      <w:pPr>
        <w:pStyle w:val="701"/>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2</w:t>
      </w:r>
      <w:r>
        <w:rPr>
          <w:rFonts w:hint="eastAsia" w:ascii="宋体" w:hAnsi="宋体"/>
          <w:bCs/>
          <w:color w:val="000000"/>
          <w:sz w:val="24"/>
          <w:szCs w:val="21"/>
        </w:rPr>
        <w:t xml:space="preserve"> 投标人未按照招标文件要求上传电子投标文件的。</w:t>
      </w:r>
      <w:r>
        <w:rPr>
          <w:rFonts w:hint="eastAsia" w:ascii="宋体" w:hAnsi="宋体"/>
          <w:bCs/>
          <w:color w:val="000000"/>
          <w:sz w:val="24"/>
          <w:szCs w:val="21"/>
        </w:rPr>
      </w:r>
      <w:r/>
    </w:p>
    <w:p>
      <w:pPr>
        <w:pStyle w:val="701"/>
        <w:ind w:left="479"/>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同一投标人提交两个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rPr>
          <w:rFonts w:hint="eastAsia" w:ascii="宋体" w:hAnsi="宋体"/>
          <w:bCs/>
          <w:color w:val="000000"/>
          <w:sz w:val="24"/>
          <w:szCs w:val="21"/>
        </w:rPr>
      </w:r>
      <w:r/>
    </w:p>
    <w:p>
      <w:pPr>
        <w:pStyle w:val="701"/>
        <w:ind w:left="479"/>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投标人不具备招标文件中规定资格要求的。</w:t>
      </w:r>
      <w:r>
        <w:rPr>
          <w:rFonts w:hint="eastAsia" w:ascii="宋体" w:hAnsi="宋体"/>
          <w:bCs/>
          <w:color w:val="000000"/>
          <w:sz w:val="24"/>
          <w:szCs w:val="21"/>
        </w:rPr>
      </w:r>
      <w:r/>
    </w:p>
    <w:p>
      <w:pPr>
        <w:pStyle w:val="701"/>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投标人的报价超过了采购预算或最高限价的。</w:t>
      </w:r>
      <w:r>
        <w:rPr>
          <w:rFonts w:hint="eastAsia" w:ascii="宋体" w:hAnsi="宋体"/>
          <w:bCs/>
          <w:color w:val="000000"/>
          <w:sz w:val="24"/>
          <w:szCs w:val="21"/>
        </w:rPr>
      </w:r>
      <w:r/>
    </w:p>
    <w:p>
      <w:pPr>
        <w:pStyle w:val="701"/>
        <w:ind w:firstLine="480"/>
        <w:spacing w:line="360" w:lineRule="auto"/>
        <w:rPr>
          <w:rFonts w:hint="eastAsia"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rPr>
          <w:rFonts w:hint="eastAsia" w:ascii="宋体" w:hAnsi="宋体"/>
          <w:bCs/>
          <w:i/>
          <w:color w:val="000000"/>
          <w:sz w:val="24"/>
          <w:szCs w:val="21"/>
          <w:u w:val="single"/>
        </w:rPr>
      </w:r>
      <w:r/>
    </w:p>
    <w:p>
      <w:pPr>
        <w:pStyle w:val="701"/>
        <w:ind w:firstLine="360"/>
        <w:spacing w:line="360" w:lineRule="auto"/>
        <w:rPr>
          <w:rFonts w:hint="eastAsia" w:ascii="宋体" w:hAnsi="宋体"/>
          <w:bCs/>
          <w:i/>
          <w:color w:val="000000"/>
          <w:sz w:val="24"/>
          <w:szCs w:val="21"/>
          <w:u w:val="single"/>
        </w:rPr>
      </w:pPr>
      <w:r>
        <w:rPr>
          <w:rFonts w:hint="eastAsia" w:ascii="宋体" w:hAnsi="宋体"/>
          <w:bCs/>
          <w:color w:val="000000"/>
          <w:sz w:val="24"/>
          <w:szCs w:val="21"/>
        </w:rPr>
        <w:t xml:space="preserve"> 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不符合招标文件中规定的实质性要求和条件的（</w:t>
      </w:r>
      <w:r>
        <w:rPr>
          <w:rFonts w:hint="eastAsia" w:ascii="宋体" w:hAnsi="宋体"/>
          <w:bCs/>
          <w:i/>
          <w:color w:val="000000"/>
          <w:sz w:val="24"/>
          <w:szCs w:val="21"/>
          <w:u w:val="single"/>
        </w:rPr>
        <w:t xml:space="preserve">本招标文件中斜体且有下划线部分为实质性要求和条件）。</w:t>
      </w:r>
      <w:r>
        <w:rPr>
          <w:rFonts w:hint="eastAsia" w:ascii="宋体" w:hAnsi="宋体"/>
          <w:bCs/>
          <w:i/>
          <w:color w:val="000000"/>
          <w:sz w:val="24"/>
          <w:szCs w:val="21"/>
          <w:u w:val="single"/>
        </w:rPr>
      </w:r>
      <w:r/>
    </w:p>
    <w:p>
      <w:pPr>
        <w:pStyle w:val="701"/>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color w:val="000000"/>
          <w:sz w:val="24"/>
          <w:szCs w:val="21"/>
        </w:rPr>
      </w:r>
      <w:r/>
    </w:p>
    <w:p>
      <w:pPr>
        <w:pStyle w:val="701"/>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  投标文件含有采购人不能接受的附加条件的。</w:t>
      </w:r>
      <w:r>
        <w:rPr>
          <w:rFonts w:hint="eastAsia" w:ascii="宋体" w:hAnsi="宋体"/>
          <w:bCs/>
          <w:color w:val="000000"/>
          <w:sz w:val="24"/>
          <w:szCs w:val="21"/>
        </w:rPr>
      </w:r>
      <w:r/>
    </w:p>
    <w:p>
      <w:pPr>
        <w:pStyle w:val="701"/>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10</w:t>
      </w:r>
      <w:r>
        <w:rPr>
          <w:rFonts w:hint="eastAsia" w:ascii="宋体" w:hAnsi="宋体"/>
          <w:bCs/>
          <w:color w:val="000000"/>
          <w:sz w:val="24"/>
          <w:szCs w:val="21"/>
        </w:rPr>
        <w:t xml:space="preserve">评标委员会认为投标人的报价明显低于其他通过符合性审查投标人的报价，有可能影响产品质量或者不能诚信履约的，将通过</w:t>
      </w:r>
      <w:r>
        <w:rPr>
          <w:rFonts w:hint="eastAsia" w:ascii="宋体" w:hAnsi="宋体"/>
          <w:color w:val="ff0000"/>
          <w:sz w:val="24"/>
          <w:szCs w:val="24"/>
        </w:rPr>
        <w:t xml:space="preserve">苏采云系统</w:t>
      </w:r>
      <w:r>
        <w:rPr>
          <w:rFonts w:hint="eastAsia" w:ascii="宋体" w:hAnsi="宋体"/>
          <w:bCs/>
          <w:color w:val="000000"/>
          <w:sz w:val="24"/>
          <w:szCs w:val="21"/>
        </w:rPr>
        <w:t xml:space="preserve">要求其在合理的时间内提供说明，必要时提交相关证明材料；投标人不能证明其报价合理性的，评标委员会应当将其作为无效投标处理。</w:t>
      </w:r>
      <w:r>
        <w:rPr>
          <w:rFonts w:hint="eastAsia" w:ascii="宋体" w:hAnsi="宋体"/>
          <w:bCs/>
          <w:color w:val="000000"/>
          <w:sz w:val="24"/>
          <w:szCs w:val="21"/>
        </w:rPr>
      </w:r>
      <w:r/>
    </w:p>
    <w:p>
      <w:pPr>
        <w:pStyle w:val="701"/>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1</w:t>
      </w:r>
      <w:r>
        <w:rPr>
          <w:rFonts w:hint="eastAsia" w:ascii="宋体" w:hAnsi="宋体"/>
          <w:bCs/>
          <w:color w:val="000000"/>
          <w:sz w:val="24"/>
          <w:szCs w:val="21"/>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bCs/>
          <w:color w:val="000000"/>
          <w:sz w:val="24"/>
          <w:szCs w:val="21"/>
        </w:rPr>
      </w:r>
      <w:r/>
    </w:p>
    <w:p>
      <w:pPr>
        <w:pStyle w:val="701"/>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2</w:t>
      </w:r>
      <w:r>
        <w:rPr>
          <w:rFonts w:hint="eastAsia" w:ascii="宋体" w:hAnsi="宋体"/>
          <w:bCs/>
          <w:color w:val="000000"/>
          <w:sz w:val="24"/>
          <w:szCs w:val="21"/>
        </w:rPr>
        <w:t xml:space="preserve"> 投标文件未按照招标文件要求加盖CA电子公章的。</w:t>
      </w:r>
      <w:r>
        <w:rPr>
          <w:rFonts w:hint="eastAsia" w:ascii="宋体" w:hAnsi="宋体"/>
          <w:bCs/>
          <w:color w:val="000000"/>
          <w:sz w:val="24"/>
          <w:szCs w:val="21"/>
        </w:rPr>
      </w:r>
      <w:r/>
    </w:p>
    <w:p>
      <w:pPr>
        <w:pStyle w:val="701"/>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3</w:t>
      </w:r>
      <w:r>
        <w:rPr>
          <w:rFonts w:hint="eastAsia" w:ascii="宋体" w:hAnsi="宋体"/>
          <w:bCs/>
          <w:color w:val="000000"/>
          <w:sz w:val="24"/>
          <w:szCs w:val="21"/>
        </w:rPr>
        <w:t xml:space="preserve">其他法律、法规及本招标文件规定的属无效投标的情形。</w:t>
      </w:r>
      <w:r>
        <w:rPr>
          <w:rFonts w:hint="eastAsia" w:ascii="宋体" w:hAnsi="宋体"/>
          <w:bCs/>
          <w:color w:val="000000"/>
          <w:sz w:val="24"/>
          <w:szCs w:val="21"/>
        </w:rPr>
      </w:r>
      <w:r/>
    </w:p>
    <w:p>
      <w:pPr>
        <w:pStyle w:val="701"/>
        <w:ind w:left="479"/>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.2废标条款</w:t>
      </w:r>
      <w:r>
        <w:rPr>
          <w:rFonts w:hint="eastAsia" w:ascii="宋体" w:hAnsi="宋体"/>
          <w:bCs/>
          <w:color w:val="000000"/>
          <w:sz w:val="24"/>
          <w:szCs w:val="21"/>
        </w:rPr>
      </w:r>
      <w:r/>
    </w:p>
    <w:p>
      <w:pPr>
        <w:pStyle w:val="701"/>
        <w:ind w:left="479"/>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.2.1符合专业条件的供应商或者对招标文件作实质响应的供应商不足三家的。2</w:t>
      </w:r>
      <w:r>
        <w:rPr>
          <w:rFonts w:ascii="宋体" w:hAnsi="宋体"/>
          <w:bCs/>
          <w:color w:val="000000"/>
          <w:sz w:val="24"/>
          <w:szCs w:val="21"/>
        </w:rPr>
        <w:t xml:space="preserve">7</w:t>
      </w:r>
      <w:r>
        <w:rPr>
          <w:rFonts w:hint="eastAsia" w:ascii="宋体" w:hAnsi="宋体"/>
          <w:bCs/>
          <w:color w:val="000000"/>
          <w:sz w:val="24"/>
          <w:szCs w:val="21"/>
        </w:rPr>
        <w:t xml:space="preserve">.2.2出现影响采购公正的违法、违规行为的。</w:t>
      </w:r>
      <w:r>
        <w:rPr>
          <w:rFonts w:hint="eastAsia" w:ascii="宋体" w:hAnsi="宋体"/>
          <w:bCs/>
          <w:color w:val="000000"/>
          <w:sz w:val="24"/>
          <w:szCs w:val="21"/>
        </w:rPr>
      </w:r>
      <w:r/>
    </w:p>
    <w:p>
      <w:pPr>
        <w:pStyle w:val="701"/>
        <w:ind w:left="479"/>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.2.3因重大变故，采购任务取消的。</w:t>
      </w:r>
      <w:r>
        <w:rPr>
          <w:rFonts w:hint="eastAsia" w:ascii="宋体" w:hAnsi="宋体"/>
          <w:bCs/>
          <w:color w:val="000000"/>
          <w:sz w:val="24"/>
          <w:szCs w:val="21"/>
        </w:rPr>
      </w:r>
      <w:r/>
    </w:p>
    <w:p>
      <w:pPr>
        <w:pStyle w:val="701"/>
        <w:ind w:left="479"/>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.2.4评标委员会认定招标文件存在歧义、重大缺陷导致评审工作无法进行。</w:t>
      </w:r>
      <w:r>
        <w:rPr>
          <w:rFonts w:ascii="宋体" w:hAnsi="宋体"/>
          <w:bCs/>
          <w:color w:val="000000"/>
          <w:sz w:val="24"/>
          <w:szCs w:val="21"/>
        </w:rPr>
      </w:r>
      <w:r/>
    </w:p>
    <w:p>
      <w:pPr>
        <w:pStyle w:val="701"/>
        <w:ind w:left="479"/>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.2.5 因</w:t>
      </w:r>
      <w:r>
        <w:rPr>
          <w:rFonts w:hint="eastAsia" w:ascii="宋体" w:hAnsi="宋体"/>
          <w:color w:val="ff0000"/>
          <w:sz w:val="24"/>
          <w:szCs w:val="24"/>
        </w:rPr>
        <w:t xml:space="preserve">苏采云系统</w:t>
      </w:r>
      <w:r>
        <w:rPr>
          <w:rFonts w:ascii="宋体" w:hAnsi="宋体"/>
          <w:bCs/>
          <w:color w:val="000000"/>
          <w:sz w:val="24"/>
          <w:szCs w:val="21"/>
        </w:rPr>
        <w:t xml:space="preserve">系统故障原因造成开标不成功</w:t>
      </w:r>
      <w:r>
        <w:rPr>
          <w:rFonts w:hint="eastAsia" w:ascii="宋体" w:hAnsi="宋体"/>
          <w:bCs/>
          <w:color w:val="000000"/>
          <w:sz w:val="24"/>
          <w:szCs w:val="21"/>
        </w:rPr>
        <w:t xml:space="preserve">的</w:t>
      </w:r>
      <w:r>
        <w:rPr>
          <w:rFonts w:ascii="宋体" w:hAnsi="宋体"/>
          <w:bCs/>
          <w:color w:val="000000"/>
          <w:sz w:val="24"/>
          <w:szCs w:val="21"/>
        </w:rPr>
        <w:t xml:space="preserve">。</w:t>
      </w:r>
      <w:r>
        <w:rPr>
          <w:rFonts w:hint="eastAsia" w:ascii="宋体" w:hAnsi="宋体"/>
          <w:bCs/>
          <w:color w:val="000000"/>
          <w:sz w:val="24"/>
          <w:szCs w:val="21"/>
        </w:rPr>
      </w:r>
      <w:r/>
    </w:p>
    <w:p>
      <w:pPr>
        <w:pStyle w:val="701"/>
        <w:ind w:left="479"/>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.3 投标截止时间结束后参加投标的供应商不足三家的处理：</w:t>
      </w:r>
      <w:r>
        <w:rPr>
          <w:rFonts w:hint="eastAsia" w:ascii="宋体" w:hAnsi="宋体"/>
          <w:bCs/>
          <w:color w:val="000000"/>
          <w:sz w:val="24"/>
          <w:szCs w:val="21"/>
        </w:rPr>
      </w:r>
      <w:r/>
    </w:p>
    <w:p>
      <w:pPr>
        <w:pStyle w:val="701"/>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.3.1如出现投标截止时间结束后参加投标的供应商或者在评标期间对招标文件做出实质响应的供应商不足三家情况，按政府采购相关规定执行。</w:t>
      </w:r>
      <w:r>
        <w:rPr>
          <w:rFonts w:hint="eastAsia" w:ascii="宋体" w:hAnsi="宋体"/>
          <w:bCs/>
          <w:color w:val="000000"/>
          <w:sz w:val="24"/>
          <w:szCs w:val="21"/>
        </w:rPr>
      </w:r>
      <w:r/>
    </w:p>
    <w:p>
      <w:pPr>
        <w:pStyle w:val="701"/>
        <w:ind w:firstLine="482"/>
        <w:keepLines/>
        <w:keepNext/>
        <w:spacing w:line="360" w:lineRule="auto"/>
        <w:rPr>
          <w:rFonts w:hint="eastAsia" w:ascii="Times New Roman" w:hAnsi="Times New Roman"/>
          <w:b/>
          <w:bCs/>
          <w:color w:val="000000"/>
          <w:sz w:val="32"/>
          <w:szCs w:val="32"/>
        </w:rPr>
        <w:outlineLvl w:val="2"/>
      </w:pPr>
      <w:r/>
      <w:bookmarkStart w:id="170" w:name="_Toc120614219"/>
      <w:r>
        <w:rPr>
          <w:rFonts w:hint="eastAsia" w:ascii="Times New Roman" w:hAnsi="Times New Roman"/>
          <w:b/>
          <w:bCs/>
          <w:color w:val="000000"/>
          <w:sz w:val="32"/>
          <w:szCs w:val="32"/>
        </w:rPr>
        <w:t xml:space="preserve">六、</w:t>
      </w:r>
      <w:bookmarkEnd w:id="167"/>
      <w:r/>
      <w:bookmarkEnd w:id="168"/>
      <w:r/>
      <w:bookmarkEnd w:id="169"/>
      <w:r>
        <w:rPr>
          <w:rFonts w:hint="eastAsia" w:ascii="Times New Roman" w:hAnsi="Times New Roman"/>
          <w:b/>
          <w:bCs/>
          <w:color w:val="000000"/>
          <w:sz w:val="32"/>
          <w:szCs w:val="32"/>
        </w:rPr>
        <w:t xml:space="preserve">定标</w:t>
      </w:r>
      <w:bookmarkEnd w:id="170"/>
      <w:r>
        <w:rPr>
          <w:rFonts w:hint="eastAsia" w:ascii="Times New Roman" w:hAnsi="Times New Roman"/>
          <w:b/>
          <w:bCs/>
          <w:color w:val="000000"/>
          <w:sz w:val="32"/>
          <w:szCs w:val="32"/>
        </w:rPr>
      </w:r>
      <w:r/>
    </w:p>
    <w:p>
      <w:pPr>
        <w:pStyle w:val="701"/>
        <w:ind w:firstLine="600"/>
        <w:keepLines/>
        <w:keepNext/>
        <w:spacing w:line="360" w:lineRule="auto"/>
        <w:rPr>
          <w:rFonts w:hint="eastAsia" w:ascii="黑体" w:hAnsi="宋体" w:eastAsia="黑体"/>
          <w:bCs/>
          <w:color w:val="000000"/>
          <w:sz w:val="30"/>
          <w:szCs w:val="30"/>
        </w:rPr>
        <w:outlineLvl w:val="3"/>
      </w:pPr>
      <w:r/>
      <w:bookmarkStart w:id="171" w:name="_Toc513029238"/>
      <w:r/>
      <w:bookmarkStart w:id="172" w:name="_Toc20823310"/>
      <w:r/>
      <w:bookmarkStart w:id="173" w:name="_Toc16938554"/>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8</w:t>
      </w:r>
      <w:r>
        <w:rPr>
          <w:rFonts w:hint="eastAsia" w:ascii="黑体" w:hAnsi="宋体" w:eastAsia="黑体"/>
          <w:bCs/>
          <w:color w:val="000000"/>
          <w:sz w:val="30"/>
          <w:szCs w:val="30"/>
        </w:rPr>
        <w:t xml:space="preserve">、</w:t>
      </w:r>
      <w:bookmarkEnd w:id="171"/>
      <w:r>
        <w:rPr>
          <w:rFonts w:hint="eastAsia" w:ascii="黑体" w:hAnsi="宋体" w:eastAsia="黑体"/>
          <w:bCs/>
          <w:color w:val="000000"/>
          <w:sz w:val="30"/>
          <w:szCs w:val="30"/>
        </w:rPr>
        <w:t xml:space="preserve">确定</w:t>
      </w:r>
      <w:bookmarkEnd w:id="172"/>
      <w:r/>
      <w:bookmarkEnd w:id="173"/>
      <w:r>
        <w:rPr>
          <w:rFonts w:hint="eastAsia" w:ascii="黑体" w:hAnsi="宋体" w:eastAsia="黑体"/>
          <w:bCs/>
          <w:color w:val="000000"/>
          <w:sz w:val="30"/>
          <w:szCs w:val="30"/>
        </w:rPr>
        <w:t xml:space="preserve">中标单位</w:t>
      </w:r>
      <w:r>
        <w:rPr>
          <w:rFonts w:hint="eastAsia" w:ascii="黑体" w:hAnsi="宋体" w:eastAsia="黑体"/>
          <w:bCs/>
          <w:color w:val="000000"/>
          <w:sz w:val="30"/>
          <w:szCs w:val="30"/>
        </w:rPr>
      </w:r>
      <w:r/>
    </w:p>
    <w:p>
      <w:pPr>
        <w:pStyle w:val="701"/>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.1中标候选人的选取原则和数量见招标文件第五章规定。 </w:t>
      </w:r>
      <w:r>
        <w:rPr>
          <w:rFonts w:hint="eastAsia" w:ascii="宋体" w:hAnsi="宋体"/>
          <w:bCs/>
          <w:color w:val="000000"/>
          <w:sz w:val="24"/>
          <w:szCs w:val="21"/>
        </w:rPr>
      </w:r>
      <w:r/>
    </w:p>
    <w:p>
      <w:pPr>
        <w:pStyle w:val="701"/>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.2 采购人应根据评委会推荐的中标候选人确定中标人。</w:t>
      </w:r>
      <w:r>
        <w:rPr>
          <w:rFonts w:hint="eastAsia" w:ascii="宋体" w:hAnsi="宋体"/>
          <w:bCs/>
          <w:color w:val="000000"/>
          <w:sz w:val="24"/>
          <w:szCs w:val="21"/>
        </w:rPr>
      </w:r>
      <w:r/>
    </w:p>
    <w:p>
      <w:pPr>
        <w:pStyle w:val="701"/>
        <w:ind w:firstLine="480"/>
        <w:spacing w:line="360" w:lineRule="auto"/>
        <w:rPr>
          <w:rFonts w:hint="eastAsia" w:ascii="宋体" w:hAnsi="宋体"/>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8</w:t>
      </w:r>
      <w:r>
        <w:rPr>
          <w:rFonts w:hint="eastAsia" w:ascii="宋体" w:hAnsi="宋体"/>
          <w:bCs/>
          <w:color w:val="000000"/>
          <w:sz w:val="24"/>
          <w:szCs w:val="24"/>
        </w:rPr>
        <w:t xml:space="preserve">.3 </w:t>
      </w:r>
      <w:r>
        <w:rPr>
          <w:rFonts w:hint="eastAsia" w:ascii="宋体" w:hAnsi="宋体"/>
          <w:color w:val="000000"/>
          <w:sz w:val="24"/>
          <w:szCs w:val="24"/>
        </w:rPr>
        <w:t xml:space="preserve">代理机构将在“江苏政府采购网”发布中标公告，公告期限为1个工作日。</w:t>
      </w:r>
      <w:r>
        <w:rPr>
          <w:rFonts w:hint="eastAsia" w:ascii="宋体" w:hAnsi="宋体"/>
          <w:color w:val="000000"/>
          <w:sz w:val="24"/>
          <w:szCs w:val="24"/>
        </w:rPr>
      </w:r>
      <w:r/>
    </w:p>
    <w:p>
      <w:pPr>
        <w:pStyle w:val="701"/>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  若有充分证据证明，中标人出现下列情况之一的，一经查实，将被取消中标资格：</w:t>
      </w:r>
      <w:r>
        <w:rPr>
          <w:rFonts w:hint="eastAsia" w:ascii="宋体" w:hAnsi="宋体"/>
          <w:color w:val="000000"/>
          <w:sz w:val="24"/>
          <w:szCs w:val="24"/>
        </w:rPr>
      </w:r>
      <w:r/>
    </w:p>
    <w:p>
      <w:pPr>
        <w:pStyle w:val="701"/>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.4.1提供虚假材料谋取中标的。</w:t>
      </w:r>
      <w:r>
        <w:rPr>
          <w:rFonts w:hint="eastAsia" w:ascii="宋体" w:hAnsi="宋体"/>
          <w:color w:val="000000"/>
          <w:sz w:val="24"/>
          <w:szCs w:val="24"/>
        </w:rPr>
      </w:r>
      <w:r/>
    </w:p>
    <w:p>
      <w:pPr>
        <w:pStyle w:val="701"/>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.4.2向采购人、代理机构行贿或者提供其他不正当利益的。</w:t>
      </w:r>
      <w:r>
        <w:rPr>
          <w:rFonts w:hint="eastAsia" w:ascii="宋体" w:hAnsi="宋体"/>
          <w:color w:val="000000"/>
          <w:sz w:val="24"/>
          <w:szCs w:val="24"/>
        </w:rPr>
      </w:r>
      <w:r/>
    </w:p>
    <w:p>
      <w:pPr>
        <w:pStyle w:val="701"/>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.4.3属于本文件规定的无效条件，但在评标过程中又未被评委会发现的。</w:t>
      </w:r>
      <w:r>
        <w:rPr>
          <w:rFonts w:hint="eastAsia" w:ascii="宋体" w:hAnsi="宋体"/>
          <w:color w:val="000000"/>
          <w:sz w:val="24"/>
          <w:szCs w:val="24"/>
        </w:rPr>
      </w:r>
      <w:r/>
    </w:p>
    <w:p>
      <w:pPr>
        <w:pStyle w:val="701"/>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.4.4与采购人或者其他供应商恶意串通的。</w:t>
      </w:r>
      <w:r>
        <w:rPr>
          <w:rFonts w:hint="eastAsia" w:ascii="宋体" w:hAnsi="宋体"/>
          <w:color w:val="000000"/>
          <w:sz w:val="24"/>
          <w:szCs w:val="24"/>
        </w:rPr>
      </w:r>
      <w:r/>
    </w:p>
    <w:p>
      <w:pPr>
        <w:pStyle w:val="701"/>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.4.5采取不正当手段诋毁、排挤其他供应商的。</w:t>
      </w:r>
      <w:r>
        <w:rPr>
          <w:rFonts w:hint="eastAsia" w:ascii="宋体" w:hAnsi="宋体"/>
          <w:color w:val="000000"/>
          <w:sz w:val="24"/>
          <w:szCs w:val="24"/>
        </w:rPr>
      </w:r>
      <w:r/>
    </w:p>
    <w:p>
      <w:pPr>
        <w:pStyle w:val="701"/>
        <w:ind w:firstLine="480"/>
        <w:spacing w:line="360" w:lineRule="auto"/>
        <w:rPr>
          <w:rFonts w:ascii="宋体" w:hAnsi="宋体"/>
          <w:color w:val="000000"/>
          <w:sz w:val="24"/>
          <w:szCs w:val="24"/>
        </w:rPr>
      </w:pPr>
      <w:r/>
      <w:bookmarkStart w:id="174" w:name="_Toc200451960"/>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w:t>
      </w:r>
      <w:r>
        <w:rPr>
          <w:rFonts w:hint="eastAsia" w:ascii="Times New Roman" w:hAnsi="Times New Roman"/>
          <w:color w:val="000000"/>
          <w:szCs w:val="21"/>
        </w:rPr>
        <w:t xml:space="preserve"> </w:t>
      </w:r>
      <w:r>
        <w:rPr>
          <w:rFonts w:ascii="Times New Roman" w:hAnsi="宋体" w:cs="宋体"/>
          <w:color w:val="000000"/>
          <w:sz w:val="24"/>
          <w:szCs w:val="24"/>
        </w:rPr>
        <w:t xml:space="preserve">有下列情形之一的，</w:t>
      </w:r>
      <w:r>
        <w:rPr>
          <w:rFonts w:hint="eastAsia" w:ascii="Times New Roman" w:hAnsi="宋体" w:cs="宋体"/>
          <w:color w:val="000000"/>
          <w:sz w:val="24"/>
          <w:szCs w:val="24"/>
        </w:rPr>
        <w:t xml:space="preserve">视为投标人</w:t>
      </w:r>
      <w:r>
        <w:rPr>
          <w:rFonts w:ascii="Times New Roman" w:hAnsi="宋体" w:cs="宋体"/>
          <w:color w:val="000000"/>
          <w:sz w:val="24"/>
          <w:szCs w:val="24"/>
        </w:rPr>
        <w:t xml:space="preserve">串通</w:t>
      </w:r>
      <w:r>
        <w:rPr>
          <w:rFonts w:hint="eastAsia" w:ascii="Times New Roman" w:hAnsi="宋体" w:cs="宋体"/>
          <w:color w:val="000000"/>
          <w:sz w:val="24"/>
          <w:szCs w:val="24"/>
        </w:rPr>
        <w:t xml:space="preserve">投标，投标无效：</w:t>
      </w:r>
      <w:r>
        <w:rPr>
          <w:rFonts w:ascii="宋体" w:hAnsi="宋体"/>
          <w:color w:val="000000"/>
          <w:sz w:val="24"/>
          <w:szCs w:val="24"/>
        </w:rPr>
      </w:r>
      <w:r/>
    </w:p>
    <w:p>
      <w:pPr>
        <w:pStyle w:val="701"/>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.5.1不同投标人的投标文件由同一单位或者个人编制；</w:t>
      </w:r>
      <w:r>
        <w:rPr>
          <w:rFonts w:ascii="宋体" w:hAnsi="宋体"/>
          <w:color w:val="000000"/>
          <w:sz w:val="24"/>
          <w:szCs w:val="24"/>
        </w:rPr>
      </w:r>
      <w:r/>
    </w:p>
    <w:p>
      <w:pPr>
        <w:pStyle w:val="701"/>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.5.2不同投标人委托同一单位或者个人办理投标事宜；</w:t>
      </w:r>
      <w:r>
        <w:rPr>
          <w:rFonts w:ascii="宋体" w:hAnsi="宋体"/>
          <w:color w:val="000000"/>
          <w:sz w:val="24"/>
          <w:szCs w:val="24"/>
        </w:rPr>
      </w:r>
      <w:r/>
    </w:p>
    <w:p>
      <w:pPr>
        <w:pStyle w:val="701"/>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.5.3 不同投标人的投标文件载明的项目管理成员或者联系人员为同一人；</w:t>
      </w:r>
      <w:r>
        <w:rPr>
          <w:rFonts w:ascii="宋体" w:hAnsi="宋体"/>
          <w:color w:val="000000"/>
          <w:sz w:val="24"/>
          <w:szCs w:val="24"/>
        </w:rPr>
      </w:r>
      <w:r/>
    </w:p>
    <w:p>
      <w:pPr>
        <w:pStyle w:val="701"/>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.5.4不同投标人的投标文件异常一致或者投标报价呈规律性差异；</w:t>
      </w:r>
      <w:r>
        <w:rPr>
          <w:rFonts w:ascii="宋体" w:hAnsi="宋体"/>
          <w:color w:val="000000"/>
          <w:sz w:val="24"/>
          <w:szCs w:val="24"/>
        </w:rPr>
      </w:r>
      <w:r/>
    </w:p>
    <w:p>
      <w:pPr>
        <w:pStyle w:val="701"/>
        <w:ind w:firstLine="600"/>
        <w:keepLines/>
        <w:keepNext/>
        <w:spacing w:line="360" w:lineRule="auto"/>
        <w:rPr>
          <w:rFonts w:hint="eastAsia"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、质疑处理</w:t>
      </w:r>
      <w:bookmarkEnd w:id="174"/>
      <w:r>
        <w:rPr>
          <w:rFonts w:hint="eastAsia" w:ascii="黑体" w:hAnsi="宋体" w:eastAsia="黑体"/>
          <w:bCs/>
          <w:color w:val="000000"/>
          <w:sz w:val="30"/>
          <w:szCs w:val="30"/>
        </w:rPr>
      </w:r>
      <w:r/>
    </w:p>
    <w:p>
      <w:pPr>
        <w:pStyle w:val="701"/>
        <w:ind w:firstLine="480"/>
        <w:spacing w:line="360" w:lineRule="auto"/>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rPr>
          <w:rFonts w:hint="eastAsia" w:ascii="宋体" w:hAnsi="宋体"/>
          <w:color w:val="000000"/>
          <w:sz w:val="24"/>
          <w:szCs w:val="24"/>
        </w:rPr>
      </w:r>
      <w:r/>
    </w:p>
    <w:p>
      <w:pPr>
        <w:pStyle w:val="701"/>
        <w:ind w:firstLine="480"/>
        <w:spacing w:line="360" w:lineRule="auto"/>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rPr>
          <w:rFonts w:hint="eastAsia" w:ascii="宋体" w:hAnsi="宋体"/>
          <w:color w:val="000000"/>
          <w:sz w:val="24"/>
          <w:szCs w:val="24"/>
        </w:rPr>
      </w:r>
      <w:r/>
    </w:p>
    <w:p>
      <w:pPr>
        <w:pStyle w:val="701"/>
        <w:ind w:firstLine="480"/>
        <w:spacing w:line="360" w:lineRule="auto"/>
        <w:rPr>
          <w:rFonts w:hint="eastAsia" w:ascii="Times New Roman" w:hAnsi="宋体" w:cs="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.2.1</w:t>
      </w:r>
      <w:r>
        <w:rPr>
          <w:rFonts w:ascii="Times New Roman" w:hAnsi="宋体" w:cs="宋体"/>
          <w:color w:val="000000"/>
          <w:sz w:val="24"/>
          <w:szCs w:val="24"/>
        </w:rPr>
        <w:t xml:space="preserve">对可以质疑的采购文件提出质疑的，为收到采购文件之日或者采购文件公告期限届满之日；</w:t>
      </w:r>
      <w:r>
        <w:rPr>
          <w:rFonts w:ascii="Times New Roman" w:hAnsi="宋体" w:cs="宋体"/>
          <w:color w:val="000000"/>
          <w:sz w:val="24"/>
          <w:szCs w:val="24"/>
        </w:rPr>
        <w:br w:type="textWrapping" w:clear="all"/>
      </w:r>
      <w:r>
        <w:rPr>
          <w:rFonts w:ascii="Times New Roman" w:hAnsi="宋体" w:cs="宋体"/>
          <w:color w:val="000000"/>
          <w:sz w:val="24"/>
          <w:szCs w:val="24"/>
        </w:rPr>
        <w:t xml:space="preserve">　　</w:t>
      </w:r>
      <w:r>
        <w:rPr>
          <w:rFonts w:ascii="宋体" w:hAnsi="宋体"/>
          <w:color w:val="000000"/>
          <w:sz w:val="24"/>
          <w:szCs w:val="24"/>
        </w:rPr>
        <w:t xml:space="preserve">29</w:t>
      </w:r>
      <w:r>
        <w:rPr>
          <w:rFonts w:hint="eastAsia" w:ascii="宋体" w:hAnsi="宋体"/>
          <w:color w:val="000000"/>
          <w:sz w:val="24"/>
          <w:szCs w:val="24"/>
        </w:rPr>
        <w:t xml:space="preserve">.2.2</w:t>
      </w:r>
      <w:r>
        <w:rPr>
          <w:rFonts w:ascii="Times New Roman" w:hAnsi="宋体" w:cs="宋体"/>
          <w:color w:val="000000"/>
          <w:sz w:val="24"/>
          <w:szCs w:val="24"/>
        </w:rPr>
        <w:t xml:space="preserve">对采购过程提出质疑的，为各采购程序环节结束之日；</w:t>
      </w:r>
      <w:r>
        <w:rPr>
          <w:rFonts w:ascii="Times New Roman" w:hAnsi="宋体" w:cs="宋体"/>
          <w:color w:val="000000"/>
          <w:sz w:val="24"/>
          <w:szCs w:val="24"/>
        </w:rPr>
        <w:br w:type="textWrapping" w:clear="all"/>
      </w:r>
      <w:r>
        <w:rPr>
          <w:rFonts w:ascii="Times New Roman" w:hAnsi="宋体" w:cs="宋体"/>
          <w:color w:val="000000"/>
          <w:sz w:val="24"/>
          <w:szCs w:val="24"/>
        </w:rPr>
        <w:t xml:space="preserve">　　</w:t>
      </w:r>
      <w:r>
        <w:rPr>
          <w:rFonts w:ascii="宋体" w:hAnsi="宋体"/>
          <w:color w:val="000000"/>
          <w:sz w:val="24"/>
          <w:szCs w:val="24"/>
        </w:rPr>
        <w:t xml:space="preserve">29</w:t>
      </w:r>
      <w:r>
        <w:rPr>
          <w:rFonts w:hint="eastAsia" w:ascii="宋体" w:hAnsi="宋体"/>
          <w:color w:val="000000"/>
          <w:sz w:val="24"/>
          <w:szCs w:val="24"/>
        </w:rPr>
        <w:t xml:space="preserve">.2.3</w:t>
      </w:r>
      <w:r>
        <w:rPr>
          <w:rFonts w:ascii="Times New Roman" w:hAnsi="宋体" w:cs="宋体"/>
          <w:color w:val="000000"/>
          <w:sz w:val="24"/>
          <w:szCs w:val="24"/>
        </w:rPr>
        <w:t xml:space="preserve">对中标或者成交结果提出质疑的，为中标或者成交结果公告期限届满之日。</w:t>
      </w:r>
      <w:r>
        <w:rPr>
          <w:rFonts w:hint="eastAsia" w:ascii="Times New Roman" w:hAnsi="宋体" w:cs="宋体"/>
          <w:color w:val="000000"/>
          <w:sz w:val="24"/>
          <w:szCs w:val="24"/>
        </w:rPr>
      </w:r>
      <w:r/>
    </w:p>
    <w:p>
      <w:pPr>
        <w:pStyle w:val="701"/>
        <w:ind w:firstLine="480"/>
        <w:spacing w:line="360" w:lineRule="auto"/>
        <w:rPr>
          <w:rFonts w:hint="eastAsia" w:ascii="Times New Roman" w:hAnsi="宋体" w:cs="宋体"/>
          <w:color w:val="000000"/>
          <w:sz w:val="24"/>
          <w:szCs w:val="24"/>
        </w:rPr>
      </w:pPr>
      <w:r>
        <w:rPr>
          <w:rFonts w:hint="eastAsia" w:ascii="Times New Roman" w:hAnsi="宋体" w:cs="宋体"/>
          <w:color w:val="000000"/>
          <w:sz w:val="24"/>
          <w:szCs w:val="24"/>
        </w:rPr>
        <w:t xml:space="preserve">供应商应当在法定质疑期内一次性提出针对同一采购程序环节的质疑。供应商如在法定期限内对同一采购程序环节提出多次质疑的，代理机构、</w:t>
      </w:r>
      <w:r>
        <w:rPr>
          <w:rFonts w:ascii="Times New Roman" w:hAnsi="宋体" w:cs="宋体"/>
          <w:color w:val="000000"/>
          <w:sz w:val="24"/>
          <w:szCs w:val="24"/>
        </w:rPr>
        <w:t xml:space="preserve">采购人</w:t>
      </w:r>
      <w:r>
        <w:rPr>
          <w:rFonts w:hint="eastAsia" w:ascii="Times New Roman" w:hAnsi="宋体" w:cs="宋体"/>
          <w:color w:val="000000"/>
          <w:sz w:val="24"/>
          <w:szCs w:val="24"/>
        </w:rPr>
        <w:t xml:space="preserve">将只对供应商第一次质疑作出答复。</w:t>
      </w:r>
      <w:r>
        <w:rPr>
          <w:rFonts w:hint="eastAsia" w:ascii="Times New Roman" w:hAnsi="宋体" w:cs="宋体"/>
          <w:color w:val="000000"/>
          <w:sz w:val="24"/>
          <w:szCs w:val="24"/>
        </w:rPr>
      </w:r>
      <w:r/>
    </w:p>
    <w:p>
      <w:pPr>
        <w:pStyle w:val="701"/>
        <w:ind w:firstLine="480"/>
        <w:spacing w:line="360" w:lineRule="auto"/>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olor w:val="000000"/>
          <w:sz w:val="24"/>
          <w:szCs w:val="24"/>
        </w:rPr>
      </w:r>
      <w:r/>
    </w:p>
    <w:p>
      <w:pPr>
        <w:pStyle w:val="701"/>
        <w:ind w:firstLine="480"/>
        <w:spacing w:line="360" w:lineRule="auto"/>
        <w:rPr>
          <w:rFonts w:hint="eastAsia" w:ascii="宋体" w:hAnsi="宋体"/>
          <w:b/>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.4 </w:t>
      </w:r>
      <w:r>
        <w:rPr>
          <w:rFonts w:hint="eastAsia" w:ascii="宋体" w:hAnsi="宋体"/>
          <w:b/>
          <w:color w:val="000000"/>
          <w:sz w:val="24"/>
          <w:szCs w:val="24"/>
        </w:rPr>
        <w:t xml:space="preserve"> </w:t>
      </w:r>
      <w:r>
        <w:rPr>
          <w:rFonts w:hint="eastAsia" w:ascii="宋体" w:hAnsi="宋体"/>
          <w:color w:val="000000"/>
          <w:sz w:val="24"/>
          <w:szCs w:val="24"/>
        </w:rPr>
        <w:t xml:space="preserve">供应商</w:t>
      </w:r>
      <w:r>
        <w:rPr>
          <w:rFonts w:hint="eastAsia" w:ascii="宋体" w:hAnsi="宋体"/>
          <w:color w:val="ff0000"/>
          <w:sz w:val="24"/>
          <w:szCs w:val="24"/>
        </w:rPr>
        <w:t xml:space="preserve">（含潜在</w:t>
      </w:r>
      <w:r>
        <w:rPr>
          <w:rFonts w:ascii="宋体" w:hAnsi="宋体"/>
          <w:color w:val="ff0000"/>
          <w:sz w:val="24"/>
          <w:szCs w:val="24"/>
        </w:rPr>
        <w:t xml:space="preserve">供应商</w:t>
      </w:r>
      <w:r>
        <w:rPr>
          <w:rFonts w:hint="eastAsia" w:ascii="宋体" w:hAnsi="宋体"/>
          <w:color w:val="ff0000"/>
          <w:sz w:val="24"/>
          <w:szCs w:val="24"/>
        </w:rPr>
        <w:t xml:space="preserve">）</w:t>
      </w:r>
      <w:r>
        <w:rPr>
          <w:rFonts w:hint="eastAsia" w:ascii="宋体" w:hAnsi="宋体"/>
          <w:color w:val="000000"/>
          <w:sz w:val="24"/>
          <w:szCs w:val="24"/>
        </w:rPr>
        <w:t xml:space="preserve">对与</w:t>
      </w:r>
      <w:r>
        <w:rPr>
          <w:rFonts w:ascii="宋体" w:hAnsi="宋体"/>
          <w:color w:val="000000"/>
          <w:sz w:val="24"/>
          <w:szCs w:val="24"/>
        </w:rPr>
        <w:t xml:space="preserve">本项目</w:t>
      </w:r>
      <w:r>
        <w:rPr>
          <w:rFonts w:hint="eastAsia" w:ascii="宋体" w:hAnsi="宋体"/>
          <w:color w:val="000000"/>
          <w:sz w:val="24"/>
          <w:szCs w:val="24"/>
        </w:rPr>
        <w:t xml:space="preserve">有关的</w:t>
      </w:r>
      <w:r>
        <w:rPr>
          <w:rFonts w:ascii="宋体" w:hAnsi="宋体"/>
          <w:color w:val="000000"/>
          <w:sz w:val="24"/>
          <w:szCs w:val="24"/>
        </w:rPr>
        <w:t xml:space="preserve">所有询问、质疑</w:t>
      </w:r>
      <w:r>
        <w:rPr>
          <w:rFonts w:hint="eastAsia" w:ascii="宋体" w:hAnsi="宋体"/>
          <w:color w:val="000000"/>
          <w:sz w:val="24"/>
          <w:szCs w:val="24"/>
        </w:rPr>
        <w:t xml:space="preserve">均</w:t>
      </w:r>
      <w:r>
        <w:rPr>
          <w:rFonts w:ascii="宋体" w:hAnsi="宋体"/>
          <w:color w:val="000000"/>
          <w:sz w:val="24"/>
          <w:szCs w:val="24"/>
        </w:rPr>
        <w:t xml:space="preserve">请向采购人提出，由采购人负责答复。</w:t>
      </w:r>
      <w:r>
        <w:rPr>
          <w:rFonts w:hint="eastAsia" w:ascii="宋体" w:hAnsi="宋体"/>
          <w:b/>
          <w:color w:val="000000"/>
          <w:sz w:val="24"/>
          <w:szCs w:val="24"/>
        </w:rPr>
      </w:r>
      <w:r/>
    </w:p>
    <w:p>
      <w:pPr>
        <w:pStyle w:val="701"/>
        <w:ind w:firstLine="480"/>
        <w:spacing w:line="360" w:lineRule="auto"/>
        <w:rPr>
          <w:rFonts w:hint="eastAsia" w:ascii="宋体" w:hAnsi="宋体"/>
          <w:color w:val="000000"/>
          <w:sz w:val="24"/>
          <w:szCs w:val="24"/>
        </w:rPr>
      </w:pPr>
      <w:r>
        <w:rPr>
          <w:rFonts w:hint="eastAsia" w:ascii="宋体" w:hAnsi="宋体"/>
          <w:color w:val="000000"/>
          <w:sz w:val="24"/>
          <w:szCs w:val="24"/>
        </w:rPr>
        <w:t xml:space="preserve">采购人及代理机构只接收以纸质原件形式送达的质疑,建议供应商尽量通过邮寄方式提交质疑</w:t>
      </w:r>
      <w:r>
        <w:rPr>
          <w:rFonts w:hint="eastAsia" w:ascii="宋体" w:hAnsi="宋体"/>
          <w:color w:val="ff0000"/>
          <w:sz w:val="24"/>
          <w:szCs w:val="24"/>
        </w:rPr>
        <w:t xml:space="preserve">（采购人和代理机构不接受未填写快递运单的快件）。</w:t>
      </w:r>
      <w:r>
        <w:rPr>
          <w:rFonts w:hint="eastAsia" w:ascii="宋体" w:hAnsi="宋体"/>
          <w:color w:val="000000"/>
          <w:sz w:val="24"/>
          <w:szCs w:val="24"/>
        </w:rPr>
      </w:r>
      <w:r/>
    </w:p>
    <w:p>
      <w:pPr>
        <w:pStyle w:val="701"/>
        <w:ind w:firstLine="480"/>
        <w:spacing w:line="360" w:lineRule="auto"/>
        <w:rPr>
          <w:rFonts w:hint="eastAsia" w:ascii="宋体" w:hAnsi="宋体"/>
          <w:color w:val="000000"/>
          <w:sz w:val="24"/>
          <w:szCs w:val="24"/>
        </w:rPr>
      </w:pPr>
      <w:r>
        <w:rPr>
          <w:rFonts w:hint="eastAsia" w:ascii="宋体" w:hAnsi="宋体"/>
          <w:color w:val="000000"/>
          <w:sz w:val="24"/>
          <w:szCs w:val="24"/>
        </w:rPr>
        <w:t xml:space="preserve">采购代理机构质疑接收部门为质疑处理科（</w:t>
      </w:r>
      <w:r>
        <w:rPr>
          <w:rFonts w:hint="eastAsia" w:ascii="宋体" w:hAnsi="宋体"/>
          <w:color w:val="ff0000"/>
          <w:sz w:val="24"/>
          <w:szCs w:val="24"/>
        </w:rPr>
        <w:t xml:space="preserve">快递运单上的收件人填写“江苏宏才项目管理有限公司”即可</w:t>
      </w:r>
      <w:r>
        <w:rPr>
          <w:rFonts w:hint="eastAsia" w:ascii="宋体" w:hAnsi="宋体"/>
          <w:color w:val="000000"/>
          <w:sz w:val="24"/>
          <w:szCs w:val="24"/>
        </w:rPr>
        <w:t xml:space="preserve">），联系地址：连云港市海州区瀛洲路68号农商集团商务中心D区2号，联系电话：15061931583。</w:t>
      </w:r>
      <w:r>
        <w:rPr>
          <w:rFonts w:hint="eastAsia" w:ascii="宋体" w:hAnsi="宋体"/>
          <w:color w:val="000000"/>
          <w:sz w:val="24"/>
          <w:szCs w:val="24"/>
        </w:rPr>
      </w:r>
      <w:r/>
    </w:p>
    <w:p>
      <w:pPr>
        <w:pStyle w:val="701"/>
        <w:ind w:firstLine="480"/>
        <w:spacing w:line="360" w:lineRule="auto"/>
        <w:rPr>
          <w:rFonts w:hint="eastAsia" w:ascii="宋体" w:hAnsi="宋体"/>
          <w:color w:val="000000"/>
          <w:sz w:val="24"/>
          <w:szCs w:val="24"/>
        </w:rPr>
      </w:pPr>
      <w:r>
        <w:rPr>
          <w:rFonts w:hint="eastAsia" w:ascii="宋体" w:hAnsi="宋体"/>
          <w:color w:val="000000"/>
          <w:sz w:val="24"/>
          <w:szCs w:val="24"/>
        </w:rPr>
        <w:t xml:space="preserve">采购人质疑接收人及联系方式见招标文件第一章。</w:t>
      </w:r>
      <w:r>
        <w:rPr>
          <w:rFonts w:hint="eastAsia" w:ascii="宋体" w:hAnsi="宋体"/>
          <w:color w:val="000000"/>
          <w:sz w:val="24"/>
          <w:szCs w:val="24"/>
        </w:rPr>
      </w:r>
      <w:r/>
    </w:p>
    <w:p>
      <w:pPr>
        <w:pStyle w:val="701"/>
        <w:ind w:firstLine="480"/>
        <w:spacing w:line="360" w:lineRule="auto"/>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 以下情形的质疑不予受理</w:t>
      </w:r>
      <w:r>
        <w:rPr>
          <w:rFonts w:hint="eastAsia" w:ascii="宋体" w:hAnsi="宋体"/>
          <w:color w:val="000000"/>
          <w:sz w:val="24"/>
          <w:szCs w:val="24"/>
        </w:rPr>
      </w:r>
      <w:r/>
    </w:p>
    <w:p>
      <w:pPr>
        <w:pStyle w:val="701"/>
        <w:ind w:firstLine="480"/>
        <w:spacing w:line="360" w:lineRule="auto"/>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.5.1 内容不符合《政府采购质疑和投诉办法》第十二条规定的质疑。</w:t>
      </w:r>
      <w:r>
        <w:rPr>
          <w:rFonts w:hint="eastAsia" w:ascii="宋体" w:hAnsi="宋体"/>
          <w:color w:val="000000"/>
          <w:sz w:val="24"/>
          <w:szCs w:val="24"/>
        </w:rPr>
      </w:r>
      <w:r/>
    </w:p>
    <w:p>
      <w:pPr>
        <w:pStyle w:val="701"/>
        <w:ind w:firstLine="480"/>
        <w:spacing w:line="360" w:lineRule="auto"/>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.5.2 超出政府采购法定期限的质疑。</w:t>
      </w:r>
      <w:r>
        <w:rPr>
          <w:rFonts w:hint="eastAsia" w:ascii="宋体" w:hAnsi="宋体"/>
          <w:color w:val="000000"/>
          <w:sz w:val="24"/>
          <w:szCs w:val="24"/>
        </w:rPr>
      </w:r>
      <w:r/>
    </w:p>
    <w:p>
      <w:pPr>
        <w:pStyle w:val="701"/>
        <w:ind w:firstLine="480"/>
        <w:spacing w:line="360" w:lineRule="auto"/>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.5.3 以传真、电子邮件等方式递交的非原件形式的质疑。</w:t>
      </w:r>
      <w:r>
        <w:rPr>
          <w:rFonts w:hint="eastAsia" w:ascii="宋体" w:hAnsi="宋体"/>
          <w:color w:val="000000"/>
          <w:sz w:val="24"/>
          <w:szCs w:val="24"/>
        </w:rPr>
      </w:r>
      <w:r/>
    </w:p>
    <w:p>
      <w:pPr>
        <w:pStyle w:val="701"/>
        <w:ind w:firstLine="480"/>
        <w:spacing w:line="360" w:lineRule="auto"/>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.5.4 未参加投标活动的供应商或在投标活动中自身权益未受到损害的供应商所提出的质疑。</w:t>
      </w:r>
      <w:r>
        <w:rPr>
          <w:rFonts w:hint="eastAsia" w:ascii="宋体" w:hAnsi="宋体"/>
          <w:color w:val="000000"/>
          <w:sz w:val="24"/>
          <w:szCs w:val="24"/>
        </w:rPr>
      </w:r>
      <w:r/>
    </w:p>
    <w:p>
      <w:pPr>
        <w:pStyle w:val="701"/>
        <w:ind w:firstLine="480"/>
        <w:spacing w:line="360" w:lineRule="auto"/>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.5.5供应商组成联合体参加投标，联合体中任何一方或多方未按要求签字、盖章、加盖公章的质疑。</w:t>
      </w:r>
      <w:r>
        <w:rPr>
          <w:rFonts w:hint="eastAsia" w:ascii="宋体" w:hAnsi="宋体"/>
          <w:color w:val="000000"/>
          <w:sz w:val="24"/>
          <w:szCs w:val="24"/>
        </w:rPr>
      </w:r>
      <w:r/>
    </w:p>
    <w:p>
      <w:pPr>
        <w:pStyle w:val="701"/>
        <w:ind w:firstLine="468"/>
        <w:spacing w:line="360" w:lineRule="auto"/>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hint="eastAsia" w:ascii="宋体" w:hAnsi="宋体"/>
          <w:color w:val="000000"/>
          <w:sz w:val="24"/>
          <w:szCs w:val="24"/>
        </w:rPr>
      </w:r>
      <w:r/>
    </w:p>
    <w:p>
      <w:pPr>
        <w:pStyle w:val="701"/>
        <w:ind w:firstLine="600"/>
        <w:keepLines/>
        <w:keepNext/>
        <w:spacing w:line="360" w:lineRule="auto"/>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、中标通知书</w:t>
      </w:r>
      <w:r>
        <w:rPr>
          <w:rFonts w:hint="eastAsia" w:ascii="黑体" w:hAnsi="宋体" w:eastAsia="黑体"/>
          <w:bCs/>
          <w:color w:val="000000"/>
          <w:sz w:val="30"/>
          <w:szCs w:val="30"/>
        </w:rPr>
      </w:r>
      <w:r/>
    </w:p>
    <w:p>
      <w:pPr>
        <w:pStyle w:val="701"/>
        <w:ind w:firstLine="600"/>
        <w:spacing w:line="360" w:lineRule="auto"/>
        <w:rPr>
          <w:rFonts w:hint="eastAsia" w:ascii="宋体" w:hAnsi="宋体"/>
          <w:color w:val="000000"/>
          <w:sz w:val="24"/>
          <w:szCs w:val="24"/>
        </w:rPr>
      </w:pPr>
      <w:r>
        <w:rPr>
          <w:rFonts w:ascii="宋体" w:hAnsi="宋体"/>
          <w:color w:val="000000"/>
          <w:sz w:val="24"/>
          <w:szCs w:val="24"/>
        </w:rPr>
        <w:t xml:space="preserve">30</w:t>
      </w:r>
      <w:r>
        <w:rPr>
          <w:rFonts w:hint="eastAsia" w:ascii="宋体" w:hAnsi="宋体"/>
          <w:color w:val="000000"/>
          <w:sz w:val="24"/>
          <w:szCs w:val="24"/>
        </w:rPr>
        <w:t xml:space="preserve">.l</w:t>
      </w:r>
      <w:r>
        <w:rPr>
          <w:rFonts w:hint="eastAsia" w:ascii="宋体" w:hAnsi="宋体"/>
          <w:b/>
          <w:color w:val="000000"/>
          <w:sz w:val="24"/>
          <w:szCs w:val="24"/>
        </w:rPr>
        <w:t xml:space="preserve"> </w:t>
      </w:r>
      <w:r>
        <w:rPr>
          <w:rFonts w:hint="eastAsia" w:ascii="宋体" w:hAnsi="宋体"/>
          <w:color w:val="000000"/>
          <w:sz w:val="24"/>
          <w:szCs w:val="24"/>
        </w:rPr>
        <w:t xml:space="preserve">中标结果确定后，代理机构将向中标人发出中标通知书。请中标人在中标结果公告届满之日起30日内,使用CA数字证书登录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color w:val="000000"/>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color w:val="000000"/>
          <w:sz w:val="24"/>
          <w:szCs w:val="24"/>
        </w:rPr>
        <w:t xml:space="preserve">不再保证提供下载中标通知书服务,因未及时下载而造成的不利后果由中标人自行承担。</w:t>
      </w:r>
      <w:r>
        <w:rPr>
          <w:rFonts w:hint="eastAsia" w:ascii="宋体" w:hAnsi="宋体"/>
          <w:color w:val="000000"/>
          <w:sz w:val="24"/>
          <w:szCs w:val="24"/>
        </w:rPr>
      </w:r>
      <w:r/>
    </w:p>
    <w:p>
      <w:pPr>
        <w:pStyle w:val="701"/>
        <w:ind w:firstLine="600"/>
        <w:spacing w:line="360" w:lineRule="auto"/>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0</w:t>
      </w:r>
      <w:r>
        <w:rPr>
          <w:rFonts w:hint="eastAsia" w:ascii="宋体" w:hAnsi="宋体"/>
          <w:color w:val="000000"/>
          <w:sz w:val="24"/>
          <w:szCs w:val="24"/>
        </w:rPr>
        <w:t xml:space="preserve">.2中标通知书将是合同的一个组成部分。对采购人和中标供应商均具有法律效力。中标通知书发出后，采购人改变中标结果的，或者中标供应商放弃中标项目的，应当依法承担法律责任。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color w:val="000000"/>
          <w:sz w:val="24"/>
          <w:szCs w:val="24"/>
        </w:rPr>
      </w:r>
      <w:r/>
    </w:p>
    <w:p>
      <w:pPr>
        <w:pStyle w:val="701"/>
        <w:keepLines/>
        <w:keepNext/>
        <w:spacing w:line="360" w:lineRule="auto"/>
        <w:rPr>
          <w:rFonts w:hint="eastAsia" w:ascii="Times New Roman" w:hAnsi="Times New Roman"/>
          <w:b/>
          <w:bCs/>
          <w:color w:val="000000"/>
          <w:sz w:val="32"/>
          <w:szCs w:val="32"/>
        </w:rPr>
        <w:outlineLvl w:val="2"/>
      </w:pPr>
      <w:r/>
      <w:bookmarkStart w:id="175" w:name="_Toc120614220"/>
      <w:r/>
      <w:bookmarkStart w:id="176" w:name="_Toc513029236"/>
      <w:r/>
      <w:bookmarkStart w:id="177" w:name="_Toc16938552"/>
      <w:r/>
      <w:bookmarkStart w:id="178" w:name="_Toc20823308"/>
      <w:r>
        <w:rPr>
          <w:rFonts w:hint="eastAsia" w:ascii="Times New Roman" w:hAnsi="Times New Roman"/>
          <w:b/>
          <w:bCs/>
          <w:color w:val="000000"/>
          <w:sz w:val="32"/>
          <w:szCs w:val="32"/>
        </w:rPr>
        <w:t xml:space="preserve">七、授予合同</w:t>
      </w:r>
      <w:bookmarkEnd w:id="175"/>
      <w:r>
        <w:rPr>
          <w:rFonts w:hint="eastAsia" w:ascii="Times New Roman" w:hAnsi="Times New Roman"/>
          <w:b/>
          <w:bCs/>
          <w:color w:val="000000"/>
          <w:sz w:val="32"/>
          <w:szCs w:val="32"/>
        </w:rPr>
      </w:r>
      <w:r/>
    </w:p>
    <w:p>
      <w:pPr>
        <w:pStyle w:val="701"/>
        <w:ind w:firstLine="600"/>
        <w:keepLines/>
        <w:keepNext/>
        <w:spacing w:line="360" w:lineRule="auto"/>
        <w:rPr>
          <w:rFonts w:hint="eastAsia" w:ascii="黑体" w:hAnsi="宋体" w:eastAsia="黑体"/>
          <w:bCs/>
          <w:color w:val="000000"/>
          <w:sz w:val="30"/>
          <w:szCs w:val="30"/>
        </w:rPr>
        <w:outlineLvl w:val="3"/>
      </w:pPr>
      <w:r/>
      <w:bookmarkEnd w:id="176"/>
      <w:r/>
      <w:bookmarkEnd w:id="177"/>
      <w:r/>
      <w:bookmarkEnd w:id="178"/>
      <w:r/>
      <w:bookmarkStart w:id="179" w:name="_Toc513029237"/>
      <w:r/>
      <w:bookmarkStart w:id="180" w:name="_Toc20823309"/>
      <w:r/>
      <w:bookmarkStart w:id="181" w:name="_Toc16938553"/>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 签订合同</w:t>
      </w:r>
      <w:r>
        <w:rPr>
          <w:rFonts w:hint="eastAsia" w:ascii="黑体" w:hAnsi="宋体" w:eastAsia="黑体"/>
          <w:bCs/>
          <w:color w:val="000000"/>
          <w:sz w:val="30"/>
          <w:szCs w:val="30"/>
        </w:rPr>
      </w:r>
      <w:r/>
    </w:p>
    <w:p>
      <w:pPr>
        <w:pStyle w:val="701"/>
        <w:ind w:firstLine="600"/>
        <w:spacing w:line="360" w:lineRule="auto"/>
        <w:rPr>
          <w:rFonts w:hint="eastAsia" w:ascii="宋体" w:hAnsi="宋体"/>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1</w:t>
      </w:r>
      <w:r>
        <w:rPr>
          <w:rFonts w:hint="eastAsia" w:ascii="宋体" w:hAnsi="宋体"/>
          <w:color w:val="000000"/>
          <w:sz w:val="24"/>
          <w:szCs w:val="24"/>
        </w:rPr>
        <w:t xml:space="preserve">.l中标人应当在中标通知书发出之日起三十日内，按照招标文件确定的事项与采购人签订政府采购合同。</w:t>
      </w:r>
      <w:r>
        <w:rPr>
          <w:rFonts w:hint="eastAsia" w:ascii="宋体" w:hAnsi="宋体"/>
          <w:color w:val="000000"/>
          <w:sz w:val="24"/>
          <w:szCs w:val="24"/>
        </w:rPr>
      </w:r>
      <w:r/>
    </w:p>
    <w:p>
      <w:pPr>
        <w:pStyle w:val="701"/>
        <w:ind w:firstLine="600"/>
        <w:spacing w:line="360" w:lineRule="auto"/>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招标文件、中标人的投标文件及招标过程中有关澄清、承诺文件均应作为合同附件。</w:t>
      </w:r>
      <w:r>
        <w:rPr>
          <w:rFonts w:hint="eastAsia" w:ascii="宋体" w:hAnsi="宋体"/>
          <w:color w:val="000000"/>
          <w:sz w:val="24"/>
          <w:szCs w:val="24"/>
        </w:rPr>
      </w:r>
      <w:r/>
    </w:p>
    <w:p>
      <w:pPr>
        <w:pStyle w:val="701"/>
        <w:ind w:firstLine="600"/>
        <w:spacing w:line="360" w:lineRule="auto"/>
        <w:rPr>
          <w:rFonts w:hint="eastAsia" w:ascii="宋体" w:hAnsi="宋体"/>
          <w:color w:val="000000"/>
          <w:sz w:val="24"/>
          <w:szCs w:val="24"/>
        </w:rPr>
      </w:pPr>
      <w:r>
        <w:rPr>
          <w:rFonts w:hint="eastAsia" w:ascii="宋体" w:hAnsi="宋体"/>
          <w:color w:val="000000"/>
          <w:sz w:val="24"/>
          <w:szCs w:val="24"/>
        </w:rPr>
        <w:t xml:space="preserve">31.3 签订合同后，</w:t>
      </w:r>
      <w:r>
        <w:rPr>
          <w:rFonts w:hint="eastAsia" w:ascii="宋体" w:hAnsi="宋体"/>
          <w:i/>
          <w:color w:val="000000"/>
          <w:sz w:val="24"/>
          <w:szCs w:val="24"/>
          <w:u w:val="single"/>
        </w:rPr>
        <w:t xml:space="preserve">中标人不得将合同标的进行转包</w:t>
      </w:r>
      <w:r>
        <w:rPr>
          <w:rFonts w:hint="eastAsia" w:ascii="宋体" w:hAnsi="宋体"/>
          <w:color w:val="000000"/>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color w:val="000000"/>
          <w:sz w:val="24"/>
          <w:szCs w:val="24"/>
        </w:rPr>
      </w:r>
      <w:r/>
    </w:p>
    <w:p>
      <w:pPr>
        <w:pStyle w:val="701"/>
        <w:ind w:firstLine="600"/>
        <w:keepLines/>
        <w:keepNext/>
        <w:spacing w:line="360" w:lineRule="auto"/>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、货物（包含与货物相关的服务）的追加</w:t>
      </w:r>
      <w:r>
        <w:rPr>
          <w:rFonts w:hint="eastAsia" w:ascii="黑体" w:hAnsi="宋体" w:eastAsia="黑体"/>
          <w:bCs/>
          <w:color w:val="000000"/>
          <w:sz w:val="30"/>
          <w:szCs w:val="30"/>
        </w:rPr>
      </w:r>
      <w:r/>
    </w:p>
    <w:p>
      <w:pPr>
        <w:pStyle w:val="701"/>
        <w:ind w:firstLine="480"/>
        <w:spacing w:line="360" w:lineRule="auto"/>
        <w:rPr>
          <w:rFonts w:hint="eastAsia" w:ascii="宋体" w:hAnsi="宋体"/>
          <w:color w:val="000000"/>
          <w:sz w:val="24"/>
          <w:szCs w:val="24"/>
        </w:rPr>
      </w:pPr>
      <w:r>
        <w:rPr>
          <w:rFonts w:hint="eastAsia" w:ascii="宋体" w:hAnsi="宋体"/>
          <w:color w:val="000000"/>
          <w:sz w:val="24"/>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宋体" w:hAnsi="宋体"/>
          <w:color w:val="000000"/>
          <w:sz w:val="24"/>
          <w:szCs w:val="24"/>
        </w:rPr>
      </w:r>
      <w:r/>
    </w:p>
    <w:p>
      <w:pPr>
        <w:pStyle w:val="701"/>
        <w:ind w:firstLine="600"/>
        <w:keepLines/>
        <w:keepNext/>
        <w:spacing w:line="360" w:lineRule="auto"/>
        <w:rPr>
          <w:rFonts w:ascii="黑体" w:hAnsi="宋体" w:eastAsia="黑体"/>
          <w:bCs/>
          <w:color w:val="000000"/>
          <w:sz w:val="30"/>
          <w:szCs w:val="30"/>
        </w:rPr>
        <w:outlineLvl w:val="3"/>
      </w:pPr>
      <w:r/>
      <w:bookmarkEnd w:id="179"/>
      <w:r/>
      <w:bookmarkEnd w:id="180"/>
      <w:r/>
      <w:bookmarkEnd w:id="181"/>
      <w:r/>
      <w:bookmarkStart w:id="182" w:name="_Toc20823314"/>
      <w:r/>
      <w:bookmarkStart w:id="183" w:name="_Toc513029242"/>
      <w:r/>
      <w:bookmarkStart w:id="184" w:name="_Toc120614221"/>
      <w:r/>
      <w:bookmarkStart w:id="185" w:name="_Toc16938558"/>
      <w:r/>
      <w:bookmarkStart w:id="186" w:name="_Toc479757207"/>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3</w:t>
      </w:r>
      <w:r>
        <w:rPr>
          <w:rFonts w:hint="eastAsia" w:ascii="黑体" w:hAnsi="宋体" w:eastAsia="黑体"/>
          <w:bCs/>
          <w:color w:val="000000"/>
          <w:sz w:val="30"/>
          <w:szCs w:val="30"/>
        </w:rPr>
        <w:t xml:space="preserve">、政府采购履约资金扶持政策</w:t>
      </w:r>
      <w:r>
        <w:rPr>
          <w:rFonts w:ascii="黑体" w:hAnsi="宋体" w:eastAsia="黑体"/>
          <w:bCs/>
          <w:color w:val="000000"/>
          <w:sz w:val="30"/>
          <w:szCs w:val="30"/>
        </w:rPr>
      </w:r>
      <w:r/>
    </w:p>
    <w:p>
      <w:pPr>
        <w:pStyle w:val="701"/>
        <w:ind w:firstLine="555"/>
        <w:spacing w:line="360" w:lineRule="auto"/>
        <w:rPr>
          <w:rFonts w:hint="eastAsia"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rPr>
          <w:rFonts w:hint="eastAsia" w:ascii="宋体" w:hAnsi="宋体"/>
          <w:bCs/>
          <w:color w:val="000000"/>
          <w:sz w:val="24"/>
          <w:szCs w:val="24"/>
        </w:rPr>
      </w:r>
      <w:r/>
    </w:p>
    <w:p>
      <w:pPr>
        <w:pStyle w:val="705"/>
        <w:ind w:firstLine="600"/>
        <w:spacing w:before="0" w:after="0" w:line="360" w:lineRule="auto"/>
        <w:rPr>
          <w:rFonts w:hint="eastAsia" w:ascii="黑体" w:hAnsi="宋体"/>
          <w:sz w:val="30"/>
          <w:szCs w:val="30"/>
        </w:rPr>
      </w:pPr>
      <w:r>
        <w:rPr>
          <w:rFonts w:hint="eastAsia" w:ascii="黑体" w:hAnsi="宋体"/>
          <w:b w:val="0"/>
          <w:bCs w:val="0"/>
          <w:sz w:val="30"/>
          <w:szCs w:val="30"/>
        </w:rPr>
        <w:t xml:space="preserve">33、支持绿色发展</w:t>
      </w:r>
      <w:r>
        <w:rPr>
          <w:rFonts w:hint="eastAsia" w:ascii="黑体" w:hAnsi="宋体"/>
          <w:sz w:val="30"/>
          <w:szCs w:val="30"/>
        </w:rPr>
      </w:r>
      <w:r/>
    </w:p>
    <w:p>
      <w:pPr>
        <w:pStyle w:val="701"/>
        <w:ind w:firstLine="480"/>
        <w:spacing w:line="360" w:lineRule="auto"/>
        <w:rPr>
          <w:rFonts w:hint="eastAsia" w:ascii="宋体" w:hAnsi="宋体"/>
          <w:sz w:val="24"/>
          <w:szCs w:val="24"/>
        </w:rPr>
      </w:pPr>
      <w:r>
        <w:rPr>
          <w:rFonts w:hint="eastAsia" w:ascii="宋体" w:hAnsi="宋体"/>
          <w:sz w:val="24"/>
          <w:szCs w:val="24"/>
        </w:rPr>
        <w:t xml:space="preserve">本项目执行《关于印发环境标志产品政府采购品目清单的通知》（财库〔2019〕18号）、《关于印发节能产品政府采购品目清单的通知》（财库〔2019〕19号）等有关规定，招标人拟采购的产品属于品目清单范围的，招标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rPr>
          <w:rFonts w:hint="eastAsia" w:ascii="宋体" w:hAnsi="宋体"/>
          <w:sz w:val="24"/>
          <w:szCs w:val="24"/>
        </w:rPr>
      </w:r>
      <w:r/>
    </w:p>
    <w:p>
      <w:pPr>
        <w:pStyle w:val="701"/>
        <w:ind w:firstLine="480"/>
        <w:spacing w:line="360" w:lineRule="auto"/>
        <w:rPr>
          <w:rFonts w:hint="eastAsia" w:ascii="宋体" w:hAnsi="宋体"/>
          <w:sz w:val="24"/>
          <w:szCs w:val="24"/>
        </w:rPr>
      </w:pPr>
      <w:r>
        <w:rPr>
          <w:rFonts w:hint="eastAsia" w:ascii="宋体" w:hAnsi="宋体"/>
          <w:sz w:val="24"/>
          <w:szCs w:val="24"/>
        </w:rPr>
        <w:t xml:space="preserve">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rFonts w:hint="eastAsia" w:ascii="宋体" w:hAnsi="宋体"/>
          <w:sz w:val="24"/>
          <w:szCs w:val="24"/>
        </w:rPr>
      </w:r>
      <w:r/>
    </w:p>
    <w:p>
      <w:pPr>
        <w:pStyle w:val="701"/>
        <w:ind w:firstLine="480"/>
        <w:spacing w:line="360" w:lineRule="auto"/>
        <w:rPr>
          <w:rFonts w:hint="eastAsia" w:ascii="宋体" w:hAnsi="宋体"/>
          <w:sz w:val="24"/>
          <w:szCs w:val="24"/>
        </w:rPr>
      </w:pPr>
      <w:r>
        <w:rPr>
          <w:rFonts w:hint="eastAsia" w:ascii="宋体" w:hAnsi="宋体"/>
          <w:sz w:val="24"/>
        </w:rPr>
        <w:t xml:space="preserve">政府采购项目执行《财政部生态环境部工业和信息化部关于印发&lt;绿色数据中心政府采购需求标准（试行）&gt;的通知》（财库〔2023〕7号）相关要求。</w:t>
      </w:r>
      <w:r>
        <w:rPr>
          <w:rFonts w:hint="eastAsia" w:ascii="宋体" w:hAnsi="宋体"/>
          <w:sz w:val="24"/>
          <w:szCs w:val="24"/>
        </w:rPr>
      </w:r>
      <w:r/>
    </w:p>
    <w:p>
      <w:pPr>
        <w:pStyle w:val="701"/>
        <w:ind w:firstLine="480"/>
        <w:spacing w:line="360" w:lineRule="auto"/>
        <w:rPr>
          <w:rFonts w:hint="eastAsia" w:ascii="宋体" w:hAnsi="宋体"/>
          <w:sz w:val="24"/>
          <w:szCs w:val="24"/>
        </w:rPr>
      </w:pPr>
      <w:r>
        <w:rPr>
          <w:rFonts w:hint="eastAsia" w:ascii="宋体" w:hAnsi="宋体"/>
          <w:sz w:val="24"/>
          <w:szCs w:val="24"/>
        </w:rPr>
        <w:t xml:space="preserve">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rPr>
          <w:rFonts w:hint="eastAsia" w:ascii="宋体" w:hAnsi="宋体"/>
          <w:sz w:val="24"/>
          <w:szCs w:val="24"/>
        </w:rPr>
      </w:r>
      <w:r/>
    </w:p>
    <w:p>
      <w:pPr>
        <w:pStyle w:val="701"/>
        <w:spacing w:line="500" w:lineRule="exact"/>
        <w:rPr>
          <w:rFonts w:ascii="宋体" w:hAnsi="宋体"/>
          <w:bCs/>
          <w:color w:val="000000"/>
          <w:sz w:val="24"/>
          <w:szCs w:val="24"/>
        </w:rPr>
      </w:pPr>
      <w:r>
        <w:rPr>
          <w:rFonts w:ascii="宋体" w:hAnsi="宋体"/>
          <w:bCs/>
          <w:color w:val="000000"/>
          <w:sz w:val="24"/>
          <w:szCs w:val="24"/>
        </w:rPr>
      </w:r>
      <w:r/>
    </w:p>
    <w:p>
      <w:pPr>
        <w:pStyle w:val="701"/>
        <w:spacing w:line="500" w:lineRule="exact"/>
        <w:rPr>
          <w:rFonts w:ascii="宋体" w:hAnsi="宋体"/>
          <w:bCs/>
          <w:color w:val="000000"/>
          <w:sz w:val="24"/>
          <w:szCs w:val="24"/>
        </w:rPr>
      </w:pPr>
      <w:r>
        <w:rPr>
          <w:rFonts w:ascii="宋体" w:hAnsi="宋体"/>
          <w:bCs/>
          <w:color w:val="000000"/>
          <w:sz w:val="24"/>
          <w:szCs w:val="24"/>
        </w:rPr>
      </w:r>
      <w:r/>
    </w:p>
    <w:p>
      <w:pPr>
        <w:pStyle w:val="701"/>
        <w:spacing w:line="500" w:lineRule="exact"/>
        <w:rPr>
          <w:rFonts w:ascii="宋体" w:hAnsi="宋体"/>
          <w:bCs/>
          <w:color w:val="000000"/>
          <w:sz w:val="24"/>
          <w:szCs w:val="24"/>
        </w:rPr>
      </w:pPr>
      <w:r>
        <w:rPr>
          <w:rFonts w:ascii="宋体" w:hAnsi="宋体"/>
          <w:bCs/>
          <w:color w:val="000000"/>
          <w:sz w:val="24"/>
          <w:szCs w:val="24"/>
        </w:rPr>
      </w:r>
      <w:r/>
    </w:p>
    <w:p>
      <w:pPr>
        <w:pStyle w:val="702"/>
        <w:rPr>
          <w:rFonts w:hint="eastAsia" w:ascii="黑体" w:hAnsi="Times New Roman" w:eastAsia="黑体"/>
          <w:bCs/>
          <w:color w:val="000000"/>
        </w:rPr>
      </w:pPr>
      <w:r/>
      <w:bookmarkStart w:id="187" w:name="_Toc28342"/>
      <w:r/>
      <w:bookmarkStart w:id="188" w:name="_Toc5021"/>
      <w:r>
        <w:rPr>
          <w:rFonts w:hint="eastAsia"/>
        </w:rPr>
        <w:br w:type="page" w:clear="all"/>
      </w:r>
      <w:r>
        <w:rPr>
          <w:rFonts w:hint="eastAsia"/>
        </w:rPr>
        <w:t xml:space="preserve">第三章  合同</w:t>
      </w:r>
      <w:bookmarkEnd w:id="182"/>
      <w:r/>
      <w:bookmarkEnd w:id="183"/>
      <w:r/>
      <w:bookmarkEnd w:id="184"/>
      <w:r/>
      <w:bookmarkEnd w:id="185"/>
      <w:r/>
      <w:bookmarkEnd w:id="186"/>
      <w:r>
        <w:rPr>
          <w:rFonts w:hint="eastAsia"/>
        </w:rPr>
        <w:t xml:space="preserve">文本</w:t>
      </w:r>
      <w:bookmarkEnd w:id="187"/>
      <w:r/>
      <w:bookmarkEnd w:id="188"/>
      <w:r>
        <w:rPr>
          <w:rFonts w:hint="eastAsia" w:ascii="黑体" w:hAnsi="Times New Roman" w:eastAsia="黑体"/>
          <w:bCs/>
          <w:color w:val="000000"/>
        </w:rPr>
      </w:r>
      <w:r/>
    </w:p>
    <w:p>
      <w:pPr>
        <w:pStyle w:val="701"/>
        <w:jc w:val="center"/>
        <w:spacing w:line="360" w:lineRule="auto"/>
        <w:rPr>
          <w:rFonts w:hint="eastAsia" w:ascii="宋体" w:hAnsi="宋体"/>
          <w:b/>
          <w:bCs/>
          <w:sz w:val="52"/>
          <w:szCs w:val="24"/>
        </w:rPr>
      </w:pPr>
      <w:r/>
      <w:bookmarkStart w:id="189" w:name="_Hlt16619350"/>
      <w:r/>
      <w:bookmarkStart w:id="190" w:name="_Toc120614244"/>
      <w:r/>
      <w:bookmarkStart w:id="191" w:name="_Toc20823346"/>
      <w:r/>
      <w:bookmarkStart w:id="192" w:name="_Toc16938590"/>
      <w:r/>
      <w:bookmarkStart w:id="193" w:name="_Toc479757211"/>
      <w:r/>
      <w:bookmarkStart w:id="194" w:name="_Toc462564139"/>
      <w:r>
        <w:rPr>
          <w:rFonts w:hint="eastAsia" w:ascii="宋体" w:hAnsi="宋体"/>
          <w:b/>
          <w:bCs/>
          <w:sz w:val="52"/>
          <w:szCs w:val="24"/>
        </w:rPr>
      </w:r>
      <w:r/>
    </w:p>
    <w:p>
      <w:pPr>
        <w:pStyle w:val="701"/>
        <w:jc w:val="center"/>
        <w:spacing w:line="360" w:lineRule="auto"/>
        <w:rPr>
          <w:rFonts w:hint="eastAsia" w:ascii="宋体" w:hAnsi="宋体"/>
          <w:b/>
          <w:bCs/>
          <w:sz w:val="52"/>
          <w:szCs w:val="24"/>
        </w:rPr>
      </w:pPr>
      <w:r>
        <w:rPr>
          <w:rFonts w:hint="eastAsia" w:ascii="宋体" w:hAnsi="宋体"/>
          <w:b/>
          <w:bCs/>
          <w:sz w:val="52"/>
          <w:szCs w:val="24"/>
        </w:rPr>
      </w:r>
      <w:r/>
    </w:p>
    <w:p>
      <w:pPr>
        <w:pStyle w:val="732"/>
        <w:jc w:val="center"/>
        <w:rPr>
          <w:rFonts w:ascii="宋体" w:hAnsi="宋体" w:cs="宋体"/>
          <w:b/>
          <w:bCs/>
          <w:spacing w:val="-20"/>
          <w:sz w:val="48"/>
          <w:szCs w:val="48"/>
        </w:rPr>
      </w:pPr>
      <w:r>
        <w:rPr>
          <w:rFonts w:hint="eastAsia" w:ascii="宋体" w:hAnsi="宋体" w:cs="宋体"/>
          <w:b/>
          <w:bCs/>
          <w:spacing w:val="-20"/>
          <w:sz w:val="48"/>
          <w:szCs w:val="48"/>
        </w:rPr>
        <w:t xml:space="preserve">连云港市政府采购货物买卖合同</w:t>
      </w:r>
      <w:r>
        <w:rPr>
          <w:rFonts w:ascii="宋体" w:hAnsi="宋体" w:cs="宋体"/>
          <w:b/>
          <w:bCs/>
          <w:spacing w:val="-20"/>
          <w:sz w:val="48"/>
          <w:szCs w:val="48"/>
        </w:rPr>
      </w:r>
      <w:r/>
    </w:p>
    <w:p>
      <w:pPr>
        <w:pStyle w:val="701"/>
        <w:rPr>
          <w:rFonts w:ascii="宋体" w:hAnsi="宋体" w:cs="宋体"/>
          <w:b/>
          <w:bCs/>
          <w:spacing w:val="-20"/>
          <w:sz w:val="40"/>
          <w:szCs w:val="40"/>
        </w:rPr>
      </w:pPr>
      <w:r>
        <w:rPr>
          <w:rFonts w:ascii="宋体" w:hAnsi="宋体" w:cs="宋体"/>
          <w:b/>
          <w:bCs/>
          <w:spacing w:val="-20"/>
          <w:sz w:val="40"/>
          <w:szCs w:val="40"/>
        </w:rPr>
      </w:r>
      <w:r/>
    </w:p>
    <w:p>
      <w:pPr>
        <w:pStyle w:val="701"/>
        <w:rPr>
          <w:rFonts w:ascii="宋体" w:hAnsi="宋体" w:cs="宋体"/>
          <w:b/>
          <w:bCs/>
          <w:spacing w:val="-20"/>
          <w:sz w:val="40"/>
          <w:szCs w:val="40"/>
        </w:rPr>
      </w:pPr>
      <w:r>
        <w:rPr>
          <w:rFonts w:ascii="宋体" w:hAnsi="宋体" w:cs="宋体"/>
          <w:b/>
          <w:bCs/>
          <w:spacing w:val="-20"/>
          <w:sz w:val="40"/>
          <w:szCs w:val="40"/>
        </w:rPr>
      </w:r>
      <w:r/>
    </w:p>
    <w:p>
      <w:pPr>
        <w:pStyle w:val="701"/>
        <w:rPr>
          <w:rFonts w:ascii="宋体" w:hAnsi="宋体" w:cs="宋体"/>
          <w:b/>
          <w:bCs/>
          <w:spacing w:val="-20"/>
          <w:sz w:val="40"/>
          <w:szCs w:val="40"/>
        </w:rPr>
      </w:pPr>
      <w:r>
        <w:rPr>
          <w:rFonts w:ascii="宋体" w:hAnsi="宋体" w:cs="宋体"/>
          <w:b/>
          <w:bCs/>
          <w:spacing w:val="-20"/>
          <w:sz w:val="40"/>
          <w:szCs w:val="40"/>
        </w:rPr>
      </w:r>
      <w:r/>
    </w:p>
    <w:p>
      <w:pPr>
        <w:pStyle w:val="701"/>
        <w:ind w:left="420"/>
        <w:spacing w:line="360" w:lineRule="auto"/>
        <w:rPr>
          <w:sz w:val="32"/>
          <w:szCs w:val="32"/>
        </w:rPr>
      </w:pPr>
      <w:r>
        <w:rPr>
          <w:rFonts w:hint="eastAsia" w:ascii="宋体" w:hAnsi="宋体" w:cs="宋体"/>
          <w:sz w:val="32"/>
          <w:szCs w:val="32"/>
        </w:rPr>
        <w:t xml:space="preserve">项目名称：</w:t>
      </w:r>
      <w:r>
        <w:rPr>
          <w:sz w:val="32"/>
          <w:szCs w:val="32"/>
        </w:rPr>
      </w:r>
      <w:r/>
    </w:p>
    <w:p>
      <w:pPr>
        <w:pStyle w:val="701"/>
        <w:ind w:left="420"/>
        <w:spacing w:line="360" w:lineRule="auto"/>
        <w:rPr>
          <w:sz w:val="32"/>
          <w:szCs w:val="32"/>
          <w:u w:val="single"/>
        </w:rPr>
      </w:pPr>
      <w:r>
        <w:rPr>
          <w:rFonts w:hint="eastAsia"/>
          <w:sz w:val="32"/>
          <w:szCs w:val="32"/>
        </w:rPr>
        <w:t xml:space="preserve">合同编号：</w:t>
      </w:r>
      <w:r>
        <w:rPr>
          <w:sz w:val="32"/>
          <w:szCs w:val="32"/>
          <w:u w:val="single"/>
        </w:rPr>
      </w:r>
      <w:r/>
    </w:p>
    <w:p>
      <w:pPr>
        <w:pStyle w:val="701"/>
        <w:ind w:left="420"/>
        <w:spacing w:line="360" w:lineRule="auto"/>
        <w:rPr>
          <w:sz w:val="32"/>
          <w:szCs w:val="32"/>
        </w:rPr>
      </w:pPr>
      <w:r>
        <w:rPr>
          <w:rFonts w:hint="eastAsia"/>
          <w:sz w:val="32"/>
          <w:szCs w:val="32"/>
        </w:rPr>
        <w:t xml:space="preserve">甲    方：</w:t>
      </w:r>
      <w:r>
        <w:rPr>
          <w:sz w:val="32"/>
          <w:szCs w:val="32"/>
        </w:rPr>
      </w:r>
      <w:r/>
    </w:p>
    <w:p>
      <w:pPr>
        <w:pStyle w:val="701"/>
        <w:ind w:left="420"/>
        <w:spacing w:line="360" w:lineRule="auto"/>
        <w:rPr>
          <w:sz w:val="32"/>
          <w:szCs w:val="32"/>
          <w:u w:val="single"/>
        </w:rPr>
      </w:pPr>
      <w:r>
        <w:rPr>
          <w:rFonts w:hint="eastAsia"/>
          <w:sz w:val="32"/>
          <w:szCs w:val="32"/>
        </w:rPr>
        <w:t xml:space="preserve">乙    方：</w:t>
      </w:r>
      <w:r>
        <w:rPr>
          <w:sz w:val="32"/>
          <w:szCs w:val="32"/>
          <w:u w:val="single"/>
        </w:rPr>
      </w:r>
      <w:r/>
    </w:p>
    <w:p>
      <w:pPr>
        <w:pStyle w:val="701"/>
        <w:ind w:left="420"/>
        <w:spacing w:line="360" w:lineRule="auto"/>
        <w:rPr>
          <w:sz w:val="32"/>
          <w:szCs w:val="32"/>
        </w:rPr>
      </w:pPr>
      <w:r>
        <w:rPr>
          <w:rFonts w:hint="eastAsia"/>
          <w:sz w:val="32"/>
          <w:szCs w:val="32"/>
        </w:rPr>
        <w:t xml:space="preserve">签订时间：</w:t>
      </w:r>
      <w:r>
        <w:rPr>
          <w:sz w:val="32"/>
          <w:szCs w:val="32"/>
        </w:rPr>
      </w:r>
      <w:r/>
    </w:p>
    <w:p>
      <w:pPr>
        <w:pStyle w:val="701"/>
        <w:jc w:val="left"/>
        <w:widowControl/>
        <w:rPr>
          <w:rFonts w:eastAsia="黑体"/>
          <w:sz w:val="44"/>
          <w:szCs w:val="44"/>
        </w:rPr>
      </w:pPr>
      <w:r>
        <w:rPr>
          <w:rFonts w:eastAsia="黑体"/>
          <w:sz w:val="44"/>
          <w:szCs w:val="44"/>
        </w:rPr>
        <w:br w:type="page" w:clear="all"/>
      </w:r>
      <w:r>
        <w:rPr>
          <w:rFonts w:eastAsia="黑体"/>
          <w:sz w:val="44"/>
          <w:szCs w:val="44"/>
        </w:rPr>
      </w:r>
      <w:r/>
    </w:p>
    <w:p>
      <w:pPr>
        <w:pStyle w:val="701"/>
        <w:jc w:val="center"/>
        <w:rPr>
          <w:rFonts w:ascii="黑体" w:hAnsi="黑体" w:eastAsia="黑体"/>
          <w:sz w:val="44"/>
          <w:szCs w:val="44"/>
        </w:rPr>
      </w:pPr>
      <w:r>
        <w:rPr>
          <w:rFonts w:hint="eastAsia" w:ascii="黑体" w:hAnsi="黑体" w:eastAsia="黑体"/>
          <w:sz w:val="44"/>
          <w:szCs w:val="44"/>
        </w:rPr>
        <w:t xml:space="preserve">使用说明</w:t>
      </w:r>
      <w:r>
        <w:rPr>
          <w:rFonts w:ascii="黑体" w:hAnsi="黑体" w:eastAsia="黑体"/>
          <w:sz w:val="44"/>
          <w:szCs w:val="44"/>
        </w:rPr>
      </w:r>
      <w:r/>
    </w:p>
    <w:p>
      <w:pPr>
        <w:pStyle w:val="701"/>
        <w:ind w:firstLine="640"/>
        <w:rPr>
          <w:rFonts w:ascii="仿宋" w:hAnsi="仿宋" w:eastAsia="仿宋" w:cs="仿宋_GB2312"/>
          <w:sz w:val="32"/>
          <w:szCs w:val="32"/>
        </w:rPr>
      </w:pPr>
      <w:r>
        <w:rPr>
          <w:rFonts w:hint="eastAsia" w:ascii="仿宋" w:hAnsi="仿宋" w:eastAsia="仿宋" w:cs="仿宋_GB2312"/>
          <w:sz w:val="32"/>
          <w:szCs w:val="32"/>
        </w:rPr>
        <w:t xml:space="preserve">1.本合同标准文本适用于购买现成货物的采购项目，不包括需要供应商定制开发、创新研发的货物采购项目。</w:t>
      </w:r>
      <w:r>
        <w:rPr>
          <w:rFonts w:ascii="仿宋" w:hAnsi="仿宋" w:eastAsia="仿宋" w:cs="仿宋_GB2312"/>
          <w:sz w:val="32"/>
          <w:szCs w:val="32"/>
        </w:rPr>
      </w:r>
      <w:r/>
    </w:p>
    <w:p>
      <w:pPr>
        <w:pStyle w:val="701"/>
        <w:ind w:firstLine="640"/>
        <w:rPr>
          <w:rFonts w:ascii="仿宋" w:hAnsi="仿宋" w:eastAsia="仿宋" w:cs="仿宋_GB2312"/>
          <w:sz w:val="32"/>
          <w:szCs w:val="32"/>
        </w:rPr>
      </w:pPr>
      <w:r>
        <w:rPr>
          <w:rFonts w:hint="eastAsia" w:ascii="仿宋" w:hAnsi="仿宋" w:eastAsia="仿宋" w:cs="仿宋_GB2312"/>
          <w:sz w:val="32"/>
          <w:szCs w:val="32"/>
        </w:rPr>
        <w:t xml:space="preserve">2.本合同标准文本为政府采购货物买卖合同编制提供参考，可以结合采购项目具体情况，对文本作必要的调整修订后使用。</w:t>
      </w:r>
      <w:r>
        <w:rPr>
          <w:rFonts w:ascii="仿宋" w:hAnsi="仿宋" w:eastAsia="仿宋" w:cs="仿宋_GB2312"/>
          <w:sz w:val="32"/>
          <w:szCs w:val="32"/>
        </w:rPr>
      </w:r>
      <w:r/>
    </w:p>
    <w:p>
      <w:pPr>
        <w:pStyle w:val="701"/>
        <w:ind w:firstLine="640"/>
        <w:rPr>
          <w:rFonts w:ascii="仿宋" w:hAnsi="仿宋" w:eastAsia="仿宋" w:cs="仿宋_GB2312"/>
          <w:sz w:val="32"/>
          <w:szCs w:val="32"/>
        </w:rPr>
      </w:pPr>
      <w:r>
        <w:rPr>
          <w:rFonts w:hint="eastAsia" w:ascii="仿宋" w:hAnsi="仿宋" w:eastAsia="仿宋" w:cs="仿宋_GB2312"/>
          <w:sz w:val="32"/>
          <w:szCs w:val="32"/>
        </w:rPr>
        <w:t xml:space="preserve">3.本合同标准文本各条款中，如涉及填写多家供应商、制造商，多种采购标的、分包主要内容等信息的，可根据采购项目具体情况添加信息项。</w:t>
      </w:r>
      <w:r>
        <w:rPr>
          <w:rFonts w:ascii="仿宋" w:hAnsi="仿宋" w:eastAsia="仿宋" w:cs="仿宋_GB2312"/>
          <w:sz w:val="32"/>
          <w:szCs w:val="32"/>
        </w:rPr>
      </w:r>
      <w:r/>
    </w:p>
    <w:p>
      <w:pPr>
        <w:pStyle w:val="701"/>
        <w:jc w:val="left"/>
        <w:widowControl/>
        <w:rPr>
          <w:rFonts w:ascii="黑体" w:hAnsi="黑体" w:eastAsia="黑体"/>
          <w:sz w:val="28"/>
          <w:szCs w:val="28"/>
        </w:rPr>
      </w:pPr>
      <w:r/>
      <w:bookmarkStart w:id="195" w:name="_Toc22209"/>
      <w:r>
        <w:rPr>
          <w:rFonts w:ascii="黑体" w:hAnsi="黑体" w:eastAsia="黑体"/>
          <w:b/>
          <w:bCs/>
          <w:sz w:val="28"/>
          <w:szCs w:val="28"/>
        </w:rPr>
        <w:br w:type="page" w:clear="all"/>
      </w:r>
      <w:r>
        <w:rPr>
          <w:rFonts w:ascii="黑体" w:hAnsi="黑体" w:eastAsia="黑体"/>
          <w:sz w:val="28"/>
          <w:szCs w:val="28"/>
        </w:rPr>
      </w:r>
      <w:r/>
    </w:p>
    <w:p>
      <w:pPr>
        <w:pStyle w:val="703"/>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bookmarkEnd w:id="195"/>
      <w:r>
        <w:rPr>
          <w:rFonts w:ascii="黑体" w:hAnsi="华文中宋" w:eastAsia="黑体"/>
          <w:b w:val="0"/>
          <w:bCs w:val="0"/>
          <w:sz w:val="28"/>
          <w:szCs w:val="28"/>
        </w:rPr>
      </w:r>
      <w:r/>
    </w:p>
    <w:p>
      <w:pPr>
        <w:pStyle w:val="701"/>
        <w:spacing w:line="400" w:lineRule="exact"/>
        <w:rPr>
          <w:rFonts w:ascii="宋体" w:hAnsi="宋体"/>
          <w:szCs w:val="21"/>
        </w:rPr>
      </w:pPr>
      <w:r>
        <w:rPr>
          <w:rFonts w:hint="eastAsia" w:ascii="宋体" w:hAnsi="宋体"/>
          <w:szCs w:val="21"/>
        </w:rPr>
        <w:t xml:space="preserve">甲方（全称）：江苏省连云港中等专业学校</w:t>
      </w:r>
      <w:r>
        <w:rPr>
          <w:rFonts w:ascii="宋体" w:hAnsi="宋体"/>
          <w:szCs w:val="21"/>
        </w:rPr>
      </w:r>
      <w:r/>
    </w:p>
    <w:p>
      <w:pPr>
        <w:pStyle w:val="701"/>
        <w:spacing w:line="400" w:lineRule="exact"/>
        <w:rPr>
          <w:rFonts w:ascii="宋体" w:hAnsi="宋体"/>
          <w:szCs w:val="21"/>
        </w:rPr>
      </w:pPr>
      <w:r>
        <w:rPr>
          <w:rFonts w:hint="eastAsia" w:ascii="宋体" w:hAnsi="宋体"/>
          <w:szCs w:val="21"/>
        </w:rPr>
        <w:t xml:space="preserve">乙方（全称）：（供应商）</w:t>
      </w:r>
      <w:r>
        <w:rPr>
          <w:rFonts w:ascii="宋体" w:hAnsi="宋体"/>
          <w:szCs w:val="21"/>
        </w:rPr>
      </w:r>
      <w:r/>
    </w:p>
    <w:p>
      <w:pPr>
        <w:pStyle w:val="701"/>
        <w:spacing w:line="400" w:lineRule="exact"/>
        <w:rPr>
          <w:rFonts w:ascii="宋体" w:hAnsi="宋体"/>
        </w:rPr>
      </w:pPr>
      <w:r>
        <w:rPr>
          <w:rFonts w:ascii="宋体" w:hAnsi="宋体"/>
        </w:rPr>
      </w:r>
      <w:r/>
    </w:p>
    <w:p>
      <w:pPr>
        <w:pStyle w:val="734"/>
        <w:ind w:left="0" w:firstLine="400"/>
        <w:jc w:val="left"/>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rPr>
          <w:rFonts w:ascii="宋体" w:hAnsi="宋体"/>
          <w:szCs w:val="21"/>
        </w:rPr>
      </w:r>
      <w:r/>
    </w:p>
    <w:p>
      <w:pPr>
        <w:pStyle w:val="701"/>
        <w:numPr>
          <w:ilvl w:val="0"/>
          <w:numId w:val="4"/>
        </w:numPr>
        <w:ind w:firstLine="422"/>
        <w:jc w:val="left"/>
        <w:spacing w:line="400" w:lineRule="exact"/>
        <w:rPr>
          <w:rFonts w:ascii="宋体" w:hAnsi="宋体"/>
          <w:b/>
          <w:szCs w:val="21"/>
        </w:rPr>
      </w:pPr>
      <w:r>
        <w:rPr>
          <w:rFonts w:hint="eastAsia" w:ascii="宋体" w:hAnsi="宋体"/>
          <w:b/>
          <w:szCs w:val="21"/>
        </w:rPr>
        <w:t xml:space="preserve">项目信息</w:t>
      </w:r>
      <w:r>
        <w:rPr>
          <w:rFonts w:ascii="宋体" w:hAnsi="宋体"/>
          <w:b/>
          <w:szCs w:val="21"/>
        </w:rPr>
      </w:r>
      <w:r/>
    </w:p>
    <w:p>
      <w:pPr>
        <w:pStyle w:val="734"/>
        <w:jc w:val="left"/>
        <w:spacing w:after="0" w:line="400" w:lineRule="exact"/>
        <w:rPr>
          <w:rFonts w:ascii="宋体" w:hAnsi="宋体"/>
          <w:szCs w:val="21"/>
          <w:u w:val="single"/>
        </w:rPr>
      </w:pPr>
      <w:r>
        <w:rPr>
          <w:rFonts w:hint="eastAsia" w:ascii="宋体" w:hAnsi="宋体"/>
          <w:szCs w:val="21"/>
        </w:rPr>
        <w:t xml:space="preserve">（1）采购项目名称：</w:t>
      </w:r>
      <w:r>
        <w:rPr>
          <w:rFonts w:ascii="宋体" w:hAnsi="宋体"/>
          <w:szCs w:val="21"/>
          <w:u w:val="single"/>
        </w:rPr>
      </w:r>
      <w:r/>
    </w:p>
    <w:p>
      <w:pPr>
        <w:pStyle w:val="734"/>
        <w:ind w:left="0" w:firstLine="900"/>
        <w:jc w:val="left"/>
        <w:spacing w:after="0" w:line="400" w:lineRule="exact"/>
        <w:tabs>
          <w:tab w:val="left" w:pos="999" w:leader="none"/>
        </w:tabs>
        <w:rPr>
          <w:rFonts w:ascii="宋体" w:hAnsi="宋体"/>
          <w:szCs w:val="21"/>
        </w:rPr>
      </w:pPr>
      <w:r>
        <w:rPr>
          <w:rFonts w:hint="eastAsia" w:ascii="宋体" w:hAnsi="宋体"/>
          <w:szCs w:val="21"/>
        </w:rPr>
        <w:t xml:space="preserve">采购项目编号：</w:t>
      </w:r>
      <w:r>
        <w:rPr>
          <w:rFonts w:ascii="宋体" w:hAnsi="宋体"/>
          <w:szCs w:val="21"/>
        </w:rPr>
      </w:r>
      <w:r/>
    </w:p>
    <w:p>
      <w:pPr>
        <w:pStyle w:val="734"/>
        <w:ind w:left="0" w:firstLine="400"/>
        <w:jc w:val="left"/>
        <w:spacing w:after="0" w:line="400" w:lineRule="exact"/>
        <w:rPr>
          <w:rFonts w:ascii="宋体" w:hAnsi="宋体"/>
          <w:szCs w:val="21"/>
        </w:rPr>
      </w:pPr>
      <w:r>
        <w:rPr>
          <w:rFonts w:hint="eastAsia" w:ascii="宋体" w:hAnsi="宋体"/>
          <w:szCs w:val="21"/>
        </w:rPr>
        <w:t xml:space="preserve">（2）采购计划编号：</w:t>
      </w:r>
      <w:r>
        <w:rPr>
          <w:rFonts w:ascii="宋体" w:hAnsi="宋体"/>
          <w:szCs w:val="21"/>
        </w:rPr>
      </w:r>
      <w:r/>
    </w:p>
    <w:p>
      <w:pPr>
        <w:pStyle w:val="701"/>
        <w:ind w:firstLine="420"/>
        <w:jc w:val="left"/>
        <w:spacing w:line="400" w:lineRule="exact"/>
        <w:rPr>
          <w:rFonts w:ascii="宋体" w:hAnsi="宋体"/>
          <w:szCs w:val="21"/>
        </w:rPr>
      </w:pPr>
      <w:r>
        <w:rPr>
          <w:rFonts w:hint="eastAsia" w:ascii="宋体" w:hAnsi="宋体"/>
          <w:szCs w:val="21"/>
        </w:rPr>
        <w:t xml:space="preserve">（3）项目内容：</w:t>
      </w:r>
      <w:r>
        <w:rPr>
          <w:rFonts w:ascii="宋体" w:hAnsi="宋体"/>
          <w:szCs w:val="21"/>
        </w:rPr>
      </w:r>
      <w:r/>
    </w:p>
    <w:p>
      <w:pPr>
        <w:pStyle w:val="701"/>
        <w:ind w:firstLine="945"/>
        <w:jc w:val="left"/>
        <w:spacing w:line="400" w:lineRule="exact"/>
        <w:rPr>
          <w:rFonts w:ascii="宋体" w:hAnsi="宋体"/>
          <w:szCs w:val="21"/>
        </w:rPr>
      </w:pPr>
      <w:r>
        <w:rPr>
          <w:rFonts w:hint="eastAsia" w:ascii="宋体" w:hAnsi="宋体"/>
          <w:szCs w:val="21"/>
        </w:rPr>
        <w:t xml:space="preserve">采购标的及数量（台/套</w:t>
      </w:r>
      <w:r>
        <w:rPr>
          <w:rFonts w:ascii="宋体" w:hAnsi="宋体"/>
          <w:szCs w:val="21"/>
        </w:rPr>
        <w:t xml:space="preserve">/</w:t>
      </w:r>
      <w:r>
        <w:rPr>
          <w:rFonts w:hint="eastAsia" w:ascii="宋体" w:hAnsi="宋体"/>
          <w:szCs w:val="21"/>
        </w:rPr>
        <w:t xml:space="preserve">个</w:t>
      </w:r>
      <w:r>
        <w:rPr>
          <w:rFonts w:ascii="宋体" w:hAnsi="宋体"/>
          <w:szCs w:val="21"/>
        </w:rPr>
        <w:t xml:space="preserve">/</w:t>
      </w:r>
      <w:r>
        <w:rPr>
          <w:rFonts w:hint="eastAsia" w:ascii="宋体" w:hAnsi="宋体"/>
          <w:szCs w:val="21"/>
        </w:rPr>
        <w:t xml:space="preserve">架</w:t>
      </w:r>
      <w:r>
        <w:rPr>
          <w:rFonts w:ascii="宋体" w:hAnsi="宋体"/>
          <w:szCs w:val="21"/>
        </w:rPr>
        <w:t xml:space="preserve">/</w:t>
      </w:r>
      <w:r>
        <w:rPr>
          <w:rFonts w:hint="eastAsia" w:ascii="宋体" w:hAnsi="宋体"/>
          <w:szCs w:val="21"/>
        </w:rPr>
        <w:t xml:space="preserve">组等）：</w:t>
      </w:r>
      <w:r>
        <w:rPr>
          <w:rFonts w:ascii="宋体" w:hAnsi="宋体"/>
          <w:szCs w:val="21"/>
        </w:rPr>
      </w:r>
      <w:r/>
    </w:p>
    <w:p>
      <w:pPr>
        <w:pStyle w:val="701"/>
        <w:ind w:firstLine="945"/>
        <w:jc w:val="left"/>
        <w:spacing w:line="400" w:lineRule="exact"/>
        <w:rPr>
          <w:rFonts w:ascii="宋体" w:hAnsi="宋体" w:cs="宋体"/>
          <w:szCs w:val="21"/>
        </w:rPr>
      </w:pPr>
      <w:r>
        <w:rPr>
          <w:rFonts w:hint="eastAsia" w:ascii="宋体" w:hAnsi="宋体"/>
          <w:szCs w:val="21"/>
        </w:rPr>
        <w:t xml:space="preserve">品牌：    规格型号</w:t>
      </w:r>
      <w:r>
        <w:rPr>
          <w:rFonts w:hint="eastAsia" w:ascii="宋体" w:hAnsi="宋体" w:cs="宋体"/>
          <w:szCs w:val="21"/>
        </w:rPr>
        <w:t xml:space="preserve">：    </w:t>
      </w:r>
      <w:r>
        <w:rPr>
          <w:rFonts w:ascii="宋体" w:hAnsi="宋体" w:cs="宋体"/>
          <w:szCs w:val="21"/>
        </w:rPr>
      </w:r>
      <w:r/>
    </w:p>
    <w:p>
      <w:pPr>
        <w:pStyle w:val="701"/>
        <w:ind w:firstLine="945"/>
        <w:jc w:val="left"/>
        <w:spacing w:line="400" w:lineRule="exact"/>
        <w:rPr>
          <w:rFonts w:ascii="宋体" w:hAnsi="宋体"/>
          <w:szCs w:val="21"/>
          <w:u w:val="single"/>
        </w:rPr>
      </w:pPr>
      <w:r>
        <w:rPr>
          <w:rFonts w:hint="eastAsia" w:ascii="宋体" w:hAnsi="宋体"/>
          <w:szCs w:val="21"/>
        </w:rPr>
        <w:t xml:space="preserve">采购标的的技术要求、商务要求具体见附件。</w:t>
      </w:r>
      <w:r>
        <w:rPr>
          <w:rFonts w:ascii="宋体" w:hAnsi="宋体"/>
          <w:szCs w:val="21"/>
          <w:u w:val="single"/>
        </w:rPr>
      </w:r>
      <w:r/>
    </w:p>
    <w:p>
      <w:pPr>
        <w:pStyle w:val="701"/>
        <w:ind w:firstLine="945"/>
        <w:jc w:val="left"/>
        <w:spacing w:line="400" w:lineRule="exact"/>
        <w:rPr>
          <w:rFonts w:ascii="宋体" w:hAnsi="宋体" w:cs="宋体"/>
          <w:szCs w:val="21"/>
        </w:rPr>
      </w:pPr>
      <w:r>
        <w:rPr>
          <w:rFonts w:hint="eastAsia" w:ascii="宋体" w:hAnsi="宋体" w:cs="汉仪书宋二S"/>
          <w:szCs w:val="21"/>
        </w:rPr>
        <w:t xml:space="preserve">①</w:t>
      </w:r>
      <w:r>
        <w:rPr>
          <w:rFonts w:hint="eastAsia" w:ascii="宋体" w:hAnsi="宋体" w:cs="宋体"/>
          <w:szCs w:val="21"/>
        </w:rPr>
        <w:t xml:space="preserve">涉及信息类产品，请填写该产品关键部件的品牌、型号：</w:t>
      </w:r>
      <w:r>
        <w:rPr>
          <w:rFonts w:ascii="宋体" w:hAnsi="宋体" w:cs="宋体"/>
          <w:szCs w:val="21"/>
        </w:rPr>
      </w:r>
      <w:r/>
    </w:p>
    <w:p>
      <w:pPr>
        <w:pStyle w:val="701"/>
        <w:ind w:firstLine="945"/>
        <w:jc w:val="left"/>
        <w:spacing w:line="400" w:lineRule="exact"/>
        <w:rPr>
          <w:rFonts w:ascii="宋体" w:hAnsi="宋体" w:cs="宋体"/>
          <w:szCs w:val="21"/>
        </w:rPr>
      </w:pPr>
      <w:r>
        <w:rPr>
          <w:rFonts w:hint="eastAsia" w:ascii="宋体" w:hAnsi="宋体" w:cs="宋体"/>
          <w:szCs w:val="21"/>
        </w:rPr>
        <w:t xml:space="preserve">标的名称：</w:t>
      </w:r>
      <w:r>
        <w:rPr>
          <w:rFonts w:ascii="宋体" w:hAnsi="宋体" w:cs="宋体"/>
          <w:szCs w:val="21"/>
        </w:rPr>
      </w:r>
      <w:r/>
    </w:p>
    <w:p>
      <w:pPr>
        <w:pStyle w:val="701"/>
        <w:ind w:firstLine="945"/>
        <w:jc w:val="left"/>
        <w:spacing w:line="400" w:lineRule="exact"/>
        <w:rPr>
          <w:rFonts w:ascii="宋体" w:hAnsi="宋体" w:cs="宋体"/>
          <w:szCs w:val="21"/>
        </w:rPr>
      </w:pPr>
      <w:r>
        <w:rPr>
          <w:rFonts w:hint="eastAsia" w:ascii="宋体" w:hAnsi="宋体" w:cs="宋体"/>
          <w:szCs w:val="21"/>
        </w:rPr>
        <w:t xml:space="preserve">关键部件：    品牌：    型号：</w:t>
      </w:r>
      <w:r>
        <w:rPr>
          <w:rFonts w:ascii="宋体" w:hAnsi="宋体" w:cs="宋体"/>
          <w:szCs w:val="21"/>
        </w:rPr>
      </w:r>
      <w:r/>
    </w:p>
    <w:p>
      <w:pPr>
        <w:pStyle w:val="701"/>
        <w:ind w:firstLine="945"/>
        <w:jc w:val="left"/>
        <w:spacing w:line="400" w:lineRule="exact"/>
        <w:rPr>
          <w:rFonts w:ascii="宋体" w:hAnsi="宋体" w:cs="宋体"/>
          <w:szCs w:val="21"/>
        </w:rPr>
      </w:pPr>
      <w:r>
        <w:rPr>
          <w:rFonts w:hint="eastAsia" w:ascii="宋体" w:hAnsi="宋体" w:cs="宋体"/>
          <w:szCs w:val="21"/>
        </w:rPr>
        <w:t xml:space="preserve">关键部件：    品牌：    型号：</w:t>
      </w:r>
      <w:r>
        <w:rPr>
          <w:rFonts w:ascii="宋体" w:hAnsi="宋体" w:cs="宋体"/>
          <w:szCs w:val="21"/>
        </w:rPr>
      </w:r>
      <w:r/>
    </w:p>
    <w:p>
      <w:pPr>
        <w:pStyle w:val="701"/>
        <w:ind w:firstLine="945"/>
        <w:jc w:val="left"/>
        <w:spacing w:line="400" w:lineRule="exact"/>
        <w:rPr>
          <w:rFonts w:ascii="宋体" w:hAnsi="宋体" w:cs="宋体"/>
        </w:rPr>
      </w:pPr>
      <w:r>
        <w:rPr>
          <w:rFonts w:hint="eastAsia" w:ascii="宋体" w:hAnsi="宋体" w:cs="宋体"/>
        </w:rPr>
        <w:t xml:space="preserve">关键部件：    品牌：    型号：</w:t>
      </w:r>
      <w:r>
        <w:rPr>
          <w:rFonts w:ascii="宋体" w:hAnsi="宋体" w:cs="宋体"/>
        </w:rPr>
      </w:r>
      <w:r/>
    </w:p>
    <w:p>
      <w:pPr>
        <w:pStyle w:val="701"/>
        <w:ind w:firstLine="945"/>
        <w:jc w:val="left"/>
        <w:spacing w:line="400" w:lineRule="exact"/>
        <w:rPr>
          <w:rFonts w:ascii="宋体" w:hAnsi="宋体" w:cs="宋体"/>
          <w:szCs w:val="21"/>
        </w:rPr>
      </w:pPr>
      <w:r>
        <w:rPr>
          <w:rFonts w:hint="eastAsia" w:ascii="宋体" w:hAnsi="宋体" w:cs="宋体"/>
        </w:rPr>
        <w:t xml:space="preserve">（注：关键部件是指财政部会同有关部门发布的政府采购需求标准规定的需要通过国家有关部门指定的测评机构开展的安全可靠测评的软硬件，如CPU芯片、操作系统、数据库等。）</w:t>
      </w:r>
      <w:r>
        <w:rPr>
          <w:rFonts w:ascii="宋体" w:hAnsi="宋体" w:cs="宋体"/>
          <w:szCs w:val="21"/>
        </w:rPr>
      </w:r>
      <w:r/>
    </w:p>
    <w:p>
      <w:pPr>
        <w:pStyle w:val="823"/>
        <w:ind w:firstLine="945"/>
        <w:rPr>
          <w:rFonts w:ascii="宋体" w:hAnsi="宋体" w:eastAsia="宋体" w:cs="宋体"/>
          <w:sz w:val="21"/>
        </w:rPr>
      </w:pPr>
      <w:r>
        <w:rPr>
          <w:rFonts w:hint="eastAsia" w:ascii="宋体" w:hAnsi="宋体" w:eastAsia="宋体" w:cs="汉仪书宋二S"/>
          <w:sz w:val="21"/>
        </w:rPr>
        <w:t xml:space="preserve">②</w:t>
      </w:r>
      <w:r>
        <w:rPr>
          <w:rFonts w:hint="eastAsia" w:ascii="宋体" w:hAnsi="宋体" w:eastAsia="宋体" w:cs="宋体"/>
          <w:sz w:val="21"/>
        </w:rPr>
        <w:t xml:space="preserve">涉及车辆采购，请填写是否属于新能源汽车：</w:t>
      </w:r>
      <w:r>
        <w:rPr>
          <w:rFonts w:ascii="宋体" w:hAnsi="宋体" w:eastAsia="宋体" w:cs="宋体"/>
          <w:sz w:val="21"/>
        </w:rPr>
      </w:r>
      <w:r/>
    </w:p>
    <w:p>
      <w:pPr>
        <w:pStyle w:val="823"/>
        <w:ind w:firstLine="945"/>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    数量：    金额：</w:t>
      </w:r>
      <w:r>
        <w:rPr>
          <w:rFonts w:ascii="宋体" w:hAnsi="宋体" w:eastAsia="宋体" w:cs="宋体"/>
          <w:sz w:val="21"/>
        </w:rPr>
      </w:r>
      <w:r/>
    </w:p>
    <w:p>
      <w:pPr>
        <w:pStyle w:val="823"/>
        <w:ind w:firstLine="945"/>
        <w:rPr>
          <w:rFonts w:ascii="宋体" w:hAnsi="宋体" w:eastAsia="宋体" w:cs="宋体"/>
          <w:sz w:val="21"/>
        </w:rPr>
      </w:pPr>
      <w:r>
        <w:rPr>
          <w:rFonts w:ascii="Wingdings" w:hAnsi="Wingdings" w:eastAsia="Wingdings" w:cs="Wingdings"/>
          <w:sz w:val="21"/>
        </w:rPr>
        <w:t xml:space="preserve">þ</w:t>
      </w:r>
      <w:r>
        <w:rPr>
          <w:rFonts w:hint="eastAsia" w:ascii="宋体" w:hAnsi="宋体" w:eastAsia="宋体" w:cs="宋体"/>
          <w:sz w:val="21"/>
        </w:rPr>
        <w:t xml:space="preserve">否</w:t>
      </w:r>
      <w:r>
        <w:rPr>
          <w:rFonts w:ascii="宋体" w:hAnsi="宋体" w:eastAsia="宋体" w:cs="宋体"/>
          <w:sz w:val="21"/>
        </w:rPr>
      </w:r>
      <w:r/>
    </w:p>
    <w:p>
      <w:pPr>
        <w:pStyle w:val="823"/>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þ</w:t>
      </w:r>
      <w:r>
        <w:rPr>
          <w:rFonts w:hint="eastAsia" w:ascii="宋体" w:hAnsi="宋体" w:eastAsia="宋体" w:cs="宋体"/>
          <w:sz w:val="21"/>
        </w:rPr>
        <w:t xml:space="preserve">分散采购</w:t>
      </w:r>
      <w:r>
        <w:rPr>
          <w:rFonts w:ascii="宋体" w:hAnsi="宋体" w:eastAsia="宋体" w:cs="宋体"/>
          <w:sz w:val="21"/>
        </w:rPr>
      </w:r>
      <w:r/>
    </w:p>
    <w:p>
      <w:pPr>
        <w:pStyle w:val="823"/>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þ</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rPr>
          <w:rFonts w:ascii="宋体" w:hAnsi="宋体" w:eastAsia="宋体" w:cs="宋体"/>
          <w:sz w:val="21"/>
        </w:rPr>
      </w:r>
      <w:r/>
    </w:p>
    <w:p>
      <w:pPr>
        <w:pStyle w:val="823"/>
        <w:ind w:firstLine="2436"/>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ascii="宋体" w:hAnsi="宋体" w:eastAsia="宋体" w:cs="宋体"/>
          <w:sz w:val="21"/>
        </w:rPr>
      </w:r>
      <w:r/>
    </w:p>
    <w:p>
      <w:pPr>
        <w:pStyle w:val="823"/>
        <w:ind w:firstLine="945"/>
        <w:rPr>
          <w:rFonts w:ascii="宋体" w:hAnsi="宋体" w:eastAsia="宋体" w:cs="宋体"/>
          <w:sz w:val="21"/>
          <w:u w:val="single"/>
        </w:rPr>
      </w:pPr>
      <w:r>
        <w:rPr>
          <w:rFonts w:hint="eastAsia" w:ascii="宋体" w:hAnsi="宋体" w:eastAsia="宋体" w:cs="宋体"/>
          <w:sz w:val="21"/>
        </w:rPr>
        <w:t xml:space="preserve">（注：在框架协议采购的第二阶段，可选择使用该合同文本）</w:t>
      </w:r>
      <w:r>
        <w:rPr>
          <w:rFonts w:ascii="宋体" w:hAnsi="宋体" w:eastAsia="宋体" w:cs="宋体"/>
          <w:sz w:val="21"/>
          <w:u w:val="single"/>
        </w:rPr>
      </w:r>
      <w:r/>
    </w:p>
    <w:p>
      <w:pPr>
        <w:pStyle w:val="823"/>
        <w:ind w:firstLine="420"/>
        <w:rPr>
          <w:rFonts w:ascii="宋体" w:hAnsi="宋体" w:eastAsia="宋体" w:cs="Times New Roman"/>
          <w:sz w:val="21"/>
        </w:rPr>
      </w:pPr>
      <w:r>
        <w:rPr>
          <w:rFonts w:hint="eastAsia" w:ascii="宋体" w:hAnsi="宋体" w:eastAsia="宋体" w:cs="宋体"/>
          <w:sz w:val="21"/>
        </w:rPr>
        <w:t xml:space="preserve">（</w:t>
      </w:r>
      <w:r>
        <w:rPr>
          <w:rFonts w:ascii="宋体" w:hAnsi="宋体" w:eastAsia="宋体" w:cs="宋体"/>
          <w:sz w:val="21"/>
        </w:rPr>
        <w:t xml:space="preserve">6</w:t>
      </w:r>
      <w:r>
        <w:rPr>
          <w:rFonts w:hint="eastAsia" w:ascii="宋体" w:hAnsi="宋体" w:eastAsia="宋体" w:cs="宋体"/>
          <w:sz w:val="21"/>
        </w:rPr>
        <w:t xml:space="preserve">）中标（成交）采购</w:t>
      </w:r>
      <w:r>
        <w:rPr>
          <w:rFonts w:hint="eastAsia" w:ascii="宋体" w:hAnsi="宋体" w:eastAsia="宋体" w:cs="Times New Roman"/>
          <w:sz w:val="21"/>
        </w:rPr>
        <w:t xml:space="preserve">标的制造商是否为中小企业：</w:t>
      </w:r>
      <w:r>
        <w:rPr>
          <w:rFonts w:ascii="Wingdings" w:hAnsi="Wingdings" w:eastAsia="Wingdings" w:cs="Wingdings"/>
          <w:sz w:val="21"/>
        </w:rPr>
        <w:t xml:space="preserve">þ</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cs="Times New Roman"/>
          <w:sz w:val="21"/>
        </w:rPr>
      </w:r>
      <w:r/>
    </w:p>
    <w:p>
      <w:pPr>
        <w:pStyle w:val="701"/>
        <w:ind w:firstLine="945"/>
        <w:jc w:val="left"/>
        <w:spacing w:line="400" w:lineRule="exact"/>
        <w:rPr>
          <w:rFonts w:ascii="宋体" w:hAnsi="宋体"/>
          <w:iCs/>
          <w:szCs w:val="21"/>
        </w:rPr>
      </w:pPr>
      <w:r>
        <w:rPr>
          <w:rFonts w:hint="eastAsia" w:ascii="宋体" w:hAnsi="宋体"/>
          <w:szCs w:val="21"/>
        </w:rPr>
        <w:t xml:space="preserve">本合同是否为专门面向中小企业的采购合同（中小企业预留合同）：</w:t>
      </w:r>
      <w:r>
        <w:rPr>
          <w:rFonts w:ascii="Wingdings" w:hAnsi="Wingdings" w:eastAsia="Wingdings" w:cs="Wingdings"/>
          <w:iCs/>
          <w:szCs w:val="21"/>
        </w:rPr>
        <w:t xml:space="preserve">þ</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701"/>
        <w:ind w:firstLine="945"/>
        <w:jc w:val="left"/>
        <w:spacing w:line="400" w:lineRule="exact"/>
        <w:rPr>
          <w:rFonts w:ascii="宋体" w:hAnsi="宋体"/>
          <w:iCs/>
          <w:szCs w:val="21"/>
        </w:rPr>
      </w:pPr>
      <w:r>
        <w:rPr>
          <w:rFonts w:hint="eastAsia" w:ascii="宋体" w:hAnsi="宋体"/>
        </w:rPr>
        <w:t xml:space="preserve">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701"/>
        <w:ind w:firstLine="945"/>
        <w:jc w:val="left"/>
        <w:spacing w:line="400" w:lineRule="exact"/>
        <w:rPr>
          <w:rFonts w:ascii="宋体" w:hAnsi="宋体"/>
          <w:iCs/>
          <w:szCs w:val="21"/>
        </w:rPr>
      </w:pPr>
      <w:r>
        <w:rPr>
          <w:rFonts w:hint="eastAsia" w:ascii="宋体" w:hAnsi="宋体"/>
        </w:rPr>
        <w:t xml:space="preserve">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701"/>
        <w:ind w:firstLine="945"/>
        <w:jc w:val="left"/>
        <w:spacing w:line="400" w:lineRule="exact"/>
        <w:rPr>
          <w:rFonts w:ascii="宋体" w:hAnsi="宋体"/>
        </w:rPr>
      </w:pPr>
      <w:r>
        <w:rPr>
          <w:rFonts w:hint="eastAsia" w:ascii="宋体" w:hAnsi="宋体"/>
        </w:rPr>
        <w:t xml:space="preserve">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rPr>
      </w:r>
      <w:r/>
    </w:p>
    <w:p>
      <w:pPr>
        <w:pStyle w:val="701"/>
        <w:ind w:firstLine="420"/>
        <w:jc w:val="left"/>
        <w:spacing w:line="400" w:lineRule="exact"/>
        <w:rPr>
          <w:rFonts w:ascii="宋体" w:hAnsi="宋体"/>
        </w:rPr>
      </w:pP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þ</w:t>
      </w:r>
      <w:r>
        <w:rPr>
          <w:rFonts w:hint="eastAsia" w:ascii="宋体" w:hAnsi="宋体"/>
          <w:iCs/>
          <w:szCs w:val="21"/>
        </w:rPr>
        <w:t xml:space="preserve">否</w:t>
      </w:r>
      <w:r>
        <w:rPr>
          <w:rFonts w:ascii="宋体" w:hAnsi="宋体"/>
        </w:rPr>
      </w:r>
      <w:r/>
    </w:p>
    <w:p>
      <w:pPr>
        <w:pStyle w:val="701"/>
        <w:ind w:firstLine="420"/>
        <w:jc w:val="left"/>
        <w:spacing w:line="400" w:lineRule="exact"/>
        <w:rPr>
          <w:rFonts w:ascii="宋体" w:hAnsi="宋体" w:cs="宋体"/>
          <w:u w:val="single"/>
        </w:rPr>
      </w:pPr>
      <w:r>
        <w:rPr>
          <w:rFonts w:hint="eastAsia" w:ascii="宋体" w:hAnsi="宋体" w:cs="宋体"/>
          <w:szCs w:val="21"/>
        </w:rPr>
        <w:t xml:space="preserve">（</w:t>
      </w:r>
      <w:r>
        <w:rPr>
          <w:rFonts w:ascii="宋体" w:hAnsi="宋体" w:cs="宋体"/>
          <w:szCs w:val="21"/>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þ</w:t>
      </w:r>
      <w:r>
        <w:rPr>
          <w:rFonts w:hint="eastAsia" w:ascii="宋体" w:hAnsi="宋体" w:cs="宋体"/>
          <w:iCs/>
          <w:szCs w:val="21"/>
        </w:rPr>
        <w:t xml:space="preserve">否</w:t>
      </w:r>
      <w:r>
        <w:rPr>
          <w:rFonts w:ascii="宋体" w:hAnsi="宋体" w:cs="宋体"/>
          <w:u w:val="single"/>
        </w:rPr>
      </w:r>
      <w:r/>
    </w:p>
    <w:p>
      <w:pPr>
        <w:pStyle w:val="701"/>
        <w:ind w:firstLine="420"/>
        <w:jc w:val="left"/>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9</w:t>
      </w:r>
      <w:r>
        <w:rPr>
          <w:rFonts w:hint="eastAsia" w:ascii="宋体" w:hAnsi="宋体" w:cs="宋体"/>
          <w:szCs w:val="21"/>
        </w:rPr>
        <w:t xml:space="preserve">）是否涉及进口产品：</w:t>
      </w:r>
      <w:r>
        <w:rPr>
          <w:rFonts w:ascii="宋体" w:hAnsi="宋体" w:cs="宋体"/>
          <w:szCs w:val="21"/>
        </w:rPr>
      </w:r>
      <w:r/>
    </w:p>
    <w:p>
      <w:pPr>
        <w:pStyle w:val="701"/>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是，《政府采购品目分类目录》底级品目名称：金额：</w:t>
      </w:r>
      <w:r>
        <w:rPr>
          <w:rFonts w:ascii="宋体" w:hAnsi="宋体"/>
          <w:szCs w:val="21"/>
        </w:rPr>
      </w:r>
      <w:r/>
    </w:p>
    <w:p>
      <w:pPr>
        <w:pStyle w:val="701"/>
        <w:ind w:firstLine="945"/>
        <w:jc w:val="left"/>
        <w:spacing w:line="400" w:lineRule="exact"/>
        <w:rPr>
          <w:rFonts w:ascii="宋体" w:hAnsi="宋体"/>
          <w:szCs w:val="21"/>
        </w:rPr>
      </w:pPr>
      <w:r>
        <w:rPr>
          <w:rFonts w:hint="eastAsia" w:ascii="宋体" w:hAnsi="宋体"/>
          <w:szCs w:val="21"/>
        </w:rPr>
        <w:t xml:space="preserve">国别：    品牌：    规格型号：</w:t>
      </w:r>
      <w:r>
        <w:rPr>
          <w:rFonts w:ascii="宋体" w:hAnsi="宋体"/>
          <w:szCs w:val="21"/>
        </w:rPr>
      </w:r>
      <w:r/>
    </w:p>
    <w:p>
      <w:pPr>
        <w:pStyle w:val="701"/>
        <w:ind w:firstLine="945"/>
        <w:jc w:val="left"/>
        <w:spacing w:line="400" w:lineRule="exact"/>
        <w:rPr>
          <w:rFonts w:ascii="宋体" w:hAnsi="宋体"/>
          <w:szCs w:val="21"/>
        </w:rPr>
      </w:pPr>
      <w:r>
        <w:rPr>
          <w:rFonts w:ascii="Wingdings" w:hAnsi="Wingdings" w:eastAsia="Wingdings" w:cs="Wingdings"/>
          <w:szCs w:val="21"/>
        </w:rPr>
        <w:t xml:space="preserve">þ</w:t>
      </w:r>
      <w:r>
        <w:rPr>
          <w:rFonts w:hint="eastAsia" w:ascii="宋体" w:hAnsi="宋体"/>
          <w:szCs w:val="21"/>
        </w:rPr>
        <w:t xml:space="preserve">否</w:t>
      </w:r>
      <w:r>
        <w:rPr>
          <w:rFonts w:ascii="宋体" w:hAnsi="宋体"/>
          <w:szCs w:val="21"/>
        </w:rPr>
      </w:r>
      <w:r/>
    </w:p>
    <w:p>
      <w:pPr>
        <w:pStyle w:val="701"/>
        <w:jc w:val="left"/>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rPr>
        <w:t xml:space="preserve">0</w:t>
      </w:r>
      <w:r>
        <w:rPr>
          <w:rFonts w:hint="eastAsia" w:ascii="宋体" w:hAnsi="宋体"/>
          <w:szCs w:val="21"/>
        </w:rPr>
        <w:t xml:space="preserve">）是否涉及节能产品：</w:t>
      </w:r>
      <w:r>
        <w:rPr>
          <w:rFonts w:ascii="宋体" w:hAnsi="宋体"/>
          <w:szCs w:val="21"/>
        </w:rPr>
      </w:r>
      <w:r/>
    </w:p>
    <w:p>
      <w:pPr>
        <w:pStyle w:val="701"/>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ascii="宋体" w:hAnsi="宋体"/>
          <w:szCs w:val="21"/>
        </w:rPr>
      </w:r>
      <w:r/>
    </w:p>
    <w:p>
      <w:pPr>
        <w:pStyle w:val="701"/>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  </w:t>
      </w:r>
      <w:r>
        <w:rPr>
          <w:rFonts w:ascii="Wingdings" w:hAnsi="Wingdings" w:eastAsia="Wingdings" w:cs="Wingdings"/>
          <w:szCs w:val="21"/>
        </w:rPr>
        <w:t xml:space="preserve">¨</w:t>
      </w:r>
      <w:r>
        <w:rPr>
          <w:rFonts w:hint="eastAsia" w:ascii="宋体" w:hAnsi="宋体"/>
          <w:szCs w:val="21"/>
        </w:rPr>
        <w:t xml:space="preserve">优先采购</w:t>
      </w:r>
      <w:r>
        <w:rPr>
          <w:rFonts w:ascii="宋体" w:hAnsi="宋体"/>
          <w:szCs w:val="21"/>
        </w:rPr>
      </w:r>
      <w:r/>
    </w:p>
    <w:p>
      <w:pPr>
        <w:pStyle w:val="701"/>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701"/>
        <w:ind w:firstLine="945"/>
        <w:jc w:val="left"/>
        <w:spacing w:line="400" w:lineRule="exact"/>
        <w:rPr>
          <w:rFonts w:ascii="宋体" w:hAnsi="宋体"/>
          <w:szCs w:val="21"/>
        </w:rPr>
      </w:pPr>
      <w:r>
        <w:rPr>
          <w:rFonts w:hint="eastAsia" w:ascii="宋体" w:hAnsi="宋体"/>
          <w:szCs w:val="21"/>
        </w:rPr>
        <w:t xml:space="preserve">是否涉及环境标志产品：</w:t>
      </w:r>
      <w:r>
        <w:rPr>
          <w:rFonts w:ascii="宋体" w:hAnsi="宋体"/>
          <w:szCs w:val="21"/>
        </w:rPr>
      </w:r>
      <w:r/>
    </w:p>
    <w:p>
      <w:pPr>
        <w:pStyle w:val="701"/>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ascii="宋体" w:hAnsi="宋体"/>
          <w:szCs w:val="21"/>
        </w:rPr>
      </w:r>
      <w:r/>
    </w:p>
    <w:p>
      <w:pPr>
        <w:pStyle w:val="701"/>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  </w:t>
      </w:r>
      <w:r>
        <w:rPr>
          <w:rFonts w:ascii="Wingdings" w:hAnsi="Wingdings" w:eastAsia="Wingdings" w:cs="Wingdings"/>
          <w:szCs w:val="21"/>
        </w:rPr>
        <w:t xml:space="preserve">¨</w:t>
      </w:r>
      <w:r>
        <w:rPr>
          <w:rFonts w:hint="eastAsia" w:ascii="宋体" w:hAnsi="宋体"/>
          <w:szCs w:val="21"/>
        </w:rPr>
        <w:t xml:space="preserve">优先采购</w:t>
      </w:r>
      <w:r>
        <w:rPr>
          <w:rFonts w:ascii="宋体" w:hAnsi="宋体"/>
          <w:szCs w:val="21"/>
        </w:rPr>
      </w:r>
      <w:r/>
    </w:p>
    <w:p>
      <w:pPr>
        <w:pStyle w:val="701"/>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701"/>
        <w:ind w:firstLine="945"/>
        <w:jc w:val="left"/>
        <w:spacing w:line="400" w:lineRule="exact"/>
        <w:rPr>
          <w:rFonts w:ascii="宋体" w:hAnsi="宋体"/>
          <w:szCs w:val="21"/>
        </w:rPr>
      </w:pPr>
      <w:r>
        <w:rPr>
          <w:rFonts w:hint="eastAsia" w:ascii="宋体" w:hAnsi="宋体"/>
          <w:szCs w:val="21"/>
        </w:rPr>
        <w:t xml:space="preserve">是否涉及绿色产品：</w:t>
      </w:r>
      <w:r>
        <w:rPr>
          <w:rFonts w:ascii="宋体" w:hAnsi="宋体"/>
          <w:szCs w:val="21"/>
        </w:rPr>
      </w:r>
      <w:r/>
    </w:p>
    <w:p>
      <w:pPr>
        <w:pStyle w:val="701"/>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是，绿色产品政府采购相关政策确定的底级品目名称：</w:t>
      </w:r>
      <w:r>
        <w:rPr>
          <w:rFonts w:ascii="宋体" w:hAnsi="宋体"/>
          <w:szCs w:val="21"/>
        </w:rPr>
      </w:r>
      <w:r/>
    </w:p>
    <w:p>
      <w:pPr>
        <w:pStyle w:val="701"/>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  </w:t>
      </w:r>
      <w:r>
        <w:rPr>
          <w:rFonts w:ascii="Wingdings" w:hAnsi="Wingdings" w:eastAsia="Wingdings" w:cs="Wingdings"/>
          <w:szCs w:val="21"/>
        </w:rPr>
        <w:t xml:space="preserve">¨</w:t>
      </w:r>
      <w:r>
        <w:rPr>
          <w:rFonts w:hint="eastAsia" w:ascii="宋体" w:hAnsi="宋体"/>
          <w:szCs w:val="21"/>
        </w:rPr>
        <w:t xml:space="preserve">优先采购</w:t>
      </w:r>
      <w:r>
        <w:rPr>
          <w:rFonts w:ascii="宋体" w:hAnsi="宋体"/>
          <w:szCs w:val="21"/>
        </w:rPr>
      </w:r>
      <w:r/>
    </w:p>
    <w:p>
      <w:pPr>
        <w:pStyle w:val="701"/>
        <w:ind w:firstLine="945"/>
        <w:jc w:val="left"/>
        <w:spacing w:line="400" w:lineRule="exact"/>
        <w:rPr>
          <w:rFonts w:ascii="宋体" w:hAnsi="宋体"/>
          <w:szCs w:val="21"/>
        </w:rPr>
      </w:pPr>
      <w:r>
        <w:rPr>
          <w:rFonts w:ascii="Wingdings" w:hAnsi="Wingdings" w:eastAsia="Wingdings" w:cs="Wingdings"/>
        </w:rPr>
        <w:t xml:space="preserve">¨</w:t>
      </w:r>
      <w:r>
        <w:rPr>
          <w:rFonts w:hint="eastAsia" w:ascii="宋体" w:hAnsi="宋体"/>
        </w:rPr>
        <w:t xml:space="preserve">否</w:t>
      </w:r>
      <w:r>
        <w:rPr>
          <w:rFonts w:ascii="宋体" w:hAnsi="宋体"/>
          <w:szCs w:val="21"/>
        </w:rPr>
      </w:r>
      <w:r/>
    </w:p>
    <w:p>
      <w:pPr>
        <w:pStyle w:val="701"/>
        <w:ind w:firstLine="420"/>
        <w:jc w:val="left"/>
        <w:spacing w:line="400" w:lineRule="exact"/>
        <w:rPr>
          <w:rFonts w:ascii="宋体" w:hAnsi="宋体"/>
          <w:szCs w:val="21"/>
        </w:rPr>
      </w:pPr>
      <w:r>
        <w:rPr>
          <w:rFonts w:hint="eastAsia" w:ascii="宋体" w:hAnsi="宋体"/>
          <w:szCs w:val="21"/>
        </w:rPr>
        <w:t xml:space="preserve">（1</w:t>
      </w:r>
      <w:r>
        <w:rPr>
          <w:rFonts w:ascii="宋体" w:hAnsi="宋体"/>
          <w:szCs w:val="21"/>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rPr>
          <w:rFonts w:ascii="宋体" w:hAnsi="宋体"/>
          <w:szCs w:val="21"/>
        </w:rPr>
      </w:r>
      <w:r/>
    </w:p>
    <w:p>
      <w:pPr>
        <w:pStyle w:val="701"/>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rPr>
          <w:rFonts w:ascii="宋体" w:hAnsi="宋体"/>
          <w:szCs w:val="21"/>
        </w:rPr>
      </w:r>
      <w:r/>
    </w:p>
    <w:p>
      <w:pPr>
        <w:pStyle w:val="701"/>
        <w:numPr>
          <w:ilvl w:val="0"/>
          <w:numId w:val="4"/>
        </w:numPr>
        <w:ind w:firstLine="422"/>
        <w:jc w:val="left"/>
        <w:spacing w:line="400" w:lineRule="exact"/>
        <w:rPr>
          <w:rFonts w:ascii="宋体" w:hAnsi="宋体"/>
          <w:b/>
          <w:szCs w:val="21"/>
        </w:rPr>
      </w:pPr>
      <w:r>
        <w:rPr>
          <w:rFonts w:hint="eastAsia" w:ascii="宋体" w:hAnsi="宋体"/>
          <w:b/>
          <w:szCs w:val="21"/>
        </w:rPr>
        <w:t xml:space="preserve">合同金额</w:t>
      </w:r>
      <w:r>
        <w:rPr>
          <w:rFonts w:ascii="宋体" w:hAnsi="宋体"/>
          <w:b/>
          <w:szCs w:val="21"/>
        </w:rPr>
      </w:r>
      <w:r/>
    </w:p>
    <w:p>
      <w:pPr>
        <w:pStyle w:val="701"/>
        <w:ind w:firstLine="420"/>
        <w:jc w:val="left"/>
        <w:spacing w:line="400" w:lineRule="exact"/>
        <w:rPr>
          <w:rFonts w:ascii="宋体" w:hAnsi="宋体"/>
          <w:szCs w:val="21"/>
        </w:rPr>
      </w:pPr>
      <w:r>
        <w:rPr>
          <w:rFonts w:hint="eastAsia" w:ascii="宋体" w:hAnsi="宋体"/>
          <w:szCs w:val="21"/>
        </w:rPr>
        <w:t xml:space="preserve">（1）合同金额小写：</w:t>
      </w:r>
      <w:r>
        <w:rPr>
          <w:rFonts w:ascii="宋体" w:hAnsi="宋体"/>
          <w:szCs w:val="21"/>
        </w:rPr>
      </w:r>
      <w:r/>
    </w:p>
    <w:p>
      <w:pPr>
        <w:pStyle w:val="701"/>
        <w:ind w:firstLine="945"/>
        <w:jc w:val="left"/>
        <w:spacing w:line="400" w:lineRule="exact"/>
        <w:rPr>
          <w:rFonts w:ascii="宋体" w:hAnsi="宋体"/>
          <w:szCs w:val="21"/>
          <w:u w:val="single"/>
        </w:rPr>
      </w:pPr>
      <w:r>
        <w:rPr>
          <w:rFonts w:hint="eastAsia" w:ascii="宋体" w:hAnsi="宋体"/>
          <w:szCs w:val="21"/>
        </w:rPr>
        <w:t xml:space="preserve">大写：</w:t>
      </w:r>
      <w:r>
        <w:rPr>
          <w:rFonts w:ascii="宋体" w:hAnsi="宋体"/>
          <w:szCs w:val="21"/>
          <w:u w:val="single"/>
        </w:rPr>
      </w:r>
      <w:r/>
    </w:p>
    <w:p>
      <w:pPr>
        <w:pStyle w:val="701"/>
        <w:ind w:firstLine="945"/>
        <w:jc w:val="left"/>
        <w:spacing w:line="400" w:lineRule="exact"/>
        <w:rPr>
          <w:rFonts w:ascii="宋体" w:hAnsi="宋体"/>
          <w:szCs w:val="21"/>
        </w:rPr>
      </w:pPr>
      <w:r>
        <w:rPr>
          <w:rFonts w:hint="eastAsia" w:ascii="宋体" w:hAnsi="宋体"/>
          <w:szCs w:val="21"/>
        </w:rPr>
        <w:t xml:space="preserve">分包金额（如有）小写：</w:t>
      </w:r>
      <w:r>
        <w:rPr>
          <w:rFonts w:ascii="宋体" w:hAnsi="宋体"/>
          <w:szCs w:val="21"/>
        </w:rPr>
      </w:r>
      <w:r/>
    </w:p>
    <w:p>
      <w:pPr>
        <w:pStyle w:val="701"/>
        <w:ind w:firstLine="945"/>
        <w:jc w:val="left"/>
        <w:spacing w:line="400" w:lineRule="exact"/>
        <w:rPr>
          <w:rFonts w:ascii="宋体" w:hAnsi="宋体"/>
          <w:szCs w:val="21"/>
          <w:u w:val="single"/>
        </w:rPr>
      </w:pPr>
      <w:r>
        <w:rPr>
          <w:rFonts w:hint="eastAsia" w:ascii="宋体" w:hAnsi="宋体"/>
          <w:szCs w:val="21"/>
        </w:rPr>
        <w:t xml:space="preserve">大写：</w:t>
      </w:r>
      <w:r>
        <w:rPr>
          <w:rFonts w:ascii="宋体" w:hAnsi="宋体"/>
          <w:szCs w:val="21"/>
          <w:u w:val="single"/>
        </w:rPr>
      </w:r>
      <w:r/>
    </w:p>
    <w:p>
      <w:pPr>
        <w:pStyle w:val="701"/>
        <w:ind w:firstLine="945"/>
        <w:jc w:val="left"/>
        <w:spacing w:line="400" w:lineRule="exact"/>
        <w:rPr>
          <w:rFonts w:ascii="宋体" w:hAnsi="宋体"/>
          <w:szCs w:val="21"/>
        </w:rPr>
      </w:pPr>
      <w:r>
        <w:rPr>
          <w:rFonts w:hint="eastAsia" w:ascii="宋体" w:hAnsi="宋体"/>
          <w:szCs w:val="21"/>
        </w:rPr>
        <w:t xml:space="preserve">（注：固定单价合同应填写单价和最高限价）</w:t>
      </w:r>
      <w:r>
        <w:rPr>
          <w:rFonts w:ascii="宋体" w:hAnsi="宋体"/>
          <w:szCs w:val="21"/>
        </w:rPr>
      </w:r>
      <w:r/>
    </w:p>
    <w:p>
      <w:pPr>
        <w:pStyle w:val="701"/>
        <w:ind w:firstLine="420"/>
        <w:jc w:val="left"/>
        <w:spacing w:line="400" w:lineRule="exact"/>
        <w:rPr>
          <w:rFonts w:ascii="宋体" w:hAnsi="宋体"/>
          <w:szCs w:val="21"/>
        </w:rPr>
      </w:pPr>
      <w:r>
        <w:rPr>
          <w:rFonts w:hint="eastAsia" w:ascii="宋体" w:hAnsi="宋体"/>
          <w:szCs w:val="21"/>
        </w:rPr>
        <w:t xml:space="preserve">（2）合同定价方式（采用组合定价方式的，可以勾选多项）：</w:t>
      </w:r>
      <w:r>
        <w:rPr>
          <w:rFonts w:ascii="宋体" w:hAnsi="宋体"/>
          <w:szCs w:val="21"/>
        </w:rPr>
      </w:r>
      <w:r/>
    </w:p>
    <w:p>
      <w:pPr>
        <w:pStyle w:val="701"/>
        <w:ind w:firstLine="945"/>
        <w:jc w:val="left"/>
        <w:spacing w:line="400" w:lineRule="exact"/>
        <w:rPr>
          <w:rFonts w:ascii="宋体" w:hAnsi="宋体"/>
          <w:szCs w:val="21"/>
        </w:rPr>
      </w:pP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ascii="宋体" w:hAnsi="宋体"/>
          <w:szCs w:val="21"/>
        </w:rPr>
      </w:r>
      <w:r/>
    </w:p>
    <w:p>
      <w:pPr>
        <w:pStyle w:val="781"/>
        <w:spacing w:line="400" w:lineRule="exact"/>
        <w:rPr>
          <w:rFonts w:ascii="宋体" w:hAnsi="宋体"/>
          <w:lang w:eastAsia="zh-CN"/>
        </w:rPr>
      </w:pPr>
      <w:r>
        <w:rPr>
          <w:rFonts w:hint="eastAsia" w:ascii="宋体" w:hAnsi="宋体"/>
          <w:lang w:eastAsia="zh-CN"/>
        </w:rPr>
        <w:t xml:space="preserve">（3）付款方式（按项目实际勾选填写）：</w:t>
      </w:r>
      <w:r>
        <w:rPr>
          <w:rFonts w:ascii="宋体" w:hAnsi="宋体"/>
          <w:lang w:eastAsia="zh-CN"/>
        </w:rPr>
      </w:r>
      <w:r/>
    </w:p>
    <w:p>
      <w:pPr>
        <w:pStyle w:val="701"/>
        <w:ind w:firstLine="945"/>
        <w:jc w:val="left"/>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rPr>
          <w:rFonts w:ascii="宋体" w:hAnsi="宋体"/>
          <w:szCs w:val="21"/>
          <w:u w:val="single"/>
        </w:rPr>
      </w:r>
      <w:r/>
    </w:p>
    <w:p>
      <w:pPr>
        <w:pStyle w:val="701"/>
        <w:ind w:firstLine="945"/>
        <w:jc w:val="left"/>
        <w:spacing w:line="400" w:lineRule="exact"/>
        <w:rPr>
          <w:rFonts w:ascii="宋体" w:hAnsi="宋体"/>
        </w:rPr>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rPr>
          <w:rFonts w:ascii="宋体" w:hAnsi="宋体"/>
        </w:rPr>
      </w:r>
      <w:r/>
    </w:p>
    <w:p>
      <w:pPr>
        <w:pStyle w:val="701"/>
        <w:ind w:firstLine="945"/>
        <w:jc w:val="left"/>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rPr>
          <w:rFonts w:ascii="宋体" w:hAnsi="宋体"/>
          <w:szCs w:val="21"/>
          <w:u w:val="single"/>
        </w:rPr>
      </w:r>
      <w:r/>
    </w:p>
    <w:p>
      <w:pPr>
        <w:pStyle w:val="701"/>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rPr>
          <w:rFonts w:ascii="宋体" w:hAnsi="宋体"/>
          <w:szCs w:val="21"/>
        </w:rPr>
      </w:r>
      <w:r/>
    </w:p>
    <w:p>
      <w:pPr>
        <w:pStyle w:val="701"/>
        <w:numPr>
          <w:ilvl w:val="0"/>
          <w:numId w:val="4"/>
        </w:numPr>
        <w:ind w:firstLine="422"/>
        <w:jc w:val="left"/>
        <w:spacing w:line="400" w:lineRule="exact"/>
        <w:rPr>
          <w:rFonts w:ascii="宋体" w:hAnsi="宋体"/>
          <w:b/>
          <w:szCs w:val="21"/>
          <w:u w:val="single"/>
        </w:rPr>
      </w:pPr>
      <w:r>
        <w:rPr>
          <w:rFonts w:hint="eastAsia" w:ascii="宋体" w:hAnsi="宋体"/>
          <w:b/>
          <w:szCs w:val="21"/>
        </w:rPr>
        <w:t xml:space="preserve">合同履行</w:t>
      </w:r>
      <w:r>
        <w:rPr>
          <w:rFonts w:ascii="宋体" w:hAnsi="宋体"/>
          <w:b/>
          <w:szCs w:val="21"/>
          <w:u w:val="single"/>
        </w:rPr>
      </w:r>
      <w:r/>
    </w:p>
    <w:p>
      <w:pPr>
        <w:pStyle w:val="701"/>
        <w:ind w:firstLine="420"/>
        <w:jc w:val="left"/>
        <w:spacing w:line="400" w:lineRule="exact"/>
        <w:rPr>
          <w:rFonts w:ascii="宋体" w:hAnsi="宋体" w:cs="宋体"/>
          <w:szCs w:val="21"/>
        </w:rPr>
      </w:pPr>
      <w:r>
        <w:rPr>
          <w:rFonts w:hint="eastAsia" w:ascii="宋体" w:hAnsi="宋体" w:cs="宋体"/>
          <w:szCs w:val="21"/>
        </w:rPr>
        <w:t xml:space="preserve">（1）起始日期：    年  月  日，完成日期：    年  月  日。</w:t>
      </w:r>
      <w:r>
        <w:rPr>
          <w:rFonts w:ascii="宋体" w:hAnsi="宋体" w:cs="宋体"/>
          <w:szCs w:val="21"/>
        </w:rPr>
      </w:r>
      <w:r/>
    </w:p>
    <w:p>
      <w:pPr>
        <w:pStyle w:val="701"/>
        <w:ind w:firstLine="420"/>
        <w:jc w:val="left"/>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ascii="宋体" w:hAnsi="宋体" w:cs="宋体"/>
          <w:szCs w:val="21"/>
          <w:u w:val="single"/>
        </w:rPr>
      </w:r>
      <w:r/>
    </w:p>
    <w:p>
      <w:pPr>
        <w:pStyle w:val="701"/>
        <w:ind w:firstLine="420"/>
        <w:jc w:val="left"/>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rPr>
          <w:rFonts w:ascii="宋体" w:hAnsi="宋体" w:cs="宋体"/>
          <w:szCs w:val="21"/>
        </w:rPr>
      </w:r>
      <w:r/>
    </w:p>
    <w:p>
      <w:pPr>
        <w:pStyle w:val="823"/>
        <w:ind w:firstLine="945"/>
        <w:rPr>
          <w:rFonts w:ascii="宋体" w:hAnsi="宋体" w:eastAsia="宋体" w:cs="宋体"/>
          <w:sz w:val="21"/>
        </w:rPr>
      </w:pPr>
      <w:r>
        <w:rPr>
          <w:rFonts w:hint="eastAsia" w:ascii="宋体" w:hAnsi="宋体" w:eastAsia="宋体" w:cs="宋体"/>
          <w:sz w:val="21"/>
        </w:rPr>
        <w:t xml:space="preserve">收取履约保证金形式：</w:t>
      </w:r>
      <w:r>
        <w:rPr>
          <w:rFonts w:ascii="宋体" w:hAnsi="宋体" w:eastAsia="宋体" w:cs="宋体"/>
          <w:sz w:val="21"/>
        </w:rPr>
      </w:r>
      <w:r/>
    </w:p>
    <w:p>
      <w:pPr>
        <w:pStyle w:val="823"/>
        <w:ind w:firstLine="945"/>
        <w:rPr>
          <w:rFonts w:ascii="宋体" w:hAnsi="宋体" w:eastAsia="宋体" w:cs="宋体"/>
          <w:sz w:val="21"/>
        </w:rPr>
      </w:pPr>
      <w:r>
        <w:rPr>
          <w:rFonts w:hint="eastAsia" w:ascii="宋体" w:hAnsi="宋体" w:eastAsia="宋体" w:cs="宋体"/>
          <w:sz w:val="21"/>
        </w:rPr>
        <w:t xml:space="preserve">收取履约保证金金额：</w:t>
      </w:r>
      <w:r>
        <w:rPr>
          <w:rFonts w:ascii="宋体" w:hAnsi="宋体" w:eastAsia="宋体" w:cs="宋体"/>
          <w:sz w:val="21"/>
        </w:rPr>
      </w:r>
      <w:r/>
    </w:p>
    <w:p>
      <w:pPr>
        <w:pStyle w:val="701"/>
        <w:ind w:firstLine="945"/>
        <w:jc w:val="left"/>
        <w:spacing w:line="400" w:lineRule="exact"/>
        <w:rPr>
          <w:rFonts w:ascii="宋体" w:hAnsi="宋体" w:cs="宋体"/>
        </w:rPr>
      </w:pPr>
      <w:r>
        <w:rPr>
          <w:rFonts w:hint="eastAsia" w:ascii="宋体" w:hAnsi="宋体" w:cs="宋体"/>
          <w:bCs/>
          <w:szCs w:val="21"/>
        </w:rPr>
        <w:t xml:space="preserve">履约担保期限：</w:t>
      </w:r>
      <w:r>
        <w:rPr>
          <w:rFonts w:ascii="宋体" w:hAnsi="宋体" w:cs="宋体"/>
        </w:rPr>
      </w:r>
      <w:r/>
    </w:p>
    <w:p>
      <w:pPr>
        <w:pStyle w:val="701"/>
        <w:ind w:firstLine="420"/>
        <w:jc w:val="left"/>
        <w:spacing w:line="400" w:lineRule="exact"/>
        <w:rPr>
          <w:rFonts w:ascii="宋体" w:hAnsi="宋体" w:cs="宋体"/>
          <w:bCs/>
          <w:szCs w:val="21"/>
        </w:rPr>
      </w:pPr>
      <w:r>
        <w:rPr>
          <w:rFonts w:hint="eastAsia" w:ascii="宋体" w:hAnsi="宋体" w:cs="宋体"/>
          <w:bCs/>
          <w:szCs w:val="21"/>
        </w:rPr>
        <w:t xml:space="preserve">（4）分期履行要求：</w:t>
      </w:r>
      <w:r>
        <w:rPr>
          <w:rFonts w:ascii="宋体" w:hAnsi="宋体" w:cs="宋体"/>
          <w:bCs/>
          <w:szCs w:val="21"/>
        </w:rPr>
      </w:r>
      <w:r/>
    </w:p>
    <w:p>
      <w:pPr>
        <w:pStyle w:val="701"/>
        <w:ind w:firstLine="420"/>
        <w:jc w:val="left"/>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ascii="宋体" w:hAnsi="宋体" w:cs="宋体"/>
          <w:szCs w:val="21"/>
          <w:u w:val="single"/>
        </w:rPr>
      </w:r>
      <w:r/>
    </w:p>
    <w:p>
      <w:pPr>
        <w:pStyle w:val="701"/>
        <w:numPr>
          <w:ilvl w:val="0"/>
          <w:numId w:val="4"/>
        </w:numPr>
        <w:ind w:firstLine="422"/>
        <w:jc w:val="left"/>
        <w:spacing w:line="400" w:lineRule="exact"/>
        <w:rPr>
          <w:rFonts w:ascii="宋体" w:hAnsi="宋体"/>
          <w:b/>
          <w:szCs w:val="21"/>
        </w:rPr>
      </w:pPr>
      <w:r>
        <w:rPr>
          <w:rFonts w:hint="eastAsia" w:ascii="宋体" w:hAnsi="宋体"/>
          <w:b/>
          <w:szCs w:val="21"/>
        </w:rPr>
        <w:t xml:space="preserve">合同验收</w:t>
      </w:r>
      <w:r>
        <w:rPr>
          <w:rFonts w:ascii="宋体" w:hAnsi="宋体"/>
          <w:b/>
          <w:szCs w:val="21"/>
        </w:rPr>
      </w:r>
      <w:r/>
    </w:p>
    <w:p>
      <w:pPr>
        <w:pStyle w:val="701"/>
        <w:ind w:firstLine="420"/>
        <w:jc w:val="left"/>
        <w:spacing w:line="400" w:lineRule="exact"/>
        <w:rPr>
          <w:rFonts w:ascii="宋体" w:hAnsi="宋体"/>
          <w:bCs/>
          <w:szCs w:val="21"/>
        </w:rPr>
      </w:pPr>
      <w:r>
        <w:rPr>
          <w:rFonts w:hint="eastAsia" w:ascii="宋体" w:hAnsi="宋体"/>
          <w:bCs/>
          <w:szCs w:val="21"/>
        </w:rPr>
        <w:t xml:space="preserve">（1）验收组织方式：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rPr>
          <w:rFonts w:ascii="宋体" w:hAnsi="宋体"/>
          <w:bCs/>
          <w:szCs w:val="21"/>
        </w:rPr>
      </w:r>
      <w:r/>
    </w:p>
    <w:p>
      <w:pPr>
        <w:pStyle w:val="701"/>
        <w:ind w:firstLine="945"/>
        <w:jc w:val="left"/>
        <w:spacing w:line="400" w:lineRule="exact"/>
        <w:rPr>
          <w:rFonts w:ascii="宋体" w:hAnsi="宋体"/>
          <w:bCs/>
          <w:szCs w:val="21"/>
        </w:rPr>
      </w:pPr>
      <w:r>
        <w:rPr>
          <w:rFonts w:hint="eastAsia" w:ascii="宋体" w:hAnsi="宋体"/>
          <w:bCs/>
          <w:szCs w:val="21"/>
        </w:rPr>
        <w:t xml:space="preserve">验收主体：</w:t>
      </w:r>
      <w:r>
        <w:rPr>
          <w:rFonts w:ascii="宋体" w:hAnsi="宋体"/>
          <w:bCs/>
          <w:szCs w:val="21"/>
        </w:rPr>
      </w:r>
      <w:r/>
    </w:p>
    <w:p>
      <w:pPr>
        <w:pStyle w:val="701"/>
        <w:ind w:firstLine="945"/>
        <w:jc w:val="left"/>
        <w:spacing w:line="400" w:lineRule="exact"/>
        <w:rPr>
          <w:rFonts w:ascii="宋体" w:hAnsi="宋体"/>
          <w:bCs/>
          <w:szCs w:val="21"/>
        </w:rPr>
      </w:pPr>
      <w:r>
        <w:rPr>
          <w:rFonts w:hint="eastAsia" w:ascii="宋体" w:hAnsi="宋体"/>
          <w:bCs/>
          <w:szCs w:val="21"/>
        </w:rPr>
        <w:t xml:space="preserve">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701"/>
        <w:ind w:firstLine="945"/>
        <w:jc w:val="left"/>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701"/>
        <w:ind w:firstLine="945"/>
        <w:jc w:val="left"/>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701"/>
        <w:ind w:firstLine="945"/>
        <w:jc w:val="left"/>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701"/>
        <w:ind w:firstLine="945"/>
        <w:jc w:val="left"/>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701"/>
        <w:ind w:firstLine="945"/>
        <w:jc w:val="left"/>
        <w:spacing w:line="400" w:lineRule="exact"/>
        <w:rPr>
          <w:rFonts w:ascii="宋体" w:hAnsi="宋体"/>
          <w:bCs/>
          <w:szCs w:val="21"/>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701"/>
        <w:ind w:firstLine="945"/>
        <w:jc w:val="left"/>
        <w:spacing w:line="400" w:lineRule="exact"/>
        <w:rPr>
          <w:rFonts w:ascii="宋体" w:hAnsi="宋体"/>
          <w:bCs/>
          <w:szCs w:val="21"/>
          <w:u w:val="single"/>
        </w:rPr>
      </w:pPr>
      <w:r>
        <w:rPr>
          <w:rFonts w:hint="eastAsia" w:ascii="宋体" w:hAnsi="宋体"/>
          <w:bCs/>
          <w:szCs w:val="21"/>
        </w:rPr>
        <w:t xml:space="preserve">验收组织的其他事项：</w:t>
      </w:r>
      <w:r>
        <w:rPr>
          <w:rFonts w:ascii="宋体" w:hAnsi="宋体"/>
          <w:bCs/>
          <w:szCs w:val="21"/>
          <w:u w:val="single"/>
        </w:rPr>
      </w:r>
      <w:r/>
    </w:p>
    <w:p>
      <w:pPr>
        <w:pStyle w:val="701"/>
        <w:ind w:firstLine="420"/>
        <w:jc w:val="left"/>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w:t>
      </w:r>
      <w:r>
        <w:rPr>
          <w:rFonts w:ascii="宋体" w:hAnsi="宋体"/>
          <w:bCs/>
          <w:szCs w:val="21"/>
          <w:u w:val="single"/>
        </w:rPr>
      </w:r>
      <w:r/>
    </w:p>
    <w:p>
      <w:pPr>
        <w:pStyle w:val="701"/>
        <w:ind w:firstLine="420"/>
        <w:jc w:val="left"/>
        <w:spacing w:line="400" w:lineRule="exact"/>
        <w:rPr>
          <w:rFonts w:ascii="宋体" w:hAnsi="宋体"/>
          <w:bCs/>
          <w:szCs w:val="21"/>
        </w:rPr>
      </w:pPr>
      <w:r>
        <w:rPr>
          <w:rFonts w:hint="eastAsia" w:ascii="宋体" w:hAnsi="宋体"/>
          <w:bCs/>
          <w:szCs w:val="21"/>
        </w:rPr>
        <w:t xml:space="preserve">（3）履约验收方式：</w:t>
      </w:r>
      <w:r>
        <w:rPr>
          <w:rFonts w:ascii="宋体" w:hAnsi="宋体"/>
          <w:bCs/>
          <w:szCs w:val="21"/>
        </w:rPr>
      </w:r>
      <w:r/>
    </w:p>
    <w:p>
      <w:pPr>
        <w:pStyle w:val="701"/>
        <w:ind w:firstLine="945"/>
        <w:jc w:val="left"/>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一次性验收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（应明确分期</w:t>
      </w:r>
      <w:r>
        <w:rPr>
          <w:rFonts w:ascii="宋体" w:hAnsi="宋体"/>
          <w:bCs/>
          <w:szCs w:val="21"/>
          <w:u w:val="single"/>
        </w:rPr>
        <w:t xml:space="preserve">/</w:t>
      </w:r>
      <w:r>
        <w:rPr>
          <w:rFonts w:hint="eastAsia" w:ascii="宋体" w:hAnsi="宋体"/>
          <w:bCs/>
          <w:szCs w:val="21"/>
          <w:u w:val="single"/>
        </w:rPr>
        <w:t xml:space="preserve">分项验收的工作安排）</w:t>
      </w:r>
      <w:r>
        <w:rPr>
          <w:rFonts w:ascii="宋体" w:hAnsi="宋体"/>
          <w:bCs/>
          <w:szCs w:val="21"/>
        </w:rPr>
      </w:r>
      <w:r/>
    </w:p>
    <w:p>
      <w:pPr>
        <w:pStyle w:val="701"/>
        <w:ind w:firstLine="420"/>
        <w:jc w:val="left"/>
        <w:spacing w:line="400" w:lineRule="exact"/>
        <w:rPr>
          <w:rFonts w:ascii="宋体" w:hAnsi="宋体"/>
          <w:bCs/>
          <w:szCs w:val="21"/>
        </w:rPr>
      </w:pPr>
      <w:r>
        <w:rPr>
          <w:rFonts w:hint="eastAsia" w:ascii="宋体" w:hAnsi="宋体"/>
          <w:bCs/>
          <w:szCs w:val="21"/>
        </w:rPr>
        <w:t xml:space="preserve">（4）履约验收程序：</w:t>
      </w:r>
      <w:r>
        <w:rPr>
          <w:rFonts w:ascii="宋体" w:hAnsi="宋体"/>
          <w:bCs/>
          <w:szCs w:val="21"/>
        </w:rPr>
      </w:r>
      <w:r/>
    </w:p>
    <w:p>
      <w:pPr>
        <w:pStyle w:val="701"/>
        <w:ind w:firstLine="420"/>
        <w:jc w:val="left"/>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（应当包括每一项技术和商务要求的履约情况，特别是落实政府采购扶持中小企业，支持绿色发展和乡村振兴等政策情况）</w:t>
      </w:r>
      <w:r>
        <w:rPr>
          <w:rFonts w:ascii="宋体" w:hAnsi="宋体"/>
          <w:bCs/>
          <w:szCs w:val="21"/>
          <w:u w:val="single"/>
        </w:rPr>
      </w:r>
      <w:r/>
    </w:p>
    <w:p>
      <w:pPr>
        <w:pStyle w:val="701"/>
        <w:ind w:firstLine="420"/>
        <w:jc w:val="left"/>
        <w:spacing w:line="400" w:lineRule="exact"/>
        <w:rPr>
          <w:rFonts w:ascii="宋体" w:hAnsi="宋体"/>
          <w:bCs/>
          <w:szCs w:val="21"/>
          <w:u w:val="single"/>
        </w:rPr>
      </w:pPr>
      <w:r>
        <w:rPr>
          <w:rFonts w:hint="eastAsia" w:ascii="宋体" w:hAnsi="宋体"/>
          <w:bCs/>
          <w:szCs w:val="21"/>
        </w:rPr>
        <w:t xml:space="preserve">（6）履约验收标准：</w:t>
      </w:r>
      <w:r>
        <w:rPr>
          <w:rFonts w:ascii="宋体" w:hAnsi="宋体"/>
          <w:bCs/>
          <w:szCs w:val="21"/>
          <w:u w:val="single"/>
        </w:rPr>
      </w:r>
      <w:r/>
    </w:p>
    <w:p>
      <w:pPr>
        <w:pStyle w:val="823"/>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rPr>
          <w:rFonts w:ascii="宋体" w:hAnsi="宋体" w:eastAsia="宋体" w:cs="宋体"/>
          <w:sz w:val="21"/>
        </w:rPr>
      </w:r>
      <w:r/>
    </w:p>
    <w:p>
      <w:pPr>
        <w:pStyle w:val="701"/>
        <w:ind w:firstLine="420"/>
        <w:jc w:val="left"/>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（产权过户登记等）</w:t>
      </w:r>
      <w:r>
        <w:rPr>
          <w:rFonts w:ascii="宋体" w:hAnsi="宋体" w:cs="宋体"/>
          <w:bCs/>
          <w:szCs w:val="21"/>
          <w:u w:val="single"/>
        </w:rPr>
      </w:r>
      <w:r/>
    </w:p>
    <w:p>
      <w:pPr>
        <w:pStyle w:val="701"/>
        <w:numPr>
          <w:ilvl w:val="0"/>
          <w:numId w:val="4"/>
        </w:numPr>
        <w:ind w:firstLine="422"/>
        <w:jc w:val="left"/>
        <w:spacing w:line="400" w:lineRule="exact"/>
        <w:rPr>
          <w:rFonts w:ascii="宋体" w:hAnsi="宋体"/>
          <w:b/>
          <w:szCs w:val="21"/>
        </w:rPr>
      </w:pPr>
      <w:r>
        <w:rPr>
          <w:rFonts w:hint="eastAsia" w:ascii="宋体" w:hAnsi="宋体"/>
          <w:b/>
          <w:szCs w:val="21"/>
        </w:rPr>
        <w:t xml:space="preserve">组成合同的文件</w:t>
      </w:r>
      <w:r>
        <w:rPr>
          <w:rFonts w:ascii="宋体" w:hAnsi="宋体"/>
          <w:b/>
          <w:szCs w:val="21"/>
        </w:rPr>
      </w:r>
      <w:r/>
    </w:p>
    <w:p>
      <w:pPr>
        <w:pStyle w:val="701"/>
        <w:ind w:firstLine="420"/>
        <w:jc w:val="left"/>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rPr>
          <w:rFonts w:ascii="宋体" w:hAnsi="宋体"/>
          <w:szCs w:val="21"/>
        </w:rPr>
      </w:r>
      <w:r/>
    </w:p>
    <w:p>
      <w:pPr>
        <w:pStyle w:val="701"/>
        <w:ind w:firstLine="420"/>
        <w:jc w:val="left"/>
        <w:spacing w:line="400" w:lineRule="exact"/>
        <w:rPr>
          <w:rFonts w:ascii="宋体" w:hAnsi="宋体"/>
          <w:szCs w:val="21"/>
        </w:rPr>
      </w:pPr>
      <w:r>
        <w:rPr>
          <w:rFonts w:hint="eastAsia" w:ascii="宋体" w:hAnsi="宋体"/>
          <w:szCs w:val="21"/>
        </w:rPr>
        <w:t xml:space="preserve">（1）政府采购合同协议书及其变更、补充协议</w:t>
      </w:r>
      <w:r>
        <w:rPr>
          <w:rFonts w:ascii="宋体" w:hAnsi="宋体"/>
          <w:szCs w:val="21"/>
        </w:rPr>
      </w:r>
      <w:r/>
    </w:p>
    <w:p>
      <w:pPr>
        <w:pStyle w:val="701"/>
        <w:ind w:firstLine="420"/>
        <w:jc w:val="left"/>
        <w:spacing w:line="400" w:lineRule="exact"/>
        <w:rPr>
          <w:rFonts w:ascii="宋体" w:hAnsi="宋体"/>
          <w:szCs w:val="21"/>
        </w:rPr>
      </w:pPr>
      <w:r>
        <w:rPr>
          <w:rFonts w:hint="eastAsia" w:ascii="宋体" w:hAnsi="宋体"/>
          <w:szCs w:val="21"/>
        </w:rPr>
        <w:t xml:space="preserve">（2）政府采购合同专用条款</w:t>
      </w:r>
      <w:r>
        <w:rPr>
          <w:rFonts w:ascii="宋体" w:hAnsi="宋体"/>
          <w:szCs w:val="21"/>
        </w:rPr>
      </w:r>
      <w:r/>
    </w:p>
    <w:p>
      <w:pPr>
        <w:pStyle w:val="701"/>
        <w:ind w:firstLine="420"/>
        <w:jc w:val="left"/>
        <w:spacing w:line="400" w:lineRule="exact"/>
        <w:rPr>
          <w:rFonts w:ascii="宋体" w:hAnsi="宋体"/>
          <w:szCs w:val="21"/>
        </w:rPr>
      </w:pPr>
      <w:r>
        <w:rPr>
          <w:rFonts w:hint="eastAsia" w:ascii="宋体" w:hAnsi="宋体"/>
          <w:szCs w:val="21"/>
        </w:rPr>
        <w:t xml:space="preserve">（3）政府采购合同通用条款</w:t>
      </w:r>
      <w:r>
        <w:rPr>
          <w:rFonts w:ascii="宋体" w:hAnsi="宋体"/>
          <w:szCs w:val="21"/>
        </w:rPr>
      </w:r>
      <w:r/>
    </w:p>
    <w:p>
      <w:pPr>
        <w:pStyle w:val="701"/>
        <w:ind w:firstLine="420"/>
        <w:jc w:val="left"/>
        <w:spacing w:line="400" w:lineRule="exact"/>
        <w:rPr>
          <w:rFonts w:ascii="宋体" w:hAnsi="宋体"/>
          <w:szCs w:val="21"/>
        </w:rPr>
      </w:pPr>
      <w:r>
        <w:rPr>
          <w:rFonts w:hint="eastAsia" w:ascii="宋体" w:hAnsi="宋体"/>
          <w:szCs w:val="21"/>
        </w:rPr>
        <w:t xml:space="preserve">（4）中标（成交）通知书</w:t>
      </w:r>
      <w:r>
        <w:rPr>
          <w:rFonts w:ascii="宋体" w:hAnsi="宋体"/>
          <w:szCs w:val="21"/>
        </w:rPr>
      </w:r>
      <w:r/>
    </w:p>
    <w:p>
      <w:pPr>
        <w:pStyle w:val="701"/>
        <w:ind w:firstLine="420"/>
        <w:jc w:val="left"/>
        <w:spacing w:line="400" w:lineRule="exact"/>
        <w:rPr>
          <w:rFonts w:ascii="宋体" w:hAnsi="宋体"/>
          <w:szCs w:val="21"/>
        </w:rPr>
      </w:pPr>
      <w:r>
        <w:rPr>
          <w:rFonts w:hint="eastAsia" w:ascii="宋体" w:hAnsi="宋体"/>
          <w:szCs w:val="21"/>
        </w:rPr>
        <w:t xml:space="preserve">（5）投标（响应）文件</w:t>
      </w:r>
      <w:r>
        <w:rPr>
          <w:rFonts w:ascii="宋体" w:hAnsi="宋体"/>
          <w:szCs w:val="21"/>
        </w:rPr>
      </w:r>
      <w:r/>
    </w:p>
    <w:p>
      <w:pPr>
        <w:pStyle w:val="701"/>
        <w:ind w:firstLine="420"/>
        <w:jc w:val="left"/>
        <w:spacing w:line="400" w:lineRule="exact"/>
        <w:rPr>
          <w:rFonts w:ascii="宋体" w:hAnsi="宋体"/>
          <w:szCs w:val="21"/>
        </w:rPr>
      </w:pPr>
      <w:r>
        <w:rPr>
          <w:rFonts w:hint="eastAsia" w:ascii="宋体" w:hAnsi="宋体"/>
          <w:szCs w:val="21"/>
        </w:rPr>
        <w:t xml:space="preserve">（6）采购文件</w:t>
      </w:r>
      <w:r>
        <w:rPr>
          <w:rFonts w:ascii="宋体" w:hAnsi="宋体"/>
          <w:szCs w:val="21"/>
        </w:rPr>
      </w:r>
      <w:r/>
    </w:p>
    <w:p>
      <w:pPr>
        <w:pStyle w:val="701"/>
        <w:ind w:firstLine="420"/>
        <w:jc w:val="left"/>
        <w:spacing w:line="400" w:lineRule="exact"/>
        <w:rPr>
          <w:rFonts w:ascii="宋体" w:hAnsi="宋体"/>
          <w:szCs w:val="21"/>
        </w:rPr>
      </w:pPr>
      <w:r>
        <w:rPr>
          <w:rFonts w:hint="eastAsia" w:ascii="宋体" w:hAnsi="宋体"/>
          <w:szCs w:val="21"/>
        </w:rPr>
        <w:t xml:space="preserve">（7）有关技术文件，图纸</w:t>
      </w:r>
      <w:r>
        <w:rPr>
          <w:rFonts w:ascii="宋体" w:hAnsi="宋体"/>
          <w:szCs w:val="21"/>
        </w:rPr>
      </w:r>
      <w:r/>
    </w:p>
    <w:p>
      <w:pPr>
        <w:pStyle w:val="823"/>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rPr>
          <w:rFonts w:ascii="宋体" w:hAnsi="宋体" w:eastAsia="宋体" w:cs="宋体"/>
          <w:sz w:val="21"/>
        </w:rPr>
      </w:r>
      <w:r/>
    </w:p>
    <w:p>
      <w:pPr>
        <w:pStyle w:val="701"/>
        <w:numPr>
          <w:ilvl w:val="0"/>
          <w:numId w:val="4"/>
        </w:numPr>
        <w:ind w:firstLine="422"/>
        <w:jc w:val="left"/>
        <w:spacing w:line="400" w:lineRule="exact"/>
        <w:rPr>
          <w:rFonts w:ascii="宋体" w:hAnsi="宋体"/>
          <w:b/>
          <w:szCs w:val="21"/>
        </w:rPr>
      </w:pPr>
      <w:r>
        <w:rPr>
          <w:rFonts w:hint="eastAsia" w:ascii="宋体" w:hAnsi="宋体"/>
          <w:b/>
          <w:szCs w:val="21"/>
        </w:rPr>
        <w:t xml:space="preserve">合同生效</w:t>
      </w:r>
      <w:r>
        <w:rPr>
          <w:rFonts w:ascii="宋体" w:hAnsi="宋体"/>
          <w:b/>
          <w:szCs w:val="21"/>
        </w:rPr>
      </w:r>
      <w:r/>
    </w:p>
    <w:p>
      <w:pPr>
        <w:pStyle w:val="701"/>
        <w:ind w:firstLine="420"/>
        <w:jc w:val="left"/>
        <w:spacing w:line="400" w:lineRule="exact"/>
        <w:rPr>
          <w:rFonts w:ascii="宋体" w:hAnsi="宋体"/>
          <w:szCs w:val="21"/>
        </w:rPr>
      </w:pPr>
      <w:r>
        <w:rPr>
          <w:rFonts w:hint="eastAsia" w:ascii="宋体" w:hAnsi="宋体"/>
          <w:szCs w:val="21"/>
        </w:rPr>
        <w:t xml:space="preserve">本合同自        生效。</w:t>
      </w:r>
      <w:r>
        <w:rPr>
          <w:rFonts w:ascii="宋体" w:hAnsi="宋体"/>
          <w:szCs w:val="21"/>
        </w:rPr>
      </w:r>
      <w:r/>
    </w:p>
    <w:p>
      <w:pPr>
        <w:pStyle w:val="701"/>
        <w:numPr>
          <w:ilvl w:val="0"/>
          <w:numId w:val="4"/>
        </w:numPr>
        <w:ind w:firstLine="422"/>
        <w:jc w:val="left"/>
        <w:spacing w:line="400" w:lineRule="exact"/>
        <w:rPr>
          <w:rFonts w:ascii="宋体" w:hAnsi="宋体"/>
          <w:b/>
          <w:szCs w:val="21"/>
        </w:rPr>
      </w:pPr>
      <w:r>
        <w:rPr>
          <w:rFonts w:hint="eastAsia" w:ascii="宋体" w:hAnsi="宋体"/>
          <w:b/>
          <w:szCs w:val="21"/>
        </w:rPr>
        <w:t xml:space="preserve">合同份数</w:t>
      </w:r>
      <w:r>
        <w:rPr>
          <w:rFonts w:ascii="宋体" w:hAnsi="宋体"/>
          <w:b/>
          <w:szCs w:val="21"/>
        </w:rPr>
      </w:r>
      <w:r/>
    </w:p>
    <w:p>
      <w:pPr>
        <w:pStyle w:val="701"/>
        <w:ind w:firstLine="420"/>
        <w:jc w:val="left"/>
        <w:spacing w:line="400" w:lineRule="exact"/>
        <w:rPr>
          <w:rFonts w:ascii="宋体" w:hAnsi="宋体"/>
          <w:szCs w:val="21"/>
        </w:rPr>
      </w:pPr>
      <w:r>
        <w:rPr>
          <w:rFonts w:hint="eastAsia" w:ascii="宋体" w:hAnsi="宋体"/>
          <w:szCs w:val="21"/>
        </w:rPr>
        <w:t xml:space="preserve">本合同一式    份，甲方执    份，乙方执    份，均具有同等法律效力。</w:t>
      </w:r>
      <w:r>
        <w:rPr>
          <w:rFonts w:ascii="宋体" w:hAnsi="宋体"/>
          <w:szCs w:val="21"/>
        </w:rPr>
      </w:r>
      <w:r/>
    </w:p>
    <w:p>
      <w:pPr>
        <w:pStyle w:val="701"/>
        <w:ind w:firstLine="420"/>
        <w:jc w:val="left"/>
        <w:spacing w:line="400" w:lineRule="exact"/>
        <w:rPr>
          <w:rFonts w:ascii="宋体" w:hAnsi="宋体"/>
          <w:szCs w:val="21"/>
        </w:rPr>
      </w:pPr>
      <w:r>
        <w:rPr>
          <w:rFonts w:hint="eastAsia" w:ascii="宋体" w:hAnsi="宋体"/>
          <w:szCs w:val="21"/>
        </w:rPr>
        <w:t xml:space="preserve">合同订立时间：     年  月  日</w:t>
      </w:r>
      <w:r>
        <w:rPr>
          <w:rFonts w:ascii="宋体" w:hAnsi="宋体"/>
          <w:szCs w:val="21"/>
        </w:rPr>
      </w:r>
      <w:r/>
    </w:p>
    <w:p>
      <w:pPr>
        <w:pStyle w:val="701"/>
        <w:ind w:firstLine="420"/>
        <w:jc w:val="left"/>
        <w:spacing w:line="400" w:lineRule="exact"/>
        <w:rPr>
          <w:rFonts w:ascii="宋体" w:hAnsi="宋体"/>
          <w:szCs w:val="21"/>
        </w:rPr>
      </w:pPr>
      <w:r>
        <w:rPr>
          <w:rFonts w:hint="eastAsia" w:ascii="宋体" w:hAnsi="宋体"/>
          <w:szCs w:val="21"/>
        </w:rPr>
        <w:t xml:space="preserve">合同订立地点：</w:t>
      </w:r>
      <w:r>
        <w:rPr>
          <w:rFonts w:ascii="宋体" w:hAnsi="宋体"/>
          <w:szCs w:val="21"/>
        </w:rPr>
      </w:r>
      <w:r/>
    </w:p>
    <w:p>
      <w:pPr>
        <w:pStyle w:val="701"/>
        <w:ind w:firstLine="420"/>
        <w:jc w:val="left"/>
        <w:spacing w:line="400" w:lineRule="exact"/>
        <w:rPr>
          <w:rFonts w:ascii="宋体" w:hAnsi="宋体"/>
        </w:rPr>
      </w:pPr>
      <w:r>
        <w:rPr>
          <w:rFonts w:hint="eastAsia" w:ascii="宋体" w:hAnsi="宋体"/>
          <w:szCs w:val="21"/>
        </w:rPr>
        <w:t xml:space="preserve">附件：具体标的及其技术要求和商务要求、联合协议、分包意向协议等。</w:t>
      </w:r>
      <w:r>
        <w:rPr>
          <w:rFonts w:ascii="宋体" w:hAnsi="宋体"/>
        </w:rPr>
      </w:r>
      <w:r/>
    </w:p>
    <w:p>
      <w:pPr>
        <w:pStyle w:val="701"/>
      </w:pPr>
      <w:r>
        <w:rPr>
          <w:rFonts w:hint="eastAsia"/>
        </w:rPr>
        <w:br w:type="page" w:clear="all"/>
      </w:r>
      <w:r/>
    </w:p>
    <w:p>
      <w:pPr>
        <w:pStyle w:val="781"/>
        <w:rPr>
          <w:lang w:eastAsia="zh-CN"/>
        </w:rPr>
      </w:pPr>
      <w:r>
        <w:rPr>
          <w:lang w:eastAsia="zh-CN"/>
        </w:rPr>
      </w:r>
      <w:r/>
    </w:p>
    <w:tbl>
      <w:tblPr>
        <w:tblW w:w="4927" w:type="pct"/>
        <w:jc w:val="center"/>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34"/>
        <w:gridCol w:w="2595"/>
        <w:gridCol w:w="2129"/>
        <w:gridCol w:w="2277"/>
      </w:tblGrid>
      <w:tr>
        <w:trPr>
          <w:trHeight w:val="490"/>
        </w:trPr>
        <w:tc>
          <w:tcPr>
            <w:gridSpan w:val="2"/>
            <w:tcW w:w="4629" w:type="dxa"/>
            <w:vAlign w:val="center"/>
            <w:textDirection w:val="lrTb"/>
            <w:noWrap w:val="false"/>
          </w:tcPr>
          <w:p>
            <w:pPr>
              <w:pStyle w:val="701"/>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W w:w="4406" w:type="dxa"/>
            <w:vAlign w:val="center"/>
            <w:textDirection w:val="lrTb"/>
            <w:noWrap w:val="false"/>
          </w:tcPr>
          <w:p>
            <w:pPr>
              <w:pStyle w:val="701"/>
              <w:jc w:val="center"/>
              <w:spacing w:line="300" w:lineRule="exact"/>
            </w:pPr>
            <w:r>
              <w:rPr>
                <w:szCs w:val="21"/>
              </w:rPr>
              <w:t xml:space="preserve">乙方</w:t>
            </w:r>
            <w:r>
              <w:rPr>
                <w:rFonts w:hint="eastAsia"/>
                <w:szCs w:val="21"/>
              </w:rPr>
              <w:t xml:space="preserve">（供应商）</w:t>
            </w:r>
            <w:r/>
          </w:p>
        </w:tc>
      </w:tr>
      <w:tr>
        <w:trPr>
          <w:trHeight w:val="917"/>
        </w:trPr>
        <w:tc>
          <w:tcPr>
            <w:tcW w:w="1126" w:type="dxa"/>
            <w:vAlign w:val="center"/>
            <w:textDirection w:val="lrTb"/>
            <w:noWrap w:val="false"/>
          </w:tcPr>
          <w:p>
            <w:pPr>
              <w:pStyle w:val="701"/>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W w:w="1436" w:type="dxa"/>
            <w:vAlign w:val="center"/>
            <w:textDirection w:val="lrTb"/>
            <w:noWrap w:val="false"/>
          </w:tcPr>
          <w:p>
            <w:pPr>
              <w:pStyle w:val="701"/>
              <w:jc w:val="center"/>
              <w:spacing w:line="300" w:lineRule="exact"/>
              <w:rPr>
                <w:szCs w:val="21"/>
              </w:rPr>
            </w:pPr>
            <w:r>
              <w:rPr>
                <w:szCs w:val="21"/>
              </w:rPr>
            </w:r>
            <w:r/>
          </w:p>
        </w:tc>
        <w:tc>
          <w:tcPr>
            <w:tcW w:w="1178" w:type="dxa"/>
            <w:vAlign w:val="center"/>
            <w:textDirection w:val="lrTb"/>
            <w:noWrap w:val="false"/>
          </w:tcPr>
          <w:p>
            <w:pPr>
              <w:pStyle w:val="701"/>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W w:w="1259" w:type="dxa"/>
            <w:vAlign w:val="center"/>
            <w:textDirection w:val="lrTb"/>
            <w:noWrap w:val="false"/>
          </w:tcPr>
          <w:p>
            <w:pPr>
              <w:pStyle w:val="701"/>
              <w:jc w:val="center"/>
              <w:spacing w:line="300" w:lineRule="exact"/>
              <w:rPr>
                <w:spacing w:val="20"/>
                <w:szCs w:val="21"/>
              </w:rPr>
            </w:pPr>
            <w:r>
              <w:rPr>
                <w:spacing w:val="20"/>
                <w:szCs w:val="21"/>
              </w:rPr>
            </w:r>
            <w:r/>
          </w:p>
        </w:tc>
      </w:tr>
      <w:tr>
        <w:trPr>
          <w:trHeight w:val="1171"/>
        </w:trPr>
        <w:tc>
          <w:tcPr>
            <w:tcW w:w="1126" w:type="dxa"/>
            <w:vAlign w:val="center"/>
            <w:vMerge w:val="restart"/>
            <w:textDirection w:val="lrTb"/>
            <w:noWrap w:val="false"/>
          </w:tcPr>
          <w:p>
            <w:pPr>
              <w:pStyle w:val="701"/>
              <w:jc w:val="center"/>
              <w:spacing w:line="300" w:lineRule="exact"/>
              <w:rPr>
                <w:szCs w:val="21"/>
              </w:rPr>
            </w:pPr>
            <w:r>
              <w:rPr>
                <w:szCs w:val="21"/>
              </w:rPr>
              <w:t xml:space="preserve">法定代表人</w:t>
            </w:r>
            <w:r>
              <w:rPr>
                <w:szCs w:val="21"/>
              </w:rPr>
            </w:r>
            <w:r/>
          </w:p>
          <w:p>
            <w:pPr>
              <w:pStyle w:val="701"/>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1436" w:type="dxa"/>
            <w:vAlign w:val="center"/>
            <w:vMerge w:val="restart"/>
            <w:textDirection w:val="lrTb"/>
            <w:noWrap w:val="false"/>
          </w:tcPr>
          <w:p>
            <w:pPr>
              <w:pStyle w:val="701"/>
              <w:jc w:val="center"/>
              <w:spacing w:line="300" w:lineRule="exact"/>
              <w:rPr>
                <w:szCs w:val="21"/>
              </w:rPr>
            </w:pPr>
            <w:r>
              <w:rPr>
                <w:szCs w:val="21"/>
              </w:rPr>
            </w:r>
            <w:r/>
          </w:p>
        </w:tc>
        <w:tc>
          <w:tcPr>
            <w:tcW w:w="1178" w:type="dxa"/>
            <w:vAlign w:val="center"/>
            <w:textDirection w:val="lrTb"/>
            <w:noWrap w:val="false"/>
          </w:tcPr>
          <w:p>
            <w:pPr>
              <w:pStyle w:val="701"/>
              <w:jc w:val="center"/>
              <w:spacing w:line="300" w:lineRule="exact"/>
              <w:rPr>
                <w:szCs w:val="21"/>
              </w:rPr>
            </w:pPr>
            <w:r>
              <w:rPr>
                <w:szCs w:val="21"/>
              </w:rPr>
              <w:t xml:space="preserve">法定代表人</w:t>
            </w:r>
            <w:r>
              <w:rPr>
                <w:szCs w:val="21"/>
              </w:rPr>
            </w:r>
            <w:r/>
          </w:p>
          <w:p>
            <w:pPr>
              <w:pStyle w:val="701"/>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1259" w:type="dxa"/>
            <w:vAlign w:val="center"/>
            <w:textDirection w:val="lrTb"/>
            <w:noWrap w:val="false"/>
          </w:tcPr>
          <w:p>
            <w:pPr>
              <w:pStyle w:val="701"/>
              <w:jc w:val="center"/>
              <w:spacing w:line="300" w:lineRule="exact"/>
              <w:rPr>
                <w:szCs w:val="21"/>
              </w:rPr>
            </w:pPr>
            <w:r>
              <w:rPr>
                <w:szCs w:val="21"/>
              </w:rPr>
            </w:r>
            <w:r/>
          </w:p>
        </w:tc>
      </w:tr>
      <w:tr>
        <w:trPr>
          <w:trHeight w:val="483"/>
        </w:trPr>
        <w:tc>
          <w:tcPr>
            <w:tcW w:w="1126" w:type="dxa"/>
            <w:vAlign w:val="center"/>
            <w:vMerge w:val="continue"/>
            <w:textDirection w:val="lrTb"/>
            <w:noWrap w:val="false"/>
          </w:tcPr>
          <w:p>
            <w:pPr>
              <w:pStyle w:val="701"/>
              <w:jc w:val="center"/>
              <w:spacing w:line="300" w:lineRule="exact"/>
              <w:rPr>
                <w:szCs w:val="21"/>
              </w:rPr>
            </w:pPr>
            <w:r>
              <w:rPr>
                <w:szCs w:val="21"/>
              </w:rPr>
            </w:r>
            <w:r/>
          </w:p>
        </w:tc>
        <w:tc>
          <w:tcPr>
            <w:tcW w:w="1436" w:type="dxa"/>
            <w:vAlign w:val="center"/>
            <w:vMerge w:val="continue"/>
            <w:textDirection w:val="lrTb"/>
            <w:noWrap w:val="false"/>
          </w:tcPr>
          <w:p>
            <w:pPr>
              <w:pStyle w:val="701"/>
              <w:jc w:val="center"/>
              <w:spacing w:line="300" w:lineRule="exact"/>
              <w:rPr>
                <w:szCs w:val="21"/>
              </w:rPr>
            </w:pPr>
            <w:r>
              <w:rPr>
                <w:szCs w:val="21"/>
              </w:rPr>
            </w:r>
            <w:r/>
          </w:p>
        </w:tc>
        <w:tc>
          <w:tcPr>
            <w:tcW w:w="1178" w:type="dxa"/>
            <w:vAlign w:val="center"/>
            <w:textDirection w:val="lrTb"/>
            <w:noWrap w:val="false"/>
          </w:tcPr>
          <w:p>
            <w:pPr>
              <w:pStyle w:val="701"/>
              <w:jc w:val="center"/>
              <w:spacing w:line="300" w:lineRule="exact"/>
              <w:rPr>
                <w:szCs w:val="21"/>
              </w:rPr>
            </w:pPr>
            <w:r>
              <w:rPr>
                <w:rFonts w:hint="eastAsia"/>
                <w:szCs w:val="21"/>
              </w:rPr>
              <w:t xml:space="preserve">拥有者性别</w:t>
            </w:r>
            <w:r>
              <w:rPr>
                <w:szCs w:val="21"/>
              </w:rPr>
            </w:r>
            <w:r/>
          </w:p>
        </w:tc>
        <w:tc>
          <w:tcPr>
            <w:tcW w:w="1259" w:type="dxa"/>
            <w:vAlign w:val="center"/>
            <w:textDirection w:val="lrTb"/>
            <w:noWrap w:val="false"/>
          </w:tcPr>
          <w:p>
            <w:pPr>
              <w:pStyle w:val="701"/>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701"/>
              <w:jc w:val="center"/>
              <w:spacing w:line="300" w:lineRule="exact"/>
              <w:rPr>
                <w:szCs w:val="21"/>
              </w:rPr>
            </w:pPr>
            <w:r>
              <w:rPr>
                <w:rFonts w:hint="eastAsia"/>
                <w:szCs w:val="21"/>
              </w:rPr>
              <w:t xml:space="preserve">住所</w:t>
            </w:r>
            <w:r>
              <w:rPr>
                <w:szCs w:val="21"/>
              </w:rPr>
            </w:r>
            <w:r/>
          </w:p>
        </w:tc>
        <w:tc>
          <w:tcPr>
            <w:tcW w:w="1436" w:type="dxa"/>
            <w:vAlign w:val="center"/>
            <w:textDirection w:val="lrTb"/>
            <w:noWrap w:val="false"/>
          </w:tcPr>
          <w:p>
            <w:pPr>
              <w:pStyle w:val="701"/>
              <w:jc w:val="center"/>
              <w:spacing w:line="300" w:lineRule="exact"/>
              <w:rPr>
                <w:szCs w:val="21"/>
              </w:rPr>
            </w:pPr>
            <w:r>
              <w:rPr>
                <w:szCs w:val="21"/>
              </w:rPr>
            </w:r>
            <w:r/>
          </w:p>
        </w:tc>
        <w:tc>
          <w:tcPr>
            <w:tcW w:w="1178" w:type="dxa"/>
            <w:vAlign w:val="center"/>
            <w:textDirection w:val="lrTb"/>
            <w:noWrap w:val="false"/>
          </w:tcPr>
          <w:p>
            <w:pPr>
              <w:pStyle w:val="701"/>
              <w:jc w:val="center"/>
              <w:spacing w:line="300" w:lineRule="exact"/>
              <w:rPr>
                <w:szCs w:val="21"/>
              </w:rPr>
            </w:pPr>
            <w:r>
              <w:rPr>
                <w:rFonts w:hint="eastAsia"/>
                <w:szCs w:val="21"/>
              </w:rPr>
              <w:t xml:space="preserve">住所</w:t>
            </w:r>
            <w:r>
              <w:rPr>
                <w:szCs w:val="21"/>
              </w:rPr>
            </w:r>
            <w:r/>
          </w:p>
        </w:tc>
        <w:tc>
          <w:tcPr>
            <w:tcW w:w="1259" w:type="dxa"/>
            <w:vAlign w:val="center"/>
            <w:textDirection w:val="lrTb"/>
            <w:noWrap w:val="false"/>
          </w:tcPr>
          <w:p>
            <w:pPr>
              <w:pStyle w:val="701"/>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701"/>
              <w:jc w:val="center"/>
              <w:spacing w:line="300" w:lineRule="exact"/>
              <w:rPr>
                <w:szCs w:val="21"/>
              </w:rPr>
            </w:pPr>
            <w:r>
              <w:rPr>
                <w:szCs w:val="21"/>
              </w:rPr>
              <w:t xml:space="preserve">联 系 人</w:t>
            </w:r>
            <w:r>
              <w:rPr>
                <w:szCs w:val="21"/>
              </w:rPr>
            </w:r>
            <w:r/>
          </w:p>
        </w:tc>
        <w:tc>
          <w:tcPr>
            <w:tcW w:w="1436" w:type="dxa"/>
            <w:vAlign w:val="center"/>
            <w:textDirection w:val="lrTb"/>
            <w:noWrap w:val="false"/>
          </w:tcPr>
          <w:p>
            <w:pPr>
              <w:pStyle w:val="701"/>
              <w:jc w:val="center"/>
              <w:spacing w:line="300" w:lineRule="exact"/>
              <w:rPr>
                <w:szCs w:val="21"/>
              </w:rPr>
            </w:pPr>
            <w:r>
              <w:rPr>
                <w:szCs w:val="21"/>
              </w:rPr>
            </w:r>
            <w:r/>
          </w:p>
        </w:tc>
        <w:tc>
          <w:tcPr>
            <w:tcW w:w="1178" w:type="dxa"/>
            <w:vAlign w:val="center"/>
            <w:textDirection w:val="lrTb"/>
            <w:noWrap w:val="false"/>
          </w:tcPr>
          <w:p>
            <w:pPr>
              <w:pStyle w:val="701"/>
              <w:jc w:val="center"/>
              <w:spacing w:line="300" w:lineRule="exact"/>
              <w:rPr>
                <w:szCs w:val="21"/>
              </w:rPr>
            </w:pPr>
            <w:r>
              <w:rPr>
                <w:szCs w:val="21"/>
              </w:rPr>
              <w:t xml:space="preserve">联 系 人</w:t>
            </w:r>
            <w:r>
              <w:rPr>
                <w:szCs w:val="21"/>
              </w:rPr>
            </w:r>
            <w:r/>
          </w:p>
        </w:tc>
        <w:tc>
          <w:tcPr>
            <w:tcW w:w="1259" w:type="dxa"/>
            <w:vAlign w:val="center"/>
            <w:textDirection w:val="lrTb"/>
            <w:noWrap w:val="false"/>
          </w:tcPr>
          <w:p>
            <w:pPr>
              <w:pStyle w:val="701"/>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701"/>
              <w:jc w:val="center"/>
              <w:spacing w:line="300" w:lineRule="exact"/>
              <w:rPr>
                <w:szCs w:val="21"/>
              </w:rPr>
            </w:pPr>
            <w:r>
              <w:rPr>
                <w:szCs w:val="21"/>
              </w:rPr>
              <w:t xml:space="preserve">联系电话</w:t>
            </w:r>
            <w:r>
              <w:rPr>
                <w:szCs w:val="21"/>
              </w:rPr>
            </w:r>
            <w:r/>
          </w:p>
        </w:tc>
        <w:tc>
          <w:tcPr>
            <w:tcW w:w="1436" w:type="dxa"/>
            <w:vAlign w:val="center"/>
            <w:textDirection w:val="lrTb"/>
            <w:noWrap w:val="false"/>
          </w:tcPr>
          <w:p>
            <w:pPr>
              <w:pStyle w:val="701"/>
              <w:jc w:val="center"/>
              <w:spacing w:line="300" w:lineRule="exact"/>
              <w:rPr>
                <w:szCs w:val="21"/>
              </w:rPr>
            </w:pPr>
            <w:r>
              <w:rPr>
                <w:szCs w:val="21"/>
              </w:rPr>
            </w:r>
            <w:r/>
          </w:p>
        </w:tc>
        <w:tc>
          <w:tcPr>
            <w:tcW w:w="1178" w:type="dxa"/>
            <w:vAlign w:val="center"/>
            <w:textDirection w:val="lrTb"/>
            <w:noWrap w:val="false"/>
          </w:tcPr>
          <w:p>
            <w:pPr>
              <w:pStyle w:val="701"/>
              <w:jc w:val="center"/>
              <w:spacing w:line="300" w:lineRule="exact"/>
              <w:rPr>
                <w:szCs w:val="21"/>
              </w:rPr>
            </w:pPr>
            <w:r>
              <w:rPr>
                <w:szCs w:val="21"/>
              </w:rPr>
              <w:t xml:space="preserve">联系电话</w:t>
            </w:r>
            <w:r>
              <w:rPr>
                <w:szCs w:val="21"/>
              </w:rPr>
            </w:r>
            <w:r/>
          </w:p>
        </w:tc>
        <w:tc>
          <w:tcPr>
            <w:tcW w:w="1259" w:type="dxa"/>
            <w:vAlign w:val="center"/>
            <w:textDirection w:val="lrTb"/>
            <w:noWrap w:val="false"/>
          </w:tcPr>
          <w:p>
            <w:pPr>
              <w:pStyle w:val="701"/>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701"/>
              <w:jc w:val="center"/>
              <w:spacing w:line="300" w:lineRule="exact"/>
              <w:rPr>
                <w:szCs w:val="21"/>
              </w:rPr>
            </w:pPr>
            <w:r>
              <w:rPr>
                <w:rFonts w:hint="eastAsia"/>
                <w:szCs w:val="21"/>
              </w:rPr>
              <w:t xml:space="preserve">通信地址</w:t>
            </w:r>
            <w:r>
              <w:rPr>
                <w:szCs w:val="21"/>
              </w:rPr>
            </w:r>
            <w:r/>
          </w:p>
        </w:tc>
        <w:tc>
          <w:tcPr>
            <w:tcW w:w="1436" w:type="dxa"/>
            <w:vAlign w:val="center"/>
            <w:textDirection w:val="lrTb"/>
            <w:noWrap w:val="false"/>
          </w:tcPr>
          <w:p>
            <w:pPr>
              <w:pStyle w:val="701"/>
              <w:jc w:val="center"/>
              <w:spacing w:line="300" w:lineRule="exact"/>
              <w:rPr>
                <w:szCs w:val="21"/>
              </w:rPr>
            </w:pPr>
            <w:r>
              <w:rPr>
                <w:szCs w:val="21"/>
              </w:rPr>
            </w:r>
            <w:r/>
          </w:p>
        </w:tc>
        <w:tc>
          <w:tcPr>
            <w:tcW w:w="1178" w:type="dxa"/>
            <w:vAlign w:val="center"/>
            <w:textDirection w:val="lrTb"/>
            <w:noWrap w:val="false"/>
          </w:tcPr>
          <w:p>
            <w:pPr>
              <w:pStyle w:val="701"/>
              <w:jc w:val="center"/>
              <w:spacing w:line="300" w:lineRule="exact"/>
              <w:rPr>
                <w:szCs w:val="21"/>
              </w:rPr>
            </w:pPr>
            <w:r>
              <w:rPr>
                <w:rFonts w:hint="eastAsia"/>
                <w:szCs w:val="21"/>
              </w:rPr>
              <w:t xml:space="preserve">通信地址</w:t>
            </w:r>
            <w:r>
              <w:rPr>
                <w:szCs w:val="21"/>
              </w:rPr>
            </w:r>
            <w:r/>
          </w:p>
        </w:tc>
        <w:tc>
          <w:tcPr>
            <w:tcW w:w="1259" w:type="dxa"/>
            <w:vAlign w:val="center"/>
            <w:textDirection w:val="lrTb"/>
            <w:noWrap w:val="false"/>
          </w:tcPr>
          <w:p>
            <w:pPr>
              <w:pStyle w:val="701"/>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701"/>
              <w:jc w:val="center"/>
              <w:spacing w:line="300" w:lineRule="exact"/>
              <w:rPr>
                <w:szCs w:val="21"/>
              </w:rPr>
            </w:pPr>
            <w:r>
              <w:rPr>
                <w:szCs w:val="21"/>
              </w:rPr>
              <w:t xml:space="preserve">邮政编码</w:t>
            </w:r>
            <w:r>
              <w:rPr>
                <w:szCs w:val="21"/>
              </w:rPr>
            </w:r>
            <w:r/>
          </w:p>
        </w:tc>
        <w:tc>
          <w:tcPr>
            <w:tcW w:w="1436" w:type="dxa"/>
            <w:vAlign w:val="center"/>
            <w:textDirection w:val="lrTb"/>
            <w:noWrap w:val="false"/>
          </w:tcPr>
          <w:p>
            <w:pPr>
              <w:pStyle w:val="701"/>
              <w:jc w:val="center"/>
              <w:spacing w:line="300" w:lineRule="exact"/>
              <w:rPr>
                <w:szCs w:val="21"/>
              </w:rPr>
            </w:pPr>
            <w:r>
              <w:rPr>
                <w:szCs w:val="21"/>
              </w:rPr>
            </w:r>
            <w:r/>
          </w:p>
        </w:tc>
        <w:tc>
          <w:tcPr>
            <w:tcW w:w="1178" w:type="dxa"/>
            <w:vAlign w:val="center"/>
            <w:textDirection w:val="lrTb"/>
            <w:noWrap w:val="false"/>
          </w:tcPr>
          <w:p>
            <w:pPr>
              <w:pStyle w:val="701"/>
              <w:jc w:val="center"/>
              <w:spacing w:line="300" w:lineRule="exact"/>
              <w:rPr>
                <w:szCs w:val="21"/>
              </w:rPr>
            </w:pPr>
            <w:r>
              <w:rPr>
                <w:szCs w:val="21"/>
              </w:rPr>
              <w:t xml:space="preserve">邮政编码</w:t>
            </w:r>
            <w:r>
              <w:rPr>
                <w:szCs w:val="21"/>
              </w:rPr>
            </w:r>
            <w:r/>
          </w:p>
        </w:tc>
        <w:tc>
          <w:tcPr>
            <w:tcW w:w="1259" w:type="dxa"/>
            <w:vAlign w:val="center"/>
            <w:textDirection w:val="lrTb"/>
            <w:noWrap w:val="false"/>
          </w:tcPr>
          <w:p>
            <w:pPr>
              <w:pStyle w:val="701"/>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701"/>
              <w:jc w:val="center"/>
              <w:spacing w:line="300" w:lineRule="exact"/>
              <w:rPr>
                <w:szCs w:val="21"/>
              </w:rPr>
            </w:pPr>
            <w:r>
              <w:rPr>
                <w:rFonts w:hint="eastAsia"/>
                <w:szCs w:val="21"/>
              </w:rPr>
              <w:t xml:space="preserve">电子邮箱</w:t>
            </w:r>
            <w:r>
              <w:rPr>
                <w:szCs w:val="21"/>
              </w:rPr>
            </w:r>
            <w:r/>
          </w:p>
        </w:tc>
        <w:tc>
          <w:tcPr>
            <w:tcW w:w="1436" w:type="dxa"/>
            <w:vAlign w:val="center"/>
            <w:textDirection w:val="lrTb"/>
            <w:noWrap w:val="false"/>
          </w:tcPr>
          <w:p>
            <w:pPr>
              <w:pStyle w:val="701"/>
              <w:jc w:val="center"/>
              <w:spacing w:line="300" w:lineRule="exact"/>
              <w:rPr>
                <w:szCs w:val="21"/>
              </w:rPr>
            </w:pPr>
            <w:r>
              <w:rPr>
                <w:szCs w:val="21"/>
              </w:rPr>
            </w:r>
            <w:r/>
          </w:p>
        </w:tc>
        <w:tc>
          <w:tcPr>
            <w:tcW w:w="1178" w:type="dxa"/>
            <w:vAlign w:val="center"/>
            <w:textDirection w:val="lrTb"/>
            <w:noWrap w:val="false"/>
          </w:tcPr>
          <w:p>
            <w:pPr>
              <w:pStyle w:val="701"/>
              <w:jc w:val="center"/>
              <w:spacing w:line="300" w:lineRule="exact"/>
              <w:rPr>
                <w:szCs w:val="21"/>
              </w:rPr>
            </w:pPr>
            <w:r>
              <w:rPr>
                <w:rFonts w:hint="eastAsia"/>
                <w:szCs w:val="21"/>
              </w:rPr>
              <w:t xml:space="preserve">电子邮箱</w:t>
            </w:r>
            <w:r>
              <w:rPr>
                <w:szCs w:val="21"/>
              </w:rPr>
            </w:r>
            <w:r/>
          </w:p>
        </w:tc>
        <w:tc>
          <w:tcPr>
            <w:tcW w:w="1259" w:type="dxa"/>
            <w:vAlign w:val="center"/>
            <w:textDirection w:val="lrTb"/>
            <w:noWrap w:val="false"/>
          </w:tcPr>
          <w:p>
            <w:pPr>
              <w:pStyle w:val="701"/>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701"/>
              <w:jc w:val="center"/>
              <w:spacing w:line="300" w:lineRule="exact"/>
              <w:rPr>
                <w:szCs w:val="21"/>
              </w:rPr>
            </w:pPr>
            <w:r>
              <w:rPr>
                <w:rFonts w:hint="eastAsia"/>
                <w:szCs w:val="21"/>
              </w:rPr>
              <w:t xml:space="preserve">统一社会信用代码</w:t>
            </w:r>
            <w:r>
              <w:rPr>
                <w:szCs w:val="21"/>
              </w:rPr>
            </w:r>
            <w:r/>
          </w:p>
        </w:tc>
        <w:tc>
          <w:tcPr>
            <w:tcW w:w="1436" w:type="dxa"/>
            <w:vAlign w:val="center"/>
            <w:textDirection w:val="lrTb"/>
            <w:noWrap w:val="false"/>
          </w:tcPr>
          <w:p>
            <w:pPr>
              <w:pStyle w:val="701"/>
              <w:jc w:val="center"/>
              <w:spacing w:line="300" w:lineRule="exact"/>
              <w:rPr>
                <w:szCs w:val="21"/>
              </w:rPr>
            </w:pPr>
            <w:r>
              <w:rPr>
                <w:szCs w:val="21"/>
              </w:rPr>
            </w:r>
            <w:r/>
          </w:p>
        </w:tc>
        <w:tc>
          <w:tcPr>
            <w:tcW w:w="1178" w:type="dxa"/>
            <w:vAlign w:val="center"/>
            <w:textDirection w:val="lrTb"/>
            <w:noWrap w:val="false"/>
          </w:tcPr>
          <w:p>
            <w:pPr>
              <w:pStyle w:val="701"/>
              <w:jc w:val="center"/>
              <w:spacing w:line="300" w:lineRule="exact"/>
              <w:rPr>
                <w:szCs w:val="21"/>
              </w:rPr>
            </w:pPr>
            <w:r>
              <w:rPr>
                <w:rFonts w:hint="eastAsia"/>
                <w:szCs w:val="21"/>
              </w:rPr>
              <w:t xml:space="preserve">统一社会信用代码</w:t>
            </w:r>
            <w:r>
              <w:rPr>
                <w:szCs w:val="21"/>
              </w:rPr>
            </w:r>
            <w:r/>
          </w:p>
        </w:tc>
        <w:tc>
          <w:tcPr>
            <w:tcW w:w="1259" w:type="dxa"/>
            <w:vAlign w:val="center"/>
            <w:textDirection w:val="lrTb"/>
            <w:noWrap w:val="false"/>
          </w:tcPr>
          <w:p>
            <w:pPr>
              <w:pStyle w:val="701"/>
              <w:jc w:val="center"/>
              <w:spacing w:line="300" w:lineRule="exact"/>
              <w:rPr>
                <w:spacing w:val="20"/>
                <w:szCs w:val="21"/>
              </w:rPr>
            </w:pPr>
            <w:r>
              <w:rPr>
                <w:spacing w:val="20"/>
                <w:szCs w:val="21"/>
              </w:rPr>
            </w:r>
            <w:r/>
          </w:p>
        </w:tc>
      </w:tr>
      <w:tr>
        <w:trPr>
          <w:trHeight w:val="483"/>
        </w:trPr>
        <w:tc>
          <w:tcPr>
            <w:gridSpan w:val="2"/>
            <w:tcW w:w="4629" w:type="dxa"/>
            <w:vAlign w:val="center"/>
            <w:vMerge w:val="restart"/>
            <w:textDirection w:val="lrTb"/>
            <w:noWrap w:val="false"/>
          </w:tcPr>
          <w:p>
            <w:pPr>
              <w:pStyle w:val="701"/>
              <w:jc w:val="center"/>
              <w:spacing w:line="300" w:lineRule="exact"/>
              <w:rPr>
                <w:szCs w:val="21"/>
              </w:rPr>
            </w:pPr>
            <w:r>
              <w:rPr>
                <w:szCs w:val="21"/>
              </w:rPr>
            </w:r>
            <w:r/>
          </w:p>
        </w:tc>
        <w:tc>
          <w:tcPr>
            <w:tcW w:w="1178" w:type="dxa"/>
            <w:vAlign w:val="center"/>
            <w:textDirection w:val="lrTb"/>
            <w:noWrap w:val="false"/>
          </w:tcPr>
          <w:p>
            <w:pPr>
              <w:pStyle w:val="701"/>
              <w:jc w:val="center"/>
              <w:spacing w:line="300" w:lineRule="exact"/>
              <w:rPr>
                <w:szCs w:val="21"/>
              </w:rPr>
            </w:pPr>
            <w:r>
              <w:rPr>
                <w:szCs w:val="21"/>
              </w:rPr>
              <w:t xml:space="preserve">开户名称</w:t>
            </w:r>
            <w:r>
              <w:rPr>
                <w:szCs w:val="21"/>
              </w:rPr>
            </w:r>
            <w:r/>
          </w:p>
        </w:tc>
        <w:tc>
          <w:tcPr>
            <w:tcW w:w="1259" w:type="dxa"/>
            <w:vAlign w:val="center"/>
            <w:textDirection w:val="lrTb"/>
            <w:noWrap w:val="false"/>
          </w:tcPr>
          <w:p>
            <w:pPr>
              <w:pStyle w:val="701"/>
              <w:jc w:val="center"/>
              <w:spacing w:line="300" w:lineRule="exact"/>
              <w:rPr>
                <w:spacing w:val="20"/>
                <w:szCs w:val="21"/>
              </w:rPr>
            </w:pPr>
            <w:r>
              <w:rPr>
                <w:spacing w:val="20"/>
                <w:szCs w:val="21"/>
              </w:rPr>
            </w:r>
            <w:r/>
          </w:p>
        </w:tc>
      </w:tr>
      <w:tr>
        <w:trPr>
          <w:trHeight w:val="483"/>
        </w:trPr>
        <w:tc>
          <w:tcPr>
            <w:gridSpan w:val="2"/>
            <w:tcW w:w="4629" w:type="dxa"/>
            <w:vAlign w:val="center"/>
            <w:vMerge w:val="continue"/>
            <w:textDirection w:val="lrTb"/>
            <w:noWrap w:val="false"/>
          </w:tcPr>
          <w:p>
            <w:pPr>
              <w:pStyle w:val="701"/>
              <w:jc w:val="center"/>
              <w:spacing w:line="300" w:lineRule="exact"/>
              <w:rPr>
                <w:szCs w:val="21"/>
              </w:rPr>
            </w:pPr>
            <w:r>
              <w:rPr>
                <w:szCs w:val="21"/>
              </w:rPr>
            </w:r>
            <w:r/>
          </w:p>
        </w:tc>
        <w:tc>
          <w:tcPr>
            <w:tcW w:w="1178" w:type="dxa"/>
            <w:vAlign w:val="center"/>
            <w:textDirection w:val="lrTb"/>
            <w:noWrap w:val="false"/>
          </w:tcPr>
          <w:p>
            <w:pPr>
              <w:pStyle w:val="701"/>
              <w:jc w:val="center"/>
              <w:spacing w:line="300" w:lineRule="exact"/>
              <w:rPr>
                <w:szCs w:val="21"/>
              </w:rPr>
            </w:pPr>
            <w:r>
              <w:rPr>
                <w:szCs w:val="21"/>
              </w:rPr>
              <w:t xml:space="preserve">开户银行</w:t>
            </w:r>
            <w:r>
              <w:rPr>
                <w:szCs w:val="21"/>
              </w:rPr>
            </w:r>
            <w:r/>
          </w:p>
        </w:tc>
        <w:tc>
          <w:tcPr>
            <w:tcW w:w="1260" w:type="dxa"/>
            <w:vAlign w:val="center"/>
            <w:textDirection w:val="lrTb"/>
            <w:noWrap w:val="false"/>
          </w:tcPr>
          <w:p>
            <w:pPr>
              <w:pStyle w:val="701"/>
              <w:jc w:val="center"/>
              <w:spacing w:line="300" w:lineRule="exact"/>
              <w:rPr>
                <w:spacing w:val="20"/>
                <w:szCs w:val="21"/>
              </w:rPr>
            </w:pPr>
            <w:r>
              <w:rPr>
                <w:spacing w:val="20"/>
                <w:szCs w:val="21"/>
              </w:rPr>
            </w:r>
            <w:r/>
          </w:p>
        </w:tc>
      </w:tr>
      <w:tr>
        <w:trPr>
          <w:trHeight w:val="483"/>
        </w:trPr>
        <w:tc>
          <w:tcPr>
            <w:gridSpan w:val="2"/>
            <w:tcW w:w="4629" w:type="dxa"/>
            <w:vAlign w:val="center"/>
            <w:vMerge w:val="continue"/>
            <w:textDirection w:val="lrTb"/>
            <w:noWrap w:val="false"/>
          </w:tcPr>
          <w:p>
            <w:pPr>
              <w:pStyle w:val="701"/>
              <w:jc w:val="center"/>
              <w:spacing w:line="300" w:lineRule="exact"/>
              <w:rPr>
                <w:szCs w:val="21"/>
              </w:rPr>
            </w:pPr>
            <w:r>
              <w:rPr>
                <w:szCs w:val="21"/>
              </w:rPr>
            </w:r>
            <w:r/>
          </w:p>
        </w:tc>
        <w:tc>
          <w:tcPr>
            <w:tcW w:w="1178" w:type="dxa"/>
            <w:vAlign w:val="center"/>
            <w:textDirection w:val="lrTb"/>
            <w:noWrap w:val="false"/>
          </w:tcPr>
          <w:p>
            <w:pPr>
              <w:pStyle w:val="701"/>
              <w:jc w:val="center"/>
              <w:spacing w:line="300" w:lineRule="exact"/>
              <w:rPr>
                <w:szCs w:val="21"/>
              </w:rPr>
            </w:pPr>
            <w:r>
              <w:rPr>
                <w:szCs w:val="21"/>
              </w:rPr>
              <w:t xml:space="preserve">银行账号</w:t>
            </w:r>
            <w:r>
              <w:rPr>
                <w:szCs w:val="21"/>
              </w:rPr>
            </w:r>
            <w:r/>
          </w:p>
        </w:tc>
        <w:tc>
          <w:tcPr>
            <w:tcW w:w="1260" w:type="dxa"/>
            <w:vAlign w:val="center"/>
            <w:textDirection w:val="lrTb"/>
            <w:noWrap w:val="false"/>
          </w:tcPr>
          <w:p>
            <w:pPr>
              <w:pStyle w:val="701"/>
              <w:jc w:val="center"/>
              <w:spacing w:line="300" w:lineRule="exact"/>
              <w:rPr>
                <w:spacing w:val="20"/>
                <w:szCs w:val="21"/>
              </w:rPr>
            </w:pPr>
            <w:r>
              <w:rPr>
                <w:spacing w:val="20"/>
                <w:szCs w:val="21"/>
              </w:rPr>
            </w:r>
            <w:r/>
          </w:p>
        </w:tc>
      </w:tr>
      <w:tr>
        <w:trPr>
          <w:trHeight w:val="586"/>
        </w:trPr>
        <w:tc>
          <w:tcPr>
            <w:gridSpan w:val="4"/>
            <w:tcW w:w="9035" w:type="dxa"/>
            <w:vAlign w:val="center"/>
            <w:textDirection w:val="lrTb"/>
            <w:noWrap w:val="false"/>
          </w:tcPr>
          <w:p>
            <w:pPr>
              <w:pStyle w:val="734"/>
              <w:ind w:left="0"/>
              <w:jc w:val="left"/>
              <w:spacing w:before="145" w:after="0" w:line="360" w:lineRule="auto"/>
              <w:rPr>
                <w:spacing w:val="20"/>
                <w:sz w:val="21"/>
                <w:szCs w:val="21"/>
                <w:lang w:val="en-US" w:eastAsia="zh-CN"/>
              </w:rPr>
            </w:pPr>
            <w:r>
              <w:rPr>
                <w:rFonts w:hint="eastAsia" w:ascii="宋体" w:hAnsi="宋体"/>
                <w:sz w:val="21"/>
                <w:szCs w:val="21"/>
                <w:lang w:val="en-US" w:eastAsia="zh-CN"/>
              </w:rPr>
              <w:t xml:space="preserve">注：涉及联合体或其他合同主体的信息应按上表格式加列。</w:t>
            </w:r>
            <w:r>
              <w:rPr>
                <w:spacing w:val="20"/>
                <w:sz w:val="21"/>
                <w:szCs w:val="21"/>
                <w:lang w:val="en-US" w:eastAsia="zh-CN"/>
              </w:rPr>
            </w:r>
            <w:r/>
          </w:p>
        </w:tc>
      </w:tr>
    </w:tbl>
    <w:p>
      <w:pPr>
        <w:pStyle w:val="703"/>
        <w:spacing w:line="400" w:lineRule="exact"/>
        <w:rPr>
          <w:rFonts w:ascii="黑体" w:hAnsi="黑体" w:eastAsia="黑体"/>
          <w:sz w:val="28"/>
          <w:szCs w:val="28"/>
        </w:rPr>
      </w:pPr>
      <w:r>
        <w:rPr>
          <w:rFonts w:ascii="宋体" w:hAnsi="宋体"/>
          <w:sz w:val="21"/>
          <w:szCs w:val="21"/>
          <w:u w:val="single"/>
        </w:rPr>
        <w:br w:type="page" w:clear="all"/>
      </w:r>
      <w:bookmarkStart w:id="196" w:name="_Toc27624"/>
      <w:r>
        <w:rPr>
          <w:rFonts w:hint="eastAsia" w:ascii="黑体" w:hAnsi="黑体" w:eastAsia="黑体"/>
          <w:b w:val="0"/>
          <w:bCs w:val="0"/>
          <w:sz w:val="28"/>
          <w:szCs w:val="28"/>
        </w:rPr>
        <w:t xml:space="preserve">第二节 政府采购合同通用条款</w:t>
      </w:r>
      <w:bookmarkEnd w:id="196"/>
      <w:r>
        <w:rPr>
          <w:rFonts w:ascii="黑体" w:hAnsi="黑体" w:eastAsia="黑体"/>
          <w:sz w:val="28"/>
          <w:szCs w:val="28"/>
        </w:rPr>
      </w:r>
      <w:r/>
    </w:p>
    <w:p>
      <w:pPr>
        <w:pStyle w:val="701"/>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w:t>
      </w:r>
      <w:r>
        <w:rPr>
          <w:rFonts w:hint="eastAsia" w:ascii="宋体" w:hAnsi="宋体"/>
          <w:b/>
          <w:bCs/>
          <w:sz w:val="24"/>
        </w:rPr>
        <w:t xml:space="preserve">定义</w:t>
      </w:r>
      <w:r>
        <w:rPr>
          <w:rFonts w:ascii="宋体" w:hAnsi="宋体"/>
          <w:b/>
          <w:bCs/>
          <w:sz w:val="24"/>
        </w:rPr>
      </w:r>
      <w:r/>
    </w:p>
    <w:p>
      <w:pPr>
        <w:pStyle w:val="701"/>
        <w:ind w:firstLine="420"/>
        <w:jc w:val="left"/>
        <w:spacing w:line="400" w:lineRule="exact"/>
        <w:rPr>
          <w:rFonts w:ascii="宋体" w:hAnsi="宋体"/>
          <w:color w:val="000000"/>
          <w:szCs w:val="21"/>
        </w:rPr>
      </w:pPr>
      <w:r>
        <w:rPr>
          <w:rFonts w:hint="eastAsia" w:ascii="宋体" w:hAnsi="宋体"/>
          <w:color w:val="000000"/>
          <w:szCs w:val="21"/>
        </w:rPr>
        <w:t xml:space="preserve">1.1 合同当事人</w:t>
      </w:r>
      <w:r>
        <w:rPr>
          <w:rFonts w:ascii="宋体" w:hAnsi="宋体"/>
          <w:color w:val="000000"/>
          <w:szCs w:val="21"/>
        </w:rPr>
      </w:r>
      <w:r/>
    </w:p>
    <w:p>
      <w:pPr>
        <w:pStyle w:val="701"/>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rPr>
          <w:rFonts w:ascii="宋体" w:hAnsi="宋体"/>
          <w:szCs w:val="21"/>
        </w:rPr>
      </w:r>
      <w:r/>
    </w:p>
    <w:p>
      <w:pPr>
        <w:pStyle w:val="701"/>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rPr>
          <w:rFonts w:ascii="宋体" w:hAnsi="宋体"/>
          <w:szCs w:val="21"/>
        </w:rPr>
      </w:r>
      <w:r/>
    </w:p>
    <w:p>
      <w:pPr>
        <w:pStyle w:val="701"/>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rPr>
          <w:rFonts w:ascii="宋体" w:hAnsi="宋体"/>
          <w:szCs w:val="21"/>
        </w:rPr>
      </w:r>
      <w:r/>
    </w:p>
    <w:p>
      <w:pPr>
        <w:pStyle w:val="701"/>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 本合同下列术语应解释为：</w:t>
      </w:r>
      <w:r>
        <w:rPr>
          <w:rFonts w:ascii="宋体" w:hAnsi="宋体"/>
          <w:szCs w:val="21"/>
        </w:rPr>
      </w:r>
      <w:r/>
    </w:p>
    <w:p>
      <w:pPr>
        <w:pStyle w:val="701"/>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rPr>
          <w:rFonts w:ascii="宋体" w:hAnsi="宋体"/>
          <w:szCs w:val="21"/>
        </w:rPr>
      </w:r>
      <w:r/>
    </w:p>
    <w:p>
      <w:pPr>
        <w:pStyle w:val="701"/>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rPr>
          <w:rFonts w:ascii="宋体" w:hAnsi="宋体"/>
          <w:szCs w:val="21"/>
        </w:rPr>
      </w:r>
      <w:r/>
    </w:p>
    <w:p>
      <w:pPr>
        <w:pStyle w:val="701"/>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包括软件）及相关的其备品备件、工具、手册及</w:t>
      </w:r>
      <w:r>
        <w:rPr>
          <w:rFonts w:ascii="宋体" w:hAnsi="宋体"/>
          <w:color w:val="000000"/>
          <w:szCs w:val="21"/>
        </w:rPr>
        <w:t xml:space="preserve">其他</w:t>
      </w:r>
      <w:r>
        <w:rPr>
          <w:rFonts w:hint="eastAsia" w:ascii="宋体" w:hAnsi="宋体"/>
          <w:color w:val="000000"/>
          <w:szCs w:val="21"/>
        </w:rPr>
        <w:t xml:space="preserve">技术资料和材料等。</w:t>
      </w:r>
      <w:r>
        <w:rPr>
          <w:rFonts w:ascii="宋体" w:hAnsi="宋体"/>
          <w:color w:val="000000"/>
          <w:szCs w:val="21"/>
        </w:rPr>
      </w:r>
      <w:r/>
    </w:p>
    <w:p>
      <w:pPr>
        <w:pStyle w:val="701"/>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rPr>
        <w:t xml:space="preserve">其他</w:t>
      </w:r>
      <w:r>
        <w:rPr>
          <w:rFonts w:hint="eastAsia" w:ascii="宋体" w:hAnsi="宋体"/>
          <w:color w:val="000000"/>
          <w:szCs w:val="21"/>
        </w:rPr>
        <w:t xml:space="preserve">义务。</w:t>
      </w:r>
      <w:r>
        <w:rPr>
          <w:rFonts w:ascii="宋体" w:hAnsi="宋体"/>
          <w:color w:val="000000"/>
          <w:szCs w:val="21"/>
          <w:highlight w:val="yellow"/>
        </w:rPr>
      </w:r>
      <w:r/>
    </w:p>
    <w:p>
      <w:pPr>
        <w:pStyle w:val="701"/>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olor w:val="000000"/>
          <w:szCs w:val="21"/>
          <w:highlight w:val="yellow"/>
        </w:rPr>
      </w:r>
      <w:r/>
    </w:p>
    <w:p>
      <w:pPr>
        <w:pStyle w:val="701"/>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701"/>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701"/>
        <w:numPr>
          <w:ilvl w:val="0"/>
          <w:numId w:val="5"/>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rPr>
          <w:rFonts w:ascii="宋体" w:hAnsi="宋体"/>
          <w:b/>
          <w:bCs/>
          <w:color w:val="000000"/>
          <w:sz w:val="24"/>
        </w:rPr>
      </w:r>
      <w:r/>
    </w:p>
    <w:p>
      <w:pPr>
        <w:pStyle w:val="701"/>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rPr>
        <w:t xml:space="preserve">其他</w:t>
      </w:r>
      <w:r>
        <w:rPr>
          <w:rFonts w:hint="eastAsia" w:ascii="宋体" w:hAnsi="宋体"/>
          <w:color w:val="000000"/>
          <w:szCs w:val="21"/>
        </w:rPr>
        <w:t xml:space="preserve">任何费用。</w:t>
      </w:r>
      <w:r>
        <w:rPr>
          <w:rFonts w:ascii="宋体" w:hAnsi="宋体"/>
          <w:b/>
          <w:bCs/>
          <w:i/>
          <w:iCs/>
          <w:color w:val="000000"/>
          <w:szCs w:val="21"/>
        </w:rPr>
      </w:r>
      <w:r/>
    </w:p>
    <w:p>
      <w:pPr>
        <w:pStyle w:val="701"/>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rPr>
          <w:rFonts w:ascii="宋体" w:hAnsi="宋体"/>
          <w:b/>
          <w:color w:val="000000"/>
          <w:sz w:val="24"/>
        </w:rPr>
      </w:r>
      <w:r/>
    </w:p>
    <w:p>
      <w:pPr>
        <w:pStyle w:val="701"/>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rPr>
          <w:rFonts w:ascii="宋体" w:hAnsi="宋体"/>
          <w:color w:val="000000"/>
          <w:szCs w:val="21"/>
        </w:rPr>
      </w:r>
      <w:r/>
    </w:p>
    <w:p>
      <w:pPr>
        <w:pStyle w:val="701"/>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rPr>
          <w:rFonts w:ascii="宋体" w:hAnsi="宋体"/>
          <w:b/>
          <w:bCs/>
          <w:color w:val="000000"/>
          <w:sz w:val="24"/>
        </w:rPr>
      </w:r>
      <w:r/>
    </w:p>
    <w:p>
      <w:pPr>
        <w:pStyle w:val="701"/>
        <w:ind w:firstLine="420"/>
        <w:jc w:val="left"/>
        <w:spacing w:line="400" w:lineRule="exact"/>
        <w:rPr>
          <w:rFonts w:ascii="宋体" w:hAnsi="宋体"/>
          <w:color w:val="000000"/>
          <w:szCs w:val="21"/>
        </w:rPr>
      </w:pPr>
      <w:r>
        <w:rPr>
          <w:rFonts w:hint="eastAsia" w:ascii="宋体" w:hAnsi="宋体"/>
          <w:color w:val="000000"/>
          <w:szCs w:val="21"/>
        </w:rPr>
        <w:t xml:space="preserve">4.1 </w:t>
      </w:r>
      <w:r>
        <w:rPr>
          <w:rFonts w:ascii="宋体" w:hAnsi="宋体"/>
          <w:color w:val="000000"/>
          <w:szCs w:val="21"/>
        </w:rPr>
        <w:t xml:space="preserve">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rPr>
          <w:rFonts w:ascii="宋体" w:hAnsi="宋体"/>
          <w:color w:val="000000"/>
          <w:szCs w:val="21"/>
        </w:rPr>
      </w:r>
      <w:r/>
    </w:p>
    <w:p>
      <w:pPr>
        <w:pStyle w:val="701"/>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rPr>
          <w:rFonts w:ascii="宋体" w:hAnsi="宋体"/>
          <w:color w:val="000000"/>
          <w:szCs w:val="21"/>
        </w:rPr>
      </w:r>
      <w:r/>
    </w:p>
    <w:p>
      <w:pPr>
        <w:pStyle w:val="701"/>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3甲方</w:t>
      </w:r>
      <w:r>
        <w:rPr>
          <w:rFonts w:hint="eastAsia" w:ascii="宋体" w:hAnsi="宋体"/>
          <w:color w:val="000000"/>
          <w:szCs w:val="21"/>
        </w:rPr>
        <w:t xml:space="preserve">有权要求乙方对缺陷部分予以修复，并按合同约定享有货物保修及其他合同约定的权利。</w:t>
      </w:r>
      <w:r>
        <w:rPr>
          <w:rFonts w:ascii="宋体" w:hAnsi="宋体"/>
          <w:color w:val="000000"/>
          <w:szCs w:val="21"/>
        </w:rPr>
      </w:r>
      <w:r/>
    </w:p>
    <w:p>
      <w:pPr>
        <w:pStyle w:val="701"/>
        <w:ind w:firstLine="420"/>
        <w:spacing w:line="400" w:lineRule="exact"/>
        <w:rPr>
          <w:rFonts w:eastAsia="华文楷体"/>
        </w:rPr>
      </w:pPr>
      <w:r>
        <w:rPr>
          <w:rFonts w:ascii="宋体" w:hAnsi="宋体"/>
          <w:color w:val="000000"/>
          <w:szCs w:val="21"/>
        </w:rPr>
        <w:t xml:space="preserve">4.4甲方应当按照合同约定及时对交付的货物进行验收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rPr>
          <w:rFonts w:eastAsia="华文楷体"/>
        </w:rPr>
      </w:r>
      <w:r/>
    </w:p>
    <w:p>
      <w:pPr>
        <w:pStyle w:val="701"/>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w:t>
      </w:r>
      <w:r>
        <w:rPr>
          <w:rFonts w:hint="eastAsia" w:ascii="宋体" w:hAnsi="宋体"/>
          <w:color w:val="000000"/>
          <w:szCs w:val="21"/>
        </w:rPr>
        <w:t xml:space="preserve"> 甲方应当根据合同约定及时向乙方支付合同价款</w:t>
      </w:r>
      <w:r>
        <w:rPr>
          <w:rFonts w:ascii="宋体" w:hAnsi="宋体"/>
          <w:color w:val="000000"/>
          <w:szCs w:val="21"/>
        </w:rPr>
        <w:t xml:space="preserve">，不得以内部人员变更、履行内部付款流程等为由，拒绝或迟延支付。</w:t>
      </w:r>
      <w:r>
        <w:rPr>
          <w:rFonts w:ascii="宋体" w:hAnsi="宋体"/>
          <w:color w:val="000000"/>
          <w:szCs w:val="21"/>
        </w:rPr>
      </w:r>
      <w:r/>
    </w:p>
    <w:p>
      <w:pPr>
        <w:pStyle w:val="701"/>
        <w:ind w:firstLine="420"/>
        <w:jc w:val="left"/>
        <w:spacing w:line="400" w:lineRule="exact"/>
        <w:rPr>
          <w:rFonts w:ascii="宋体" w:hAnsi="宋体"/>
          <w:color w:val="000000"/>
          <w:szCs w:val="21"/>
        </w:rPr>
      </w:pPr>
      <w:r>
        <w:rPr>
          <w:rFonts w:hint="eastAsia" w:ascii="宋体" w:hAnsi="宋体"/>
          <w:color w:val="000000"/>
          <w:szCs w:val="21"/>
        </w:rPr>
        <w:t xml:space="preserve">4.6 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rPr>
          <w:rFonts w:ascii="宋体" w:hAnsi="宋体"/>
          <w:color w:val="000000"/>
          <w:szCs w:val="21"/>
        </w:rPr>
      </w:r>
      <w:r/>
    </w:p>
    <w:p>
      <w:pPr>
        <w:pStyle w:val="701"/>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rPr>
          <w:rFonts w:ascii="宋体" w:hAnsi="宋体"/>
          <w:b/>
          <w:bCs/>
          <w:color w:val="000000"/>
          <w:sz w:val="24"/>
        </w:rPr>
      </w:r>
      <w:r/>
    </w:p>
    <w:p>
      <w:pPr>
        <w:pStyle w:val="701"/>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ascii="宋体" w:hAnsi="宋体"/>
          <w:color w:val="000000"/>
          <w:szCs w:val="21"/>
        </w:rPr>
      </w:r>
      <w:r/>
    </w:p>
    <w:p>
      <w:pPr>
        <w:pStyle w:val="701"/>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rPr>
          <w:rFonts w:ascii="宋体" w:hAnsi="宋体"/>
          <w:color w:val="000000"/>
          <w:szCs w:val="21"/>
        </w:rPr>
      </w:r>
      <w:r/>
    </w:p>
    <w:p>
      <w:pPr>
        <w:pStyle w:val="701"/>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 乙方有权根据合同约定向甲方收取合同价款。</w:t>
      </w:r>
      <w:r>
        <w:rPr>
          <w:rFonts w:ascii="宋体" w:hAnsi="宋体"/>
          <w:color w:val="000000"/>
          <w:szCs w:val="21"/>
        </w:rPr>
      </w:r>
      <w:r/>
    </w:p>
    <w:p>
      <w:pPr>
        <w:pStyle w:val="701"/>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olor w:val="000000"/>
          <w:szCs w:val="21"/>
        </w:rPr>
        <w:t xml:space="preserve">国家法律法规规定及【</w:t>
      </w:r>
      <w:r>
        <w:rPr>
          <w:rFonts w:hint="eastAsia" w:ascii="宋体" w:hAnsi="宋体"/>
          <w:b/>
          <w:bCs/>
          <w:color w:val="000000"/>
          <w:szCs w:val="21"/>
        </w:rPr>
        <w:t xml:space="preserve">政府采购合同专用条款</w:t>
      </w:r>
      <w:r>
        <w:rPr>
          <w:rFonts w:hint="eastAsia" w:ascii="宋体" w:hAnsi="宋体"/>
          <w:color w:val="000000"/>
          <w:szCs w:val="21"/>
        </w:rPr>
        <w:t xml:space="preserve">】约定应由乙方承担的其他义务和责任。</w:t>
      </w:r>
      <w:r>
        <w:rPr>
          <w:rFonts w:ascii="宋体" w:hAnsi="宋体"/>
          <w:color w:val="000000"/>
          <w:szCs w:val="21"/>
        </w:rPr>
      </w:r>
      <w:r/>
    </w:p>
    <w:p>
      <w:pPr>
        <w:pStyle w:val="701"/>
        <w:numPr>
          <w:ilvl w:val="0"/>
          <w:numId w:val="6"/>
        </w:numPr>
        <w:jc w:val="left"/>
        <w:spacing w:line="400" w:lineRule="exact"/>
        <w:rPr>
          <w:rFonts w:ascii="宋体" w:hAnsi="宋体"/>
          <w:b/>
          <w:bCs/>
          <w:color w:val="000000"/>
          <w:sz w:val="24"/>
        </w:rPr>
      </w:pPr>
      <w:r>
        <w:rPr>
          <w:rFonts w:hint="eastAsia" w:ascii="宋体" w:hAnsi="宋体"/>
          <w:b/>
          <w:bCs/>
          <w:color w:val="000000"/>
          <w:sz w:val="24"/>
        </w:rPr>
        <w:t xml:space="preserve">合同履行</w:t>
      </w:r>
      <w:r>
        <w:rPr>
          <w:rFonts w:ascii="宋体" w:hAnsi="宋体"/>
          <w:b/>
          <w:bCs/>
          <w:color w:val="000000"/>
          <w:sz w:val="24"/>
        </w:rPr>
      </w:r>
      <w:r/>
    </w:p>
    <w:p>
      <w:pPr>
        <w:pStyle w:val="701"/>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rPr>
          <w:rFonts w:ascii="宋体" w:hAnsi="宋体"/>
          <w:color w:val="000000"/>
          <w:szCs w:val="21"/>
        </w:rPr>
      </w:r>
      <w:r/>
    </w:p>
    <w:p>
      <w:pPr>
        <w:pStyle w:val="701"/>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701"/>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rPr>
          <w:rFonts w:ascii="宋体" w:hAnsi="宋体"/>
          <w:b/>
          <w:bCs/>
          <w:color w:val="000000"/>
          <w:sz w:val="24"/>
        </w:rPr>
      </w:r>
      <w:r/>
    </w:p>
    <w:p>
      <w:pPr>
        <w:pStyle w:val="701"/>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rPr>
          <w:rFonts w:ascii="宋体" w:hAnsi="宋体"/>
          <w:color w:val="000000"/>
          <w:szCs w:val="21"/>
        </w:rPr>
      </w:r>
      <w:r/>
    </w:p>
    <w:p>
      <w:pPr>
        <w:pStyle w:val="701"/>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rPr>
          <w:rFonts w:ascii="宋体" w:hAnsi="宋体"/>
          <w:color w:val="000000"/>
          <w:szCs w:val="21"/>
        </w:rPr>
      </w:r>
      <w:r/>
    </w:p>
    <w:p>
      <w:pPr>
        <w:pStyle w:val="701"/>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rPr>
          <w:rFonts w:ascii="宋体" w:hAnsi="宋体"/>
          <w:color w:val="000000"/>
          <w:szCs w:val="21"/>
        </w:rPr>
      </w:r>
      <w:r/>
    </w:p>
    <w:p>
      <w:pPr>
        <w:pStyle w:val="701"/>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olor w:val="000000"/>
          <w:szCs w:val="21"/>
        </w:rPr>
      </w:r>
      <w:r/>
    </w:p>
    <w:p>
      <w:pPr>
        <w:pStyle w:val="701"/>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rPr>
          <w:rFonts w:ascii="宋体" w:hAnsi="宋体"/>
          <w:color w:val="000000"/>
          <w:szCs w:val="21"/>
        </w:rPr>
      </w:r>
      <w:r/>
    </w:p>
    <w:p>
      <w:pPr>
        <w:pStyle w:val="823"/>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rPr>
          <w:sz w:val="21"/>
        </w:rPr>
      </w:r>
      <w:r/>
    </w:p>
    <w:p>
      <w:pPr>
        <w:pStyle w:val="701"/>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rPr>
          <w:rFonts w:ascii="宋体" w:hAnsi="宋体"/>
          <w:b/>
          <w:sz w:val="24"/>
        </w:rPr>
      </w:r>
      <w:r/>
    </w:p>
    <w:p>
      <w:pPr>
        <w:pStyle w:val="739"/>
        <w:ind w:firstLine="400"/>
        <w:jc w:val="left"/>
        <w:spacing w:line="400" w:lineRule="exact"/>
        <w:rPr>
          <w:rFonts w:hAnsi="宋体"/>
          <w:b/>
        </w:rPr>
      </w:pPr>
      <w:r>
        <w:rPr>
          <w:rFonts w:hint="eastAsia" w:hAnsi="宋体"/>
        </w:rPr>
        <w:t xml:space="preserve">8.1 质量标准</w:t>
      </w:r>
      <w:r>
        <w:rPr>
          <w:rFonts w:hAnsi="宋体"/>
          <w:b/>
        </w:rPr>
      </w:r>
      <w:r/>
    </w:p>
    <w:p>
      <w:pPr>
        <w:pStyle w:val="701"/>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szCs w:val="21"/>
        </w:rPr>
      </w:r>
      <w:r/>
    </w:p>
    <w:p>
      <w:pPr>
        <w:pStyle w:val="739"/>
        <w:ind w:firstLine="400"/>
        <w:jc w:val="left"/>
        <w:spacing w:line="400" w:lineRule="exact"/>
        <w:rPr>
          <w:rFonts w:hAnsi="宋体"/>
        </w:rPr>
      </w:pPr>
      <w:r>
        <w:rPr>
          <w:rFonts w:hint="eastAsia" w:hAnsi="宋体"/>
        </w:rPr>
        <w:t xml:space="preserve">（2）采用中华人民共和国法定计量单位。</w:t>
      </w:r>
      <w:r>
        <w:rPr>
          <w:rFonts w:hAnsi="宋体"/>
        </w:rPr>
      </w:r>
      <w:r/>
    </w:p>
    <w:p>
      <w:pPr>
        <w:pStyle w:val="701"/>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rPr>
          <w:rFonts w:ascii="宋体" w:hAnsi="宋体"/>
          <w:szCs w:val="21"/>
        </w:rPr>
      </w:r>
      <w:r/>
    </w:p>
    <w:p>
      <w:pPr>
        <w:pStyle w:val="701"/>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szCs w:val="21"/>
        </w:rPr>
      </w:r>
      <w:r/>
    </w:p>
    <w:p>
      <w:pPr>
        <w:pStyle w:val="701"/>
        <w:ind w:firstLine="420"/>
        <w:jc w:val="left"/>
        <w:spacing w:line="400" w:lineRule="exact"/>
        <w:rPr>
          <w:rFonts w:ascii="宋体" w:hAnsi="宋体"/>
          <w:szCs w:val="21"/>
        </w:rPr>
      </w:pPr>
      <w:r>
        <w:rPr>
          <w:rFonts w:hint="eastAsia" w:ascii="宋体" w:hAnsi="宋体"/>
          <w:szCs w:val="21"/>
        </w:rPr>
        <w:t xml:space="preserve">8.2 保证</w:t>
      </w:r>
      <w:r>
        <w:rPr>
          <w:rFonts w:ascii="宋体" w:hAnsi="宋体"/>
          <w:szCs w:val="21"/>
        </w:rPr>
      </w:r>
      <w:r/>
    </w:p>
    <w:p>
      <w:pPr>
        <w:pStyle w:val="701"/>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rPr>
          <w:rFonts w:ascii="宋体" w:hAnsi="宋体"/>
          <w:szCs w:val="21"/>
        </w:rPr>
      </w:r>
      <w:r/>
    </w:p>
    <w:p>
      <w:pPr>
        <w:pStyle w:val="701"/>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rPr>
          <w:rFonts w:ascii="宋体" w:hAnsi="宋体"/>
          <w:szCs w:val="21"/>
        </w:rPr>
      </w:r>
      <w:r/>
    </w:p>
    <w:p>
      <w:pPr>
        <w:pStyle w:val="701"/>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rPr>
          <w:rFonts w:ascii="宋体" w:hAnsi="宋体"/>
          <w:szCs w:val="21"/>
        </w:rPr>
      </w:r>
      <w:r/>
    </w:p>
    <w:p>
      <w:pPr>
        <w:pStyle w:val="701"/>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rPr>
          <w:rFonts w:ascii="宋体" w:hAnsi="宋体"/>
          <w:szCs w:val="21"/>
        </w:rPr>
      </w:r>
      <w:r/>
    </w:p>
    <w:p>
      <w:pPr>
        <w:pStyle w:val="701"/>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pStyle w:val="701"/>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.权利瑕疵担保</w:t>
      </w:r>
      <w:r>
        <w:rPr>
          <w:rFonts w:ascii="宋体" w:hAnsi="宋体"/>
          <w:b/>
          <w:bCs/>
          <w:sz w:val="24"/>
        </w:rPr>
      </w:r>
      <w:r/>
    </w:p>
    <w:p>
      <w:pPr>
        <w:pStyle w:val="701"/>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rPr>
          <w:rFonts w:ascii="宋体" w:hAnsi="宋体"/>
          <w:color w:val="000000"/>
          <w:szCs w:val="21"/>
        </w:rPr>
      </w:r>
      <w:r/>
    </w:p>
    <w:p>
      <w:pPr>
        <w:pStyle w:val="701"/>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rPr>
          <w:rFonts w:ascii="宋体" w:hAnsi="宋体"/>
          <w:color w:val="000000"/>
          <w:szCs w:val="21"/>
        </w:rPr>
      </w:r>
      <w:r/>
    </w:p>
    <w:p>
      <w:pPr>
        <w:pStyle w:val="701"/>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rPr>
          <w:rFonts w:ascii="宋体" w:hAnsi="宋体"/>
          <w:color w:val="000000"/>
          <w:szCs w:val="21"/>
        </w:rPr>
      </w:r>
      <w:r/>
    </w:p>
    <w:p>
      <w:pPr>
        <w:pStyle w:val="701"/>
        <w:jc w:val="left"/>
        <w:spacing w:line="400" w:lineRule="exact"/>
        <w:rPr>
          <w:rFonts w:ascii="宋体" w:hAnsi="宋体"/>
          <w:b/>
          <w:bCs/>
          <w:color w:val="000000"/>
          <w:sz w:val="24"/>
        </w:rPr>
      </w:pPr>
      <w:r>
        <w:rPr>
          <w:rFonts w:hint="eastAsia" w:ascii="宋体" w:hAnsi="宋体"/>
          <w:b/>
          <w:bCs/>
          <w:color w:val="000000"/>
          <w:sz w:val="24"/>
        </w:rPr>
        <w:t xml:space="preserve">10.知识产权保护</w:t>
      </w:r>
      <w:r>
        <w:rPr>
          <w:rFonts w:ascii="宋体" w:hAnsi="宋体"/>
          <w:b/>
          <w:bCs/>
          <w:color w:val="000000"/>
          <w:sz w:val="24"/>
        </w:rPr>
      </w:r>
      <w:r/>
    </w:p>
    <w:p>
      <w:pPr>
        <w:pStyle w:val="701"/>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bookmarkStart w:id="197"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97"/>
      <w:r>
        <w:rPr>
          <w:rFonts w:hint="eastAsia" w:ascii="宋体" w:hAnsi="宋体"/>
          <w:szCs w:val="21"/>
        </w:rPr>
        <w:t xml:space="preserve">。</w:t>
      </w:r>
      <w:r>
        <w:rPr>
          <w:rFonts w:ascii="宋体" w:hAnsi="宋体"/>
          <w:szCs w:val="21"/>
        </w:rPr>
      </w:r>
      <w:r/>
    </w:p>
    <w:p>
      <w:pPr>
        <w:pStyle w:val="701"/>
        <w:jc w:val="left"/>
        <w:spacing w:line="400" w:lineRule="exact"/>
        <w:rPr>
          <w:rFonts w:ascii="宋体" w:hAnsi="宋体"/>
          <w:b/>
          <w:bCs/>
          <w:sz w:val="24"/>
        </w:rPr>
      </w:pPr>
      <w:r>
        <w:rPr>
          <w:rFonts w:hint="eastAsia" w:ascii="宋体" w:hAnsi="宋体"/>
          <w:b/>
          <w:bCs/>
          <w:sz w:val="24"/>
        </w:rPr>
        <w:t xml:space="preserve">11.保密义务</w:t>
      </w:r>
      <w:r>
        <w:rPr>
          <w:rFonts w:ascii="宋体" w:hAnsi="宋体"/>
          <w:b/>
          <w:bCs/>
          <w:sz w:val="24"/>
        </w:rPr>
      </w:r>
      <w:r/>
    </w:p>
    <w:p>
      <w:pPr>
        <w:pStyle w:val="701"/>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rPr>
          <w:rFonts w:ascii="宋体" w:hAnsi="宋体" w:cs="宋体"/>
          <w:szCs w:val="15"/>
        </w:rPr>
      </w:r>
      <w:r/>
    </w:p>
    <w:p>
      <w:pPr>
        <w:pStyle w:val="701"/>
        <w:jc w:val="left"/>
        <w:spacing w:line="400" w:lineRule="exact"/>
        <w:rPr>
          <w:rFonts w:ascii="宋体" w:hAnsi="宋体"/>
          <w:b/>
          <w:bCs/>
          <w:sz w:val="24"/>
        </w:rPr>
      </w:pPr>
      <w:r>
        <w:rPr>
          <w:rFonts w:hint="eastAsia" w:ascii="宋体" w:hAnsi="宋体"/>
          <w:b/>
          <w:bCs/>
          <w:sz w:val="24"/>
        </w:rPr>
        <w:t xml:space="preserve">12.合同价款支付</w:t>
      </w:r>
      <w:r>
        <w:rPr>
          <w:rFonts w:ascii="宋体" w:hAnsi="宋体"/>
          <w:b/>
          <w:bCs/>
          <w:sz w:val="24"/>
        </w:rPr>
      </w:r>
      <w:r/>
    </w:p>
    <w:p>
      <w:pPr>
        <w:pStyle w:val="701"/>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rPr>
          <w:rFonts w:ascii="宋体" w:hAnsi="宋体"/>
          <w:szCs w:val="21"/>
        </w:rPr>
      </w:r>
      <w:r/>
    </w:p>
    <w:p>
      <w:pPr>
        <w:pStyle w:val="701"/>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rFonts w:ascii="宋体" w:hAnsi="宋体"/>
          <w:szCs w:val="21"/>
        </w:rPr>
      </w:r>
      <w:r/>
    </w:p>
    <w:p>
      <w:pPr>
        <w:pStyle w:val="732"/>
        <w:spacing w:line="400" w:lineRule="exact"/>
        <w:rPr>
          <w:rFonts w:ascii="宋体" w:hAnsi="宋体"/>
          <w:b/>
          <w:bCs/>
          <w:sz w:val="24"/>
          <w:szCs w:val="24"/>
        </w:rPr>
      </w:pPr>
      <w:r>
        <w:rPr>
          <w:rFonts w:hint="eastAsia" w:ascii="宋体" w:hAnsi="宋体"/>
          <w:b/>
          <w:bCs/>
          <w:sz w:val="24"/>
          <w:szCs w:val="24"/>
        </w:rPr>
        <w:t xml:space="preserve">13.履约保证金</w:t>
      </w:r>
      <w:r>
        <w:rPr>
          <w:rFonts w:ascii="宋体" w:hAnsi="宋体"/>
          <w:b/>
          <w:bCs/>
          <w:sz w:val="24"/>
          <w:szCs w:val="24"/>
        </w:rPr>
      </w:r>
      <w:r/>
    </w:p>
    <w:p>
      <w:pPr>
        <w:pStyle w:val="701"/>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rPr>
          <w:rFonts w:ascii="宋体" w:hAnsi="宋体"/>
          <w:szCs w:val="21"/>
        </w:rPr>
      </w:r>
      <w:r/>
    </w:p>
    <w:p>
      <w:pPr>
        <w:pStyle w:val="701"/>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szCs w:val="21"/>
        </w:rPr>
      </w:r>
      <w:r/>
    </w:p>
    <w:p>
      <w:pPr>
        <w:pStyle w:val="701"/>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pStyle w:val="701"/>
        <w:jc w:val="left"/>
        <w:spacing w:line="400" w:lineRule="exact"/>
        <w:rPr>
          <w:rFonts w:ascii="宋体" w:hAnsi="宋体"/>
          <w:b/>
          <w:sz w:val="24"/>
        </w:rPr>
      </w:pPr>
      <w:r>
        <w:rPr>
          <w:rFonts w:hint="eastAsia" w:ascii="宋体" w:hAnsi="宋体"/>
          <w:b/>
          <w:bCs/>
          <w:sz w:val="24"/>
        </w:rPr>
        <w:t xml:space="preserve">14.</w:t>
      </w:r>
      <w:r>
        <w:rPr>
          <w:rFonts w:hint="eastAsia"/>
          <w:b/>
          <w:sz w:val="24"/>
        </w:rPr>
        <w:t xml:space="preserve">售后</w:t>
      </w:r>
      <w:r>
        <w:rPr>
          <w:rFonts w:hint="eastAsia" w:ascii="宋体" w:hAnsi="宋体"/>
          <w:b/>
          <w:sz w:val="24"/>
        </w:rPr>
        <w:t xml:space="preserve">服务</w:t>
      </w:r>
      <w:r>
        <w:rPr>
          <w:rFonts w:ascii="宋体" w:hAnsi="宋体"/>
          <w:b/>
          <w:sz w:val="24"/>
        </w:rPr>
      </w:r>
      <w:r/>
    </w:p>
    <w:p>
      <w:pPr>
        <w:pStyle w:val="701"/>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rPr>
          <w:rFonts w:ascii="宋体" w:hAnsi="宋体"/>
          <w:szCs w:val="21"/>
        </w:rPr>
      </w:r>
      <w:r/>
    </w:p>
    <w:p>
      <w:pPr>
        <w:pStyle w:val="701"/>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rPr>
          <w:rFonts w:ascii="宋体" w:hAnsi="宋体"/>
          <w:szCs w:val="21"/>
        </w:rPr>
      </w:r>
      <w:r/>
    </w:p>
    <w:p>
      <w:pPr>
        <w:pStyle w:val="701"/>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rPr>
          <w:rFonts w:ascii="宋体" w:hAnsi="宋体"/>
          <w:szCs w:val="21"/>
        </w:rPr>
      </w:r>
      <w:r/>
    </w:p>
    <w:p>
      <w:pPr>
        <w:pStyle w:val="701"/>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rPr>
          <w:rFonts w:ascii="宋体" w:hAnsi="宋体"/>
          <w:szCs w:val="21"/>
        </w:rPr>
      </w:r>
      <w:r/>
    </w:p>
    <w:p>
      <w:pPr>
        <w:pStyle w:val="701"/>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rPr>
          <w:rFonts w:ascii="宋体" w:hAnsi="宋体"/>
          <w:szCs w:val="21"/>
        </w:rPr>
      </w:r>
      <w:r/>
    </w:p>
    <w:p>
      <w:pPr>
        <w:pStyle w:val="823"/>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rPr>
          <w:rFonts w:ascii="宋体" w:hAnsi="宋体" w:eastAsia="宋体" w:cs="宋体"/>
          <w:sz w:val="21"/>
        </w:rPr>
      </w:r>
      <w:r/>
    </w:p>
    <w:p>
      <w:pPr>
        <w:pStyle w:val="701"/>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rPr>
          <w:rFonts w:ascii="宋体" w:hAnsi="宋体"/>
          <w:szCs w:val="21"/>
        </w:rPr>
      </w:r>
      <w:r/>
    </w:p>
    <w:p>
      <w:pPr>
        <w:pStyle w:val="701"/>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rPr>
          <w:rFonts w:ascii="宋体" w:hAnsi="宋体"/>
          <w:szCs w:val="21"/>
        </w:rPr>
      </w:r>
      <w:r/>
    </w:p>
    <w:p>
      <w:pPr>
        <w:pStyle w:val="701"/>
        <w:jc w:val="left"/>
        <w:spacing w:line="400" w:lineRule="exact"/>
        <w:rPr>
          <w:rFonts w:ascii="宋体" w:hAnsi="宋体"/>
          <w:b/>
          <w:bCs/>
          <w:sz w:val="24"/>
        </w:rPr>
      </w:pPr>
      <w:r>
        <w:rPr>
          <w:rFonts w:hint="eastAsia" w:ascii="宋体" w:hAnsi="宋体"/>
          <w:b/>
          <w:bCs/>
          <w:sz w:val="24"/>
        </w:rPr>
        <w:t xml:space="preserve">15.违约责任</w:t>
      </w:r>
      <w:r>
        <w:rPr>
          <w:rFonts w:ascii="宋体" w:hAnsi="宋体"/>
          <w:b/>
          <w:bCs/>
          <w:sz w:val="24"/>
        </w:rPr>
      </w:r>
      <w:r/>
    </w:p>
    <w:p>
      <w:pPr>
        <w:pStyle w:val="701"/>
        <w:ind w:firstLine="420"/>
        <w:jc w:val="left"/>
        <w:spacing w:line="400" w:lineRule="exact"/>
        <w:rPr>
          <w:rFonts w:ascii="宋体" w:hAnsi="宋体"/>
          <w:bCs/>
          <w:szCs w:val="21"/>
        </w:rPr>
      </w:pPr>
      <w:r>
        <w:rPr>
          <w:rFonts w:hint="eastAsia" w:ascii="宋体" w:hAnsi="宋体"/>
          <w:bCs/>
          <w:szCs w:val="21"/>
        </w:rPr>
        <w:t xml:space="preserve">15.1 质量瑕疵的违约责任</w:t>
      </w:r>
      <w:r>
        <w:rPr>
          <w:rFonts w:ascii="宋体" w:hAnsi="宋体"/>
          <w:bCs/>
          <w:szCs w:val="21"/>
        </w:rPr>
      </w:r>
      <w:r/>
    </w:p>
    <w:p>
      <w:pPr>
        <w:pStyle w:val="701"/>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rPr>
          <w:rFonts w:ascii="宋体" w:hAnsi="宋体"/>
          <w:szCs w:val="21"/>
        </w:rPr>
      </w:r>
      <w:r/>
    </w:p>
    <w:p>
      <w:pPr>
        <w:pStyle w:val="701"/>
        <w:ind w:firstLine="420"/>
        <w:jc w:val="left"/>
        <w:spacing w:line="400" w:lineRule="exact"/>
        <w:rPr>
          <w:rFonts w:ascii="宋体" w:hAnsi="宋体"/>
          <w:bCs/>
          <w:szCs w:val="21"/>
        </w:rPr>
      </w:pPr>
      <w:r>
        <w:rPr>
          <w:rFonts w:hint="eastAsia" w:ascii="宋体" w:hAnsi="宋体"/>
          <w:bCs/>
          <w:szCs w:val="21"/>
        </w:rPr>
        <w:t xml:space="preserve">15.2 迟延交货的违约责任</w:t>
      </w:r>
      <w:r>
        <w:rPr>
          <w:rFonts w:ascii="宋体" w:hAnsi="宋体"/>
          <w:bCs/>
          <w:szCs w:val="21"/>
        </w:rPr>
      </w:r>
      <w:r/>
    </w:p>
    <w:p>
      <w:pPr>
        <w:pStyle w:val="701"/>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szCs w:val="21"/>
        </w:rPr>
      </w:r>
      <w:r/>
    </w:p>
    <w:p>
      <w:pPr>
        <w:pStyle w:val="701"/>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rPr>
          <w:rFonts w:ascii="宋体" w:hAnsi="宋体"/>
          <w:szCs w:val="21"/>
        </w:rPr>
      </w:r>
      <w:r/>
    </w:p>
    <w:p>
      <w:pPr>
        <w:pStyle w:val="701"/>
        <w:ind w:firstLine="420"/>
        <w:jc w:val="left"/>
        <w:spacing w:line="400" w:lineRule="exact"/>
        <w:rPr>
          <w:rFonts w:ascii="宋体" w:hAnsi="宋体"/>
          <w:szCs w:val="21"/>
        </w:rPr>
      </w:pPr>
      <w:r>
        <w:rPr>
          <w:rFonts w:hint="eastAsia" w:ascii="宋体" w:hAnsi="宋体"/>
          <w:szCs w:val="21"/>
        </w:rPr>
        <w:t xml:space="preserve">15.3 迟延支付的违约责任</w:t>
      </w:r>
      <w:r>
        <w:rPr>
          <w:rFonts w:ascii="宋体" w:hAnsi="宋体"/>
          <w:szCs w:val="21"/>
        </w:rPr>
      </w:r>
      <w:r/>
    </w:p>
    <w:p>
      <w:pPr>
        <w:pStyle w:val="701"/>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rPr>
          <w:rFonts w:ascii="宋体" w:hAnsi="宋体"/>
          <w:szCs w:val="21"/>
        </w:rPr>
      </w:r>
      <w:r/>
    </w:p>
    <w:p>
      <w:pPr>
        <w:pStyle w:val="701"/>
        <w:ind w:firstLine="420"/>
        <w:jc w:val="left"/>
        <w:spacing w:line="400" w:lineRule="exact"/>
        <w:rPr>
          <w:rFonts w:ascii="宋体" w:hAnsi="宋体"/>
          <w:szCs w:val="21"/>
        </w:rPr>
      </w:pPr>
      <w:r>
        <w:rPr>
          <w:rFonts w:hint="eastAsia" w:ascii="宋体" w:hAnsi="宋体"/>
          <w:bCs/>
          <w:szCs w:val="21"/>
        </w:rPr>
        <w:t xml:space="preserve">15.4 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rPr>
          <w:rFonts w:ascii="宋体" w:hAnsi="宋体"/>
          <w:szCs w:val="21"/>
        </w:rPr>
      </w:r>
      <w:r/>
    </w:p>
    <w:p>
      <w:pPr>
        <w:pStyle w:val="701"/>
        <w:numPr>
          <w:ilvl w:val="0"/>
          <w:numId w:val="7"/>
        </w:numPr>
        <w:jc w:val="left"/>
        <w:spacing w:line="400" w:lineRule="exact"/>
        <w:rPr>
          <w:rFonts w:ascii="宋体" w:hAnsi="宋体"/>
          <w:b/>
          <w:sz w:val="24"/>
        </w:rPr>
      </w:pPr>
      <w:r>
        <w:rPr>
          <w:rFonts w:hint="eastAsia" w:ascii="宋体" w:hAnsi="宋体"/>
          <w:b/>
          <w:sz w:val="24"/>
        </w:rPr>
        <w:t xml:space="preserve">合同变更、中止与终止</w:t>
      </w:r>
      <w:r>
        <w:rPr>
          <w:rFonts w:ascii="宋体" w:hAnsi="宋体"/>
          <w:b/>
          <w:sz w:val="24"/>
        </w:rPr>
      </w:r>
      <w:r/>
    </w:p>
    <w:p>
      <w:pPr>
        <w:pStyle w:val="701"/>
        <w:ind w:firstLine="420"/>
        <w:jc w:val="left"/>
        <w:spacing w:line="400" w:lineRule="exact"/>
        <w:rPr>
          <w:rFonts w:ascii="宋体" w:hAnsi="宋体"/>
          <w:bCs/>
          <w:szCs w:val="21"/>
        </w:rPr>
      </w:pPr>
      <w:r>
        <w:rPr>
          <w:rFonts w:hint="eastAsia" w:ascii="宋体" w:hAnsi="宋体"/>
          <w:bCs/>
          <w:szCs w:val="21"/>
        </w:rPr>
        <w:t xml:space="preserve">16.1 合同的变更</w:t>
      </w:r>
      <w:r>
        <w:rPr>
          <w:rFonts w:ascii="宋体" w:hAnsi="宋体"/>
          <w:bCs/>
          <w:szCs w:val="21"/>
        </w:rPr>
      </w:r>
      <w:r/>
    </w:p>
    <w:p>
      <w:pPr>
        <w:pStyle w:val="701"/>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rPr>
          <w:rFonts w:ascii="宋体" w:hAnsi="宋体"/>
          <w:szCs w:val="21"/>
        </w:rPr>
      </w:r>
      <w:r/>
    </w:p>
    <w:p>
      <w:pPr>
        <w:pStyle w:val="701"/>
        <w:ind w:firstLine="420"/>
        <w:jc w:val="left"/>
        <w:spacing w:line="400" w:lineRule="exact"/>
        <w:rPr>
          <w:rFonts w:ascii="宋体" w:hAnsi="宋体"/>
          <w:szCs w:val="21"/>
        </w:rPr>
      </w:pPr>
      <w:r>
        <w:rPr>
          <w:rFonts w:hint="eastAsia" w:ascii="宋体" w:hAnsi="宋体"/>
          <w:szCs w:val="21"/>
        </w:rPr>
        <w:t xml:space="preserve">16.2 合同的中止</w:t>
      </w:r>
      <w:r>
        <w:rPr>
          <w:rFonts w:ascii="宋体" w:hAnsi="宋体"/>
          <w:szCs w:val="21"/>
        </w:rPr>
      </w:r>
      <w:r/>
    </w:p>
    <w:p>
      <w:pPr>
        <w:pStyle w:val="701"/>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rPr>
          <w:rFonts w:ascii="宋体" w:hAnsi="宋体"/>
          <w:szCs w:val="21"/>
        </w:rPr>
      </w:r>
      <w:r/>
    </w:p>
    <w:p>
      <w:pPr>
        <w:pStyle w:val="701"/>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szCs w:val="21"/>
        </w:rPr>
      </w:r>
      <w:r/>
    </w:p>
    <w:p>
      <w:pPr>
        <w:pStyle w:val="823"/>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sz w:val="21"/>
        </w:rPr>
      </w:r>
      <w:r/>
    </w:p>
    <w:p>
      <w:pPr>
        <w:pStyle w:val="701"/>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pStyle w:val="701"/>
        <w:ind w:firstLine="420"/>
        <w:jc w:val="left"/>
        <w:spacing w:line="400" w:lineRule="exact"/>
        <w:rPr>
          <w:rFonts w:ascii="宋体" w:hAnsi="宋体"/>
          <w:szCs w:val="21"/>
        </w:rPr>
      </w:pPr>
      <w:r>
        <w:rPr>
          <w:rFonts w:hint="eastAsia" w:ascii="宋体" w:hAnsi="宋体"/>
          <w:szCs w:val="21"/>
        </w:rPr>
        <w:t xml:space="preserve">16.3 合同的终止</w:t>
      </w:r>
      <w:r>
        <w:rPr>
          <w:rFonts w:ascii="宋体" w:hAnsi="宋体"/>
          <w:szCs w:val="21"/>
        </w:rPr>
      </w:r>
      <w:r/>
    </w:p>
    <w:p>
      <w:pPr>
        <w:pStyle w:val="701"/>
        <w:ind w:firstLine="420"/>
        <w:jc w:val="left"/>
        <w:spacing w:line="400" w:lineRule="exact"/>
        <w:rPr>
          <w:rFonts w:ascii="宋体" w:hAnsi="宋体"/>
          <w:szCs w:val="21"/>
        </w:rPr>
      </w:pPr>
      <w:r>
        <w:rPr>
          <w:rFonts w:hint="eastAsia" w:ascii="宋体" w:hAnsi="宋体"/>
          <w:szCs w:val="21"/>
        </w:rPr>
        <w:t xml:space="preserve">（1）合同因有效期限届满而终止；</w:t>
      </w:r>
      <w:r>
        <w:rPr>
          <w:rFonts w:ascii="宋体" w:hAnsi="宋体"/>
          <w:szCs w:val="21"/>
        </w:rPr>
      </w:r>
      <w:r/>
    </w:p>
    <w:p>
      <w:pPr>
        <w:pStyle w:val="701"/>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rPr>
          <w:rFonts w:ascii="宋体" w:hAnsi="宋体" w:cs="宋体"/>
          <w:szCs w:val="21"/>
        </w:rPr>
      </w:r>
      <w:r/>
    </w:p>
    <w:p>
      <w:pPr>
        <w:pStyle w:val="823"/>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rPr>
          <w:rFonts w:ascii="宋体" w:hAnsi="宋体"/>
        </w:rPr>
      </w:r>
      <w:r/>
    </w:p>
    <w:p>
      <w:pPr>
        <w:pStyle w:val="823"/>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sz w:val="21"/>
        </w:rPr>
      </w:r>
      <w:r/>
    </w:p>
    <w:p>
      <w:pPr>
        <w:pStyle w:val="701"/>
        <w:jc w:val="left"/>
        <w:spacing w:line="400" w:lineRule="exact"/>
        <w:rPr>
          <w:rFonts w:ascii="宋体" w:hAnsi="宋体"/>
          <w:b/>
          <w:bCs/>
          <w:sz w:val="24"/>
        </w:rPr>
      </w:pPr>
      <w:r>
        <w:rPr>
          <w:rFonts w:hint="eastAsia" w:ascii="宋体" w:hAnsi="宋体"/>
          <w:b/>
          <w:bCs/>
          <w:sz w:val="24"/>
        </w:rPr>
        <w:t xml:space="preserve">17.合同分包</w:t>
      </w:r>
      <w:r>
        <w:rPr>
          <w:rFonts w:ascii="宋体" w:hAnsi="宋体"/>
          <w:b/>
          <w:bCs/>
          <w:sz w:val="24"/>
        </w:rPr>
      </w:r>
      <w:r/>
    </w:p>
    <w:p>
      <w:pPr>
        <w:pStyle w:val="701"/>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rPr>
          <w:rFonts w:ascii="宋体" w:hAnsi="宋体"/>
          <w:szCs w:val="21"/>
        </w:rPr>
      </w:r>
      <w:r/>
    </w:p>
    <w:p>
      <w:pPr>
        <w:pStyle w:val="701"/>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rPr>
          <w:rFonts w:ascii="宋体" w:hAnsi="宋体"/>
          <w:szCs w:val="21"/>
        </w:rPr>
      </w:r>
      <w:r/>
    </w:p>
    <w:p>
      <w:pPr>
        <w:pStyle w:val="701"/>
        <w:jc w:val="left"/>
        <w:spacing w:line="400" w:lineRule="exact"/>
        <w:rPr>
          <w:rFonts w:ascii="宋体" w:hAnsi="宋体"/>
          <w:b/>
          <w:bCs/>
          <w:sz w:val="24"/>
        </w:rPr>
      </w:pPr>
      <w:r>
        <w:rPr>
          <w:rFonts w:hint="eastAsia" w:ascii="宋体" w:hAnsi="宋体"/>
          <w:b/>
          <w:bCs/>
          <w:sz w:val="24"/>
        </w:rPr>
        <w:t xml:space="preserve">18.不可抗力</w:t>
      </w:r>
      <w:r>
        <w:rPr>
          <w:rFonts w:ascii="宋体" w:hAnsi="宋体"/>
          <w:b/>
          <w:bCs/>
          <w:sz w:val="24"/>
        </w:rPr>
      </w:r>
      <w:r/>
    </w:p>
    <w:p>
      <w:pPr>
        <w:pStyle w:val="701"/>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rPr>
          <w:rFonts w:ascii="宋体" w:hAnsi="宋体"/>
          <w:szCs w:val="21"/>
        </w:rPr>
      </w:r>
      <w:r/>
    </w:p>
    <w:p>
      <w:pPr>
        <w:pStyle w:val="701"/>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rPr>
          <w:rFonts w:ascii="宋体" w:hAnsi="宋体"/>
          <w:szCs w:val="21"/>
        </w:rPr>
      </w:r>
      <w:r/>
    </w:p>
    <w:p>
      <w:pPr>
        <w:pStyle w:val="701"/>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szCs w:val="21"/>
        </w:rPr>
      </w:r>
      <w:r/>
    </w:p>
    <w:p>
      <w:pPr>
        <w:pStyle w:val="701"/>
        <w:jc w:val="left"/>
        <w:spacing w:line="400" w:lineRule="exact"/>
        <w:rPr>
          <w:rFonts w:ascii="宋体" w:hAnsi="宋体"/>
          <w:b/>
          <w:bCs/>
          <w:sz w:val="24"/>
        </w:rPr>
      </w:pPr>
      <w:r>
        <w:rPr>
          <w:rFonts w:hint="eastAsia" w:ascii="宋体" w:hAnsi="宋体"/>
          <w:b/>
          <w:bCs/>
          <w:sz w:val="24"/>
        </w:rPr>
        <w:t xml:space="preserve">19.解决争议的方法</w:t>
      </w:r>
      <w:r>
        <w:rPr>
          <w:rFonts w:ascii="宋体" w:hAnsi="宋体"/>
          <w:b/>
          <w:bCs/>
          <w:sz w:val="24"/>
        </w:rPr>
      </w:r>
      <w:r/>
    </w:p>
    <w:p>
      <w:pPr>
        <w:pStyle w:val="823"/>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sz w:val="21"/>
        </w:rPr>
      </w:r>
      <w:r/>
    </w:p>
    <w:p>
      <w:pPr>
        <w:pStyle w:val="823"/>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ascii="宋体" w:hAnsi="宋体" w:eastAsia="宋体" w:cs="宋体"/>
          <w:sz w:val="21"/>
        </w:rPr>
      </w:r>
      <w:r/>
    </w:p>
    <w:p>
      <w:pPr>
        <w:pStyle w:val="823"/>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rPr>
          <w:rFonts w:ascii="宋体" w:hAnsi="宋体" w:eastAsia="宋体" w:cs="宋体"/>
          <w:sz w:val="21"/>
        </w:rPr>
      </w:r>
      <w:r/>
    </w:p>
    <w:p>
      <w:pPr>
        <w:pStyle w:val="701"/>
        <w:jc w:val="left"/>
        <w:spacing w:line="400" w:lineRule="exact"/>
        <w:rPr>
          <w:rFonts w:ascii="宋体" w:hAnsi="宋体"/>
          <w:sz w:val="24"/>
        </w:rPr>
      </w:pPr>
      <w:r>
        <w:rPr>
          <w:rFonts w:hint="eastAsia" w:ascii="宋体" w:hAnsi="宋体"/>
          <w:b/>
          <w:sz w:val="24"/>
        </w:rPr>
        <w:t xml:space="preserve">20.政府采购政策</w:t>
      </w:r>
      <w:r>
        <w:rPr>
          <w:rFonts w:ascii="宋体" w:hAnsi="宋体"/>
          <w:sz w:val="24"/>
        </w:rPr>
      </w:r>
      <w:r/>
    </w:p>
    <w:p>
      <w:pPr>
        <w:pStyle w:val="701"/>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rPr>
          <w:rFonts w:ascii="宋体" w:hAnsi="宋体"/>
          <w:szCs w:val="21"/>
        </w:rPr>
      </w:r>
      <w:r/>
    </w:p>
    <w:p>
      <w:pPr>
        <w:pStyle w:val="701"/>
        <w:ind w:firstLine="420"/>
        <w:jc w:val="left"/>
        <w:spacing w:line="400" w:lineRule="exact"/>
        <w:rPr>
          <w:rFonts w:hint="eastAsia"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w:t>
      </w:r>
      <w:r>
        <w:rPr>
          <w:rFonts w:hint="eastAsia" w:ascii="宋体" w:hAnsi="宋体"/>
          <w:szCs w:val="21"/>
          <w:lang w:val="en-GB"/>
        </w:rPr>
        <w:t xml:space="preserve">府采购政策造成损失的</w:t>
      </w:r>
      <w:r>
        <w:rPr>
          <w:rFonts w:hint="eastAsia" w:ascii="宋体" w:hAnsi="宋体"/>
          <w:szCs w:val="21"/>
        </w:rPr>
        <w:t xml:space="preserve">，有过错的一方应当承担赔偿责任，双方都有过错的，各自承担相应的责任。</w:t>
      </w:r>
      <w:r>
        <w:rPr>
          <w:rFonts w:hint="eastAsia" w:ascii="宋体" w:hAnsi="宋体"/>
          <w:szCs w:val="21"/>
        </w:rPr>
      </w:r>
      <w:r/>
    </w:p>
    <w:p>
      <w:pPr>
        <w:pStyle w:val="701"/>
        <w:ind w:firstLine="420"/>
        <w:jc w:val="left"/>
        <w:spacing w:line="400" w:lineRule="exact"/>
        <w:rPr>
          <w:rFonts w:hint="eastAsia" w:ascii="宋体" w:hAnsi="宋体"/>
          <w:szCs w:val="21"/>
        </w:rPr>
      </w:pPr>
      <w:r>
        <w:rPr>
          <w:rFonts w:hint="eastAsia" w:ascii="宋体" w:hAnsi="宋体"/>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ascii="宋体" w:hAnsi="宋体"/>
          <w:szCs w:val="21"/>
        </w:rPr>
      </w:r>
      <w:r/>
    </w:p>
    <w:p>
      <w:pPr>
        <w:pStyle w:val="701"/>
        <w:jc w:val="left"/>
        <w:spacing w:line="400" w:lineRule="exact"/>
        <w:rPr>
          <w:rFonts w:ascii="宋体" w:hAnsi="宋体"/>
          <w:b/>
          <w:sz w:val="24"/>
        </w:rPr>
      </w:pPr>
      <w:r>
        <w:rPr>
          <w:rFonts w:hint="eastAsia" w:ascii="宋体" w:hAnsi="宋体"/>
          <w:b/>
          <w:sz w:val="24"/>
        </w:rPr>
        <w:t xml:space="preserve">21.法律适用</w:t>
      </w:r>
      <w:r>
        <w:rPr>
          <w:rFonts w:ascii="宋体" w:hAnsi="宋体"/>
          <w:b/>
          <w:sz w:val="24"/>
        </w:rPr>
      </w:r>
      <w:r/>
    </w:p>
    <w:p>
      <w:pPr>
        <w:pStyle w:val="823"/>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rPr>
          <w:rFonts w:ascii="宋体" w:hAnsi="宋体" w:eastAsia="宋体" w:cs="宋体"/>
          <w:sz w:val="21"/>
        </w:rPr>
      </w:r>
      <w:r/>
    </w:p>
    <w:p>
      <w:pPr>
        <w:pStyle w:val="823"/>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rPr>
          <w:rFonts w:ascii="宋体" w:hAnsi="宋体" w:eastAsia="宋体" w:cs="宋体"/>
          <w:sz w:val="21"/>
        </w:rPr>
      </w:r>
      <w:r/>
    </w:p>
    <w:p>
      <w:pPr>
        <w:pStyle w:val="701"/>
        <w:jc w:val="left"/>
        <w:spacing w:line="400" w:lineRule="exact"/>
        <w:rPr>
          <w:rFonts w:ascii="宋体" w:hAnsi="宋体"/>
          <w:b/>
          <w:sz w:val="24"/>
        </w:rPr>
      </w:pPr>
      <w:r>
        <w:rPr>
          <w:rFonts w:hint="eastAsia" w:ascii="宋体" w:hAnsi="宋体"/>
          <w:b/>
          <w:sz w:val="24"/>
        </w:rPr>
        <w:t xml:space="preserve">22. 通知</w:t>
      </w:r>
      <w:r>
        <w:rPr>
          <w:rFonts w:ascii="宋体" w:hAnsi="宋体"/>
          <w:b/>
          <w:sz w:val="24"/>
        </w:rPr>
      </w:r>
      <w:r/>
    </w:p>
    <w:p>
      <w:pPr>
        <w:pStyle w:val="823"/>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sz w:val="21"/>
        </w:rPr>
      </w:r>
      <w:r/>
    </w:p>
    <w:p>
      <w:pPr>
        <w:pStyle w:val="823"/>
        <w:ind w:firstLine="420"/>
        <w:jc w:val="both"/>
        <w:rPr>
          <w:rFonts w:ascii="宋体" w:hAnsi="宋体" w:eastAsia="宋体" w:cs="宋体"/>
          <w:sz w:val="21"/>
        </w:rPr>
      </w:pPr>
      <w:r>
        <w:rPr>
          <w:rFonts w:hint="eastAsia" w:ascii="宋体" w:hAnsi="宋体" w:eastAsia="宋体" w:cs="宋体"/>
          <w:sz w:val="21"/>
        </w:rPr>
        <w:t xml:space="preserve">22.2 一方当事人变更名称、住所、联系人、联系电话或电子邮箱等信息的，应当在变更后3日内及时书面通知对方，对方实际收到变更通知前的送达仍为有效送达。</w:t>
      </w:r>
      <w:r>
        <w:rPr>
          <w:rFonts w:ascii="宋体" w:hAnsi="宋体" w:eastAsia="宋体" w:cs="宋体"/>
          <w:sz w:val="21"/>
        </w:rPr>
      </w:r>
      <w:r/>
    </w:p>
    <w:p>
      <w:pPr>
        <w:pStyle w:val="701"/>
        <w:ind w:firstLine="420"/>
        <w:jc w:val="left"/>
        <w:spacing w:line="400" w:lineRule="exact"/>
        <w:rPr>
          <w:rFonts w:ascii="宋体" w:hAnsi="宋体"/>
          <w:szCs w:val="21"/>
        </w:rPr>
      </w:pPr>
      <w:r>
        <w:rPr>
          <w:rFonts w:hint="eastAsia" w:ascii="宋体" w:hAnsi="宋体"/>
          <w:szCs w:val="21"/>
        </w:rPr>
        <w:t xml:space="preserve">22.3 本合同一方给另一方的通知均应采用书面形式，传真或快递送到本合同中规定的对方的地址和办理签收手续。</w:t>
      </w:r>
      <w:r>
        <w:rPr>
          <w:rFonts w:ascii="宋体" w:hAnsi="宋体"/>
          <w:szCs w:val="21"/>
        </w:rPr>
      </w:r>
      <w:r/>
    </w:p>
    <w:p>
      <w:pPr>
        <w:pStyle w:val="701"/>
        <w:ind w:firstLine="420"/>
        <w:jc w:val="left"/>
        <w:spacing w:line="400" w:lineRule="exact"/>
        <w:rPr>
          <w:rFonts w:ascii="宋体" w:hAnsi="宋体"/>
          <w:szCs w:val="21"/>
        </w:rPr>
      </w:pPr>
      <w:r>
        <w:rPr>
          <w:rFonts w:hint="eastAsia" w:ascii="宋体" w:hAnsi="宋体"/>
          <w:szCs w:val="21"/>
        </w:rPr>
        <w:t xml:space="preserve">22.4 通知以送达之日或通知书中规定的生效之日起生效，两者中以较迟之日为准。</w:t>
      </w:r>
      <w:r>
        <w:rPr>
          <w:rFonts w:ascii="宋体" w:hAnsi="宋体"/>
          <w:szCs w:val="21"/>
        </w:rPr>
      </w:r>
      <w:r/>
    </w:p>
    <w:p>
      <w:pPr>
        <w:pStyle w:val="701"/>
        <w:numPr>
          <w:ilvl w:val="0"/>
          <w:numId w:val="8"/>
        </w:numPr>
        <w:jc w:val="left"/>
        <w:spacing w:line="400" w:lineRule="exact"/>
        <w:rPr>
          <w:rFonts w:ascii="宋体" w:hAnsi="宋体"/>
          <w:b/>
          <w:bCs/>
          <w:sz w:val="24"/>
        </w:rPr>
      </w:pPr>
      <w:r>
        <w:rPr>
          <w:rFonts w:hint="eastAsia" w:ascii="宋体" w:hAnsi="宋体"/>
          <w:b/>
          <w:bCs/>
          <w:sz w:val="24"/>
        </w:rPr>
        <w:t xml:space="preserve">合同未尽事项</w:t>
      </w:r>
      <w:r>
        <w:rPr>
          <w:rFonts w:ascii="宋体" w:hAnsi="宋体"/>
          <w:b/>
          <w:bCs/>
          <w:sz w:val="24"/>
        </w:rPr>
      </w:r>
      <w:r/>
    </w:p>
    <w:p>
      <w:pPr>
        <w:pStyle w:val="701"/>
        <w:ind w:firstLine="420"/>
        <w:jc w:val="left"/>
        <w:spacing w:line="400" w:lineRule="exact"/>
        <w:rPr>
          <w:rFonts w:ascii="宋体" w:hAnsi="宋体"/>
          <w:bCs/>
          <w:szCs w:val="21"/>
        </w:rPr>
      </w:pPr>
      <w:r>
        <w:rPr>
          <w:rFonts w:hint="eastAsia" w:ascii="宋体" w:hAnsi="宋体"/>
          <w:bCs/>
          <w:szCs w:val="21"/>
        </w:rPr>
        <w:t xml:space="preserve">23.1 合同未尽事项见</w:t>
      </w:r>
      <w:r>
        <w:rPr>
          <w:rFonts w:hint="eastAsia" w:ascii="宋体" w:hAnsi="宋体"/>
          <w:b/>
          <w:szCs w:val="21"/>
        </w:rPr>
        <w:t xml:space="preserve">【政府采购合同专用条款】</w:t>
      </w:r>
      <w:r>
        <w:rPr>
          <w:rFonts w:hint="eastAsia" w:ascii="宋体" w:hAnsi="宋体"/>
          <w:bCs/>
          <w:szCs w:val="21"/>
        </w:rPr>
        <w:t xml:space="preserve">。</w:t>
      </w:r>
      <w:r>
        <w:rPr>
          <w:rFonts w:ascii="宋体" w:hAnsi="宋体"/>
          <w:bCs/>
          <w:szCs w:val="21"/>
        </w:rPr>
      </w:r>
      <w:r/>
    </w:p>
    <w:p>
      <w:pPr>
        <w:pStyle w:val="701"/>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bookmarkStart w:id="198" w:name="_Toc20313"/>
      <w:r>
        <w:rPr>
          <w:rFonts w:ascii="黑体" w:hAnsi="华文中宋" w:eastAsia="黑体"/>
          <w:sz w:val="28"/>
          <w:szCs w:val="28"/>
        </w:rPr>
      </w:r>
      <w:r/>
    </w:p>
    <w:p>
      <w:pPr>
        <w:pStyle w:val="701"/>
        <w:jc w:val="center"/>
        <w:rPr>
          <w:rFonts w:ascii="黑体" w:hAnsi="华文中宋" w:eastAsia="黑体"/>
          <w:sz w:val="28"/>
          <w:szCs w:val="28"/>
        </w:rPr>
      </w:pPr>
      <w:r>
        <w:rPr>
          <w:rFonts w:hint="eastAsia" w:ascii="黑体" w:hAnsi="华文中宋" w:eastAsia="黑体"/>
          <w:sz w:val="28"/>
          <w:szCs w:val="28"/>
        </w:rPr>
        <w:br w:type="page" w:clear="all"/>
      </w:r>
      <w:r>
        <w:rPr>
          <w:rFonts w:hint="eastAsia" w:ascii="黑体" w:hAnsi="华文中宋" w:eastAsia="黑体"/>
          <w:sz w:val="28"/>
          <w:szCs w:val="28"/>
        </w:rPr>
        <w:t xml:space="preserve">第三节 政府采购合同专用条款</w:t>
      </w:r>
      <w:bookmarkEnd w:id="198"/>
      <w:r>
        <w:rPr>
          <w:rFonts w:ascii="黑体" w:hAnsi="华文中宋" w:eastAsia="黑体"/>
          <w:sz w:val="28"/>
          <w:szCs w:val="28"/>
        </w:rPr>
      </w:r>
      <w:r/>
    </w:p>
    <w:tbl>
      <w:tblPr>
        <w:tblW w:w="8519"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701"/>
              <w:jc w:val="center"/>
              <w:rPr>
                <w:rFonts w:ascii="宋体" w:hAnsi="宋体"/>
                <w:szCs w:val="21"/>
              </w:rPr>
            </w:pPr>
            <w:r>
              <w:rPr>
                <w:rFonts w:hint="eastAsia" w:ascii="宋体" w:hAnsi="宋体"/>
                <w:szCs w:val="21"/>
              </w:rPr>
              <w:t xml:space="preserve">第二节</w:t>
            </w:r>
            <w:r>
              <w:rPr>
                <w:rFonts w:ascii="宋体" w:hAnsi="宋体"/>
                <w:szCs w:val="21"/>
              </w:rPr>
            </w:r>
            <w:r/>
          </w:p>
          <w:p>
            <w:pPr>
              <w:pStyle w:val="701"/>
              <w:jc w:val="center"/>
              <w:rPr>
                <w:rFonts w:ascii="宋体" w:hAnsi="宋体"/>
                <w:szCs w:val="21"/>
              </w:rPr>
            </w:pPr>
            <w:r>
              <w:rPr>
                <w:rFonts w:hint="eastAsia" w:ascii="宋体" w:hAnsi="宋体"/>
                <w:szCs w:val="21"/>
              </w:rPr>
              <w:t xml:space="preserve">第1.2（6）项</w:t>
            </w:r>
            <w:r>
              <w:rPr>
                <w:rFonts w:ascii="宋体" w:hAnsi="宋体"/>
                <w:szCs w:val="21"/>
              </w:rPr>
            </w:r>
            <w:r/>
          </w:p>
        </w:tc>
        <w:tc>
          <w:tcPr>
            <w:tcW w:w="1742" w:type="dxa"/>
            <w:vAlign w:val="center"/>
            <w:textDirection w:val="lrTb"/>
            <w:noWrap w:val="false"/>
          </w:tcPr>
          <w:p>
            <w:pPr>
              <w:pStyle w:val="701"/>
              <w:jc w:val="center"/>
              <w:rPr>
                <w:rFonts w:ascii="宋体" w:hAnsi="宋体"/>
                <w:szCs w:val="21"/>
              </w:rPr>
            </w:pPr>
            <w:r>
              <w:rPr>
                <w:rFonts w:hint="eastAsia" w:ascii="宋体" w:hAnsi="宋体"/>
                <w:szCs w:val="21"/>
              </w:rPr>
              <w:t xml:space="preserve">联合体具体要求</w:t>
            </w:r>
            <w:r>
              <w:rPr>
                <w:rFonts w:ascii="宋体" w:hAnsi="宋体"/>
                <w:szCs w:val="21"/>
              </w:rPr>
            </w:r>
            <w:r/>
          </w:p>
        </w:tc>
        <w:tc>
          <w:tcPr>
            <w:tcW w:w="5170" w:type="dxa"/>
            <w:vAlign w:val="center"/>
            <w:textDirection w:val="lrTb"/>
            <w:noWrap w:val="false"/>
          </w:tcPr>
          <w:p>
            <w:pPr>
              <w:pStyle w:val="701"/>
              <w:jc w:val="center"/>
              <w:rPr>
                <w:rFonts w:ascii="宋体" w:hAnsi="宋体"/>
                <w:szCs w:val="21"/>
              </w:rPr>
            </w:pPr>
            <w:r>
              <w:rPr>
                <w:rFonts w:hint="eastAsia" w:ascii="宋体" w:hAnsi="宋体"/>
                <w:szCs w:val="21"/>
              </w:rPr>
              <w:t xml:space="preserve">无</w:t>
            </w:r>
            <w:r>
              <w:rPr>
                <w:rFonts w:ascii="宋体" w:hAnsi="宋体"/>
                <w:szCs w:val="21"/>
              </w:rPr>
            </w:r>
            <w:r/>
          </w:p>
        </w:tc>
      </w:tr>
      <w:tr>
        <w:trPr>
          <w:trHeight w:val="604"/>
        </w:trPr>
        <w:tc>
          <w:tcPr>
            <w:tcW w:w="1607" w:type="dxa"/>
            <w:vAlign w:val="center"/>
            <w:textDirection w:val="lrTb"/>
            <w:noWrap w:val="false"/>
          </w:tcPr>
          <w:p>
            <w:pPr>
              <w:pStyle w:val="701"/>
              <w:jc w:val="center"/>
              <w:rPr>
                <w:rFonts w:ascii="宋体" w:hAnsi="宋体"/>
                <w:szCs w:val="21"/>
              </w:rPr>
            </w:pPr>
            <w:r>
              <w:rPr>
                <w:rFonts w:hint="eastAsia" w:ascii="宋体" w:hAnsi="宋体"/>
                <w:szCs w:val="21"/>
              </w:rPr>
              <w:t xml:space="preserve">第二节</w:t>
            </w:r>
            <w:r>
              <w:rPr>
                <w:rFonts w:ascii="宋体" w:hAnsi="宋体"/>
                <w:szCs w:val="21"/>
              </w:rPr>
            </w:r>
            <w:r/>
          </w:p>
          <w:p>
            <w:pPr>
              <w:pStyle w:val="701"/>
              <w:jc w:val="center"/>
              <w:rPr>
                <w:rFonts w:ascii="宋体" w:hAnsi="宋体"/>
                <w:szCs w:val="21"/>
              </w:rPr>
            </w:pPr>
            <w:r>
              <w:rPr>
                <w:rFonts w:hint="eastAsia" w:ascii="宋体" w:hAnsi="宋体"/>
                <w:szCs w:val="21"/>
              </w:rPr>
              <w:t xml:space="preserve">第1.2（7）项</w:t>
            </w:r>
            <w:r>
              <w:rPr>
                <w:rFonts w:ascii="宋体" w:hAnsi="宋体"/>
                <w:szCs w:val="21"/>
              </w:rPr>
            </w:r>
            <w:r/>
          </w:p>
        </w:tc>
        <w:tc>
          <w:tcPr>
            <w:tcW w:w="1742" w:type="dxa"/>
            <w:vAlign w:val="center"/>
            <w:textDirection w:val="lrTb"/>
            <w:noWrap w:val="false"/>
          </w:tcPr>
          <w:p>
            <w:pPr>
              <w:pStyle w:val="701"/>
              <w:jc w:val="center"/>
              <w:rPr>
                <w:rFonts w:ascii="宋体" w:hAnsi="宋体"/>
                <w:szCs w:val="21"/>
              </w:rPr>
            </w:pPr>
            <w:r>
              <w:rPr>
                <w:rFonts w:hint="eastAsia" w:ascii="宋体" w:hAnsi="宋体"/>
                <w:szCs w:val="21"/>
              </w:rPr>
              <w:t xml:space="preserve">其他术语解释</w:t>
            </w:r>
            <w:r>
              <w:rPr>
                <w:rFonts w:ascii="宋体" w:hAnsi="宋体"/>
                <w:szCs w:val="21"/>
              </w:rPr>
            </w:r>
            <w:r/>
          </w:p>
        </w:tc>
        <w:tc>
          <w:tcPr>
            <w:tcW w:w="5170" w:type="dxa"/>
            <w:vAlign w:val="center"/>
            <w:textDirection w:val="lrTb"/>
            <w:noWrap w:val="false"/>
          </w:tcPr>
          <w:p>
            <w:pPr>
              <w:pStyle w:val="701"/>
              <w:jc w:val="center"/>
              <w:rPr>
                <w:rFonts w:ascii="宋体" w:hAnsi="宋体"/>
                <w:szCs w:val="21"/>
              </w:rPr>
            </w:pPr>
            <w:r>
              <w:rPr>
                <w:rFonts w:hint="eastAsia" w:ascii="宋体" w:hAnsi="宋体"/>
                <w:szCs w:val="21"/>
              </w:rPr>
              <w:t xml:space="preserve">无</w:t>
            </w:r>
            <w:r>
              <w:rPr>
                <w:rFonts w:ascii="宋体" w:hAnsi="宋体"/>
                <w:szCs w:val="21"/>
              </w:rPr>
            </w:r>
            <w:r/>
          </w:p>
        </w:tc>
      </w:tr>
      <w:tr>
        <w:trPr>
          <w:trHeight w:val="736"/>
        </w:trPr>
        <w:tc>
          <w:tcPr>
            <w:tcW w:w="1607" w:type="dxa"/>
            <w:vAlign w:val="center"/>
            <w:textDirection w:val="lrTb"/>
            <w:noWrap w:val="false"/>
          </w:tcPr>
          <w:p>
            <w:pPr>
              <w:pStyle w:val="701"/>
              <w:jc w:val="center"/>
              <w:rPr>
                <w:rFonts w:ascii="宋体" w:hAnsi="宋体"/>
                <w:szCs w:val="21"/>
              </w:rPr>
            </w:pPr>
            <w:r>
              <w:rPr>
                <w:rFonts w:hint="eastAsia" w:ascii="宋体" w:hAnsi="宋体"/>
                <w:szCs w:val="21"/>
              </w:rPr>
              <w:t xml:space="preserve">第二节</w:t>
            </w:r>
            <w:r>
              <w:rPr>
                <w:rFonts w:ascii="宋体" w:hAnsi="宋体"/>
                <w:szCs w:val="21"/>
              </w:rPr>
            </w:r>
            <w:r/>
          </w:p>
          <w:p>
            <w:pPr>
              <w:pStyle w:val="701"/>
              <w:jc w:val="center"/>
              <w:rPr>
                <w:rFonts w:ascii="宋体" w:hAnsi="宋体"/>
                <w:szCs w:val="21"/>
              </w:rPr>
            </w:pPr>
            <w:r>
              <w:rPr>
                <w:rFonts w:hint="eastAsia" w:ascii="宋体" w:hAnsi="宋体"/>
                <w:szCs w:val="21"/>
              </w:rPr>
              <w:t xml:space="preserve">第4.4款</w:t>
            </w:r>
            <w:r>
              <w:rPr>
                <w:rFonts w:ascii="宋体" w:hAnsi="宋体"/>
                <w:szCs w:val="21"/>
              </w:rPr>
            </w:r>
            <w:r/>
          </w:p>
        </w:tc>
        <w:tc>
          <w:tcPr>
            <w:tcW w:w="1742" w:type="dxa"/>
            <w:vAlign w:val="center"/>
            <w:textDirection w:val="lrTb"/>
            <w:noWrap w:val="false"/>
          </w:tcPr>
          <w:p>
            <w:pPr>
              <w:pStyle w:val="701"/>
              <w:jc w:val="center"/>
              <w:rPr>
                <w:rFonts w:ascii="宋体" w:hAnsi="宋体"/>
                <w:szCs w:val="21"/>
              </w:rPr>
            </w:pPr>
            <w:r>
              <w:rPr>
                <w:rFonts w:hint="eastAsia" w:ascii="宋体" w:hAnsi="宋体"/>
                <w:szCs w:val="21"/>
              </w:rPr>
              <w:t xml:space="preserve">履约验收中甲方提出异议或作出说明的期限</w:t>
            </w:r>
            <w:r>
              <w:rPr>
                <w:rFonts w:ascii="宋体" w:hAnsi="宋体"/>
                <w:szCs w:val="21"/>
              </w:rPr>
            </w:r>
            <w:r/>
          </w:p>
        </w:tc>
        <w:tc>
          <w:tcPr>
            <w:tcW w:w="5170" w:type="dxa"/>
            <w:vAlign w:val="center"/>
            <w:textDirection w:val="lrTb"/>
            <w:noWrap w:val="false"/>
          </w:tcPr>
          <w:p>
            <w:pPr>
              <w:pStyle w:val="701"/>
              <w:jc w:val="center"/>
              <w:rPr>
                <w:rFonts w:ascii="宋体" w:hAnsi="宋体"/>
                <w:szCs w:val="21"/>
              </w:rPr>
            </w:pPr>
            <w:r>
              <w:rPr>
                <w:rFonts w:hint="eastAsia" w:ascii="宋体" w:hAnsi="宋体"/>
                <w:szCs w:val="21"/>
              </w:rPr>
              <w:t xml:space="preserve">合同货物安装调试完毕后七日内。</w:t>
            </w:r>
            <w:r>
              <w:rPr>
                <w:rFonts w:ascii="宋体" w:hAnsi="宋体"/>
                <w:szCs w:val="21"/>
              </w:rPr>
            </w:r>
            <w:r/>
          </w:p>
        </w:tc>
      </w:tr>
      <w:tr>
        <w:trPr>
          <w:trHeight w:val="736"/>
        </w:trPr>
        <w:tc>
          <w:tcPr>
            <w:tcW w:w="1607" w:type="dxa"/>
            <w:vAlign w:val="center"/>
            <w:textDirection w:val="lrTb"/>
            <w:noWrap w:val="false"/>
          </w:tcPr>
          <w:p>
            <w:pPr>
              <w:pStyle w:val="701"/>
              <w:jc w:val="center"/>
              <w:rPr>
                <w:rFonts w:ascii="宋体" w:hAnsi="宋体"/>
                <w:szCs w:val="21"/>
              </w:rPr>
            </w:pPr>
            <w:r>
              <w:rPr>
                <w:rFonts w:hint="eastAsia" w:ascii="宋体" w:hAnsi="宋体"/>
                <w:szCs w:val="21"/>
              </w:rPr>
              <w:t xml:space="preserve">第二节</w:t>
            </w:r>
            <w:r>
              <w:rPr>
                <w:rFonts w:ascii="宋体" w:hAnsi="宋体"/>
                <w:szCs w:val="21"/>
              </w:rPr>
            </w:r>
            <w:r/>
          </w:p>
          <w:p>
            <w:pPr>
              <w:pStyle w:val="701"/>
              <w:jc w:val="center"/>
              <w:rPr>
                <w:rFonts w:ascii="宋体" w:hAnsi="宋体"/>
                <w:szCs w:val="21"/>
              </w:rPr>
            </w:pPr>
            <w:r>
              <w:rPr>
                <w:rFonts w:hint="eastAsia" w:ascii="宋体" w:hAnsi="宋体"/>
                <w:szCs w:val="21"/>
              </w:rPr>
              <w:t xml:space="preserve">第4.6款</w:t>
            </w:r>
            <w:r>
              <w:rPr>
                <w:rFonts w:ascii="宋体" w:hAnsi="宋体"/>
                <w:szCs w:val="21"/>
              </w:rPr>
            </w:r>
            <w:r/>
          </w:p>
        </w:tc>
        <w:tc>
          <w:tcPr>
            <w:tcW w:w="1742" w:type="dxa"/>
            <w:vAlign w:val="center"/>
            <w:textDirection w:val="lrTb"/>
            <w:noWrap w:val="false"/>
          </w:tcPr>
          <w:p>
            <w:pPr>
              <w:pStyle w:val="701"/>
              <w:jc w:val="center"/>
              <w:rPr>
                <w:rFonts w:ascii="宋体" w:hAnsi="宋体"/>
                <w:szCs w:val="21"/>
              </w:rPr>
            </w:pPr>
            <w:r>
              <w:rPr>
                <w:rFonts w:hint="eastAsia" w:ascii="宋体" w:hAnsi="宋体"/>
                <w:szCs w:val="21"/>
              </w:rPr>
              <w:t xml:space="preserve">约定甲方承担的其他义务和责任</w:t>
            </w:r>
            <w:r>
              <w:rPr>
                <w:rFonts w:ascii="宋体" w:hAnsi="宋体"/>
                <w:szCs w:val="21"/>
              </w:rPr>
            </w:r>
            <w:r/>
          </w:p>
        </w:tc>
        <w:tc>
          <w:tcPr>
            <w:tcW w:w="5170" w:type="dxa"/>
            <w:vAlign w:val="center"/>
            <w:textDirection w:val="lrTb"/>
            <w:noWrap w:val="false"/>
          </w:tcPr>
          <w:p>
            <w:pPr>
              <w:pStyle w:val="701"/>
              <w:jc w:val="center"/>
              <w:rPr>
                <w:rFonts w:ascii="宋体" w:hAnsi="宋体"/>
                <w:szCs w:val="21"/>
              </w:rPr>
            </w:pPr>
            <w:r>
              <w:rPr>
                <w:rFonts w:hint="eastAsia" w:ascii="宋体" w:hAnsi="宋体"/>
                <w:szCs w:val="21"/>
              </w:rPr>
              <w:t xml:space="preserve">无</w:t>
            </w:r>
            <w:r>
              <w:rPr>
                <w:rFonts w:ascii="宋体" w:hAnsi="宋体"/>
                <w:szCs w:val="21"/>
              </w:rPr>
            </w:r>
            <w:r/>
          </w:p>
        </w:tc>
      </w:tr>
      <w:tr>
        <w:trPr>
          <w:trHeight w:val="736"/>
        </w:trPr>
        <w:tc>
          <w:tcPr>
            <w:tcW w:w="1607" w:type="dxa"/>
            <w:vAlign w:val="center"/>
            <w:textDirection w:val="lrTb"/>
            <w:noWrap w:val="false"/>
          </w:tcPr>
          <w:p>
            <w:pPr>
              <w:pStyle w:val="701"/>
              <w:jc w:val="center"/>
              <w:rPr>
                <w:rFonts w:ascii="宋体" w:hAnsi="宋体"/>
                <w:szCs w:val="21"/>
              </w:rPr>
            </w:pPr>
            <w:r>
              <w:rPr>
                <w:rFonts w:hint="eastAsia" w:ascii="宋体" w:hAnsi="宋体"/>
                <w:szCs w:val="21"/>
              </w:rPr>
              <w:t xml:space="preserve">第二节</w:t>
            </w:r>
            <w:r>
              <w:rPr>
                <w:rFonts w:ascii="宋体" w:hAnsi="宋体"/>
                <w:szCs w:val="21"/>
              </w:rPr>
            </w:r>
            <w:r/>
          </w:p>
          <w:p>
            <w:pPr>
              <w:pStyle w:val="701"/>
              <w:jc w:val="center"/>
            </w:pPr>
            <w:r>
              <w:rPr>
                <w:rFonts w:hint="eastAsia" w:ascii="宋体" w:hAnsi="宋体"/>
                <w:szCs w:val="21"/>
              </w:rPr>
              <w:t xml:space="preserve">第5.4款</w:t>
            </w:r>
            <w:r/>
          </w:p>
        </w:tc>
        <w:tc>
          <w:tcPr>
            <w:tcW w:w="1742" w:type="dxa"/>
            <w:vAlign w:val="center"/>
            <w:textDirection w:val="lrTb"/>
            <w:noWrap w:val="false"/>
          </w:tcPr>
          <w:p>
            <w:pPr>
              <w:pStyle w:val="701"/>
              <w:jc w:val="center"/>
              <w:rPr>
                <w:rFonts w:ascii="宋体" w:hAnsi="宋体"/>
                <w:szCs w:val="21"/>
              </w:rPr>
            </w:pPr>
            <w:r>
              <w:rPr>
                <w:rFonts w:hint="eastAsia" w:ascii="宋体" w:hAnsi="宋体"/>
                <w:szCs w:val="21"/>
              </w:rPr>
              <w:t xml:space="preserve">约定乙方承担的其他义务和责任</w:t>
            </w:r>
            <w:r>
              <w:rPr>
                <w:rFonts w:ascii="宋体" w:hAnsi="宋体"/>
                <w:szCs w:val="21"/>
              </w:rPr>
            </w:r>
            <w:r/>
          </w:p>
        </w:tc>
        <w:tc>
          <w:tcPr>
            <w:tcW w:w="5170" w:type="dxa"/>
            <w:vAlign w:val="center"/>
            <w:textDirection w:val="lrTb"/>
            <w:noWrap w:val="false"/>
          </w:tcPr>
          <w:p>
            <w:pPr>
              <w:pStyle w:val="701"/>
              <w:jc w:val="center"/>
              <w:rPr>
                <w:rFonts w:ascii="宋体" w:hAnsi="宋体"/>
                <w:szCs w:val="21"/>
              </w:rPr>
            </w:pPr>
            <w:r>
              <w:rPr>
                <w:rFonts w:hint="eastAsia" w:ascii="宋体" w:hAnsi="宋体"/>
                <w:szCs w:val="21"/>
              </w:rPr>
              <w:t xml:space="preserve">无</w:t>
            </w:r>
            <w:r>
              <w:rPr>
                <w:rFonts w:ascii="宋体" w:hAnsi="宋体"/>
                <w:szCs w:val="21"/>
              </w:rPr>
            </w:r>
            <w:r/>
          </w:p>
        </w:tc>
      </w:tr>
      <w:tr>
        <w:trPr>
          <w:trHeight w:val="736"/>
        </w:trPr>
        <w:tc>
          <w:tcPr>
            <w:tcW w:w="1607" w:type="dxa"/>
            <w:vAlign w:val="center"/>
            <w:textDirection w:val="lrTb"/>
            <w:noWrap w:val="false"/>
          </w:tcPr>
          <w:p>
            <w:pPr>
              <w:pStyle w:val="701"/>
              <w:jc w:val="center"/>
              <w:rPr>
                <w:rFonts w:ascii="宋体" w:hAnsi="宋体"/>
                <w:szCs w:val="21"/>
              </w:rPr>
            </w:pPr>
            <w:r>
              <w:rPr>
                <w:rFonts w:hint="eastAsia" w:ascii="宋体" w:hAnsi="宋体"/>
                <w:szCs w:val="21"/>
              </w:rPr>
              <w:t xml:space="preserve">第二节</w:t>
            </w:r>
            <w:r>
              <w:rPr>
                <w:rFonts w:ascii="宋体" w:hAnsi="宋体"/>
                <w:szCs w:val="21"/>
              </w:rPr>
            </w:r>
            <w:r/>
          </w:p>
          <w:p>
            <w:pPr>
              <w:pStyle w:val="701"/>
              <w:jc w:val="center"/>
              <w:rPr>
                <w:rFonts w:ascii="宋体" w:hAnsi="宋体"/>
                <w:szCs w:val="21"/>
              </w:rPr>
            </w:pPr>
            <w:r>
              <w:rPr>
                <w:rFonts w:hint="eastAsia" w:ascii="宋体" w:hAnsi="宋体"/>
                <w:szCs w:val="21"/>
              </w:rPr>
              <w:t xml:space="preserve">第6.1款</w:t>
            </w:r>
            <w:r>
              <w:rPr>
                <w:rFonts w:ascii="宋体" w:hAnsi="宋体"/>
                <w:szCs w:val="21"/>
              </w:rPr>
            </w:r>
            <w:r/>
          </w:p>
        </w:tc>
        <w:tc>
          <w:tcPr>
            <w:tcW w:w="1742" w:type="dxa"/>
            <w:vAlign w:val="center"/>
            <w:textDirection w:val="lrTb"/>
            <w:noWrap w:val="false"/>
          </w:tcPr>
          <w:p>
            <w:pPr>
              <w:pStyle w:val="701"/>
              <w:jc w:val="center"/>
              <w:rPr>
                <w:rFonts w:ascii="宋体" w:hAnsi="宋体"/>
                <w:szCs w:val="21"/>
              </w:rPr>
            </w:pPr>
            <w:r>
              <w:rPr>
                <w:rFonts w:hint="eastAsia" w:ascii="宋体" w:hAnsi="宋体"/>
                <w:szCs w:val="21"/>
              </w:rPr>
              <w:t xml:space="preserve">履行合同义务的顺序</w:t>
            </w:r>
            <w:r>
              <w:rPr>
                <w:rFonts w:ascii="宋体" w:hAnsi="宋体"/>
                <w:szCs w:val="21"/>
              </w:rPr>
            </w:r>
            <w:r/>
          </w:p>
        </w:tc>
        <w:tc>
          <w:tcPr>
            <w:tcW w:w="5170" w:type="dxa"/>
            <w:vAlign w:val="center"/>
            <w:textDirection w:val="lrTb"/>
            <w:noWrap w:val="false"/>
          </w:tcPr>
          <w:p>
            <w:pPr>
              <w:pStyle w:val="701"/>
              <w:jc w:val="center"/>
              <w:rPr>
                <w:rFonts w:ascii="宋体" w:hAnsi="宋体"/>
                <w:szCs w:val="21"/>
              </w:rPr>
            </w:pPr>
            <w:r>
              <w:rPr>
                <w:rFonts w:hint="eastAsia" w:ascii="宋体" w:hAnsi="宋体"/>
                <w:szCs w:val="21"/>
              </w:rPr>
              <w:t xml:space="preserve">无</w:t>
            </w:r>
            <w:r>
              <w:rPr>
                <w:rFonts w:ascii="宋体" w:hAnsi="宋体"/>
                <w:szCs w:val="21"/>
              </w:rPr>
            </w:r>
            <w:r/>
          </w:p>
        </w:tc>
      </w:tr>
      <w:tr>
        <w:trPr>
          <w:trHeight w:val="667"/>
        </w:trPr>
        <w:tc>
          <w:tcPr>
            <w:tcW w:w="1607" w:type="dxa"/>
            <w:vAlign w:val="center"/>
            <w:vMerge w:val="restart"/>
            <w:textDirection w:val="lrTb"/>
            <w:noWrap w:val="false"/>
          </w:tcPr>
          <w:p>
            <w:pPr>
              <w:pStyle w:val="701"/>
              <w:jc w:val="center"/>
              <w:rPr>
                <w:rFonts w:ascii="宋体" w:hAnsi="宋体"/>
                <w:szCs w:val="21"/>
              </w:rPr>
            </w:pPr>
            <w:r>
              <w:rPr>
                <w:rFonts w:hint="eastAsia" w:ascii="宋体" w:hAnsi="宋体"/>
                <w:szCs w:val="21"/>
              </w:rPr>
              <w:t xml:space="preserve">第二节</w:t>
            </w:r>
            <w:r>
              <w:rPr>
                <w:rFonts w:ascii="宋体" w:hAnsi="宋体"/>
                <w:szCs w:val="21"/>
              </w:rPr>
            </w:r>
            <w:r/>
          </w:p>
          <w:p>
            <w:pPr>
              <w:pStyle w:val="701"/>
              <w:jc w:val="center"/>
              <w:rPr>
                <w:rFonts w:ascii="宋体" w:hAnsi="宋体"/>
                <w:szCs w:val="21"/>
              </w:rPr>
            </w:pPr>
            <w:r>
              <w:rPr>
                <w:rFonts w:hint="eastAsia" w:ascii="宋体" w:hAnsi="宋体"/>
                <w:szCs w:val="21"/>
              </w:rPr>
              <w:t xml:space="preserve">第7.1款</w:t>
            </w:r>
            <w:r>
              <w:rPr>
                <w:rFonts w:ascii="宋体" w:hAnsi="宋体"/>
                <w:szCs w:val="21"/>
              </w:rPr>
            </w:r>
            <w:r/>
          </w:p>
        </w:tc>
        <w:tc>
          <w:tcPr>
            <w:tcW w:w="1742" w:type="dxa"/>
            <w:vAlign w:val="center"/>
            <w:textDirection w:val="lrTb"/>
            <w:noWrap w:val="false"/>
          </w:tcPr>
          <w:p>
            <w:pPr>
              <w:pStyle w:val="701"/>
              <w:jc w:val="center"/>
              <w:rPr>
                <w:rFonts w:ascii="宋体" w:hAnsi="宋体"/>
                <w:szCs w:val="21"/>
              </w:rPr>
            </w:pPr>
            <w:r>
              <w:rPr>
                <w:rFonts w:hint="eastAsia" w:ascii="宋体" w:hAnsi="宋体"/>
                <w:szCs w:val="21"/>
              </w:rPr>
              <w:t xml:space="preserve">包装特殊要求</w:t>
            </w:r>
            <w:r>
              <w:rPr>
                <w:rFonts w:ascii="宋体" w:hAnsi="宋体"/>
                <w:szCs w:val="21"/>
              </w:rPr>
            </w:r>
            <w:r/>
          </w:p>
        </w:tc>
        <w:tc>
          <w:tcPr>
            <w:tcW w:w="5170" w:type="dxa"/>
            <w:vAlign w:val="center"/>
            <w:textDirection w:val="lrTb"/>
            <w:noWrap w:val="false"/>
          </w:tcPr>
          <w:p>
            <w:pPr>
              <w:pStyle w:val="701"/>
              <w:jc w:val="center"/>
            </w:pPr>
            <w:r>
              <w:rPr>
                <w:rFonts w:hint="eastAsia"/>
              </w:rPr>
              <w:t xml:space="preserve">无</w:t>
            </w:r>
            <w:r/>
          </w:p>
        </w:tc>
      </w:tr>
      <w:tr>
        <w:trPr>
          <w:trHeight w:val="667"/>
        </w:trPr>
        <w:tc>
          <w:tcPr>
            <w:tcW w:w="1607" w:type="dxa"/>
            <w:vAlign w:val="center"/>
            <w:vMerge w:val="continue"/>
            <w:textDirection w:val="lrTb"/>
            <w:noWrap w:val="false"/>
          </w:tcPr>
          <w:p>
            <w:pPr>
              <w:pStyle w:val="701"/>
              <w:jc w:val="center"/>
              <w:rPr>
                <w:rFonts w:ascii="宋体" w:hAnsi="宋体"/>
                <w:szCs w:val="21"/>
              </w:rPr>
            </w:pPr>
            <w:r>
              <w:rPr>
                <w:rFonts w:ascii="宋体" w:hAnsi="宋体"/>
                <w:szCs w:val="21"/>
              </w:rPr>
            </w:r>
            <w:r/>
          </w:p>
        </w:tc>
        <w:tc>
          <w:tcPr>
            <w:tcW w:w="1742" w:type="dxa"/>
            <w:vAlign w:val="center"/>
            <w:textDirection w:val="lrTb"/>
            <w:noWrap w:val="false"/>
          </w:tcPr>
          <w:p>
            <w:pPr>
              <w:pStyle w:val="701"/>
              <w:jc w:val="center"/>
              <w:rPr>
                <w:rFonts w:ascii="宋体" w:hAnsi="宋体"/>
                <w:szCs w:val="21"/>
              </w:rPr>
            </w:pPr>
            <w:r>
              <w:rPr>
                <w:rFonts w:hint="eastAsia" w:ascii="宋体" w:hAnsi="宋体"/>
                <w:szCs w:val="21"/>
              </w:rPr>
              <w:t xml:space="preserve">指定现场</w:t>
            </w:r>
            <w:r>
              <w:rPr>
                <w:rFonts w:ascii="宋体" w:hAnsi="宋体"/>
                <w:szCs w:val="21"/>
              </w:rPr>
            </w:r>
            <w:r/>
          </w:p>
        </w:tc>
        <w:tc>
          <w:tcPr>
            <w:tcW w:w="5170" w:type="dxa"/>
            <w:vAlign w:val="center"/>
            <w:textDirection w:val="lrTb"/>
            <w:noWrap w:val="false"/>
          </w:tcPr>
          <w:p>
            <w:pPr>
              <w:pStyle w:val="701"/>
              <w:jc w:val="center"/>
            </w:pPr>
            <w:r>
              <w:rPr>
                <w:rFonts w:hint="eastAsia"/>
              </w:rPr>
              <w:t xml:space="preserve">江苏省连云港中等专业学校</w:t>
            </w:r>
            <w:r/>
          </w:p>
        </w:tc>
      </w:tr>
      <w:tr>
        <w:trPr>
          <w:trHeight w:val="772"/>
        </w:trPr>
        <w:tc>
          <w:tcPr>
            <w:tcW w:w="1607" w:type="dxa"/>
            <w:vAlign w:val="center"/>
            <w:textDirection w:val="lrTb"/>
            <w:noWrap w:val="false"/>
          </w:tcPr>
          <w:p>
            <w:pPr>
              <w:pStyle w:val="701"/>
              <w:jc w:val="center"/>
              <w:rPr>
                <w:rFonts w:ascii="宋体" w:hAnsi="宋体"/>
                <w:szCs w:val="21"/>
              </w:rPr>
            </w:pPr>
            <w:r>
              <w:rPr>
                <w:rFonts w:hint="eastAsia" w:ascii="宋体" w:hAnsi="宋体"/>
                <w:szCs w:val="21"/>
              </w:rPr>
              <w:t xml:space="preserve">第二节</w:t>
            </w:r>
            <w:r>
              <w:rPr>
                <w:rFonts w:ascii="宋体" w:hAnsi="宋体"/>
                <w:szCs w:val="21"/>
              </w:rPr>
            </w:r>
            <w:r/>
          </w:p>
          <w:p>
            <w:pPr>
              <w:pStyle w:val="701"/>
              <w:jc w:val="center"/>
              <w:rPr>
                <w:rFonts w:ascii="宋体" w:hAnsi="宋体"/>
                <w:szCs w:val="21"/>
              </w:rPr>
            </w:pPr>
            <w:r>
              <w:rPr>
                <w:rFonts w:hint="eastAsia" w:ascii="宋体" w:hAnsi="宋体"/>
                <w:szCs w:val="21"/>
              </w:rPr>
              <w:t xml:space="preserve">第7.2款</w:t>
            </w:r>
            <w:r>
              <w:rPr>
                <w:rFonts w:ascii="宋体" w:hAnsi="宋体"/>
                <w:szCs w:val="21"/>
              </w:rPr>
            </w:r>
            <w:r/>
          </w:p>
        </w:tc>
        <w:tc>
          <w:tcPr>
            <w:tcW w:w="1742" w:type="dxa"/>
            <w:vAlign w:val="center"/>
            <w:textDirection w:val="lrTb"/>
            <w:noWrap w:val="false"/>
          </w:tcPr>
          <w:p>
            <w:pPr>
              <w:pStyle w:val="701"/>
              <w:jc w:val="center"/>
              <w:rPr>
                <w:rFonts w:ascii="宋体" w:hAnsi="宋体"/>
                <w:szCs w:val="21"/>
              </w:rPr>
            </w:pPr>
            <w:r>
              <w:rPr>
                <w:rFonts w:hint="eastAsia" w:ascii="宋体" w:hAnsi="宋体"/>
                <w:szCs w:val="21"/>
              </w:rPr>
              <w:t xml:space="preserve">运输特殊要求</w:t>
            </w:r>
            <w:r>
              <w:rPr>
                <w:rFonts w:ascii="宋体" w:hAnsi="宋体"/>
                <w:szCs w:val="21"/>
              </w:rPr>
            </w:r>
            <w:r/>
          </w:p>
        </w:tc>
        <w:tc>
          <w:tcPr>
            <w:tcW w:w="5170" w:type="dxa"/>
            <w:vAlign w:val="center"/>
            <w:textDirection w:val="lrTb"/>
            <w:noWrap w:val="false"/>
          </w:tcPr>
          <w:p>
            <w:pPr>
              <w:pStyle w:val="701"/>
              <w:jc w:val="center"/>
            </w:pPr>
            <w:r>
              <w:rPr>
                <w:rFonts w:hint="eastAsia"/>
              </w:rPr>
              <w:t xml:space="preserve">无</w:t>
            </w:r>
            <w:r/>
          </w:p>
        </w:tc>
      </w:tr>
      <w:tr>
        <w:trPr>
          <w:trHeight w:val="667"/>
        </w:trPr>
        <w:tc>
          <w:tcPr>
            <w:tcW w:w="1607" w:type="dxa"/>
            <w:vAlign w:val="center"/>
            <w:textDirection w:val="lrTb"/>
            <w:noWrap w:val="false"/>
          </w:tcPr>
          <w:p>
            <w:pPr>
              <w:pStyle w:val="701"/>
              <w:jc w:val="center"/>
              <w:rPr>
                <w:rFonts w:ascii="宋体" w:hAnsi="宋体"/>
                <w:szCs w:val="21"/>
              </w:rPr>
            </w:pPr>
            <w:r>
              <w:rPr>
                <w:rFonts w:hint="eastAsia" w:ascii="宋体" w:hAnsi="宋体"/>
                <w:szCs w:val="21"/>
              </w:rPr>
              <w:t xml:space="preserve">第二节</w:t>
            </w:r>
            <w:r>
              <w:rPr>
                <w:rFonts w:ascii="宋体" w:hAnsi="宋体"/>
                <w:szCs w:val="21"/>
              </w:rPr>
            </w:r>
            <w:r/>
          </w:p>
          <w:p>
            <w:pPr>
              <w:pStyle w:val="701"/>
              <w:jc w:val="center"/>
              <w:rPr>
                <w:rFonts w:ascii="宋体" w:hAnsi="宋体"/>
                <w:szCs w:val="21"/>
              </w:rPr>
            </w:pPr>
            <w:r>
              <w:rPr>
                <w:rFonts w:hint="eastAsia" w:ascii="宋体" w:hAnsi="宋体"/>
                <w:szCs w:val="21"/>
              </w:rPr>
              <w:t xml:space="preserve">第7.3款</w:t>
            </w:r>
            <w:r>
              <w:rPr>
                <w:rFonts w:ascii="宋体" w:hAnsi="宋体"/>
                <w:szCs w:val="21"/>
              </w:rPr>
            </w:r>
            <w:r/>
          </w:p>
        </w:tc>
        <w:tc>
          <w:tcPr>
            <w:tcW w:w="1742" w:type="dxa"/>
            <w:vAlign w:val="center"/>
            <w:textDirection w:val="lrTb"/>
            <w:noWrap w:val="false"/>
          </w:tcPr>
          <w:p>
            <w:pPr>
              <w:pStyle w:val="701"/>
              <w:jc w:val="center"/>
              <w:rPr>
                <w:rFonts w:ascii="宋体" w:hAnsi="宋体"/>
                <w:szCs w:val="21"/>
              </w:rPr>
            </w:pPr>
            <w:r>
              <w:rPr>
                <w:rFonts w:hint="eastAsia" w:ascii="宋体" w:hAnsi="宋体"/>
                <w:szCs w:val="21"/>
              </w:rPr>
              <w:t xml:space="preserve">保险要求</w:t>
            </w:r>
            <w:r>
              <w:rPr>
                <w:rFonts w:ascii="宋体" w:hAnsi="宋体"/>
                <w:szCs w:val="21"/>
              </w:rPr>
            </w:r>
            <w:r/>
          </w:p>
        </w:tc>
        <w:tc>
          <w:tcPr>
            <w:tcW w:w="5170" w:type="dxa"/>
            <w:vAlign w:val="center"/>
            <w:textDirection w:val="lrTb"/>
            <w:noWrap w:val="false"/>
          </w:tcPr>
          <w:p>
            <w:pPr>
              <w:pStyle w:val="701"/>
              <w:jc w:val="center"/>
            </w:pPr>
            <w:r>
              <w:rPr>
                <w:rFonts w:hint="eastAsia"/>
              </w:rPr>
              <w:t xml:space="preserve">无</w:t>
            </w:r>
            <w:r/>
          </w:p>
        </w:tc>
      </w:tr>
      <w:tr>
        <w:trPr>
          <w:trHeight w:val="736"/>
        </w:trPr>
        <w:tc>
          <w:tcPr>
            <w:tcW w:w="1607" w:type="dxa"/>
            <w:vAlign w:val="center"/>
            <w:textDirection w:val="lrTb"/>
            <w:noWrap w:val="false"/>
          </w:tcPr>
          <w:p>
            <w:pPr>
              <w:pStyle w:val="701"/>
              <w:jc w:val="center"/>
              <w:rPr>
                <w:rFonts w:ascii="宋体" w:hAnsi="宋体"/>
                <w:szCs w:val="21"/>
              </w:rPr>
            </w:pPr>
            <w:r>
              <w:rPr>
                <w:rFonts w:hint="eastAsia" w:ascii="宋体" w:hAnsi="宋体"/>
                <w:szCs w:val="21"/>
              </w:rPr>
              <w:t xml:space="preserve">第二节</w:t>
            </w:r>
            <w:r>
              <w:rPr>
                <w:rFonts w:ascii="宋体" w:hAnsi="宋体"/>
                <w:szCs w:val="21"/>
              </w:rPr>
            </w:r>
            <w:r/>
          </w:p>
          <w:p>
            <w:pPr>
              <w:pStyle w:val="701"/>
              <w:jc w:val="center"/>
              <w:rPr>
                <w:rFonts w:ascii="宋体" w:hAnsi="宋体"/>
                <w:szCs w:val="21"/>
              </w:rPr>
            </w:pPr>
            <w:r>
              <w:rPr>
                <w:rFonts w:hint="eastAsia" w:ascii="宋体" w:hAnsi="宋体"/>
                <w:szCs w:val="21"/>
              </w:rPr>
              <w:t xml:space="preserve">第8.2（1）项</w:t>
            </w:r>
            <w:r>
              <w:rPr>
                <w:rFonts w:ascii="宋体" w:hAnsi="宋体"/>
                <w:szCs w:val="21"/>
              </w:rPr>
            </w:r>
            <w:r/>
          </w:p>
        </w:tc>
        <w:tc>
          <w:tcPr>
            <w:tcW w:w="1742" w:type="dxa"/>
            <w:vAlign w:val="center"/>
            <w:textDirection w:val="lrTb"/>
            <w:noWrap w:val="false"/>
          </w:tcPr>
          <w:p>
            <w:pPr>
              <w:pStyle w:val="701"/>
              <w:jc w:val="center"/>
              <w:rPr>
                <w:rFonts w:ascii="宋体" w:hAnsi="宋体"/>
                <w:szCs w:val="21"/>
              </w:rPr>
            </w:pPr>
            <w:r>
              <w:rPr>
                <w:rFonts w:hint="eastAsia" w:ascii="宋体" w:hAnsi="宋体"/>
                <w:szCs w:val="21"/>
              </w:rPr>
              <w:t xml:space="preserve">质量保证期</w:t>
            </w:r>
            <w:r>
              <w:rPr>
                <w:rFonts w:ascii="宋体" w:hAnsi="宋体"/>
                <w:szCs w:val="21"/>
              </w:rPr>
            </w:r>
            <w:r/>
          </w:p>
        </w:tc>
        <w:tc>
          <w:tcPr>
            <w:tcW w:w="5170" w:type="dxa"/>
            <w:vAlign w:val="center"/>
            <w:textDirection w:val="lrTb"/>
            <w:noWrap w:val="false"/>
          </w:tcPr>
          <w:p>
            <w:pPr>
              <w:pStyle w:val="701"/>
              <w:jc w:val="center"/>
              <w:rPr>
                <w:rFonts w:ascii="宋体" w:hAnsi="宋体"/>
                <w:szCs w:val="21"/>
              </w:rPr>
            </w:pPr>
            <w:r>
              <w:rPr>
                <w:rFonts w:hint="eastAsia" w:ascii="宋体" w:hAnsi="宋体"/>
                <w:szCs w:val="21"/>
              </w:rPr>
              <w:t xml:space="preserve">3年</w:t>
            </w:r>
            <w:r>
              <w:rPr>
                <w:rFonts w:ascii="宋体" w:hAnsi="宋体"/>
                <w:szCs w:val="21"/>
              </w:rPr>
            </w:r>
            <w:r/>
          </w:p>
        </w:tc>
      </w:tr>
      <w:tr>
        <w:trPr>
          <w:trHeight w:val="736"/>
        </w:trPr>
        <w:tc>
          <w:tcPr>
            <w:tcW w:w="1607" w:type="dxa"/>
            <w:vAlign w:val="center"/>
            <w:textDirection w:val="lrTb"/>
            <w:noWrap w:val="false"/>
          </w:tcPr>
          <w:p>
            <w:pPr>
              <w:pStyle w:val="701"/>
              <w:jc w:val="center"/>
              <w:rPr>
                <w:rFonts w:ascii="宋体" w:hAnsi="宋体"/>
                <w:szCs w:val="21"/>
              </w:rPr>
            </w:pPr>
            <w:r>
              <w:rPr>
                <w:rFonts w:hint="eastAsia" w:ascii="宋体" w:hAnsi="宋体"/>
                <w:szCs w:val="21"/>
              </w:rPr>
              <w:t xml:space="preserve">第二节</w:t>
            </w:r>
            <w:r>
              <w:rPr>
                <w:rFonts w:ascii="宋体" w:hAnsi="宋体"/>
                <w:szCs w:val="21"/>
              </w:rPr>
            </w:r>
            <w:r/>
          </w:p>
          <w:p>
            <w:pPr>
              <w:pStyle w:val="701"/>
              <w:jc w:val="center"/>
              <w:rPr>
                <w:rFonts w:ascii="宋体" w:hAnsi="宋体"/>
                <w:szCs w:val="21"/>
              </w:rPr>
            </w:pPr>
            <w:r>
              <w:rPr>
                <w:rFonts w:hint="eastAsia" w:ascii="宋体" w:hAnsi="宋体"/>
                <w:szCs w:val="21"/>
              </w:rPr>
              <w:t xml:space="preserve">第8.2（3）项</w:t>
            </w:r>
            <w:r>
              <w:rPr>
                <w:rFonts w:ascii="宋体" w:hAnsi="宋体"/>
                <w:szCs w:val="21"/>
              </w:rPr>
            </w:r>
            <w:r/>
          </w:p>
        </w:tc>
        <w:tc>
          <w:tcPr>
            <w:tcW w:w="1742" w:type="dxa"/>
            <w:vAlign w:val="center"/>
            <w:textDirection w:val="lrTb"/>
            <w:noWrap w:val="false"/>
          </w:tcPr>
          <w:p>
            <w:pPr>
              <w:pStyle w:val="701"/>
              <w:jc w:val="center"/>
              <w:rPr>
                <w:rFonts w:ascii="宋体" w:hAnsi="宋体"/>
                <w:szCs w:val="21"/>
              </w:rPr>
            </w:pPr>
            <w:r>
              <w:rPr>
                <w:rFonts w:hint="eastAsia" w:ascii="宋体" w:hAnsi="宋体"/>
                <w:szCs w:val="21"/>
              </w:rPr>
              <w:t xml:space="preserve">货物质量缺陷</w:t>
            </w:r>
            <w:r>
              <w:rPr>
                <w:rFonts w:ascii="宋体" w:hAnsi="宋体"/>
                <w:szCs w:val="21"/>
              </w:rPr>
            </w:r>
            <w:r/>
          </w:p>
          <w:p>
            <w:pPr>
              <w:pStyle w:val="701"/>
              <w:jc w:val="center"/>
              <w:rPr>
                <w:rFonts w:ascii="宋体" w:hAnsi="宋体"/>
                <w:szCs w:val="21"/>
              </w:rPr>
            </w:pPr>
            <w:r>
              <w:rPr>
                <w:rFonts w:hint="eastAsia" w:ascii="宋体" w:hAnsi="宋体"/>
                <w:szCs w:val="21"/>
              </w:rPr>
              <w:t xml:space="preserve">响应时间</w:t>
            </w:r>
            <w:r>
              <w:rPr>
                <w:rFonts w:ascii="宋体" w:hAnsi="宋体"/>
                <w:szCs w:val="21"/>
              </w:rPr>
            </w:r>
            <w:r/>
          </w:p>
        </w:tc>
        <w:tc>
          <w:tcPr>
            <w:tcW w:w="5170" w:type="dxa"/>
            <w:vAlign w:val="center"/>
            <w:textDirection w:val="lrTb"/>
            <w:noWrap w:val="false"/>
          </w:tcPr>
          <w:p>
            <w:pPr>
              <w:pStyle w:val="701"/>
              <w:jc w:val="center"/>
              <w:rPr>
                <w:rFonts w:ascii="宋体" w:hAnsi="宋体"/>
                <w:szCs w:val="21"/>
              </w:rPr>
            </w:pPr>
            <w:r/>
            <w:bookmarkStart w:id="199" w:name="OLE_LINK41"/>
            <w:r/>
            <w:bookmarkStart w:id="200" w:name="OLE_LINK40"/>
            <w:r>
              <w:rPr>
                <w:rFonts w:ascii="宋体" w:hAnsi="宋体"/>
                <w:szCs w:val="21"/>
              </w:rPr>
              <w:t xml:space="preserve">乙方</w:t>
            </w:r>
            <w:bookmarkEnd w:id="199"/>
            <w:r/>
            <w:bookmarkEnd w:id="200"/>
            <w:r>
              <w:rPr>
                <w:rFonts w:ascii="宋体" w:hAnsi="宋体"/>
                <w:szCs w:val="21"/>
              </w:rPr>
              <w:t xml:space="preserve">在接到甲方通知后在24小时内到达甲方现场</w:t>
            </w:r>
            <w:r>
              <w:rPr>
                <w:rFonts w:hint="eastAsia" w:ascii="宋体" w:hAnsi="宋体"/>
                <w:szCs w:val="21"/>
              </w:rPr>
              <w:t xml:space="preserve">。</w:t>
            </w:r>
            <w:r>
              <w:rPr>
                <w:rFonts w:ascii="宋体" w:hAnsi="宋体"/>
                <w:szCs w:val="21"/>
              </w:rPr>
            </w:r>
            <w:r/>
          </w:p>
        </w:tc>
      </w:tr>
      <w:tr>
        <w:trPr>
          <w:trHeight w:val="736"/>
        </w:trPr>
        <w:tc>
          <w:tcPr>
            <w:tcW w:w="1607" w:type="dxa"/>
            <w:vAlign w:val="center"/>
            <w:textDirection w:val="lrTb"/>
            <w:noWrap w:val="false"/>
          </w:tcPr>
          <w:p>
            <w:pPr>
              <w:pStyle w:val="701"/>
              <w:jc w:val="center"/>
              <w:rPr>
                <w:rFonts w:ascii="宋体" w:hAnsi="宋体" w:cs="宋体"/>
                <w:szCs w:val="21"/>
              </w:rPr>
            </w:pPr>
            <w:r>
              <w:rPr>
                <w:rFonts w:hint="eastAsia" w:ascii="宋体" w:hAnsi="宋体" w:cs="宋体"/>
                <w:szCs w:val="21"/>
              </w:rPr>
              <w:t xml:space="preserve">第二节</w:t>
            </w:r>
            <w:r>
              <w:rPr>
                <w:rFonts w:ascii="宋体" w:hAnsi="宋体" w:cs="宋体"/>
                <w:szCs w:val="21"/>
              </w:rPr>
            </w:r>
            <w:r/>
          </w:p>
          <w:p>
            <w:pPr>
              <w:pStyle w:val="823"/>
              <w:ind w:firstLine="0"/>
              <w:jc w:val="center"/>
            </w:pPr>
            <w:r>
              <w:rPr>
                <w:rFonts w:hint="eastAsia" w:ascii="宋体" w:hAnsi="宋体" w:eastAsia="宋体" w:cs="宋体"/>
              </w:rPr>
              <w:t xml:space="preserve">第11.1款</w:t>
            </w:r>
            <w:r/>
            <w:r/>
          </w:p>
        </w:tc>
        <w:tc>
          <w:tcPr>
            <w:tcW w:w="1742" w:type="dxa"/>
            <w:vAlign w:val="center"/>
            <w:textDirection w:val="lrTb"/>
            <w:noWrap w:val="false"/>
          </w:tcPr>
          <w:p>
            <w:pPr>
              <w:pStyle w:val="701"/>
              <w:jc w:val="center"/>
              <w:rPr>
                <w:rFonts w:ascii="宋体" w:hAnsi="宋体"/>
                <w:szCs w:val="21"/>
              </w:rPr>
            </w:pPr>
            <w:r>
              <w:rPr>
                <w:rFonts w:hint="eastAsia" w:ascii="宋体" w:hAnsi="宋体"/>
                <w:szCs w:val="21"/>
              </w:rPr>
              <w:t xml:space="preserve">其他应当保密的信息</w:t>
            </w:r>
            <w:r>
              <w:rPr>
                <w:rFonts w:ascii="宋体" w:hAnsi="宋体"/>
                <w:szCs w:val="21"/>
              </w:rPr>
            </w:r>
            <w:r/>
          </w:p>
        </w:tc>
        <w:tc>
          <w:tcPr>
            <w:tcW w:w="5170" w:type="dxa"/>
            <w:vAlign w:val="center"/>
            <w:textDirection w:val="lrTb"/>
            <w:noWrap w:val="false"/>
          </w:tcPr>
          <w:p>
            <w:pPr>
              <w:pStyle w:val="701"/>
              <w:jc w:val="center"/>
              <w:rPr>
                <w:rFonts w:ascii="宋体" w:hAnsi="宋体"/>
                <w:szCs w:val="21"/>
              </w:rPr>
            </w:pPr>
            <w:r>
              <w:rPr>
                <w:rFonts w:hint="eastAsia" w:ascii="宋体" w:hAnsi="宋体"/>
                <w:szCs w:val="21"/>
              </w:rPr>
              <w:t xml:space="preserve">无</w:t>
            </w:r>
            <w:r>
              <w:rPr>
                <w:rFonts w:ascii="宋体" w:hAnsi="宋体"/>
                <w:szCs w:val="21"/>
              </w:rPr>
            </w:r>
            <w:r/>
          </w:p>
        </w:tc>
      </w:tr>
      <w:tr>
        <w:trPr>
          <w:trHeight w:val="697"/>
        </w:trPr>
        <w:tc>
          <w:tcPr>
            <w:tcW w:w="1607" w:type="dxa"/>
            <w:vAlign w:val="center"/>
            <w:textDirection w:val="lrTb"/>
            <w:noWrap w:val="false"/>
          </w:tcPr>
          <w:p>
            <w:pPr>
              <w:pStyle w:val="701"/>
              <w:jc w:val="center"/>
              <w:rPr>
                <w:rFonts w:ascii="宋体" w:hAnsi="宋体"/>
                <w:szCs w:val="21"/>
              </w:rPr>
            </w:pPr>
            <w:r>
              <w:rPr>
                <w:rFonts w:hint="eastAsia" w:ascii="宋体" w:hAnsi="宋体"/>
                <w:szCs w:val="21"/>
              </w:rPr>
              <w:t xml:space="preserve">第二节</w:t>
            </w:r>
            <w:r>
              <w:rPr>
                <w:rFonts w:ascii="宋体" w:hAnsi="宋体"/>
                <w:szCs w:val="21"/>
              </w:rPr>
            </w:r>
            <w:r/>
          </w:p>
          <w:p>
            <w:pPr>
              <w:pStyle w:val="701"/>
              <w:jc w:val="center"/>
              <w:rPr>
                <w:rFonts w:ascii="宋体" w:hAnsi="宋体"/>
                <w:szCs w:val="21"/>
              </w:rPr>
            </w:pPr>
            <w:r>
              <w:rPr>
                <w:rFonts w:hint="eastAsia" w:ascii="宋体" w:hAnsi="宋体"/>
                <w:szCs w:val="21"/>
              </w:rPr>
              <w:t xml:space="preserve">第12.2款</w:t>
            </w:r>
            <w:r>
              <w:rPr>
                <w:rFonts w:ascii="宋体" w:hAnsi="宋体"/>
                <w:szCs w:val="21"/>
              </w:rPr>
            </w:r>
            <w:r/>
          </w:p>
        </w:tc>
        <w:tc>
          <w:tcPr>
            <w:tcW w:w="1742" w:type="dxa"/>
            <w:vAlign w:val="center"/>
            <w:textDirection w:val="lrTb"/>
            <w:noWrap w:val="false"/>
          </w:tcPr>
          <w:p>
            <w:pPr>
              <w:pStyle w:val="701"/>
              <w:jc w:val="center"/>
              <w:rPr>
                <w:rFonts w:ascii="宋体" w:hAnsi="宋体"/>
                <w:szCs w:val="21"/>
              </w:rPr>
            </w:pPr>
            <w:r>
              <w:rPr>
                <w:rFonts w:hint="eastAsia" w:ascii="宋体" w:hAnsi="宋体"/>
                <w:szCs w:val="21"/>
              </w:rPr>
              <w:t xml:space="preserve">合同价款支付时间</w:t>
            </w:r>
            <w:r>
              <w:rPr>
                <w:rFonts w:ascii="宋体" w:hAnsi="宋体"/>
                <w:szCs w:val="21"/>
              </w:rPr>
            </w:r>
            <w:r/>
          </w:p>
        </w:tc>
        <w:tc>
          <w:tcPr>
            <w:tcW w:w="5170" w:type="dxa"/>
            <w:vAlign w:val="center"/>
            <w:textDirection w:val="lrTb"/>
            <w:noWrap w:val="false"/>
          </w:tcPr>
          <w:p>
            <w:pPr>
              <w:pStyle w:val="701"/>
              <w:jc w:val="center"/>
              <w:rPr>
                <w:rFonts w:ascii="宋体" w:hAnsi="宋体"/>
                <w:szCs w:val="21"/>
              </w:rPr>
            </w:pPr>
            <w:r>
              <w:rPr>
                <w:rFonts w:hint="eastAsia" w:ascii="宋体" w:hAnsi="宋体"/>
                <w:szCs w:val="21"/>
              </w:rPr>
              <w:t xml:space="preserve">自收到发票后10个工作日内将资金支付到合同约定的乙方账户。</w:t>
            </w:r>
            <w:r>
              <w:rPr>
                <w:rFonts w:ascii="宋体" w:hAnsi="宋体"/>
                <w:szCs w:val="21"/>
              </w:rPr>
            </w:r>
            <w:r/>
          </w:p>
        </w:tc>
      </w:tr>
      <w:tr>
        <w:trPr>
          <w:trHeight w:val="697"/>
        </w:trPr>
        <w:tc>
          <w:tcPr>
            <w:tcW w:w="1607" w:type="dxa"/>
            <w:vAlign w:val="center"/>
            <w:textDirection w:val="lrTb"/>
            <w:noWrap w:val="false"/>
          </w:tcPr>
          <w:p>
            <w:pPr>
              <w:pStyle w:val="701"/>
              <w:jc w:val="center"/>
              <w:rPr>
                <w:rFonts w:ascii="宋体" w:hAnsi="宋体"/>
                <w:szCs w:val="21"/>
              </w:rPr>
            </w:pPr>
            <w:r>
              <w:rPr>
                <w:rFonts w:hint="eastAsia" w:ascii="宋体" w:hAnsi="宋体"/>
                <w:szCs w:val="21"/>
              </w:rPr>
              <w:t xml:space="preserve">第二节</w:t>
            </w:r>
            <w:r>
              <w:rPr>
                <w:rFonts w:ascii="宋体" w:hAnsi="宋体"/>
                <w:szCs w:val="21"/>
              </w:rPr>
            </w:r>
            <w:r/>
          </w:p>
          <w:p>
            <w:pPr>
              <w:pStyle w:val="701"/>
              <w:jc w:val="center"/>
              <w:rPr>
                <w:rFonts w:ascii="宋体" w:hAnsi="宋体"/>
                <w:szCs w:val="21"/>
              </w:rPr>
            </w:pPr>
            <w:r>
              <w:rPr>
                <w:rFonts w:hint="eastAsia" w:ascii="宋体" w:hAnsi="宋体"/>
                <w:szCs w:val="21"/>
              </w:rPr>
              <w:t xml:space="preserve">第13.2款</w:t>
            </w:r>
            <w:r>
              <w:rPr>
                <w:rFonts w:ascii="宋体" w:hAnsi="宋体"/>
                <w:szCs w:val="21"/>
              </w:rPr>
            </w:r>
            <w:r/>
          </w:p>
        </w:tc>
        <w:tc>
          <w:tcPr>
            <w:tcW w:w="1742" w:type="dxa"/>
            <w:vAlign w:val="center"/>
            <w:textDirection w:val="lrTb"/>
            <w:noWrap w:val="false"/>
          </w:tcPr>
          <w:p>
            <w:pPr>
              <w:pStyle w:val="701"/>
              <w:jc w:val="center"/>
              <w:rPr>
                <w:rFonts w:ascii="宋体" w:hAnsi="宋体"/>
                <w:szCs w:val="21"/>
              </w:rPr>
            </w:pPr>
            <w:r/>
            <w:bookmarkStart w:id="201" w:name="OLE_LINK43"/>
            <w:r/>
            <w:bookmarkStart w:id="202" w:name="OLE_LINK42"/>
            <w:r>
              <w:rPr>
                <w:rFonts w:hint="eastAsia" w:ascii="宋体" w:hAnsi="宋体"/>
                <w:szCs w:val="21"/>
              </w:rPr>
              <w:t xml:space="preserve">履约保证金</w:t>
            </w:r>
            <w:bookmarkEnd w:id="201"/>
            <w:r/>
            <w:bookmarkEnd w:id="202"/>
            <w:r>
              <w:rPr>
                <w:rFonts w:hint="eastAsia" w:ascii="宋体" w:hAnsi="宋体"/>
                <w:szCs w:val="21"/>
              </w:rPr>
              <w:t xml:space="preserve">不予退还的情形</w:t>
            </w:r>
            <w:r>
              <w:rPr>
                <w:rFonts w:ascii="宋体" w:hAnsi="宋体"/>
                <w:szCs w:val="21"/>
              </w:rPr>
            </w:r>
            <w:r/>
          </w:p>
        </w:tc>
        <w:tc>
          <w:tcPr>
            <w:tcW w:w="5170" w:type="dxa"/>
            <w:vAlign w:val="center"/>
            <w:textDirection w:val="lrTb"/>
            <w:noWrap w:val="false"/>
          </w:tcPr>
          <w:p>
            <w:pPr>
              <w:pStyle w:val="701"/>
              <w:jc w:val="center"/>
              <w:rPr>
                <w:rFonts w:ascii="宋体" w:hAnsi="宋体"/>
                <w:szCs w:val="21"/>
              </w:rPr>
            </w:pPr>
            <w:r>
              <w:rPr>
                <w:rFonts w:hint="eastAsia" w:ascii="Times New Roman" w:hAnsi="Times New Roman"/>
                <w:szCs w:val="21"/>
              </w:rPr>
              <w:t xml:space="preserve">本项目无</w:t>
            </w:r>
            <w:r>
              <w:rPr>
                <w:rFonts w:ascii="Times New Roman" w:hAnsi="Times New Roman"/>
                <w:szCs w:val="21"/>
              </w:rPr>
              <w:t xml:space="preserve">‌</w:t>
            </w:r>
            <w:r>
              <w:rPr>
                <w:rFonts w:hint="eastAsia" w:ascii="宋体" w:hAnsi="宋体"/>
                <w:szCs w:val="21"/>
              </w:rPr>
              <w:t xml:space="preserve">履约保证金</w:t>
            </w:r>
            <w:r>
              <w:rPr>
                <w:rFonts w:ascii="宋体" w:hAnsi="宋体"/>
                <w:szCs w:val="21"/>
              </w:rPr>
            </w:r>
            <w:r/>
          </w:p>
        </w:tc>
      </w:tr>
      <w:tr>
        <w:trPr>
          <w:trHeight w:val="736"/>
        </w:trPr>
        <w:tc>
          <w:tcPr>
            <w:tcW w:w="1607" w:type="dxa"/>
            <w:vAlign w:val="center"/>
            <w:textDirection w:val="lrTb"/>
            <w:noWrap w:val="false"/>
          </w:tcPr>
          <w:p>
            <w:pPr>
              <w:pStyle w:val="701"/>
              <w:jc w:val="center"/>
              <w:rPr>
                <w:rFonts w:ascii="宋体" w:hAnsi="宋体"/>
                <w:szCs w:val="21"/>
              </w:rPr>
            </w:pPr>
            <w:r>
              <w:rPr>
                <w:rFonts w:hint="eastAsia" w:ascii="宋体" w:hAnsi="宋体"/>
                <w:szCs w:val="21"/>
              </w:rPr>
              <w:t xml:space="preserve">第二节</w:t>
            </w:r>
            <w:r>
              <w:rPr>
                <w:rFonts w:ascii="宋体" w:hAnsi="宋体"/>
                <w:szCs w:val="21"/>
              </w:rPr>
            </w:r>
            <w:r/>
          </w:p>
          <w:p>
            <w:pPr>
              <w:pStyle w:val="701"/>
              <w:jc w:val="center"/>
              <w:rPr>
                <w:rFonts w:ascii="宋体" w:hAnsi="宋体"/>
                <w:szCs w:val="21"/>
              </w:rPr>
            </w:pPr>
            <w:r>
              <w:rPr>
                <w:rFonts w:hint="eastAsia" w:ascii="宋体" w:hAnsi="宋体"/>
                <w:szCs w:val="21"/>
              </w:rPr>
              <w:t xml:space="preserve">第13.3款</w:t>
            </w:r>
            <w:r>
              <w:rPr>
                <w:rFonts w:ascii="宋体" w:hAnsi="宋体"/>
                <w:szCs w:val="21"/>
              </w:rPr>
            </w:r>
            <w:r/>
          </w:p>
        </w:tc>
        <w:tc>
          <w:tcPr>
            <w:tcW w:w="1742" w:type="dxa"/>
            <w:vAlign w:val="center"/>
            <w:textDirection w:val="lrTb"/>
            <w:noWrap w:val="false"/>
          </w:tcPr>
          <w:p>
            <w:pPr>
              <w:pStyle w:val="701"/>
              <w:jc w:val="center"/>
              <w:rPr>
                <w:rFonts w:ascii="宋体" w:hAnsi="宋体"/>
                <w:szCs w:val="21"/>
              </w:rPr>
            </w:pPr>
            <w:r>
              <w:rPr>
                <w:rFonts w:hint="eastAsia" w:ascii="宋体" w:hAnsi="宋体"/>
                <w:szCs w:val="21"/>
              </w:rPr>
              <w:t xml:space="preserve">履约保证金退还时间及逾期退还的违约金</w:t>
            </w:r>
            <w:r>
              <w:rPr>
                <w:rFonts w:ascii="宋体" w:hAnsi="宋体"/>
                <w:szCs w:val="21"/>
              </w:rPr>
            </w:r>
            <w:r/>
          </w:p>
        </w:tc>
        <w:tc>
          <w:tcPr>
            <w:tcW w:w="5170" w:type="dxa"/>
            <w:vAlign w:val="center"/>
            <w:textDirection w:val="lrTb"/>
            <w:noWrap w:val="false"/>
          </w:tcPr>
          <w:p>
            <w:pPr>
              <w:pStyle w:val="701"/>
              <w:jc w:val="center"/>
              <w:rPr>
                <w:rFonts w:ascii="宋体" w:hAnsi="宋体"/>
                <w:szCs w:val="21"/>
              </w:rPr>
            </w:pPr>
            <w:r>
              <w:rPr>
                <w:rFonts w:hint="eastAsia" w:ascii="Times New Roman" w:hAnsi="Times New Roman"/>
                <w:szCs w:val="21"/>
              </w:rPr>
              <w:t xml:space="preserve">本项目无</w:t>
            </w:r>
            <w:r>
              <w:rPr>
                <w:rFonts w:ascii="Times New Roman" w:hAnsi="Times New Roman"/>
                <w:szCs w:val="21"/>
              </w:rPr>
              <w:t xml:space="preserve">‌</w:t>
            </w:r>
            <w:r>
              <w:rPr>
                <w:rFonts w:hint="eastAsia" w:ascii="宋体" w:hAnsi="宋体"/>
                <w:szCs w:val="21"/>
              </w:rPr>
              <w:t xml:space="preserve">履约保证金</w:t>
            </w:r>
            <w:r>
              <w:rPr>
                <w:rFonts w:ascii="宋体" w:hAnsi="宋体"/>
                <w:szCs w:val="21"/>
              </w:rPr>
            </w:r>
            <w:r/>
          </w:p>
        </w:tc>
      </w:tr>
      <w:tr>
        <w:trPr>
          <w:trHeight w:val="784"/>
        </w:trPr>
        <w:tc>
          <w:tcPr>
            <w:tcW w:w="1607" w:type="dxa"/>
            <w:vAlign w:val="center"/>
            <w:textDirection w:val="lrTb"/>
            <w:noWrap w:val="false"/>
          </w:tcPr>
          <w:p>
            <w:pPr>
              <w:pStyle w:val="701"/>
              <w:jc w:val="center"/>
              <w:rPr>
                <w:rFonts w:ascii="宋体" w:hAnsi="宋体"/>
                <w:szCs w:val="21"/>
              </w:rPr>
            </w:pPr>
            <w:r>
              <w:rPr>
                <w:rFonts w:hint="eastAsia" w:ascii="宋体" w:hAnsi="宋体"/>
                <w:szCs w:val="21"/>
              </w:rPr>
              <w:t xml:space="preserve">第二节</w:t>
            </w:r>
            <w:r>
              <w:rPr>
                <w:rFonts w:ascii="宋体" w:hAnsi="宋体"/>
                <w:szCs w:val="21"/>
              </w:rPr>
            </w:r>
            <w:r/>
          </w:p>
          <w:p>
            <w:pPr>
              <w:pStyle w:val="701"/>
              <w:jc w:val="center"/>
              <w:rPr>
                <w:rFonts w:ascii="宋体" w:hAnsi="宋体"/>
                <w:szCs w:val="21"/>
              </w:rPr>
            </w:pPr>
            <w:r>
              <w:rPr>
                <w:rFonts w:hint="eastAsia" w:ascii="宋体" w:hAnsi="宋体"/>
                <w:szCs w:val="21"/>
              </w:rPr>
              <w:t xml:space="preserve">第14.1（3）项</w:t>
            </w:r>
            <w:r>
              <w:rPr>
                <w:rFonts w:ascii="宋体" w:hAnsi="宋体"/>
                <w:szCs w:val="21"/>
              </w:rPr>
            </w:r>
            <w:r/>
          </w:p>
        </w:tc>
        <w:tc>
          <w:tcPr>
            <w:tcW w:w="1742" w:type="dxa"/>
            <w:vAlign w:val="center"/>
            <w:textDirection w:val="lrTb"/>
            <w:noWrap w:val="false"/>
          </w:tcPr>
          <w:p>
            <w:pPr>
              <w:pStyle w:val="701"/>
              <w:jc w:val="center"/>
              <w:rPr>
                <w:rFonts w:ascii="宋体" w:hAnsi="宋体"/>
                <w:szCs w:val="21"/>
              </w:rPr>
            </w:pPr>
            <w:r>
              <w:rPr>
                <w:rFonts w:hint="eastAsia" w:ascii="宋体" w:hAnsi="宋体"/>
                <w:szCs w:val="21"/>
              </w:rPr>
              <w:t xml:space="preserve">运行监督、维修期限</w:t>
            </w:r>
            <w:r>
              <w:rPr>
                <w:rFonts w:ascii="宋体" w:hAnsi="宋体"/>
                <w:szCs w:val="21"/>
              </w:rPr>
            </w:r>
            <w:r/>
          </w:p>
        </w:tc>
        <w:tc>
          <w:tcPr>
            <w:tcW w:w="5170" w:type="dxa"/>
            <w:vAlign w:val="center"/>
            <w:textDirection w:val="lrTb"/>
            <w:noWrap w:val="false"/>
          </w:tcPr>
          <w:p>
            <w:pPr>
              <w:pStyle w:val="701"/>
              <w:jc w:val="center"/>
              <w:rPr>
                <w:rFonts w:ascii="宋体" w:hAnsi="宋体"/>
                <w:szCs w:val="21"/>
              </w:rPr>
            </w:pPr>
            <w:r>
              <w:rPr>
                <w:rFonts w:hint="eastAsia" w:ascii="宋体" w:hAnsi="宋体"/>
                <w:szCs w:val="21"/>
              </w:rPr>
              <w:t xml:space="preserve">详见第四章采购需求</w:t>
            </w:r>
            <w:r>
              <w:rPr>
                <w:rFonts w:ascii="宋体" w:hAnsi="宋体"/>
                <w:szCs w:val="21"/>
              </w:rPr>
            </w:r>
            <w:r/>
          </w:p>
        </w:tc>
      </w:tr>
      <w:tr>
        <w:trPr>
          <w:trHeight w:val="784"/>
        </w:trPr>
        <w:tc>
          <w:tcPr>
            <w:tcW w:w="1607" w:type="dxa"/>
            <w:vAlign w:val="center"/>
            <w:textDirection w:val="lrTb"/>
            <w:noWrap w:val="false"/>
          </w:tcPr>
          <w:p>
            <w:pPr>
              <w:pStyle w:val="701"/>
              <w:jc w:val="center"/>
              <w:rPr>
                <w:rFonts w:ascii="宋体" w:hAnsi="宋体"/>
                <w:szCs w:val="21"/>
              </w:rPr>
            </w:pPr>
            <w:r>
              <w:rPr>
                <w:rFonts w:hint="eastAsia" w:ascii="宋体" w:hAnsi="宋体"/>
                <w:szCs w:val="21"/>
              </w:rPr>
              <w:t xml:space="preserve">第二节</w:t>
            </w:r>
            <w:r>
              <w:rPr>
                <w:rFonts w:ascii="宋体" w:hAnsi="宋体"/>
                <w:szCs w:val="21"/>
              </w:rPr>
            </w:r>
            <w:r/>
          </w:p>
          <w:p>
            <w:pPr>
              <w:pStyle w:val="701"/>
              <w:jc w:val="center"/>
              <w:rPr>
                <w:rFonts w:ascii="宋体" w:hAnsi="宋体"/>
                <w:szCs w:val="21"/>
              </w:rPr>
            </w:pPr>
            <w:r>
              <w:rPr>
                <w:rFonts w:hint="eastAsia" w:ascii="宋体" w:hAnsi="宋体"/>
                <w:szCs w:val="21"/>
              </w:rPr>
              <w:t xml:space="preserve">第14.1（5）项</w:t>
            </w:r>
            <w:r>
              <w:rPr>
                <w:rFonts w:ascii="宋体" w:hAnsi="宋体"/>
                <w:szCs w:val="21"/>
              </w:rPr>
            </w:r>
            <w:r/>
          </w:p>
        </w:tc>
        <w:tc>
          <w:tcPr>
            <w:tcW w:w="1742" w:type="dxa"/>
            <w:vAlign w:val="center"/>
            <w:textDirection w:val="lrTb"/>
            <w:noWrap w:val="false"/>
          </w:tcPr>
          <w:p>
            <w:pPr>
              <w:pStyle w:val="701"/>
              <w:jc w:val="center"/>
              <w:rPr>
                <w:rFonts w:ascii="宋体" w:hAnsi="宋体"/>
                <w:szCs w:val="21"/>
              </w:rPr>
            </w:pPr>
            <w:r>
              <w:rPr>
                <w:rFonts w:hint="eastAsia" w:ascii="宋体" w:hAnsi="宋体"/>
                <w:szCs w:val="21"/>
              </w:rPr>
              <w:t xml:space="preserve">货物回收的约定</w:t>
            </w:r>
            <w:r>
              <w:rPr>
                <w:rFonts w:ascii="宋体" w:hAnsi="宋体"/>
                <w:szCs w:val="21"/>
              </w:rPr>
            </w:r>
            <w:r/>
          </w:p>
        </w:tc>
        <w:tc>
          <w:tcPr>
            <w:tcW w:w="5170" w:type="dxa"/>
            <w:vAlign w:val="center"/>
            <w:textDirection w:val="lrTb"/>
            <w:noWrap w:val="false"/>
          </w:tcPr>
          <w:p>
            <w:pPr>
              <w:pStyle w:val="701"/>
              <w:jc w:val="center"/>
              <w:rPr>
                <w:rFonts w:ascii="宋体" w:hAnsi="宋体"/>
                <w:szCs w:val="21"/>
              </w:rPr>
            </w:pPr>
            <w:r>
              <w:rPr>
                <w:rFonts w:hint="eastAsia" w:ascii="宋体" w:hAnsi="宋体"/>
                <w:szCs w:val="21"/>
              </w:rPr>
              <w:t xml:space="preserve">无</w:t>
            </w:r>
            <w:r>
              <w:rPr>
                <w:rFonts w:ascii="宋体" w:hAnsi="宋体"/>
                <w:szCs w:val="21"/>
              </w:rPr>
            </w:r>
            <w:r/>
          </w:p>
        </w:tc>
      </w:tr>
      <w:tr>
        <w:trPr>
          <w:trHeight w:val="736"/>
        </w:trPr>
        <w:tc>
          <w:tcPr>
            <w:tcW w:w="1607" w:type="dxa"/>
            <w:vAlign w:val="center"/>
            <w:textDirection w:val="lrTb"/>
            <w:noWrap w:val="false"/>
          </w:tcPr>
          <w:p>
            <w:pPr>
              <w:pStyle w:val="701"/>
              <w:jc w:val="center"/>
              <w:rPr>
                <w:rFonts w:ascii="宋体" w:hAnsi="宋体"/>
                <w:szCs w:val="21"/>
              </w:rPr>
            </w:pPr>
            <w:r>
              <w:rPr>
                <w:rFonts w:hint="eastAsia" w:ascii="宋体" w:hAnsi="宋体"/>
                <w:szCs w:val="21"/>
              </w:rPr>
              <w:t xml:space="preserve">第二节</w:t>
            </w:r>
            <w:r>
              <w:rPr>
                <w:rFonts w:ascii="宋体" w:hAnsi="宋体"/>
                <w:szCs w:val="21"/>
              </w:rPr>
            </w:r>
            <w:r/>
          </w:p>
          <w:p>
            <w:pPr>
              <w:pStyle w:val="701"/>
              <w:jc w:val="center"/>
              <w:rPr>
                <w:rFonts w:ascii="宋体" w:hAnsi="宋体"/>
                <w:szCs w:val="21"/>
              </w:rPr>
            </w:pPr>
            <w:r>
              <w:rPr>
                <w:rFonts w:hint="eastAsia" w:ascii="宋体" w:hAnsi="宋体"/>
                <w:szCs w:val="21"/>
              </w:rPr>
              <w:t xml:space="preserve">第14.1（6）项</w:t>
            </w:r>
            <w:r>
              <w:rPr>
                <w:rFonts w:ascii="宋体" w:hAnsi="宋体"/>
                <w:szCs w:val="21"/>
              </w:rPr>
            </w:r>
            <w:r/>
          </w:p>
        </w:tc>
        <w:tc>
          <w:tcPr>
            <w:tcW w:w="1742" w:type="dxa"/>
            <w:vAlign w:val="center"/>
            <w:textDirection w:val="lrTb"/>
            <w:noWrap w:val="false"/>
          </w:tcPr>
          <w:p>
            <w:pPr>
              <w:pStyle w:val="701"/>
              <w:jc w:val="center"/>
              <w:rPr>
                <w:rFonts w:ascii="宋体" w:hAnsi="宋体"/>
                <w:szCs w:val="21"/>
              </w:rPr>
            </w:pPr>
            <w:r>
              <w:rPr>
                <w:rFonts w:hint="eastAsia" w:ascii="宋体" w:hAnsi="宋体"/>
                <w:szCs w:val="21"/>
              </w:rPr>
              <w:t xml:space="preserve">乙方提供的其他服务</w:t>
            </w:r>
            <w:r>
              <w:rPr>
                <w:rFonts w:ascii="宋体" w:hAnsi="宋体"/>
                <w:szCs w:val="21"/>
              </w:rPr>
            </w:r>
            <w:r/>
          </w:p>
        </w:tc>
        <w:tc>
          <w:tcPr>
            <w:tcW w:w="5170" w:type="dxa"/>
            <w:vAlign w:val="center"/>
            <w:textDirection w:val="lrTb"/>
            <w:noWrap w:val="false"/>
          </w:tcPr>
          <w:p>
            <w:pPr>
              <w:pStyle w:val="701"/>
              <w:jc w:val="center"/>
              <w:rPr>
                <w:rFonts w:ascii="宋体" w:hAnsi="宋体"/>
                <w:szCs w:val="21"/>
              </w:rPr>
            </w:pPr>
            <w:r>
              <w:rPr>
                <w:rFonts w:hint="eastAsia" w:ascii="宋体" w:hAnsi="宋体"/>
                <w:szCs w:val="21"/>
              </w:rPr>
              <w:t xml:space="preserve">无</w:t>
            </w:r>
            <w:r>
              <w:rPr>
                <w:rFonts w:ascii="宋体" w:hAnsi="宋体"/>
                <w:szCs w:val="21"/>
              </w:rPr>
            </w:r>
            <w:r/>
          </w:p>
        </w:tc>
      </w:tr>
      <w:tr>
        <w:trPr>
          <w:trHeight w:val="736"/>
        </w:trPr>
        <w:tc>
          <w:tcPr>
            <w:tcW w:w="1607" w:type="dxa"/>
            <w:vAlign w:val="center"/>
            <w:textDirection w:val="lrTb"/>
            <w:noWrap w:val="false"/>
          </w:tcPr>
          <w:p>
            <w:pPr>
              <w:pStyle w:val="701"/>
              <w:jc w:val="center"/>
              <w:rPr>
                <w:rFonts w:ascii="宋体" w:hAnsi="宋体"/>
                <w:szCs w:val="21"/>
              </w:rPr>
            </w:pPr>
            <w:r>
              <w:rPr>
                <w:rFonts w:hint="eastAsia" w:ascii="宋体" w:hAnsi="宋体"/>
                <w:szCs w:val="21"/>
              </w:rPr>
              <w:t xml:space="preserve">第二节</w:t>
            </w:r>
            <w:r>
              <w:rPr>
                <w:rFonts w:ascii="宋体" w:hAnsi="宋体"/>
                <w:szCs w:val="21"/>
              </w:rPr>
            </w:r>
            <w:r/>
          </w:p>
          <w:p>
            <w:pPr>
              <w:pStyle w:val="701"/>
              <w:jc w:val="center"/>
              <w:rPr>
                <w:rFonts w:ascii="宋体" w:hAnsi="宋体"/>
                <w:szCs w:val="21"/>
              </w:rPr>
            </w:pPr>
            <w:r>
              <w:rPr>
                <w:rFonts w:hint="eastAsia" w:ascii="宋体" w:hAnsi="宋体"/>
                <w:szCs w:val="21"/>
              </w:rPr>
              <w:t xml:space="preserve">第15.1款</w:t>
            </w:r>
            <w:r>
              <w:rPr>
                <w:rFonts w:ascii="宋体" w:hAnsi="宋体"/>
                <w:szCs w:val="21"/>
              </w:rPr>
            </w:r>
            <w:r/>
          </w:p>
        </w:tc>
        <w:tc>
          <w:tcPr>
            <w:tcW w:w="1742" w:type="dxa"/>
            <w:vAlign w:val="center"/>
            <w:textDirection w:val="lrTb"/>
            <w:noWrap w:val="false"/>
          </w:tcPr>
          <w:p>
            <w:pPr>
              <w:pStyle w:val="701"/>
              <w:jc w:val="center"/>
              <w:rPr>
                <w:rFonts w:ascii="宋体" w:hAnsi="宋体"/>
                <w:szCs w:val="21"/>
              </w:rPr>
            </w:pPr>
            <w:r>
              <w:rPr>
                <w:rFonts w:hint="eastAsia" w:ascii="宋体" w:hAnsi="宋体"/>
                <w:szCs w:val="21"/>
              </w:rPr>
              <w:t xml:space="preserve">修理、重作、更换相关具体规定</w:t>
            </w:r>
            <w:r>
              <w:rPr>
                <w:rFonts w:ascii="宋体" w:hAnsi="宋体"/>
                <w:szCs w:val="21"/>
              </w:rPr>
            </w:r>
            <w:r/>
          </w:p>
        </w:tc>
        <w:tc>
          <w:tcPr>
            <w:tcW w:w="5170" w:type="dxa"/>
            <w:vAlign w:val="center"/>
            <w:textDirection w:val="lrTb"/>
            <w:noWrap w:val="false"/>
          </w:tcPr>
          <w:p>
            <w:pPr>
              <w:pStyle w:val="701"/>
              <w:jc w:val="center"/>
              <w:rPr>
                <w:rFonts w:ascii="宋体" w:hAnsi="宋体"/>
                <w:szCs w:val="21"/>
              </w:rPr>
            </w:pPr>
            <w:r>
              <w:rPr>
                <w:rFonts w:ascii="宋体" w:hAnsi="宋体"/>
                <w:szCs w:val="21"/>
              </w:rPr>
              <w:t xml:space="preserve">《中华人民共和国产品质量法》第四十条</w:t>
            </w:r>
            <w:r>
              <w:rPr>
                <w:rFonts w:ascii="宋体" w:hAnsi="宋体"/>
                <w:szCs w:val="21"/>
              </w:rPr>
            </w:r>
            <w:r/>
          </w:p>
        </w:tc>
      </w:tr>
      <w:tr>
        <w:trPr>
          <w:trHeight w:val="736"/>
        </w:trPr>
        <w:tc>
          <w:tcPr>
            <w:tcW w:w="1607" w:type="dxa"/>
            <w:vAlign w:val="center"/>
            <w:textDirection w:val="lrTb"/>
            <w:noWrap w:val="false"/>
          </w:tcPr>
          <w:p>
            <w:pPr>
              <w:pStyle w:val="701"/>
              <w:jc w:val="center"/>
              <w:rPr>
                <w:rFonts w:ascii="宋体" w:hAnsi="宋体"/>
                <w:szCs w:val="21"/>
              </w:rPr>
            </w:pPr>
            <w:r>
              <w:rPr>
                <w:rFonts w:hint="eastAsia" w:ascii="宋体" w:hAnsi="宋体"/>
                <w:szCs w:val="21"/>
              </w:rPr>
              <w:t xml:space="preserve">第二节</w:t>
            </w:r>
            <w:r>
              <w:rPr>
                <w:rFonts w:ascii="宋体" w:hAnsi="宋体"/>
                <w:szCs w:val="21"/>
              </w:rPr>
            </w:r>
            <w:r/>
          </w:p>
          <w:p>
            <w:pPr>
              <w:pStyle w:val="701"/>
              <w:jc w:val="center"/>
              <w:rPr>
                <w:rFonts w:ascii="宋体" w:hAnsi="宋体"/>
                <w:szCs w:val="21"/>
              </w:rPr>
            </w:pPr>
            <w:r>
              <w:rPr>
                <w:rFonts w:hint="eastAsia" w:ascii="宋体" w:hAnsi="宋体"/>
                <w:szCs w:val="21"/>
              </w:rPr>
              <w:t xml:space="preserve">第15.2（2）项</w:t>
            </w:r>
            <w:r>
              <w:rPr>
                <w:rFonts w:ascii="宋体" w:hAnsi="宋体"/>
                <w:szCs w:val="21"/>
              </w:rPr>
            </w:r>
            <w:r/>
          </w:p>
        </w:tc>
        <w:tc>
          <w:tcPr>
            <w:tcW w:w="1742" w:type="dxa"/>
            <w:vAlign w:val="center"/>
            <w:textDirection w:val="lrTb"/>
            <w:noWrap w:val="false"/>
          </w:tcPr>
          <w:p>
            <w:pPr>
              <w:pStyle w:val="701"/>
              <w:jc w:val="center"/>
              <w:rPr>
                <w:rFonts w:ascii="宋体" w:hAnsi="宋体"/>
                <w:szCs w:val="21"/>
              </w:rPr>
            </w:pPr>
            <w:r>
              <w:rPr>
                <w:rFonts w:hint="eastAsia" w:ascii="宋体" w:hAnsi="宋体"/>
                <w:szCs w:val="21"/>
              </w:rPr>
              <w:t xml:space="preserve">迟延交货赔偿费</w:t>
            </w:r>
            <w:r>
              <w:rPr>
                <w:rFonts w:ascii="宋体" w:hAnsi="宋体"/>
                <w:szCs w:val="21"/>
              </w:rPr>
            </w:r>
            <w:r/>
          </w:p>
        </w:tc>
        <w:tc>
          <w:tcPr>
            <w:tcW w:w="5170" w:type="dxa"/>
            <w:vAlign w:val="center"/>
            <w:textDirection w:val="lrTb"/>
            <w:noWrap w:val="false"/>
          </w:tcPr>
          <w:p>
            <w:pPr>
              <w:pStyle w:val="701"/>
              <w:jc w:val="left"/>
              <w:rPr>
                <w:rFonts w:ascii="宋体" w:hAnsi="宋体"/>
                <w:szCs w:val="21"/>
                <w:u w:val="single"/>
              </w:rPr>
            </w:pPr>
            <w:r>
              <w:rPr>
                <w:rFonts w:ascii="宋体" w:hAnsi="宋体"/>
                <w:szCs w:val="21"/>
              </w:rPr>
              <w:t xml:space="preserve">每延迟一天交付，按照合同金额1‰向甲方支付逾期交付违约金，违约金总额不超过合同总额的1%。（因甲方原因，逾期交付违约金不予计算）</w:t>
            </w:r>
            <w:r>
              <w:rPr>
                <w:rFonts w:ascii="宋体" w:hAnsi="宋体"/>
                <w:szCs w:val="21"/>
                <w:u w:val="single"/>
              </w:rPr>
            </w:r>
            <w:r/>
          </w:p>
        </w:tc>
      </w:tr>
      <w:tr>
        <w:trPr>
          <w:trHeight w:val="736"/>
        </w:trPr>
        <w:tc>
          <w:tcPr>
            <w:tcW w:w="1607" w:type="dxa"/>
            <w:vAlign w:val="center"/>
            <w:textDirection w:val="lrTb"/>
            <w:noWrap w:val="false"/>
          </w:tcPr>
          <w:p>
            <w:pPr>
              <w:pStyle w:val="701"/>
              <w:jc w:val="center"/>
              <w:rPr>
                <w:rFonts w:ascii="宋体" w:hAnsi="宋体"/>
                <w:szCs w:val="21"/>
              </w:rPr>
            </w:pPr>
            <w:r>
              <w:rPr>
                <w:rFonts w:hint="eastAsia" w:ascii="宋体" w:hAnsi="宋体"/>
                <w:szCs w:val="21"/>
              </w:rPr>
              <w:t xml:space="preserve">第二节</w:t>
            </w:r>
            <w:r>
              <w:rPr>
                <w:rFonts w:ascii="宋体" w:hAnsi="宋体"/>
                <w:szCs w:val="21"/>
              </w:rPr>
            </w:r>
            <w:r/>
          </w:p>
          <w:p>
            <w:pPr>
              <w:pStyle w:val="701"/>
              <w:jc w:val="center"/>
              <w:rPr>
                <w:rFonts w:ascii="宋体" w:hAnsi="宋体"/>
                <w:szCs w:val="21"/>
              </w:rPr>
            </w:pPr>
            <w:r>
              <w:rPr>
                <w:rFonts w:hint="eastAsia" w:ascii="宋体" w:hAnsi="宋体"/>
                <w:szCs w:val="21"/>
              </w:rPr>
              <w:t xml:space="preserve">第15.3款</w:t>
            </w:r>
            <w:r>
              <w:rPr>
                <w:rFonts w:ascii="宋体" w:hAnsi="宋体"/>
                <w:szCs w:val="21"/>
              </w:rPr>
            </w:r>
            <w:r/>
          </w:p>
        </w:tc>
        <w:tc>
          <w:tcPr>
            <w:tcW w:w="1742" w:type="dxa"/>
            <w:vAlign w:val="center"/>
            <w:textDirection w:val="lrTb"/>
            <w:noWrap w:val="false"/>
          </w:tcPr>
          <w:p>
            <w:pPr>
              <w:pStyle w:val="701"/>
              <w:jc w:val="center"/>
              <w:rPr>
                <w:rFonts w:ascii="宋体" w:hAnsi="宋体"/>
                <w:szCs w:val="21"/>
              </w:rPr>
            </w:pPr>
            <w:r>
              <w:rPr>
                <w:rFonts w:hint="eastAsia" w:ascii="宋体" w:hAnsi="宋体"/>
                <w:szCs w:val="21"/>
              </w:rPr>
              <w:t xml:space="preserve">逾期付款利息</w:t>
            </w:r>
            <w:r>
              <w:rPr>
                <w:rFonts w:ascii="宋体" w:hAnsi="宋体"/>
                <w:szCs w:val="21"/>
              </w:rPr>
            </w:r>
            <w:r/>
          </w:p>
        </w:tc>
        <w:tc>
          <w:tcPr>
            <w:tcW w:w="5170" w:type="dxa"/>
            <w:vAlign w:val="center"/>
            <w:textDirection w:val="lrTb"/>
            <w:noWrap w:val="false"/>
          </w:tcPr>
          <w:p>
            <w:pPr>
              <w:pStyle w:val="701"/>
              <w:jc w:val="center"/>
              <w:rPr>
                <w:rFonts w:ascii="宋体" w:hAnsi="宋体"/>
                <w:szCs w:val="21"/>
                <w:u w:val="single"/>
              </w:rPr>
            </w:pPr>
            <w:r>
              <w:rPr>
                <w:rFonts w:hint="eastAsia" w:ascii="宋体" w:hAnsi="宋体"/>
                <w:szCs w:val="21"/>
              </w:rPr>
              <w:t xml:space="preserve">在逾期</w:t>
            </w:r>
            <w:r>
              <w:rPr>
                <w:rFonts w:ascii="宋体" w:hAnsi="宋体"/>
                <w:szCs w:val="21"/>
              </w:rPr>
              <w:t xml:space="preserve">时段按月息2%计息</w:t>
            </w:r>
            <w:r>
              <w:rPr>
                <w:rFonts w:ascii="宋体" w:hAnsi="宋体"/>
                <w:szCs w:val="21"/>
                <w:u w:val="single"/>
              </w:rPr>
            </w:r>
            <w:r/>
          </w:p>
        </w:tc>
      </w:tr>
      <w:tr>
        <w:trPr>
          <w:trHeight w:val="876"/>
        </w:trPr>
        <w:tc>
          <w:tcPr>
            <w:tcW w:w="1607" w:type="dxa"/>
            <w:vAlign w:val="center"/>
            <w:textDirection w:val="lrTb"/>
            <w:noWrap w:val="false"/>
          </w:tcPr>
          <w:p>
            <w:pPr>
              <w:pStyle w:val="701"/>
              <w:jc w:val="center"/>
              <w:rPr>
                <w:rFonts w:ascii="宋体" w:hAnsi="宋体"/>
                <w:szCs w:val="21"/>
              </w:rPr>
            </w:pPr>
            <w:r>
              <w:rPr>
                <w:rFonts w:hint="eastAsia" w:ascii="宋体" w:hAnsi="宋体"/>
                <w:szCs w:val="21"/>
              </w:rPr>
              <w:t xml:space="preserve">第二节</w:t>
            </w:r>
            <w:r>
              <w:rPr>
                <w:rFonts w:ascii="宋体" w:hAnsi="宋体"/>
                <w:szCs w:val="21"/>
              </w:rPr>
            </w:r>
            <w:r/>
          </w:p>
          <w:p>
            <w:pPr>
              <w:pStyle w:val="701"/>
              <w:jc w:val="center"/>
              <w:rPr>
                <w:rFonts w:ascii="宋体" w:hAnsi="宋体"/>
                <w:szCs w:val="21"/>
              </w:rPr>
            </w:pPr>
            <w:r>
              <w:rPr>
                <w:rFonts w:hint="eastAsia" w:ascii="宋体" w:hAnsi="宋体"/>
                <w:szCs w:val="21"/>
              </w:rPr>
              <w:t xml:space="preserve">第15.4款</w:t>
            </w:r>
            <w:r>
              <w:rPr>
                <w:rFonts w:ascii="宋体" w:hAnsi="宋体"/>
                <w:szCs w:val="21"/>
              </w:rPr>
            </w:r>
            <w:r/>
          </w:p>
        </w:tc>
        <w:tc>
          <w:tcPr>
            <w:tcW w:w="1742" w:type="dxa"/>
            <w:vAlign w:val="center"/>
            <w:textDirection w:val="lrTb"/>
            <w:noWrap w:val="false"/>
          </w:tcPr>
          <w:p>
            <w:pPr>
              <w:pStyle w:val="701"/>
              <w:jc w:val="center"/>
              <w:rPr>
                <w:rFonts w:ascii="宋体" w:hAnsi="宋体"/>
                <w:szCs w:val="21"/>
              </w:rPr>
            </w:pPr>
            <w:r>
              <w:rPr>
                <w:rFonts w:hint="eastAsia" w:ascii="宋体" w:hAnsi="宋体"/>
                <w:szCs w:val="21"/>
              </w:rPr>
              <w:t xml:space="preserve">其他违约责任</w:t>
            </w:r>
            <w:r>
              <w:rPr>
                <w:rFonts w:ascii="宋体" w:hAnsi="宋体"/>
                <w:szCs w:val="21"/>
              </w:rPr>
            </w:r>
            <w:r/>
          </w:p>
        </w:tc>
        <w:tc>
          <w:tcPr>
            <w:tcW w:w="5170" w:type="dxa"/>
            <w:vAlign w:val="center"/>
            <w:textDirection w:val="lrTb"/>
            <w:noWrap w:val="false"/>
          </w:tcPr>
          <w:p>
            <w:pPr>
              <w:pStyle w:val="701"/>
              <w:jc w:val="center"/>
              <w:rPr>
                <w:rFonts w:ascii="宋体" w:hAnsi="宋体"/>
                <w:szCs w:val="21"/>
                <w:u w:val="single"/>
              </w:rPr>
            </w:pPr>
            <w:r/>
            <w:bookmarkStart w:id="203" w:name="OLE_LINK45"/>
            <w:r/>
            <w:bookmarkStart w:id="204" w:name="OLE_LINK44"/>
            <w:r>
              <w:rPr>
                <w:rFonts w:hint="eastAsia" w:ascii="宋体" w:hAnsi="宋体"/>
                <w:szCs w:val="21"/>
              </w:rPr>
              <w:t xml:space="preserve">无</w:t>
            </w:r>
            <w:bookmarkEnd w:id="203"/>
            <w:r/>
            <w:bookmarkEnd w:id="204"/>
            <w:r>
              <w:rPr>
                <w:rFonts w:ascii="宋体" w:hAnsi="宋体"/>
                <w:szCs w:val="21"/>
                <w:u w:val="single"/>
              </w:rPr>
            </w:r>
            <w:r/>
          </w:p>
        </w:tc>
      </w:tr>
      <w:tr>
        <w:trPr>
          <w:trHeight w:val="90"/>
        </w:trPr>
        <w:tc>
          <w:tcPr>
            <w:tcW w:w="1607" w:type="dxa"/>
            <w:vAlign w:val="center"/>
            <w:textDirection w:val="lrTb"/>
            <w:noWrap w:val="false"/>
          </w:tcPr>
          <w:p>
            <w:pPr>
              <w:pStyle w:val="701"/>
              <w:jc w:val="center"/>
              <w:rPr>
                <w:rFonts w:ascii="宋体" w:hAnsi="宋体"/>
                <w:szCs w:val="21"/>
              </w:rPr>
            </w:pPr>
            <w:r>
              <w:rPr>
                <w:rFonts w:hint="eastAsia" w:ascii="宋体" w:hAnsi="宋体"/>
                <w:szCs w:val="21"/>
              </w:rPr>
              <w:t xml:space="preserve">第二节</w:t>
            </w:r>
            <w:r>
              <w:rPr>
                <w:rFonts w:ascii="宋体" w:hAnsi="宋体"/>
                <w:szCs w:val="21"/>
              </w:rPr>
            </w:r>
            <w:r/>
          </w:p>
          <w:p>
            <w:pPr>
              <w:pStyle w:val="701"/>
              <w:jc w:val="center"/>
              <w:rPr>
                <w:rFonts w:ascii="宋体" w:hAnsi="宋体"/>
                <w:szCs w:val="21"/>
              </w:rPr>
            </w:pPr>
            <w:r>
              <w:rPr>
                <w:rFonts w:hint="eastAsia" w:ascii="宋体" w:hAnsi="宋体"/>
                <w:szCs w:val="21"/>
              </w:rPr>
              <w:t xml:space="preserve">第19.2款</w:t>
            </w:r>
            <w:r>
              <w:rPr>
                <w:rFonts w:ascii="宋体" w:hAnsi="宋体"/>
                <w:szCs w:val="21"/>
              </w:rPr>
            </w:r>
            <w:r/>
          </w:p>
        </w:tc>
        <w:tc>
          <w:tcPr>
            <w:tcW w:w="1742" w:type="dxa"/>
            <w:vAlign w:val="center"/>
            <w:textDirection w:val="lrTb"/>
            <w:noWrap w:val="false"/>
          </w:tcPr>
          <w:p>
            <w:pPr>
              <w:pStyle w:val="701"/>
              <w:jc w:val="center"/>
              <w:rPr>
                <w:rFonts w:ascii="宋体" w:hAnsi="宋体"/>
                <w:szCs w:val="21"/>
              </w:rPr>
            </w:pPr>
            <w:r>
              <w:rPr>
                <w:rFonts w:hint="eastAsia" w:ascii="宋体" w:hAnsi="宋体"/>
                <w:szCs w:val="21"/>
              </w:rPr>
              <w:t xml:space="preserve">解决争议的方法</w:t>
            </w:r>
            <w:r>
              <w:rPr>
                <w:rFonts w:ascii="宋体" w:hAnsi="宋体"/>
                <w:szCs w:val="21"/>
              </w:rPr>
            </w:r>
            <w:r/>
          </w:p>
        </w:tc>
        <w:tc>
          <w:tcPr>
            <w:tcW w:w="5170" w:type="dxa"/>
            <w:vAlign w:val="center"/>
            <w:textDirection w:val="lrTb"/>
            <w:noWrap w:val="false"/>
          </w:tcPr>
          <w:p>
            <w:pPr>
              <w:pStyle w:val="701"/>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因本合同及合同有关事项发生的争议，按下列第（2）种方式解决：</w:t>
            </w:r>
            <w:r>
              <w:rPr>
                <w:rFonts w:ascii="宋体" w:hAnsi="宋体" w:cs="宋体"/>
                <w:iCs/>
                <w:szCs w:val="21"/>
              </w:rPr>
            </w:r>
            <w:r/>
          </w:p>
          <w:p>
            <w:pPr>
              <w:pStyle w:val="701"/>
              <w:jc w:val="left"/>
              <w:spacing w:line="400" w:lineRule="exact"/>
              <w:rPr>
                <w:rFonts w:ascii="宋体" w:hAnsi="宋体" w:cs="宋体"/>
                <w:iCs/>
                <w:szCs w:val="21"/>
              </w:rPr>
            </w:pPr>
            <w:r>
              <w:rPr>
                <w:rFonts w:hint="eastAsia" w:ascii="宋体" w:hAnsi="宋体" w:cs="宋体"/>
                <w:iCs/>
                <w:szCs w:val="21"/>
              </w:rPr>
              <w:t xml:space="preserve">（1）向仲裁委员会申请仲裁，仲裁地点为        ；</w:t>
            </w:r>
            <w:r>
              <w:rPr>
                <w:rFonts w:ascii="宋体" w:hAnsi="宋体" w:cs="宋体"/>
                <w:iCs/>
                <w:szCs w:val="21"/>
              </w:rPr>
            </w:r>
            <w:r/>
          </w:p>
          <w:p>
            <w:pPr>
              <w:pStyle w:val="701"/>
              <w:jc w:val="left"/>
              <w:rPr>
                <w:rFonts w:ascii="宋体" w:hAnsi="宋体"/>
                <w:szCs w:val="21"/>
                <w:u w:val="single"/>
              </w:rPr>
            </w:pPr>
            <w:r>
              <w:rPr>
                <w:rFonts w:hint="eastAsia" w:ascii="宋体" w:hAnsi="宋体" w:cs="宋体"/>
                <w:iCs/>
                <w:szCs w:val="21"/>
              </w:rPr>
              <w:t xml:space="preserve">（2）向 连云港市海州区人民法院起诉,</w:t>
            </w:r>
            <w:r>
              <w:rPr>
                <w:rFonts w:hint="eastAsia"/>
              </w:rPr>
              <w:t xml:space="preserve"> </w:t>
            </w:r>
            <w:r>
              <w:rPr>
                <w:rFonts w:hint="eastAsia" w:ascii="宋体" w:hAnsi="宋体" w:cs="宋体"/>
                <w:iCs/>
                <w:szCs w:val="21"/>
              </w:rPr>
              <w:t xml:space="preserve">败诉方承担包括但不限于诉讼费、律师费、保全费、执行费等。</w:t>
            </w:r>
            <w:r>
              <w:rPr>
                <w:rFonts w:ascii="宋体" w:hAnsi="宋体"/>
                <w:szCs w:val="21"/>
                <w:u w:val="single"/>
              </w:rPr>
            </w:r>
            <w:r/>
          </w:p>
        </w:tc>
      </w:tr>
      <w:tr>
        <w:trPr>
          <w:trHeight w:val="770"/>
        </w:trPr>
        <w:tc>
          <w:tcPr>
            <w:tcW w:w="1607" w:type="dxa"/>
            <w:vAlign w:val="center"/>
            <w:textDirection w:val="lrTb"/>
            <w:noWrap w:val="false"/>
          </w:tcPr>
          <w:p>
            <w:pPr>
              <w:pStyle w:val="701"/>
              <w:jc w:val="center"/>
              <w:rPr>
                <w:rFonts w:ascii="宋体" w:hAnsi="宋体"/>
                <w:szCs w:val="21"/>
              </w:rPr>
            </w:pPr>
            <w:r>
              <w:rPr>
                <w:rFonts w:hint="eastAsia" w:ascii="宋体" w:hAnsi="宋体"/>
                <w:szCs w:val="21"/>
              </w:rPr>
              <w:t xml:space="preserve">第二节</w:t>
            </w:r>
            <w:r>
              <w:rPr>
                <w:rFonts w:ascii="宋体" w:hAnsi="宋体"/>
                <w:szCs w:val="21"/>
              </w:rPr>
            </w:r>
            <w:r/>
          </w:p>
          <w:p>
            <w:pPr>
              <w:pStyle w:val="701"/>
              <w:jc w:val="center"/>
              <w:rPr>
                <w:rFonts w:ascii="宋体" w:hAnsi="宋体"/>
                <w:szCs w:val="21"/>
              </w:rPr>
            </w:pPr>
            <w:r>
              <w:rPr>
                <w:rFonts w:hint="eastAsia" w:ascii="宋体" w:hAnsi="宋体"/>
                <w:szCs w:val="21"/>
              </w:rPr>
              <w:t xml:space="preserve">第23.1款</w:t>
            </w:r>
            <w:r>
              <w:rPr>
                <w:rFonts w:ascii="宋体" w:hAnsi="宋体"/>
                <w:szCs w:val="21"/>
              </w:rPr>
            </w:r>
            <w:r/>
          </w:p>
        </w:tc>
        <w:tc>
          <w:tcPr>
            <w:tcW w:w="1742" w:type="dxa"/>
            <w:vAlign w:val="center"/>
            <w:textDirection w:val="lrTb"/>
            <w:noWrap w:val="false"/>
          </w:tcPr>
          <w:p>
            <w:pPr>
              <w:pStyle w:val="701"/>
              <w:jc w:val="center"/>
              <w:rPr>
                <w:rFonts w:ascii="宋体" w:hAnsi="宋体"/>
                <w:szCs w:val="21"/>
              </w:rPr>
            </w:pPr>
            <w:r>
              <w:rPr>
                <w:rFonts w:hint="eastAsia" w:ascii="宋体" w:hAnsi="宋体"/>
                <w:bCs/>
                <w:szCs w:val="21"/>
              </w:rPr>
              <w:t xml:space="preserve">其他专用条款</w:t>
            </w:r>
            <w:r>
              <w:rPr>
                <w:rFonts w:ascii="宋体" w:hAnsi="宋体"/>
                <w:szCs w:val="21"/>
              </w:rPr>
            </w:r>
            <w:r/>
          </w:p>
        </w:tc>
        <w:tc>
          <w:tcPr>
            <w:tcW w:w="5170" w:type="dxa"/>
            <w:vAlign w:val="center"/>
            <w:textDirection w:val="lrTb"/>
            <w:noWrap w:val="false"/>
          </w:tcPr>
          <w:p>
            <w:pPr>
              <w:pStyle w:val="701"/>
              <w:jc w:val="center"/>
              <w:rPr>
                <w:rFonts w:ascii="宋体" w:hAnsi="宋体"/>
                <w:szCs w:val="21"/>
              </w:rPr>
            </w:pPr>
            <w:r>
              <w:rPr>
                <w:rFonts w:hint="eastAsia" w:ascii="宋体" w:hAnsi="宋体"/>
                <w:szCs w:val="21"/>
              </w:rPr>
              <w:t xml:space="preserve">无</w:t>
            </w:r>
            <w:r>
              <w:rPr>
                <w:rFonts w:ascii="宋体" w:hAnsi="宋体"/>
                <w:szCs w:val="21"/>
              </w:rPr>
            </w:r>
            <w:r/>
          </w:p>
        </w:tc>
      </w:tr>
    </w:tbl>
    <w:p>
      <w:pPr>
        <w:pStyle w:val="701"/>
        <w:ind w:firstLine="480"/>
        <w:jc w:val="left"/>
        <w:spacing w:line="360" w:lineRule="auto"/>
        <w:rPr>
          <w:rFonts w:hint="eastAsia" w:ascii="宋体" w:hAnsi="宋体"/>
          <w:sz w:val="24"/>
          <w:szCs w:val="24"/>
        </w:rPr>
      </w:pPr>
      <w:r>
        <w:rPr>
          <w:rFonts w:hint="eastAsia" w:ascii="宋体" w:hAnsi="宋体"/>
          <w:sz w:val="24"/>
          <w:szCs w:val="24"/>
        </w:rPr>
      </w:r>
      <w:r/>
    </w:p>
    <w:p>
      <w:pPr>
        <w:pStyle w:val="732"/>
      </w:pPr>
      <w:r/>
      <w:r/>
    </w:p>
    <w:p>
      <w:pPr>
        <w:pStyle w:val="701"/>
        <w:ind w:firstLine="360"/>
        <w:jc w:val="left"/>
        <w:spacing w:line="360" w:lineRule="auto"/>
        <w:rPr>
          <w:rFonts w:ascii="宋体" w:hAnsi="宋体"/>
          <w:sz w:val="24"/>
          <w:szCs w:val="24"/>
        </w:rPr>
      </w:pPr>
      <w:r>
        <w:rPr>
          <w:rFonts w:ascii="宋体" w:hAnsi="宋体"/>
          <w:sz w:val="24"/>
          <w:szCs w:val="24"/>
        </w:rPr>
      </w:r>
      <w:r/>
    </w:p>
    <w:p>
      <w:pPr>
        <w:pStyle w:val="702"/>
        <w:rPr>
          <w:rFonts w:hint="eastAsia" w:ascii="宋体" w:hAnsi="宋体" w:cs="Courier New"/>
          <w:color w:val="000000"/>
          <w:szCs w:val="24"/>
        </w:rPr>
      </w:pPr>
      <w:r/>
      <w:bookmarkStart w:id="205" w:name="_Toc31172"/>
      <w:r/>
      <w:bookmarkStart w:id="206" w:name="_Toc17149"/>
      <w:r>
        <w:rPr>
          <w:rFonts w:hint="eastAsia"/>
        </w:rPr>
        <w:br w:type="page" w:clear="all"/>
      </w:r>
      <w:r>
        <w:rPr>
          <w:rFonts w:hint="eastAsia"/>
        </w:rPr>
        <w:t xml:space="preserve">第</w:t>
      </w:r>
      <w:bookmarkEnd w:id="189"/>
      <w:r>
        <w:rPr>
          <w:rFonts w:hint="eastAsia"/>
        </w:rPr>
        <w:t xml:space="preserve">四章  采购需求</w:t>
      </w:r>
      <w:bookmarkEnd w:id="190"/>
      <w:r/>
      <w:bookmarkEnd w:id="191"/>
      <w:r/>
      <w:bookmarkEnd w:id="192"/>
      <w:r/>
      <w:bookmarkEnd w:id="205"/>
      <w:r/>
      <w:bookmarkEnd w:id="206"/>
      <w:r>
        <w:rPr>
          <w:rFonts w:hint="eastAsia" w:ascii="宋体" w:hAnsi="宋体" w:cs="Courier New"/>
          <w:color w:val="000000"/>
          <w:szCs w:val="24"/>
        </w:rPr>
      </w:r>
      <w:r/>
    </w:p>
    <w:p>
      <w:pPr>
        <w:pStyle w:val="701"/>
        <w:spacing w:line="360" w:lineRule="auto"/>
        <w:rPr>
          <w:rFonts w:hint="eastAsia" w:ascii="宋体" w:hAnsi="宋体" w:cs="宋体"/>
          <w:color w:val="000000"/>
          <w:szCs w:val="21"/>
        </w:rPr>
      </w:pPr>
      <w:r/>
      <w:bookmarkStart w:id="207" w:name="_Toc26554093"/>
      <w:r/>
      <w:bookmarkStart w:id="208" w:name="_Toc49090575"/>
      <w:r>
        <w:rPr>
          <w:rFonts w:hint="eastAsia" w:ascii="宋体" w:hAnsi="宋体" w:cs="宋体"/>
          <w:color w:val="000000"/>
          <w:szCs w:val="21"/>
        </w:rPr>
        <w:t xml:space="preserve">项目属性:</w:t>
      </w:r>
      <w:r>
        <w:rPr>
          <w:rFonts w:hint="eastAsia" w:ascii="宋体" w:hAnsi="宋体" w:cs="宋体"/>
          <w:b/>
          <w:bCs/>
          <w:color w:val="000000"/>
          <w:szCs w:val="21"/>
        </w:rPr>
        <w:t xml:space="preserve">本项目属性为货物，采购标的对应的中小企业划分标准所属行业为：</w:t>
      </w:r>
      <w:r>
        <w:rPr>
          <w:rFonts w:hint="eastAsia" w:ascii="宋体" w:hAnsi="宋体" w:cs="宋体"/>
          <w:b/>
          <w:bCs/>
          <w:color w:val="000000"/>
          <w:szCs w:val="21"/>
          <w:u w:val="single"/>
        </w:rPr>
        <w:t xml:space="preserve">工业</w:t>
      </w:r>
      <w:r>
        <w:rPr>
          <w:rFonts w:hint="eastAsia" w:ascii="宋体" w:hAnsi="宋体" w:cs="宋体"/>
          <w:color w:val="000000"/>
          <w:szCs w:val="21"/>
        </w:rPr>
        <w:t xml:space="preserve">。</w:t>
      </w:r>
      <w:r>
        <w:rPr>
          <w:rFonts w:hint="eastAsia" w:ascii="宋体" w:hAnsi="宋体" w:cs="宋体"/>
          <w:color w:val="000000"/>
          <w:szCs w:val="21"/>
        </w:rPr>
      </w:r>
      <w:r/>
    </w:p>
    <w:p>
      <w:pPr>
        <w:pStyle w:val="701"/>
        <w:ind w:firstLine="420"/>
        <w:spacing w:line="360" w:lineRule="auto"/>
        <w:rPr>
          <w:rFonts w:hint="eastAsia" w:ascii="宋体" w:hAnsi="宋体" w:cs="宋体"/>
          <w:szCs w:val="21"/>
        </w:rPr>
      </w:pPr>
      <w:r>
        <w:rPr>
          <w:rFonts w:hint="eastAsia" w:ascii="宋体" w:hAnsi="宋体" w:cs="宋体"/>
          <w:szCs w:val="21"/>
        </w:rPr>
        <w:t xml:space="preserve">1、根据《政府采购需求管理办法》等有关规定，采购人确定采购需求。</w:t>
      </w:r>
      <w:r>
        <w:rPr>
          <w:rFonts w:hint="eastAsia" w:ascii="宋体" w:hAnsi="宋体" w:cs="宋体"/>
          <w:szCs w:val="21"/>
        </w:rPr>
      </w:r>
      <w:r/>
    </w:p>
    <w:p>
      <w:pPr>
        <w:pStyle w:val="701"/>
        <w:ind w:firstLine="422"/>
        <w:spacing w:line="360" w:lineRule="auto"/>
        <w:rPr>
          <w:rFonts w:hint="eastAsia" w:ascii="宋体" w:hAnsi="宋体" w:cs="宋体"/>
          <w:b/>
          <w:bCs/>
          <w:szCs w:val="21"/>
        </w:rPr>
      </w:pPr>
      <w:r>
        <w:rPr>
          <w:rFonts w:hint="eastAsia" w:ascii="宋体" w:hAnsi="宋体" w:cs="宋体"/>
          <w:b/>
          <w:szCs w:val="21"/>
        </w:rPr>
        <w:t xml:space="preserve">2、</w:t>
      </w:r>
      <w:r>
        <w:rPr>
          <w:rFonts w:hint="eastAsia" w:ascii="宋体" w:hAnsi="宋体" w:cs="宋体"/>
          <w:b/>
          <w:bCs/>
          <w:szCs w:val="21"/>
        </w:rPr>
        <w:t xml:space="preserve">本项目需求中标注★号的款项为实质性要求和条件，由采购人根据实际情况设置，投标人必须逐条明确作出满足实质性要求和条件的响应，否则投标无效。</w:t>
      </w:r>
      <w:r>
        <w:rPr>
          <w:rFonts w:hint="eastAsia" w:ascii="宋体" w:hAnsi="宋体" w:cs="宋体"/>
          <w:b/>
          <w:bCs/>
          <w:szCs w:val="21"/>
        </w:rPr>
      </w:r>
      <w:r/>
    </w:p>
    <w:p>
      <w:pPr>
        <w:pStyle w:val="701"/>
        <w:ind w:firstLine="420"/>
        <w:spacing w:line="360" w:lineRule="auto"/>
        <w:rPr>
          <w:rFonts w:hint="eastAsia" w:ascii="宋体" w:hAnsi="宋体" w:cs="宋体"/>
          <w:bCs/>
          <w:szCs w:val="21"/>
        </w:rPr>
        <w:outlineLvl w:val="1"/>
      </w:pPr>
      <w:r/>
      <w:bookmarkStart w:id="209" w:name="_Toc30307"/>
      <w:r>
        <w:rPr>
          <w:rFonts w:hint="eastAsia" w:ascii="宋体" w:hAnsi="宋体" w:cs="宋体"/>
          <w:bCs/>
          <w:szCs w:val="21"/>
        </w:rPr>
        <w:t xml:space="preserve">3、</w:t>
      </w:r>
      <w:r>
        <w:rPr>
          <w:rFonts w:hint="eastAsia" w:ascii="宋体" w:hAnsi="宋体" w:cs="宋体"/>
          <w:szCs w:val="21"/>
        </w:rPr>
        <w:t xml:space="preserve">根</w:t>
      </w:r>
      <w:r>
        <w:rPr>
          <w:rFonts w:hint="eastAsia" w:ascii="宋体" w:hAnsi="宋体" w:cs="宋体"/>
          <w:szCs w:val="21"/>
        </w:rPr>
        <w:t xml:space="preserve">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r>
        <w:rPr>
          <w:rFonts w:hint="eastAsia" w:ascii="宋体" w:hAnsi="宋体" w:cs="宋体"/>
          <w:bCs/>
          <w:szCs w:val="21"/>
        </w:rPr>
      </w:r>
      <w:r/>
    </w:p>
    <w:p>
      <w:pPr>
        <w:pStyle w:val="701"/>
        <w:contextualSpacing/>
        <w:spacing w:line="360" w:lineRule="auto"/>
        <w:rPr>
          <w:rFonts w:hint="eastAsia" w:ascii="宋体" w:hAnsi="宋体" w:cs="宋体"/>
          <w:b/>
          <w:color w:val="000000"/>
          <w:szCs w:val="21"/>
        </w:rPr>
        <w:outlineLvl w:val="0"/>
      </w:pPr>
      <w:r/>
      <w:bookmarkEnd w:id="209"/>
      <w:r/>
      <w:bookmarkStart w:id="210" w:name="_Toc26007"/>
      <w:r/>
      <w:bookmarkStart w:id="211" w:name="_Toc14571"/>
      <w:r>
        <w:rPr>
          <w:rFonts w:hint="eastAsia" w:ascii="宋体" w:hAnsi="宋体" w:cs="宋体"/>
          <w:bCs/>
          <w:szCs w:val="21"/>
        </w:rPr>
        <w:t xml:space="preserve">4、本项目核心产品为：</w:t>
      </w:r>
      <w:r>
        <w:rPr>
          <w:rFonts w:hint="eastAsia" w:ascii="宋体" w:hAnsi="宋体" w:cs="宋体"/>
          <w:b/>
          <w:szCs w:val="21"/>
          <w:u w:val="single"/>
        </w:rPr>
        <w:t xml:space="preserve"> 虚拟仿真实训云平台、虚拟仿真教学资源中心 </w:t>
      </w:r>
      <w:r>
        <w:rPr>
          <w:rFonts w:hint="eastAsia" w:ascii="宋体" w:hAnsi="宋体" w:cs="宋体"/>
          <w:b/>
          <w:color w:val="000000"/>
          <w:szCs w:val="21"/>
        </w:rPr>
      </w:r>
      <w:r/>
    </w:p>
    <w:p>
      <w:pPr>
        <w:pStyle w:val="701"/>
        <w:contextualSpacing/>
        <w:spacing w:line="360" w:lineRule="auto"/>
        <w:rPr>
          <w:rFonts w:hint="eastAsia" w:ascii="宋体" w:hAnsi="宋体" w:cs="宋体"/>
          <w:b/>
          <w:color w:val="000000"/>
          <w:szCs w:val="21"/>
        </w:rPr>
        <w:outlineLvl w:val="0"/>
      </w:pPr>
      <w:r>
        <w:rPr>
          <w:rFonts w:hint="eastAsia" w:ascii="宋体" w:hAnsi="宋体" w:cs="宋体"/>
          <w:b/>
          <w:color w:val="000000"/>
          <w:szCs w:val="21"/>
        </w:rPr>
        <w:t xml:space="preserve">一、项目概况</w:t>
      </w:r>
      <w:bookmarkEnd w:id="210"/>
      <w:r/>
      <w:bookmarkEnd w:id="211"/>
      <w:r>
        <w:rPr>
          <w:rFonts w:hint="eastAsia" w:ascii="宋体" w:hAnsi="宋体" w:cs="宋体"/>
          <w:b/>
          <w:color w:val="000000"/>
          <w:szCs w:val="21"/>
        </w:rPr>
      </w:r>
      <w:r/>
    </w:p>
    <w:p>
      <w:pPr>
        <w:pStyle w:val="701"/>
        <w:ind w:firstLine="420"/>
        <w:spacing w:line="360" w:lineRule="auto"/>
        <w:rPr>
          <w:rFonts w:hint="eastAsia" w:ascii="宋体" w:hAnsi="宋体" w:cs="宋体"/>
          <w:szCs w:val="21"/>
        </w:rPr>
        <w:outlineLvl w:val="1"/>
      </w:pPr>
      <w:r>
        <w:rPr>
          <w:rFonts w:hint="eastAsia" w:ascii="宋体" w:hAnsi="宋体" w:cs="宋体"/>
          <w:szCs w:val="21"/>
        </w:rPr>
        <w:t xml:space="preserve">虚拟仿真实训平台及资源建设项目依托AI/VR、云计算、大数据、智能终端等新兴信息技术，构建优质教学资源共建、共享、共用的教学实训及资</w:t>
      </w:r>
      <w:r>
        <w:rPr>
          <w:rFonts w:hint="eastAsia" w:ascii="宋体" w:hAnsi="宋体" w:cs="宋体"/>
          <w:szCs w:val="21"/>
        </w:rPr>
        <w:t xml:space="preserve">源管理平台。项目内容主要包括虚拟仿真实训云平台、虚拟仿真教学资源中心、文档预览本地工作站、数据库本地工作站及配套设备。能够实现本地化跨专业、跨院校、跨地域的统筹管理，具备虚拟仿真实训教学过程的监控分析及虚拟仿真实训资源汇聚分配的管控统计等功能，服务虚拟仿真实训教学管理全过程。实现校园教学数据互联互通，形成有效的、多维度的教学数据画像。通过项目建设解决当前实训室环境、条件不足问题，提高学生实训能力，解决教学实践问题，建设打造虚拟仿真资源生态环境，提升学校虚拟仿真实训教学核心竞争力，全面推动建设现代化实训基地。</w:t>
      </w:r>
      <w:r>
        <w:rPr>
          <w:rFonts w:hint="eastAsia" w:ascii="宋体" w:hAnsi="宋体" w:cs="宋体"/>
          <w:szCs w:val="21"/>
        </w:rPr>
      </w:r>
      <w:r/>
    </w:p>
    <w:p>
      <w:pPr>
        <w:pStyle w:val="701"/>
        <w:contextualSpacing/>
        <w:spacing w:line="360" w:lineRule="auto"/>
        <w:rPr>
          <w:rFonts w:hint="eastAsia" w:ascii="宋体" w:hAnsi="宋体" w:cs="宋体"/>
          <w:b/>
          <w:color w:val="000000"/>
          <w:szCs w:val="21"/>
        </w:rPr>
        <w:outlineLvl w:val="0"/>
      </w:pPr>
      <w:r/>
      <w:bookmarkStart w:id="212" w:name="_Toc24880"/>
      <w:r/>
      <w:bookmarkStart w:id="213" w:name="_Toc12741"/>
      <w:r>
        <w:rPr>
          <w:rFonts w:hint="eastAsia" w:ascii="宋体" w:hAnsi="宋体" w:cs="宋体"/>
          <w:b/>
          <w:color w:val="000000"/>
          <w:szCs w:val="21"/>
        </w:rPr>
        <w:t xml:space="preserve">二、货物（标的）采购清单</w:t>
      </w:r>
      <w:bookmarkEnd w:id="212"/>
      <w:r/>
      <w:bookmarkEnd w:id="213"/>
      <w:r>
        <w:rPr>
          <w:rFonts w:hint="eastAsia" w:ascii="宋体" w:hAnsi="宋体" w:cs="宋体"/>
          <w:b/>
          <w:color w:val="000000"/>
          <w:szCs w:val="21"/>
        </w:rPr>
      </w:r>
      <w:r/>
    </w:p>
    <w:tbl>
      <w:tblPr>
        <w:tblW w:w="899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4166"/>
        <w:gridCol w:w="992"/>
        <w:gridCol w:w="1005"/>
        <w:gridCol w:w="1931"/>
      </w:tblGrid>
      <w:tr>
        <w:trPr/>
        <w:tc>
          <w:tcPr>
            <w:tcW w:w="896" w:type="dxa"/>
            <w:vAlign w:val="center"/>
            <w:textDirection w:val="lrTb"/>
            <w:noWrap w:val="false"/>
          </w:tcPr>
          <w:p>
            <w:pPr>
              <w:pStyle w:val="701"/>
              <w:jc w:val="center"/>
              <w:spacing w:line="360" w:lineRule="auto"/>
              <w:widowControl/>
              <w:rPr>
                <w:rFonts w:ascii="宋体" w:hAnsi="宋体" w:cs="Helvetica"/>
                <w:sz w:val="24"/>
                <w:szCs w:val="32"/>
              </w:rPr>
            </w:pPr>
            <w:r>
              <w:rPr>
                <w:rFonts w:hint="eastAsia" w:ascii="宋体" w:hAnsi="宋体" w:cs="Helvetica"/>
                <w:sz w:val="24"/>
                <w:szCs w:val="32"/>
              </w:rPr>
              <w:t xml:space="preserve">序号</w:t>
            </w:r>
            <w:r>
              <w:rPr>
                <w:rFonts w:ascii="宋体" w:hAnsi="宋体" w:cs="Helvetica"/>
                <w:sz w:val="24"/>
                <w:szCs w:val="32"/>
              </w:rPr>
            </w:r>
            <w:r/>
          </w:p>
        </w:tc>
        <w:tc>
          <w:tcPr>
            <w:tcW w:w="4166" w:type="dxa"/>
            <w:vAlign w:val="center"/>
            <w:textDirection w:val="lrTb"/>
            <w:noWrap w:val="false"/>
          </w:tcPr>
          <w:p>
            <w:pPr>
              <w:pStyle w:val="701"/>
              <w:jc w:val="center"/>
              <w:spacing w:line="360" w:lineRule="auto"/>
              <w:widowControl/>
              <w:rPr>
                <w:rFonts w:ascii="宋体" w:hAnsi="宋体" w:cs="Helvetica"/>
                <w:sz w:val="24"/>
                <w:szCs w:val="32"/>
              </w:rPr>
            </w:pPr>
            <w:r>
              <w:rPr>
                <w:rFonts w:hint="eastAsia" w:ascii="宋体" w:hAnsi="宋体" w:cs="Helvetica"/>
                <w:sz w:val="24"/>
                <w:szCs w:val="32"/>
              </w:rPr>
              <w:t xml:space="preserve">货物（标的）名称</w:t>
            </w:r>
            <w:r>
              <w:rPr>
                <w:rFonts w:ascii="宋体" w:hAnsi="宋体" w:cs="Helvetica"/>
                <w:sz w:val="24"/>
                <w:szCs w:val="32"/>
              </w:rPr>
            </w:r>
            <w:r/>
          </w:p>
        </w:tc>
        <w:tc>
          <w:tcPr>
            <w:tcW w:w="992" w:type="dxa"/>
            <w:vAlign w:val="center"/>
            <w:textDirection w:val="lrTb"/>
            <w:noWrap w:val="false"/>
          </w:tcPr>
          <w:p>
            <w:pPr>
              <w:pStyle w:val="701"/>
              <w:jc w:val="center"/>
              <w:spacing w:line="360" w:lineRule="auto"/>
              <w:widowControl/>
              <w:rPr>
                <w:rFonts w:ascii="宋体" w:hAnsi="Times New Roman"/>
                <w:sz w:val="18"/>
                <w:szCs w:val="15"/>
              </w:rPr>
            </w:pPr>
            <w:r>
              <w:rPr>
                <w:rFonts w:hint="eastAsia" w:ascii="Times New Roman" w:hAnsi="Times New Roman"/>
                <w:szCs w:val="24"/>
              </w:rPr>
              <w:t xml:space="preserve">数量</w:t>
            </w:r>
            <w:r>
              <w:rPr>
                <w:rFonts w:ascii="宋体" w:hAnsi="Times New Roman"/>
                <w:sz w:val="18"/>
                <w:szCs w:val="15"/>
              </w:rPr>
            </w:r>
            <w:r/>
          </w:p>
        </w:tc>
        <w:tc>
          <w:tcPr>
            <w:tcW w:w="1005" w:type="dxa"/>
            <w:vAlign w:val="center"/>
            <w:textDirection w:val="lrTb"/>
            <w:noWrap w:val="false"/>
          </w:tcPr>
          <w:p>
            <w:pPr>
              <w:pStyle w:val="701"/>
              <w:jc w:val="center"/>
              <w:spacing w:line="360" w:lineRule="auto"/>
              <w:widowControl/>
              <w:rPr>
                <w:rFonts w:ascii="Times New Roman" w:hAnsi="Times New Roman"/>
                <w:szCs w:val="24"/>
              </w:rPr>
            </w:pPr>
            <w:r>
              <w:rPr>
                <w:rFonts w:hint="eastAsia" w:ascii="Times New Roman" w:hAnsi="Times New Roman"/>
                <w:szCs w:val="24"/>
              </w:rPr>
              <w:t xml:space="preserve">单位</w:t>
            </w:r>
            <w:r>
              <w:rPr>
                <w:rFonts w:ascii="Times New Roman" w:hAnsi="Times New Roman"/>
                <w:szCs w:val="24"/>
              </w:rPr>
            </w:r>
            <w:r/>
          </w:p>
        </w:tc>
        <w:tc>
          <w:tcPr>
            <w:tcW w:w="1931" w:type="dxa"/>
            <w:vAlign w:val="top"/>
            <w:textDirection w:val="lrTb"/>
            <w:noWrap w:val="false"/>
          </w:tcPr>
          <w:p>
            <w:pPr>
              <w:pStyle w:val="701"/>
              <w:jc w:val="center"/>
              <w:widowControl/>
              <w:rPr>
                <w:rFonts w:ascii="Times New Roman" w:hAnsi="Times New Roman"/>
                <w:szCs w:val="24"/>
              </w:rPr>
            </w:pPr>
            <w:r>
              <w:rPr>
                <w:rFonts w:hint="eastAsia" w:ascii="Times New Roman" w:hAnsi="Times New Roman"/>
                <w:szCs w:val="24"/>
              </w:rPr>
              <w:t xml:space="preserve">中小企业划分标准所属行业</w:t>
            </w:r>
            <w:r>
              <w:rPr>
                <w:rFonts w:ascii="Times New Roman" w:hAnsi="Times New Roman"/>
                <w:szCs w:val="24"/>
              </w:rPr>
            </w:r>
            <w:r/>
          </w:p>
        </w:tc>
      </w:tr>
      <w:tr>
        <w:trPr>
          <w:trHeight w:val="307"/>
        </w:trPr>
        <w:tc>
          <w:tcPr>
            <w:tcW w:w="896" w:type="dxa"/>
            <w:vAlign w:val="center"/>
            <w:textDirection w:val="lrTb"/>
            <w:noWrap w:val="false"/>
          </w:tcPr>
          <w:p>
            <w:pPr>
              <w:pStyle w:val="701"/>
              <w:jc w:val="center"/>
              <w:spacing w:line="360" w:lineRule="auto"/>
              <w:widowControl/>
              <w:rPr>
                <w:rFonts w:hint="eastAsia" w:ascii="宋体" w:hAnsi="宋体" w:cs="Helvetica"/>
                <w:sz w:val="24"/>
                <w:szCs w:val="32"/>
              </w:rPr>
            </w:pPr>
            <w:r>
              <w:rPr>
                <w:rFonts w:hint="eastAsia" w:ascii="宋体" w:hAnsi="宋体" w:cs="Helvetica"/>
                <w:sz w:val="24"/>
                <w:szCs w:val="32"/>
              </w:rPr>
              <w:t xml:space="preserve">1</w:t>
            </w:r>
            <w:r>
              <w:rPr>
                <w:rFonts w:hint="eastAsia" w:ascii="宋体" w:hAnsi="宋体" w:cs="Helvetica"/>
                <w:sz w:val="24"/>
                <w:szCs w:val="32"/>
              </w:rPr>
            </w:r>
            <w:r/>
          </w:p>
        </w:tc>
        <w:tc>
          <w:tcPr>
            <w:tcW w:w="4166" w:type="dxa"/>
            <w:vAlign w:val="center"/>
            <w:textDirection w:val="lrTb"/>
            <w:noWrap w:val="false"/>
          </w:tcPr>
          <w:p>
            <w:pPr>
              <w:pStyle w:val="701"/>
              <w:jc w:val="left"/>
              <w:spacing w:line="360" w:lineRule="auto"/>
              <w:widowControl/>
              <w:rPr>
                <w:rFonts w:hint="eastAsia" w:ascii="宋体" w:hAnsi="宋体" w:cs="Helvetica"/>
                <w:sz w:val="24"/>
                <w:szCs w:val="32"/>
              </w:rPr>
            </w:pPr>
            <w:r>
              <w:rPr>
                <w:rFonts w:hint="eastAsia" w:ascii="宋体" w:hAnsi="宋体" w:cs="Helvetica"/>
                <w:sz w:val="24"/>
                <w:szCs w:val="32"/>
              </w:rPr>
              <w:t xml:space="preserve">虚拟仿真实训云平台</w:t>
            </w:r>
            <w:r>
              <w:rPr>
                <w:rFonts w:hint="eastAsia" w:ascii="宋体" w:hAnsi="宋体" w:cs="Helvetica"/>
                <w:sz w:val="24"/>
                <w:szCs w:val="32"/>
              </w:rPr>
            </w:r>
            <w:r/>
          </w:p>
        </w:tc>
        <w:tc>
          <w:tcPr>
            <w:tcW w:w="992" w:type="dxa"/>
            <w:vAlign w:val="center"/>
            <w:textDirection w:val="lrTb"/>
            <w:noWrap w:val="false"/>
          </w:tcPr>
          <w:p>
            <w:pPr>
              <w:pStyle w:val="701"/>
              <w:jc w:val="center"/>
              <w:spacing w:line="360" w:lineRule="auto"/>
              <w:widowControl/>
              <w:rPr>
                <w:rFonts w:hint="eastAsia" w:ascii="Times New Roman" w:hAnsi="Times New Roman"/>
                <w:szCs w:val="24"/>
              </w:rPr>
            </w:pPr>
            <w:r>
              <w:rPr>
                <w:rFonts w:ascii="Times New Roman" w:hAnsi="Times New Roman"/>
                <w:szCs w:val="24"/>
              </w:rPr>
              <w:t xml:space="preserve">1</w:t>
            </w:r>
            <w:r>
              <w:rPr>
                <w:rFonts w:hint="eastAsia" w:ascii="Times New Roman" w:hAnsi="Times New Roman"/>
                <w:szCs w:val="24"/>
              </w:rPr>
            </w:r>
            <w:r/>
          </w:p>
        </w:tc>
        <w:tc>
          <w:tcPr>
            <w:tcW w:w="1005" w:type="dxa"/>
            <w:vAlign w:val="center"/>
            <w:textDirection w:val="lrTb"/>
            <w:noWrap w:val="false"/>
          </w:tcPr>
          <w:p>
            <w:pPr>
              <w:pStyle w:val="701"/>
              <w:jc w:val="center"/>
              <w:spacing w:line="360" w:lineRule="auto"/>
              <w:widowControl/>
              <w:rPr>
                <w:rFonts w:hint="eastAsia" w:ascii="Times New Roman" w:hAnsi="Times New Roman"/>
                <w:szCs w:val="24"/>
              </w:rPr>
            </w:pPr>
            <w:r>
              <w:rPr>
                <w:rFonts w:hint="eastAsia" w:ascii="宋体" w:hAnsi="宋体" w:cs="宋体"/>
                <w:sz w:val="24"/>
                <w:szCs w:val="24"/>
                <w:lang w:bidi="ar"/>
              </w:rPr>
              <w:t xml:space="preserve">套</w:t>
            </w:r>
            <w:r>
              <w:rPr>
                <w:rFonts w:hint="eastAsia" w:ascii="Times New Roman" w:hAnsi="Times New Roman"/>
                <w:szCs w:val="24"/>
              </w:rPr>
            </w:r>
            <w:r/>
          </w:p>
        </w:tc>
        <w:tc>
          <w:tcPr>
            <w:tcW w:w="1931" w:type="dxa"/>
            <w:vAlign w:val="center"/>
            <w:textDirection w:val="lrTb"/>
            <w:noWrap w:val="false"/>
          </w:tcPr>
          <w:p>
            <w:pPr>
              <w:pStyle w:val="701"/>
              <w:jc w:val="center"/>
              <w:widowControl/>
              <w:rPr>
                <w:rFonts w:hint="eastAsia" w:ascii="Times New Roman" w:hAnsi="Times New Roman"/>
                <w:szCs w:val="24"/>
              </w:rPr>
            </w:pPr>
            <w:r>
              <w:rPr>
                <w:rFonts w:hint="eastAsia" w:ascii="Times New Roman" w:hAnsi="Times New Roman"/>
                <w:szCs w:val="24"/>
              </w:rPr>
              <w:t xml:space="preserve">工业</w:t>
            </w:r>
            <w:r>
              <w:rPr>
                <w:rFonts w:hint="eastAsia" w:ascii="Times New Roman" w:hAnsi="Times New Roman"/>
                <w:szCs w:val="24"/>
              </w:rPr>
            </w:r>
            <w:r/>
          </w:p>
        </w:tc>
      </w:tr>
      <w:tr>
        <w:trPr>
          <w:trHeight w:val="273"/>
        </w:trPr>
        <w:tc>
          <w:tcPr>
            <w:tcW w:w="896" w:type="dxa"/>
            <w:vAlign w:val="center"/>
            <w:textDirection w:val="lrTb"/>
            <w:noWrap w:val="false"/>
          </w:tcPr>
          <w:p>
            <w:pPr>
              <w:pStyle w:val="701"/>
              <w:jc w:val="center"/>
              <w:spacing w:line="360" w:lineRule="auto"/>
              <w:widowControl/>
              <w:rPr>
                <w:rFonts w:hint="eastAsia" w:ascii="宋体" w:hAnsi="宋体" w:cs="Helvetica"/>
                <w:sz w:val="24"/>
                <w:szCs w:val="32"/>
              </w:rPr>
            </w:pPr>
            <w:r>
              <w:rPr>
                <w:rFonts w:hint="eastAsia" w:ascii="宋体" w:hAnsi="宋体" w:cs="Helvetica"/>
                <w:sz w:val="24"/>
                <w:szCs w:val="32"/>
              </w:rPr>
              <w:t xml:space="preserve">2</w:t>
            </w:r>
            <w:r>
              <w:rPr>
                <w:rFonts w:hint="eastAsia" w:ascii="宋体" w:hAnsi="宋体" w:cs="Helvetica"/>
                <w:sz w:val="24"/>
                <w:szCs w:val="32"/>
              </w:rPr>
            </w:r>
            <w:r/>
          </w:p>
        </w:tc>
        <w:tc>
          <w:tcPr>
            <w:tcW w:w="4166" w:type="dxa"/>
            <w:vAlign w:val="center"/>
            <w:textDirection w:val="lrTb"/>
            <w:noWrap w:val="false"/>
          </w:tcPr>
          <w:p>
            <w:pPr>
              <w:pStyle w:val="701"/>
              <w:jc w:val="left"/>
              <w:spacing w:line="460" w:lineRule="exact"/>
              <w:widowControl/>
              <w:rPr>
                <w:rFonts w:ascii="宋体" w:hAnsi="宋体" w:cs="宋体"/>
                <w:sz w:val="24"/>
                <w:szCs w:val="24"/>
                <w:lang w:bidi="ar"/>
              </w:rPr>
            </w:pPr>
            <w:r>
              <w:rPr>
                <w:rFonts w:hint="eastAsia" w:ascii="宋体" w:hAnsi="宋体" w:cs="宋体"/>
                <w:sz w:val="24"/>
                <w:szCs w:val="24"/>
                <w:lang w:bidi="ar"/>
              </w:rPr>
              <w:t xml:space="preserve">虚拟仿真教学资源中心</w:t>
            </w:r>
            <w:r>
              <w:rPr>
                <w:rFonts w:ascii="宋体" w:hAnsi="宋体" w:cs="宋体"/>
                <w:sz w:val="24"/>
                <w:szCs w:val="24"/>
                <w:lang w:bidi="ar"/>
              </w:rPr>
            </w:r>
            <w:r/>
          </w:p>
        </w:tc>
        <w:tc>
          <w:tcPr>
            <w:tcW w:w="992" w:type="dxa"/>
            <w:vAlign w:val="center"/>
            <w:textDirection w:val="lrTb"/>
            <w:noWrap w:val="false"/>
          </w:tcPr>
          <w:p>
            <w:pPr>
              <w:pStyle w:val="701"/>
              <w:jc w:val="center"/>
              <w:spacing w:line="460" w:lineRule="exact"/>
              <w:widowControl/>
              <w:rPr>
                <w:rFonts w:ascii="宋体" w:hAnsi="宋体" w:cs="宋体"/>
                <w:sz w:val="24"/>
                <w:szCs w:val="24"/>
                <w:lang w:bidi="ar"/>
              </w:rPr>
            </w:pPr>
            <w:r>
              <w:rPr>
                <w:rFonts w:ascii="Times New Roman" w:hAnsi="Times New Roman"/>
                <w:szCs w:val="24"/>
              </w:rPr>
              <w:t xml:space="preserve">1</w:t>
            </w:r>
            <w:r>
              <w:rPr>
                <w:rFonts w:ascii="宋体" w:hAnsi="宋体" w:cs="宋体"/>
                <w:sz w:val="24"/>
                <w:szCs w:val="24"/>
                <w:lang w:bidi="ar"/>
              </w:rPr>
            </w:r>
            <w:r/>
          </w:p>
        </w:tc>
        <w:tc>
          <w:tcPr>
            <w:tcW w:w="1005" w:type="dxa"/>
            <w:vAlign w:val="center"/>
            <w:textDirection w:val="lrTb"/>
            <w:noWrap w:val="false"/>
          </w:tcPr>
          <w:p>
            <w:pPr>
              <w:pStyle w:val="701"/>
              <w:jc w:val="center"/>
              <w:spacing w:line="460" w:lineRule="exact"/>
              <w:widowControl/>
              <w:rPr>
                <w:rFonts w:ascii="宋体" w:hAnsi="宋体" w:cs="宋体"/>
                <w:sz w:val="24"/>
                <w:szCs w:val="24"/>
                <w:lang w:bidi="ar"/>
              </w:rPr>
            </w:pPr>
            <w:r>
              <w:rPr>
                <w:rFonts w:hint="eastAsia" w:ascii="宋体" w:hAnsi="宋体" w:cs="宋体"/>
                <w:sz w:val="24"/>
                <w:szCs w:val="24"/>
                <w:lang w:bidi="ar"/>
              </w:rPr>
              <w:t xml:space="preserve">套</w:t>
            </w:r>
            <w:r>
              <w:rPr>
                <w:rFonts w:ascii="宋体" w:hAnsi="宋体" w:cs="宋体"/>
                <w:sz w:val="24"/>
                <w:szCs w:val="24"/>
                <w:lang w:bidi="ar"/>
              </w:rPr>
            </w:r>
            <w:r/>
          </w:p>
        </w:tc>
        <w:tc>
          <w:tcPr>
            <w:tcW w:w="1931" w:type="dxa"/>
            <w:vAlign w:val="center"/>
            <w:textDirection w:val="lrTb"/>
            <w:noWrap w:val="false"/>
          </w:tcPr>
          <w:p>
            <w:pPr>
              <w:pStyle w:val="701"/>
              <w:jc w:val="center"/>
              <w:spacing w:line="360" w:lineRule="auto"/>
              <w:widowControl/>
              <w:rPr>
                <w:rFonts w:ascii="宋体" w:hAnsi="宋体" w:cs="Helvetica"/>
                <w:szCs w:val="24"/>
              </w:rPr>
            </w:pPr>
            <w:r>
              <w:rPr>
                <w:rFonts w:hint="eastAsia" w:ascii="宋体" w:hAnsi="宋体" w:cs="Helvetica"/>
                <w:szCs w:val="24"/>
              </w:rPr>
              <w:t xml:space="preserve">工业</w:t>
            </w:r>
            <w:r>
              <w:rPr>
                <w:rFonts w:ascii="宋体" w:hAnsi="宋体" w:cs="Helvetica"/>
                <w:szCs w:val="24"/>
              </w:rPr>
            </w:r>
            <w:r/>
          </w:p>
        </w:tc>
      </w:tr>
      <w:tr>
        <w:trPr/>
        <w:tc>
          <w:tcPr>
            <w:tcW w:w="896" w:type="dxa"/>
            <w:vAlign w:val="center"/>
            <w:textDirection w:val="lrTb"/>
            <w:noWrap w:val="false"/>
          </w:tcPr>
          <w:p>
            <w:pPr>
              <w:pStyle w:val="701"/>
              <w:jc w:val="center"/>
              <w:spacing w:line="360" w:lineRule="auto"/>
              <w:widowControl/>
              <w:rPr>
                <w:rFonts w:hint="eastAsia" w:ascii="宋体" w:hAnsi="宋体" w:cs="Helvetica"/>
                <w:sz w:val="24"/>
                <w:szCs w:val="32"/>
              </w:rPr>
            </w:pPr>
            <w:r>
              <w:rPr>
                <w:rFonts w:hint="eastAsia" w:ascii="宋体" w:hAnsi="宋体" w:cs="Helvetica"/>
                <w:sz w:val="24"/>
                <w:szCs w:val="32"/>
              </w:rPr>
              <w:t xml:space="preserve">3</w:t>
            </w:r>
            <w:r>
              <w:rPr>
                <w:rFonts w:hint="eastAsia" w:ascii="宋体" w:hAnsi="宋体" w:cs="Helvetica"/>
                <w:sz w:val="24"/>
                <w:szCs w:val="32"/>
              </w:rPr>
            </w:r>
            <w:r/>
          </w:p>
        </w:tc>
        <w:tc>
          <w:tcPr>
            <w:tcW w:w="4166" w:type="dxa"/>
            <w:vAlign w:val="center"/>
            <w:textDirection w:val="lrTb"/>
            <w:noWrap w:val="false"/>
          </w:tcPr>
          <w:p>
            <w:pPr>
              <w:pStyle w:val="701"/>
              <w:jc w:val="left"/>
              <w:spacing w:line="460" w:lineRule="exact"/>
              <w:widowControl/>
              <w:rPr>
                <w:rFonts w:ascii="宋体" w:hAnsi="宋体" w:cs="宋体"/>
                <w:sz w:val="24"/>
                <w:szCs w:val="24"/>
                <w:lang w:bidi="ar"/>
              </w:rPr>
            </w:pPr>
            <w:r>
              <w:rPr>
                <w:rFonts w:hint="eastAsia" w:ascii="宋体" w:hAnsi="宋体" w:cs="宋体"/>
                <w:sz w:val="24"/>
                <w:szCs w:val="24"/>
                <w:lang w:bidi="ar"/>
              </w:rPr>
              <w:t xml:space="preserve">文档预览本地工作站</w:t>
            </w:r>
            <w:r>
              <w:rPr>
                <w:rFonts w:ascii="宋体" w:hAnsi="宋体" w:cs="宋体"/>
                <w:sz w:val="24"/>
                <w:szCs w:val="24"/>
                <w:lang w:bidi="ar"/>
              </w:rPr>
            </w:r>
            <w:r/>
          </w:p>
        </w:tc>
        <w:tc>
          <w:tcPr>
            <w:tcW w:w="992" w:type="dxa"/>
            <w:vAlign w:val="center"/>
            <w:textDirection w:val="lrTb"/>
            <w:noWrap w:val="false"/>
          </w:tcPr>
          <w:p>
            <w:pPr>
              <w:pStyle w:val="701"/>
              <w:jc w:val="center"/>
              <w:spacing w:line="460" w:lineRule="exact"/>
              <w:widowControl/>
              <w:rPr>
                <w:rFonts w:ascii="宋体" w:hAnsi="宋体" w:cs="宋体"/>
                <w:sz w:val="24"/>
                <w:szCs w:val="24"/>
                <w:lang w:bidi="ar"/>
              </w:rPr>
            </w:pPr>
            <w:r>
              <w:rPr>
                <w:rFonts w:ascii="Times New Roman" w:hAnsi="Times New Roman"/>
                <w:szCs w:val="24"/>
              </w:rPr>
              <w:t xml:space="preserve">1</w:t>
            </w:r>
            <w:r>
              <w:rPr>
                <w:rFonts w:ascii="宋体" w:hAnsi="宋体" w:cs="宋体"/>
                <w:sz w:val="24"/>
                <w:szCs w:val="24"/>
                <w:lang w:bidi="ar"/>
              </w:rPr>
            </w:r>
            <w:r/>
          </w:p>
        </w:tc>
        <w:tc>
          <w:tcPr>
            <w:tcW w:w="1005" w:type="dxa"/>
            <w:vAlign w:val="center"/>
            <w:textDirection w:val="lrTb"/>
            <w:noWrap w:val="false"/>
          </w:tcPr>
          <w:p>
            <w:pPr>
              <w:pStyle w:val="701"/>
              <w:jc w:val="center"/>
              <w:spacing w:line="460" w:lineRule="exact"/>
              <w:widowControl/>
              <w:rPr>
                <w:rFonts w:ascii="宋体" w:hAnsi="宋体" w:cs="宋体"/>
                <w:sz w:val="24"/>
                <w:szCs w:val="24"/>
                <w:lang w:bidi="ar"/>
              </w:rPr>
            </w:pPr>
            <w:r>
              <w:rPr>
                <w:rFonts w:hint="eastAsia" w:ascii="宋体" w:hAnsi="宋体" w:cs="宋体"/>
                <w:sz w:val="24"/>
                <w:szCs w:val="24"/>
                <w:lang w:bidi="ar"/>
              </w:rPr>
              <w:t xml:space="preserve">套</w:t>
            </w:r>
            <w:r>
              <w:rPr>
                <w:rFonts w:ascii="宋体" w:hAnsi="宋体" w:cs="宋体"/>
                <w:sz w:val="24"/>
                <w:szCs w:val="24"/>
                <w:lang w:bidi="ar"/>
              </w:rPr>
            </w:r>
            <w:r/>
          </w:p>
        </w:tc>
        <w:tc>
          <w:tcPr>
            <w:tcW w:w="1931" w:type="dxa"/>
            <w:vAlign w:val="center"/>
            <w:textDirection w:val="lrTb"/>
            <w:noWrap w:val="false"/>
          </w:tcPr>
          <w:p>
            <w:pPr>
              <w:pStyle w:val="701"/>
              <w:jc w:val="center"/>
              <w:spacing w:line="360" w:lineRule="auto"/>
              <w:widowControl/>
              <w:rPr>
                <w:rFonts w:ascii="宋体" w:hAnsi="宋体" w:cs="Helvetica"/>
                <w:szCs w:val="24"/>
              </w:rPr>
            </w:pPr>
            <w:r>
              <w:rPr>
                <w:rFonts w:hint="eastAsia" w:ascii="宋体" w:hAnsi="宋体" w:cs="Helvetica"/>
                <w:szCs w:val="24"/>
              </w:rPr>
              <w:t xml:space="preserve">工业</w:t>
            </w:r>
            <w:r>
              <w:rPr>
                <w:rFonts w:ascii="宋体" w:hAnsi="宋体" w:cs="Helvetica"/>
                <w:szCs w:val="24"/>
              </w:rPr>
            </w:r>
            <w:r/>
          </w:p>
        </w:tc>
      </w:tr>
      <w:tr>
        <w:trPr/>
        <w:tc>
          <w:tcPr>
            <w:tcW w:w="896" w:type="dxa"/>
            <w:vAlign w:val="center"/>
            <w:textDirection w:val="lrTb"/>
            <w:noWrap w:val="false"/>
          </w:tcPr>
          <w:p>
            <w:pPr>
              <w:pStyle w:val="701"/>
              <w:jc w:val="center"/>
              <w:spacing w:line="360" w:lineRule="auto"/>
              <w:widowControl/>
              <w:rPr>
                <w:rFonts w:hint="eastAsia" w:ascii="宋体" w:hAnsi="宋体" w:cs="Helvetica"/>
                <w:sz w:val="24"/>
                <w:szCs w:val="32"/>
              </w:rPr>
            </w:pPr>
            <w:r>
              <w:rPr>
                <w:rFonts w:hint="eastAsia" w:ascii="宋体" w:hAnsi="宋体" w:cs="Helvetica"/>
                <w:sz w:val="24"/>
                <w:szCs w:val="32"/>
              </w:rPr>
              <w:t xml:space="preserve">4</w:t>
            </w:r>
            <w:r>
              <w:rPr>
                <w:rFonts w:hint="eastAsia" w:ascii="宋体" w:hAnsi="宋体" w:cs="Helvetica"/>
                <w:sz w:val="24"/>
                <w:szCs w:val="32"/>
              </w:rPr>
            </w:r>
            <w:r/>
          </w:p>
        </w:tc>
        <w:tc>
          <w:tcPr>
            <w:tcW w:w="4166" w:type="dxa"/>
            <w:vAlign w:val="center"/>
            <w:textDirection w:val="lrTb"/>
            <w:noWrap w:val="false"/>
          </w:tcPr>
          <w:p>
            <w:pPr>
              <w:pStyle w:val="701"/>
              <w:jc w:val="left"/>
              <w:spacing w:line="460" w:lineRule="exact"/>
              <w:widowControl/>
              <w:rPr>
                <w:rFonts w:ascii="宋体" w:hAnsi="宋体" w:cs="宋体"/>
                <w:sz w:val="24"/>
                <w:szCs w:val="24"/>
                <w:lang w:bidi="ar"/>
              </w:rPr>
            </w:pPr>
            <w:r>
              <w:rPr>
                <w:rFonts w:hint="eastAsia" w:ascii="宋体" w:hAnsi="宋体" w:cs="宋体"/>
                <w:sz w:val="24"/>
                <w:szCs w:val="24"/>
                <w:lang w:bidi="ar"/>
              </w:rPr>
              <w:t xml:space="preserve">数据库本地工作站</w:t>
            </w:r>
            <w:r>
              <w:rPr>
                <w:rFonts w:ascii="宋体" w:hAnsi="宋体" w:cs="宋体"/>
                <w:sz w:val="24"/>
                <w:szCs w:val="24"/>
                <w:lang w:bidi="ar"/>
              </w:rPr>
            </w:r>
            <w:r/>
          </w:p>
        </w:tc>
        <w:tc>
          <w:tcPr>
            <w:tcW w:w="992" w:type="dxa"/>
            <w:vAlign w:val="center"/>
            <w:textDirection w:val="lrTb"/>
            <w:noWrap w:val="false"/>
          </w:tcPr>
          <w:p>
            <w:pPr>
              <w:pStyle w:val="701"/>
              <w:jc w:val="center"/>
              <w:spacing w:line="460" w:lineRule="exact"/>
              <w:widowControl/>
              <w:rPr>
                <w:rFonts w:ascii="宋体" w:hAnsi="宋体" w:cs="宋体"/>
                <w:sz w:val="24"/>
                <w:szCs w:val="24"/>
                <w:lang w:bidi="ar"/>
              </w:rPr>
            </w:pPr>
            <w:r>
              <w:rPr>
                <w:rFonts w:ascii="Times New Roman" w:hAnsi="Times New Roman"/>
                <w:szCs w:val="24"/>
              </w:rPr>
              <w:t xml:space="preserve">1</w:t>
            </w:r>
            <w:r>
              <w:rPr>
                <w:rFonts w:ascii="宋体" w:hAnsi="宋体" w:cs="宋体"/>
                <w:sz w:val="24"/>
                <w:szCs w:val="24"/>
                <w:lang w:bidi="ar"/>
              </w:rPr>
            </w:r>
            <w:r/>
          </w:p>
        </w:tc>
        <w:tc>
          <w:tcPr>
            <w:tcW w:w="1005" w:type="dxa"/>
            <w:vAlign w:val="center"/>
            <w:textDirection w:val="lrTb"/>
            <w:noWrap w:val="false"/>
          </w:tcPr>
          <w:p>
            <w:pPr>
              <w:pStyle w:val="701"/>
              <w:jc w:val="center"/>
              <w:spacing w:line="460" w:lineRule="exact"/>
              <w:widowControl/>
              <w:rPr>
                <w:rFonts w:ascii="宋体" w:hAnsi="宋体" w:cs="宋体"/>
                <w:sz w:val="24"/>
                <w:szCs w:val="24"/>
                <w:lang w:bidi="ar"/>
              </w:rPr>
            </w:pPr>
            <w:r>
              <w:rPr>
                <w:rFonts w:hint="eastAsia" w:ascii="宋体" w:hAnsi="宋体" w:cs="宋体"/>
                <w:sz w:val="24"/>
                <w:szCs w:val="24"/>
                <w:lang w:bidi="ar"/>
              </w:rPr>
              <w:t xml:space="preserve">套</w:t>
            </w:r>
            <w:r>
              <w:rPr>
                <w:rFonts w:ascii="宋体" w:hAnsi="宋体" w:cs="宋体"/>
                <w:sz w:val="24"/>
                <w:szCs w:val="24"/>
                <w:lang w:bidi="ar"/>
              </w:rPr>
            </w:r>
            <w:r/>
          </w:p>
        </w:tc>
        <w:tc>
          <w:tcPr>
            <w:tcW w:w="1931" w:type="dxa"/>
            <w:vAlign w:val="center"/>
            <w:textDirection w:val="lrTb"/>
            <w:noWrap w:val="false"/>
          </w:tcPr>
          <w:p>
            <w:pPr>
              <w:pStyle w:val="701"/>
              <w:jc w:val="center"/>
              <w:spacing w:line="360" w:lineRule="auto"/>
              <w:widowControl/>
              <w:rPr>
                <w:rFonts w:ascii="宋体" w:hAnsi="宋体" w:cs="Helvetica"/>
                <w:szCs w:val="24"/>
              </w:rPr>
            </w:pPr>
            <w:r>
              <w:rPr>
                <w:rFonts w:hint="eastAsia" w:ascii="宋体" w:hAnsi="宋体" w:cs="Helvetica"/>
                <w:szCs w:val="24"/>
              </w:rPr>
              <w:t xml:space="preserve">工业</w:t>
            </w:r>
            <w:r>
              <w:rPr>
                <w:rFonts w:ascii="宋体" w:hAnsi="宋体" w:cs="Helvetica"/>
                <w:szCs w:val="24"/>
              </w:rPr>
            </w:r>
            <w:r/>
          </w:p>
        </w:tc>
      </w:tr>
      <w:tr>
        <w:trPr/>
        <w:tc>
          <w:tcPr>
            <w:tcW w:w="896" w:type="dxa"/>
            <w:vAlign w:val="center"/>
            <w:textDirection w:val="lrTb"/>
            <w:noWrap w:val="false"/>
          </w:tcPr>
          <w:p>
            <w:pPr>
              <w:pStyle w:val="701"/>
              <w:jc w:val="center"/>
              <w:spacing w:line="360" w:lineRule="auto"/>
              <w:widowControl/>
              <w:rPr>
                <w:rFonts w:hint="eastAsia" w:ascii="宋体" w:hAnsi="宋体" w:cs="Helvetica"/>
                <w:sz w:val="24"/>
                <w:szCs w:val="32"/>
              </w:rPr>
            </w:pPr>
            <w:r>
              <w:rPr>
                <w:rFonts w:hint="eastAsia" w:ascii="宋体" w:hAnsi="宋体" w:cs="Helvetica"/>
                <w:sz w:val="24"/>
                <w:szCs w:val="32"/>
              </w:rPr>
              <w:t xml:space="preserve">5</w:t>
            </w:r>
            <w:r>
              <w:rPr>
                <w:rFonts w:hint="eastAsia" w:ascii="宋体" w:hAnsi="宋体" w:cs="Helvetica"/>
                <w:sz w:val="24"/>
                <w:szCs w:val="32"/>
              </w:rPr>
            </w:r>
            <w:r/>
          </w:p>
        </w:tc>
        <w:tc>
          <w:tcPr>
            <w:tcW w:w="4166" w:type="dxa"/>
            <w:vAlign w:val="center"/>
            <w:textDirection w:val="lrTb"/>
            <w:noWrap w:val="false"/>
          </w:tcPr>
          <w:p>
            <w:pPr>
              <w:pStyle w:val="701"/>
              <w:jc w:val="left"/>
              <w:spacing w:line="460" w:lineRule="exact"/>
              <w:widowControl/>
              <w:rPr>
                <w:rFonts w:ascii="宋体" w:hAnsi="宋体" w:cs="宋体"/>
                <w:sz w:val="24"/>
                <w:szCs w:val="24"/>
                <w:lang w:bidi="ar"/>
              </w:rPr>
            </w:pPr>
            <w:r>
              <w:rPr>
                <w:rFonts w:hint="eastAsia" w:ascii="宋体" w:hAnsi="宋体" w:cs="宋体"/>
                <w:sz w:val="24"/>
                <w:szCs w:val="24"/>
                <w:lang w:bidi="ar"/>
              </w:rPr>
              <w:t xml:space="preserve">防火墙</w:t>
            </w:r>
            <w:r>
              <w:rPr>
                <w:rFonts w:ascii="宋体" w:hAnsi="宋体" w:cs="宋体"/>
                <w:sz w:val="24"/>
                <w:szCs w:val="24"/>
                <w:lang w:bidi="ar"/>
              </w:rPr>
            </w:r>
            <w:r/>
          </w:p>
        </w:tc>
        <w:tc>
          <w:tcPr>
            <w:tcW w:w="992" w:type="dxa"/>
            <w:vAlign w:val="center"/>
            <w:textDirection w:val="lrTb"/>
            <w:noWrap w:val="false"/>
          </w:tcPr>
          <w:p>
            <w:pPr>
              <w:pStyle w:val="701"/>
              <w:jc w:val="center"/>
              <w:spacing w:line="460" w:lineRule="exact"/>
              <w:widowControl/>
              <w:rPr>
                <w:rFonts w:ascii="宋体" w:hAnsi="宋体" w:cs="宋体"/>
                <w:sz w:val="24"/>
                <w:szCs w:val="24"/>
                <w:lang w:bidi="ar"/>
              </w:rPr>
            </w:pPr>
            <w:r>
              <w:rPr>
                <w:rFonts w:ascii="Times New Roman" w:hAnsi="Times New Roman"/>
                <w:szCs w:val="24"/>
              </w:rPr>
              <w:t xml:space="preserve">1</w:t>
            </w:r>
            <w:r>
              <w:rPr>
                <w:rFonts w:ascii="宋体" w:hAnsi="宋体" w:cs="宋体"/>
                <w:sz w:val="24"/>
                <w:szCs w:val="24"/>
                <w:lang w:bidi="ar"/>
              </w:rPr>
            </w:r>
            <w:r/>
          </w:p>
        </w:tc>
        <w:tc>
          <w:tcPr>
            <w:tcW w:w="1005" w:type="dxa"/>
            <w:vAlign w:val="center"/>
            <w:textDirection w:val="lrTb"/>
            <w:noWrap w:val="false"/>
          </w:tcPr>
          <w:p>
            <w:pPr>
              <w:pStyle w:val="701"/>
              <w:jc w:val="center"/>
              <w:spacing w:line="460" w:lineRule="exact"/>
              <w:widowControl/>
              <w:rPr>
                <w:rFonts w:ascii="宋体" w:hAnsi="宋体" w:cs="宋体"/>
                <w:sz w:val="24"/>
                <w:szCs w:val="24"/>
                <w:lang w:bidi="ar"/>
              </w:rPr>
            </w:pPr>
            <w:r>
              <w:rPr>
                <w:rFonts w:hint="eastAsia" w:ascii="宋体" w:hAnsi="宋体" w:cs="宋体"/>
                <w:sz w:val="24"/>
                <w:szCs w:val="24"/>
                <w:lang w:bidi="ar"/>
              </w:rPr>
              <w:t xml:space="preserve">套</w:t>
            </w:r>
            <w:r>
              <w:rPr>
                <w:rFonts w:ascii="宋体" w:hAnsi="宋体" w:cs="宋体"/>
                <w:sz w:val="24"/>
                <w:szCs w:val="24"/>
                <w:lang w:bidi="ar"/>
              </w:rPr>
            </w:r>
            <w:r/>
          </w:p>
        </w:tc>
        <w:tc>
          <w:tcPr>
            <w:tcW w:w="1931" w:type="dxa"/>
            <w:vAlign w:val="center"/>
            <w:textDirection w:val="lrTb"/>
            <w:noWrap w:val="false"/>
          </w:tcPr>
          <w:p>
            <w:pPr>
              <w:pStyle w:val="701"/>
              <w:jc w:val="center"/>
              <w:spacing w:line="360" w:lineRule="auto"/>
              <w:widowControl/>
              <w:rPr>
                <w:rFonts w:ascii="宋体" w:hAnsi="宋体" w:cs="Helvetica"/>
                <w:szCs w:val="24"/>
              </w:rPr>
            </w:pPr>
            <w:r>
              <w:rPr>
                <w:rFonts w:hint="eastAsia" w:ascii="宋体" w:hAnsi="宋体" w:cs="Helvetica"/>
                <w:szCs w:val="24"/>
              </w:rPr>
              <w:t xml:space="preserve">工业</w:t>
            </w:r>
            <w:r>
              <w:rPr>
                <w:rFonts w:ascii="宋体" w:hAnsi="宋体" w:cs="Helvetica"/>
                <w:szCs w:val="24"/>
              </w:rPr>
            </w:r>
            <w:r/>
          </w:p>
        </w:tc>
      </w:tr>
      <w:tr>
        <w:trPr/>
        <w:tc>
          <w:tcPr>
            <w:tcW w:w="896" w:type="dxa"/>
            <w:vAlign w:val="center"/>
            <w:textDirection w:val="lrTb"/>
            <w:noWrap w:val="false"/>
          </w:tcPr>
          <w:p>
            <w:pPr>
              <w:pStyle w:val="701"/>
              <w:jc w:val="center"/>
              <w:spacing w:line="360" w:lineRule="auto"/>
              <w:widowControl/>
              <w:rPr>
                <w:rFonts w:hint="eastAsia" w:ascii="宋体" w:hAnsi="宋体" w:cs="Helvetica"/>
                <w:sz w:val="24"/>
                <w:szCs w:val="32"/>
              </w:rPr>
            </w:pPr>
            <w:r>
              <w:rPr>
                <w:rFonts w:hint="eastAsia" w:ascii="宋体" w:hAnsi="宋体" w:cs="Helvetica"/>
                <w:sz w:val="24"/>
                <w:szCs w:val="32"/>
              </w:rPr>
              <w:t xml:space="preserve">6</w:t>
            </w:r>
            <w:r>
              <w:rPr>
                <w:rFonts w:hint="eastAsia" w:ascii="宋体" w:hAnsi="宋体" w:cs="Helvetica"/>
                <w:sz w:val="24"/>
                <w:szCs w:val="32"/>
              </w:rPr>
            </w:r>
            <w:r/>
          </w:p>
        </w:tc>
        <w:tc>
          <w:tcPr>
            <w:tcW w:w="4166" w:type="dxa"/>
            <w:vAlign w:val="center"/>
            <w:textDirection w:val="lrTb"/>
            <w:noWrap w:val="false"/>
          </w:tcPr>
          <w:p>
            <w:pPr>
              <w:pStyle w:val="701"/>
              <w:jc w:val="left"/>
              <w:spacing w:line="460" w:lineRule="exact"/>
              <w:widowControl/>
              <w:rPr>
                <w:rFonts w:ascii="宋体" w:hAnsi="宋体" w:cs="宋体"/>
                <w:sz w:val="24"/>
                <w:szCs w:val="24"/>
                <w:lang w:bidi="ar"/>
              </w:rPr>
            </w:pPr>
            <w:r>
              <w:rPr>
                <w:rFonts w:hint="eastAsia" w:ascii="宋体" w:hAnsi="宋体" w:cs="宋体"/>
                <w:sz w:val="24"/>
                <w:szCs w:val="24"/>
                <w:lang w:bidi="ar"/>
              </w:rPr>
              <w:t xml:space="preserve">交换机</w:t>
            </w:r>
            <w:r>
              <w:rPr>
                <w:rFonts w:ascii="宋体" w:hAnsi="宋体" w:cs="宋体"/>
                <w:sz w:val="24"/>
                <w:szCs w:val="24"/>
                <w:lang w:bidi="ar"/>
              </w:rPr>
            </w:r>
            <w:r/>
          </w:p>
        </w:tc>
        <w:tc>
          <w:tcPr>
            <w:tcW w:w="992" w:type="dxa"/>
            <w:vAlign w:val="center"/>
            <w:textDirection w:val="lrTb"/>
            <w:noWrap w:val="false"/>
          </w:tcPr>
          <w:p>
            <w:pPr>
              <w:pStyle w:val="701"/>
              <w:jc w:val="center"/>
              <w:spacing w:line="460" w:lineRule="exact"/>
              <w:widowControl/>
              <w:rPr>
                <w:rFonts w:ascii="宋体" w:hAnsi="宋体" w:cs="宋体"/>
                <w:sz w:val="24"/>
                <w:szCs w:val="24"/>
                <w:lang w:bidi="ar"/>
              </w:rPr>
            </w:pPr>
            <w:r>
              <w:rPr>
                <w:rFonts w:ascii="Times New Roman" w:hAnsi="Times New Roman"/>
                <w:szCs w:val="24"/>
              </w:rPr>
              <w:t xml:space="preserve">1</w:t>
            </w:r>
            <w:r>
              <w:rPr>
                <w:rFonts w:ascii="宋体" w:hAnsi="宋体" w:cs="宋体"/>
                <w:sz w:val="24"/>
                <w:szCs w:val="24"/>
                <w:lang w:bidi="ar"/>
              </w:rPr>
            </w:r>
            <w:r/>
          </w:p>
        </w:tc>
        <w:tc>
          <w:tcPr>
            <w:tcW w:w="1005" w:type="dxa"/>
            <w:vAlign w:val="center"/>
            <w:textDirection w:val="lrTb"/>
            <w:noWrap w:val="false"/>
          </w:tcPr>
          <w:p>
            <w:pPr>
              <w:pStyle w:val="701"/>
              <w:jc w:val="center"/>
              <w:spacing w:line="460" w:lineRule="exact"/>
              <w:widowControl/>
              <w:rPr>
                <w:rFonts w:ascii="宋体" w:hAnsi="宋体" w:cs="宋体"/>
                <w:sz w:val="24"/>
                <w:szCs w:val="24"/>
                <w:lang w:bidi="ar"/>
              </w:rPr>
            </w:pPr>
            <w:r>
              <w:rPr>
                <w:rFonts w:hint="eastAsia" w:ascii="宋体" w:hAnsi="宋体" w:cs="宋体"/>
                <w:sz w:val="24"/>
                <w:szCs w:val="24"/>
                <w:lang w:bidi="ar"/>
              </w:rPr>
              <w:t xml:space="preserve">个</w:t>
            </w:r>
            <w:r>
              <w:rPr>
                <w:rFonts w:ascii="宋体" w:hAnsi="宋体" w:cs="宋体"/>
                <w:sz w:val="24"/>
                <w:szCs w:val="24"/>
                <w:lang w:bidi="ar"/>
              </w:rPr>
            </w:r>
            <w:r/>
          </w:p>
        </w:tc>
        <w:tc>
          <w:tcPr>
            <w:tcW w:w="1931" w:type="dxa"/>
            <w:vAlign w:val="center"/>
            <w:textDirection w:val="lrTb"/>
            <w:noWrap w:val="false"/>
          </w:tcPr>
          <w:p>
            <w:pPr>
              <w:pStyle w:val="701"/>
              <w:jc w:val="center"/>
              <w:spacing w:line="360" w:lineRule="auto"/>
              <w:widowControl/>
              <w:rPr>
                <w:rFonts w:ascii="宋体" w:hAnsi="宋体" w:cs="Helvetica"/>
                <w:szCs w:val="24"/>
              </w:rPr>
            </w:pPr>
            <w:r>
              <w:rPr>
                <w:rFonts w:hint="eastAsia" w:ascii="宋体" w:hAnsi="宋体" w:cs="Helvetica"/>
                <w:szCs w:val="24"/>
              </w:rPr>
              <w:t xml:space="preserve">工业</w:t>
            </w:r>
            <w:r>
              <w:rPr>
                <w:rFonts w:ascii="宋体" w:hAnsi="宋体" w:cs="Helvetica"/>
                <w:szCs w:val="24"/>
              </w:rPr>
            </w:r>
            <w:r/>
          </w:p>
        </w:tc>
      </w:tr>
      <w:tr>
        <w:trPr/>
        <w:tc>
          <w:tcPr>
            <w:tcW w:w="896" w:type="dxa"/>
            <w:vAlign w:val="center"/>
            <w:textDirection w:val="lrTb"/>
            <w:noWrap w:val="false"/>
          </w:tcPr>
          <w:p>
            <w:pPr>
              <w:pStyle w:val="701"/>
              <w:jc w:val="center"/>
              <w:spacing w:line="360" w:lineRule="auto"/>
              <w:widowControl/>
              <w:rPr>
                <w:rFonts w:hint="eastAsia" w:ascii="宋体" w:hAnsi="宋体" w:cs="Helvetica"/>
                <w:sz w:val="24"/>
                <w:szCs w:val="32"/>
              </w:rPr>
            </w:pPr>
            <w:r>
              <w:rPr>
                <w:rFonts w:hint="eastAsia" w:ascii="宋体" w:hAnsi="宋体" w:cs="Helvetica"/>
                <w:sz w:val="24"/>
                <w:szCs w:val="32"/>
              </w:rPr>
              <w:t xml:space="preserve">7</w:t>
            </w:r>
            <w:r>
              <w:rPr>
                <w:rFonts w:hint="eastAsia" w:ascii="宋体" w:hAnsi="宋体" w:cs="Helvetica"/>
                <w:sz w:val="24"/>
                <w:szCs w:val="32"/>
              </w:rPr>
            </w:r>
            <w:r/>
          </w:p>
        </w:tc>
        <w:tc>
          <w:tcPr>
            <w:tcW w:w="4166" w:type="dxa"/>
            <w:vAlign w:val="center"/>
            <w:textDirection w:val="lrTb"/>
            <w:noWrap w:val="false"/>
          </w:tcPr>
          <w:p>
            <w:pPr>
              <w:pStyle w:val="701"/>
              <w:jc w:val="left"/>
              <w:spacing w:line="460" w:lineRule="exact"/>
              <w:widowControl/>
              <w:rPr>
                <w:rFonts w:ascii="宋体" w:hAnsi="宋体" w:cs="宋体"/>
                <w:sz w:val="24"/>
                <w:szCs w:val="24"/>
                <w:lang w:bidi="ar"/>
              </w:rPr>
            </w:pPr>
            <w:r>
              <w:rPr>
                <w:rFonts w:hint="eastAsia" w:ascii="宋体" w:hAnsi="宋体" w:cs="宋体"/>
                <w:sz w:val="24"/>
                <w:szCs w:val="24"/>
                <w:lang w:bidi="ar"/>
              </w:rPr>
              <w:t xml:space="preserve">机柜</w:t>
            </w:r>
            <w:r>
              <w:rPr>
                <w:rFonts w:ascii="宋体" w:hAnsi="宋体" w:cs="宋体"/>
                <w:sz w:val="24"/>
                <w:szCs w:val="24"/>
                <w:lang w:bidi="ar"/>
              </w:rPr>
            </w:r>
            <w:r/>
          </w:p>
        </w:tc>
        <w:tc>
          <w:tcPr>
            <w:tcW w:w="992" w:type="dxa"/>
            <w:vAlign w:val="center"/>
            <w:textDirection w:val="lrTb"/>
            <w:noWrap w:val="false"/>
          </w:tcPr>
          <w:p>
            <w:pPr>
              <w:pStyle w:val="701"/>
              <w:jc w:val="center"/>
              <w:spacing w:line="460" w:lineRule="exact"/>
              <w:widowControl/>
              <w:rPr>
                <w:rFonts w:ascii="宋体" w:hAnsi="宋体" w:cs="宋体"/>
                <w:sz w:val="24"/>
                <w:szCs w:val="24"/>
                <w:lang w:bidi="ar"/>
              </w:rPr>
            </w:pPr>
            <w:r>
              <w:rPr>
                <w:rFonts w:ascii="Times New Roman" w:hAnsi="Times New Roman"/>
                <w:szCs w:val="24"/>
              </w:rPr>
              <w:t xml:space="preserve">1</w:t>
            </w:r>
            <w:r>
              <w:rPr>
                <w:rFonts w:ascii="宋体" w:hAnsi="宋体" w:cs="宋体"/>
                <w:sz w:val="24"/>
                <w:szCs w:val="24"/>
                <w:lang w:bidi="ar"/>
              </w:rPr>
            </w:r>
            <w:r/>
          </w:p>
        </w:tc>
        <w:tc>
          <w:tcPr>
            <w:tcW w:w="1005" w:type="dxa"/>
            <w:vAlign w:val="center"/>
            <w:textDirection w:val="lrTb"/>
            <w:noWrap w:val="false"/>
          </w:tcPr>
          <w:p>
            <w:pPr>
              <w:pStyle w:val="701"/>
              <w:jc w:val="center"/>
              <w:spacing w:line="460" w:lineRule="exact"/>
              <w:widowControl/>
              <w:rPr>
                <w:rFonts w:ascii="宋体" w:hAnsi="宋体" w:cs="宋体"/>
                <w:sz w:val="24"/>
                <w:szCs w:val="24"/>
                <w:lang w:bidi="ar"/>
              </w:rPr>
            </w:pPr>
            <w:r>
              <w:rPr>
                <w:rFonts w:hint="eastAsia" w:ascii="宋体" w:hAnsi="宋体" w:cs="宋体"/>
                <w:sz w:val="24"/>
                <w:szCs w:val="24"/>
                <w:lang w:bidi="ar"/>
              </w:rPr>
              <w:t xml:space="preserve">个</w:t>
            </w:r>
            <w:r>
              <w:rPr>
                <w:rFonts w:ascii="宋体" w:hAnsi="宋体" w:cs="宋体"/>
                <w:sz w:val="24"/>
                <w:szCs w:val="24"/>
                <w:lang w:bidi="ar"/>
              </w:rPr>
            </w:r>
            <w:r/>
          </w:p>
        </w:tc>
        <w:tc>
          <w:tcPr>
            <w:tcW w:w="1931" w:type="dxa"/>
            <w:vAlign w:val="center"/>
            <w:textDirection w:val="lrTb"/>
            <w:noWrap w:val="false"/>
          </w:tcPr>
          <w:p>
            <w:pPr>
              <w:pStyle w:val="701"/>
              <w:jc w:val="center"/>
              <w:spacing w:line="360" w:lineRule="auto"/>
              <w:widowControl/>
              <w:rPr>
                <w:rFonts w:ascii="宋体" w:hAnsi="宋体" w:cs="Helvetica"/>
                <w:szCs w:val="24"/>
              </w:rPr>
            </w:pPr>
            <w:r>
              <w:rPr>
                <w:rFonts w:hint="eastAsia" w:ascii="宋体" w:hAnsi="宋体" w:cs="Helvetica"/>
                <w:szCs w:val="24"/>
              </w:rPr>
              <w:t xml:space="preserve">工业</w:t>
            </w:r>
            <w:r>
              <w:rPr>
                <w:rFonts w:ascii="宋体" w:hAnsi="宋体" w:cs="Helvetica"/>
                <w:szCs w:val="24"/>
              </w:rPr>
            </w:r>
            <w:r/>
          </w:p>
        </w:tc>
      </w:tr>
    </w:tbl>
    <w:p>
      <w:pPr>
        <w:pStyle w:val="701"/>
        <w:contextualSpacing/>
        <w:spacing w:line="360" w:lineRule="auto"/>
        <w:rPr>
          <w:rFonts w:hint="eastAsia" w:ascii="宋体" w:hAnsi="宋体" w:cs="宋体"/>
          <w:b/>
          <w:szCs w:val="21"/>
        </w:rPr>
        <w:outlineLvl w:val="0"/>
      </w:pPr>
      <w:r>
        <w:rPr>
          <w:rFonts w:hint="eastAsia" w:ascii="宋体" w:hAnsi="宋体" w:cs="宋体"/>
          <w:b/>
          <w:szCs w:val="21"/>
        </w:rPr>
        <w:t xml:space="preserve">三、货物（标的）技术参数及功能指标</w:t>
      </w:r>
      <w:r>
        <w:rPr>
          <w:rFonts w:hint="eastAsia" w:ascii="宋体" w:hAnsi="宋体" w:cs="宋体"/>
          <w:b/>
          <w:szCs w:val="21"/>
        </w:rPr>
      </w:r>
      <w:r/>
    </w:p>
    <w:p>
      <w:pPr>
        <w:pStyle w:val="701"/>
        <w:spacing w:line="360" w:lineRule="auto"/>
        <w:rPr>
          <w:rFonts w:hint="eastAsia" w:ascii="宋体" w:hAnsi="宋体"/>
          <w:b/>
          <w:bCs/>
          <w:sz w:val="24"/>
        </w:rPr>
      </w:pPr>
      <w:r>
        <w:rPr>
          <w:rFonts w:hint="eastAsia" w:ascii="宋体" w:hAnsi="宋体"/>
          <w:b/>
          <w:bCs/>
          <w:sz w:val="24"/>
        </w:rPr>
        <w:t xml:space="preserve">1.1、产品技术参数要求</w:t>
      </w:r>
      <w:r>
        <w:rPr>
          <w:rFonts w:hint="eastAsia" w:ascii="宋体" w:hAnsi="宋体"/>
          <w:b/>
          <w:bCs/>
          <w:sz w:val="24"/>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3"/>
        <w:gridCol w:w="1631"/>
        <w:gridCol w:w="6891"/>
      </w:tblGrid>
      <w:tr>
        <w:trPr>
          <w:trHeight w:val="23"/>
        </w:trPr>
        <w:tc>
          <w:tcPr>
            <w:tcW w:w="351" w:type="dxa"/>
            <w:vAlign w:val="center"/>
            <w:textDirection w:val="lrTb"/>
            <w:noWrap w:val="false"/>
          </w:tcPr>
          <w:p>
            <w:pPr>
              <w:pStyle w:val="701"/>
              <w:jc w:val="center"/>
              <w:spacing w:line="360" w:lineRule="auto"/>
              <w:widowControl/>
              <w:rPr>
                <w:rFonts w:ascii="宋体" w:hAnsi="宋体" w:cs="Helvetica"/>
                <w:sz w:val="24"/>
                <w:szCs w:val="32"/>
              </w:rPr>
            </w:pPr>
            <w:r>
              <w:rPr>
                <w:rFonts w:hint="eastAsia" w:ascii="宋体" w:hAnsi="宋体" w:cs="Helvetica"/>
                <w:sz w:val="24"/>
                <w:szCs w:val="32"/>
              </w:rPr>
              <w:t xml:space="preserve">序号</w:t>
            </w:r>
            <w:r>
              <w:rPr>
                <w:rFonts w:ascii="宋体" w:hAnsi="宋体" w:cs="Helvetica"/>
                <w:sz w:val="24"/>
                <w:szCs w:val="32"/>
              </w:rPr>
            </w:r>
            <w:r/>
          </w:p>
        </w:tc>
        <w:tc>
          <w:tcPr>
            <w:tcW w:w="890" w:type="dxa"/>
            <w:vAlign w:val="center"/>
            <w:textDirection w:val="lrTb"/>
            <w:noWrap w:val="false"/>
          </w:tcPr>
          <w:p>
            <w:pPr>
              <w:pStyle w:val="701"/>
              <w:jc w:val="center"/>
              <w:spacing w:line="360" w:lineRule="auto"/>
              <w:widowControl/>
              <w:rPr>
                <w:rFonts w:ascii="宋体" w:hAnsi="宋体" w:cs="Helvetica"/>
                <w:sz w:val="24"/>
                <w:szCs w:val="24"/>
              </w:rPr>
            </w:pPr>
            <w:r>
              <w:rPr>
                <w:rFonts w:hint="eastAsia" w:ascii="宋体" w:hAnsi="宋体" w:cs="Helvetica"/>
                <w:sz w:val="24"/>
                <w:szCs w:val="24"/>
              </w:rPr>
              <w:t xml:space="preserve">货物（标的）名称</w:t>
            </w:r>
            <w:r>
              <w:rPr>
                <w:rFonts w:ascii="宋体" w:hAnsi="宋体" w:cs="Helvetica"/>
                <w:sz w:val="24"/>
                <w:szCs w:val="24"/>
              </w:rPr>
            </w:r>
            <w:r/>
          </w:p>
        </w:tc>
        <w:tc>
          <w:tcPr>
            <w:tcW w:w="3759" w:type="dxa"/>
            <w:vAlign w:val="center"/>
            <w:textDirection w:val="lrTb"/>
            <w:noWrap w:val="false"/>
          </w:tcPr>
          <w:p>
            <w:pPr>
              <w:pStyle w:val="701"/>
              <w:jc w:val="center"/>
              <w:spacing w:line="360" w:lineRule="auto"/>
              <w:widowControl/>
              <w:rPr>
                <w:rFonts w:ascii="宋体" w:hAnsi="宋体" w:cs="Helvetica"/>
                <w:sz w:val="24"/>
                <w:szCs w:val="32"/>
              </w:rPr>
            </w:pPr>
            <w:r>
              <w:rPr>
                <w:rFonts w:hint="eastAsia" w:ascii="宋体" w:hAnsi="宋体" w:cs="Helvetica"/>
                <w:sz w:val="24"/>
                <w:szCs w:val="32"/>
              </w:rPr>
              <w:t xml:space="preserve">技术参数及功能指标</w:t>
            </w:r>
            <w:r>
              <w:rPr>
                <w:rFonts w:ascii="宋体" w:hAnsi="宋体" w:cs="Helvetica"/>
                <w:sz w:val="24"/>
                <w:szCs w:val="32"/>
              </w:rPr>
            </w:r>
            <w:r/>
          </w:p>
        </w:tc>
      </w:tr>
      <w:tr>
        <w:trPr>
          <w:trHeight w:val="2361"/>
        </w:trPr>
        <w:tc>
          <w:tcPr>
            <w:tcW w:w="351" w:type="dxa"/>
            <w:vAlign w:val="center"/>
            <w:textDirection w:val="lrTb"/>
            <w:noWrap w:val="false"/>
          </w:tcPr>
          <w:p>
            <w:pPr>
              <w:pStyle w:val="701"/>
              <w:jc w:val="center"/>
              <w:spacing w:line="360" w:lineRule="auto"/>
              <w:widowControl/>
              <w:rPr>
                <w:rFonts w:ascii="宋体" w:hAnsi="宋体" w:cs="Helvetica"/>
                <w:sz w:val="24"/>
                <w:szCs w:val="32"/>
              </w:rPr>
            </w:pPr>
            <w:r>
              <w:rPr>
                <w:rFonts w:hint="eastAsia" w:ascii="宋体" w:hAnsi="宋体" w:cs="Helvetica"/>
                <w:sz w:val="24"/>
                <w:szCs w:val="32"/>
              </w:rPr>
              <w:t xml:space="preserve">1</w:t>
            </w:r>
            <w:r>
              <w:rPr>
                <w:rFonts w:ascii="宋体" w:hAnsi="宋体" w:cs="Helvetica"/>
                <w:sz w:val="24"/>
                <w:szCs w:val="32"/>
              </w:rPr>
            </w:r>
            <w:r/>
          </w:p>
        </w:tc>
        <w:tc>
          <w:tcPr>
            <w:tcW w:w="890" w:type="dxa"/>
            <w:vAlign w:val="center"/>
            <w:textDirection w:val="lrTb"/>
            <w:noWrap w:val="false"/>
          </w:tcPr>
          <w:p>
            <w:pPr>
              <w:pStyle w:val="701"/>
              <w:jc w:val="center"/>
              <w:spacing w:line="360" w:lineRule="auto"/>
              <w:widowControl/>
              <w:rPr>
                <w:rFonts w:ascii="宋体" w:hAnsi="宋体" w:cs="Helvetica"/>
                <w:sz w:val="24"/>
                <w:szCs w:val="24"/>
              </w:rPr>
            </w:pPr>
            <w:r>
              <w:rPr>
                <w:rFonts w:hint="eastAsia" w:ascii="宋体" w:hAnsi="宋体" w:cs="宋体"/>
                <w:sz w:val="24"/>
                <w:szCs w:val="24"/>
                <w:lang w:bidi="ar"/>
              </w:rPr>
              <w:t xml:space="preserve">虚拟仿真实训云平台</w:t>
            </w:r>
            <w:r>
              <w:rPr>
                <w:rFonts w:ascii="宋体" w:hAnsi="宋体" w:cs="Helvetica"/>
                <w:sz w:val="24"/>
                <w:szCs w:val="24"/>
              </w:rPr>
            </w:r>
            <w:r/>
          </w:p>
        </w:tc>
        <w:tc>
          <w:tcPr>
            <w:tcW w:w="3759" w:type="dxa"/>
            <w:vAlign w:val="top"/>
            <w:textDirection w:val="lrTb"/>
            <w:noWrap w:val="false"/>
          </w:tcPr>
          <w:p>
            <w:pPr>
              <w:pStyle w:val="701"/>
              <w:jc w:val="left"/>
              <w:rPr>
                <w:rFonts w:ascii="宋体" w:hAnsi="宋体"/>
                <w:bCs/>
                <w:szCs w:val="21"/>
              </w:rPr>
            </w:pPr>
            <w:r>
              <w:rPr>
                <w:rFonts w:hint="eastAsia" w:ascii="宋体" w:hAnsi="宋体"/>
                <w:bCs/>
                <w:szCs w:val="21"/>
              </w:rPr>
              <w:t xml:space="preserve">（1）整体要求</w:t>
            </w:r>
            <w:r>
              <w:rPr>
                <w:rFonts w:ascii="宋体" w:hAnsi="宋体"/>
                <w:bCs/>
                <w:szCs w:val="21"/>
              </w:rPr>
            </w:r>
            <w:r/>
          </w:p>
          <w:p>
            <w:pPr>
              <w:pStyle w:val="701"/>
              <w:ind w:firstLine="420"/>
              <w:jc w:val="left"/>
              <w:rPr>
                <w:rFonts w:ascii="宋体" w:hAnsi="宋体"/>
                <w:bCs/>
                <w:szCs w:val="21"/>
              </w:rPr>
            </w:pPr>
            <w:r>
              <w:rPr>
                <w:rFonts w:hint="eastAsia" w:ascii="宋体" w:hAnsi="宋体"/>
                <w:bCs/>
                <w:szCs w:val="21"/>
              </w:rPr>
              <w:t xml:space="preserve">1）技术要求</w:t>
            </w:r>
            <w:r>
              <w:rPr>
                <w:rFonts w:ascii="宋体" w:hAnsi="宋体"/>
                <w:bCs/>
                <w:szCs w:val="21"/>
              </w:rPr>
            </w:r>
            <w:r/>
          </w:p>
          <w:p>
            <w:pPr>
              <w:pStyle w:val="701"/>
              <w:ind w:firstLine="420"/>
              <w:jc w:val="left"/>
              <w:rPr>
                <w:rFonts w:ascii="宋体" w:hAnsi="宋体"/>
                <w:bCs/>
                <w:szCs w:val="21"/>
              </w:rPr>
            </w:pPr>
            <w:r>
              <w:rPr>
                <w:rFonts w:hint="eastAsia" w:ascii="宋体" w:hAnsi="宋体"/>
                <w:bCs/>
                <w:szCs w:val="21"/>
              </w:rPr>
              <w:t xml:space="preserve">平台采用本地化部署，确保长期有效运行。满足院校师生及社会学员的需求。支持2K30FPS在线播放，资源加载、运行、交互等操作，画面显示流畅，要素展示齐全、准确，无明显卡滞、停顿。支持虚仿资源的动态光影实时渲染，平均帧率不少于50帧/秒；支持多种VR常用三维数据格式，如fbx、obj、3ds等，资源可重复利用；资源场景加载时间不超过15秒；</w:t>
            </w:r>
            <w:r>
              <w:rPr>
                <w:rFonts w:ascii="宋体" w:hAnsi="宋体"/>
                <w:bCs/>
                <w:szCs w:val="21"/>
              </w:rPr>
            </w:r>
            <w:r/>
          </w:p>
          <w:p>
            <w:pPr>
              <w:pStyle w:val="701"/>
              <w:ind w:firstLine="420"/>
              <w:jc w:val="left"/>
              <w:rPr>
                <w:rFonts w:ascii="宋体" w:hAnsi="宋体"/>
                <w:bCs/>
                <w:szCs w:val="21"/>
              </w:rPr>
            </w:pPr>
            <w:r>
              <w:rPr>
                <w:rFonts w:hint="eastAsia" w:ascii="宋体" w:hAnsi="宋体"/>
                <w:bCs/>
                <w:szCs w:val="21"/>
              </w:rPr>
              <w:t xml:space="preserve">系统应保障7×24小时正常运行，系统的设计必须按照灵活扩展容量的要求进行设计开发，同时保证系统扩展操作简便易行。对接学校现有统一身份认证平台，实现单点登录，无需在平台重新注册账户。</w:t>
            </w:r>
            <w:r>
              <w:rPr>
                <w:rFonts w:ascii="宋体" w:hAnsi="宋体"/>
                <w:bCs/>
                <w:szCs w:val="21"/>
              </w:rPr>
            </w:r>
            <w:r/>
          </w:p>
          <w:p>
            <w:pPr>
              <w:pStyle w:val="701"/>
              <w:ind w:firstLine="420"/>
              <w:jc w:val="left"/>
              <w:rPr>
                <w:rFonts w:ascii="宋体" w:hAnsi="宋体"/>
                <w:bCs/>
                <w:szCs w:val="21"/>
              </w:rPr>
            </w:pPr>
            <w:r>
              <w:rPr>
                <w:rFonts w:hint="eastAsia" w:ascii="宋体" w:hAnsi="宋体"/>
                <w:bCs/>
                <w:szCs w:val="21"/>
              </w:rPr>
              <w:t xml:space="preserve">2）安全要求</w:t>
            </w:r>
            <w:r>
              <w:rPr>
                <w:rFonts w:hint="eastAsia" w:ascii="宋体" w:hAnsi="宋体"/>
                <w:bCs/>
                <w:szCs w:val="21"/>
              </w:rPr>
              <w:tab/>
            </w:r>
            <w:r>
              <w:rPr>
                <w:rFonts w:ascii="宋体" w:hAnsi="宋体"/>
                <w:bCs/>
                <w:szCs w:val="21"/>
              </w:rPr>
            </w:r>
            <w:r/>
          </w:p>
          <w:p>
            <w:pPr>
              <w:pStyle w:val="701"/>
              <w:ind w:firstLine="420"/>
              <w:jc w:val="left"/>
              <w:rPr>
                <w:rFonts w:ascii="宋体" w:hAnsi="宋体"/>
                <w:bCs/>
                <w:szCs w:val="21"/>
              </w:rPr>
            </w:pPr>
            <w:r>
              <w:rPr>
                <w:rFonts w:hint="eastAsia" w:ascii="宋体" w:hAnsi="宋体"/>
                <w:bCs/>
                <w:szCs w:val="21"/>
              </w:rPr>
              <w:t xml:space="preserve">本项目相关系统采用本地化布署，连接校内网络，网络安全按等级保护二级及以上进行安全性标准建设；平台需部署系统运行监测系统，对平台系统实施全方位监测，提供24小时无人值守巡检，并能为维护人员提供清晰的故障分析报告和预警信息，具体要求如下：</w:t>
            </w:r>
            <w:r>
              <w:rPr>
                <w:rFonts w:ascii="宋体" w:hAnsi="宋体"/>
                <w:bCs/>
                <w:szCs w:val="21"/>
              </w:rPr>
            </w:r>
            <w:r/>
          </w:p>
          <w:p>
            <w:pPr>
              <w:pStyle w:val="701"/>
              <w:ind w:firstLine="420"/>
              <w:jc w:val="left"/>
              <w:rPr>
                <w:rFonts w:ascii="宋体" w:hAnsi="宋体"/>
                <w:bCs/>
                <w:szCs w:val="21"/>
              </w:rPr>
            </w:pPr>
            <w:r>
              <w:rPr>
                <w:rFonts w:hint="eastAsia" w:ascii="宋体" w:hAnsi="宋体"/>
                <w:bCs/>
                <w:szCs w:val="21"/>
              </w:rPr>
              <w:t xml:space="preserve">系统需支持实时查看服务器资源CPU、内存、硬盘、负载等监控数据，具备底层、操作系统监控能力；当服务器资源达到预设的告警规则时，系统可快速预警并通过邮件、钉钉、企业微信等其中一种形式的消息通知运营管理员，以便管理员及时处理预警信息，保障平台正常运行；</w:t>
            </w:r>
            <w:r>
              <w:rPr>
                <w:rFonts w:ascii="宋体" w:hAnsi="宋体"/>
                <w:bCs/>
                <w:szCs w:val="21"/>
              </w:rPr>
            </w:r>
            <w:r/>
          </w:p>
          <w:p>
            <w:pPr>
              <w:pStyle w:val="701"/>
              <w:ind w:firstLine="420"/>
              <w:jc w:val="left"/>
              <w:rPr>
                <w:rFonts w:ascii="宋体" w:hAnsi="宋体"/>
                <w:bCs/>
                <w:szCs w:val="21"/>
              </w:rPr>
            </w:pPr>
            <w:r>
              <w:rPr>
                <w:rFonts w:hint="eastAsia" w:ascii="宋体" w:hAnsi="宋体"/>
                <w:bCs/>
                <w:szCs w:val="21"/>
              </w:rPr>
              <w:t xml:space="preserve">系统需具备实时监测功能，实时监测平台后台服务接口运行时长、运行异常等情况，指定时间段后台服务接口调用量、运行异常数等情况，实时查看后台接口运行详情，跟踪代码运行耗时；</w:t>
            </w:r>
            <w:r>
              <w:rPr>
                <w:rFonts w:ascii="宋体" w:hAnsi="宋体"/>
                <w:bCs/>
                <w:szCs w:val="21"/>
              </w:rPr>
            </w:r>
            <w:r/>
          </w:p>
          <w:p>
            <w:pPr>
              <w:pStyle w:val="701"/>
              <w:ind w:firstLine="420"/>
              <w:jc w:val="left"/>
              <w:rPr>
                <w:rFonts w:ascii="宋体" w:hAnsi="宋体"/>
                <w:bCs/>
                <w:szCs w:val="21"/>
              </w:rPr>
            </w:pPr>
            <w:r>
              <w:rPr>
                <w:rFonts w:hint="eastAsia" w:ascii="宋体" w:hAnsi="宋体"/>
                <w:bCs/>
                <w:szCs w:val="21"/>
              </w:rPr>
              <w:t xml:space="preserve">需实时查询后台服务CPU、内存负载情况，在应用平台服务不可用或运行异常时，及时提醒相关人员，并自动尝试重启平台服务，运维人员可通过对平台日志分析，快速定位并处理异常情况；</w:t>
            </w:r>
            <w:r>
              <w:rPr>
                <w:rFonts w:ascii="宋体" w:hAnsi="宋体"/>
                <w:bCs/>
                <w:szCs w:val="21"/>
              </w:rPr>
            </w:r>
            <w:r/>
          </w:p>
          <w:p>
            <w:pPr>
              <w:pStyle w:val="701"/>
              <w:ind w:firstLine="420"/>
              <w:jc w:val="left"/>
              <w:rPr>
                <w:rFonts w:ascii="宋体" w:hAnsi="宋体"/>
                <w:bCs/>
                <w:szCs w:val="21"/>
              </w:rPr>
            </w:pPr>
            <w:r>
              <w:rPr>
                <w:rFonts w:hint="eastAsia" w:ascii="宋体" w:hAnsi="宋体"/>
                <w:bCs/>
                <w:szCs w:val="21"/>
              </w:rPr>
              <w:t xml:space="preserve">系统支持定时、自动备份数据库和重要数据，杜绝数据丢失风险。</w:t>
            </w:r>
            <w:r>
              <w:rPr>
                <w:rFonts w:ascii="宋体" w:hAnsi="宋体"/>
                <w:bCs/>
                <w:szCs w:val="21"/>
              </w:rPr>
            </w:r>
            <w:r/>
          </w:p>
          <w:p>
            <w:pPr>
              <w:pStyle w:val="701"/>
              <w:ind w:firstLine="422"/>
              <w:jc w:val="left"/>
              <w:rPr>
                <w:rFonts w:ascii="宋体" w:hAnsi="宋体"/>
                <w:bCs/>
                <w:szCs w:val="21"/>
              </w:rPr>
            </w:pPr>
            <w:r>
              <w:rPr>
                <w:rFonts w:hint="eastAsia"/>
                <w:b/>
                <w:bCs/>
              </w:rPr>
              <w:t xml:space="preserve">▲</w:t>
            </w:r>
            <w:r>
              <w:rPr>
                <w:rFonts w:hint="eastAsia" w:ascii="宋体" w:hAnsi="宋体"/>
                <w:bCs/>
                <w:szCs w:val="21"/>
              </w:rPr>
              <w:t xml:space="preserve">平台需满足《国家智慧教育平台数字教育资源内容审核规范》，在人工审核内容的基础上，提供自动化的内容监管，涵盖文本监测和图片监测，具体要求：文本检测方面支持基于快速规则算法过滤特定敏感文本；支持检测涉政、漫骂、灌水等多种类型的敏感文本；支持对变种敏感文本检测。 图片检测方面支持识别图像中的色情和性感内容，包含各类色情违禁、儿童裸露、女性性感、艺术品色情等。（</w:t>
            </w:r>
            <w:r>
              <w:rPr>
                <w:rFonts w:hint="eastAsia" w:ascii="宋体" w:hAnsi="宋体"/>
                <w:b/>
                <w:szCs w:val="21"/>
              </w:rPr>
              <w:t xml:space="preserve">需提供截图以验证功能）</w:t>
            </w:r>
            <w:r>
              <w:rPr>
                <w:rFonts w:ascii="宋体" w:hAnsi="宋体"/>
                <w:bCs/>
                <w:szCs w:val="21"/>
              </w:rPr>
            </w:r>
            <w:r/>
          </w:p>
          <w:p>
            <w:pPr>
              <w:pStyle w:val="701"/>
              <w:jc w:val="left"/>
              <w:rPr>
                <w:rFonts w:ascii="宋体" w:hAnsi="宋体"/>
                <w:bCs/>
                <w:szCs w:val="21"/>
              </w:rPr>
            </w:pPr>
            <w:r>
              <w:rPr>
                <w:rFonts w:hint="eastAsia" w:ascii="宋体" w:hAnsi="宋体"/>
                <w:bCs/>
                <w:szCs w:val="21"/>
              </w:rPr>
              <w:t xml:space="preserve">（2）实训基地门户</w:t>
            </w:r>
            <w:r>
              <w:rPr>
                <w:rFonts w:ascii="宋体" w:hAnsi="宋体"/>
                <w:bCs/>
                <w:szCs w:val="21"/>
              </w:rPr>
            </w:r>
            <w:r/>
          </w:p>
          <w:p>
            <w:pPr>
              <w:pStyle w:val="701"/>
              <w:ind w:firstLine="420"/>
              <w:jc w:val="left"/>
              <w:rPr>
                <w:rFonts w:ascii="宋体" w:hAnsi="宋体"/>
                <w:bCs/>
                <w:szCs w:val="21"/>
              </w:rPr>
            </w:pPr>
            <w:r>
              <w:rPr>
                <w:rFonts w:hint="eastAsia" w:ascii="宋体" w:hAnsi="宋体"/>
                <w:bCs/>
                <w:szCs w:val="21"/>
              </w:rPr>
              <w:t xml:space="preserve">1）统一管理</w:t>
            </w:r>
            <w:r>
              <w:rPr>
                <w:rFonts w:hint="eastAsia" w:ascii="宋体" w:hAnsi="宋体"/>
                <w:bCs/>
                <w:szCs w:val="21"/>
              </w:rPr>
              <w:tab/>
            </w:r>
            <w:r>
              <w:rPr>
                <w:rFonts w:ascii="宋体" w:hAnsi="宋体"/>
                <w:bCs/>
                <w:szCs w:val="21"/>
              </w:rPr>
            </w:r>
            <w:r/>
          </w:p>
          <w:p>
            <w:pPr>
              <w:pStyle w:val="701"/>
              <w:ind w:firstLine="420"/>
              <w:jc w:val="left"/>
              <w:rPr>
                <w:rFonts w:ascii="宋体" w:hAnsi="宋体"/>
                <w:bCs/>
                <w:szCs w:val="21"/>
              </w:rPr>
            </w:pPr>
            <w:r>
              <w:rPr>
                <w:rFonts w:hint="eastAsia" w:ascii="宋体" w:hAnsi="宋体"/>
                <w:bCs/>
                <w:szCs w:val="21"/>
              </w:rPr>
              <w:t xml:space="preserve">支持展示新增课程、热门课程、热门实训课程等内容，支持管理员从本校资源库中选择课程、图片、文档、视频、虚拟仿真资源等资源，并进行上下架管理，支持根据不同类型的资源访问校本资源库并查阅内容的详细信息。</w:t>
            </w:r>
            <w:r>
              <w:rPr>
                <w:rFonts w:ascii="宋体" w:hAnsi="宋体"/>
                <w:bCs/>
                <w:szCs w:val="21"/>
              </w:rPr>
            </w:r>
            <w:r/>
          </w:p>
          <w:p>
            <w:pPr>
              <w:pStyle w:val="701"/>
              <w:ind w:firstLine="420"/>
              <w:jc w:val="left"/>
              <w:rPr>
                <w:rFonts w:ascii="宋体" w:hAnsi="宋体"/>
                <w:bCs/>
                <w:szCs w:val="21"/>
              </w:rPr>
            </w:pPr>
            <w:r>
              <w:rPr>
                <w:rFonts w:hint="eastAsia" w:ascii="宋体" w:hAnsi="宋体"/>
                <w:bCs/>
                <w:szCs w:val="21"/>
              </w:rPr>
              <w:t xml:space="preserve">2）门户展示功能</w:t>
            </w:r>
            <w:r>
              <w:rPr>
                <w:rFonts w:hint="eastAsia" w:ascii="宋体" w:hAnsi="宋体"/>
                <w:bCs/>
                <w:szCs w:val="21"/>
              </w:rPr>
              <w:tab/>
            </w:r>
            <w:r>
              <w:rPr>
                <w:rFonts w:ascii="宋体" w:hAnsi="宋体"/>
                <w:bCs/>
                <w:szCs w:val="21"/>
              </w:rPr>
            </w:r>
            <w:r/>
          </w:p>
          <w:p>
            <w:pPr>
              <w:pStyle w:val="701"/>
              <w:ind w:firstLine="420"/>
              <w:jc w:val="left"/>
              <w:rPr>
                <w:rFonts w:ascii="宋体" w:hAnsi="宋体"/>
                <w:bCs/>
                <w:szCs w:val="21"/>
              </w:rPr>
            </w:pPr>
            <w:r>
              <w:rPr>
                <w:rFonts w:hint="eastAsia" w:ascii="宋体" w:hAnsi="宋体"/>
                <w:bCs/>
                <w:szCs w:val="21"/>
              </w:rPr>
              <w:t xml:space="preserve">首页：门户首页具备全局搜索、图片轮播展示、资讯展示、精品课程展示、推荐资源展示和最新发布实训展示等功能。</w:t>
            </w:r>
            <w:r>
              <w:rPr>
                <w:rFonts w:ascii="宋体" w:hAnsi="宋体"/>
                <w:bCs/>
                <w:szCs w:val="21"/>
              </w:rPr>
            </w:r>
            <w:r/>
          </w:p>
          <w:p>
            <w:pPr>
              <w:pStyle w:val="701"/>
              <w:ind w:firstLine="420"/>
              <w:jc w:val="left"/>
              <w:rPr>
                <w:rFonts w:ascii="宋体" w:hAnsi="宋体"/>
                <w:bCs/>
                <w:szCs w:val="21"/>
              </w:rPr>
            </w:pPr>
            <w:r>
              <w:rPr>
                <w:rFonts w:hint="eastAsia" w:ascii="宋体" w:hAnsi="宋体"/>
                <w:bCs/>
                <w:szCs w:val="21"/>
              </w:rPr>
              <w:t xml:space="preserve">应用中心：为用户提供可实现虚拟仿真实训平台客户端、虚拟仿真课件制作系统以及其它应用组件的下载。</w:t>
            </w:r>
            <w:r>
              <w:rPr>
                <w:rFonts w:ascii="宋体" w:hAnsi="宋体"/>
                <w:bCs/>
                <w:szCs w:val="21"/>
              </w:rPr>
            </w:r>
            <w:r/>
          </w:p>
          <w:p>
            <w:pPr>
              <w:pStyle w:val="701"/>
              <w:ind w:firstLine="420"/>
              <w:jc w:val="left"/>
              <w:rPr>
                <w:rFonts w:ascii="宋体" w:hAnsi="宋体"/>
                <w:bCs/>
                <w:szCs w:val="21"/>
              </w:rPr>
            </w:pPr>
            <w:r>
              <w:rPr>
                <w:rFonts w:hint="eastAsia" w:ascii="宋体" w:hAnsi="宋体"/>
                <w:bCs/>
                <w:szCs w:val="21"/>
              </w:rPr>
              <w:t xml:space="preserve">平台资讯：实训基地门户支持新闻资讯的展示，管理员可对资讯内容进行编辑管理，包括资讯内容的创建、发布与删除、对资讯内容进行统一的管理。支持发布学校最新的实训动态、实训公告、实训风采、校园大事记等，以展示学校最新的教学实训动态与风采。</w:t>
            </w:r>
            <w:r>
              <w:rPr>
                <w:rFonts w:ascii="宋体" w:hAnsi="宋体"/>
                <w:bCs/>
                <w:szCs w:val="21"/>
              </w:rPr>
            </w:r>
            <w:r/>
          </w:p>
          <w:p>
            <w:pPr>
              <w:pStyle w:val="701"/>
              <w:ind w:firstLine="420"/>
              <w:jc w:val="left"/>
              <w:rPr>
                <w:rFonts w:ascii="宋体" w:hAnsi="宋体"/>
                <w:b/>
                <w:szCs w:val="21"/>
              </w:rPr>
            </w:pPr>
            <w:r>
              <w:rPr>
                <w:rFonts w:hint="eastAsia" w:ascii="宋体" w:hAnsi="宋体"/>
                <w:bCs/>
                <w:szCs w:val="21"/>
              </w:rPr>
              <w:t xml:space="preserve">实训中心：支持按实训基地-专业实训中心-实训室三级结构展示实训资源，支持按照自定义多层级标签展示资源，同时支持按照专业筛选展示资源。实训资源支持实训详情展示，包含实训统计数据、学习行为分析和详细实训记录，可以自定义实训详情版块内容，支持链接到对应理论知识指导和对应资源扩展，为老师理实一体化教学提供便利。</w:t>
            </w:r>
            <w:r>
              <w:rPr>
                <w:rFonts w:ascii="宋体" w:hAnsi="宋体"/>
                <w:b/>
                <w:szCs w:val="21"/>
              </w:rPr>
            </w:r>
            <w:r/>
          </w:p>
          <w:p>
            <w:pPr>
              <w:pStyle w:val="701"/>
              <w:ind w:firstLine="420"/>
              <w:jc w:val="left"/>
              <w:rPr>
                <w:rFonts w:ascii="宋体" w:hAnsi="宋体"/>
                <w:bCs/>
                <w:szCs w:val="21"/>
              </w:rPr>
            </w:pPr>
            <w:r>
              <w:rPr>
                <w:rFonts w:hint="eastAsia" w:ascii="宋体" w:hAnsi="宋体"/>
                <w:bCs/>
                <w:szCs w:val="21"/>
              </w:rPr>
              <w:t xml:space="preserve">门户样式管理：系统支持门户样式的个性化设置，包括对平台登录logo、门户logo和后台logo进行设置，可以自由设置轮播图，对首页推荐位和平台资讯进行管理与设置。</w:t>
            </w:r>
            <w:r>
              <w:rPr>
                <w:rFonts w:ascii="宋体" w:hAnsi="宋体"/>
                <w:bCs/>
                <w:szCs w:val="21"/>
              </w:rPr>
            </w:r>
            <w:r/>
          </w:p>
          <w:p>
            <w:pPr>
              <w:pStyle w:val="701"/>
              <w:ind w:firstLine="420"/>
              <w:jc w:val="left"/>
              <w:rPr>
                <w:rFonts w:ascii="宋体" w:hAnsi="宋体"/>
                <w:bCs/>
                <w:szCs w:val="21"/>
              </w:rPr>
            </w:pPr>
            <w:r>
              <w:rPr>
                <w:rFonts w:hint="eastAsia" w:ascii="宋体" w:hAnsi="宋体"/>
                <w:bCs/>
                <w:szCs w:val="21"/>
              </w:rPr>
              <w:t xml:space="preserve">用户中心：具有账户信息设置、用户收藏查看管理以及意见反馈等功能，支持对个人信息，包括手机号、姓名、性别、学号、角色、头像的展示，支持对姓名、头像、性别、学号的修改。</w:t>
            </w:r>
            <w:r>
              <w:rPr>
                <w:rFonts w:ascii="宋体" w:hAnsi="宋体"/>
                <w:bCs/>
                <w:szCs w:val="21"/>
              </w:rPr>
            </w:r>
            <w:r/>
          </w:p>
          <w:p>
            <w:pPr>
              <w:pStyle w:val="701"/>
              <w:jc w:val="left"/>
              <w:rPr>
                <w:rFonts w:ascii="宋体" w:hAnsi="宋体"/>
                <w:bCs/>
                <w:szCs w:val="21"/>
              </w:rPr>
            </w:pPr>
            <w:r>
              <w:rPr>
                <w:rFonts w:hint="eastAsia" w:ascii="宋体" w:hAnsi="宋体"/>
                <w:bCs/>
                <w:szCs w:val="21"/>
              </w:rPr>
              <w:t xml:space="preserve">（3）虚拟仿真教学管理系统</w:t>
            </w:r>
            <w:r>
              <w:rPr>
                <w:rFonts w:ascii="宋体" w:hAnsi="宋体"/>
                <w:bCs/>
                <w:szCs w:val="21"/>
              </w:rPr>
            </w:r>
            <w:r/>
          </w:p>
          <w:p>
            <w:pPr>
              <w:pStyle w:val="701"/>
              <w:ind w:firstLine="420"/>
              <w:jc w:val="left"/>
              <w:rPr>
                <w:rFonts w:ascii="宋体" w:hAnsi="宋体"/>
                <w:bCs/>
                <w:szCs w:val="21"/>
              </w:rPr>
            </w:pPr>
            <w:r>
              <w:rPr>
                <w:rFonts w:hint="eastAsia" w:ascii="宋体" w:hAnsi="宋体"/>
                <w:bCs/>
                <w:szCs w:val="21"/>
              </w:rPr>
              <w:t xml:space="preserve">1）虚拟仿真备课系统</w:t>
            </w:r>
            <w:r>
              <w:rPr>
                <w:rFonts w:ascii="宋体" w:hAnsi="宋体"/>
                <w:bCs/>
                <w:szCs w:val="21"/>
              </w:rPr>
            </w:r>
            <w:r/>
          </w:p>
          <w:p>
            <w:pPr>
              <w:pStyle w:val="701"/>
              <w:ind w:firstLine="420"/>
              <w:jc w:val="left"/>
              <w:rPr>
                <w:rFonts w:ascii="宋体" w:hAnsi="宋体"/>
                <w:bCs/>
                <w:szCs w:val="21"/>
              </w:rPr>
            </w:pPr>
            <w:r>
              <w:rPr>
                <w:rFonts w:hint="eastAsia" w:ascii="宋体" w:hAnsi="宋体"/>
                <w:bCs/>
                <w:szCs w:val="21"/>
              </w:rPr>
              <w:t xml:space="preserve">系统需提供新建、引用教学示范包、导入课程等备课方式，教师可使用已有的课程体系加入快速备课，根据自己的教学情况进行调整，达到按需教学、精准教学的目标； </w:t>
            </w:r>
            <w:r>
              <w:rPr>
                <w:rFonts w:ascii="宋体" w:hAnsi="宋体"/>
                <w:bCs/>
                <w:szCs w:val="21"/>
              </w:rPr>
            </w:r>
            <w:r/>
          </w:p>
          <w:p>
            <w:pPr>
              <w:pStyle w:val="701"/>
              <w:ind w:firstLine="420"/>
              <w:jc w:val="left"/>
              <w:rPr>
                <w:rFonts w:ascii="宋体" w:hAnsi="宋体"/>
                <w:bCs/>
                <w:szCs w:val="21"/>
              </w:rPr>
            </w:pPr>
            <w:r>
              <w:rPr>
                <w:rFonts w:hint="eastAsia" w:ascii="宋体" w:hAnsi="宋体"/>
                <w:bCs/>
                <w:szCs w:val="21"/>
              </w:rPr>
              <w:t xml:space="preserve">为了满足教师的个性化备课需求，支持手动创建课程进行备课，创建时填写课程名称即可，支持通过个性化自定义的资源标签快速引用资源加入备课；</w:t>
            </w:r>
            <w:r>
              <w:rPr>
                <w:rFonts w:ascii="宋体" w:hAnsi="宋体"/>
                <w:bCs/>
                <w:szCs w:val="21"/>
              </w:rPr>
            </w:r>
            <w:r/>
          </w:p>
          <w:p>
            <w:pPr>
              <w:pStyle w:val="701"/>
              <w:ind w:firstLine="420"/>
              <w:jc w:val="left"/>
              <w:rPr>
                <w:rFonts w:ascii="宋体" w:hAnsi="宋体"/>
                <w:bCs/>
                <w:szCs w:val="21"/>
              </w:rPr>
            </w:pPr>
            <w:r>
              <w:rPr>
                <w:rFonts w:hint="eastAsia" w:ascii="宋体" w:hAnsi="宋体"/>
                <w:bCs/>
                <w:szCs w:val="21"/>
              </w:rPr>
              <w:t xml:space="preserve">支持课程管理，包括但不限于重命名、复制、删除、编辑、模糊搜索等，支持教师对自己已有的课程进行复制，支持对复制后的副本进行调整；</w:t>
            </w:r>
            <w:r>
              <w:rPr>
                <w:rFonts w:ascii="宋体" w:hAnsi="宋体"/>
                <w:bCs/>
                <w:szCs w:val="21"/>
              </w:rPr>
            </w:r>
            <w:r/>
          </w:p>
          <w:p>
            <w:pPr>
              <w:pStyle w:val="701"/>
              <w:ind w:firstLine="440"/>
              <w:jc w:val="left"/>
              <w:rPr>
                <w:rFonts w:ascii="宋体" w:hAnsi="宋体"/>
                <w:bCs/>
                <w:szCs w:val="21"/>
              </w:rPr>
            </w:pPr>
            <w:r>
              <w:rPr>
                <w:rFonts w:hint="eastAsia" w:ascii="宋体" w:hAnsi="宋体" w:cs="宋体"/>
                <w:sz w:val="22"/>
              </w:rPr>
              <w:t xml:space="preserve">▲</w:t>
            </w:r>
            <w:r>
              <w:rPr>
                <w:rFonts w:hint="eastAsia" w:ascii="宋体" w:hAnsi="宋体"/>
                <w:bCs/>
                <w:szCs w:val="21"/>
              </w:rPr>
              <w:t xml:space="preserve">教师可创建章节，支持新建章节标记为模块或积件，并在章节内添加模块与积件。支持对章节调整顺序，也可自定义资源的标签栏目，如课件、教案、拓展资料等；（</w:t>
            </w:r>
            <w:r>
              <w:rPr>
                <w:rFonts w:hint="eastAsia" w:ascii="宋体" w:hAnsi="宋体"/>
                <w:b/>
                <w:szCs w:val="21"/>
              </w:rPr>
              <w:t xml:space="preserve">需提供截图以验证功能）</w:t>
            </w:r>
            <w:r>
              <w:rPr>
                <w:rFonts w:ascii="宋体" w:hAnsi="宋体"/>
                <w:bCs/>
                <w:szCs w:val="21"/>
              </w:rPr>
            </w:r>
            <w:r/>
          </w:p>
          <w:p>
            <w:pPr>
              <w:pStyle w:val="701"/>
              <w:ind w:firstLine="420"/>
              <w:jc w:val="left"/>
              <w:rPr>
                <w:rFonts w:ascii="宋体" w:hAnsi="宋体"/>
                <w:bCs/>
                <w:szCs w:val="21"/>
              </w:rPr>
            </w:pPr>
            <w:r>
              <w:rPr>
                <w:rFonts w:hint="eastAsia" w:ascii="宋体" w:hAnsi="宋体"/>
                <w:bCs/>
                <w:szCs w:val="21"/>
              </w:rPr>
              <w:t xml:space="preserve">按照平台接入规范接入的软件，支持将实训软件的场景或项目接入平台中，教师可在平台中直接将实训软件内部的场景或项目嵌入到备课中，实现在教学中精准使用实训软件。</w:t>
            </w:r>
            <w:r>
              <w:rPr>
                <w:rFonts w:ascii="宋体" w:hAnsi="宋体"/>
                <w:bCs/>
                <w:szCs w:val="21"/>
              </w:rPr>
            </w:r>
            <w:r/>
          </w:p>
          <w:p>
            <w:pPr>
              <w:pStyle w:val="701"/>
              <w:ind w:firstLine="420"/>
              <w:jc w:val="left"/>
              <w:rPr>
                <w:rFonts w:ascii="宋体" w:hAnsi="宋体"/>
                <w:bCs/>
                <w:szCs w:val="21"/>
              </w:rPr>
            </w:pPr>
            <w:r>
              <w:rPr>
                <w:rFonts w:hint="eastAsia" w:ascii="宋体" w:hAnsi="宋体"/>
                <w:bCs/>
                <w:szCs w:val="21"/>
              </w:rPr>
              <w:t xml:space="preserve">对学校已有的课程资源，支持按平台的要求进行快速导入，通过课程设计功能作为教师授课的课程资源；</w:t>
            </w:r>
            <w:r>
              <w:rPr>
                <w:rFonts w:ascii="宋体" w:hAnsi="宋体"/>
                <w:bCs/>
                <w:szCs w:val="21"/>
              </w:rPr>
            </w:r>
            <w:r/>
          </w:p>
          <w:p>
            <w:pPr>
              <w:pStyle w:val="701"/>
              <w:ind w:firstLine="420"/>
              <w:jc w:val="left"/>
              <w:rPr>
                <w:rFonts w:ascii="宋体" w:hAnsi="宋体"/>
                <w:bCs/>
                <w:szCs w:val="21"/>
              </w:rPr>
            </w:pPr>
            <w:r>
              <w:rPr>
                <w:rFonts w:hint="eastAsia" w:ascii="宋体" w:hAnsi="宋体"/>
                <w:bCs/>
                <w:szCs w:val="21"/>
              </w:rPr>
              <w:t xml:space="preserve">支持下载课件编辑客户端，通过客户端创建新的VR课件资源；</w:t>
            </w:r>
            <w:r>
              <w:rPr>
                <w:rFonts w:ascii="宋体" w:hAnsi="宋体"/>
                <w:bCs/>
                <w:szCs w:val="21"/>
              </w:rPr>
            </w:r>
            <w:r/>
          </w:p>
          <w:p>
            <w:pPr>
              <w:pStyle w:val="701"/>
              <w:ind w:firstLine="420"/>
              <w:jc w:val="left"/>
              <w:rPr>
                <w:rFonts w:ascii="宋体" w:hAnsi="宋体"/>
                <w:bCs/>
                <w:szCs w:val="21"/>
              </w:rPr>
            </w:pPr>
            <w:r>
              <w:rPr>
                <w:rFonts w:hint="eastAsia" w:ascii="宋体" w:hAnsi="宋体"/>
                <w:bCs/>
                <w:szCs w:val="21"/>
              </w:rPr>
              <w:t xml:space="preserve">支持在线添加试题，添加的试题包括（单选题、多选题、判断题、填空题、简答题），试题支持设置题目解析，支持教师按照试题的模板导入试题（支持EXCEL表模板）；</w:t>
            </w:r>
            <w:r>
              <w:rPr>
                <w:rFonts w:ascii="宋体" w:hAnsi="宋体"/>
                <w:bCs/>
                <w:szCs w:val="21"/>
              </w:rPr>
            </w:r>
            <w:r/>
          </w:p>
          <w:p>
            <w:pPr>
              <w:pStyle w:val="701"/>
              <w:ind w:firstLine="420"/>
              <w:jc w:val="left"/>
              <w:rPr>
                <w:rFonts w:ascii="宋体" w:hAnsi="宋体"/>
                <w:bCs/>
                <w:szCs w:val="21"/>
              </w:rPr>
            </w:pPr>
            <w:r>
              <w:rPr>
                <w:rFonts w:hint="eastAsia" w:ascii="宋体" w:hAnsi="宋体"/>
                <w:bCs/>
                <w:szCs w:val="21"/>
              </w:rPr>
              <w:t xml:space="preserve">支持老师手动组卷，加入/移除校本、课程试题，支持老师在试卷中对试题顺序的拖动；</w:t>
            </w:r>
            <w:r>
              <w:rPr>
                <w:rFonts w:ascii="宋体" w:hAnsi="宋体"/>
                <w:bCs/>
                <w:szCs w:val="21"/>
              </w:rPr>
            </w:r>
            <w:r/>
          </w:p>
          <w:p>
            <w:pPr>
              <w:pStyle w:val="701"/>
              <w:ind w:firstLine="420"/>
              <w:jc w:val="left"/>
              <w:rPr>
                <w:rFonts w:ascii="宋体" w:hAnsi="宋体"/>
                <w:bCs/>
                <w:szCs w:val="21"/>
              </w:rPr>
            </w:pPr>
            <w:r>
              <w:rPr>
                <w:rFonts w:hint="eastAsia" w:ascii="宋体" w:hAnsi="宋体"/>
                <w:bCs/>
                <w:szCs w:val="21"/>
              </w:rPr>
              <w:t xml:space="preserve">支持共享发布课程，审核通过后校级资源库可获得更多优质课程资源。提高校级资源库的使用效率。</w:t>
            </w:r>
            <w:r>
              <w:rPr>
                <w:rFonts w:ascii="宋体" w:hAnsi="宋体"/>
                <w:bCs/>
                <w:szCs w:val="21"/>
              </w:rPr>
            </w:r>
            <w:r/>
          </w:p>
          <w:p>
            <w:pPr>
              <w:pStyle w:val="701"/>
              <w:ind w:firstLine="420"/>
              <w:jc w:val="left"/>
              <w:rPr>
                <w:rFonts w:ascii="宋体" w:hAnsi="宋体"/>
                <w:bCs/>
                <w:szCs w:val="21"/>
              </w:rPr>
            </w:pPr>
            <w:r>
              <w:rPr>
                <w:rFonts w:hint="eastAsia" w:ascii="宋体" w:hAnsi="宋体"/>
                <w:bCs/>
                <w:szCs w:val="21"/>
              </w:rPr>
              <w:t xml:space="preserve">支持规范学生在线学习行为，课程视频进度防拖拽，支持课程视频插入测验试题，答题正确后方可继续学习；支持视频在线学习数据的采集，包括学习时长、学习次数和最近学习时间。</w:t>
            </w:r>
            <w:r>
              <w:rPr>
                <w:rFonts w:ascii="宋体" w:hAnsi="宋体"/>
                <w:bCs/>
                <w:szCs w:val="21"/>
              </w:rPr>
            </w:r>
            <w:r/>
          </w:p>
          <w:p>
            <w:pPr>
              <w:pStyle w:val="701"/>
              <w:ind w:firstLine="420"/>
              <w:jc w:val="left"/>
              <w:rPr>
                <w:rFonts w:ascii="宋体" w:hAnsi="宋体"/>
                <w:bCs/>
                <w:szCs w:val="21"/>
              </w:rPr>
            </w:pPr>
            <w:r>
              <w:rPr>
                <w:rFonts w:hint="eastAsia" w:ascii="宋体" w:hAnsi="宋体"/>
                <w:bCs/>
                <w:szCs w:val="21"/>
              </w:rPr>
              <w:t xml:space="preserve">2）虚拟仿真课件编辑系统</w:t>
            </w:r>
            <w:r>
              <w:rPr>
                <w:rFonts w:ascii="宋体" w:hAnsi="宋体"/>
                <w:bCs/>
                <w:szCs w:val="21"/>
              </w:rPr>
            </w:r>
            <w:r/>
          </w:p>
          <w:p>
            <w:pPr>
              <w:pStyle w:val="701"/>
              <w:ind w:firstLine="420"/>
              <w:jc w:val="left"/>
              <w:rPr>
                <w:rFonts w:ascii="宋体" w:hAnsi="宋体"/>
                <w:bCs/>
                <w:szCs w:val="21"/>
              </w:rPr>
            </w:pPr>
            <w:r>
              <w:rPr>
                <w:rFonts w:hint="eastAsia" w:ascii="宋体" w:hAnsi="宋体"/>
                <w:bCs/>
                <w:szCs w:val="21"/>
              </w:rPr>
              <w:t xml:space="preserve">支持创建PPT/Word文档或者本地导入PPT/Word文档进行备课，支持对创建或者导入的课件进行二次编辑，支持Microsoft Office自有编辑功能；</w:t>
            </w:r>
            <w:r>
              <w:rPr>
                <w:rFonts w:ascii="宋体" w:hAnsi="宋体"/>
                <w:bCs/>
                <w:szCs w:val="21"/>
              </w:rPr>
            </w:r>
            <w:r/>
          </w:p>
          <w:p>
            <w:pPr>
              <w:pStyle w:val="701"/>
              <w:ind w:firstLine="420"/>
              <w:jc w:val="left"/>
              <w:rPr>
                <w:rFonts w:ascii="宋体" w:hAnsi="宋体"/>
                <w:bCs/>
                <w:szCs w:val="21"/>
              </w:rPr>
            </w:pPr>
            <w:r>
              <w:rPr>
                <w:rFonts w:hint="eastAsia" w:ascii="宋体" w:hAnsi="宋体"/>
                <w:bCs/>
                <w:szCs w:val="21"/>
              </w:rPr>
              <w:t xml:space="preserve">支持直接调用课件编辑系统进行课件的编辑，编辑完成后可同步至教学中心，实现一站式体验；</w:t>
            </w:r>
            <w:r>
              <w:rPr>
                <w:rFonts w:ascii="宋体" w:hAnsi="宋体"/>
                <w:bCs/>
                <w:szCs w:val="21"/>
              </w:rPr>
            </w:r>
            <w:r/>
          </w:p>
          <w:p>
            <w:pPr>
              <w:pStyle w:val="701"/>
              <w:ind w:firstLine="420"/>
              <w:jc w:val="left"/>
              <w:rPr>
                <w:rFonts w:ascii="宋体" w:hAnsi="宋体"/>
                <w:bCs/>
                <w:szCs w:val="21"/>
              </w:rPr>
            </w:pPr>
            <w:r>
              <w:rPr>
                <w:rFonts w:hint="eastAsia" w:ascii="宋体" w:hAnsi="宋体"/>
                <w:bCs/>
                <w:szCs w:val="21"/>
              </w:rPr>
              <w:t xml:space="preserve">支持在线预览虚拟仿真实训平台资源中心的素材资源，并且可直接调动资源中心的素材资源用于制作虚拟仿真教学课件；</w:t>
            </w:r>
            <w:r>
              <w:rPr>
                <w:rFonts w:ascii="宋体" w:hAnsi="宋体"/>
                <w:bCs/>
                <w:szCs w:val="21"/>
              </w:rPr>
            </w:r>
            <w:r/>
          </w:p>
          <w:p>
            <w:pPr>
              <w:pStyle w:val="701"/>
              <w:ind w:firstLine="420"/>
              <w:jc w:val="left"/>
              <w:rPr>
                <w:rFonts w:ascii="宋体" w:hAnsi="宋体"/>
                <w:bCs/>
                <w:szCs w:val="21"/>
              </w:rPr>
            </w:pPr>
            <w:r>
              <w:rPr>
                <w:rFonts w:hint="eastAsia" w:ascii="宋体" w:hAnsi="宋体"/>
                <w:bCs/>
                <w:szCs w:val="21"/>
              </w:rPr>
              <w:t xml:space="preserve">支持在用户预览的同时一键插入该资源到制作的课件PPT、Word文档中，方便用户编辑；</w:t>
            </w:r>
            <w:r>
              <w:rPr>
                <w:rFonts w:ascii="宋体" w:hAnsi="宋体"/>
                <w:bCs/>
                <w:szCs w:val="21"/>
              </w:rPr>
            </w:r>
            <w:r/>
          </w:p>
          <w:p>
            <w:pPr>
              <w:pStyle w:val="701"/>
              <w:ind w:firstLine="420"/>
              <w:jc w:val="left"/>
              <w:rPr>
                <w:rFonts w:ascii="宋体" w:hAnsi="宋体"/>
                <w:bCs/>
                <w:szCs w:val="21"/>
              </w:rPr>
            </w:pPr>
            <w:r>
              <w:rPr>
                <w:rFonts w:hint="eastAsia" w:ascii="宋体" w:hAnsi="宋体"/>
                <w:bCs/>
                <w:szCs w:val="21"/>
              </w:rPr>
              <w:t xml:space="preserve">支持在课件中插入相应的3D模型资源，支持导入的模型格式包括但不限于.fbx、.obj、.gltf、.glb、.stl等；</w:t>
            </w:r>
            <w:r>
              <w:rPr>
                <w:rFonts w:ascii="宋体" w:hAnsi="宋体"/>
                <w:bCs/>
                <w:szCs w:val="21"/>
              </w:rPr>
            </w:r>
            <w:r/>
          </w:p>
          <w:p>
            <w:pPr>
              <w:pStyle w:val="701"/>
              <w:ind w:firstLine="420"/>
              <w:jc w:val="left"/>
              <w:rPr>
                <w:rFonts w:ascii="宋体" w:hAnsi="宋体"/>
                <w:bCs/>
                <w:szCs w:val="21"/>
              </w:rPr>
            </w:pPr>
            <w:r>
              <w:rPr>
                <w:rFonts w:hint="eastAsia" w:ascii="宋体" w:hAnsi="宋体"/>
                <w:bCs/>
                <w:szCs w:val="21"/>
              </w:rPr>
              <w:t xml:space="preserve">兼容主流的及特殊行业软件制作的3D模型，包括但不限于3DsMAX、Maya、sket</w:t>
            </w:r>
            <w:r>
              <w:rPr>
                <w:rFonts w:hint="eastAsia" w:ascii="宋体" w:hAnsi="宋体"/>
                <w:bCs/>
                <w:szCs w:val="21"/>
              </w:rPr>
              <w:t xml:space="preserve">chup、Solidworks、Paint3D、Motionbuilder、AutoCAD、DRACO、Meshmixer、LDraw、Rhino、Gromacs、SWISS-MODEL、python、openPhase等行业软件制作的3D模型，兼容模型格式包括但不限于fbx、obj、stl、3ds、drc、amf、kmz、3mf、3dm、pcd、pdb、mdd、xyz、lwo、ifc、vox、vtk、prwm、gcode、ply、mpd、tilt等格式，支持上述3D模型在线预览，支持对模型自由旋转、缩放；</w:t>
            </w:r>
            <w:r>
              <w:rPr>
                <w:rFonts w:ascii="宋体" w:hAnsi="宋体"/>
                <w:bCs/>
                <w:szCs w:val="21"/>
              </w:rPr>
            </w:r>
            <w:r/>
          </w:p>
          <w:p>
            <w:pPr>
              <w:pStyle w:val="701"/>
              <w:ind w:firstLine="440"/>
              <w:jc w:val="left"/>
              <w:rPr>
                <w:rFonts w:ascii="宋体" w:hAnsi="宋体"/>
                <w:bCs/>
                <w:szCs w:val="21"/>
              </w:rPr>
            </w:pPr>
            <w:r>
              <w:rPr>
                <w:rFonts w:hint="eastAsia" w:ascii="宋体" w:hAnsi="宋体" w:cs="宋体"/>
                <w:sz w:val="22"/>
              </w:rPr>
              <w:t xml:space="preserve">▲</w:t>
            </w:r>
            <w:r>
              <w:rPr>
                <w:rFonts w:hint="eastAsia" w:ascii="宋体" w:hAnsi="宋体"/>
                <w:bCs/>
                <w:szCs w:val="21"/>
              </w:rPr>
              <w:t xml:space="preserve">系统自带编辑引擎，支持3D可视化模型编辑，支持对.fbx、.gltf、.glb 等主流的格式模型进行编辑与修改，模型编辑完成后点击保存实时更新编辑</w:t>
            </w:r>
            <w:r>
              <w:rPr>
                <w:rFonts w:hint="eastAsia" w:ascii="宋体" w:hAnsi="宋体"/>
                <w:bCs/>
                <w:szCs w:val="21"/>
              </w:rPr>
              <w:t xml:space="preserve">后的效果，使不懂模型制作的人员也能借助该工具制作出个性化的仿真模型、3D动画。模型编辑功能应包括对模型的材质、颜色、光滑度、动画、位置、标签等进行编辑。针对模型编辑，应具备如下功能：①系统提供不少于4类材质，材质数量不少于28个，种类应包含塑料、金属、固体、玻璃等；②材质颜色与光滑度的调整，需支持滑块选择、十六进制颜色值输入等方式进行编辑；③可以通过在线编辑，设置模型的位置信息与角度，支持对模型添加标签、简介，并能对各部件进行隐藏等设置；④系统需支持设置模型动画，包括展示增强动画、闲置动画等不同的动画类型。</w:t>
            </w:r>
            <w:r>
              <w:rPr>
                <w:rFonts w:hint="eastAsia" w:ascii="宋体" w:hAnsi="宋体"/>
                <w:b/>
                <w:szCs w:val="21"/>
              </w:rPr>
              <w:t xml:space="preserve">（为保障采购质量，编辑引擎需为制造厂商自主研发软件，需提供相关计算机软件著作权登记证书，并提供以上模型格式在线预览及编辑功能演示截图。）</w:t>
            </w:r>
            <w:r>
              <w:rPr>
                <w:rFonts w:ascii="宋体" w:hAnsi="宋体"/>
                <w:bCs/>
                <w:szCs w:val="21"/>
              </w:rPr>
            </w:r>
            <w:r/>
          </w:p>
          <w:p>
            <w:pPr>
              <w:pStyle w:val="701"/>
              <w:jc w:val="left"/>
              <w:rPr>
                <w:rFonts w:ascii="宋体" w:hAnsi="宋体"/>
                <w:bCs/>
                <w:szCs w:val="21"/>
              </w:rPr>
            </w:pPr>
            <w:r>
              <w:rPr>
                <w:rFonts w:hint="eastAsia" w:ascii="宋体" w:hAnsi="宋体"/>
                <w:bCs/>
                <w:szCs w:val="21"/>
              </w:rPr>
              <w:t xml:space="preserve">（4）虚拟仿真教学系统</w:t>
            </w:r>
            <w:r>
              <w:rPr>
                <w:rFonts w:ascii="宋体" w:hAnsi="宋体"/>
                <w:bCs/>
                <w:szCs w:val="21"/>
              </w:rPr>
            </w:r>
            <w:r/>
          </w:p>
          <w:p>
            <w:pPr>
              <w:pStyle w:val="701"/>
              <w:ind w:firstLine="420"/>
              <w:jc w:val="left"/>
              <w:rPr>
                <w:rFonts w:ascii="宋体" w:hAnsi="宋体"/>
                <w:bCs/>
                <w:szCs w:val="21"/>
              </w:rPr>
            </w:pPr>
            <w:r>
              <w:rPr>
                <w:rFonts w:hint="eastAsia" w:ascii="宋体" w:hAnsi="宋体"/>
                <w:bCs/>
                <w:szCs w:val="21"/>
              </w:rPr>
              <w:t xml:space="preserve">系统支持线下面授课程，支持教师调用备课系统编辑的课堂教学资源，同时，教师也可随时调用平台内置的教学资源，用于课堂教学。系统支持课堂系统中在线查看教案资料、课件资源、测验试题、实训内容，课程资源支持Word、PDF、PPT、Excel、MP3、MP4等资源格式；</w:t>
            </w:r>
            <w:r>
              <w:rPr>
                <w:rFonts w:ascii="宋体" w:hAnsi="宋体"/>
                <w:bCs/>
                <w:szCs w:val="21"/>
              </w:rPr>
            </w:r>
            <w:r/>
          </w:p>
          <w:p>
            <w:pPr>
              <w:pStyle w:val="701"/>
              <w:ind w:firstLine="420"/>
              <w:jc w:val="left"/>
              <w:rPr>
                <w:rFonts w:ascii="宋体" w:hAnsi="宋体"/>
                <w:bCs/>
                <w:szCs w:val="21"/>
              </w:rPr>
            </w:pPr>
            <w:r>
              <w:rPr>
                <w:rFonts w:hint="eastAsia" w:ascii="宋体" w:hAnsi="宋体"/>
                <w:bCs/>
                <w:szCs w:val="21"/>
              </w:rPr>
              <w:t xml:space="preserve">系统提供相应的课堂记录，课堂记录数据包括所属课程名称下的开课时间、课程时长、学生数量等信息；</w:t>
            </w:r>
            <w:r>
              <w:rPr>
                <w:rFonts w:ascii="宋体" w:hAnsi="宋体"/>
                <w:bCs/>
                <w:szCs w:val="21"/>
              </w:rPr>
            </w:r>
            <w:r/>
          </w:p>
          <w:p>
            <w:pPr>
              <w:pStyle w:val="701"/>
              <w:ind w:firstLine="420"/>
              <w:jc w:val="left"/>
              <w:rPr>
                <w:rFonts w:ascii="宋体" w:hAnsi="宋体"/>
                <w:bCs/>
                <w:szCs w:val="21"/>
              </w:rPr>
            </w:pPr>
            <w:r>
              <w:rPr>
                <w:rFonts w:hint="eastAsia" w:ascii="宋体" w:hAnsi="宋体"/>
                <w:bCs/>
                <w:szCs w:val="21"/>
              </w:rPr>
              <w:t xml:space="preserve">教师可组建班课，根据课程的章节内容把教学资源发送给学生预习或复习；</w:t>
            </w:r>
            <w:r>
              <w:rPr>
                <w:rFonts w:ascii="宋体" w:hAnsi="宋体"/>
                <w:bCs/>
                <w:szCs w:val="21"/>
              </w:rPr>
            </w:r>
            <w:r/>
          </w:p>
          <w:p>
            <w:pPr>
              <w:pStyle w:val="701"/>
              <w:ind w:firstLine="420"/>
              <w:jc w:val="left"/>
              <w:rPr>
                <w:rFonts w:ascii="宋体" w:hAnsi="宋体"/>
                <w:bCs/>
                <w:szCs w:val="21"/>
              </w:rPr>
            </w:pPr>
            <w:r>
              <w:rPr>
                <w:rFonts w:hint="eastAsia" w:ascii="宋体" w:hAnsi="宋体"/>
                <w:bCs/>
                <w:szCs w:val="21"/>
              </w:rPr>
              <w:t xml:space="preserve">支持在线打开Web GL课程资源；</w:t>
            </w:r>
            <w:r>
              <w:rPr>
                <w:rFonts w:ascii="宋体" w:hAnsi="宋体"/>
                <w:bCs/>
                <w:szCs w:val="21"/>
              </w:rPr>
            </w:r>
            <w:r/>
          </w:p>
          <w:p>
            <w:pPr>
              <w:pStyle w:val="701"/>
              <w:ind w:firstLine="420"/>
              <w:jc w:val="left"/>
              <w:rPr>
                <w:rFonts w:ascii="宋体" w:hAnsi="宋体"/>
                <w:bCs/>
                <w:szCs w:val="21"/>
              </w:rPr>
            </w:pPr>
            <w:r>
              <w:rPr>
                <w:rFonts w:hint="eastAsia" w:ascii="宋体" w:hAnsi="宋体"/>
                <w:bCs/>
                <w:szCs w:val="21"/>
              </w:rPr>
              <w:t xml:space="preserve">支持查看班课中接入的虚拟仿真实训资源的学生实训数据和班级整体实训情况统计，实训数据精确到学生进行实训的次数、实训时间、实训时长以及每一次实训所产生的操作步骤明细，班级整体实训情况包含实训人数、实训总次数、人均实训次数与实训平均用时；</w:t>
            </w:r>
            <w:r>
              <w:rPr>
                <w:rFonts w:ascii="宋体" w:hAnsi="宋体"/>
                <w:bCs/>
                <w:szCs w:val="21"/>
              </w:rPr>
            </w:r>
            <w:r/>
          </w:p>
          <w:p>
            <w:pPr>
              <w:pStyle w:val="701"/>
              <w:ind w:firstLine="440"/>
              <w:jc w:val="left"/>
              <w:rPr>
                <w:rFonts w:ascii="宋体" w:hAnsi="宋体"/>
                <w:bCs/>
                <w:szCs w:val="21"/>
              </w:rPr>
            </w:pPr>
            <w:r>
              <w:rPr>
                <w:rFonts w:hint="eastAsia" w:ascii="宋体" w:hAnsi="宋体" w:cs="宋体"/>
                <w:sz w:val="22"/>
              </w:rPr>
              <w:t xml:space="preserve">▲</w:t>
            </w:r>
            <w:r>
              <w:rPr>
                <w:rFonts w:hint="eastAsia" w:ascii="宋体" w:hAnsi="宋体"/>
                <w:bCs/>
                <w:szCs w:val="21"/>
              </w:rPr>
              <w:t xml:space="preserve">支持查看班课数据，按照课程基本数据、学情数据及学生成绩不同维度进行统计。基础数据主要包括班级学生数、课程目录数、试卷/题目数量、作业次数、考试次数统计展示。学情数据主要包括学生视频学习情况和实训练习情况，统计已参与学习或练习人数、未参与学习或练习人数；支持学习人数情况信息导出为excel表格。支持查看学生作业成绩及考试成绩情况。</w:t>
            </w:r>
            <w:r>
              <w:rPr>
                <w:rFonts w:hint="eastAsia" w:ascii="宋体" w:hAnsi="宋体"/>
                <w:b/>
                <w:szCs w:val="21"/>
              </w:rPr>
              <w:t xml:space="preserve">（需提供截图以验证功能）</w:t>
            </w:r>
            <w:r>
              <w:rPr>
                <w:rFonts w:ascii="宋体" w:hAnsi="宋体"/>
                <w:bCs/>
                <w:szCs w:val="21"/>
              </w:rPr>
            </w:r>
            <w:r/>
          </w:p>
          <w:p>
            <w:pPr>
              <w:pStyle w:val="701"/>
              <w:ind w:firstLine="420"/>
              <w:jc w:val="left"/>
              <w:rPr>
                <w:rFonts w:ascii="宋体" w:hAnsi="宋体"/>
                <w:bCs/>
                <w:szCs w:val="21"/>
              </w:rPr>
            </w:pPr>
            <w:r>
              <w:rPr>
                <w:rFonts w:hint="eastAsia" w:ascii="宋体" w:hAnsi="宋体"/>
                <w:bCs/>
                <w:szCs w:val="21"/>
              </w:rPr>
              <w:t xml:space="preserve">支持教师发布相应的课后作业、考试测评等。系统支持自动评卷、手动评卷，学生完成相应的作业、考试之后，系统自动生成相应的成绩报告； </w:t>
            </w:r>
            <w:r>
              <w:rPr>
                <w:rFonts w:ascii="宋体" w:hAnsi="宋体"/>
                <w:bCs/>
                <w:szCs w:val="21"/>
              </w:rPr>
            </w:r>
            <w:r/>
          </w:p>
          <w:p>
            <w:pPr>
              <w:pStyle w:val="701"/>
              <w:ind w:firstLine="420"/>
              <w:jc w:val="left"/>
              <w:rPr>
                <w:rFonts w:ascii="宋体" w:hAnsi="宋体"/>
                <w:bCs/>
                <w:szCs w:val="21"/>
              </w:rPr>
            </w:pPr>
            <w:r>
              <w:rPr>
                <w:rFonts w:hint="eastAsia" w:ascii="宋体" w:hAnsi="宋体"/>
                <w:bCs/>
                <w:szCs w:val="21"/>
              </w:rPr>
              <w:t xml:space="preserve">课后作业、考试测评支持以实训任务形式发布，学生完成相应的实训之后，可以选择实训数据进行提交或上传并提交实训报告。</w:t>
            </w:r>
            <w:r>
              <w:rPr>
                <w:rFonts w:ascii="宋体" w:hAnsi="宋体"/>
                <w:bCs/>
                <w:szCs w:val="21"/>
              </w:rPr>
            </w:r>
            <w:r/>
          </w:p>
          <w:p>
            <w:pPr>
              <w:pStyle w:val="701"/>
              <w:ind w:firstLine="440"/>
              <w:jc w:val="left"/>
              <w:rPr>
                <w:rFonts w:ascii="宋体" w:hAnsi="宋体"/>
                <w:b/>
                <w:szCs w:val="21"/>
              </w:rPr>
            </w:pPr>
            <w:r>
              <w:rPr>
                <w:rFonts w:hint="eastAsia" w:ascii="宋体" w:hAnsi="宋体" w:cs="宋体"/>
                <w:sz w:val="22"/>
              </w:rPr>
              <w:t xml:space="preserve">▲</w:t>
            </w:r>
            <w:r>
              <w:rPr>
                <w:rFonts w:hint="eastAsia" w:ascii="宋体" w:hAnsi="宋体"/>
                <w:bCs/>
                <w:szCs w:val="21"/>
              </w:rPr>
              <w:t xml:space="preserve">支持教师基于课程标准要求的技能点，选择平台实训资源发布实训任务，在学生实操完成后，学生可以提交实训数据或上传附件形式的实训数据，教师批阅后生成个人实训报告，包含技能点掌握情况、教师评价和实训详情等内容，实训操作步骤记录可导出为PDF文件；支持生成班级实训报告，包含班级实训报告提交和未交人数统计、批阅和未批阅报告统计、班级人数统计和班级最高分、最低分和平均分统计；包含实训成绩分布统计和实训技能点掌握情况分析，统计信息可以导出为excel表格；</w:t>
            </w:r>
            <w:r>
              <w:rPr>
                <w:rFonts w:hint="eastAsia" w:ascii="宋体" w:hAnsi="宋体"/>
                <w:b/>
                <w:szCs w:val="21"/>
              </w:rPr>
              <w:t xml:space="preserve">（需提供截图以验证功能）  </w:t>
            </w:r>
            <w:r>
              <w:rPr>
                <w:rFonts w:ascii="宋体" w:hAnsi="宋体"/>
                <w:b/>
                <w:szCs w:val="21"/>
              </w:rPr>
            </w:r>
            <w:r/>
          </w:p>
          <w:p>
            <w:pPr>
              <w:pStyle w:val="701"/>
              <w:ind w:firstLine="420"/>
              <w:jc w:val="left"/>
              <w:rPr>
                <w:rFonts w:ascii="宋体" w:hAnsi="宋体"/>
                <w:b/>
                <w:szCs w:val="21"/>
              </w:rPr>
            </w:pPr>
            <w:r>
              <w:rPr>
                <w:rFonts w:hint="eastAsia" w:ascii="宋体" w:hAnsi="宋体"/>
                <w:bCs/>
                <w:szCs w:val="21"/>
              </w:rPr>
              <w:t xml:space="preserve">实训伴学功能：教师在发布实训任务时，可自主选择开启或关闭该功能，并能从实训软件的各实训步骤中自由选取组成实训任务，实训软件会依教师设置精准跳转至相应步骤，实现对关键技能的针对性强化训练；平台可依据教师所设步骤智能生成操作指导及评分规则，教师也可按需手动对其进行调整；学生在实训过程中可随时申请操作指导，在出现错误的时候，平台会给出对应提示信息，平台能够按照评分规则自动生成实训得分及明细。</w:t>
            </w:r>
            <w:r>
              <w:rPr>
                <w:rFonts w:ascii="宋体" w:hAnsi="宋体"/>
                <w:b/>
                <w:szCs w:val="21"/>
              </w:rPr>
            </w:r>
            <w:r/>
          </w:p>
          <w:p>
            <w:pPr>
              <w:pStyle w:val="701"/>
              <w:ind w:firstLine="440"/>
              <w:jc w:val="left"/>
              <w:rPr>
                <w:rFonts w:ascii="宋体" w:hAnsi="宋体"/>
                <w:b/>
                <w:szCs w:val="21"/>
              </w:rPr>
            </w:pPr>
            <w:r>
              <w:rPr>
                <w:rFonts w:hint="eastAsia" w:ascii="宋体" w:hAnsi="宋体" w:cs="宋体"/>
                <w:sz w:val="22"/>
              </w:rPr>
              <w:t xml:space="preserve">▲</w:t>
            </w:r>
            <w:r>
              <w:rPr>
                <w:rFonts w:hint="eastAsia" w:ascii="宋体" w:hAnsi="宋体"/>
                <w:bCs/>
                <w:szCs w:val="21"/>
              </w:rPr>
              <w:t xml:space="preserve">AI智能批阅：教师可以手动批阅学生提交的实训报告，根据学生的实训完成情况给学生打分和评价，也可以使用自动批阅功能，自动依据实训的最高分或者平均分给学生打分；支持AI个性化评价功能，根据学生的实训行为数据实训成绩和技能点掌握情况，自动生成对该学生的个性化评价；支持AI个性化学习路径推荐，基于个性化评价推荐相应的实训任务。</w:t>
            </w:r>
            <w:r>
              <w:rPr>
                <w:rFonts w:hint="eastAsia" w:ascii="宋体" w:hAnsi="宋体"/>
                <w:b/>
                <w:szCs w:val="21"/>
              </w:rPr>
              <w:t xml:space="preserve">（为保证采购质量，此项需提供功能演示截图）</w:t>
            </w:r>
            <w:r>
              <w:rPr>
                <w:rFonts w:ascii="宋体" w:hAnsi="宋体"/>
                <w:b/>
                <w:szCs w:val="21"/>
              </w:rPr>
            </w:r>
            <w:r/>
          </w:p>
          <w:p>
            <w:pPr>
              <w:pStyle w:val="701"/>
              <w:jc w:val="left"/>
              <w:rPr>
                <w:rFonts w:ascii="宋体" w:hAnsi="宋体"/>
                <w:bCs/>
                <w:szCs w:val="21"/>
              </w:rPr>
            </w:pPr>
            <w:r>
              <w:rPr>
                <w:rFonts w:hint="eastAsia" w:ascii="宋体" w:hAnsi="宋体"/>
                <w:bCs/>
                <w:szCs w:val="21"/>
              </w:rPr>
              <w:t xml:space="preserve">（5）虚拟仿真教学管理</w:t>
            </w:r>
            <w:r>
              <w:rPr>
                <w:rFonts w:ascii="宋体" w:hAnsi="宋体"/>
                <w:bCs/>
                <w:szCs w:val="21"/>
              </w:rPr>
            </w:r>
            <w:r/>
          </w:p>
          <w:p>
            <w:pPr>
              <w:pStyle w:val="701"/>
              <w:ind w:firstLine="420"/>
              <w:jc w:val="left"/>
              <w:rPr>
                <w:rFonts w:ascii="宋体" w:hAnsi="宋体"/>
                <w:bCs/>
                <w:szCs w:val="21"/>
              </w:rPr>
            </w:pPr>
            <w:r>
              <w:rPr>
                <w:rFonts w:hint="eastAsia" w:ascii="宋体" w:hAnsi="宋体"/>
                <w:bCs/>
                <w:szCs w:val="21"/>
              </w:rPr>
              <w:t xml:space="preserve">支持教师添加、编辑和删除班级，支持将学生加入班级或将多个班级合并为一个班级；支持教师将已备课课程绑定相应的班级，并支持对相应的班课进行创建、编辑、搜索、删除。</w:t>
            </w:r>
            <w:r>
              <w:rPr>
                <w:rFonts w:ascii="宋体" w:hAnsi="宋体"/>
                <w:bCs/>
                <w:szCs w:val="21"/>
              </w:rPr>
            </w:r>
            <w:r/>
          </w:p>
          <w:p>
            <w:pPr>
              <w:pStyle w:val="701"/>
              <w:ind w:firstLine="420"/>
              <w:jc w:val="left"/>
              <w:rPr>
                <w:rFonts w:ascii="宋体" w:hAnsi="宋体"/>
                <w:bCs/>
                <w:szCs w:val="21"/>
              </w:rPr>
            </w:pPr>
            <w:r>
              <w:rPr>
                <w:rFonts w:hint="eastAsia" w:ascii="宋体" w:hAnsi="宋体"/>
                <w:bCs/>
                <w:szCs w:val="21"/>
              </w:rPr>
              <w:t xml:space="preserve">1）个人资源库</w:t>
            </w:r>
            <w:r>
              <w:rPr>
                <w:rFonts w:ascii="宋体" w:hAnsi="宋体"/>
                <w:bCs/>
                <w:szCs w:val="21"/>
              </w:rPr>
            </w:r>
            <w:r/>
          </w:p>
          <w:p>
            <w:pPr>
              <w:pStyle w:val="701"/>
              <w:ind w:firstLine="420"/>
              <w:jc w:val="left"/>
              <w:rPr>
                <w:rFonts w:ascii="宋体" w:hAnsi="宋体"/>
                <w:bCs/>
                <w:szCs w:val="21"/>
              </w:rPr>
            </w:pPr>
            <w:r>
              <w:rPr>
                <w:rFonts w:hint="eastAsia" w:ascii="宋体" w:hAnsi="宋体"/>
                <w:bCs/>
                <w:szCs w:val="21"/>
              </w:rPr>
              <w:t xml:space="preserve">支持教师将主流格式的本地文本、演示文稿、图片、音频、视频、动画、3D模型、3D场景、全景图片、全景视频、实训软件添加到个人资源库，教师配有至少大于1GB以上的教学资源管理空间。</w:t>
            </w:r>
            <w:r>
              <w:rPr>
                <w:rFonts w:ascii="宋体" w:hAnsi="宋体"/>
                <w:bCs/>
                <w:szCs w:val="21"/>
              </w:rPr>
            </w:r>
            <w:r/>
          </w:p>
          <w:p>
            <w:pPr>
              <w:pStyle w:val="701"/>
              <w:ind w:firstLine="420"/>
              <w:jc w:val="left"/>
              <w:rPr>
                <w:rFonts w:ascii="宋体" w:hAnsi="宋体"/>
                <w:bCs/>
                <w:szCs w:val="21"/>
              </w:rPr>
            </w:pPr>
            <w:r>
              <w:rPr>
                <w:rFonts w:hint="eastAsia" w:ascii="宋体" w:hAnsi="宋体"/>
                <w:bCs/>
                <w:szCs w:val="21"/>
              </w:rPr>
              <w:t xml:space="preserve">支持在线添加试题，添加的试题包括（单选题、多选题、判断题、填空题、简答题），试题支持设置题目解析，支持教师按照试题的模板导入试题（支持EXCEL表模版）。支持教师手动组卷，加入/移除校本试题和自己创建的试题，支持教师在试卷中对试题顺序的拖动。支持教师使用资源管理器查看、预览、删除、下载、共享上传的资源。</w:t>
            </w:r>
            <w:r>
              <w:rPr>
                <w:rFonts w:ascii="宋体" w:hAnsi="宋体"/>
                <w:bCs/>
                <w:szCs w:val="21"/>
              </w:rPr>
            </w:r>
            <w:r/>
          </w:p>
          <w:p>
            <w:pPr>
              <w:pStyle w:val="701"/>
              <w:ind w:firstLine="420"/>
              <w:jc w:val="left"/>
              <w:rPr>
                <w:rFonts w:ascii="宋体" w:hAnsi="宋体"/>
                <w:bCs/>
                <w:szCs w:val="21"/>
              </w:rPr>
            </w:pPr>
            <w:r>
              <w:rPr>
                <w:rFonts w:hint="eastAsia" w:ascii="宋体" w:hAnsi="宋体"/>
                <w:bCs/>
                <w:szCs w:val="21"/>
              </w:rPr>
              <w:t xml:space="preserve">支持上传的主流格式模型资源自动生成3D预览图，预览图支持旋转查看。</w:t>
            </w:r>
            <w:r>
              <w:rPr>
                <w:rFonts w:ascii="宋体" w:hAnsi="宋体"/>
                <w:bCs/>
                <w:szCs w:val="21"/>
              </w:rPr>
            </w:r>
            <w:r/>
          </w:p>
          <w:p>
            <w:pPr>
              <w:pStyle w:val="701"/>
              <w:ind w:firstLine="420"/>
              <w:jc w:val="left"/>
              <w:rPr>
                <w:rFonts w:ascii="宋体" w:hAnsi="宋体"/>
                <w:bCs/>
                <w:szCs w:val="21"/>
              </w:rPr>
            </w:pPr>
            <w:r>
              <w:rPr>
                <w:rFonts w:hint="eastAsia" w:ascii="宋体" w:hAnsi="宋体"/>
                <w:bCs/>
                <w:szCs w:val="21"/>
              </w:rPr>
              <w:t xml:space="preserve">支持查看个人的共享记录，包括但不限于课程、素材、实训软件、试卷等资源的共享。</w:t>
            </w:r>
            <w:r>
              <w:rPr>
                <w:rFonts w:ascii="宋体" w:hAnsi="宋体"/>
                <w:bCs/>
                <w:szCs w:val="21"/>
              </w:rPr>
            </w:r>
            <w:r/>
          </w:p>
          <w:p>
            <w:pPr>
              <w:pStyle w:val="701"/>
              <w:ind w:firstLine="420"/>
              <w:jc w:val="left"/>
              <w:rPr>
                <w:rFonts w:ascii="宋体" w:hAnsi="宋体"/>
                <w:bCs/>
                <w:szCs w:val="21"/>
              </w:rPr>
            </w:pPr>
            <w:r>
              <w:rPr>
                <w:rFonts w:hint="eastAsia" w:ascii="宋体" w:hAnsi="宋体"/>
                <w:bCs/>
                <w:szCs w:val="21"/>
              </w:rPr>
              <w:t xml:space="preserve">支持教师根据课程标准的要求，个性化设置实训资源的技能点，并可共享基于技能点的实训资源。</w:t>
            </w:r>
            <w:r>
              <w:rPr>
                <w:rFonts w:ascii="宋体" w:hAnsi="宋体"/>
                <w:bCs/>
                <w:szCs w:val="21"/>
              </w:rPr>
            </w:r>
            <w:r/>
          </w:p>
          <w:p>
            <w:pPr>
              <w:pStyle w:val="701"/>
              <w:ind w:firstLine="420"/>
              <w:jc w:val="left"/>
              <w:rPr>
                <w:rFonts w:ascii="宋体" w:hAnsi="宋体"/>
                <w:bCs/>
                <w:szCs w:val="21"/>
              </w:rPr>
            </w:pPr>
            <w:r>
              <w:rPr>
                <w:rFonts w:hint="eastAsia" w:ascii="宋体" w:hAnsi="宋体"/>
                <w:bCs/>
                <w:szCs w:val="21"/>
              </w:rPr>
              <w:t xml:space="preserve">2）职教百晓生</w:t>
            </w:r>
            <w:r>
              <w:rPr>
                <w:rFonts w:ascii="宋体" w:hAnsi="宋体"/>
                <w:bCs/>
                <w:szCs w:val="21"/>
              </w:rPr>
            </w:r>
            <w:r/>
          </w:p>
          <w:p>
            <w:pPr>
              <w:pStyle w:val="701"/>
              <w:ind w:firstLine="420"/>
              <w:jc w:val="left"/>
              <w:rPr>
                <w:rFonts w:ascii="宋体" w:hAnsi="宋体"/>
                <w:bCs/>
                <w:szCs w:val="21"/>
              </w:rPr>
            </w:pPr>
            <w:r>
              <w:rPr>
                <w:rFonts w:hint="eastAsia" w:ascii="宋体" w:hAnsi="宋体"/>
                <w:bCs/>
                <w:szCs w:val="21"/>
              </w:rPr>
              <w:t xml:space="preserve">提供基于自然语言理解的即时问答服务，基于主流AI大模型，融合自有知识库，覆盖多领域知识，能够回答各类职业教育领域的问题，包括专业介绍、课程详情等，致力于为职业教育领域的用户提供全面、高效的支持和服务。包含以下功能：</w:t>
            </w:r>
            <w:r>
              <w:rPr>
                <w:rFonts w:ascii="宋体" w:hAnsi="宋体"/>
                <w:bCs/>
                <w:szCs w:val="21"/>
              </w:rPr>
            </w:r>
            <w:r/>
          </w:p>
          <w:p>
            <w:pPr>
              <w:pStyle w:val="701"/>
              <w:ind w:firstLine="420"/>
              <w:jc w:val="left"/>
              <w:rPr>
                <w:rFonts w:ascii="宋体" w:hAnsi="宋体"/>
                <w:bCs/>
                <w:szCs w:val="21"/>
              </w:rPr>
            </w:pPr>
            <w:r>
              <w:rPr>
                <w:rFonts w:hint="eastAsia" w:ascii="宋体" w:hAnsi="宋体"/>
                <w:bCs/>
                <w:szCs w:val="21"/>
              </w:rPr>
              <w:t xml:space="preserve">深度思考:支持深度思考能力，可对复杂问题进行分步骤拆解，并从多视角综合分析相关因素，结合逻辑推理与知识关联能力，生成全面而深入的解答内容。</w:t>
            </w:r>
            <w:r>
              <w:rPr>
                <w:rFonts w:ascii="宋体" w:hAnsi="宋体"/>
                <w:bCs/>
                <w:szCs w:val="21"/>
              </w:rPr>
            </w:r>
            <w:r/>
          </w:p>
          <w:p>
            <w:pPr>
              <w:pStyle w:val="701"/>
              <w:ind w:firstLine="420"/>
              <w:jc w:val="left"/>
              <w:rPr>
                <w:rFonts w:ascii="宋体" w:hAnsi="宋体"/>
                <w:bCs/>
                <w:szCs w:val="21"/>
              </w:rPr>
            </w:pPr>
            <w:r>
              <w:rPr>
                <w:rFonts w:hint="eastAsia" w:ascii="宋体" w:hAnsi="宋体"/>
                <w:bCs/>
                <w:szCs w:val="21"/>
              </w:rPr>
              <w:t xml:space="preserve">知识库问答:支持用户灵活选取个人资源库、虚仿平台素材库中的单一类型或任意组合，系统将基于用户选定的资源范围进行数据检索与整合，最终生成精准的问答结果。</w:t>
            </w:r>
            <w:r>
              <w:rPr>
                <w:rFonts w:ascii="宋体" w:hAnsi="宋体"/>
                <w:bCs/>
                <w:szCs w:val="21"/>
              </w:rPr>
            </w:r>
            <w:r/>
          </w:p>
          <w:p>
            <w:pPr>
              <w:pStyle w:val="701"/>
              <w:ind w:firstLine="420"/>
              <w:jc w:val="left"/>
              <w:rPr>
                <w:rFonts w:ascii="宋体" w:hAnsi="宋体"/>
                <w:bCs/>
                <w:szCs w:val="21"/>
              </w:rPr>
            </w:pPr>
            <w:r>
              <w:rPr>
                <w:rFonts w:hint="eastAsia" w:ascii="宋体" w:hAnsi="宋体"/>
                <w:bCs/>
                <w:szCs w:val="21"/>
              </w:rPr>
              <w:t xml:space="preserve">文档解析:支持用户本地上传资源素材进行解析和问答交互，同时最多支持上传10个附件，每个附件最大支持20m（支持txt，md，docx，pdf，pptx，xls，xlsx，csv，jpg，jpeg，png，gif，bmp，webp等格式），本地上传的资源同时可添加至个人资源库；用户也可从个人资源库中引用资源进行问答交互，实现资源的高效调用与管理。</w:t>
            </w:r>
            <w:r>
              <w:rPr>
                <w:rFonts w:ascii="宋体" w:hAnsi="宋体"/>
                <w:bCs/>
                <w:szCs w:val="21"/>
              </w:rPr>
            </w:r>
            <w:r/>
          </w:p>
          <w:p>
            <w:pPr>
              <w:pStyle w:val="701"/>
              <w:jc w:val="left"/>
              <w:rPr>
                <w:rFonts w:ascii="宋体" w:hAnsi="宋体"/>
                <w:bCs/>
                <w:szCs w:val="21"/>
              </w:rPr>
            </w:pPr>
            <w:r>
              <w:rPr>
                <w:rFonts w:hint="eastAsia" w:ascii="宋体" w:hAnsi="宋体"/>
                <w:bCs/>
                <w:szCs w:val="21"/>
              </w:rPr>
              <w:t xml:space="preserve">（6）虚拟仿真实训系统</w:t>
            </w:r>
            <w:r>
              <w:rPr>
                <w:rFonts w:ascii="宋体" w:hAnsi="宋体"/>
                <w:bCs/>
                <w:szCs w:val="21"/>
              </w:rPr>
            </w:r>
            <w:r/>
          </w:p>
          <w:p>
            <w:pPr>
              <w:pStyle w:val="701"/>
              <w:ind w:firstLine="420"/>
              <w:jc w:val="left"/>
              <w:rPr>
                <w:rFonts w:ascii="宋体" w:hAnsi="宋体"/>
                <w:bCs/>
                <w:szCs w:val="21"/>
              </w:rPr>
            </w:pPr>
            <w:r>
              <w:rPr>
                <w:rFonts w:hint="eastAsia" w:ascii="宋体" w:hAnsi="宋体"/>
                <w:bCs/>
                <w:szCs w:val="21"/>
              </w:rPr>
              <w:t xml:space="preserve">1）实训资源管理</w:t>
            </w:r>
            <w:r>
              <w:rPr>
                <w:rFonts w:ascii="宋体" w:hAnsi="宋体"/>
                <w:bCs/>
                <w:szCs w:val="21"/>
              </w:rPr>
            </w:r>
            <w:r/>
          </w:p>
          <w:p>
            <w:pPr>
              <w:pStyle w:val="701"/>
              <w:ind w:firstLine="420"/>
              <w:jc w:val="left"/>
              <w:rPr>
                <w:rFonts w:ascii="宋体" w:hAnsi="宋体"/>
                <w:bCs/>
                <w:szCs w:val="21"/>
              </w:rPr>
            </w:pPr>
            <w:r>
              <w:rPr>
                <w:rFonts w:hint="eastAsia" w:ascii="宋体" w:hAnsi="宋体"/>
                <w:bCs/>
                <w:szCs w:val="21"/>
              </w:rPr>
              <w:t xml:space="preserve">平台需提供虚拟仿真实训资源接入标准，支持第三方虚拟仿真实训软件的接入，实现对虚拟仿真实训资源进行跨专业、跨院校、跨地域的统筹管理，提高虚拟仿真实训资源的使用效率。</w:t>
            </w:r>
            <w:r>
              <w:rPr>
                <w:rFonts w:ascii="宋体" w:hAnsi="宋体"/>
                <w:bCs/>
                <w:szCs w:val="21"/>
              </w:rPr>
            </w:r>
            <w:r/>
          </w:p>
          <w:p>
            <w:pPr>
              <w:pStyle w:val="701"/>
              <w:ind w:firstLine="420"/>
              <w:jc w:val="left"/>
              <w:rPr>
                <w:rFonts w:ascii="宋体" w:hAnsi="宋体"/>
                <w:bCs/>
                <w:szCs w:val="21"/>
              </w:rPr>
            </w:pPr>
            <w:r>
              <w:rPr>
                <w:rFonts w:hint="eastAsia" w:ascii="宋体" w:hAnsi="宋体"/>
                <w:bCs/>
                <w:szCs w:val="21"/>
              </w:rPr>
              <w:t xml:space="preserve">系统支持对实训教学内容的基本维护和管理，支持对实训课程进行配置等。可对实训课节进行管理，包括实训内容的管理、上课时间的管理。</w:t>
            </w:r>
            <w:r>
              <w:rPr>
                <w:rFonts w:ascii="宋体" w:hAnsi="宋体"/>
                <w:bCs/>
                <w:szCs w:val="21"/>
              </w:rPr>
            </w:r>
            <w:r/>
          </w:p>
          <w:p>
            <w:pPr>
              <w:pStyle w:val="701"/>
              <w:ind w:firstLine="420"/>
              <w:jc w:val="left"/>
              <w:rPr>
                <w:rFonts w:ascii="宋体" w:hAnsi="宋体"/>
                <w:bCs/>
                <w:szCs w:val="21"/>
              </w:rPr>
            </w:pPr>
            <w:r>
              <w:rPr>
                <w:rFonts w:hint="eastAsia" w:ascii="宋体" w:hAnsi="宋体"/>
                <w:bCs/>
                <w:szCs w:val="21"/>
              </w:rPr>
              <w:t xml:space="preserve">平台提供用户实训过程快照存档管理，可实时保存用户实训进度和状态，支持一键恢复用户实训进度的场景配置功能。</w:t>
            </w:r>
            <w:r>
              <w:rPr>
                <w:rFonts w:ascii="宋体" w:hAnsi="宋体"/>
                <w:bCs/>
                <w:szCs w:val="21"/>
              </w:rPr>
            </w:r>
            <w:r/>
          </w:p>
          <w:p>
            <w:pPr>
              <w:pStyle w:val="701"/>
              <w:ind w:firstLine="420"/>
              <w:jc w:val="left"/>
              <w:rPr>
                <w:rFonts w:ascii="宋体" w:hAnsi="宋体"/>
                <w:bCs/>
                <w:szCs w:val="21"/>
              </w:rPr>
            </w:pPr>
            <w:r>
              <w:rPr>
                <w:rFonts w:hint="eastAsia" w:ascii="宋体" w:hAnsi="宋体"/>
                <w:bCs/>
                <w:szCs w:val="21"/>
              </w:rPr>
              <w:t xml:space="preserve">平台支持对接入的虚拟仿真实训资源进行基本维护和管理，包括但不限于以下功能：</w:t>
            </w:r>
            <w:r>
              <w:rPr>
                <w:rFonts w:ascii="宋体" w:hAnsi="宋体"/>
                <w:bCs/>
                <w:szCs w:val="21"/>
              </w:rPr>
            </w:r>
            <w:r/>
          </w:p>
          <w:p>
            <w:pPr>
              <w:pStyle w:val="701"/>
              <w:ind w:firstLine="420"/>
              <w:jc w:val="left"/>
              <w:rPr>
                <w:rFonts w:ascii="宋体" w:hAnsi="宋体"/>
                <w:bCs/>
                <w:szCs w:val="21"/>
              </w:rPr>
            </w:pPr>
            <w:r>
              <w:rPr>
                <w:rFonts w:hint="eastAsia" w:ascii="宋体" w:hAnsi="宋体"/>
                <w:bCs/>
                <w:szCs w:val="21"/>
              </w:rPr>
              <w:t xml:space="preserve">a.支持查看平台上所有实训资源，支持教育专业大类和专业名称筛选、展示；</w:t>
            </w:r>
            <w:r>
              <w:rPr>
                <w:rFonts w:ascii="宋体" w:hAnsi="宋体"/>
                <w:bCs/>
                <w:szCs w:val="21"/>
              </w:rPr>
            </w:r>
            <w:r/>
          </w:p>
          <w:p>
            <w:pPr>
              <w:pStyle w:val="701"/>
              <w:ind w:firstLine="420"/>
              <w:jc w:val="left"/>
              <w:rPr>
                <w:rFonts w:ascii="宋体" w:hAnsi="宋体"/>
                <w:bCs/>
                <w:szCs w:val="21"/>
              </w:rPr>
            </w:pPr>
            <w:r>
              <w:rPr>
                <w:rFonts w:hint="eastAsia" w:ascii="宋体" w:hAnsi="宋体"/>
                <w:bCs/>
                <w:szCs w:val="21"/>
              </w:rPr>
              <w:t xml:space="preserve">b.平台支持对资源库的实训资源进行搜索，包括精准搜索、模糊搜索；</w:t>
            </w:r>
            <w:r>
              <w:rPr>
                <w:rFonts w:ascii="宋体" w:hAnsi="宋体"/>
                <w:bCs/>
                <w:szCs w:val="21"/>
              </w:rPr>
            </w:r>
            <w:r/>
          </w:p>
          <w:p>
            <w:pPr>
              <w:pStyle w:val="701"/>
              <w:ind w:firstLine="420"/>
              <w:jc w:val="left"/>
              <w:rPr>
                <w:rFonts w:ascii="宋体" w:hAnsi="宋体"/>
                <w:bCs/>
                <w:szCs w:val="21"/>
              </w:rPr>
            </w:pPr>
            <w:r>
              <w:rPr>
                <w:rFonts w:hint="eastAsia" w:ascii="宋体" w:hAnsi="宋体"/>
                <w:bCs/>
                <w:szCs w:val="21"/>
              </w:rPr>
              <w:t xml:space="preserve">c.支持查看实训资源详情页，授权的软件支持下载、安装、使用，查看下载状态、进度；</w:t>
            </w:r>
            <w:r>
              <w:rPr>
                <w:rFonts w:ascii="宋体" w:hAnsi="宋体"/>
                <w:bCs/>
                <w:szCs w:val="21"/>
              </w:rPr>
            </w:r>
            <w:r/>
          </w:p>
          <w:p>
            <w:pPr>
              <w:pStyle w:val="701"/>
              <w:ind w:firstLine="420"/>
              <w:jc w:val="left"/>
              <w:rPr>
                <w:rFonts w:ascii="宋体" w:hAnsi="宋体"/>
                <w:bCs/>
                <w:szCs w:val="21"/>
              </w:rPr>
            </w:pPr>
            <w:r>
              <w:rPr>
                <w:rFonts w:hint="eastAsia" w:ascii="宋体" w:hAnsi="宋体"/>
                <w:bCs/>
                <w:szCs w:val="21"/>
              </w:rPr>
              <w:t xml:space="preserve">d.在实训资源支持锚点跳转的情况下，平台支持配置实训资源的实训目录，支持通过实训目录唤起实训资源并跳转到相应实训任务； </w:t>
            </w:r>
            <w:r>
              <w:rPr>
                <w:rFonts w:ascii="宋体" w:hAnsi="宋体"/>
                <w:bCs/>
                <w:szCs w:val="21"/>
              </w:rPr>
            </w:r>
            <w:r/>
          </w:p>
          <w:p>
            <w:pPr>
              <w:pStyle w:val="701"/>
              <w:ind w:firstLine="420"/>
              <w:jc w:val="left"/>
              <w:rPr>
                <w:rFonts w:ascii="宋体" w:hAnsi="宋体"/>
                <w:bCs/>
                <w:szCs w:val="21"/>
              </w:rPr>
            </w:pPr>
            <w:r>
              <w:rPr>
                <w:rFonts w:hint="eastAsia" w:ascii="宋体" w:hAnsi="宋体"/>
                <w:bCs/>
                <w:szCs w:val="21"/>
              </w:rPr>
              <w:t xml:space="preserve">e.依照平台对接指南接入的实训资源，系统支持查看实训报告，自动获取相应实训数据；</w:t>
            </w:r>
            <w:r>
              <w:rPr>
                <w:rFonts w:ascii="宋体" w:hAnsi="宋体"/>
                <w:bCs/>
                <w:szCs w:val="21"/>
              </w:rPr>
            </w:r>
            <w:r/>
          </w:p>
          <w:p>
            <w:pPr>
              <w:pStyle w:val="701"/>
              <w:ind w:firstLine="420"/>
              <w:jc w:val="left"/>
              <w:rPr>
                <w:rFonts w:ascii="宋体" w:hAnsi="宋体"/>
                <w:bCs/>
                <w:szCs w:val="21"/>
              </w:rPr>
            </w:pPr>
            <w:r>
              <w:rPr>
                <w:rFonts w:hint="eastAsia" w:ascii="宋体" w:hAnsi="宋体"/>
                <w:bCs/>
                <w:szCs w:val="21"/>
              </w:rPr>
              <w:t xml:space="preserve">f.实训资源支持显示资源基本信息，包括但不限于资源名称、发布者、文件大小、软件版本、发布时间、发布者、适用教育阶段、关联专业、适配的硬件、亮点特色、相关推荐等；</w:t>
            </w:r>
            <w:r>
              <w:rPr>
                <w:rFonts w:ascii="宋体" w:hAnsi="宋体"/>
                <w:bCs/>
                <w:szCs w:val="21"/>
              </w:rPr>
            </w:r>
            <w:r/>
          </w:p>
          <w:p>
            <w:pPr>
              <w:pStyle w:val="701"/>
              <w:ind w:firstLine="420"/>
              <w:jc w:val="left"/>
              <w:rPr>
                <w:rFonts w:ascii="宋体" w:hAnsi="宋体"/>
                <w:bCs/>
                <w:szCs w:val="21"/>
              </w:rPr>
            </w:pPr>
            <w:r>
              <w:rPr>
                <w:rFonts w:hint="eastAsia" w:ascii="宋体" w:hAnsi="宋体"/>
                <w:bCs/>
                <w:szCs w:val="21"/>
              </w:rPr>
              <w:t xml:space="preserve">g.支持查看实训指导书，包括但不限于Word、PDF、PPT、Excel等多种资源格式。</w:t>
            </w:r>
            <w:r>
              <w:rPr>
                <w:rFonts w:ascii="宋体" w:hAnsi="宋体"/>
                <w:bCs/>
                <w:szCs w:val="21"/>
              </w:rPr>
            </w:r>
            <w:r/>
          </w:p>
          <w:p>
            <w:pPr>
              <w:pStyle w:val="701"/>
              <w:ind w:firstLine="420"/>
              <w:jc w:val="left"/>
              <w:rPr>
                <w:rFonts w:ascii="宋体" w:hAnsi="宋体"/>
                <w:bCs/>
                <w:szCs w:val="21"/>
              </w:rPr>
            </w:pPr>
            <w:r>
              <w:rPr>
                <w:rFonts w:hint="eastAsia" w:ascii="宋体" w:hAnsi="宋体"/>
                <w:bCs/>
                <w:szCs w:val="21"/>
              </w:rPr>
              <w:t xml:space="preserve">h.支持对下载的实训软件、实训内容进行管理，包括但不限于下载任务分类筛选、查看下载的进度与状态、下载资源管理、已安装资源的更新提示，支持下载默认文件路径打开访问，方便查找、管理下载后的资源。</w:t>
            </w:r>
            <w:r>
              <w:rPr>
                <w:rFonts w:ascii="宋体" w:hAnsi="宋体"/>
                <w:bCs/>
                <w:szCs w:val="21"/>
              </w:rPr>
            </w:r>
            <w:r/>
          </w:p>
          <w:p>
            <w:pPr>
              <w:pStyle w:val="701"/>
              <w:ind w:firstLine="420"/>
              <w:jc w:val="left"/>
              <w:rPr>
                <w:rFonts w:ascii="宋体" w:hAnsi="宋体"/>
                <w:bCs/>
                <w:szCs w:val="21"/>
              </w:rPr>
            </w:pPr>
            <w:r>
              <w:rPr>
                <w:rFonts w:hint="eastAsia" w:ascii="宋体" w:hAnsi="宋体"/>
                <w:bCs/>
                <w:szCs w:val="21"/>
              </w:rPr>
              <w:t xml:space="preserve">系统支持用户查看收藏的课程资源、实训资源，支持展示上次学习内容，按时间排序记录最近学习的实训软件，点击继续学习即可进入学习。</w:t>
            </w:r>
            <w:r>
              <w:rPr>
                <w:rFonts w:ascii="宋体" w:hAnsi="宋体"/>
                <w:bCs/>
                <w:szCs w:val="21"/>
              </w:rPr>
            </w:r>
            <w:r/>
          </w:p>
          <w:p>
            <w:pPr>
              <w:pStyle w:val="701"/>
              <w:ind w:firstLine="420"/>
              <w:jc w:val="left"/>
              <w:rPr>
                <w:rFonts w:ascii="宋体" w:hAnsi="宋体"/>
                <w:bCs/>
                <w:szCs w:val="21"/>
              </w:rPr>
            </w:pPr>
            <w:r>
              <w:rPr>
                <w:rFonts w:hint="eastAsia" w:ascii="宋体" w:hAnsi="宋体"/>
                <w:bCs/>
                <w:szCs w:val="21"/>
              </w:rPr>
              <w:t xml:space="preserve">2）实训数据管理</w:t>
            </w:r>
            <w:r>
              <w:rPr>
                <w:rFonts w:ascii="宋体" w:hAnsi="宋体"/>
                <w:bCs/>
                <w:szCs w:val="21"/>
              </w:rPr>
            </w:r>
            <w:r/>
          </w:p>
          <w:p>
            <w:pPr>
              <w:pStyle w:val="701"/>
              <w:ind w:firstLine="420"/>
              <w:jc w:val="left"/>
              <w:rPr>
                <w:rFonts w:ascii="宋体" w:hAnsi="宋体"/>
                <w:bCs/>
                <w:szCs w:val="21"/>
              </w:rPr>
            </w:pPr>
            <w:r>
              <w:rPr>
                <w:rFonts w:hint="eastAsia" w:ascii="宋体" w:hAnsi="宋体"/>
                <w:bCs/>
                <w:szCs w:val="21"/>
              </w:rPr>
              <w:t xml:space="preserve">平台支持采集授权数据，包括但不限于用户信息、资源汇总数据、实训结果数据、实训过</w:t>
            </w:r>
            <w:r>
              <w:rPr>
                <w:rFonts w:hint="eastAsia" w:ascii="宋体" w:hAnsi="宋体"/>
                <w:bCs/>
                <w:szCs w:val="21"/>
              </w:rPr>
              <w:t xml:space="preserve">程数据、实训结论等基础信息。资源汇总数据包括但不限于资源浏览量、实训人次、实训人数三项标准数据，并支持根据业务需求进行自定义扩展。实训结果数据包括但不限于上报时间、实训开始时间、实训结束时间、耗时四项标准数据，同样支持根据业务需求进行自定义扩展，如项目名称、项目完成度、实训明细、场景任务名称、得分等。实训过程数据，支持采集用户使用虚拟仿真实训资源软件过程的操作步骤信息，采集数据包括但不限于操作完成情况信息、操作工具信息、操作时间、考核信息、得分信息等，同时支持收集教学类软件的知识点学习时间，完成进度等数据。</w:t>
            </w:r>
            <w:r>
              <w:rPr>
                <w:rFonts w:ascii="宋体" w:hAnsi="宋体"/>
                <w:bCs/>
                <w:szCs w:val="21"/>
              </w:rPr>
            </w:r>
            <w:r/>
          </w:p>
          <w:p>
            <w:pPr>
              <w:pStyle w:val="701"/>
              <w:ind w:firstLine="420"/>
              <w:jc w:val="left"/>
              <w:rPr>
                <w:rFonts w:ascii="宋体" w:hAnsi="宋体"/>
                <w:bCs/>
                <w:szCs w:val="21"/>
              </w:rPr>
            </w:pPr>
            <w:r>
              <w:rPr>
                <w:rFonts w:hint="eastAsia" w:ascii="宋体" w:hAnsi="宋体"/>
                <w:bCs/>
                <w:szCs w:val="21"/>
              </w:rPr>
              <w:t xml:space="preserve">平台应支持收集终端用户使用实训资源产生的数据，以便真实掌握虚拟仿真实训教学质量，为优化虚拟仿真实训提供切实的依据；</w:t>
            </w:r>
            <w:r>
              <w:rPr>
                <w:rFonts w:ascii="宋体" w:hAnsi="宋体"/>
                <w:bCs/>
                <w:szCs w:val="21"/>
              </w:rPr>
            </w:r>
            <w:r/>
          </w:p>
          <w:p>
            <w:pPr>
              <w:pStyle w:val="701"/>
              <w:ind w:firstLine="420"/>
              <w:jc w:val="left"/>
              <w:rPr>
                <w:rFonts w:ascii="宋体" w:hAnsi="宋体"/>
                <w:bCs/>
                <w:szCs w:val="21"/>
              </w:rPr>
            </w:pPr>
            <w:r>
              <w:rPr>
                <w:rFonts w:hint="eastAsia" w:ascii="宋体" w:hAnsi="宋体"/>
                <w:bCs/>
                <w:szCs w:val="21"/>
              </w:rPr>
              <w:t xml:space="preserve">平台支持查看采集的实训数据，利用多次实训数据分析用户（如操作错误次数是否减少、操作时长、得分情况）进步情况，教师通过查看相关数据可针对性进行改进教学方式，提高教学质量。</w:t>
            </w:r>
            <w:r>
              <w:rPr>
                <w:rFonts w:ascii="宋体" w:hAnsi="宋体"/>
                <w:bCs/>
                <w:szCs w:val="21"/>
              </w:rPr>
            </w:r>
            <w:r/>
          </w:p>
          <w:p>
            <w:pPr>
              <w:pStyle w:val="701"/>
              <w:ind w:firstLine="440"/>
              <w:jc w:val="left"/>
              <w:rPr>
                <w:rFonts w:ascii="宋体" w:hAnsi="宋体"/>
                <w:b/>
                <w:szCs w:val="21"/>
                <w:highlight w:val="yellow"/>
              </w:rPr>
            </w:pPr>
            <w:r>
              <w:rPr>
                <w:rFonts w:hint="eastAsia" w:ascii="宋体" w:hAnsi="宋体" w:cs="宋体"/>
                <w:sz w:val="22"/>
              </w:rPr>
              <w:t xml:space="preserve">▲</w:t>
            </w:r>
            <w:r>
              <w:rPr>
                <w:rFonts w:hint="eastAsia" w:ascii="宋体" w:hAnsi="宋体"/>
                <w:bCs/>
                <w:szCs w:val="21"/>
              </w:rPr>
              <w:t xml:space="preserve">基于本地部署的 AI 大语言模型，为平台视频资源提供标注总结服务,包括但不限于以下功能：①关键内容标</w:t>
            </w:r>
            <w:r>
              <w:rPr>
                <w:rFonts w:hint="eastAsia" w:ascii="宋体" w:hAnsi="宋体"/>
                <w:bCs/>
                <w:szCs w:val="21"/>
              </w:rPr>
              <w:t xml:space="preserve">签提取：精准提取视频关键内容标签，支持标签编辑。点击标签，可快速搜索与之相关的内容段落；②整体内容总结：智能生成视频整体内容总结，总结文字可编辑；③内容要点提取：提炼视频内容要点，要点可编辑。每个要点与视频进度绑定，点击即可跳转至对应进度位置，且支持内容要点截图预览；④AI提取视频文字：支持AI自动提取视频语音并转化为文字，每段文字与视频进度关联，点击文本可跳转至相应视频位置；⑤搜索功能：支持对视频总结内容、内容要点及 AI 提取的文字进行搜索；⑥功能开关：支持视频单独设置打开或者关闭AI视频标注总结功能。</w:t>
            </w:r>
            <w:r>
              <w:rPr>
                <w:rFonts w:hint="eastAsia" w:ascii="宋体" w:hAnsi="宋体"/>
                <w:b/>
                <w:szCs w:val="21"/>
              </w:rPr>
              <w:t xml:space="preserve">（为保证采购质量，此项需提供功能演示截图）</w:t>
            </w:r>
            <w:r>
              <w:rPr>
                <w:rFonts w:ascii="宋体" w:hAnsi="宋体"/>
                <w:b/>
                <w:szCs w:val="21"/>
                <w:highlight w:val="yellow"/>
              </w:rPr>
            </w:r>
            <w:r/>
          </w:p>
          <w:p>
            <w:pPr>
              <w:pStyle w:val="701"/>
              <w:ind w:firstLine="440"/>
              <w:jc w:val="left"/>
              <w:rPr>
                <w:rFonts w:ascii="宋体" w:hAnsi="宋体"/>
                <w:b/>
                <w:szCs w:val="21"/>
              </w:rPr>
            </w:pPr>
            <w:r>
              <w:rPr>
                <w:rFonts w:hint="eastAsia" w:ascii="宋体" w:hAnsi="宋体" w:cs="宋体"/>
                <w:sz w:val="22"/>
              </w:rPr>
              <w:t xml:space="preserve">▲</w:t>
            </w:r>
            <w:r>
              <w:rPr>
                <w:rFonts w:hint="eastAsia" w:ascii="宋体" w:hAnsi="宋体"/>
                <w:bCs/>
                <w:szCs w:val="21"/>
              </w:rPr>
              <w:t xml:space="preserve">基于本地部署的 AI 大语言模型，提供AI图片描述和AI图片文字识别服务，包括但不限于以下功能：①元素识别：识别物体、场景、颜色等基础视觉元素并列举；②细节描述：描述物体属性、特征，人物或动物的动作行为；③关系表达：明确物体空间关系，梳理事件逻辑；④语言生成：输出自然通顺文本，支持多语言；⑤AI图片文字识别支持多种语言，包括英文、中文、阿拉伯数字等，批量处理图像的速度不低于2 秒/张，一次最多批量处理图像数量不低于10张。</w:t>
            </w:r>
            <w:r>
              <w:rPr>
                <w:rFonts w:hint="eastAsia" w:ascii="宋体" w:hAnsi="宋体"/>
                <w:b/>
                <w:szCs w:val="21"/>
              </w:rPr>
              <w:t xml:space="preserve">（为保证采购质量，此项需提供功能演示截图）</w:t>
            </w:r>
            <w:r>
              <w:rPr>
                <w:rFonts w:ascii="宋体" w:hAnsi="宋体"/>
                <w:b/>
                <w:szCs w:val="21"/>
              </w:rPr>
            </w:r>
            <w:r/>
          </w:p>
          <w:p>
            <w:pPr>
              <w:pStyle w:val="701"/>
              <w:jc w:val="left"/>
              <w:rPr>
                <w:rFonts w:ascii="宋体" w:hAnsi="宋体"/>
                <w:bCs/>
                <w:szCs w:val="21"/>
              </w:rPr>
            </w:pPr>
            <w:r>
              <w:rPr>
                <w:rFonts w:hint="eastAsia" w:ascii="宋体" w:hAnsi="宋体"/>
                <w:bCs/>
                <w:szCs w:val="21"/>
              </w:rPr>
              <w:t xml:space="preserve">（7）实训基地数据监控管理</w:t>
            </w:r>
            <w:r>
              <w:rPr>
                <w:rFonts w:ascii="宋体" w:hAnsi="宋体"/>
                <w:bCs/>
                <w:szCs w:val="21"/>
              </w:rPr>
            </w:r>
            <w:r/>
          </w:p>
          <w:p>
            <w:pPr>
              <w:pStyle w:val="701"/>
              <w:ind w:firstLine="420"/>
              <w:jc w:val="left"/>
              <w:rPr>
                <w:rFonts w:ascii="宋体" w:hAnsi="宋体"/>
                <w:bCs/>
                <w:szCs w:val="21"/>
              </w:rPr>
            </w:pPr>
            <w:r>
              <w:rPr>
                <w:rFonts w:hint="eastAsia" w:ascii="宋体" w:hAnsi="宋体"/>
                <w:bCs/>
                <w:szCs w:val="21"/>
              </w:rPr>
              <w:t xml:space="preserve">1）管理后台工作台</w:t>
            </w:r>
            <w:r>
              <w:rPr>
                <w:rFonts w:ascii="宋体" w:hAnsi="宋体"/>
                <w:bCs/>
                <w:szCs w:val="21"/>
              </w:rPr>
            </w:r>
            <w:r/>
          </w:p>
          <w:p>
            <w:pPr>
              <w:pStyle w:val="701"/>
              <w:ind w:firstLine="420"/>
              <w:jc w:val="left"/>
              <w:rPr>
                <w:rFonts w:ascii="宋体" w:hAnsi="宋体"/>
                <w:bCs/>
                <w:szCs w:val="21"/>
              </w:rPr>
            </w:pPr>
            <w:r>
              <w:rPr>
                <w:rFonts w:hint="eastAsia" w:ascii="宋体" w:hAnsi="宋体"/>
                <w:bCs/>
                <w:szCs w:val="21"/>
              </w:rPr>
              <w:t xml:space="preserve">支持基地/学校管理员登录管理后台查看平台当日运营数据、今日待办事项、平台综合数据、资源数据、教学数据、对外服务情况、行为日志等数据，系统需支持管理员根据学校实际需求自定义配置展示的数据指标。</w:t>
            </w:r>
            <w:r>
              <w:rPr>
                <w:rFonts w:ascii="宋体" w:hAnsi="宋体"/>
                <w:bCs/>
                <w:szCs w:val="21"/>
              </w:rPr>
            </w:r>
            <w:r/>
          </w:p>
          <w:p>
            <w:pPr>
              <w:pStyle w:val="701"/>
              <w:ind w:firstLine="420"/>
              <w:jc w:val="left"/>
              <w:rPr>
                <w:rFonts w:ascii="宋体" w:hAnsi="宋体"/>
                <w:bCs/>
                <w:szCs w:val="21"/>
              </w:rPr>
            </w:pPr>
            <w:r>
              <w:rPr>
                <w:rFonts w:hint="eastAsia" w:ascii="宋体" w:hAnsi="宋体"/>
                <w:bCs/>
                <w:szCs w:val="21"/>
              </w:rPr>
              <w:t xml:space="preserve">平台支持对资源数据进行数据分析下钻，基地/学校管理员可查看各二级学院中各类型资源的详细统计数据。</w:t>
            </w:r>
            <w:r>
              <w:rPr>
                <w:rFonts w:ascii="宋体" w:hAnsi="宋体"/>
                <w:bCs/>
                <w:szCs w:val="21"/>
              </w:rPr>
            </w:r>
            <w:r/>
          </w:p>
          <w:p>
            <w:pPr>
              <w:pStyle w:val="701"/>
              <w:ind w:firstLine="420"/>
              <w:jc w:val="left"/>
              <w:rPr>
                <w:rFonts w:ascii="宋体" w:hAnsi="宋体"/>
                <w:bCs/>
                <w:szCs w:val="21"/>
              </w:rPr>
            </w:pPr>
            <w:r>
              <w:rPr>
                <w:rFonts w:hint="eastAsia" w:ascii="宋体" w:hAnsi="宋体"/>
                <w:bCs/>
                <w:szCs w:val="21"/>
              </w:rPr>
              <w:t xml:space="preserve">教学统计：统计备课、班课、实训任务相关数据，基于校级、二级学院，统计包括不同分类课程占比、课程访问量、引用数、课程下各资源占比；班课数、授课时长占比、实训、作业、考试数据；实训任务数、实训时长、实训成绩等。</w:t>
            </w:r>
            <w:r>
              <w:rPr>
                <w:rFonts w:ascii="宋体" w:hAnsi="宋体"/>
                <w:bCs/>
                <w:szCs w:val="21"/>
              </w:rPr>
            </w:r>
            <w:r/>
          </w:p>
          <w:p>
            <w:pPr>
              <w:pStyle w:val="701"/>
              <w:ind w:firstLine="420"/>
              <w:jc w:val="left"/>
              <w:rPr>
                <w:rFonts w:ascii="宋体" w:hAnsi="宋体"/>
                <w:bCs/>
                <w:szCs w:val="21"/>
              </w:rPr>
            </w:pPr>
            <w:r>
              <w:rPr>
                <w:rFonts w:hint="eastAsia" w:ascii="宋体" w:hAnsi="宋体"/>
                <w:bCs/>
                <w:szCs w:val="21"/>
              </w:rPr>
              <w:t xml:space="preserve">实训教学统计分析，学校领导可以通过登录虚拟仿真实训系统查看学校实训基地数据统计。</w:t>
            </w:r>
            <w:r>
              <w:rPr>
                <w:rFonts w:ascii="宋体" w:hAnsi="宋体"/>
                <w:bCs/>
                <w:szCs w:val="21"/>
              </w:rPr>
            </w:r>
            <w:r/>
          </w:p>
          <w:p>
            <w:pPr>
              <w:pStyle w:val="701"/>
              <w:ind w:firstLine="420"/>
              <w:jc w:val="left"/>
              <w:rPr>
                <w:rFonts w:ascii="宋体" w:hAnsi="宋体"/>
                <w:bCs/>
                <w:szCs w:val="21"/>
              </w:rPr>
            </w:pPr>
            <w:r>
              <w:rPr>
                <w:rFonts w:hint="eastAsia" w:ascii="宋体" w:hAnsi="宋体"/>
                <w:bCs/>
                <w:szCs w:val="21"/>
              </w:rPr>
              <w:t xml:space="preserve">效能填报，内置建设指南关于平台建设指标，支持指标名称自定义及层级自定义，统计平台已有跟指标相关数据，上传；支持效能报告图表展示。</w:t>
            </w:r>
            <w:r>
              <w:rPr>
                <w:rFonts w:ascii="宋体" w:hAnsi="宋体"/>
                <w:bCs/>
                <w:szCs w:val="21"/>
              </w:rPr>
            </w:r>
            <w:r/>
          </w:p>
          <w:p>
            <w:pPr>
              <w:pStyle w:val="701"/>
              <w:ind w:firstLine="420"/>
              <w:jc w:val="left"/>
              <w:rPr>
                <w:rFonts w:ascii="宋体" w:hAnsi="宋体"/>
                <w:bCs/>
                <w:szCs w:val="21"/>
              </w:rPr>
            </w:pPr>
            <w:r>
              <w:rPr>
                <w:rFonts w:hint="eastAsia" w:ascii="宋体" w:hAnsi="宋体"/>
                <w:bCs/>
                <w:szCs w:val="21"/>
              </w:rPr>
              <w:t xml:space="preserve">2）BI数据管理</w:t>
            </w:r>
            <w:r>
              <w:rPr>
                <w:rFonts w:ascii="宋体" w:hAnsi="宋体"/>
                <w:bCs/>
                <w:szCs w:val="21"/>
              </w:rPr>
            </w:r>
            <w:r/>
          </w:p>
          <w:p>
            <w:pPr>
              <w:pStyle w:val="701"/>
              <w:ind w:firstLine="420"/>
              <w:jc w:val="left"/>
              <w:rPr>
                <w:rFonts w:ascii="宋体" w:hAnsi="宋体"/>
                <w:bCs/>
                <w:szCs w:val="21"/>
              </w:rPr>
            </w:pPr>
            <w:r>
              <w:rPr>
                <w:rFonts w:hint="eastAsia" w:ascii="宋体" w:hAnsi="宋体"/>
                <w:bCs/>
                <w:szCs w:val="21"/>
              </w:rPr>
              <w:t xml:space="preserve">支持基地/学校管理员对看板进行维护管理，包括设置筛选条件、新增看板、编辑看板。支持基地/学校管理员对看板进行布局调整、预览、发布、复制、下载、删除。支持基地/学校管理员查看和检索可用卡片。支持按卡片维度、卡片类型对卡片进行筛选展示。</w:t>
            </w:r>
            <w:r>
              <w:rPr>
                <w:rFonts w:ascii="宋体" w:hAnsi="宋体"/>
                <w:bCs/>
                <w:szCs w:val="21"/>
              </w:rPr>
            </w:r>
            <w:r/>
          </w:p>
          <w:p>
            <w:pPr>
              <w:pStyle w:val="701"/>
              <w:ind w:firstLine="420"/>
              <w:jc w:val="left"/>
              <w:rPr>
                <w:rFonts w:ascii="宋体" w:hAnsi="宋体"/>
                <w:bCs/>
                <w:szCs w:val="21"/>
              </w:rPr>
            </w:pPr>
            <w:r>
              <w:rPr>
                <w:rFonts w:hint="eastAsia" w:ascii="宋体" w:hAnsi="宋体"/>
                <w:bCs/>
                <w:szCs w:val="21"/>
              </w:rPr>
              <w:t xml:space="preserve">3）看板大屏</w:t>
            </w:r>
            <w:r>
              <w:rPr>
                <w:rFonts w:ascii="宋体" w:hAnsi="宋体"/>
                <w:bCs/>
                <w:szCs w:val="21"/>
              </w:rPr>
            </w:r>
            <w:r/>
          </w:p>
          <w:p>
            <w:pPr>
              <w:pStyle w:val="701"/>
              <w:ind w:firstLine="420"/>
              <w:jc w:val="left"/>
              <w:rPr>
                <w:rFonts w:ascii="宋体" w:hAnsi="宋体"/>
                <w:bCs/>
                <w:szCs w:val="21"/>
              </w:rPr>
            </w:pPr>
            <w:r>
              <w:rPr>
                <w:rFonts w:hint="eastAsia" w:ascii="宋体" w:hAnsi="宋体"/>
                <w:bCs/>
                <w:szCs w:val="21"/>
              </w:rPr>
              <w:t xml:space="preserve">支持对基地/学校综合数据进行展示，包括总体资源、虚仿资源、用户、专业覆盖情况、资源开发方面的总体情况。虚仿基地数据项须包括：基地资源数、虚仿资源数、用户总数、当前用户数、专业数、虚仿资源覆盖专业数、用户分布情况、师生占比和男女占比情况、近一年参与虚仿资源开发的教师情况、资源类型分布及资源数量情况、年度资源更新率（包括虚仿实训资源、非虚仿实训资源以及全类型资源）、最受欢迎资源综合排名、专业大类数量与分布、虚仿资源覆盖率最高的专业TOP排名情况。</w:t>
            </w:r>
            <w:r>
              <w:rPr>
                <w:rFonts w:ascii="宋体" w:hAnsi="宋体"/>
                <w:bCs/>
                <w:szCs w:val="21"/>
              </w:rPr>
            </w:r>
            <w:r/>
          </w:p>
          <w:p>
            <w:pPr>
              <w:pStyle w:val="701"/>
              <w:ind w:firstLine="420"/>
              <w:jc w:val="left"/>
              <w:rPr>
                <w:rFonts w:ascii="宋体" w:hAnsi="宋体"/>
                <w:bCs/>
                <w:szCs w:val="21"/>
              </w:rPr>
            </w:pPr>
            <w:r>
              <w:rPr>
                <w:rFonts w:hint="eastAsia" w:ascii="宋体" w:hAnsi="宋体"/>
                <w:bCs/>
                <w:szCs w:val="21"/>
              </w:rPr>
              <w:t xml:space="preserve">支持对基地/学校资源数据进行展示。数据项须包括：资源总数、资源种类分布及数量情况、近14天各类型资源更新情况、最受欢迎资源综合排名、访问量最高资源排名情况、近7天资源访问量情况、资源好评度排名、收藏率TOP10的资源排行、点赞数最高的资源排行、近7天欢迎值最高的资源情况。</w:t>
            </w:r>
            <w:r>
              <w:rPr>
                <w:rFonts w:ascii="宋体" w:hAnsi="宋体"/>
                <w:bCs/>
                <w:szCs w:val="21"/>
              </w:rPr>
            </w:r>
            <w:r/>
          </w:p>
          <w:p>
            <w:pPr>
              <w:pStyle w:val="701"/>
              <w:ind w:firstLine="420"/>
              <w:jc w:val="left"/>
              <w:rPr>
                <w:rFonts w:ascii="宋体" w:hAnsi="宋体"/>
                <w:bCs/>
                <w:szCs w:val="21"/>
              </w:rPr>
            </w:pPr>
            <w:r>
              <w:rPr>
                <w:rFonts w:hint="eastAsia" w:ascii="宋体" w:hAnsi="宋体"/>
                <w:bCs/>
                <w:szCs w:val="21"/>
              </w:rPr>
              <w:t xml:space="preserve">支持对基地/学校虚仿资源数据进行展示。数据项须包括：虚仿资源种类分布及数量情况、近14天各类型虚仿资源更新情况、最受欢迎虚仿资源综合排名、访问量最高虚仿资源排名情况、近7天虚仿资源访问量情况、虚仿资源好评度排名、收藏率TOP10的虚仿资源排行、点赞数最高的虚仿资源排行、近7天欢迎值最高的虚仿资源情况。</w:t>
            </w:r>
            <w:r>
              <w:rPr>
                <w:rFonts w:ascii="宋体" w:hAnsi="宋体"/>
                <w:bCs/>
                <w:szCs w:val="21"/>
              </w:rPr>
            </w:r>
            <w:r/>
          </w:p>
          <w:p>
            <w:pPr>
              <w:pStyle w:val="701"/>
              <w:ind w:firstLine="420"/>
              <w:jc w:val="left"/>
              <w:rPr>
                <w:rFonts w:ascii="宋体" w:hAnsi="宋体"/>
                <w:bCs/>
                <w:szCs w:val="21"/>
              </w:rPr>
            </w:pPr>
            <w:r>
              <w:rPr>
                <w:rFonts w:hint="eastAsia" w:ascii="宋体" w:hAnsi="宋体"/>
                <w:bCs/>
                <w:szCs w:val="21"/>
              </w:rPr>
              <w:t xml:space="preserve">支持对基地/学校课程数据进行展示。数据项须包括：课程种类分布及数量情况、近14天各类型课程更新情况、最受欢迎课程综合排名、访问量最高课程排名情况、近7天课程访问量情况、课程好评度排名、收藏率TOP10的课程排行、点赞数最高的课程排行、近7天欢迎值最高的课程情况。</w:t>
            </w:r>
            <w:r>
              <w:rPr>
                <w:rFonts w:ascii="宋体" w:hAnsi="宋体"/>
                <w:bCs/>
                <w:szCs w:val="21"/>
              </w:rPr>
            </w:r>
            <w:r/>
          </w:p>
          <w:p>
            <w:pPr>
              <w:pStyle w:val="701"/>
              <w:ind w:firstLine="420"/>
              <w:jc w:val="left"/>
              <w:rPr>
                <w:rFonts w:ascii="宋体" w:hAnsi="宋体"/>
                <w:bCs/>
                <w:szCs w:val="21"/>
              </w:rPr>
            </w:pPr>
            <w:r>
              <w:rPr>
                <w:rFonts w:hint="eastAsia" w:ascii="宋体" w:hAnsi="宋体"/>
                <w:bCs/>
                <w:szCs w:val="21"/>
              </w:rPr>
              <w:t xml:space="preserve">支持对基地/学校用户数据进行展示。数据项须包括：学生数量、教师数量、用户分布和占比情况、师生比例与男女比例、近14天用户增长趋势、近7天在线用户情况、近7天老师发布资源情况、近7天老师组织班课情况、近一个月活跃用户趋势。</w:t>
            </w:r>
            <w:r>
              <w:rPr>
                <w:rFonts w:ascii="宋体" w:hAnsi="宋体"/>
                <w:bCs/>
                <w:szCs w:val="21"/>
              </w:rPr>
            </w:r>
            <w:r/>
          </w:p>
          <w:p>
            <w:pPr>
              <w:pStyle w:val="701"/>
              <w:ind w:firstLine="420"/>
              <w:jc w:val="left"/>
              <w:rPr>
                <w:rFonts w:ascii="宋体" w:hAnsi="宋体"/>
                <w:bCs/>
                <w:szCs w:val="21"/>
              </w:rPr>
            </w:pPr>
            <w:r>
              <w:rPr>
                <w:rFonts w:hint="eastAsia" w:ascii="宋体" w:hAnsi="宋体"/>
                <w:bCs/>
                <w:szCs w:val="21"/>
              </w:rPr>
              <w:t xml:space="preserve">支持对基地/学校专业进行展示。数据项包括： 近一年专业数量增长情况、近7天各专业的资源访问量情况、资源访问量TOP10专业排行、各专业的课程分布情况、含有虚仿课程的专业情况、近7天虚仿课程增长TOP10的专业、各专业素材分布情况、近7天含虚仿资源专业增长情况。</w:t>
            </w:r>
            <w:r>
              <w:rPr>
                <w:rFonts w:ascii="宋体" w:hAnsi="宋体"/>
                <w:bCs/>
                <w:szCs w:val="21"/>
              </w:rPr>
            </w:r>
            <w:r/>
          </w:p>
          <w:p>
            <w:pPr>
              <w:pStyle w:val="701"/>
              <w:ind w:firstLine="420"/>
              <w:jc w:val="left"/>
              <w:rPr>
                <w:rFonts w:ascii="宋体" w:hAnsi="宋体"/>
                <w:bCs/>
                <w:szCs w:val="21"/>
              </w:rPr>
            </w:pPr>
            <w:r>
              <w:rPr>
                <w:rFonts w:hint="eastAsia" w:ascii="宋体" w:hAnsi="宋体"/>
                <w:bCs/>
                <w:szCs w:val="21"/>
              </w:rPr>
              <w:t xml:space="preserve">支持对基地/学校学情数据进行展示。数据项包括：月度虚仿课程实训完成人数占比、学生虚仿实训课程完成情况。</w:t>
            </w:r>
            <w:r>
              <w:rPr>
                <w:rFonts w:ascii="宋体" w:hAnsi="宋体"/>
                <w:bCs/>
                <w:szCs w:val="21"/>
              </w:rPr>
            </w:r>
            <w:r/>
          </w:p>
          <w:p>
            <w:pPr>
              <w:pStyle w:val="701"/>
              <w:jc w:val="left"/>
              <w:rPr>
                <w:rFonts w:ascii="宋体" w:hAnsi="宋体"/>
                <w:bCs/>
                <w:szCs w:val="21"/>
              </w:rPr>
            </w:pPr>
            <w:r>
              <w:rPr>
                <w:rFonts w:hint="eastAsia" w:ascii="宋体" w:hAnsi="宋体"/>
                <w:bCs/>
                <w:szCs w:val="21"/>
              </w:rPr>
              <w:t xml:space="preserve">（8）公共基础支撑</w:t>
            </w:r>
            <w:r>
              <w:rPr>
                <w:rFonts w:ascii="宋体" w:hAnsi="宋体"/>
                <w:bCs/>
                <w:szCs w:val="21"/>
              </w:rPr>
            </w:r>
            <w:r/>
          </w:p>
          <w:p>
            <w:pPr>
              <w:pStyle w:val="701"/>
              <w:ind w:firstLine="420"/>
              <w:jc w:val="left"/>
              <w:rPr>
                <w:rFonts w:ascii="宋体" w:hAnsi="宋体"/>
                <w:bCs/>
                <w:szCs w:val="21"/>
              </w:rPr>
            </w:pPr>
            <w:r>
              <w:rPr>
                <w:rFonts w:hint="eastAsia" w:ascii="宋体" w:hAnsi="宋体"/>
                <w:bCs/>
                <w:szCs w:val="21"/>
              </w:rPr>
              <w:t xml:space="preserve">1）系统权限管理</w:t>
            </w:r>
            <w:r>
              <w:rPr>
                <w:rFonts w:ascii="宋体" w:hAnsi="宋体"/>
                <w:bCs/>
                <w:szCs w:val="21"/>
              </w:rPr>
            </w:r>
            <w:r/>
          </w:p>
          <w:p>
            <w:pPr>
              <w:pStyle w:val="701"/>
              <w:ind w:firstLine="420"/>
              <w:jc w:val="left"/>
              <w:rPr>
                <w:rFonts w:ascii="宋体" w:hAnsi="宋体"/>
                <w:bCs/>
                <w:szCs w:val="21"/>
              </w:rPr>
            </w:pPr>
            <w:r>
              <w:rPr>
                <w:rFonts w:hint="eastAsia" w:ascii="宋体" w:hAnsi="宋体"/>
                <w:bCs/>
                <w:szCs w:val="21"/>
              </w:rPr>
              <w:t xml:space="preserve">管理与定制系统:采用云端一体化的方案向学校、教育机构等提供服务，包括但不限于动态基础信息配置、教师以及学生权限配置、资源配置。</w:t>
            </w:r>
            <w:r>
              <w:rPr>
                <w:rFonts w:ascii="宋体" w:hAnsi="宋体"/>
                <w:bCs/>
                <w:szCs w:val="21"/>
              </w:rPr>
            </w:r>
            <w:r/>
          </w:p>
          <w:p>
            <w:pPr>
              <w:pStyle w:val="701"/>
              <w:ind w:firstLine="420"/>
              <w:jc w:val="left"/>
              <w:rPr>
                <w:rFonts w:ascii="宋体" w:hAnsi="宋体"/>
                <w:bCs/>
                <w:szCs w:val="21"/>
              </w:rPr>
            </w:pPr>
            <w:r>
              <w:rPr>
                <w:rFonts w:hint="eastAsia" w:ascii="宋体" w:hAnsi="宋体"/>
                <w:bCs/>
                <w:szCs w:val="21"/>
              </w:rPr>
              <w:t xml:space="preserve">系统角色管理系统:支持系统管理员创建子管理员账号，子管理员账号信息包括但不限于（账号名、姓名、邮箱、手机号、启用/禁用、行政区域以及详细地址）。</w:t>
            </w:r>
            <w:r>
              <w:rPr>
                <w:rFonts w:ascii="宋体" w:hAnsi="宋体"/>
                <w:bCs/>
                <w:szCs w:val="21"/>
              </w:rPr>
            </w:r>
            <w:r/>
          </w:p>
          <w:p>
            <w:pPr>
              <w:pStyle w:val="701"/>
              <w:ind w:firstLine="420"/>
              <w:jc w:val="left"/>
              <w:rPr>
                <w:rFonts w:ascii="宋体" w:hAnsi="宋体"/>
                <w:bCs/>
                <w:szCs w:val="21"/>
              </w:rPr>
            </w:pPr>
            <w:r>
              <w:rPr>
                <w:rFonts w:hint="eastAsia" w:ascii="宋体" w:hAnsi="宋体"/>
                <w:bCs/>
                <w:szCs w:val="21"/>
              </w:rPr>
              <w:t xml:space="preserve">支持系统管理员为子管理员生成密码以及重置密码、删除子管理员功能。</w:t>
            </w:r>
            <w:r>
              <w:rPr>
                <w:rFonts w:ascii="宋体" w:hAnsi="宋体"/>
                <w:bCs/>
                <w:szCs w:val="21"/>
              </w:rPr>
            </w:r>
            <w:r/>
          </w:p>
          <w:p>
            <w:pPr>
              <w:pStyle w:val="701"/>
              <w:ind w:firstLine="420"/>
              <w:jc w:val="left"/>
              <w:rPr>
                <w:rFonts w:ascii="宋体" w:hAnsi="宋体"/>
                <w:bCs/>
                <w:szCs w:val="21"/>
              </w:rPr>
            </w:pPr>
            <w:r>
              <w:rPr>
                <w:rFonts w:hint="eastAsia" w:ascii="宋体" w:hAnsi="宋体"/>
                <w:bCs/>
                <w:szCs w:val="21"/>
              </w:rPr>
              <w:t xml:space="preserve">支持系统管理员为子管理员动态分配角色和权限，且子管理员使用的角色和权限与管理员分配的一致，权限包括具体功能、操作权限。</w:t>
            </w:r>
            <w:r>
              <w:rPr>
                <w:rFonts w:ascii="宋体" w:hAnsi="宋体"/>
                <w:bCs/>
                <w:szCs w:val="21"/>
              </w:rPr>
            </w:r>
            <w:r/>
          </w:p>
          <w:p>
            <w:pPr>
              <w:pStyle w:val="701"/>
              <w:ind w:firstLine="420"/>
              <w:jc w:val="left"/>
              <w:rPr>
                <w:rFonts w:ascii="宋体" w:hAnsi="宋体"/>
                <w:bCs/>
                <w:szCs w:val="21"/>
              </w:rPr>
            </w:pPr>
            <w:r>
              <w:rPr>
                <w:rFonts w:hint="eastAsia" w:ascii="宋体" w:hAnsi="宋体"/>
                <w:bCs/>
                <w:szCs w:val="21"/>
              </w:rPr>
              <w:t xml:space="preserve">支持系统管理员对系统角色进行管理，包括但不限于创建、删除、编辑角色，角色信息包括但不限于（名称、介绍、支持的权限）等。</w:t>
            </w:r>
            <w:r>
              <w:rPr>
                <w:rFonts w:ascii="宋体" w:hAnsi="宋体"/>
                <w:bCs/>
                <w:szCs w:val="21"/>
              </w:rPr>
            </w:r>
            <w:r/>
          </w:p>
          <w:p>
            <w:pPr>
              <w:pStyle w:val="701"/>
              <w:ind w:firstLine="420"/>
              <w:jc w:val="left"/>
              <w:rPr>
                <w:rFonts w:ascii="宋体" w:hAnsi="宋体"/>
                <w:bCs/>
                <w:szCs w:val="21"/>
              </w:rPr>
            </w:pPr>
            <w:r>
              <w:rPr>
                <w:rFonts w:hint="eastAsia" w:ascii="宋体" w:hAnsi="宋体"/>
                <w:bCs/>
                <w:szCs w:val="21"/>
              </w:rPr>
              <w:t xml:space="preserve">2）公共基础支撑</w:t>
            </w:r>
            <w:r>
              <w:rPr>
                <w:rFonts w:ascii="宋体" w:hAnsi="宋体"/>
                <w:bCs/>
                <w:szCs w:val="21"/>
              </w:rPr>
            </w:r>
            <w:r/>
          </w:p>
          <w:p>
            <w:pPr>
              <w:pStyle w:val="701"/>
              <w:ind w:firstLine="420"/>
              <w:jc w:val="left"/>
              <w:rPr>
                <w:rFonts w:ascii="宋体" w:hAnsi="宋体"/>
                <w:bCs/>
                <w:szCs w:val="21"/>
              </w:rPr>
            </w:pPr>
            <w:r>
              <w:rPr>
                <w:rFonts w:hint="eastAsia" w:ascii="宋体" w:hAnsi="宋体"/>
                <w:bCs/>
                <w:szCs w:val="21"/>
              </w:rPr>
              <w:t xml:space="preserve">统一身份认证:为了解决多系统多账户问题，系统提供统一的信息资源认证访问入口，建立统一的、基于角色的和个性化的信息访问、集成平台。通过统一身份认证功能，使用户只需一个账户就可以访问不同的平台，提高信息系统的易用性、安全性、稳定性，实现用户高速协同办公和访问平台的功能。</w:t>
            </w:r>
            <w:r>
              <w:rPr>
                <w:rFonts w:ascii="宋体" w:hAnsi="宋体"/>
                <w:bCs/>
                <w:szCs w:val="21"/>
              </w:rPr>
            </w:r>
            <w:r/>
          </w:p>
          <w:p>
            <w:pPr>
              <w:pStyle w:val="701"/>
              <w:ind w:firstLine="420"/>
              <w:jc w:val="left"/>
              <w:rPr>
                <w:rFonts w:ascii="宋体" w:hAnsi="宋体"/>
                <w:bCs/>
                <w:szCs w:val="21"/>
              </w:rPr>
            </w:pPr>
            <w:r>
              <w:rPr>
                <w:rFonts w:hint="eastAsia" w:ascii="宋体" w:hAnsi="宋体"/>
                <w:bCs/>
                <w:szCs w:val="21"/>
              </w:rPr>
              <w:t xml:space="preserve">统一权限管理:应用统一权限管理平台提高权限的集中管理，进一步加快各业务系统之间的信息共享与融合，可以使信息资源重复利用，同时为业务功能组件化管理提供权限服务支撑，提高业务应用及分析决策能力，避免了在权限调整过程中存在用户权限放大的隐患。</w:t>
            </w:r>
            <w:r>
              <w:rPr>
                <w:rFonts w:ascii="宋体" w:hAnsi="宋体"/>
                <w:bCs/>
                <w:szCs w:val="21"/>
              </w:rPr>
            </w:r>
            <w:r/>
          </w:p>
          <w:p>
            <w:pPr>
              <w:pStyle w:val="701"/>
              <w:ind w:firstLine="420"/>
              <w:jc w:val="left"/>
              <w:rPr>
                <w:rFonts w:ascii="宋体" w:hAnsi="宋体"/>
                <w:bCs/>
                <w:szCs w:val="21"/>
              </w:rPr>
            </w:pPr>
            <w:r>
              <w:rPr>
                <w:rFonts w:hint="eastAsia" w:ascii="宋体" w:hAnsi="宋体"/>
                <w:bCs/>
                <w:szCs w:val="21"/>
              </w:rPr>
              <w:t xml:space="preserve">统一消息服务:支持采用基于Kafka的信息系统集成方式，支持解决传统点对点的系统集成造成的平台信息化架构蛛网化复杂、应用架构繁复僵化、维护成本高和响应速度缓慢等问题。</w:t>
            </w:r>
            <w:r>
              <w:rPr>
                <w:rFonts w:ascii="宋体" w:hAnsi="宋体"/>
                <w:bCs/>
                <w:szCs w:val="21"/>
              </w:rPr>
            </w:r>
            <w:r/>
          </w:p>
          <w:p>
            <w:pPr>
              <w:pStyle w:val="701"/>
              <w:ind w:firstLine="420"/>
              <w:jc w:val="left"/>
              <w:rPr>
                <w:rFonts w:ascii="宋体" w:hAnsi="宋体"/>
                <w:bCs/>
                <w:szCs w:val="21"/>
              </w:rPr>
            </w:pPr>
            <w:r>
              <w:rPr>
                <w:rFonts w:hint="eastAsia" w:ascii="宋体" w:hAnsi="宋体"/>
                <w:bCs/>
                <w:szCs w:val="21"/>
              </w:rPr>
              <w:t xml:space="preserve">统一数据存储:可以加强教育数据处理、管理和服务能力，建设集教育信息资源整合和交换共享、教育数据挖掘分析、整合利用、开放共享等功能与一身的统一的教育数据中心。</w:t>
            </w:r>
            <w:r>
              <w:rPr>
                <w:rFonts w:ascii="宋体" w:hAnsi="宋体"/>
                <w:bCs/>
                <w:szCs w:val="21"/>
              </w:rPr>
            </w:r>
            <w:r/>
          </w:p>
          <w:p>
            <w:pPr>
              <w:pStyle w:val="701"/>
              <w:ind w:firstLine="420"/>
              <w:jc w:val="left"/>
              <w:rPr>
                <w:bCs/>
              </w:rPr>
            </w:pPr>
            <w:r>
              <w:rPr>
                <w:rFonts w:hint="eastAsia" w:ascii="宋体" w:hAnsi="宋体"/>
                <w:bCs/>
                <w:szCs w:val="21"/>
              </w:rPr>
              <w:t xml:space="preserve">统一接口标准:系统采用统一接口标准，有效地进行各系统间的数据交换，实现异构系统之间的互联互通。</w:t>
            </w:r>
            <w:r>
              <w:rPr>
                <w:bCs/>
              </w:rPr>
            </w:r>
            <w:r/>
          </w:p>
        </w:tc>
      </w:tr>
      <w:tr>
        <w:trPr>
          <w:trHeight w:val="23"/>
        </w:trPr>
        <w:tc>
          <w:tcPr>
            <w:tcW w:w="351" w:type="dxa"/>
            <w:vAlign w:val="center"/>
            <w:textDirection w:val="lrTb"/>
            <w:noWrap w:val="false"/>
          </w:tcPr>
          <w:p>
            <w:pPr>
              <w:pStyle w:val="701"/>
              <w:jc w:val="center"/>
              <w:spacing w:line="360" w:lineRule="auto"/>
              <w:widowControl/>
              <w:rPr>
                <w:rFonts w:ascii="宋体" w:hAnsi="宋体" w:cs="Helvetica"/>
                <w:sz w:val="24"/>
                <w:szCs w:val="32"/>
              </w:rPr>
            </w:pPr>
            <w:r>
              <w:rPr>
                <w:rFonts w:hint="eastAsia" w:ascii="宋体" w:hAnsi="宋体" w:cs="Helvetica"/>
                <w:sz w:val="24"/>
                <w:szCs w:val="32"/>
              </w:rPr>
              <w:t xml:space="preserve">2</w:t>
            </w:r>
            <w:r>
              <w:rPr>
                <w:rFonts w:ascii="宋体" w:hAnsi="宋体" w:cs="Helvetica"/>
                <w:sz w:val="24"/>
                <w:szCs w:val="32"/>
              </w:rPr>
            </w:r>
            <w:r/>
          </w:p>
        </w:tc>
        <w:tc>
          <w:tcPr>
            <w:tcW w:w="890" w:type="dxa"/>
            <w:vAlign w:val="center"/>
            <w:textDirection w:val="lrTb"/>
            <w:noWrap w:val="false"/>
          </w:tcPr>
          <w:p>
            <w:pPr>
              <w:pStyle w:val="821"/>
              <w:ind w:firstLine="0"/>
              <w:jc w:val="center"/>
              <w:rPr>
                <w:sz w:val="24"/>
                <w:szCs w:val="24"/>
                <w:lang w:eastAsia="zh-CN" w:bidi="ar"/>
              </w:rPr>
            </w:pPr>
            <w:r>
              <w:rPr>
                <w:rFonts w:hint="eastAsia" w:ascii="宋体" w:hAnsi="宋体" w:eastAsia="宋体" w:cs="宋体"/>
                <w:sz w:val="24"/>
                <w:szCs w:val="24"/>
                <w:lang w:eastAsia="zh-CN" w:bidi="ar"/>
              </w:rPr>
              <w:t xml:space="preserve">虚拟仿真教学资源中心</w:t>
            </w:r>
            <w:r>
              <w:rPr>
                <w:sz w:val="24"/>
                <w:szCs w:val="24"/>
                <w:lang w:eastAsia="zh-CN" w:bidi="ar"/>
              </w:rPr>
            </w:r>
            <w:r/>
          </w:p>
        </w:tc>
        <w:tc>
          <w:tcPr>
            <w:tcW w:w="3759" w:type="dxa"/>
            <w:vAlign w:val="center"/>
            <w:textDirection w:val="lrTb"/>
            <w:noWrap w:val="false"/>
          </w:tcPr>
          <w:p>
            <w:pPr>
              <w:pStyle w:val="701"/>
              <w:rPr>
                <w:bCs/>
              </w:rPr>
            </w:pPr>
            <w:r>
              <w:rPr>
                <w:rFonts w:hint="eastAsia"/>
                <w:bCs/>
              </w:rPr>
              <w:t xml:space="preserve">（1）基本要求</w:t>
            </w:r>
            <w:r>
              <w:rPr>
                <w:bCs/>
              </w:rPr>
            </w:r>
            <w:r/>
          </w:p>
          <w:p>
            <w:pPr>
              <w:pStyle w:val="701"/>
              <w:ind w:firstLine="420"/>
              <w:rPr>
                <w:bCs/>
              </w:rPr>
            </w:pPr>
            <w:r>
              <w:rPr>
                <w:rFonts w:hint="eastAsia"/>
                <w:bCs/>
              </w:rPr>
              <w:t xml:space="preserve">平台需提供丰富的虚拟仿真教学实训资源，满足职业教育各教育阶段及学科专业学习实训需求，资源分类应参照国家职业教育学科专业分类目录及院校学科专业分类目录，平台提供资源数量不少于1000个。</w:t>
            </w:r>
            <w:r>
              <w:rPr>
                <w:bCs/>
              </w:rPr>
            </w:r>
            <w:r/>
          </w:p>
          <w:p>
            <w:pPr>
              <w:pStyle w:val="701"/>
              <w:ind w:firstLine="420"/>
              <w:rPr>
                <w:bCs/>
              </w:rPr>
            </w:pPr>
            <w:r>
              <w:rPr>
                <w:rFonts w:hint="eastAsia"/>
                <w:bCs/>
              </w:rPr>
              <w:t xml:space="preserve">为满足教师教学工作需求，系统需提供多种形式的VR教学资源，包括但不限于文本、图形、视频、音频、3D模型等素材，各素材种类数量不得低于50个。</w:t>
            </w:r>
            <w:r>
              <w:rPr>
                <w:bCs/>
              </w:rPr>
            </w:r>
            <w:r/>
          </w:p>
          <w:p>
            <w:pPr>
              <w:pStyle w:val="701"/>
              <w:ind w:firstLine="420"/>
              <w:rPr>
                <w:bCs/>
              </w:rPr>
            </w:pPr>
            <w:r>
              <w:rPr>
                <w:rFonts w:hint="eastAsia"/>
                <w:bCs/>
              </w:rPr>
              <w:t xml:space="preserve">系统需提供3D实训软件数量不得低于5个。</w:t>
            </w:r>
            <w:r>
              <w:rPr>
                <w:bCs/>
              </w:rPr>
            </w:r>
            <w:r/>
          </w:p>
          <w:p>
            <w:pPr>
              <w:pStyle w:val="701"/>
              <w:ind w:firstLine="420"/>
              <w:rPr>
                <w:bCs/>
              </w:rPr>
            </w:pPr>
            <w:r>
              <w:rPr>
                <w:rFonts w:hint="eastAsia"/>
                <w:bCs/>
              </w:rPr>
              <w:t xml:space="preserve">系统需支持不同格式的资源上传、下载，包括但不限于PPT、3D模型、图片、视频、全景图、全景视频等。</w:t>
            </w:r>
            <w:r>
              <w:rPr>
                <w:bCs/>
              </w:rPr>
            </w:r>
            <w:r/>
          </w:p>
          <w:p>
            <w:pPr>
              <w:pStyle w:val="701"/>
              <w:ind w:firstLine="420"/>
              <w:jc w:val="left"/>
              <w:rPr>
                <w:rFonts w:ascii="宋体" w:hAnsi="宋体"/>
                <w:b/>
                <w:szCs w:val="21"/>
              </w:rPr>
            </w:pPr>
            <w:r>
              <w:rPr>
                <w:rFonts w:hint="eastAsia"/>
                <w:bCs/>
              </w:rPr>
              <w:t xml:space="preserve">3D模型资源需支持Web页面直接预览，且满足在主流实训设备，如桌面VR一体机、VR交互学习平板等设备呈现VR立体效果，可实现眼镜追踪、触控笔操作、模型可拖拽/旋转/缩放。</w:t>
            </w:r>
            <w:r>
              <w:rPr>
                <w:rFonts w:ascii="宋体" w:hAnsi="宋体"/>
                <w:b/>
                <w:szCs w:val="21"/>
              </w:rPr>
            </w:r>
            <w:r/>
          </w:p>
          <w:p>
            <w:pPr>
              <w:pStyle w:val="701"/>
              <w:ind w:firstLine="420"/>
              <w:rPr>
                <w:bCs/>
              </w:rPr>
            </w:pPr>
            <w:r>
              <w:rPr>
                <w:rFonts w:hint="eastAsia"/>
                <w:bCs/>
              </w:rPr>
              <w:t xml:space="preserve">支持对虚拟仿真实训平台资源进行管理，包括资源上传、资源审核、资源授权和资源共享等管理操作。</w:t>
            </w:r>
            <w:r>
              <w:rPr>
                <w:bCs/>
              </w:rPr>
            </w:r>
            <w:r/>
          </w:p>
          <w:p>
            <w:pPr>
              <w:pStyle w:val="701"/>
              <w:ind w:firstLine="420"/>
              <w:rPr>
                <w:bCs/>
              </w:rPr>
            </w:pPr>
            <w:r>
              <w:rPr>
                <w:rFonts w:hint="eastAsia"/>
                <w:bCs/>
              </w:rPr>
              <w:t xml:space="preserve">平台支持将学校已有的无版权纠纷和无设备绑定限制的资源通过链接或上传的形式集成到平台。</w:t>
            </w:r>
            <w:r>
              <w:rPr>
                <w:bCs/>
              </w:rPr>
            </w:r>
            <w:r/>
          </w:p>
          <w:p>
            <w:pPr>
              <w:pStyle w:val="701"/>
              <w:ind w:firstLine="420"/>
              <w:rPr>
                <w:bCs/>
              </w:rPr>
            </w:pPr>
            <w:r>
              <w:rPr>
                <w:rFonts w:hint="eastAsia"/>
                <w:bCs/>
              </w:rPr>
              <w:t xml:space="preserve">平台需支持区分系统提供的资源与院校上传的资源，并支持在展示资源列表时将院校上传的资源排在前列。</w:t>
            </w:r>
            <w:r>
              <w:rPr>
                <w:bCs/>
              </w:rPr>
            </w:r>
            <w:r/>
          </w:p>
          <w:p>
            <w:pPr>
              <w:pStyle w:val="701"/>
              <w:ind w:firstLine="420"/>
              <w:rPr>
                <w:bCs/>
              </w:rPr>
            </w:pPr>
            <w:r>
              <w:rPr>
                <w:rFonts w:hint="eastAsia"/>
                <w:bCs/>
              </w:rPr>
              <w:t xml:space="preserve">系统支持对资源进行标签化管理，可自定义资源标签体系，并为资源打标签，对资源进行归类和组织，支持用户通过标签快速搜索和过滤资源。</w:t>
            </w:r>
            <w:r>
              <w:rPr>
                <w:bCs/>
              </w:rPr>
            </w:r>
            <w:r/>
          </w:p>
          <w:p>
            <w:pPr>
              <w:pStyle w:val="701"/>
              <w:rPr>
                <w:bCs/>
              </w:rPr>
            </w:pPr>
            <w:r>
              <w:rPr>
                <w:rFonts w:hint="eastAsia"/>
                <w:bCs/>
              </w:rPr>
              <w:t xml:space="preserve">（2）教学与实训资源</w:t>
            </w:r>
            <w:r>
              <w:rPr>
                <w:bCs/>
              </w:rPr>
            </w:r>
            <w:r/>
          </w:p>
          <w:p>
            <w:pPr>
              <w:pStyle w:val="701"/>
              <w:ind w:firstLine="420"/>
              <w:rPr>
                <w:bCs/>
              </w:rPr>
            </w:pPr>
            <w:r>
              <w:rPr>
                <w:rFonts w:hint="eastAsia"/>
                <w:bCs/>
              </w:rPr>
              <w:t xml:space="preserve">1）装备制造机电产品智慧实训系统</w:t>
            </w:r>
            <w:r>
              <w:rPr>
                <w:bCs/>
              </w:rPr>
            </w:r>
            <w:r/>
          </w:p>
          <w:p>
            <w:pPr>
              <w:pStyle w:val="701"/>
              <w:ind w:firstLine="420"/>
              <w:rPr>
                <w:bCs/>
              </w:rPr>
            </w:pPr>
            <w:r>
              <w:rPr>
                <w:rFonts w:hint="eastAsia"/>
                <w:bCs/>
              </w:rPr>
              <w:t xml:space="preserve">软件基于机电产品DIY设备展开仿真实训，利用虚拟现实技术将设备立体动态呈现出来，内容涵盖机械部件拆装、电气连接实训、多种DIY方案实训及我的课程。学生可通过仿真软件实现设备结构的多角度认知，了解机构运动原理和电气控制原理，完成不同方案下实验装置的控制实训，有效提升了学生的动手实践能力和思维创新能力，同时虚拟仿真实训软件的应用解决了学校实际教学中因设备缺乏、实验成本昂贵等原因导致实训无法开展的难题。</w:t>
            </w:r>
            <w:r>
              <w:rPr>
                <w:bCs/>
              </w:rPr>
            </w:r>
            <w:r/>
          </w:p>
          <w:p>
            <w:pPr>
              <w:pStyle w:val="701"/>
              <w:ind w:firstLine="440"/>
              <w:rPr>
                <w:bCs/>
              </w:rPr>
            </w:pPr>
            <w:r>
              <w:rPr>
                <w:rFonts w:hint="eastAsia" w:ascii="宋体" w:hAnsi="宋体" w:cs="宋体"/>
                <w:sz w:val="22"/>
              </w:rPr>
              <w:t xml:space="preserve">▲</w:t>
            </w:r>
            <w:r>
              <w:rPr>
                <w:rFonts w:hint="eastAsia"/>
                <w:bCs/>
              </w:rPr>
              <w:t xml:space="preserve">机械部件拆装模块：对机电DIY设备的结构原理进行认知，包含DIY教学系统整体认知，及各组成组件认知，包括架体组件、X轴运动组件、Y轴运动组件、Z轴运动组件、末端执行机构（夹爪式、吸盘式、夹笔式）、供料组件、接料组件、看板组件、触摸屏组件、控制盒组件、气源组件、视觉装配体、电磁阀组件、三层警示灯。</w:t>
            </w:r>
            <w:r>
              <w:rPr>
                <w:rFonts w:hint="eastAsia" w:ascii="宋体" w:hAnsi="宋体"/>
                <w:b/>
                <w:szCs w:val="21"/>
              </w:rPr>
              <w:t xml:space="preserve">（需提供截图以验证功能）</w:t>
            </w:r>
            <w:r>
              <w:rPr>
                <w:bCs/>
              </w:rPr>
            </w:r>
            <w:r/>
          </w:p>
          <w:p>
            <w:pPr>
              <w:pStyle w:val="701"/>
              <w:ind w:firstLine="420"/>
              <w:rPr>
                <w:bCs/>
              </w:rPr>
            </w:pPr>
            <w:r>
              <w:rPr>
                <w:rFonts w:hint="eastAsia"/>
                <w:bCs/>
              </w:rPr>
              <w:t xml:space="preserve">电气连接实训模块：对机电DIY设备的电气系统进行认知，包含DIY教学系统整体认知，及供配电系统、PLC控制系统、视觉控制系统、伺服驱动控制（X轴、Y轴）、步进驱动系统、变频器系统、气动控制回路系统、输入系统。</w:t>
            </w:r>
            <w:r>
              <w:rPr>
                <w:bCs/>
              </w:rPr>
            </w:r>
            <w:r/>
          </w:p>
          <w:p>
            <w:pPr>
              <w:pStyle w:val="701"/>
              <w:ind w:firstLine="420"/>
              <w:rPr>
                <w:bCs/>
              </w:rPr>
            </w:pPr>
            <w:r>
              <w:rPr>
                <w:rFonts w:hint="eastAsia"/>
                <w:bCs/>
              </w:rPr>
              <w:t xml:space="preserve">DIY应用案例：通过模拟实训的形式，设置9种实训装置案例，包括：一轴实训装置A、一轴实训装置B、一轴实训装置C、二轴实训装置A、二轴实训装置B、二轴实训装置C、三轴实训装置A、三轴实训装置B、三轴实训装置C。装置搭建完成后，可模拟运行。</w:t>
            </w:r>
            <w:r>
              <w:rPr>
                <w:bCs/>
              </w:rPr>
            </w:r>
            <w:r/>
          </w:p>
          <w:p>
            <w:pPr>
              <w:pStyle w:val="701"/>
              <w:ind w:firstLine="420"/>
              <w:rPr>
                <w:bCs/>
              </w:rPr>
            </w:pPr>
            <w:r>
              <w:rPr>
                <w:rFonts w:hint="eastAsia"/>
                <w:bCs/>
              </w:rPr>
              <w:t xml:space="preserve">2）机床夹具设计VR智慧课堂</w:t>
            </w:r>
            <w:r>
              <w:rPr>
                <w:bCs/>
              </w:rPr>
            </w:r>
            <w:r/>
          </w:p>
          <w:p>
            <w:pPr>
              <w:pStyle w:val="701"/>
              <w:ind w:firstLine="420"/>
              <w:rPr>
                <w:bCs/>
              </w:rPr>
            </w:pPr>
            <w:r>
              <w:rPr>
                <w:rFonts w:hint="eastAsia"/>
                <w:bCs/>
              </w:rPr>
              <w:t xml:space="preserve">软件利用虚拟现实技术将抽象的机床夹具三维立体呈现出来，系统设有组合夹具和专用夹具2种类型，学生可快速认知不同类型的夹具组成结构，并根据正确的步骤提示拆装夹具，反复练习，不用担心实际教学中的设备损耗问题，系统以三维动画直观的方式呈现定位和夹紧的过程，有效帮助学生理解定位和夹紧的精度问题。</w:t>
            </w:r>
            <w:r>
              <w:rPr>
                <w:bCs/>
              </w:rPr>
            </w:r>
            <w:r/>
          </w:p>
          <w:p>
            <w:pPr>
              <w:pStyle w:val="701"/>
              <w:ind w:firstLine="420"/>
              <w:rPr>
                <w:bCs/>
              </w:rPr>
            </w:pPr>
            <w:r>
              <w:rPr>
                <w:rFonts w:hint="eastAsia"/>
                <w:bCs/>
              </w:rPr>
              <w:t xml:space="preserve">系统需包括微型齿轮箱铣床组合夹具、连杆体车床组合夹具、专用铣槽夹具、转换阀体铣床组合夹具。系统在展示区中展示当前模型，可通过选择内容，认知各种夹具，包括：微型齿轮箱铣床组合夹具、连杆体车床组合夹具，并设有单元的文字介绍信息；可通过交互笔对模型位置进行移动旋转，支持单独拖拽：可单独拖拽模型，查看模型细节。支持整体拖拽：拖拽所有模型；</w:t>
            </w:r>
            <w:r>
              <w:rPr>
                <w:bCs/>
              </w:rPr>
            </w:r>
            <w:r/>
          </w:p>
          <w:p>
            <w:pPr>
              <w:pStyle w:val="701"/>
              <w:ind w:firstLine="420"/>
              <w:rPr>
                <w:bCs/>
              </w:rPr>
            </w:pPr>
            <w:r>
              <w:rPr>
                <w:rFonts w:hint="eastAsia"/>
                <w:bCs/>
              </w:rPr>
              <w:t xml:space="preserve">进入3D实训模块，系统右侧列表设有零件列表，可展示所有的零件，装配体，可将零件直接拖入中间装配区，逐步完成整个夹具的装配；并有动画演示装配过程。</w:t>
            </w:r>
            <w:r>
              <w:rPr>
                <w:bCs/>
              </w:rPr>
            </w:r>
            <w:r/>
          </w:p>
          <w:p>
            <w:pPr>
              <w:pStyle w:val="701"/>
              <w:ind w:firstLine="420"/>
              <w:rPr>
                <w:bCs/>
              </w:rPr>
            </w:pPr>
            <w:r>
              <w:rPr>
                <w:rFonts w:hint="eastAsia"/>
                <w:bCs/>
              </w:rPr>
              <w:t xml:space="preserve">系统具备四种夹具，可专门针对不同的夹具，进行相关的训练，并且不同的夹具中，还会弹出不同的题目，针对当前夹具的情况，进行提问。需要学生针对当前夹具，进行计算，并回答问题。学生回答后，系统会自行判断学生的的回答正确与否。</w:t>
            </w:r>
            <w:r>
              <w:rPr>
                <w:bCs/>
              </w:rPr>
            </w:r>
            <w:r/>
          </w:p>
          <w:p>
            <w:pPr>
              <w:pStyle w:val="701"/>
              <w:ind w:firstLine="420"/>
              <w:rPr>
                <w:bCs/>
              </w:rPr>
            </w:pPr>
            <w:r>
              <w:rPr>
                <w:rFonts w:hint="eastAsia"/>
                <w:bCs/>
              </w:rPr>
              <w:t xml:space="preserve">系统设有功能标签，对各设备单元的工作内容进行说明；</w:t>
            </w:r>
            <w:r>
              <w:rPr>
                <w:bCs/>
              </w:rPr>
            </w:r>
            <w:r/>
          </w:p>
          <w:p>
            <w:pPr>
              <w:pStyle w:val="701"/>
              <w:ind w:firstLine="420"/>
              <w:rPr>
                <w:bCs/>
              </w:rPr>
            </w:pPr>
            <w:r>
              <w:rPr>
                <w:rFonts w:hint="eastAsia"/>
                <w:bCs/>
              </w:rPr>
              <w:t xml:space="preserve">我的课程模块，支持演示及制作课件。</w:t>
            </w:r>
            <w:r>
              <w:rPr>
                <w:bCs/>
              </w:rPr>
            </w:r>
            <w:r/>
          </w:p>
          <w:p>
            <w:pPr>
              <w:pStyle w:val="701"/>
              <w:ind w:firstLine="420"/>
              <w:rPr>
                <w:bCs/>
              </w:rPr>
            </w:pPr>
            <w:r>
              <w:rPr>
                <w:rFonts w:hint="eastAsia"/>
                <w:bCs/>
              </w:rPr>
              <w:t xml:space="preserve">3）工业机器人岗位VR实训系统</w:t>
            </w:r>
            <w:r>
              <w:rPr>
                <w:bCs/>
              </w:rPr>
            </w:r>
            <w:r/>
          </w:p>
          <w:p>
            <w:pPr>
              <w:pStyle w:val="701"/>
              <w:ind w:firstLine="420"/>
              <w:rPr>
                <w:bCs/>
              </w:rPr>
            </w:pPr>
            <w:r>
              <w:rPr>
                <w:rFonts w:hint="eastAsia"/>
                <w:bCs/>
              </w:rPr>
              <w:t xml:space="preserve">工业机器人岗位VR实训系统包含拆卸原理（拆卸实训、结构展示、原理演示）和维护保养（安全实训、日常维护、季度维护、年度维护）两大模块。</w:t>
            </w:r>
            <w:r>
              <w:rPr>
                <w:bCs/>
              </w:rPr>
            </w:r>
            <w:r/>
          </w:p>
          <w:p>
            <w:pPr>
              <w:pStyle w:val="701"/>
              <w:ind w:firstLine="420"/>
              <w:rPr>
                <w:bCs/>
              </w:rPr>
            </w:pPr>
            <w:r>
              <w:rPr>
                <w:rFonts w:hint="eastAsia"/>
                <w:bCs/>
              </w:rPr>
              <w:t xml:space="preserve">a.拆卸原理模块</w:t>
            </w:r>
            <w:r>
              <w:rPr>
                <w:bCs/>
              </w:rPr>
            </w:r>
            <w:r/>
          </w:p>
          <w:p>
            <w:pPr>
              <w:pStyle w:val="701"/>
              <w:ind w:firstLine="420"/>
              <w:rPr>
                <w:bCs/>
              </w:rPr>
            </w:pPr>
            <w:r>
              <w:rPr>
                <w:rFonts w:hint="eastAsia"/>
                <w:bCs/>
              </w:rPr>
              <w:t xml:space="preserve">拆卸实训子模块：该模块包含工业机器人六个关节拆卸，及完整工业机器人拆卸等功能；具有工具箱功能板块；软件提供一个高自由度拆卸环境，每一个零部件拆卸都要求有</w:t>
            </w:r>
            <w:r>
              <w:rPr>
                <w:rFonts w:hint="eastAsia"/>
                <w:bCs/>
              </w:rPr>
              <w:t xml:space="preserve">一个镜头特写记录。拆卸演示效果简单、逼真。拆卸步骤要求按实际工业机器人拆卸工艺过程进行。内置三种模式：引导模式、实训模式、考核模式。引导模式下，可实现当前拆装步骤中所涉及到工具以及拆装位置的特效及文本提示。以便用户对发动机零部件、所涉及零部件加深认识。实训模式下，默认显示当前拆装步骤的文本提示，若用户点击提示按钮，则实现工具栏工具提示、模型操作位置提示，若用户未点击提示按钮，则取消工具栏工具提示、模型操作位置提示，实现用户自我考核。考核模式下，用户需要先进行个人信息的登记（学号、姓名），考核时间的设置相关。</w:t>
            </w:r>
            <w:r>
              <w:rPr>
                <w:bCs/>
              </w:rPr>
            </w:r>
            <w:r/>
          </w:p>
          <w:p>
            <w:pPr>
              <w:pStyle w:val="701"/>
              <w:ind w:firstLine="420"/>
              <w:rPr>
                <w:bCs/>
              </w:rPr>
            </w:pPr>
            <w:r>
              <w:rPr>
                <w:rFonts w:hint="eastAsia"/>
                <w:bCs/>
              </w:rPr>
              <w:t xml:space="preserve">结构展示子模块：以爆炸的形式展示工业机器人本体的所有组成零件，每一个组成零件都可以单独移动，并查看其名称和结构；对机器人的六个轴进行结构展示，并可以单独的查看机器人每一个轴的结构和零件组成。</w:t>
            </w:r>
            <w:r>
              <w:rPr>
                <w:bCs/>
              </w:rPr>
            </w:r>
            <w:r/>
          </w:p>
          <w:p>
            <w:pPr>
              <w:pStyle w:val="701"/>
              <w:ind w:firstLine="420"/>
              <w:rPr>
                <w:bCs/>
              </w:rPr>
            </w:pPr>
            <w:r>
              <w:rPr>
                <w:rFonts w:hint="eastAsia"/>
                <w:bCs/>
              </w:rPr>
              <w:t xml:space="preserve">原理演示子模块：以动画的形式，采用透明展示方式，仿真六轴工业机器人在实际的生产应用中各轴的传动过程。</w:t>
            </w:r>
            <w:r>
              <w:rPr>
                <w:bCs/>
              </w:rPr>
            </w:r>
            <w:r/>
          </w:p>
          <w:p>
            <w:pPr>
              <w:pStyle w:val="701"/>
              <w:ind w:firstLine="420"/>
              <w:rPr>
                <w:bCs/>
              </w:rPr>
            </w:pPr>
            <w:r>
              <w:rPr>
                <w:rFonts w:hint="eastAsia"/>
                <w:bCs/>
              </w:rPr>
              <w:t xml:space="preserve">b.维护保养模块</w:t>
            </w:r>
            <w:r>
              <w:rPr>
                <w:bCs/>
              </w:rPr>
            </w:r>
            <w:r/>
          </w:p>
          <w:p>
            <w:pPr>
              <w:pStyle w:val="701"/>
              <w:ind w:firstLine="420"/>
              <w:rPr>
                <w:bCs/>
              </w:rPr>
            </w:pPr>
            <w:r>
              <w:rPr>
                <w:rFonts w:hint="eastAsia"/>
                <w:bCs/>
              </w:rPr>
              <w:t xml:space="preserve">安全实训子模块：该模块包含安全着装、安全须知、通电安全实训、断电安全实训等实训模块；软件有真实的机器人车间场景，且具有工具箱、零件箱等功能板块；软件提供一个高自由度操作环境，每一个操作步骤都要求有一个镜头特写记录。演示效果简单、逼真。实训操作步骤按照实际工业机器人安全实训工艺过程进行。</w:t>
            </w:r>
            <w:r>
              <w:rPr>
                <w:bCs/>
              </w:rPr>
            </w:r>
            <w:r/>
          </w:p>
          <w:p>
            <w:pPr>
              <w:pStyle w:val="701"/>
              <w:ind w:firstLine="420"/>
              <w:rPr>
                <w:bCs/>
              </w:rPr>
            </w:pPr>
            <w:r>
              <w:rPr>
                <w:rFonts w:hint="eastAsia"/>
                <w:bCs/>
              </w:rPr>
              <w:t xml:space="preserve">日常维护子模块：该模块包含机器人表面清洁、外部电缆检查、示教器电缆检查、泄露检查、通电操作检查等实训模块；软件有真实的机器人车间场景，且具有工具箱、零件箱等功能板块；软件提供一个高自由度操作环境，每一个操作步骤都要求有一个镜头特写记录。演示效果简单、逼真，体现真实的日常维护保养工艺。实训操作步骤严格按照实际工业机器人日常维护保养工艺过程进行。</w:t>
            </w:r>
            <w:r>
              <w:rPr>
                <w:bCs/>
              </w:rPr>
            </w:r>
            <w:r/>
          </w:p>
          <w:p>
            <w:pPr>
              <w:pStyle w:val="701"/>
              <w:ind w:firstLine="440"/>
              <w:rPr>
                <w:bCs/>
              </w:rPr>
            </w:pPr>
            <w:r>
              <w:rPr>
                <w:rFonts w:hint="eastAsia" w:ascii="宋体" w:hAnsi="宋体" w:cs="宋体"/>
                <w:sz w:val="22"/>
              </w:rPr>
              <w:t xml:space="preserve">▲</w:t>
            </w:r>
            <w:r>
              <w:rPr>
                <w:rFonts w:hint="eastAsia"/>
                <w:bCs/>
              </w:rPr>
              <w:t xml:space="preserve">季度维护子模块：该模块包含机构部电缆检查、外部所有螺栓的紧固、机械式制动器检修、各部位的清洁和检修、连接电缆、控制装置通气口的清洁、控制装置螺栓的紧固等实训模块；软件有真实的机器人车间场景，且具有工具箱、零件箱等功能板块；软件提供一个高自由度操作环境，每一个操作步骤都要求有一个镜头特写记录。演示效果简单、逼真，体现真实的季度维护保养工艺。实训操作步骤严格按照实际工业机器人季度维护保养工艺过程进行；</w:t>
            </w:r>
            <w:r>
              <w:rPr>
                <w:rFonts w:hint="eastAsia" w:ascii="宋体" w:hAnsi="宋体"/>
                <w:b/>
                <w:szCs w:val="21"/>
              </w:rPr>
              <w:t xml:space="preserve">（需提供截图以验证功能）</w:t>
            </w:r>
            <w:r>
              <w:rPr>
                <w:bCs/>
              </w:rPr>
            </w:r>
            <w:r/>
          </w:p>
          <w:p>
            <w:pPr>
              <w:pStyle w:val="701"/>
              <w:ind w:firstLine="420"/>
              <w:rPr>
                <w:bCs/>
              </w:rPr>
            </w:pPr>
            <w:r>
              <w:rPr>
                <w:rFonts w:hint="eastAsia"/>
                <w:bCs/>
              </w:rPr>
              <w:t xml:space="preserve">年度维护子模块：该模块包含机构部的电池更换、J1轴减速机润滑脂更换、J2轴减速机润滑脂更换、J3轴减速机润滑脂更换、J4轴齿轮箱润滑脂更换、J5轴齿轮箱润滑脂更换、J6轴减速机润滑脂更换、控制柜电池更换等实训模块；软件有真实的机器人车间场景，且具有工具箱、零件箱等功能板块；提供一个高自由度操作环境，每一个操作步骤都要求有一个镜头特写记录。演示效果简单、逼真，体现真实的年度维护保养工艺。实训操作步骤严格按照实际工业机器人年度维护保养工艺过程进行。</w:t>
            </w:r>
            <w:r>
              <w:rPr>
                <w:bCs/>
              </w:rPr>
            </w:r>
            <w:r/>
          </w:p>
          <w:p>
            <w:pPr>
              <w:pStyle w:val="701"/>
              <w:ind w:firstLine="420"/>
              <w:rPr>
                <w:bCs/>
              </w:rPr>
            </w:pPr>
            <w:r>
              <w:rPr>
                <w:rFonts w:hint="eastAsia"/>
                <w:bCs/>
              </w:rPr>
              <w:t xml:space="preserve">4）步进电机智能装配线VR实训系统</w:t>
            </w:r>
            <w:r>
              <w:rPr>
                <w:bCs/>
              </w:rPr>
            </w:r>
            <w:r/>
          </w:p>
          <w:p>
            <w:pPr>
              <w:pStyle w:val="701"/>
              <w:ind w:firstLine="420"/>
              <w:rPr>
                <w:bCs/>
              </w:rPr>
            </w:pPr>
            <w:r>
              <w:rPr>
                <w:rFonts w:hint="eastAsia"/>
                <w:bCs/>
              </w:rPr>
              <w:t xml:space="preserve">软件分为3D资源、3D实训、我的课程，三个模块。</w:t>
            </w:r>
            <w:r>
              <w:rPr>
                <w:bCs/>
              </w:rPr>
            </w:r>
            <w:r/>
          </w:p>
          <w:p>
            <w:pPr>
              <w:pStyle w:val="701"/>
              <w:ind w:firstLine="420"/>
              <w:rPr>
                <w:bCs/>
              </w:rPr>
            </w:pPr>
            <w:r>
              <w:rPr>
                <w:rFonts w:hint="eastAsia"/>
                <w:bCs/>
              </w:rPr>
              <w:t xml:space="preserve">3D资源模块：可选择的3D资源包括：整体结构、总控单元、立体仓库单元、行走单元、数控铣床单元、传送单元、装配单元。系统在展示区展示当前模型，并设有单元的文字介绍信息。</w:t>
            </w:r>
            <w:r>
              <w:rPr>
                <w:bCs/>
              </w:rPr>
            </w:r>
            <w:r/>
          </w:p>
          <w:p>
            <w:pPr>
              <w:pStyle w:val="701"/>
              <w:ind w:firstLine="420"/>
              <w:rPr>
                <w:bCs/>
              </w:rPr>
            </w:pPr>
            <w:r>
              <w:rPr>
                <w:rFonts w:hint="eastAsia"/>
                <w:bCs/>
              </w:rPr>
              <w:t xml:space="preserve">可通过交互笔对模型位置进行移动旋转，支持单独拖拽：可单独拖拽模型，查看模型细节。支持整体拖拽：拖拽所有模型。系统采用三维动画模拟设备运行，播放运动模型动画时，可控制动画的暂停、停止。</w:t>
            </w:r>
            <w:r>
              <w:rPr>
                <w:bCs/>
              </w:rPr>
            </w:r>
            <w:r/>
          </w:p>
          <w:p>
            <w:pPr>
              <w:pStyle w:val="701"/>
              <w:ind w:firstLine="420"/>
              <w:rPr>
                <w:bCs/>
              </w:rPr>
            </w:pPr>
            <w:r>
              <w:rPr>
                <w:rFonts w:hint="eastAsia"/>
                <w:bCs/>
              </w:rPr>
              <w:t xml:space="preserve">3D实训模块：包含工作流程、通讯链路、气路、电路实训，选择后模型展示区切换对应的模型。</w:t>
            </w:r>
            <w:r>
              <w:rPr>
                <w:bCs/>
              </w:rPr>
            </w:r>
            <w:r/>
          </w:p>
          <w:p>
            <w:pPr>
              <w:pStyle w:val="701"/>
              <w:ind w:firstLine="420"/>
              <w:rPr>
                <w:bCs/>
              </w:rPr>
            </w:pPr>
            <w:r>
              <w:rPr>
                <w:rFonts w:hint="eastAsia"/>
                <w:bCs/>
              </w:rPr>
              <w:t xml:space="preserve">a.工作流程：选择工作流程，可对系统整体的工作流程进行运动仿真。系统默认以全局视角展示设备间的联动关系。系统设有功能标签，对各设备单元的工作内容进行说明，可通过隐藏标签功能关闭展示标签。</w:t>
            </w:r>
            <w:r>
              <w:rPr>
                <w:bCs/>
              </w:rPr>
            </w:r>
            <w:r/>
          </w:p>
          <w:p>
            <w:pPr>
              <w:pStyle w:val="701"/>
              <w:ind w:firstLine="420"/>
              <w:rPr>
                <w:bCs/>
              </w:rPr>
            </w:pPr>
            <w:r>
              <w:rPr>
                <w:rFonts w:hint="eastAsia"/>
                <w:bCs/>
              </w:rPr>
              <w:t xml:space="preserve">b.通讯链路：选择通讯链路，系统整体模型材质透明，保留了通讯链路模型并动态展示通讯链路的连接关系及传输轨迹。可通过移动模型从多角度观察通讯链路的运行模拟。</w:t>
            </w:r>
            <w:r>
              <w:rPr>
                <w:bCs/>
              </w:rPr>
            </w:r>
            <w:r/>
          </w:p>
          <w:p>
            <w:pPr>
              <w:pStyle w:val="701"/>
              <w:ind w:firstLine="420"/>
              <w:rPr>
                <w:bCs/>
              </w:rPr>
            </w:pPr>
            <w:r>
              <w:rPr>
                <w:rFonts w:hint="eastAsia"/>
                <w:bCs/>
              </w:rPr>
              <w:t xml:space="preserve">c.气路：选择气路，系统整体模型材质透明，保留了气路模型并动态展示气路的连接关系及传输轨迹。可通过移动模型从多角度观察气路的运行模拟。</w:t>
            </w:r>
            <w:r>
              <w:rPr>
                <w:bCs/>
              </w:rPr>
            </w:r>
            <w:r/>
          </w:p>
          <w:p>
            <w:pPr>
              <w:pStyle w:val="701"/>
              <w:ind w:firstLine="420"/>
              <w:rPr>
                <w:bCs/>
              </w:rPr>
            </w:pPr>
            <w:r>
              <w:rPr>
                <w:rFonts w:hint="eastAsia"/>
                <w:bCs/>
              </w:rPr>
              <w:t xml:space="preserve">d.电路：选择电路，系统整体模型材质透明，保留了电路模型并动态展示电路的连接关系及传输轨迹。可通过移动模型从多角度观察电路的运行模拟。</w:t>
            </w:r>
            <w:r>
              <w:rPr>
                <w:bCs/>
              </w:rPr>
            </w:r>
            <w:r/>
          </w:p>
          <w:p>
            <w:pPr>
              <w:pStyle w:val="701"/>
              <w:ind w:firstLine="420"/>
              <w:rPr>
                <w:bCs/>
              </w:rPr>
            </w:pPr>
            <w:r>
              <w:rPr>
                <w:rFonts w:hint="eastAsia"/>
                <w:bCs/>
              </w:rPr>
              <w:t xml:space="preserve">e.我的课程：我的课程模块支持制作演示课件，可对课件进行添加、编辑和预览等功能。</w:t>
            </w:r>
            <w:r>
              <w:rPr>
                <w:bCs/>
              </w:rPr>
            </w:r>
            <w:r/>
          </w:p>
          <w:p>
            <w:pPr>
              <w:pStyle w:val="701"/>
              <w:ind w:firstLine="420"/>
              <w:rPr>
                <w:bCs/>
              </w:rPr>
            </w:pPr>
            <w:r>
              <w:rPr>
                <w:rFonts w:hint="eastAsia"/>
                <w:bCs/>
              </w:rPr>
              <w:t xml:space="preserve">5）机器人拆装与维护VR智慧课堂</w:t>
            </w:r>
            <w:r>
              <w:rPr>
                <w:bCs/>
              </w:rPr>
            </w:r>
            <w:r/>
          </w:p>
          <w:p>
            <w:pPr>
              <w:pStyle w:val="701"/>
              <w:ind w:firstLine="420"/>
              <w:rPr>
                <w:bCs/>
              </w:rPr>
            </w:pPr>
            <w:r>
              <w:rPr>
                <w:rFonts w:hint="eastAsia"/>
                <w:bCs/>
              </w:rPr>
              <w:t xml:space="preserve">软件整体包含2个功能模块：3D实训、我的课程。3D实训包含：工业机器人拆装、机器人工作站拆装、工业机器人维护，3个实训内容；我的课程：通过软件制作演示PPT。</w:t>
            </w:r>
            <w:r>
              <w:rPr>
                <w:bCs/>
              </w:rPr>
            </w:r>
            <w:r/>
          </w:p>
          <w:p>
            <w:pPr>
              <w:pStyle w:val="701"/>
              <w:ind w:firstLine="420"/>
              <w:rPr>
                <w:bCs/>
              </w:rPr>
            </w:pPr>
            <w:r>
              <w:rPr>
                <w:rFonts w:hint="eastAsia"/>
                <w:bCs/>
              </w:rPr>
              <w:t xml:space="preserve">a.工业机器人拆装</w:t>
            </w:r>
            <w:r>
              <w:rPr>
                <w:bCs/>
              </w:rPr>
            </w:r>
            <w:r/>
          </w:p>
          <w:p>
            <w:pPr>
              <w:pStyle w:val="701"/>
              <w:ind w:firstLine="420"/>
              <w:rPr>
                <w:bCs/>
              </w:rPr>
            </w:pPr>
            <w:r>
              <w:rPr>
                <w:rFonts w:hint="eastAsia"/>
                <w:bCs/>
              </w:rPr>
              <w:t xml:space="preserve">包含机器人本体认知、机器人本体拆装、整体吊装、控制系统安装。</w:t>
            </w:r>
            <w:r>
              <w:rPr>
                <w:bCs/>
              </w:rPr>
            </w:r>
            <w:r/>
          </w:p>
          <w:p>
            <w:pPr>
              <w:pStyle w:val="701"/>
              <w:ind w:firstLine="420"/>
              <w:rPr>
                <w:bCs/>
              </w:rPr>
            </w:pPr>
            <w:r>
              <w:rPr>
                <w:rFonts w:hint="eastAsia"/>
                <w:bCs/>
              </w:rPr>
              <w:t xml:space="preserve">机器</w:t>
            </w:r>
            <w:r>
              <w:rPr>
                <w:rFonts w:hint="eastAsia"/>
                <w:bCs/>
              </w:rPr>
              <w:t xml:space="preserve">人本体认知——展示区呈现机器人三维模型，可对机器人外部结构进行位置移动，从多角度观察机器人外形；点击爆炸图，本体以爆炸图形态展开，将本体所有组成零件呈现在展示区域。支持整体爆炸图的移动；通过选择移动零件，可移动单个零件进行观察，同时对该零件的名称进行了标注；开启透明效果功能，点击需要透明的零件可将该零件的材质透明化，通过移动机器人本体可清晰观察到内部结构的安装位置与连接关系；开启隐藏选择功能，点击需要隐藏的零件可将该零件隐藏消失，该功能可配合透明效果使用，可清晰观察到机器人本体内部结构的安装位置与连接关系；</w:t>
            </w:r>
            <w:r>
              <w:rPr>
                <w:bCs/>
              </w:rPr>
            </w:r>
            <w:r/>
          </w:p>
          <w:p>
            <w:pPr>
              <w:pStyle w:val="701"/>
              <w:ind w:firstLine="420"/>
              <w:rPr>
                <w:bCs/>
              </w:rPr>
            </w:pPr>
            <w:r>
              <w:rPr>
                <w:rFonts w:hint="eastAsia"/>
                <w:bCs/>
              </w:rPr>
              <w:t xml:space="preserve">机器人本体拆装——界面右侧弹出设备工具栏，界面上方设有本体拆装步骤提示。实验者根据操作提示，选择正确的设备工具并将其拖拽至待拆卸的位置，进行本体拆装实训仿真；拆装实训内容包括机器人本体拆装，拆装过程中需要对机器人进行方向\位置调整时，可选择移动模型，对机器人本体进行移动；</w:t>
            </w:r>
            <w:r>
              <w:rPr>
                <w:bCs/>
              </w:rPr>
            </w:r>
            <w:r/>
          </w:p>
          <w:p>
            <w:pPr>
              <w:pStyle w:val="701"/>
              <w:ind w:firstLine="420"/>
              <w:rPr>
                <w:bCs/>
              </w:rPr>
            </w:pPr>
            <w:r>
              <w:rPr>
                <w:rFonts w:hint="eastAsia"/>
                <w:bCs/>
              </w:rPr>
              <w:t xml:space="preserve">整体吊装——界面右侧弹出设备工具栏，界面上方出现吊装步骤提示。实验者根据操作提示，选择正确的设备工具并将其拖拽至装配位置，进行吊装实训仿真；</w:t>
            </w:r>
            <w:r>
              <w:rPr>
                <w:bCs/>
              </w:rPr>
            </w:r>
            <w:r/>
          </w:p>
          <w:p>
            <w:pPr>
              <w:pStyle w:val="701"/>
              <w:ind w:firstLine="420"/>
              <w:rPr>
                <w:bCs/>
              </w:rPr>
            </w:pPr>
            <w:r>
              <w:rPr>
                <w:rFonts w:hint="eastAsia"/>
                <w:bCs/>
              </w:rPr>
              <w:t xml:space="preserve">控制系统安装——界面右侧弹出设备工具栏，界面上方出现安装步骤提示。实验者根据操作提示，选择正确的设备工具并将其拖拽至装配位置，进行安装实训仿真；</w:t>
            </w:r>
            <w:r>
              <w:rPr>
                <w:bCs/>
              </w:rPr>
            </w:r>
            <w:r/>
          </w:p>
          <w:p>
            <w:pPr>
              <w:pStyle w:val="701"/>
              <w:ind w:firstLine="420"/>
              <w:rPr>
                <w:bCs/>
              </w:rPr>
            </w:pPr>
            <w:r>
              <w:rPr>
                <w:rFonts w:hint="eastAsia"/>
                <w:bCs/>
              </w:rPr>
              <w:t xml:space="preserve">b.机器人工作站拆装</w:t>
            </w:r>
            <w:r>
              <w:rPr>
                <w:bCs/>
              </w:rPr>
            </w:r>
            <w:r/>
          </w:p>
          <w:p>
            <w:pPr>
              <w:pStyle w:val="701"/>
              <w:ind w:firstLine="420"/>
              <w:rPr>
                <w:bCs/>
              </w:rPr>
            </w:pPr>
            <w:r>
              <w:rPr>
                <w:rFonts w:hint="eastAsia"/>
                <w:bCs/>
              </w:rPr>
              <w:t xml:space="preserve">界面右侧弹出设备工具栏，界面上方出现工作站安装步骤提示。实验者根据操作提示，选择正确的设备工具并将其拖拽至装配位置，进行工作站安装实训仿真；工作站安装实训内容主要包括：工装快换装配、抛光模块装配、装配体模块装配、码垛模块装配、轨迹模块装配、变位机装配、视觉模块装配、安全围栏装配等。安装过程中，通过移动工作台，可调整设备位置\角度，便于安装过程的观察；</w:t>
            </w:r>
            <w:r>
              <w:rPr>
                <w:bCs/>
              </w:rPr>
            </w:r>
            <w:r/>
          </w:p>
          <w:p>
            <w:pPr>
              <w:pStyle w:val="701"/>
              <w:ind w:firstLine="420"/>
              <w:rPr>
                <w:bCs/>
              </w:rPr>
            </w:pPr>
            <w:r>
              <w:rPr>
                <w:rFonts w:hint="eastAsia"/>
                <w:bCs/>
              </w:rPr>
              <w:t xml:space="preserve">c.工业机器人维护</w:t>
            </w:r>
            <w:r>
              <w:rPr>
                <w:bCs/>
              </w:rPr>
            </w:r>
            <w:r/>
          </w:p>
          <w:p>
            <w:pPr>
              <w:pStyle w:val="701"/>
              <w:ind w:firstLine="420"/>
              <w:rPr>
                <w:bCs/>
              </w:rPr>
            </w:pPr>
            <w:r>
              <w:rPr>
                <w:rFonts w:hint="eastAsia"/>
                <w:bCs/>
              </w:rPr>
              <w:t xml:space="preserve">系统正下方弹出更换电池的维护内容菜单，界面右侧弹出设备工具栏，界面上方出现机器人维护步骤提示。实验者根据操作提示，选择正确的设备工具并将其拖拽至维护位置，进行机器人维护实训仿真；</w:t>
            </w:r>
            <w:r>
              <w:rPr>
                <w:bCs/>
              </w:rPr>
            </w:r>
            <w:r/>
          </w:p>
          <w:p>
            <w:pPr>
              <w:pStyle w:val="701"/>
              <w:ind w:firstLine="420"/>
              <w:rPr>
                <w:bCs/>
              </w:rPr>
            </w:pPr>
            <w:r>
              <w:rPr>
                <w:rFonts w:hint="eastAsia"/>
                <w:bCs/>
              </w:rPr>
              <w:t xml:space="preserve">d.我的课程模块</w:t>
            </w:r>
            <w:r>
              <w:rPr>
                <w:bCs/>
              </w:rPr>
            </w:r>
            <w:r/>
          </w:p>
          <w:p>
            <w:pPr>
              <w:pStyle w:val="701"/>
              <w:ind w:firstLine="420"/>
              <w:rPr>
                <w:bCs/>
              </w:rPr>
            </w:pPr>
            <w:r>
              <w:rPr>
                <w:rFonts w:hint="eastAsia"/>
                <w:bCs/>
              </w:rPr>
              <w:t xml:space="preserve">支持制作演示课件。可对课件进行添加、编辑和预览等功能。</w:t>
            </w:r>
            <w:r>
              <w:rPr>
                <w:bCs/>
              </w:rPr>
            </w:r>
            <w:r/>
          </w:p>
          <w:p>
            <w:pPr>
              <w:pStyle w:val="701"/>
              <w:ind w:firstLine="420"/>
              <w:rPr>
                <w:bCs/>
              </w:rPr>
            </w:pPr>
            <w:r>
              <w:rPr>
                <w:rFonts w:hint="eastAsia"/>
                <w:bCs/>
              </w:rPr>
              <w:t xml:space="preserve">6）机械装调VR智慧课堂软件</w:t>
            </w:r>
            <w:r>
              <w:rPr>
                <w:bCs/>
              </w:rPr>
            </w:r>
            <w:r/>
          </w:p>
          <w:p>
            <w:pPr>
              <w:pStyle w:val="701"/>
              <w:ind w:firstLine="420"/>
              <w:rPr>
                <w:bCs/>
              </w:rPr>
            </w:pPr>
            <w:r>
              <w:rPr>
                <w:rFonts w:hint="eastAsia"/>
                <w:bCs/>
              </w:rPr>
              <w:t xml:space="preserve">软件主要包括连接、传动、编码器应用、V带轮检测装调和圆柱齿轮检测五大模块，具体要求如下：</w:t>
            </w:r>
            <w:r>
              <w:rPr>
                <w:bCs/>
              </w:rPr>
            </w:r>
            <w:r/>
          </w:p>
          <w:p>
            <w:pPr>
              <w:pStyle w:val="701"/>
              <w:ind w:firstLine="420"/>
              <w:rPr>
                <w:bCs/>
              </w:rPr>
            </w:pPr>
            <w:r>
              <w:rPr>
                <w:rFonts w:hint="eastAsia"/>
                <w:bCs/>
              </w:rPr>
              <w:t xml:space="preserve">a.连接模块</w:t>
            </w:r>
            <w:r>
              <w:rPr>
                <w:bCs/>
              </w:rPr>
            </w:r>
            <w:r/>
          </w:p>
          <w:p>
            <w:pPr>
              <w:pStyle w:val="701"/>
              <w:ind w:firstLine="420"/>
              <w:rPr>
                <w:bCs/>
              </w:rPr>
            </w:pPr>
            <w:r>
              <w:rPr>
                <w:rFonts w:hint="eastAsia"/>
                <w:bCs/>
              </w:rPr>
              <w:t xml:space="preserve">螺栓连接：装配功能-螺栓连接以爆炸状态展示，并演示零件组合的过程；剖切功能-对螺栓连接整体零部件进行剖切，展示零件的内部结构；应用功能-以3D动画的展示螺栓连接在继续连接中的应用。</w:t>
            </w:r>
            <w:r>
              <w:rPr>
                <w:bCs/>
              </w:rPr>
            </w:r>
            <w:r/>
          </w:p>
          <w:p>
            <w:pPr>
              <w:pStyle w:val="701"/>
              <w:ind w:firstLine="420"/>
              <w:rPr>
                <w:bCs/>
              </w:rPr>
            </w:pPr>
            <w:r>
              <w:rPr>
                <w:rFonts w:hint="eastAsia"/>
                <w:bCs/>
              </w:rPr>
              <w:t xml:space="preserve">双头螺柱连接：装配功能-双头螺柱连接以爆炸状态展示，并演示零件组合的过程；剖切功能-对双头螺柱连接整体零部件进行剖切，展示零件的内部结构；应用功能-以3D动画的展示双头螺柱连接在继续连接中的应用。</w:t>
            </w:r>
            <w:r>
              <w:rPr>
                <w:bCs/>
              </w:rPr>
            </w:r>
            <w:r/>
          </w:p>
          <w:p>
            <w:pPr>
              <w:pStyle w:val="701"/>
              <w:ind w:firstLine="420"/>
              <w:rPr>
                <w:bCs/>
              </w:rPr>
            </w:pPr>
            <w:r>
              <w:rPr>
                <w:rFonts w:hint="eastAsia"/>
                <w:bCs/>
              </w:rPr>
              <w:t xml:space="preserve">螺钉连接：装配功能-螺钉连接以爆炸状态展示，并演示零件组合的过程；剖切功能-对螺钉连接整体零部件进行剖切，展示零件的内部结构；应用功能-以3D动画的展示螺钉连接在继续连接中的应用。</w:t>
            </w:r>
            <w:r>
              <w:rPr>
                <w:bCs/>
              </w:rPr>
            </w:r>
            <w:r/>
          </w:p>
          <w:p>
            <w:pPr>
              <w:pStyle w:val="701"/>
              <w:ind w:firstLine="420"/>
              <w:rPr>
                <w:bCs/>
              </w:rPr>
            </w:pPr>
            <w:r>
              <w:rPr>
                <w:rFonts w:hint="eastAsia"/>
                <w:bCs/>
              </w:rPr>
              <w:t xml:space="preserve">紧钉螺钉连接：装配功能-紧钉螺钉连接以爆炸状态展示，并演示零件组合的过程；剖切功能-对紧钉螺钉连接整体零部件进行剖切，展示零件的内部结构；应用功能-以3D动画的展示紧钉螺钉连接在继续连接中的应用。</w:t>
            </w:r>
            <w:r>
              <w:rPr>
                <w:bCs/>
              </w:rPr>
            </w:r>
            <w:r/>
          </w:p>
          <w:p>
            <w:pPr>
              <w:pStyle w:val="701"/>
              <w:ind w:firstLine="420"/>
              <w:rPr>
                <w:bCs/>
              </w:rPr>
            </w:pPr>
            <w:r>
              <w:rPr>
                <w:rFonts w:hint="eastAsia"/>
                <w:bCs/>
              </w:rPr>
              <w:t xml:space="preserve">滑块联轴器：滑块联轴器以爆炸状态展示，并演示零件组合的过程；剖切功能-对滑块联轴器整体零部件进行剖切，展示零件的内部结构；应用功能-以3D动画的展示滑块联轴器在继续连接中的应用。</w:t>
            </w:r>
            <w:r>
              <w:rPr>
                <w:bCs/>
              </w:rPr>
            </w:r>
            <w:r/>
          </w:p>
          <w:p>
            <w:pPr>
              <w:pStyle w:val="701"/>
              <w:ind w:firstLine="420"/>
              <w:rPr>
                <w:bCs/>
              </w:rPr>
            </w:pPr>
            <w:r>
              <w:rPr>
                <w:rFonts w:hint="eastAsia"/>
                <w:bCs/>
              </w:rPr>
              <w:t xml:space="preserve">铝合金弹性联轴器：铝合金弹性联轴器以爆炸状态展示，并演示零件组合的过程；剖切功能-对铝合金弹性联轴器整体零部件进行剖切，展示零件的内部结构；应用功能-以3D动画的展示铝合金弹性联轴器在继续连接中的应用。</w:t>
            </w:r>
            <w:r>
              <w:rPr>
                <w:bCs/>
              </w:rPr>
            </w:r>
            <w:r/>
          </w:p>
          <w:p>
            <w:pPr>
              <w:pStyle w:val="701"/>
              <w:ind w:firstLine="420"/>
              <w:rPr>
                <w:bCs/>
              </w:rPr>
            </w:pPr>
            <w:r>
              <w:rPr>
                <w:rFonts w:hint="eastAsia"/>
                <w:bCs/>
              </w:rPr>
              <w:t xml:space="preserve">弹性套柱销联轴器：弹性套柱销联轴器以爆炸状态展示，并演示零件组合的过程；剖切功能-对弹性套柱销联轴器整体零部件进行剖切，展示零件的内部结构；应用功能-以3D动画的展示弹性套柱销联轴器在继续连接中的应用。</w:t>
            </w:r>
            <w:r>
              <w:rPr>
                <w:bCs/>
              </w:rPr>
            </w:r>
            <w:r/>
          </w:p>
          <w:p>
            <w:pPr>
              <w:pStyle w:val="701"/>
              <w:ind w:firstLine="420"/>
              <w:rPr>
                <w:bCs/>
              </w:rPr>
            </w:pPr>
            <w:r>
              <w:rPr>
                <w:rFonts w:hint="eastAsia"/>
                <w:bCs/>
              </w:rPr>
              <w:t xml:space="preserve">通过该软件，用户可从连接单体的装备、剖切以及应用上全方面学习该单体的相关知识。</w:t>
            </w:r>
            <w:r>
              <w:rPr>
                <w:bCs/>
              </w:rPr>
            </w:r>
            <w:r/>
          </w:p>
          <w:p>
            <w:pPr>
              <w:pStyle w:val="701"/>
              <w:ind w:firstLine="420"/>
              <w:rPr>
                <w:bCs/>
              </w:rPr>
            </w:pPr>
            <w:r>
              <w:rPr>
                <w:rFonts w:hint="eastAsia"/>
                <w:bCs/>
              </w:rPr>
              <w:t xml:space="preserve">b.传动模块</w:t>
            </w:r>
            <w:r>
              <w:rPr>
                <w:bCs/>
              </w:rPr>
            </w:r>
            <w:r/>
          </w:p>
          <w:p>
            <w:pPr>
              <w:pStyle w:val="701"/>
              <w:ind w:firstLine="420"/>
              <w:rPr>
                <w:bCs/>
              </w:rPr>
            </w:pPr>
            <w:r>
              <w:rPr>
                <w:rFonts w:hint="eastAsia"/>
                <w:bCs/>
              </w:rPr>
              <w:t xml:space="preserve">螺杆传动：原理功能-以3D动画形式，演示螺杆传动的工作原理；爆炸功能-将螺杆传动装置进行拆卸，并以爆炸图的形式进行展示。</w:t>
            </w:r>
            <w:r>
              <w:rPr>
                <w:bCs/>
              </w:rPr>
            </w:r>
            <w:r/>
          </w:p>
          <w:p>
            <w:pPr>
              <w:pStyle w:val="701"/>
              <w:ind w:firstLine="420"/>
              <w:rPr>
                <w:bCs/>
              </w:rPr>
            </w:pPr>
            <w:r>
              <w:rPr>
                <w:rFonts w:hint="eastAsia"/>
                <w:bCs/>
              </w:rPr>
              <w:t xml:space="preserve">链传动：原理功能-以3D动画形式，演示链传动的工作原理；爆炸功能-将链传动装置进行拆卸，并以爆炸图的形式进行展示。</w:t>
            </w:r>
            <w:r>
              <w:rPr>
                <w:bCs/>
              </w:rPr>
            </w:r>
            <w:r/>
          </w:p>
          <w:p>
            <w:pPr>
              <w:pStyle w:val="701"/>
              <w:ind w:firstLine="420"/>
              <w:rPr>
                <w:bCs/>
              </w:rPr>
            </w:pPr>
            <w:r>
              <w:rPr>
                <w:rFonts w:hint="eastAsia"/>
                <w:bCs/>
              </w:rPr>
              <w:t xml:space="preserve">齿轮传动：原理功能-以3D动画形式，演示齿轮传动的工作原理；爆炸功能-将齿轮传动装置进行拆卸，并以爆炸图的形式进行展示。</w:t>
            </w:r>
            <w:r>
              <w:rPr>
                <w:bCs/>
              </w:rPr>
            </w:r>
            <w:r/>
          </w:p>
          <w:p>
            <w:pPr>
              <w:pStyle w:val="701"/>
              <w:ind w:firstLine="420"/>
              <w:rPr>
                <w:bCs/>
              </w:rPr>
            </w:pPr>
            <w:r>
              <w:rPr>
                <w:rFonts w:hint="eastAsia"/>
                <w:bCs/>
              </w:rPr>
              <w:t xml:space="preserve">蜗轮蜗杆减速机：原理功能-以3D动画形式，演示蜗轮蜗杆减速机的工作原理。</w:t>
            </w:r>
            <w:r>
              <w:rPr>
                <w:bCs/>
              </w:rPr>
            </w:r>
            <w:r/>
          </w:p>
          <w:p>
            <w:pPr>
              <w:pStyle w:val="701"/>
              <w:ind w:firstLine="420"/>
              <w:rPr>
                <w:bCs/>
              </w:rPr>
            </w:pPr>
            <w:r>
              <w:rPr>
                <w:rFonts w:hint="eastAsia"/>
                <w:bCs/>
              </w:rPr>
              <w:t xml:space="preserve">c.编码器应用模块</w:t>
            </w:r>
            <w:r>
              <w:rPr>
                <w:bCs/>
              </w:rPr>
            </w:r>
            <w:r/>
          </w:p>
          <w:p>
            <w:pPr>
              <w:pStyle w:val="701"/>
              <w:ind w:firstLine="420"/>
              <w:rPr>
                <w:bCs/>
              </w:rPr>
            </w:pPr>
            <w:r>
              <w:rPr>
                <w:rFonts w:hint="eastAsia"/>
                <w:bCs/>
              </w:rPr>
              <w:t xml:space="preserve">编码器转速检测原理功能-以3D动画形式，演示编码器的工作原理；爆炸功能-以爆炸方式展示在传动机构中，该零部件的的组成；应用-编码器在传动设备中的应用。通过动画爆炸、原理及应用，展示编码器转速检测的工作原理、组成部件及应用。</w:t>
            </w:r>
            <w:r>
              <w:rPr>
                <w:bCs/>
              </w:rPr>
            </w:r>
            <w:r/>
          </w:p>
          <w:p>
            <w:pPr>
              <w:pStyle w:val="701"/>
              <w:ind w:firstLine="420"/>
              <w:rPr>
                <w:bCs/>
              </w:rPr>
            </w:pPr>
            <w:r>
              <w:rPr>
                <w:rFonts w:hint="eastAsia"/>
                <w:bCs/>
              </w:rPr>
              <w:t xml:space="preserve">d.V带轮检测装调模块</w:t>
            </w:r>
            <w:r>
              <w:rPr>
                <w:bCs/>
              </w:rPr>
            </w:r>
            <w:r/>
          </w:p>
          <w:p>
            <w:pPr>
              <w:pStyle w:val="701"/>
              <w:ind w:firstLine="420"/>
              <w:rPr>
                <w:bCs/>
              </w:rPr>
            </w:pPr>
            <w:r>
              <w:rPr>
                <w:rFonts w:hint="eastAsia"/>
                <w:bCs/>
              </w:rPr>
              <w:t xml:space="preserve">V带轮径向圆跳动检测：演示功能-以3D动画形式，演示V带轮径向圆跳动检测的流程；装夹功能-以3D动画的方式演示V带轮装夹过程；仪表功能-V带轮径向圆跳动检测仪表调整动画演示；检测功能-以3D动画演示V带轮径向圆跳动检测仪表的检测过程数据。</w:t>
            </w:r>
            <w:r>
              <w:rPr>
                <w:bCs/>
              </w:rPr>
            </w:r>
            <w:r/>
          </w:p>
          <w:p>
            <w:pPr>
              <w:pStyle w:val="701"/>
              <w:ind w:firstLine="420"/>
              <w:rPr>
                <w:bCs/>
              </w:rPr>
            </w:pPr>
            <w:r>
              <w:rPr>
                <w:rFonts w:hint="eastAsia"/>
                <w:bCs/>
              </w:rPr>
              <w:t xml:space="preserve">V带轮端面圆跳动检测：演示功能-以3D动画形式，演示V带轮端面圆跳动检测的流程；装夹功能-以3D动画的方式演示V带轮装夹过程；仪表功能-V带轮端面圆跳动检测仪表调整动画演示；检测功能-以3D动画演示V带轮端面圆跳动检测仪表的检测过程数据。</w:t>
            </w:r>
            <w:r>
              <w:rPr>
                <w:bCs/>
              </w:rPr>
            </w:r>
            <w:r/>
          </w:p>
          <w:p>
            <w:pPr>
              <w:pStyle w:val="701"/>
              <w:ind w:firstLine="440"/>
              <w:rPr>
                <w:bCs/>
              </w:rPr>
            </w:pPr>
            <w:r>
              <w:rPr>
                <w:rFonts w:hint="eastAsia" w:ascii="宋体" w:hAnsi="宋体" w:cs="宋体"/>
                <w:sz w:val="22"/>
              </w:rPr>
              <w:t xml:space="preserve">▲</w:t>
            </w:r>
            <w:r>
              <w:rPr>
                <w:rFonts w:hint="eastAsia"/>
                <w:bCs/>
              </w:rPr>
              <w:t xml:space="preserve">V带轮倾斜角测量：演示功能-以3D动画形式，演示倾斜角测量的流程；安装功能-以3D动画的方式演示设备的组装过程；检测功能-测量卡尺检测动画演示；调整功能-根据检测的结果，以3D动画演示V带轮倾斜角调整的过程。</w:t>
            </w:r>
            <w:r>
              <w:rPr>
                <w:rFonts w:hint="eastAsia" w:ascii="宋体" w:hAnsi="宋体"/>
                <w:b/>
                <w:szCs w:val="21"/>
              </w:rPr>
              <w:t xml:space="preserve">（需提供截图以验证功能）</w:t>
            </w:r>
            <w:r>
              <w:rPr>
                <w:bCs/>
              </w:rPr>
            </w:r>
            <w:r/>
          </w:p>
          <w:p>
            <w:pPr>
              <w:pStyle w:val="701"/>
              <w:ind w:firstLine="420"/>
              <w:rPr>
                <w:bCs/>
              </w:rPr>
            </w:pPr>
            <w:r>
              <w:rPr>
                <w:rFonts w:hint="eastAsia"/>
                <w:bCs/>
              </w:rPr>
              <w:t xml:space="preserve">V带轮轴向偏移量测量：演示功能-以3D动画形式，演示偏移量测量的流程；安装功能-以3D动画的方式演示设备的组装过程；检测功能-测量卡尺检测动画演示；调整功能-根据检测的结果，以3D动画演示V带轮偏移量调整的过程。</w:t>
            </w:r>
            <w:r>
              <w:rPr>
                <w:bCs/>
              </w:rPr>
            </w:r>
            <w:r/>
          </w:p>
          <w:p>
            <w:pPr>
              <w:pStyle w:val="701"/>
              <w:ind w:firstLine="420"/>
              <w:rPr>
                <w:bCs/>
              </w:rPr>
            </w:pPr>
            <w:r>
              <w:rPr>
                <w:rFonts w:hint="eastAsia"/>
                <w:bCs/>
              </w:rPr>
              <w:t xml:space="preserve">皮带张紧力检测：演示功能-以3D动画形式，演示张紧力测量的流程；安装功能-以3D动画的方式演示设备的组装过程；检测功能-用手按压皮带检测张紧力动画演示；调整功能-根据检测的结果，以3D动画演示皮带张紧力调整的过程</w:t>
            </w:r>
            <w:r>
              <w:rPr>
                <w:bCs/>
              </w:rPr>
            </w:r>
            <w:r/>
          </w:p>
          <w:p>
            <w:pPr>
              <w:pStyle w:val="701"/>
              <w:ind w:firstLine="420"/>
              <w:rPr>
                <w:bCs/>
              </w:rPr>
            </w:pPr>
            <w:r>
              <w:rPr>
                <w:rFonts w:hint="eastAsia"/>
                <w:bCs/>
              </w:rPr>
              <w:t xml:space="preserve">通过该软件，可清晰了解各个皮带传动的演示、装夹、仪表、检测、调整等各项功能。</w:t>
            </w:r>
            <w:r>
              <w:rPr>
                <w:bCs/>
              </w:rPr>
            </w:r>
            <w:r/>
          </w:p>
          <w:p>
            <w:pPr>
              <w:pStyle w:val="701"/>
              <w:ind w:firstLine="420"/>
              <w:rPr>
                <w:bCs/>
              </w:rPr>
            </w:pPr>
            <w:r>
              <w:rPr>
                <w:rFonts w:hint="eastAsia"/>
                <w:bCs/>
              </w:rPr>
              <w:t xml:space="preserve">e.圆柱齿轮检测模块</w:t>
            </w:r>
            <w:r>
              <w:rPr>
                <w:bCs/>
              </w:rPr>
            </w:r>
            <w:r/>
          </w:p>
          <w:p>
            <w:pPr>
              <w:pStyle w:val="701"/>
              <w:ind w:firstLine="420"/>
              <w:rPr>
                <w:bCs/>
              </w:rPr>
            </w:pPr>
            <w:r>
              <w:rPr>
                <w:rFonts w:hint="eastAsia"/>
                <w:bCs/>
              </w:rPr>
              <w:t xml:space="preserve">圆柱齿轮同轴度检测：演示功能-以3D动画形式，演示圆柱齿轮同轴度检测的流程；装夹功能-以3D动画的方式演示V带轮装夹过程；仪表功能-圆柱齿轮同轴度检测仪表调整动画演示；检测功能-以3D动画演示圆柱齿轮同轴度检测仪表的检测过程数据。</w:t>
            </w:r>
            <w:r>
              <w:rPr>
                <w:bCs/>
              </w:rPr>
            </w:r>
            <w:r/>
          </w:p>
          <w:p>
            <w:pPr>
              <w:pStyle w:val="701"/>
              <w:ind w:firstLine="420"/>
              <w:rPr>
                <w:bCs/>
              </w:rPr>
            </w:pPr>
            <w:r>
              <w:rPr>
                <w:rFonts w:hint="eastAsia"/>
                <w:bCs/>
              </w:rPr>
              <w:t xml:space="preserve">压铅丝检测法：演示-以3D动画形式，播放演示动画；组装-播放模型组装动画；压铅丝-播放压铅丝动画。检测-仪表检测动画展示。</w:t>
            </w:r>
            <w:r>
              <w:rPr>
                <w:bCs/>
              </w:rPr>
            </w:r>
            <w:r/>
          </w:p>
          <w:p>
            <w:pPr>
              <w:pStyle w:val="701"/>
              <w:ind w:firstLine="420"/>
              <w:rPr>
                <w:bCs/>
              </w:rPr>
            </w:pPr>
            <w:r>
              <w:rPr>
                <w:rFonts w:hint="eastAsia"/>
                <w:bCs/>
              </w:rPr>
              <w:t xml:space="preserve">百分表检测法：演示功能-以3D动画形式，演示检测的流程；组装功能-以3D动画的方式演示设备组装过程；仪表功能-检测仪表安装动画演示；检测功能-以3D动画演示百分表检测法仪表的检测过程数据。</w:t>
            </w:r>
            <w:r>
              <w:rPr>
                <w:bCs/>
              </w:rPr>
            </w:r>
            <w:r/>
          </w:p>
          <w:p>
            <w:pPr>
              <w:pStyle w:val="701"/>
              <w:ind w:firstLine="420"/>
              <w:rPr>
                <w:bCs/>
              </w:rPr>
            </w:pPr>
            <w:r>
              <w:rPr>
                <w:rFonts w:hint="eastAsia"/>
                <w:bCs/>
              </w:rPr>
              <w:t xml:space="preserve">通过该软件，可清晰了解各个圆柱齿轮的演示、装夹、仪表、检测、调整等。</w:t>
            </w:r>
            <w:r>
              <w:rPr>
                <w:bCs/>
              </w:rPr>
            </w:r>
            <w:r/>
          </w:p>
          <w:p>
            <w:pPr>
              <w:pStyle w:val="701"/>
              <w:ind w:firstLine="420"/>
              <w:rPr>
                <w:bCs/>
              </w:rPr>
            </w:pPr>
            <w:r>
              <w:rPr>
                <w:rFonts w:hint="eastAsia"/>
                <w:bCs/>
              </w:rPr>
              <w:t xml:space="preserve">7）工业机器人伺服电机拆装VR教学系统</w:t>
            </w:r>
            <w:r>
              <w:rPr>
                <w:bCs/>
              </w:rPr>
            </w:r>
            <w:r/>
          </w:p>
          <w:p>
            <w:pPr>
              <w:pStyle w:val="701"/>
              <w:ind w:firstLine="420"/>
              <w:rPr>
                <w:bCs/>
              </w:rPr>
            </w:pPr>
            <w:r>
              <w:rPr>
                <w:rFonts w:hint="eastAsia"/>
                <w:bCs/>
              </w:rPr>
              <w:t xml:space="preserve">工业机器人伺服电机拆装VR教学系统具有3大模块，即三种类型伺服电机：交流伺服电机、直流伺服电机和步进电机；每种伺服电机分别有3个小模块：结构展示、原理展示和拆卸实训。</w:t>
            </w:r>
            <w:r>
              <w:rPr>
                <w:bCs/>
              </w:rPr>
            </w:r>
            <w:r/>
          </w:p>
          <w:p>
            <w:pPr>
              <w:pStyle w:val="701"/>
              <w:ind w:firstLine="420"/>
              <w:rPr>
                <w:bCs/>
              </w:rPr>
            </w:pPr>
            <w:r>
              <w:rPr>
                <w:rFonts w:hint="eastAsia"/>
                <w:bCs/>
              </w:rPr>
              <w:t xml:space="preserve">结构展示:通过3D动画爆炸功能，展示伺服电机各组成部件，可以选中单个组成部件，进行移动、旋转、放大或者缩小操作，同时显示文字说明该组成部件名称。</w:t>
            </w:r>
            <w:r>
              <w:rPr>
                <w:bCs/>
              </w:rPr>
            </w:r>
            <w:r/>
          </w:p>
          <w:p>
            <w:pPr>
              <w:pStyle w:val="701"/>
              <w:ind w:firstLine="420"/>
              <w:rPr>
                <w:bCs/>
              </w:rPr>
            </w:pPr>
            <w:r>
              <w:rPr>
                <w:rFonts w:hint="eastAsia"/>
                <w:bCs/>
              </w:rPr>
              <w:t xml:space="preserve">原理展示:通过动画演示伺服电机工作原理，便于区分三种类型伺服电机的不同之处。</w:t>
            </w:r>
            <w:r>
              <w:rPr>
                <w:bCs/>
              </w:rPr>
            </w:r>
            <w:r/>
          </w:p>
          <w:p>
            <w:pPr>
              <w:pStyle w:val="701"/>
              <w:ind w:firstLine="420"/>
              <w:rPr>
                <w:bCs/>
              </w:rPr>
            </w:pPr>
            <w:r>
              <w:rPr>
                <w:rFonts w:hint="eastAsia"/>
                <w:bCs/>
              </w:rPr>
              <w:t xml:space="preserve">拆卸实训:使用射线笔选取伺服电机相关部件进行一步步拆卸，能够更全面的了解学习伺服电机的组成结构。</w:t>
            </w:r>
            <w:r>
              <w:rPr>
                <w:bCs/>
              </w:rPr>
            </w:r>
            <w:r/>
          </w:p>
          <w:p>
            <w:pPr>
              <w:pStyle w:val="701"/>
              <w:ind w:firstLine="420"/>
              <w:rPr>
                <w:bCs/>
              </w:rPr>
            </w:pPr>
            <w:r>
              <w:rPr>
                <w:rFonts w:hint="eastAsia"/>
                <w:bCs/>
              </w:rPr>
              <w:t xml:space="preserve">8）液压与气动VR智慧课堂</w:t>
            </w:r>
            <w:r>
              <w:rPr>
                <w:bCs/>
              </w:rPr>
            </w:r>
            <w:r/>
          </w:p>
          <w:p>
            <w:pPr>
              <w:pStyle w:val="701"/>
              <w:ind w:firstLine="420"/>
              <w:rPr>
                <w:bCs/>
              </w:rPr>
            </w:pPr>
            <w:r>
              <w:rPr>
                <w:rFonts w:hint="eastAsia"/>
                <w:bCs/>
              </w:rPr>
              <w:t xml:space="preserve">系统需至少包含4个仿真实训模块：平面磨床液压系统、动力滑台液压系统、机械手气动系统、拉门自动开闭系统等，另需设有我的课程功能；</w:t>
            </w:r>
            <w:r>
              <w:rPr>
                <w:bCs/>
              </w:rPr>
            </w:r>
            <w:r/>
          </w:p>
          <w:p>
            <w:pPr>
              <w:pStyle w:val="701"/>
              <w:ind w:firstLine="420"/>
              <w:rPr>
                <w:bCs/>
              </w:rPr>
            </w:pPr>
            <w:r>
              <w:rPr>
                <w:rFonts w:hint="eastAsia"/>
                <w:bCs/>
              </w:rPr>
              <w:t xml:space="preserve">系统应设有实物展示，需满足分别对液压磨床、动力滑台、搬运机械手、公交车门进行三维建模，模型效果逼真，沉浸感强；</w:t>
            </w:r>
            <w:r>
              <w:rPr>
                <w:bCs/>
              </w:rPr>
            </w:r>
            <w:r/>
          </w:p>
          <w:p>
            <w:pPr>
              <w:pStyle w:val="701"/>
              <w:ind w:firstLine="420"/>
              <w:rPr>
                <w:bCs/>
              </w:rPr>
            </w:pPr>
            <w:r>
              <w:rPr>
                <w:rFonts w:hint="eastAsia"/>
                <w:bCs/>
              </w:rPr>
              <w:t xml:space="preserve">系统应设有系统构成认知环节，系统需将元件与回路进行三维搭建，满足运用粒子动效模拟系统回路的工作原理；</w:t>
            </w:r>
            <w:r>
              <w:rPr>
                <w:bCs/>
              </w:rPr>
            </w:r>
            <w:r/>
          </w:p>
          <w:p>
            <w:pPr>
              <w:pStyle w:val="701"/>
              <w:ind w:firstLine="420"/>
              <w:rPr>
                <w:bCs/>
              </w:rPr>
            </w:pPr>
            <w:r>
              <w:rPr>
                <w:rFonts w:hint="eastAsia"/>
                <w:bCs/>
              </w:rPr>
              <w:t xml:space="preserve">系统应设有元件认知环节，元件分类需至少包含但不限于动力元件、执行元件、压力控制、方向控制、流量控制、气源、换向元件、调速元件、逻辑控制等，具体要求如下：动力元件需至少包含但不限于液压油泵、变量叶片泵；</w:t>
            </w:r>
            <w:r>
              <w:rPr>
                <w:bCs/>
              </w:rPr>
            </w:r>
            <w:r/>
          </w:p>
          <w:p>
            <w:pPr>
              <w:pStyle w:val="701"/>
              <w:ind w:firstLine="420"/>
              <w:rPr>
                <w:bCs/>
              </w:rPr>
            </w:pPr>
            <w:r>
              <w:rPr>
                <w:rFonts w:hint="eastAsia"/>
                <w:bCs/>
              </w:rPr>
              <w:t xml:space="preserve">执行元件需至少包含但不限于液压缸、双作用气缸、物料抓取气缸（夹爪）、角度旋转气缸；</w:t>
            </w:r>
            <w:r>
              <w:rPr>
                <w:bCs/>
              </w:rPr>
            </w:r>
            <w:r/>
          </w:p>
          <w:p>
            <w:pPr>
              <w:pStyle w:val="701"/>
              <w:ind w:firstLine="420"/>
              <w:rPr>
                <w:bCs/>
              </w:rPr>
            </w:pPr>
            <w:r>
              <w:rPr>
                <w:rFonts w:hint="eastAsia"/>
                <w:bCs/>
              </w:rPr>
              <w:t xml:space="preserve">压力控制需至少包含但不限于直动式溢流阀、溢流阀、顺序阀、压力继电器；</w:t>
            </w:r>
            <w:r>
              <w:rPr>
                <w:bCs/>
              </w:rPr>
            </w:r>
            <w:r/>
          </w:p>
          <w:p>
            <w:pPr>
              <w:pStyle w:val="701"/>
              <w:ind w:firstLine="420"/>
              <w:rPr>
                <w:bCs/>
              </w:rPr>
            </w:pPr>
            <w:r>
              <w:rPr>
                <w:rFonts w:hint="eastAsia"/>
                <w:bCs/>
              </w:rPr>
              <w:t xml:space="preserve">方向控制需至少包含但不限于二位三通手动换向阀、二位四通换向阀、单向阀；</w:t>
            </w:r>
            <w:r>
              <w:rPr>
                <w:bCs/>
              </w:rPr>
            </w:r>
            <w:r/>
          </w:p>
          <w:p>
            <w:pPr>
              <w:pStyle w:val="701"/>
              <w:ind w:firstLine="420"/>
              <w:rPr>
                <w:bCs/>
              </w:rPr>
            </w:pPr>
            <w:r>
              <w:rPr>
                <w:rFonts w:hint="eastAsia"/>
                <w:bCs/>
              </w:rPr>
              <w:t xml:space="preserve">流量控制需至少包含但不限于调速阀；</w:t>
            </w:r>
            <w:r>
              <w:rPr>
                <w:bCs/>
              </w:rPr>
            </w:r>
            <w:r/>
          </w:p>
          <w:p>
            <w:pPr>
              <w:pStyle w:val="701"/>
              <w:ind w:firstLine="420"/>
              <w:rPr>
                <w:bCs/>
              </w:rPr>
            </w:pPr>
            <w:r>
              <w:rPr>
                <w:rFonts w:hint="eastAsia"/>
                <w:bCs/>
              </w:rPr>
              <w:t xml:space="preserve">气源需至少包含但不限于气动三联件；</w:t>
            </w:r>
            <w:r>
              <w:rPr>
                <w:bCs/>
              </w:rPr>
            </w:r>
            <w:r/>
          </w:p>
          <w:p>
            <w:pPr>
              <w:pStyle w:val="701"/>
              <w:ind w:firstLine="420"/>
              <w:rPr>
                <w:bCs/>
              </w:rPr>
            </w:pPr>
            <w:r>
              <w:rPr>
                <w:rFonts w:hint="eastAsia"/>
                <w:bCs/>
              </w:rPr>
              <w:t xml:space="preserve">换向元件需至少包含但不限于二位三通手动换向阀、二位五通单气控换向阀、单气控二位三通换向阀、二位五通单电控换向阀、双电控三位五通电磁阀。</w:t>
            </w:r>
            <w:r>
              <w:rPr>
                <w:bCs/>
              </w:rPr>
            </w:r>
            <w:r/>
          </w:p>
          <w:p>
            <w:pPr>
              <w:pStyle w:val="701"/>
              <w:ind w:firstLine="420"/>
              <w:rPr>
                <w:bCs/>
              </w:rPr>
            </w:pPr>
            <w:r>
              <w:rPr>
                <w:rFonts w:hint="eastAsia"/>
                <w:bCs/>
              </w:rPr>
              <w:t xml:space="preserve">调速元件需至少包含但不限于单向节流阀。</w:t>
            </w:r>
            <w:r>
              <w:rPr>
                <w:bCs/>
              </w:rPr>
            </w:r>
            <w:r/>
          </w:p>
          <w:p>
            <w:pPr>
              <w:pStyle w:val="701"/>
              <w:ind w:firstLine="420"/>
              <w:rPr>
                <w:bCs/>
              </w:rPr>
            </w:pPr>
            <w:r>
              <w:rPr>
                <w:rFonts w:hint="eastAsia"/>
                <w:bCs/>
              </w:rPr>
              <w:t xml:space="preserve">逻辑控制需至少包含但不限于或门型梭阀。</w:t>
            </w:r>
            <w:r>
              <w:rPr>
                <w:bCs/>
              </w:rPr>
            </w:r>
            <w:r/>
          </w:p>
          <w:p>
            <w:pPr>
              <w:pStyle w:val="701"/>
              <w:ind w:firstLine="420"/>
              <w:rPr>
                <w:bCs/>
              </w:rPr>
            </w:pPr>
            <w:r>
              <w:rPr>
                <w:rFonts w:hint="eastAsia"/>
                <w:bCs/>
              </w:rPr>
              <w:t xml:space="preserve">9）智能制造虚拟仿真实训软件</w:t>
            </w:r>
            <w:r>
              <w:rPr>
                <w:bCs/>
              </w:rPr>
            </w:r>
            <w:r/>
          </w:p>
          <w:p>
            <w:pPr>
              <w:pStyle w:val="701"/>
              <w:ind w:firstLine="420"/>
              <w:rPr>
                <w:bCs/>
              </w:rPr>
            </w:pPr>
            <w:r>
              <w:rPr>
                <w:rFonts w:hint="eastAsia"/>
                <w:bCs/>
              </w:rPr>
              <w:t xml:space="preserve">a.基础认知模块</w:t>
            </w:r>
            <w:r>
              <w:rPr>
                <w:bCs/>
              </w:rPr>
            </w:r>
            <w:r/>
          </w:p>
          <w:p>
            <w:pPr>
              <w:pStyle w:val="701"/>
              <w:ind w:firstLine="420"/>
              <w:rPr>
                <w:bCs/>
              </w:rPr>
            </w:pPr>
            <w:r>
              <w:rPr>
                <w:rFonts w:hint="eastAsia"/>
                <w:bCs/>
              </w:rPr>
              <w:t xml:space="preserve">复合材</w:t>
            </w:r>
            <w:r>
              <w:rPr>
                <w:rFonts w:hint="eastAsia"/>
                <w:bCs/>
              </w:rPr>
              <w:t xml:space="preserve">料自动铺放技术具有成型效率高、自动化程度高等特点，特别适合用于大尺寸和复杂构件的制造。碳纤维热塑性复合材料分子链受热会发生流动，这个过程热塑性树脂发生的是物理变化，从固态到熔融态再到固态，成型时间比较短，可反复加工，并且剩余废料及成品也可以回收再利用。将碳纤维热塑性复合材料与自动铺放相结合，采用“原位固结”技术，实现热塑性纤维自动铺放原位固化技术。与传统“热压罐”技术相比，预浸料铺层没有预成型阶段，直接一次成型，实现成型过程与固化过程结合在一起完成铺放构件的制备，优势是成型时间短、效率高、不再需要二次固化。</w:t>
            </w:r>
            <w:r>
              <w:rPr>
                <w:bCs/>
              </w:rPr>
            </w:r>
            <w:r/>
          </w:p>
          <w:p>
            <w:pPr>
              <w:pStyle w:val="701"/>
              <w:ind w:firstLine="420"/>
              <w:rPr>
                <w:bCs/>
              </w:rPr>
            </w:pPr>
            <w:r>
              <w:rPr>
                <w:rFonts w:hint="eastAsia"/>
                <w:bCs/>
              </w:rPr>
              <w:t xml:space="preserve">b.设备认知及检测</w:t>
            </w:r>
            <w:r>
              <w:rPr>
                <w:bCs/>
              </w:rPr>
            </w:r>
            <w:r/>
          </w:p>
          <w:p>
            <w:pPr>
              <w:pStyle w:val="701"/>
              <w:ind w:firstLine="440"/>
              <w:rPr>
                <w:bCs/>
              </w:rPr>
            </w:pPr>
            <w:r>
              <w:rPr>
                <w:rFonts w:hint="eastAsia" w:ascii="宋体" w:hAnsi="宋体" w:cs="宋体"/>
                <w:sz w:val="22"/>
              </w:rPr>
              <w:t xml:space="preserve">▲</w:t>
            </w:r>
            <w:r>
              <w:rPr>
                <w:rFonts w:hint="eastAsia"/>
                <w:bCs/>
              </w:rPr>
              <w:t xml:space="preserve">机械手是机器人机械系统主体。它由众多活动的、相互连接在一起的关节（轴）组成。A1...A6 机器人轴1至6，每根轴的运动通过伺服电机有针对性的调控而实现。这些伺服电机通过减速器与机械手的各部件相连。机器人式自动铺丝设备除6自由度机器人外还附有直线移动导（Y1/E1）和回转工作台（Y2/E2）两个附加轴。</w:t>
            </w:r>
            <w:r>
              <w:rPr>
                <w:rFonts w:hint="eastAsia" w:ascii="宋体" w:hAnsi="宋体"/>
                <w:b/>
                <w:szCs w:val="21"/>
              </w:rPr>
              <w:t xml:space="preserve">（需提供截图以验证功能）</w:t>
            </w:r>
            <w:r>
              <w:rPr>
                <w:bCs/>
              </w:rPr>
            </w:r>
            <w:r/>
          </w:p>
          <w:p>
            <w:pPr>
              <w:pStyle w:val="701"/>
              <w:ind w:firstLine="420"/>
              <w:rPr>
                <w:bCs/>
              </w:rPr>
            </w:pPr>
            <w:r>
              <w:rPr>
                <w:rFonts w:hint="eastAsia"/>
                <w:bCs/>
              </w:rPr>
              <w:t xml:space="preserve">c.后处理设备认知和检测</w:t>
            </w:r>
            <w:r>
              <w:rPr>
                <w:bCs/>
              </w:rPr>
            </w:r>
            <w:r/>
          </w:p>
          <w:p>
            <w:pPr>
              <w:pStyle w:val="701"/>
              <w:ind w:firstLine="420"/>
              <w:rPr>
                <w:bCs/>
              </w:rPr>
            </w:pPr>
            <w:r>
              <w:rPr>
                <w:rFonts w:hint="eastAsia"/>
                <w:bCs/>
              </w:rPr>
              <w:t xml:space="preserve">打磨是指磨或擦器物表面，使其光滑精致。是最基本的表面处理工序，是为实现后续抛光表面处理工艺的重要基础步骤。当热塑性复合材料自动铺放成型构件完成后，将圆盘式打磨头安装到指定工业机器人臂末端，按照被加工构件结构尺寸，设置打磨路径及程序。通过机器人手部安装的打磨抛光机，利用机器人的6轴功能，通过编程可以自动完成构件边、孔的打磨加工，把多余的工艺余量去除。不论加工过程中受力大小，机器人的运行路径与速度始终保持预先所设的值，替代人工在污染环境中高效完成危重的打磨、抛光去毛刺作业。</w:t>
            </w:r>
            <w:r>
              <w:rPr>
                <w:bCs/>
              </w:rPr>
            </w:r>
            <w:r/>
          </w:p>
          <w:p>
            <w:pPr>
              <w:pStyle w:val="701"/>
              <w:ind w:firstLine="420"/>
              <w:rPr>
                <w:bCs/>
              </w:rPr>
            </w:pPr>
            <w:r>
              <w:rPr>
                <w:rFonts w:hint="eastAsia"/>
                <w:bCs/>
              </w:rPr>
              <w:t xml:space="preserve">测量仪设备认知及检测、展示测量仪测量过程、测量仪设备认知及检测、展示测量仪测量过程</w:t>
            </w:r>
            <w:r>
              <w:rPr>
                <w:bCs/>
              </w:rPr>
            </w:r>
            <w:r/>
          </w:p>
          <w:p>
            <w:pPr>
              <w:pStyle w:val="701"/>
              <w:ind w:firstLine="420"/>
              <w:rPr>
                <w:bCs/>
              </w:rPr>
            </w:pPr>
            <w:r>
              <w:rPr>
                <w:rFonts w:hint="eastAsia"/>
                <w:bCs/>
              </w:rPr>
              <w:t xml:space="preserve">d.参数设置</w:t>
            </w:r>
            <w:r>
              <w:rPr>
                <w:bCs/>
              </w:rPr>
            </w:r>
            <w:r/>
          </w:p>
          <w:p>
            <w:pPr>
              <w:pStyle w:val="701"/>
              <w:ind w:firstLine="440"/>
              <w:rPr>
                <w:bCs/>
              </w:rPr>
            </w:pPr>
            <w:r>
              <w:rPr>
                <w:rFonts w:hint="eastAsia" w:ascii="宋体" w:hAnsi="宋体" w:cs="宋体"/>
                <w:sz w:val="22"/>
              </w:rPr>
              <w:t xml:space="preserve">▲</w:t>
            </w:r>
            <w:r>
              <w:rPr>
                <w:rFonts w:hint="eastAsia"/>
                <w:bCs/>
              </w:rPr>
              <w:t xml:space="preserve">在铺放过程中的铺放温度、铺放速度和铺放压力是决定着铺放成型质量和效率的重要影响因素。铺放温度：自动铺放设备通过对热塑性复合材料进行加热并达到熔点温度以上，使其具有很好的粘性。铺放压力：当热塑性复合材料加热后达到熔点温度以上时，通过压辊施加适当压力使其与铺层基层发生熔合并结合为一体。铺放速度：伴随着铺放温度、铺放压力共同作用在热塑性复合材料本体上，铺放速度是决定铺放成型效率的关键因素。</w:t>
            </w:r>
            <w:r>
              <w:rPr>
                <w:rFonts w:hint="eastAsia" w:ascii="宋体" w:hAnsi="宋体"/>
                <w:b/>
                <w:szCs w:val="21"/>
              </w:rPr>
              <w:t xml:space="preserve">（需提供截图以验证功能）</w:t>
            </w:r>
            <w:r>
              <w:rPr>
                <w:bCs/>
              </w:rPr>
            </w:r>
            <w:r/>
          </w:p>
          <w:p>
            <w:pPr>
              <w:pStyle w:val="701"/>
              <w:ind w:firstLine="420"/>
              <w:rPr>
                <w:bCs/>
              </w:rPr>
            </w:pPr>
            <w:r>
              <w:rPr>
                <w:rFonts w:hint="eastAsia"/>
                <w:bCs/>
              </w:rPr>
              <w:t xml:space="preserve">e.方案选择铺放参数方案选择</w:t>
            </w:r>
            <w:r>
              <w:rPr>
                <w:bCs/>
              </w:rPr>
            </w:r>
            <w:r/>
          </w:p>
          <w:p>
            <w:pPr>
              <w:pStyle w:val="701"/>
              <w:ind w:firstLine="420"/>
              <w:rPr>
                <w:bCs/>
              </w:rPr>
            </w:pPr>
            <w:r>
              <w:rPr>
                <w:rFonts w:hint="eastAsia"/>
                <w:bCs/>
              </w:rPr>
              <w:t xml:space="preserve">方案一：铺放速度设置较低，随之铺放温度选择最低值，但是铺放温度过低，即便铺放压力很大也是不利于层间熔合。</w:t>
            </w:r>
            <w:r>
              <w:rPr>
                <w:bCs/>
              </w:rPr>
            </w:r>
            <w:r/>
          </w:p>
          <w:p>
            <w:pPr>
              <w:pStyle w:val="701"/>
              <w:ind w:firstLine="420"/>
              <w:rPr>
                <w:bCs/>
              </w:rPr>
            </w:pPr>
            <w:r>
              <w:rPr>
                <w:rFonts w:hint="eastAsia"/>
                <w:bCs/>
              </w:rPr>
              <w:t xml:space="preserve">方案二：铺放速度设置为最高速，随之铺放温度选择最高值，但是铺放压力过小也是不利于层间熔合。</w:t>
            </w:r>
            <w:r>
              <w:rPr>
                <w:bCs/>
              </w:rPr>
            </w:r>
            <w:r/>
          </w:p>
          <w:p>
            <w:pPr>
              <w:pStyle w:val="701"/>
              <w:ind w:firstLine="420"/>
              <w:rPr>
                <w:bCs/>
              </w:rPr>
            </w:pPr>
            <w:r>
              <w:rPr>
                <w:rFonts w:hint="eastAsia"/>
                <w:bCs/>
              </w:rPr>
              <w:t xml:space="preserve">方案三：当铺放速度与铺放温度设置为中间值时，铺放压力很大越大越有利于层间熔合。</w:t>
            </w:r>
            <w:r>
              <w:rPr>
                <w:bCs/>
              </w:rPr>
            </w:r>
            <w:r/>
          </w:p>
          <w:p>
            <w:pPr>
              <w:pStyle w:val="701"/>
              <w:ind w:firstLine="420"/>
              <w:rPr>
                <w:bCs/>
              </w:rPr>
            </w:pPr>
            <w:r>
              <w:rPr>
                <w:rFonts w:hint="eastAsia"/>
                <w:bCs/>
              </w:rPr>
              <w:t xml:space="preserve">f.检测</w:t>
            </w:r>
            <w:r>
              <w:rPr>
                <w:bCs/>
              </w:rPr>
            </w:r>
            <w:r/>
          </w:p>
          <w:p>
            <w:pPr>
              <w:pStyle w:val="701"/>
              <w:ind w:firstLine="440"/>
              <w:rPr>
                <w:bCs/>
              </w:rPr>
            </w:pPr>
            <w:r>
              <w:rPr>
                <w:rFonts w:hint="eastAsia" w:ascii="宋体" w:hAnsi="宋体" w:cs="宋体"/>
                <w:sz w:val="22"/>
              </w:rPr>
              <w:t xml:space="preserve">▲</w:t>
            </w:r>
            <w:r>
              <w:rPr>
                <w:rFonts w:hint="eastAsia"/>
                <w:bCs/>
              </w:rPr>
              <w:t xml:space="preserve">后处理加工结束之后，对铺放工装进行检测。使用测量仪完成对工装的铺放工作和后处理工作进行检测。对铺放工作将会从铺放的结果是否有褶皱、压痕来进行评估。对后处理加工将会从打磨参数的角度来考虑。同学操作过程中将随机出现铺放结果异常情况，根据出现的异常情况分析决定是否进行后处理加工。</w:t>
            </w:r>
            <w:r>
              <w:rPr>
                <w:rFonts w:hint="eastAsia" w:ascii="宋体" w:hAnsi="宋体"/>
                <w:b/>
                <w:szCs w:val="21"/>
              </w:rPr>
              <w:t xml:space="preserve">（需提供截图以验证功能）</w:t>
            </w:r>
            <w:r>
              <w:rPr>
                <w:bCs/>
              </w:rPr>
            </w:r>
            <w:r/>
          </w:p>
          <w:p>
            <w:pPr>
              <w:pStyle w:val="701"/>
              <w:ind w:firstLine="420"/>
              <w:rPr>
                <w:bCs/>
              </w:rPr>
            </w:pPr>
            <w:r>
              <w:rPr>
                <w:rFonts w:hint="eastAsia"/>
                <w:bCs/>
              </w:rPr>
              <w:t xml:space="preserve">g.后处理加工</w:t>
            </w:r>
            <w:r>
              <w:rPr>
                <w:bCs/>
              </w:rPr>
            </w:r>
            <w:r/>
          </w:p>
          <w:p>
            <w:pPr>
              <w:pStyle w:val="701"/>
              <w:ind w:firstLine="440"/>
              <w:rPr>
                <w:bCs/>
              </w:rPr>
            </w:pPr>
            <w:r>
              <w:rPr>
                <w:rFonts w:hint="eastAsia" w:ascii="宋体" w:hAnsi="宋体" w:cs="宋体"/>
                <w:sz w:val="22"/>
              </w:rPr>
              <w:t xml:space="preserve">▲</w:t>
            </w:r>
            <w:r>
              <w:rPr>
                <w:rFonts w:hint="eastAsia"/>
                <w:bCs/>
              </w:rPr>
              <w:t xml:space="preserve">后处理加工将会随机出现的图纸，同学根据出现的图纸，对现有铺放的进行分析，通过分析设置长边段边进给量，后处理设备将会通过同学们设备的进给量参数进行后处理加工。</w:t>
            </w:r>
            <w:r>
              <w:rPr>
                <w:rFonts w:hint="eastAsia" w:ascii="宋体" w:hAnsi="宋体"/>
                <w:b/>
                <w:szCs w:val="21"/>
              </w:rPr>
              <w:t xml:space="preserve">（需提供截图以验证功能）</w:t>
            </w:r>
            <w:r>
              <w:rPr>
                <w:bCs/>
              </w:rPr>
            </w:r>
            <w:r/>
          </w:p>
          <w:p>
            <w:pPr>
              <w:pStyle w:val="701"/>
              <w:ind w:firstLine="420"/>
              <w:rPr>
                <w:bCs/>
              </w:rPr>
            </w:pPr>
            <w:r>
              <w:rPr>
                <w:rFonts w:hint="eastAsia"/>
                <w:bCs/>
              </w:rPr>
              <w:t xml:space="preserve">10）智能制造数字化教材</w:t>
            </w:r>
            <w:r>
              <w:rPr>
                <w:bCs/>
              </w:rPr>
            </w:r>
            <w:r/>
          </w:p>
          <w:p>
            <w:pPr>
              <w:pStyle w:val="701"/>
              <w:ind w:firstLine="420"/>
              <w:rPr>
                <w:bCs/>
              </w:rPr>
            </w:pPr>
            <w:r>
              <w:rPr>
                <w:rFonts w:hint="eastAsia"/>
                <w:bCs/>
              </w:rPr>
              <w:t xml:space="preserve">资源中心内置新开发的适用于智能制造类专业的交互式数字化教材1套，实现可听、可视、可练、可互动的学习体验，动态融入行业新技术、新规范、新工艺和新标准，满足智能制造类专业理实一体化教学需求。</w:t>
            </w:r>
            <w:r>
              <w:rPr>
                <w:bCs/>
              </w:rPr>
            </w:r>
            <w:r/>
          </w:p>
          <w:p>
            <w:pPr>
              <w:pStyle w:val="701"/>
              <w:ind w:firstLine="420"/>
              <w:rPr>
                <w:bCs/>
              </w:rPr>
            </w:pPr>
            <w:r>
              <w:rPr>
                <w:rFonts w:hint="eastAsia"/>
                <w:bCs/>
              </w:rPr>
              <w:t xml:space="preserve">a.核心特色</w:t>
            </w:r>
            <w:r>
              <w:rPr>
                <w:bCs/>
              </w:rPr>
            </w:r>
            <w:r/>
          </w:p>
          <w:p>
            <w:pPr>
              <w:pStyle w:val="701"/>
              <w:ind w:firstLine="420"/>
              <w:rPr>
                <w:bCs/>
              </w:rPr>
            </w:pPr>
            <w:r>
              <w:rPr>
                <w:rFonts w:hint="eastAsia"/>
                <w:bCs/>
              </w:rPr>
              <w:t xml:space="preserve">课程思政融合：融入立德树人理念，弘扬爱国主义精神、社会主义核心价值观、爱岗敬业精神及工匠精神，强化职业教育的价值引领作用。</w:t>
            </w:r>
            <w:r>
              <w:rPr>
                <w:bCs/>
              </w:rPr>
            </w:r>
            <w:r/>
          </w:p>
          <w:p>
            <w:pPr>
              <w:pStyle w:val="701"/>
              <w:ind w:firstLine="420"/>
              <w:rPr>
                <w:bCs/>
              </w:rPr>
            </w:pPr>
            <w:r>
              <w:rPr>
                <w:rFonts w:hint="eastAsia"/>
                <w:bCs/>
              </w:rPr>
              <w:t xml:space="preserve">产业适应性：聚焦先进制造业、现代服务业、战略性新兴产业及地方特色产业，覆盖新业态、新职业和新岗位需求，确保教材内容与行业发展同步。</w:t>
            </w:r>
            <w:r>
              <w:rPr>
                <w:bCs/>
              </w:rPr>
            </w:r>
            <w:r/>
          </w:p>
          <w:p>
            <w:pPr>
              <w:pStyle w:val="701"/>
              <w:ind w:firstLine="420"/>
              <w:rPr>
                <w:bCs/>
              </w:rPr>
            </w:pPr>
            <w:r>
              <w:rPr>
                <w:rFonts w:hint="eastAsia"/>
                <w:bCs/>
              </w:rPr>
              <w:t xml:space="preserve">产教融合导向：紧密对接产业发展趋势与人才需求，动态纳入新技术、新工艺、新规范，实现“岗课赛证”融通，配套信息化教学资源。</w:t>
            </w:r>
            <w:r>
              <w:rPr>
                <w:bCs/>
              </w:rPr>
            </w:r>
            <w:r/>
          </w:p>
          <w:p>
            <w:pPr>
              <w:pStyle w:val="701"/>
              <w:ind w:firstLine="420"/>
              <w:rPr>
                <w:bCs/>
              </w:rPr>
            </w:pPr>
            <w:r>
              <w:rPr>
                <w:rFonts w:hint="eastAsia"/>
                <w:bCs/>
              </w:rPr>
              <w:t xml:space="preserve">教学形式创新：以真实生产项目、典型工作任务为载体组织教学单元；</w:t>
            </w:r>
            <w:r>
              <w:rPr>
                <w:bCs/>
              </w:rPr>
            </w:r>
            <w:r/>
          </w:p>
          <w:p>
            <w:pPr>
              <w:pStyle w:val="701"/>
              <w:ind w:firstLine="420"/>
              <w:rPr>
                <w:bCs/>
              </w:rPr>
            </w:pPr>
            <w:r>
              <w:rPr>
                <w:rFonts w:hint="eastAsia"/>
                <w:bCs/>
              </w:rPr>
              <w:t xml:space="preserve">工作手册式新形态教材设计：支持项目教学、情景教学、模块化教学等工学结合模式；多终端适配：支持PC端、移动端及离线使用，满足多样化学习场景需求。</w:t>
            </w:r>
            <w:r>
              <w:rPr>
                <w:bCs/>
              </w:rPr>
            </w:r>
            <w:r/>
          </w:p>
          <w:p>
            <w:pPr>
              <w:pStyle w:val="701"/>
              <w:ind w:firstLine="420"/>
              <w:rPr>
                <w:bCs/>
              </w:rPr>
            </w:pPr>
            <w:r>
              <w:rPr>
                <w:rFonts w:hint="eastAsia"/>
                <w:bCs/>
              </w:rPr>
              <w:t xml:space="preserve">b.主要功能</w:t>
            </w:r>
            <w:r>
              <w:rPr>
                <w:bCs/>
              </w:rPr>
            </w:r>
            <w:r/>
          </w:p>
          <w:p>
            <w:pPr>
              <w:pStyle w:val="701"/>
              <w:ind w:firstLine="420"/>
              <w:rPr>
                <w:bCs/>
              </w:rPr>
            </w:pPr>
            <w:r>
              <w:rPr>
                <w:rFonts w:hint="eastAsia"/>
                <w:bCs/>
              </w:rPr>
              <w:t xml:space="preserve">多媒体资源嵌入:集成真实场景案例、微课及动画视频；支持模拟仿真与在线操作训练。</w:t>
            </w:r>
            <w:r>
              <w:rPr>
                <w:bCs/>
              </w:rPr>
            </w:r>
            <w:r/>
          </w:p>
          <w:p>
            <w:pPr>
              <w:pStyle w:val="701"/>
              <w:ind w:firstLine="420"/>
              <w:rPr>
                <w:bCs/>
              </w:rPr>
            </w:pPr>
            <w:r>
              <w:rPr>
                <w:rFonts w:hint="eastAsia"/>
                <w:bCs/>
              </w:rPr>
              <w:t xml:space="preserve">交互式学习支持:提供交互式习题作答与即时反馈；支持教材内图片、标注、音视频、链接等高价值素材的快速检索、定位与提取。</w:t>
            </w:r>
            <w:r>
              <w:rPr>
                <w:bCs/>
              </w:rPr>
            </w:r>
            <w:r/>
          </w:p>
          <w:p>
            <w:pPr>
              <w:pStyle w:val="701"/>
              <w:ind w:firstLine="420"/>
              <w:rPr>
                <w:bCs/>
              </w:rPr>
            </w:pPr>
            <w:r>
              <w:rPr>
                <w:rFonts w:hint="eastAsia"/>
                <w:bCs/>
              </w:rPr>
              <w:t xml:space="preserve">数字资源开发服务:提供文稿、图稿、图片及音视频等资源的录排、美化与优化。配套数字教材学习应用的技术支持。智能技术集成，融合AI教材制作与学习应用技术，实现个性化学习路径推荐与智能分析。</w:t>
            </w:r>
            <w:r>
              <w:rPr>
                <w:bCs/>
              </w:rPr>
            </w:r>
            <w:r/>
          </w:p>
          <w:p>
            <w:pPr>
              <w:pStyle w:val="701"/>
              <w:ind w:firstLine="420"/>
              <w:rPr>
                <w:bCs/>
              </w:rPr>
            </w:pPr>
            <w:r>
              <w:rPr>
                <w:rFonts w:hint="eastAsia"/>
                <w:bCs/>
              </w:rPr>
              <w:t xml:space="preserve">c.内容格式与存储</w:t>
            </w:r>
            <w:r>
              <w:rPr>
                <w:bCs/>
              </w:rPr>
            </w:r>
            <w:r/>
          </w:p>
          <w:p>
            <w:pPr>
              <w:pStyle w:val="701"/>
              <w:ind w:firstLine="420"/>
              <w:rPr>
                <w:bCs/>
              </w:rPr>
            </w:pPr>
            <w:r>
              <w:rPr>
                <w:rFonts w:hint="eastAsia"/>
                <w:bCs/>
              </w:rPr>
              <w:t xml:space="preserve">文件格式:采用PDF及交互式PPT，需兼容多终端（手机、平板、电脑）阅读，支持文字、图片、音视频、动画等多媒体元素嵌入。</w:t>
            </w:r>
            <w:r>
              <w:rPr>
                <w:bCs/>
              </w:rPr>
            </w:r>
            <w:r/>
          </w:p>
          <w:p>
            <w:pPr>
              <w:pStyle w:val="701"/>
              <w:ind w:firstLine="420"/>
              <w:rPr>
                <w:bCs/>
              </w:rPr>
            </w:pPr>
            <w:r>
              <w:rPr>
                <w:rFonts w:hint="eastAsia"/>
                <w:bCs/>
              </w:rPr>
              <w:t xml:space="preserve">存储容量:教材大小控制在50MB-2GB，避免因文件过大导致加载缓慢。</w:t>
            </w:r>
            <w:r>
              <w:rPr>
                <w:bCs/>
              </w:rPr>
            </w:r>
            <w:r/>
          </w:p>
          <w:p>
            <w:pPr>
              <w:pStyle w:val="701"/>
              <w:ind w:firstLine="420"/>
              <w:rPr>
                <w:bCs/>
              </w:rPr>
            </w:pPr>
            <w:r>
              <w:rPr>
                <w:rFonts w:hint="eastAsia"/>
                <w:bCs/>
              </w:rPr>
              <w:t xml:space="preserve">d.技术兼容性</w:t>
            </w:r>
            <w:r>
              <w:rPr>
                <w:bCs/>
              </w:rPr>
            </w:r>
            <w:r/>
          </w:p>
          <w:p>
            <w:pPr>
              <w:pStyle w:val="701"/>
              <w:ind w:firstLine="420"/>
              <w:rPr>
                <w:bCs/>
              </w:rPr>
            </w:pPr>
            <w:r>
              <w:rPr>
                <w:rFonts w:hint="eastAsia"/>
                <w:bCs/>
              </w:rPr>
              <w:t xml:space="preserve">终端适配:支持主流操作系统（例如：Windows、iOS、Android、MacOS）及浏览器（例如：Chrome、Firefox、Safari等）。</w:t>
            </w:r>
            <w:r>
              <w:rPr>
                <w:bCs/>
              </w:rPr>
            </w:r>
            <w:r/>
          </w:p>
          <w:p>
            <w:pPr>
              <w:pStyle w:val="701"/>
              <w:ind w:firstLine="420"/>
              <w:rPr>
                <w:bCs/>
              </w:rPr>
            </w:pPr>
            <w:r>
              <w:rPr>
                <w:rFonts w:hint="eastAsia"/>
                <w:bCs/>
              </w:rPr>
              <w:t xml:space="preserve">响应式设计:根据屏幕尺寸自动调整布局，适配手机（最小分辨率720×1280）、平板（1024×768以上）、电脑（1920×1080及以上）。</w:t>
            </w:r>
            <w:r>
              <w:rPr>
                <w:bCs/>
              </w:rPr>
            </w:r>
            <w:r/>
          </w:p>
          <w:p>
            <w:pPr>
              <w:pStyle w:val="701"/>
              <w:ind w:firstLine="420"/>
              <w:rPr>
                <w:bCs/>
              </w:rPr>
            </w:pPr>
            <w:r>
              <w:rPr>
                <w:rFonts w:hint="eastAsia"/>
                <w:bCs/>
              </w:rPr>
              <w:t xml:space="preserve">交互功能:支持书签、批注、搜索、目录跳转、字体缩放、夜间模式等基础功能，部分场景需包含答题、测验、知识点链接等互动模块。</w:t>
            </w:r>
            <w:r>
              <w:rPr>
                <w:bCs/>
              </w:rPr>
            </w:r>
            <w:r/>
          </w:p>
          <w:p>
            <w:pPr>
              <w:pStyle w:val="701"/>
              <w:ind w:firstLine="420"/>
              <w:rPr>
                <w:bCs/>
              </w:rPr>
            </w:pPr>
            <w:r>
              <w:rPr>
                <w:rFonts w:hint="eastAsia"/>
                <w:bCs/>
              </w:rPr>
              <w:t xml:space="preserve">e.多媒体参数</w:t>
            </w:r>
            <w:r>
              <w:rPr>
                <w:bCs/>
              </w:rPr>
            </w:r>
            <w:r/>
          </w:p>
          <w:p>
            <w:pPr>
              <w:pStyle w:val="701"/>
              <w:ind w:firstLine="420"/>
              <w:rPr>
                <w:bCs/>
              </w:rPr>
            </w:pPr>
            <w:r>
              <w:rPr>
                <w:rFonts w:hint="eastAsia"/>
                <w:bCs/>
              </w:rPr>
              <w:t xml:space="preserve">音频:格式：采用MP3、WAV、AAC等，码率≥128kbps，采样率44.1kHz以上，确保音质清晰。</w:t>
            </w:r>
            <w:r>
              <w:rPr>
                <w:bCs/>
              </w:rPr>
            </w:r>
            <w:r/>
          </w:p>
          <w:p>
            <w:pPr>
              <w:pStyle w:val="701"/>
              <w:ind w:firstLine="420"/>
              <w:rPr>
                <w:bCs/>
              </w:rPr>
            </w:pPr>
            <w:r>
              <w:rPr>
                <w:rFonts w:hint="eastAsia"/>
                <w:bCs/>
              </w:rPr>
              <w:t xml:space="preserve">视频:格式采用MP4，编码H.264/H.265，分辨率≥720P（1280×720），帧率25-30fps，码率1-2Mbps，支持字幕嵌入（SRT格式）。</w:t>
            </w:r>
            <w:r>
              <w:rPr>
                <w:bCs/>
              </w:rPr>
            </w:r>
            <w:r/>
          </w:p>
          <w:p>
            <w:pPr>
              <w:pStyle w:val="701"/>
              <w:ind w:firstLine="420"/>
              <w:rPr>
                <w:bCs/>
              </w:rPr>
            </w:pPr>
            <w:r>
              <w:rPr>
                <w:rFonts w:hint="eastAsia"/>
                <w:bCs/>
              </w:rPr>
              <w:t xml:space="preserve">图片:格式采用JPG、PNG（透明背景）、SVG（矢量图）等，分辨率≥300dpi，PNG/GIF动图大小不超过5MB。</w:t>
            </w:r>
            <w:r>
              <w:rPr>
                <w:bCs/>
              </w:rPr>
            </w:r>
            <w:r/>
          </w:p>
          <w:p>
            <w:pPr>
              <w:pStyle w:val="701"/>
              <w:ind w:firstLine="420"/>
              <w:rPr>
                <w:bCs/>
              </w:rPr>
            </w:pPr>
            <w:r>
              <w:rPr>
                <w:rFonts w:hint="eastAsia"/>
                <w:bCs/>
              </w:rPr>
              <w:t xml:space="preserve">f.版权与安全性</w:t>
            </w:r>
            <w:r>
              <w:rPr>
                <w:bCs/>
              </w:rPr>
            </w:r>
            <w:r/>
          </w:p>
          <w:p>
            <w:pPr>
              <w:pStyle w:val="701"/>
              <w:ind w:firstLine="420"/>
              <w:rPr>
                <w:bCs/>
              </w:rPr>
            </w:pPr>
            <w:r>
              <w:rPr>
                <w:rFonts w:hint="eastAsia"/>
                <w:bCs/>
              </w:rPr>
              <w:t xml:space="preserve">加密要求:支持数字版权管理（DRM），防止内容盗版，如水印、账号绑定、离线阅读权限控制。</w:t>
            </w:r>
            <w:r>
              <w:rPr>
                <w:bCs/>
              </w:rPr>
            </w:r>
            <w:r/>
          </w:p>
          <w:p>
            <w:pPr>
              <w:pStyle w:val="701"/>
              <w:ind w:firstLine="420"/>
              <w:rPr>
                <w:bCs/>
              </w:rPr>
            </w:pPr>
            <w:r>
              <w:rPr>
                <w:rFonts w:hint="eastAsia"/>
                <w:bCs/>
              </w:rPr>
              <w:t xml:space="preserve">数据安全：用户访问记录、学习数据需加密存储，符合《个人信息保护法》等法规。</w:t>
            </w:r>
            <w:r>
              <w:rPr>
                <w:bCs/>
              </w:rPr>
            </w:r>
            <w:r/>
          </w:p>
          <w:p>
            <w:pPr>
              <w:pStyle w:val="701"/>
              <w:ind w:firstLine="420"/>
              <w:rPr>
                <w:bCs/>
              </w:rPr>
            </w:pPr>
            <w:r>
              <w:rPr>
                <w:rFonts w:hint="eastAsia"/>
                <w:bCs/>
              </w:rPr>
              <w:t xml:space="preserve">g.性能与加载速度</w:t>
            </w:r>
            <w:r>
              <w:rPr>
                <w:bCs/>
              </w:rPr>
            </w:r>
            <w:r/>
          </w:p>
          <w:p>
            <w:pPr>
              <w:pStyle w:val="701"/>
              <w:ind w:firstLine="420"/>
              <w:rPr>
                <w:bCs/>
              </w:rPr>
            </w:pPr>
            <w:r>
              <w:rPr>
                <w:rFonts w:hint="eastAsia"/>
                <w:bCs/>
              </w:rPr>
              <w:t xml:space="preserve">页面加载时间≤3秒，视频缓冲等待时间≤5秒，复杂交互模块（如3D模型）需优化加载逻辑，避免卡顿。</w:t>
            </w:r>
            <w:r>
              <w:rPr>
                <w:bCs/>
              </w:rPr>
            </w:r>
            <w:r/>
          </w:p>
          <w:p>
            <w:pPr>
              <w:pStyle w:val="701"/>
              <w:ind w:firstLine="420"/>
              <w:rPr>
                <w:bCs/>
              </w:rPr>
            </w:pPr>
            <w:r>
              <w:rPr>
                <w:rFonts w:hint="eastAsia"/>
                <w:bCs/>
              </w:rPr>
              <w:t xml:space="preserve">h.其他辅助参数</w:t>
            </w:r>
            <w:r>
              <w:rPr>
                <w:bCs/>
              </w:rPr>
            </w:r>
            <w:r/>
          </w:p>
          <w:p>
            <w:pPr>
              <w:pStyle w:val="701"/>
              <w:ind w:firstLine="420"/>
              <w:rPr>
                <w:bCs/>
              </w:rPr>
            </w:pPr>
            <w:r>
              <w:rPr>
                <w:rFonts w:hint="eastAsia"/>
                <w:bCs/>
              </w:rPr>
              <w:t xml:space="preserve">支持屏幕阅读器、字幕、高对比度模式，无需重新下载整本书籍。</w:t>
            </w:r>
            <w:r>
              <w:rPr>
                <w:bCs/>
              </w:rPr>
            </w:r>
            <w:r/>
          </w:p>
          <w:p>
            <w:pPr>
              <w:pStyle w:val="701"/>
              <w:rPr>
                <w:bCs/>
              </w:rPr>
            </w:pPr>
            <w:r>
              <w:rPr>
                <w:rFonts w:hint="eastAsia"/>
                <w:bCs/>
              </w:rPr>
              <w:t xml:space="preserve">（3）对外服务管理</w:t>
            </w:r>
            <w:r>
              <w:rPr>
                <w:bCs/>
              </w:rPr>
            </w:r>
            <w:r/>
          </w:p>
          <w:p>
            <w:pPr>
              <w:pStyle w:val="701"/>
              <w:ind w:firstLine="420"/>
              <w:rPr>
                <w:bCs/>
              </w:rPr>
            </w:pPr>
            <w:r>
              <w:rPr>
                <w:rFonts w:hint="eastAsia"/>
                <w:bCs/>
              </w:rPr>
              <w:t xml:space="preserve">平台支持面向校外社会人员提供服务，支持新建对外服务项目，包括但不限于设置项目名称、对外服务类型、对外服务对象、对外服务计划人数、课时数、服务单位名称等，校外学员注册需支持批量导入或者通过邀请码注册账号等方式。</w:t>
            </w:r>
            <w:r>
              <w:rPr>
                <w:bCs/>
              </w:rPr>
            </w:r>
            <w:r/>
          </w:p>
          <w:p>
            <w:pPr>
              <w:pStyle w:val="701"/>
              <w:ind w:firstLine="420"/>
              <w:rPr>
                <w:rFonts w:ascii="宋体" w:hAnsi="宋体"/>
                <w:bCs/>
                <w:szCs w:val="21"/>
              </w:rPr>
            </w:pPr>
            <w:r>
              <w:rPr>
                <w:rFonts w:hint="eastAsia"/>
                <w:bCs/>
              </w:rPr>
              <w:t xml:space="preserve">参与对外服务项目的校外学员在系统中以班级为单位统一管理，教师可以为校外学员创建班课并提供虚拟仿真实训课程。</w:t>
            </w:r>
            <w:r>
              <w:rPr>
                <w:rFonts w:ascii="宋体" w:hAnsi="宋体"/>
                <w:bCs/>
                <w:szCs w:val="21"/>
              </w:rPr>
            </w:r>
            <w:r/>
          </w:p>
        </w:tc>
      </w:tr>
      <w:tr>
        <w:trPr>
          <w:trHeight w:val="23"/>
        </w:trPr>
        <w:tc>
          <w:tcPr>
            <w:tcW w:w="351" w:type="dxa"/>
            <w:vAlign w:val="center"/>
            <w:textDirection w:val="lrTb"/>
            <w:noWrap w:val="false"/>
          </w:tcPr>
          <w:p>
            <w:pPr>
              <w:pStyle w:val="701"/>
              <w:jc w:val="center"/>
              <w:spacing w:line="360" w:lineRule="auto"/>
              <w:widowControl/>
              <w:rPr>
                <w:rFonts w:ascii="宋体" w:hAnsi="宋体" w:cs="Helvetica"/>
                <w:sz w:val="24"/>
                <w:szCs w:val="32"/>
              </w:rPr>
            </w:pPr>
            <w:r>
              <w:rPr>
                <w:rFonts w:hint="eastAsia" w:ascii="宋体" w:hAnsi="宋体" w:cs="Helvetica"/>
                <w:sz w:val="24"/>
                <w:szCs w:val="32"/>
              </w:rPr>
              <w:t xml:space="preserve">3</w:t>
            </w:r>
            <w:r>
              <w:rPr>
                <w:rFonts w:ascii="宋体" w:hAnsi="宋体" w:cs="Helvetica"/>
                <w:sz w:val="24"/>
                <w:szCs w:val="32"/>
              </w:rPr>
            </w:r>
            <w:r/>
          </w:p>
        </w:tc>
        <w:tc>
          <w:tcPr>
            <w:tcW w:w="890" w:type="dxa"/>
            <w:vAlign w:val="center"/>
            <w:textDirection w:val="lrTb"/>
            <w:noWrap w:val="false"/>
          </w:tcPr>
          <w:p>
            <w:pPr>
              <w:pStyle w:val="701"/>
              <w:jc w:val="center"/>
              <w:spacing w:line="360" w:lineRule="auto"/>
              <w:widowControl/>
              <w:rPr>
                <w:rFonts w:ascii="宋体" w:hAnsi="宋体" w:cs="Helvetica"/>
                <w:sz w:val="24"/>
                <w:szCs w:val="24"/>
              </w:rPr>
            </w:pPr>
            <w:r>
              <w:rPr>
                <w:rFonts w:hint="eastAsia"/>
                <w:sz w:val="24"/>
                <w:szCs w:val="24"/>
              </w:rPr>
              <w:t xml:space="preserve">文档预览本地工作站</w:t>
            </w:r>
            <w:r>
              <w:rPr>
                <w:rFonts w:ascii="宋体" w:hAnsi="宋体" w:cs="Helvetica"/>
                <w:sz w:val="24"/>
                <w:szCs w:val="24"/>
              </w:rPr>
            </w:r>
            <w:r/>
          </w:p>
        </w:tc>
        <w:tc>
          <w:tcPr>
            <w:tcW w:w="3759" w:type="dxa"/>
            <w:vAlign w:val="top"/>
            <w:textDirection w:val="lrTb"/>
            <w:noWrap w:val="false"/>
          </w:tcPr>
          <w:p>
            <w:pPr>
              <w:pStyle w:val="701"/>
              <w:jc w:val="left"/>
              <w:rPr>
                <w:rFonts w:ascii="宋体" w:hAnsi="宋体"/>
                <w:szCs w:val="21"/>
              </w:rPr>
            </w:pPr>
            <w:r>
              <w:rPr>
                <w:rFonts w:hint="eastAsia" w:ascii="宋体" w:hAnsi="宋体"/>
                <w:szCs w:val="21"/>
              </w:rPr>
              <w:t xml:space="preserve">文档预览本地工作站采用12*3.5盘位 2U机架式。</w:t>
            </w:r>
            <w:r>
              <w:rPr>
                <w:rFonts w:ascii="宋体" w:hAnsi="宋体"/>
                <w:szCs w:val="21"/>
              </w:rPr>
            </w:r>
            <w:r/>
          </w:p>
          <w:p>
            <w:pPr>
              <w:pStyle w:val="701"/>
              <w:jc w:val="left"/>
              <w:rPr>
                <w:rFonts w:ascii="宋体" w:hAnsi="宋体"/>
                <w:szCs w:val="21"/>
              </w:rPr>
            </w:pPr>
            <w:r>
              <w:rPr>
                <w:rFonts w:hint="eastAsia" w:ascii="宋体" w:hAnsi="宋体"/>
                <w:szCs w:val="21"/>
              </w:rPr>
              <w:t xml:space="preserve">（1）处理器 (CPU)</w:t>
            </w:r>
            <w:r>
              <w:rPr>
                <w:rFonts w:ascii="宋体" w:hAnsi="宋体"/>
                <w:szCs w:val="21"/>
              </w:rPr>
            </w:r>
            <w:r/>
          </w:p>
          <w:p>
            <w:pPr>
              <w:pStyle w:val="701"/>
              <w:ind w:firstLine="420"/>
              <w:jc w:val="left"/>
              <w:rPr>
                <w:rFonts w:ascii="宋体" w:hAnsi="宋体"/>
                <w:szCs w:val="21"/>
              </w:rPr>
            </w:pPr>
            <w:r>
              <w:rPr>
                <w:rFonts w:hint="eastAsia" w:ascii="宋体" w:hAnsi="宋体"/>
                <w:szCs w:val="21"/>
              </w:rPr>
              <w:t xml:space="preserve">配备不低于两颗 Intel Xeon Scalable处理器，型号为6230R，每颗处理器具有26个物理核心，52个线程，基础频率2.1GHz。Intel C621级芯片组。</w:t>
            </w:r>
            <w:r>
              <w:rPr>
                <w:rFonts w:ascii="宋体" w:hAnsi="宋体"/>
                <w:szCs w:val="21"/>
              </w:rPr>
            </w:r>
            <w:r/>
          </w:p>
          <w:p>
            <w:pPr>
              <w:pStyle w:val="701"/>
              <w:jc w:val="left"/>
              <w:rPr>
                <w:rFonts w:ascii="宋体" w:hAnsi="宋体"/>
                <w:szCs w:val="21"/>
              </w:rPr>
            </w:pPr>
            <w:r>
              <w:rPr>
                <w:rFonts w:hint="eastAsia" w:ascii="宋体" w:hAnsi="宋体"/>
                <w:szCs w:val="21"/>
              </w:rPr>
              <w:t xml:space="preserve">（2）内存 (RAM)</w:t>
            </w:r>
            <w:r>
              <w:rPr>
                <w:rFonts w:ascii="宋体" w:hAnsi="宋体"/>
                <w:szCs w:val="21"/>
              </w:rPr>
            </w:r>
            <w:r/>
          </w:p>
          <w:p>
            <w:pPr>
              <w:pStyle w:val="701"/>
              <w:ind w:firstLine="420"/>
              <w:jc w:val="left"/>
              <w:rPr>
                <w:rFonts w:ascii="宋体" w:hAnsi="宋体"/>
                <w:szCs w:val="21"/>
              </w:rPr>
            </w:pPr>
            <w:r>
              <w:rPr>
                <w:rFonts w:hint="eastAsia" w:ascii="宋体" w:hAnsi="宋体"/>
                <w:szCs w:val="21"/>
              </w:rPr>
              <w:t xml:space="preserve">配置2条DDR4 内存条。每条容量为32 GB，总内存容量为64 GB，类型为ECC Registered (RDIMM)，运行频率为 3200 MHz，最大支持3TB。</w:t>
            </w:r>
            <w:r>
              <w:rPr>
                <w:rFonts w:ascii="宋体" w:hAnsi="宋体"/>
                <w:szCs w:val="21"/>
              </w:rPr>
            </w:r>
            <w:r/>
          </w:p>
          <w:p>
            <w:pPr>
              <w:pStyle w:val="701"/>
              <w:jc w:val="left"/>
              <w:rPr>
                <w:rFonts w:ascii="宋体" w:hAnsi="宋体"/>
                <w:szCs w:val="21"/>
              </w:rPr>
            </w:pPr>
            <w:r>
              <w:rPr>
                <w:rFonts w:hint="eastAsia" w:ascii="宋体" w:hAnsi="宋体"/>
                <w:szCs w:val="21"/>
              </w:rPr>
              <w:t xml:space="preserve">（3）硬盘配置</w:t>
            </w:r>
            <w:r>
              <w:rPr>
                <w:rFonts w:ascii="宋体" w:hAnsi="宋体"/>
                <w:szCs w:val="21"/>
              </w:rPr>
            </w:r>
            <w:r/>
          </w:p>
          <w:p>
            <w:pPr>
              <w:pStyle w:val="701"/>
              <w:ind w:firstLine="420"/>
              <w:jc w:val="left"/>
              <w:rPr>
                <w:rFonts w:ascii="宋体" w:hAnsi="宋体"/>
                <w:szCs w:val="21"/>
              </w:rPr>
            </w:pPr>
            <w:r>
              <w:rPr>
                <w:rFonts w:hint="eastAsia" w:ascii="宋体" w:hAnsi="宋体"/>
                <w:szCs w:val="21"/>
              </w:rPr>
              <w:t xml:space="preserve">配置3块机械硬盘(HDD)，每块容量为4TB，转速为7200RPM，接口类型为SATA企业级硬盘，兼容SATA/SAS双协议。2块固态硬盘(SSD)，每块容量为960 GB，接口类型为SATA，读取硬盘。扩展能力：最多可安装12块HDD或SSD。</w:t>
            </w:r>
            <w:r>
              <w:rPr>
                <w:rFonts w:ascii="宋体" w:hAnsi="宋体"/>
                <w:szCs w:val="21"/>
              </w:rPr>
            </w:r>
            <w:r/>
          </w:p>
          <w:p>
            <w:pPr>
              <w:pStyle w:val="701"/>
              <w:jc w:val="left"/>
              <w:rPr>
                <w:rFonts w:ascii="宋体" w:hAnsi="宋体"/>
                <w:szCs w:val="21"/>
              </w:rPr>
            </w:pPr>
            <w:r>
              <w:rPr>
                <w:rFonts w:hint="eastAsia" w:ascii="宋体" w:hAnsi="宋体"/>
                <w:szCs w:val="21"/>
              </w:rPr>
              <w:t xml:space="preserve">（4）存储控制器</w:t>
            </w:r>
            <w:r>
              <w:rPr>
                <w:rFonts w:ascii="宋体" w:hAnsi="宋体"/>
                <w:szCs w:val="21"/>
              </w:rPr>
            </w:r>
            <w:r/>
          </w:p>
          <w:p>
            <w:pPr>
              <w:pStyle w:val="701"/>
              <w:ind w:firstLine="420"/>
              <w:jc w:val="left"/>
              <w:rPr>
                <w:rFonts w:ascii="宋体" w:hAnsi="宋体"/>
                <w:szCs w:val="21"/>
              </w:rPr>
            </w:pPr>
            <w:r>
              <w:rPr>
                <w:rFonts w:hint="eastAsia" w:ascii="宋体" w:hAnsi="宋体"/>
                <w:szCs w:val="21"/>
              </w:rPr>
              <w:t xml:space="preserve">配备XR450C RAID卡，带有2GB缓存，支持硬件级别的RAID0,1,10,5,等常见阵列模式。</w:t>
            </w:r>
            <w:r>
              <w:rPr>
                <w:rFonts w:ascii="宋体" w:hAnsi="宋体"/>
                <w:szCs w:val="21"/>
              </w:rPr>
            </w:r>
            <w:r/>
          </w:p>
          <w:p>
            <w:pPr>
              <w:pStyle w:val="701"/>
              <w:jc w:val="left"/>
              <w:rPr>
                <w:rFonts w:ascii="宋体" w:hAnsi="宋体"/>
                <w:szCs w:val="21"/>
              </w:rPr>
            </w:pPr>
            <w:r>
              <w:rPr>
                <w:rFonts w:hint="eastAsia" w:ascii="宋体" w:hAnsi="宋体"/>
                <w:szCs w:val="21"/>
              </w:rPr>
              <w:t xml:space="preserve">（5）网络连接</w:t>
            </w:r>
            <w:r>
              <w:rPr>
                <w:rFonts w:ascii="宋体" w:hAnsi="宋体"/>
                <w:szCs w:val="21"/>
              </w:rPr>
            </w:r>
            <w:r/>
          </w:p>
          <w:p>
            <w:pPr>
              <w:pStyle w:val="701"/>
              <w:ind w:firstLine="420"/>
              <w:jc w:val="left"/>
              <w:rPr>
                <w:rFonts w:ascii="宋体" w:hAnsi="宋体"/>
                <w:szCs w:val="21"/>
              </w:rPr>
            </w:pPr>
            <w:r>
              <w:rPr>
                <w:rFonts w:hint="eastAsia" w:ascii="宋体" w:hAnsi="宋体"/>
                <w:szCs w:val="21"/>
              </w:rPr>
              <w:t xml:space="preserve">配置集成双口千兆电口（1GbE）加双口万兆光口（10GbE SFP+）。集成1GbE管理端口，集成IBMC管理芯片。</w:t>
            </w:r>
            <w:r>
              <w:rPr>
                <w:rFonts w:ascii="宋体" w:hAnsi="宋体"/>
                <w:szCs w:val="21"/>
              </w:rPr>
            </w:r>
            <w:r/>
          </w:p>
          <w:p>
            <w:pPr>
              <w:pStyle w:val="701"/>
              <w:jc w:val="left"/>
              <w:rPr>
                <w:rFonts w:ascii="宋体" w:hAnsi="宋体"/>
                <w:szCs w:val="21"/>
              </w:rPr>
            </w:pPr>
            <w:r>
              <w:rPr>
                <w:rFonts w:hint="eastAsia" w:ascii="宋体" w:hAnsi="宋体"/>
                <w:szCs w:val="21"/>
              </w:rPr>
              <w:t xml:space="preserve">（6）电源</w:t>
            </w:r>
            <w:r>
              <w:rPr>
                <w:rFonts w:ascii="宋体" w:hAnsi="宋体"/>
                <w:szCs w:val="21"/>
              </w:rPr>
            </w:r>
            <w:r/>
          </w:p>
          <w:p>
            <w:pPr>
              <w:pStyle w:val="701"/>
              <w:ind w:firstLine="420"/>
              <w:jc w:val="left"/>
              <w:rPr>
                <w:rFonts w:ascii="宋体" w:hAnsi="宋体"/>
                <w:szCs w:val="21"/>
              </w:rPr>
            </w:pPr>
            <w:r>
              <w:rPr>
                <w:rFonts w:hint="eastAsia" w:ascii="宋体" w:hAnsi="宋体"/>
                <w:szCs w:val="21"/>
              </w:rPr>
              <w:t xml:space="preserve">配置 2个 900W 冗余电源模块。支持 1200W/2000W 模块升级。</w:t>
            </w:r>
            <w:r>
              <w:rPr>
                <w:rFonts w:ascii="宋体" w:hAnsi="宋体"/>
                <w:szCs w:val="21"/>
              </w:rPr>
            </w:r>
            <w:r/>
          </w:p>
          <w:p>
            <w:pPr>
              <w:pStyle w:val="701"/>
              <w:jc w:val="left"/>
              <w:rPr>
                <w:rFonts w:ascii="宋体" w:hAnsi="宋体"/>
                <w:szCs w:val="21"/>
              </w:rPr>
            </w:pPr>
            <w:r>
              <w:rPr>
                <w:rFonts w:hint="eastAsia" w:ascii="宋体" w:hAnsi="宋体"/>
                <w:szCs w:val="21"/>
              </w:rPr>
              <w:t xml:space="preserve">包含标准机柜安装导轨，3年硬件免费保修。</w:t>
            </w:r>
            <w:r>
              <w:rPr>
                <w:rFonts w:ascii="宋体" w:hAnsi="宋体"/>
                <w:szCs w:val="21"/>
              </w:rPr>
            </w:r>
            <w:r/>
          </w:p>
        </w:tc>
      </w:tr>
      <w:tr>
        <w:trPr>
          <w:trHeight w:val="23"/>
        </w:trPr>
        <w:tc>
          <w:tcPr>
            <w:tcW w:w="351" w:type="dxa"/>
            <w:vAlign w:val="center"/>
            <w:textDirection w:val="lrTb"/>
            <w:noWrap w:val="false"/>
          </w:tcPr>
          <w:p>
            <w:pPr>
              <w:pStyle w:val="701"/>
              <w:jc w:val="center"/>
              <w:spacing w:line="360" w:lineRule="auto"/>
              <w:widowControl/>
              <w:rPr>
                <w:rFonts w:ascii="宋体" w:hAnsi="宋体" w:cs="Helvetica"/>
                <w:sz w:val="24"/>
                <w:szCs w:val="32"/>
              </w:rPr>
            </w:pPr>
            <w:r>
              <w:rPr>
                <w:rFonts w:hint="eastAsia" w:ascii="宋体" w:hAnsi="宋体" w:cs="Helvetica"/>
                <w:sz w:val="24"/>
                <w:szCs w:val="32"/>
              </w:rPr>
              <w:t xml:space="preserve">4</w:t>
            </w:r>
            <w:r>
              <w:rPr>
                <w:rFonts w:ascii="宋体" w:hAnsi="宋体" w:cs="Helvetica"/>
                <w:sz w:val="24"/>
                <w:szCs w:val="32"/>
              </w:rPr>
            </w:r>
            <w:r/>
          </w:p>
        </w:tc>
        <w:tc>
          <w:tcPr>
            <w:tcW w:w="890" w:type="dxa"/>
            <w:vAlign w:val="center"/>
            <w:textDirection w:val="lrTb"/>
            <w:noWrap w:val="false"/>
          </w:tcPr>
          <w:p>
            <w:pPr>
              <w:pStyle w:val="701"/>
              <w:jc w:val="center"/>
              <w:spacing w:line="360" w:lineRule="auto"/>
              <w:widowControl/>
              <w:rPr>
                <w:rFonts w:ascii="宋体" w:hAnsi="宋体" w:cs="Helvetica"/>
                <w:sz w:val="24"/>
                <w:szCs w:val="24"/>
              </w:rPr>
            </w:pPr>
            <w:r>
              <w:rPr>
                <w:rFonts w:hint="eastAsia" w:ascii="宋体" w:hAnsi="宋体" w:cs="宋体"/>
                <w:sz w:val="24"/>
                <w:szCs w:val="24"/>
                <w:lang w:bidi="ar"/>
              </w:rPr>
              <w:t xml:space="preserve">数据库本地工作站</w:t>
            </w:r>
            <w:r>
              <w:rPr>
                <w:rFonts w:ascii="宋体" w:hAnsi="宋体" w:cs="Helvetica"/>
                <w:sz w:val="24"/>
                <w:szCs w:val="24"/>
              </w:rPr>
            </w:r>
            <w:r/>
          </w:p>
        </w:tc>
        <w:tc>
          <w:tcPr>
            <w:tcW w:w="3759" w:type="dxa"/>
            <w:vAlign w:val="top"/>
            <w:textDirection w:val="lrTb"/>
            <w:noWrap w:val="false"/>
          </w:tcPr>
          <w:p>
            <w:pPr>
              <w:pStyle w:val="701"/>
              <w:rPr>
                <w:bCs/>
              </w:rPr>
            </w:pPr>
            <w:r>
              <w:rPr>
                <w:rFonts w:hint="eastAsia"/>
                <w:bCs/>
              </w:rPr>
              <w:t xml:space="preserve">（1）处理器 (CPU)</w:t>
            </w:r>
            <w:r>
              <w:rPr>
                <w:bCs/>
              </w:rPr>
            </w:r>
            <w:r/>
          </w:p>
          <w:p>
            <w:pPr>
              <w:pStyle w:val="701"/>
              <w:ind w:firstLine="420"/>
              <w:rPr>
                <w:bCs/>
              </w:rPr>
            </w:pPr>
            <w:r>
              <w:rPr>
                <w:rFonts w:hint="eastAsia"/>
                <w:bCs/>
              </w:rPr>
              <w:t xml:space="preserve">配备不低于两颗 Intel Xeon Scalable处理器，型号为6230R：每颗处理器具有26个物理核心，52个线程，基础频率2.1GHz。Intel C621级芯片组。</w:t>
            </w:r>
            <w:r>
              <w:rPr>
                <w:bCs/>
              </w:rPr>
            </w:r>
            <w:r/>
          </w:p>
          <w:p>
            <w:pPr>
              <w:pStyle w:val="701"/>
              <w:rPr>
                <w:bCs/>
              </w:rPr>
            </w:pPr>
            <w:r>
              <w:rPr>
                <w:rFonts w:hint="eastAsia"/>
                <w:bCs/>
              </w:rPr>
              <w:t xml:space="preserve">（2）内存(RAM)</w:t>
            </w:r>
            <w:r>
              <w:rPr>
                <w:bCs/>
              </w:rPr>
            </w:r>
            <w:r/>
          </w:p>
          <w:p>
            <w:pPr>
              <w:pStyle w:val="701"/>
              <w:ind w:firstLine="420"/>
              <w:rPr>
                <w:bCs/>
              </w:rPr>
            </w:pPr>
            <w:r>
              <w:rPr>
                <w:rFonts w:hint="eastAsia"/>
                <w:bCs/>
              </w:rPr>
              <w:t xml:space="preserve">配置2条DDR4内存条。每条容量为32 GB，总内存容量为64GB。类型为ECC Registered (RDIMM)，运行频率为3200MHz。最大支持3TB。</w:t>
            </w:r>
            <w:r>
              <w:rPr>
                <w:bCs/>
              </w:rPr>
            </w:r>
            <w:r/>
          </w:p>
          <w:p>
            <w:pPr>
              <w:pStyle w:val="701"/>
              <w:rPr>
                <w:bCs/>
              </w:rPr>
            </w:pPr>
            <w:r>
              <w:rPr>
                <w:rFonts w:hint="eastAsia"/>
                <w:bCs/>
              </w:rPr>
              <w:t xml:space="preserve">（3）硬盘配置</w:t>
            </w:r>
            <w:r>
              <w:rPr>
                <w:bCs/>
              </w:rPr>
            </w:r>
            <w:r/>
          </w:p>
          <w:p>
            <w:pPr>
              <w:pStyle w:val="701"/>
              <w:ind w:firstLine="420"/>
              <w:rPr>
                <w:bCs/>
              </w:rPr>
            </w:pPr>
            <w:r>
              <w:rPr>
                <w:rFonts w:hint="eastAsia"/>
                <w:bCs/>
              </w:rPr>
              <w:t xml:space="preserve">配置3块固态硬盘(SSD)，每块容量为960GB，接口类型为SATA，读取硬盘。扩展能力最多可安装12块SSD。</w:t>
            </w:r>
            <w:r>
              <w:rPr>
                <w:bCs/>
              </w:rPr>
            </w:r>
            <w:r/>
          </w:p>
          <w:p>
            <w:pPr>
              <w:pStyle w:val="701"/>
              <w:rPr>
                <w:bCs/>
              </w:rPr>
            </w:pPr>
            <w:r>
              <w:rPr>
                <w:rFonts w:hint="eastAsia"/>
                <w:bCs/>
              </w:rPr>
              <w:t xml:space="preserve">（4）存储控制器</w:t>
            </w:r>
            <w:r>
              <w:rPr>
                <w:bCs/>
              </w:rPr>
            </w:r>
            <w:r/>
          </w:p>
          <w:p>
            <w:pPr>
              <w:pStyle w:val="701"/>
              <w:ind w:firstLine="420"/>
              <w:rPr>
                <w:bCs/>
              </w:rPr>
            </w:pPr>
            <w:r>
              <w:rPr>
                <w:rFonts w:hint="eastAsia"/>
                <w:bCs/>
              </w:rPr>
              <w:t xml:space="preserve">配备XR450C RAID卡，带有2GB缓存，支持硬件级别的RAID 0,1,10,5,等常见阵列模式。</w:t>
            </w:r>
            <w:r>
              <w:rPr>
                <w:bCs/>
              </w:rPr>
            </w:r>
            <w:r/>
          </w:p>
          <w:p>
            <w:pPr>
              <w:pStyle w:val="701"/>
              <w:rPr>
                <w:bCs/>
              </w:rPr>
            </w:pPr>
            <w:r>
              <w:rPr>
                <w:rFonts w:hint="eastAsia"/>
                <w:bCs/>
              </w:rPr>
              <w:t xml:space="preserve">（5）网络连接</w:t>
            </w:r>
            <w:r>
              <w:rPr>
                <w:bCs/>
              </w:rPr>
            </w:r>
            <w:r/>
          </w:p>
          <w:p>
            <w:pPr>
              <w:pStyle w:val="701"/>
              <w:ind w:firstLine="420"/>
              <w:rPr>
                <w:bCs/>
              </w:rPr>
            </w:pPr>
            <w:r>
              <w:rPr>
                <w:rFonts w:hint="eastAsia"/>
                <w:bCs/>
              </w:rPr>
              <w:t xml:space="preserve">集成双口千兆电口（1GbE）加双口万兆光口（10GbE SFP+）。集成1GbE管理端口，集成IBMC管理芯片。</w:t>
            </w:r>
            <w:r>
              <w:rPr>
                <w:bCs/>
              </w:rPr>
            </w:r>
            <w:r/>
          </w:p>
          <w:p>
            <w:pPr>
              <w:pStyle w:val="701"/>
              <w:rPr>
                <w:bCs/>
              </w:rPr>
            </w:pPr>
            <w:r>
              <w:rPr>
                <w:rFonts w:hint="eastAsia"/>
                <w:bCs/>
              </w:rPr>
              <w:t xml:space="preserve">（6）电源</w:t>
            </w:r>
            <w:r>
              <w:rPr>
                <w:bCs/>
              </w:rPr>
            </w:r>
            <w:r/>
          </w:p>
          <w:p>
            <w:pPr>
              <w:pStyle w:val="701"/>
              <w:ind w:firstLine="420"/>
              <w:rPr>
                <w:bCs/>
              </w:rPr>
            </w:pPr>
            <w:r>
              <w:rPr>
                <w:rFonts w:hint="eastAsia"/>
                <w:bCs/>
              </w:rPr>
              <w:t xml:space="preserve">配置2个900W冗余电源模块。支持1200W/2000W模块升级。</w:t>
            </w:r>
            <w:r>
              <w:rPr>
                <w:bCs/>
              </w:rPr>
            </w:r>
            <w:r/>
          </w:p>
          <w:p>
            <w:pPr>
              <w:pStyle w:val="701"/>
              <w:rPr>
                <w:rFonts w:ascii="宋体" w:hAnsi="宋体"/>
                <w:bCs/>
                <w:szCs w:val="21"/>
              </w:rPr>
            </w:pPr>
            <w:r>
              <w:rPr>
                <w:rFonts w:hint="eastAsia"/>
                <w:bCs/>
              </w:rPr>
              <w:t xml:space="preserve">包含标准机柜安装导轨，3年硬件免费保修。</w:t>
            </w:r>
            <w:r>
              <w:rPr>
                <w:rFonts w:ascii="宋体" w:hAnsi="宋体"/>
                <w:bCs/>
                <w:szCs w:val="21"/>
              </w:rPr>
            </w:r>
            <w:r/>
          </w:p>
        </w:tc>
      </w:tr>
      <w:tr>
        <w:trPr>
          <w:trHeight w:val="23"/>
        </w:trPr>
        <w:tc>
          <w:tcPr>
            <w:tcW w:w="351" w:type="dxa"/>
            <w:vAlign w:val="center"/>
            <w:textDirection w:val="lrTb"/>
            <w:noWrap w:val="false"/>
          </w:tcPr>
          <w:p>
            <w:pPr>
              <w:pStyle w:val="701"/>
              <w:jc w:val="center"/>
              <w:spacing w:line="360" w:lineRule="auto"/>
              <w:widowControl/>
              <w:rPr>
                <w:rFonts w:ascii="宋体" w:hAnsi="宋体" w:cs="Helvetica"/>
                <w:sz w:val="24"/>
                <w:szCs w:val="32"/>
              </w:rPr>
            </w:pPr>
            <w:r>
              <w:rPr>
                <w:rFonts w:hint="eastAsia" w:ascii="宋体" w:hAnsi="宋体" w:cs="Helvetica"/>
                <w:sz w:val="24"/>
                <w:szCs w:val="32"/>
              </w:rPr>
              <w:t xml:space="preserve">5</w:t>
            </w:r>
            <w:r>
              <w:rPr>
                <w:rFonts w:ascii="宋体" w:hAnsi="宋体" w:cs="Helvetica"/>
                <w:sz w:val="24"/>
                <w:szCs w:val="32"/>
              </w:rPr>
            </w:r>
            <w:r/>
          </w:p>
        </w:tc>
        <w:tc>
          <w:tcPr>
            <w:tcW w:w="890" w:type="dxa"/>
            <w:vAlign w:val="center"/>
            <w:textDirection w:val="lrTb"/>
            <w:noWrap w:val="false"/>
          </w:tcPr>
          <w:p>
            <w:pPr>
              <w:pStyle w:val="701"/>
              <w:jc w:val="center"/>
              <w:spacing w:line="360" w:lineRule="auto"/>
              <w:widowControl/>
              <w:rPr>
                <w:rFonts w:ascii="宋体" w:hAnsi="宋体" w:cs="Helvetica"/>
                <w:sz w:val="24"/>
                <w:szCs w:val="24"/>
              </w:rPr>
            </w:pPr>
            <w:r>
              <w:rPr>
                <w:rFonts w:hint="eastAsia" w:ascii="宋体" w:hAnsi="宋体" w:cs="宋体"/>
                <w:sz w:val="24"/>
                <w:szCs w:val="24"/>
                <w:lang w:bidi="ar"/>
              </w:rPr>
              <w:t xml:space="preserve">防火墙</w:t>
            </w:r>
            <w:r>
              <w:rPr>
                <w:rFonts w:ascii="宋体" w:hAnsi="宋体" w:cs="Helvetica"/>
                <w:sz w:val="24"/>
                <w:szCs w:val="24"/>
              </w:rPr>
            </w:r>
            <w:r/>
          </w:p>
        </w:tc>
        <w:tc>
          <w:tcPr>
            <w:tcW w:w="3759" w:type="dxa"/>
            <w:vAlign w:val="top"/>
            <w:textDirection w:val="lrTb"/>
            <w:noWrap w:val="false"/>
          </w:tcPr>
          <w:p>
            <w:pPr>
              <w:pStyle w:val="701"/>
              <w:rPr>
                <w:bCs/>
              </w:rPr>
            </w:pPr>
            <w:r>
              <w:rPr>
                <w:rFonts w:hint="eastAsia"/>
                <w:bCs/>
              </w:rPr>
              <w:t xml:space="preserve">（1）防火墙采用国产芯片及操作系统。</w:t>
            </w:r>
            <w:r>
              <w:rPr>
                <w:bCs/>
              </w:rPr>
            </w:r>
            <w:r/>
          </w:p>
          <w:p>
            <w:pPr>
              <w:pStyle w:val="701"/>
              <w:rPr>
                <w:bCs/>
              </w:rPr>
            </w:pPr>
            <w:r>
              <w:rPr>
                <w:rFonts w:hint="eastAsia"/>
                <w:bCs/>
              </w:rPr>
              <w:t xml:space="preserve">（2）吞吐量≥2Gbps，应用层吞吐量≥1.6Gbps，最大并发连接数≥250万，每秒新建连接数6万，开启全功能威胁防护吞吐量≥1.4Gbps，IPSec吞吐量≥1.5Gbps，IPSec最大连接数≥4000，SSL VPN并发用户数≥800，默认含SSL VPN 100用户授权，虚拟防火墙数≥50个。</w:t>
            </w:r>
            <w:r>
              <w:rPr>
                <w:bCs/>
              </w:rPr>
            </w:r>
            <w:r/>
          </w:p>
          <w:p>
            <w:pPr>
              <w:pStyle w:val="701"/>
              <w:rPr>
                <w:bCs/>
              </w:rPr>
            </w:pPr>
            <w:r>
              <w:rPr>
                <w:rFonts w:hint="eastAsia"/>
                <w:bCs/>
              </w:rPr>
              <w:t xml:space="preserve">（3）交流主机1U设备，配置≥8个Combo口，≥2个SFP+万兆光口，≥2个WAN口，≥1个Console口，≥1个MGMT口，≥2个USB接口，支持硬盘热插拔扩展，单电源。</w:t>
            </w:r>
            <w:r>
              <w:rPr>
                <w:bCs/>
              </w:rPr>
            </w:r>
            <w:r/>
          </w:p>
          <w:p>
            <w:pPr>
              <w:pStyle w:val="701"/>
              <w:rPr>
                <w:bCs/>
              </w:rPr>
            </w:pPr>
            <w:r>
              <w:rPr>
                <w:rFonts w:hint="eastAsia"/>
                <w:bCs/>
              </w:rPr>
              <w:t xml:space="preserve">（4）集传统防火墙、VPN、入侵防御、防病毒、带宽管理、Anti-DDoS、URL过滤等多种功能于一身，全局配置视图和一体化策略管理。</w:t>
            </w:r>
            <w:r>
              <w:rPr>
                <w:bCs/>
              </w:rPr>
            </w:r>
            <w:r/>
          </w:p>
          <w:p>
            <w:pPr>
              <w:pStyle w:val="701"/>
              <w:rPr>
                <w:bCs/>
              </w:rPr>
            </w:pPr>
            <w:r>
              <w:rPr>
                <w:rFonts w:hint="eastAsia"/>
                <w:bCs/>
              </w:rPr>
              <w:t xml:space="preserve">（5）可识别6000+应用，访问控制精度到应用功能。应用识别与入侵检测、防病毒相结合，提高检测性能和准确率。</w:t>
            </w:r>
            <w:r>
              <w:rPr>
                <w:bCs/>
              </w:rPr>
            </w:r>
            <w:r/>
          </w:p>
          <w:p>
            <w:pPr>
              <w:pStyle w:val="701"/>
              <w:rPr>
                <w:bCs/>
              </w:rPr>
            </w:pPr>
            <w:r>
              <w:rPr>
                <w:rFonts w:hint="eastAsia"/>
                <w:bCs/>
              </w:rPr>
              <w:t xml:space="preserve">（6）第一时间获取最新威胁信息，准确检测并防御针对漏洞的攻击；支持万级CVE漏洞覆盖；支持漏洞攻击、Web攻击 (如SQL注入、跨站脚本攻击等)、僵尸网络/远控/木马等恶意流量的检测，支持暴力破解检测；支持13,000+IPS签名，且支持自定义签名，IPS默认阻断率85%；支持基于用户行为的暴力破解检测并支持自定义统计周期。</w:t>
            </w:r>
            <w:r>
              <w:rPr>
                <w:bCs/>
              </w:rPr>
            </w:r>
            <w:r/>
          </w:p>
          <w:p>
            <w:pPr>
              <w:pStyle w:val="701"/>
              <w:rPr>
                <w:bCs/>
              </w:rPr>
            </w:pPr>
            <w:r>
              <w:rPr>
                <w:rFonts w:hint="eastAsia"/>
                <w:bCs/>
              </w:rPr>
              <w:t xml:space="preserve">（7）病毒库每日更新，可迅速检出超过500万种病毒。基于智能启发式防病毒引擎，支持亿级变种病毒检测，且支持检测的文件压缩层数可达100层。</w:t>
            </w:r>
            <w:r>
              <w:rPr>
                <w:bCs/>
              </w:rPr>
            </w:r>
            <w:r/>
          </w:p>
          <w:p>
            <w:pPr>
              <w:pStyle w:val="701"/>
              <w:rPr>
                <w:bCs/>
              </w:rPr>
            </w:pPr>
            <w:r>
              <w:rPr>
                <w:rFonts w:hint="eastAsia"/>
                <w:bCs/>
              </w:rPr>
              <w:t xml:space="preserve">（8）URL分类支持远程查询，分类库超过5亿，URL分类查询服务器全球部署,提供高速度、低时延的分类查询服务，同时满足不同国家/地区的管理要求；URL分类过滤可以根据不同的用户/组、时间段和安全区域等信息，对用户/组进行URL访问控制，达到精确管理用户上网行为的目的。</w:t>
            </w:r>
            <w:r>
              <w:rPr>
                <w:bCs/>
              </w:rPr>
            </w:r>
            <w:r/>
          </w:p>
          <w:p>
            <w:pPr>
              <w:pStyle w:val="701"/>
              <w:rPr>
                <w:bCs/>
              </w:rPr>
            </w:pPr>
            <w:r>
              <w:rPr>
                <w:rFonts w:hint="eastAsia"/>
                <w:bCs/>
              </w:rPr>
              <w:t xml:space="preserve">（9）全面支持IPV4/IPV6下的多种路由协议，如RIP、OSPF、BGP、IS-IS、RIPng、OSPFv3、BGP4+、IPv6 IS-IS等。</w:t>
            </w:r>
            <w:r>
              <w:rPr>
                <w:bCs/>
              </w:rPr>
            </w:r>
            <w:r/>
          </w:p>
          <w:p>
            <w:pPr>
              <w:pStyle w:val="701"/>
              <w:rPr>
                <w:bCs/>
              </w:rPr>
            </w:pPr>
            <w:r>
              <w:rPr>
                <w:rFonts w:hint="eastAsia"/>
                <w:bCs/>
              </w:rPr>
              <w:t xml:space="preserve">（10）支持多种用户认证方式，包括本地、RADIUS、Hwtacacs、AD、CA、LDAP、单点登录、MAC认证、免认证等。</w:t>
            </w:r>
            <w:r>
              <w:rPr>
                <w:bCs/>
              </w:rPr>
            </w:r>
            <w:r/>
          </w:p>
        </w:tc>
      </w:tr>
      <w:tr>
        <w:trPr>
          <w:trHeight w:val="5665"/>
        </w:trPr>
        <w:tc>
          <w:tcPr>
            <w:tcW w:w="351" w:type="dxa"/>
            <w:vAlign w:val="center"/>
            <w:textDirection w:val="lrTb"/>
            <w:noWrap w:val="false"/>
          </w:tcPr>
          <w:p>
            <w:pPr>
              <w:pStyle w:val="701"/>
              <w:jc w:val="center"/>
              <w:spacing w:line="360" w:lineRule="auto"/>
              <w:widowControl/>
              <w:rPr>
                <w:rFonts w:ascii="宋体" w:hAnsi="宋体" w:cs="Helvetica"/>
                <w:sz w:val="24"/>
                <w:szCs w:val="32"/>
              </w:rPr>
            </w:pPr>
            <w:r>
              <w:rPr>
                <w:rFonts w:hint="eastAsia" w:ascii="宋体" w:hAnsi="宋体" w:cs="Helvetica"/>
                <w:sz w:val="24"/>
                <w:szCs w:val="32"/>
              </w:rPr>
              <w:t xml:space="preserve">6</w:t>
            </w:r>
            <w:r>
              <w:rPr>
                <w:rFonts w:ascii="宋体" w:hAnsi="宋体" w:cs="Helvetica"/>
                <w:sz w:val="24"/>
                <w:szCs w:val="32"/>
              </w:rPr>
            </w:r>
            <w:r/>
          </w:p>
        </w:tc>
        <w:tc>
          <w:tcPr>
            <w:tcW w:w="890" w:type="dxa"/>
            <w:vAlign w:val="center"/>
            <w:textDirection w:val="lrTb"/>
            <w:noWrap w:val="false"/>
          </w:tcPr>
          <w:p>
            <w:pPr>
              <w:pStyle w:val="701"/>
              <w:jc w:val="center"/>
              <w:spacing w:line="360" w:lineRule="auto"/>
              <w:widowControl/>
              <w:rPr>
                <w:rFonts w:ascii="宋体" w:hAnsi="宋体" w:cs="Helvetica"/>
                <w:sz w:val="24"/>
                <w:szCs w:val="24"/>
              </w:rPr>
            </w:pPr>
            <w:r>
              <w:rPr>
                <w:rFonts w:hint="eastAsia" w:ascii="宋体" w:hAnsi="宋体" w:cs="宋体"/>
                <w:sz w:val="24"/>
                <w:szCs w:val="24"/>
                <w:lang w:bidi="ar"/>
              </w:rPr>
              <w:t xml:space="preserve">交换机</w:t>
            </w:r>
            <w:r>
              <w:rPr>
                <w:rFonts w:ascii="宋体" w:hAnsi="宋体" w:cs="Helvetica"/>
                <w:sz w:val="24"/>
                <w:szCs w:val="24"/>
              </w:rPr>
            </w:r>
            <w:r/>
          </w:p>
        </w:tc>
        <w:tc>
          <w:tcPr>
            <w:tcW w:w="3759" w:type="dxa"/>
            <w:vAlign w:val="top"/>
            <w:textDirection w:val="lrTb"/>
            <w:noWrap w:val="false"/>
          </w:tcPr>
          <w:p>
            <w:pPr>
              <w:pStyle w:val="701"/>
              <w:rPr>
                <w:bCs/>
              </w:rPr>
            </w:pPr>
            <w:r>
              <w:rPr>
                <w:rFonts w:hint="eastAsia"/>
                <w:bCs/>
              </w:rPr>
              <w:t xml:space="preserve">（1）交换容量≥336Gbps，包转发率≥96Mpps，机架式。</w:t>
            </w:r>
            <w:r>
              <w:rPr>
                <w:bCs/>
              </w:rPr>
            </w:r>
            <w:r/>
          </w:p>
          <w:p>
            <w:pPr>
              <w:pStyle w:val="701"/>
              <w:rPr>
                <w:bCs/>
              </w:rPr>
            </w:pPr>
            <w:r>
              <w:rPr>
                <w:rFonts w:hint="eastAsia"/>
                <w:bCs/>
              </w:rPr>
              <w:t xml:space="preserve">（2）≥24个10/100/1000BASE-T以太网端口,≥4个万兆SFP+。</w:t>
            </w:r>
            <w:r>
              <w:rPr>
                <w:bCs/>
              </w:rPr>
            </w:r>
            <w:r/>
          </w:p>
          <w:p>
            <w:pPr>
              <w:pStyle w:val="701"/>
              <w:rPr>
                <w:bCs/>
              </w:rPr>
            </w:pPr>
            <w:r>
              <w:rPr>
                <w:rFonts w:hint="eastAsia"/>
                <w:bCs/>
              </w:rPr>
              <w:t xml:space="preserve">（3）支持无连接时端口自动休眠。</w:t>
            </w:r>
            <w:r>
              <w:rPr>
                <w:bCs/>
              </w:rPr>
            </w:r>
            <w:r/>
          </w:p>
          <w:p>
            <w:pPr>
              <w:pStyle w:val="701"/>
              <w:rPr>
                <w:bCs/>
              </w:rPr>
            </w:pPr>
            <w:r>
              <w:rPr>
                <w:rFonts w:hint="eastAsia"/>
                <w:bCs/>
              </w:rPr>
              <w:t xml:space="preserve">（4）采用无风扇静音设计降低整机功耗，免除噪音。</w:t>
            </w:r>
            <w:r>
              <w:rPr>
                <w:bCs/>
              </w:rPr>
            </w:r>
            <w:r/>
          </w:p>
          <w:p>
            <w:pPr>
              <w:pStyle w:val="701"/>
              <w:rPr>
                <w:bCs/>
              </w:rPr>
            </w:pPr>
            <w:r>
              <w:rPr>
                <w:rFonts w:hint="eastAsia"/>
                <w:bCs/>
              </w:rPr>
              <w:t xml:space="preserve">（5）MAC 地址16K。</w:t>
            </w:r>
            <w:r>
              <w:rPr>
                <w:bCs/>
              </w:rPr>
            </w:r>
            <w:r/>
          </w:p>
          <w:p>
            <w:pPr>
              <w:pStyle w:val="701"/>
              <w:rPr>
                <w:bCs/>
              </w:rPr>
            </w:pPr>
            <w:r>
              <w:rPr>
                <w:rFonts w:hint="eastAsia"/>
                <w:bCs/>
              </w:rPr>
              <w:t xml:space="preserve">（6）支持流量控制功能，当本端设备发生拥塞，将向对端设备发送消息，通知对端设备暂时停止发送报文，避免拥塞。</w:t>
            </w:r>
            <w:r>
              <w:rPr>
                <w:bCs/>
              </w:rPr>
            </w:r>
            <w:r/>
          </w:p>
          <w:p>
            <w:pPr>
              <w:pStyle w:val="701"/>
              <w:rPr>
                <w:bCs/>
              </w:rPr>
            </w:pPr>
            <w:r>
              <w:rPr>
                <w:rFonts w:hint="eastAsia"/>
                <w:bCs/>
              </w:rPr>
              <w:t xml:space="preserve">（7）可通过 Web 可视化的界面，对交换机的各种功能进行简单方便的操作。</w:t>
            </w:r>
            <w:r>
              <w:rPr>
                <w:bCs/>
              </w:rPr>
            </w:r>
            <w:r/>
          </w:p>
          <w:p>
            <w:pPr>
              <w:pStyle w:val="701"/>
              <w:rPr>
                <w:bCs/>
              </w:rPr>
            </w:pPr>
            <w:r>
              <w:rPr>
                <w:rFonts w:hint="eastAsia"/>
                <w:bCs/>
              </w:rPr>
              <w:t xml:space="preserve">（8）可基于Netconf/YANG 对接共有或私有云管理平台，实现设备可视化管理。</w:t>
            </w:r>
            <w:r>
              <w:rPr>
                <w:bCs/>
              </w:rPr>
            </w:r>
            <w:r/>
          </w:p>
          <w:p>
            <w:pPr>
              <w:pStyle w:val="701"/>
              <w:rPr>
                <w:bCs/>
              </w:rPr>
            </w:pPr>
            <w:r>
              <w:rPr>
                <w:rFonts w:hint="eastAsia"/>
                <w:bCs/>
              </w:rPr>
              <w:t xml:space="preserve">（9）支持音频业务的智能运维，基于增强型媒体传输质量指标（Enhanced Media Delivery Index, eMDI）特性，将设备作为监控节点周期统计并上报音频业务类指标参数至平台，由平台结合多个节点的监控结果，对音频业务质量类故障进行快速定界。</w:t>
            </w:r>
            <w:r>
              <w:rPr>
                <w:bCs/>
              </w:rPr>
            </w:r>
            <w:r/>
          </w:p>
          <w:p>
            <w:pPr>
              <w:pStyle w:val="701"/>
              <w:rPr>
                <w:bCs/>
              </w:rPr>
            </w:pPr>
            <w:r>
              <w:rPr>
                <w:rFonts w:hint="eastAsia"/>
                <w:bCs/>
              </w:rPr>
              <w:t xml:space="preserve">（10）支持丰富的安全特性，如 802.1x、RADIUS、Portal、NAC 等安全认证方式。还支持 MAC 地址过滤和端口过滤功能，能有效防范黑客、病毒攻击，提供安全可靠的网络服务。</w:t>
            </w:r>
            <w:r>
              <w:rPr>
                <w:bCs/>
              </w:rPr>
            </w:r>
            <w:r/>
          </w:p>
          <w:p>
            <w:pPr>
              <w:pStyle w:val="701"/>
              <w:rPr>
                <w:bCs/>
              </w:rPr>
            </w:pPr>
            <w:r>
              <w:rPr>
                <w:rFonts w:hint="eastAsia"/>
                <w:bCs/>
              </w:rPr>
              <w:t xml:space="preserve">（11）提供LACP、STP/RSTP/MSTP 等功能，可有效实现链路扩展及备份。</w:t>
            </w:r>
            <w:r>
              <w:rPr>
                <w:bCs/>
              </w:rPr>
            </w:r>
            <w:r/>
          </w:p>
        </w:tc>
      </w:tr>
      <w:tr>
        <w:trPr>
          <w:trHeight w:val="1267"/>
        </w:trPr>
        <w:tc>
          <w:tcPr>
            <w:tcW w:w="351" w:type="dxa"/>
            <w:vAlign w:val="center"/>
            <w:textDirection w:val="lrTb"/>
            <w:noWrap w:val="false"/>
          </w:tcPr>
          <w:p>
            <w:pPr>
              <w:pStyle w:val="701"/>
              <w:jc w:val="center"/>
              <w:spacing w:line="360" w:lineRule="auto"/>
              <w:widowControl/>
              <w:rPr>
                <w:rFonts w:ascii="宋体" w:hAnsi="宋体" w:cs="Helvetica"/>
                <w:sz w:val="24"/>
                <w:szCs w:val="32"/>
              </w:rPr>
            </w:pPr>
            <w:r>
              <w:rPr>
                <w:rFonts w:hint="eastAsia" w:ascii="宋体" w:hAnsi="宋体" w:cs="Helvetica"/>
                <w:sz w:val="24"/>
                <w:szCs w:val="32"/>
              </w:rPr>
              <w:t xml:space="preserve">7</w:t>
            </w:r>
            <w:r>
              <w:rPr>
                <w:rFonts w:ascii="宋体" w:hAnsi="宋体" w:cs="Helvetica"/>
                <w:sz w:val="24"/>
                <w:szCs w:val="32"/>
              </w:rPr>
            </w:r>
            <w:r/>
          </w:p>
        </w:tc>
        <w:tc>
          <w:tcPr>
            <w:tcW w:w="890" w:type="dxa"/>
            <w:vAlign w:val="center"/>
            <w:textDirection w:val="lrTb"/>
            <w:noWrap w:val="false"/>
          </w:tcPr>
          <w:p>
            <w:pPr>
              <w:pStyle w:val="701"/>
              <w:jc w:val="center"/>
              <w:spacing w:line="360" w:lineRule="auto"/>
              <w:widowControl/>
              <w:rPr>
                <w:rFonts w:ascii="宋体" w:hAnsi="宋体" w:cs="Helvetica"/>
                <w:sz w:val="24"/>
                <w:szCs w:val="24"/>
              </w:rPr>
            </w:pPr>
            <w:r>
              <w:rPr>
                <w:rFonts w:hint="eastAsia" w:ascii="宋体" w:hAnsi="宋体" w:cs="宋体"/>
                <w:sz w:val="24"/>
                <w:szCs w:val="24"/>
                <w:lang w:bidi="ar"/>
              </w:rPr>
              <w:t xml:space="preserve">机柜</w:t>
            </w:r>
            <w:r>
              <w:rPr>
                <w:rFonts w:ascii="宋体" w:hAnsi="宋体" w:cs="Helvetica"/>
                <w:sz w:val="24"/>
                <w:szCs w:val="24"/>
              </w:rPr>
            </w:r>
            <w:r/>
          </w:p>
        </w:tc>
        <w:tc>
          <w:tcPr>
            <w:tcW w:w="3759" w:type="dxa"/>
            <w:vAlign w:val="top"/>
            <w:textDirection w:val="lrTb"/>
            <w:noWrap w:val="false"/>
          </w:tcPr>
          <w:p>
            <w:pPr>
              <w:pStyle w:val="701"/>
              <w:rPr>
                <w:bCs/>
              </w:rPr>
            </w:pPr>
            <w:r>
              <w:rPr>
                <w:rFonts w:hint="eastAsia" w:ascii="宋体" w:hAnsi="宋体" w:cs="Helvetica"/>
                <w:bCs/>
                <w:szCs w:val="24"/>
              </w:rPr>
              <w:t xml:space="preserve">尺寸参数为600*1000*2055（宽*深*高），42U机柜，前门为钢化玻璃门，后门为钣金门，内含3块层板，4个风扇，1条八位PDU，4个支脚，4个重型脚轮，40套螺母螺钉。方孔条2.0mm，横梁1.5mm，其他1.2mm，承重800KG。</w:t>
            </w:r>
            <w:r>
              <w:rPr>
                <w:bCs/>
              </w:rPr>
            </w:r>
            <w:r/>
          </w:p>
        </w:tc>
      </w:tr>
    </w:tbl>
    <w:p>
      <w:pPr>
        <w:pStyle w:val="703"/>
        <w:jc w:val="left"/>
        <w:spacing w:before="0" w:after="0" w:line="360" w:lineRule="auto"/>
        <w:rPr>
          <w:rFonts w:hint="eastAsia" w:ascii="宋体" w:hAnsi="宋体" w:eastAsia="宋体" w:cs="宋体"/>
          <w:bCs w:val="0"/>
          <w:sz w:val="21"/>
          <w:szCs w:val="21"/>
        </w:rPr>
      </w:pPr>
      <w:r>
        <w:rPr>
          <w:rFonts w:hint="eastAsia" w:ascii="宋体" w:hAnsi="宋体" w:eastAsia="宋体" w:cs="宋体"/>
          <w:bCs w:val="0"/>
          <w:sz w:val="21"/>
          <w:szCs w:val="21"/>
        </w:rPr>
      </w:r>
      <w:r/>
    </w:p>
    <w:p>
      <w:pPr>
        <w:pStyle w:val="701"/>
        <w:ind w:firstLine="236"/>
        <w:jc w:val="left"/>
        <w:spacing w:line="360" w:lineRule="auto"/>
        <w:rPr>
          <w:rFonts w:hint="eastAsia" w:ascii="Times New Roman" w:hAnsi="Times New Roman"/>
          <w:b/>
          <w:sz w:val="24"/>
          <w:szCs w:val="24"/>
        </w:rPr>
      </w:pPr>
      <w:r>
        <w:rPr>
          <w:rFonts w:hint="eastAsia" w:ascii="Times New Roman" w:hAnsi="Times New Roman"/>
          <w:b/>
          <w:sz w:val="24"/>
          <w:szCs w:val="24"/>
        </w:rPr>
      </w:r>
      <w:r/>
    </w:p>
    <w:p>
      <w:pPr>
        <w:pStyle w:val="701"/>
        <w:ind w:firstLine="236"/>
        <w:jc w:val="left"/>
        <w:spacing w:line="360" w:lineRule="auto"/>
        <w:rPr>
          <w:rFonts w:hint="eastAsia" w:ascii="Times New Roman" w:hAnsi="Times New Roman"/>
          <w:b/>
          <w:sz w:val="24"/>
          <w:szCs w:val="24"/>
        </w:rPr>
      </w:pPr>
      <w:r>
        <w:rPr>
          <w:rFonts w:hint="eastAsia" w:ascii="Times New Roman" w:hAnsi="Times New Roman"/>
          <w:b/>
          <w:sz w:val="24"/>
          <w:szCs w:val="24"/>
        </w:rPr>
      </w:r>
      <w:r/>
    </w:p>
    <w:p>
      <w:pPr>
        <w:pStyle w:val="701"/>
        <w:ind w:firstLine="236"/>
        <w:jc w:val="left"/>
        <w:spacing w:line="360" w:lineRule="auto"/>
        <w:rPr>
          <w:rFonts w:hint="eastAsia" w:ascii="Times New Roman" w:hAnsi="Times New Roman"/>
          <w:b/>
          <w:sz w:val="24"/>
          <w:szCs w:val="24"/>
        </w:rPr>
      </w:pPr>
      <w:r>
        <w:rPr>
          <w:rFonts w:hint="eastAsia" w:ascii="Times New Roman" w:hAnsi="Times New Roman"/>
          <w:b/>
          <w:sz w:val="24"/>
          <w:szCs w:val="24"/>
        </w:rPr>
        <w:t xml:space="preserve">四、项目实施要求</w:t>
      </w:r>
      <w:r>
        <w:rPr>
          <w:rFonts w:hint="eastAsia" w:ascii="Times New Roman" w:hAnsi="Times New Roman"/>
          <w:b/>
          <w:sz w:val="24"/>
          <w:szCs w:val="24"/>
        </w:rPr>
      </w:r>
      <w:r/>
    </w:p>
    <w:p>
      <w:pPr>
        <w:pStyle w:val="701"/>
        <w:ind w:firstLine="472"/>
        <w:spacing w:line="360" w:lineRule="auto"/>
        <w:rPr>
          <w:rFonts w:ascii="宋体" w:hAnsi="宋体" w:cs="宋体"/>
          <w:b/>
          <w:bCs/>
          <w:sz w:val="24"/>
          <w:szCs w:val="24"/>
        </w:rPr>
      </w:pPr>
      <w:r>
        <w:rPr>
          <w:rFonts w:hint="eastAsia" w:ascii="宋体" w:hAnsi="宋体" w:cs="宋体"/>
          <w:b/>
          <w:bCs/>
          <w:sz w:val="24"/>
          <w:szCs w:val="24"/>
        </w:rPr>
        <w:t xml:space="preserve">1.安全要求：</w:t>
      </w:r>
      <w:r>
        <w:rPr>
          <w:rFonts w:ascii="宋体" w:hAnsi="宋体" w:cs="宋体"/>
          <w:b/>
          <w:bCs/>
          <w:sz w:val="24"/>
          <w:szCs w:val="24"/>
        </w:rPr>
      </w:r>
      <w:r/>
    </w:p>
    <w:p>
      <w:pPr>
        <w:pStyle w:val="701"/>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（1）由于产品质量问题导致使用者产生的一切人身安全事故由中标人负全责。</w:t>
      </w:r>
      <w:r>
        <w:rPr>
          <w:rFonts w:hint="eastAsia" w:ascii="宋体" w:hAnsi="宋体" w:cs="宋体"/>
          <w:sz w:val="24"/>
          <w:szCs w:val="24"/>
          <w:lang w:val="zh-CN"/>
        </w:rPr>
      </w:r>
      <w:r/>
    </w:p>
    <w:p>
      <w:pPr>
        <w:pStyle w:val="701"/>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（2）中标人对（除采购人原因之外）所有的运输、安装、施工、人员等项目实施过程的安全负全责。</w:t>
      </w:r>
      <w:r>
        <w:rPr>
          <w:rFonts w:hint="eastAsia" w:ascii="宋体" w:hAnsi="宋体" w:cs="宋体"/>
          <w:sz w:val="24"/>
          <w:szCs w:val="24"/>
          <w:lang w:val="zh-CN"/>
        </w:rPr>
      </w:r>
      <w:r/>
    </w:p>
    <w:p>
      <w:pPr>
        <w:pStyle w:val="701"/>
        <w:ind w:firstLine="482"/>
        <w:jc w:val="left"/>
        <w:spacing w:line="360" w:lineRule="auto"/>
        <w:rPr>
          <w:rFonts w:ascii="宋体" w:hAnsi="宋体"/>
          <w:sz w:val="24"/>
          <w:szCs w:val="24"/>
        </w:rPr>
      </w:pPr>
      <w:r>
        <w:rPr>
          <w:rFonts w:hint="eastAsia" w:ascii="宋体" w:hAnsi="宋体" w:cs="宋体"/>
          <w:b/>
          <w:bCs/>
          <w:sz w:val="24"/>
          <w:szCs w:val="24"/>
        </w:rPr>
        <w:t xml:space="preserve">2.技术质量要求</w:t>
      </w:r>
      <w:r>
        <w:rPr>
          <w:rFonts w:ascii="宋体" w:hAnsi="宋体"/>
          <w:sz w:val="24"/>
          <w:szCs w:val="24"/>
        </w:rPr>
      </w:r>
      <w:r/>
    </w:p>
    <w:p>
      <w:pPr>
        <w:pStyle w:val="701"/>
        <w:ind w:firstLine="422"/>
        <w:jc w:val="left"/>
        <w:spacing w:line="360" w:lineRule="auto"/>
        <w:rPr>
          <w:rFonts w:hint="eastAsia" w:ascii="宋体" w:hAnsi="宋体"/>
          <w:sz w:val="24"/>
          <w:szCs w:val="24"/>
        </w:rPr>
      </w:pPr>
      <w:r>
        <w:rPr>
          <w:rFonts w:hint="eastAsia" w:ascii="宋体" w:hAnsi="宋体" w:cs="宋体"/>
          <w:b/>
          <w:bCs/>
          <w:szCs w:val="21"/>
          <w:highlight w:val="none"/>
        </w:rPr>
        <w:t xml:space="preserve">★</w:t>
      </w:r>
      <w:r>
        <w:rPr>
          <w:rFonts w:hint="eastAsia" w:ascii="宋体" w:hAnsi="宋体"/>
          <w:sz w:val="24"/>
          <w:szCs w:val="24"/>
          <w:highlight w:val="none"/>
        </w:rPr>
        <w:t xml:space="preserve">1.为保障采购质量，</w:t>
      </w:r>
      <w:r>
        <w:rPr>
          <w:rFonts w:hint="eastAsia" w:ascii="宋体" w:hAnsi="宋体"/>
          <w:b/>
          <w:bCs/>
          <w:sz w:val="24"/>
          <w:szCs w:val="24"/>
          <w:highlight w:val="none"/>
        </w:rPr>
        <w:t xml:space="preserve">投标人应出具承诺函并加盖投标人公章</w:t>
      </w:r>
      <w:r>
        <w:rPr>
          <w:rFonts w:hint="eastAsia" w:ascii="宋体" w:hAnsi="宋体"/>
          <w:sz w:val="24"/>
          <w:szCs w:val="24"/>
          <w:highlight w:val="none"/>
        </w:rPr>
        <w:t xml:space="preserve">，保证其提交的所有响应技术参数和产品功能的截图均为真实、有效的操作画面，并与所投产品性能完全一致。</w:t>
      </w:r>
      <w:r>
        <w:rPr>
          <w:rFonts w:hint="eastAsia" w:ascii="宋体" w:hAnsi="宋体"/>
          <w:sz w:val="24"/>
          <w:szCs w:val="24"/>
        </w:rPr>
      </w:r>
      <w:r/>
    </w:p>
    <w:p>
      <w:pPr>
        <w:pStyle w:val="701"/>
        <w:ind w:firstLine="480"/>
        <w:jc w:val="left"/>
        <w:spacing w:line="360" w:lineRule="auto"/>
        <w:rPr>
          <w:rFonts w:hint="eastAsia" w:ascii="宋体" w:hAnsi="宋体"/>
          <w:sz w:val="24"/>
          <w:szCs w:val="24"/>
        </w:rPr>
      </w:pPr>
      <w:r>
        <w:rPr>
          <w:rFonts w:hint="eastAsia" w:ascii="宋体" w:hAnsi="宋体"/>
          <w:sz w:val="24"/>
          <w:szCs w:val="24"/>
        </w:rPr>
        <w:t xml:space="preserve">2.质保要求：中标人须提供硬件不少于3年质保期，软件不少于2年质保期的质保函（自验收报告签字确认日起，开始进入质保期），所有的设备和线路在保修期内必须按要求响应，对于无法维修的设备必须进行免费更换，如人为破坏或不可抗力因素造成的货物损坏，不在质保范围之内。</w:t>
      </w:r>
      <w:r>
        <w:rPr>
          <w:rFonts w:hint="eastAsia" w:ascii="宋体" w:hAnsi="宋体"/>
          <w:sz w:val="24"/>
          <w:szCs w:val="24"/>
        </w:rPr>
      </w:r>
      <w:r/>
    </w:p>
    <w:p>
      <w:pPr>
        <w:pStyle w:val="701"/>
        <w:ind w:firstLine="482"/>
        <w:jc w:val="left"/>
        <w:spacing w:line="360" w:lineRule="auto"/>
        <w:rPr>
          <w:rFonts w:hint="eastAsia" w:ascii="宋体" w:hAnsi="宋体"/>
          <w:b/>
          <w:sz w:val="24"/>
          <w:szCs w:val="24"/>
        </w:rPr>
      </w:pPr>
      <w:r>
        <w:rPr>
          <w:rFonts w:hint="eastAsia" w:ascii="宋体" w:hAnsi="宋体"/>
          <w:b/>
          <w:sz w:val="24"/>
          <w:szCs w:val="24"/>
        </w:rPr>
        <w:t xml:space="preserve">3.</w:t>
      </w:r>
      <w:r>
        <w:rPr>
          <w:rFonts w:hint="eastAsia"/>
          <w:sz w:val="24"/>
          <w:szCs w:val="24"/>
        </w:rPr>
        <w:t xml:space="preserve"> </w:t>
      </w:r>
      <w:r>
        <w:rPr>
          <w:rFonts w:hint="eastAsia" w:ascii="宋体" w:hAnsi="宋体"/>
          <w:b/>
          <w:sz w:val="24"/>
          <w:szCs w:val="24"/>
        </w:rPr>
        <w:t xml:space="preserve">交货要求</w:t>
      </w:r>
      <w:r>
        <w:rPr>
          <w:rFonts w:hint="eastAsia" w:ascii="宋体" w:hAnsi="宋体"/>
          <w:b/>
          <w:sz w:val="24"/>
          <w:szCs w:val="24"/>
        </w:rPr>
      </w:r>
      <w:r/>
    </w:p>
    <w:p>
      <w:pPr>
        <w:pStyle w:val="701"/>
        <w:ind w:firstLine="480"/>
        <w:jc w:val="left"/>
        <w:spacing w:line="360" w:lineRule="auto"/>
        <w:rPr>
          <w:rFonts w:hint="eastAsia" w:ascii="宋体" w:hAnsi="宋体"/>
          <w:sz w:val="24"/>
          <w:szCs w:val="24"/>
        </w:rPr>
      </w:pPr>
      <w:r>
        <w:rPr>
          <w:rFonts w:hint="eastAsia" w:ascii="宋体" w:hAnsi="宋体"/>
          <w:sz w:val="24"/>
          <w:szCs w:val="24"/>
        </w:rPr>
        <w:t xml:space="preserve">1.交货期：合同签订后</w:t>
      </w:r>
      <w:r>
        <w:rPr>
          <w:rFonts w:hint="eastAsia" w:ascii="宋体" w:hAnsi="宋体"/>
          <w:color w:val="000000"/>
          <w:sz w:val="24"/>
          <w:szCs w:val="24"/>
        </w:rPr>
        <w:t xml:space="preserve">30天</w:t>
      </w:r>
      <w:r>
        <w:rPr>
          <w:rFonts w:hint="eastAsia" w:ascii="宋体" w:hAnsi="宋体"/>
          <w:sz w:val="24"/>
          <w:szCs w:val="24"/>
        </w:rPr>
        <w:t xml:space="preserve">内完成安装调试，达到预期效果。</w:t>
      </w:r>
      <w:r>
        <w:rPr>
          <w:rFonts w:hint="eastAsia" w:ascii="宋体" w:hAnsi="宋体"/>
          <w:sz w:val="24"/>
          <w:szCs w:val="24"/>
        </w:rPr>
      </w:r>
      <w:r/>
    </w:p>
    <w:p>
      <w:pPr>
        <w:pStyle w:val="701"/>
        <w:ind w:firstLine="480"/>
        <w:jc w:val="left"/>
        <w:spacing w:line="360" w:lineRule="auto"/>
        <w:rPr>
          <w:rFonts w:hint="eastAsia" w:ascii="宋体" w:hAnsi="宋体"/>
          <w:sz w:val="24"/>
          <w:szCs w:val="24"/>
        </w:rPr>
      </w:pPr>
      <w:r>
        <w:rPr>
          <w:rFonts w:hint="eastAsia" w:ascii="宋体" w:hAnsi="宋体"/>
          <w:sz w:val="24"/>
          <w:szCs w:val="24"/>
        </w:rPr>
        <w:t xml:space="preserve">2.交货方式：现场验收。</w:t>
      </w:r>
      <w:r>
        <w:rPr>
          <w:rFonts w:hint="eastAsia" w:ascii="宋体" w:hAnsi="宋体"/>
          <w:sz w:val="24"/>
          <w:szCs w:val="24"/>
        </w:rPr>
      </w:r>
      <w:r/>
    </w:p>
    <w:p>
      <w:pPr>
        <w:pStyle w:val="701"/>
        <w:ind w:firstLine="480"/>
        <w:jc w:val="left"/>
        <w:spacing w:line="360" w:lineRule="auto"/>
        <w:rPr>
          <w:rFonts w:ascii="宋体" w:hAnsi="宋体"/>
          <w:sz w:val="24"/>
          <w:szCs w:val="24"/>
        </w:rPr>
      </w:pPr>
      <w:r>
        <w:rPr>
          <w:rFonts w:hint="eastAsia" w:ascii="宋体" w:hAnsi="宋体"/>
          <w:sz w:val="24"/>
          <w:szCs w:val="24"/>
        </w:rPr>
        <w:t xml:space="preserve">3.交货地点：中标人负责将货物运到采购人指定地点，由中标人负责办理运输和装卸等，费用由中标供应商负责，由采购人组织验收，检验不合格或不符合质量要求，中标供应商除无条件退货、返工外，还应承担采购人的一切损失。</w:t>
      </w:r>
      <w:r>
        <w:rPr>
          <w:rFonts w:ascii="宋体" w:hAnsi="宋体"/>
          <w:sz w:val="24"/>
          <w:szCs w:val="24"/>
        </w:rPr>
      </w:r>
      <w:r/>
    </w:p>
    <w:p>
      <w:pPr>
        <w:pStyle w:val="701"/>
        <w:ind w:firstLine="480"/>
        <w:jc w:val="left"/>
        <w:spacing w:line="360" w:lineRule="auto"/>
        <w:rPr>
          <w:rFonts w:hint="eastAsia" w:ascii="宋体" w:hAnsi="宋体"/>
          <w:sz w:val="24"/>
          <w:szCs w:val="24"/>
        </w:rPr>
      </w:pPr>
      <w:r>
        <w:rPr>
          <w:rFonts w:hint="eastAsia" w:ascii="宋体" w:hAnsi="宋体"/>
          <w:sz w:val="24"/>
          <w:szCs w:val="24"/>
        </w:rPr>
        <w:t xml:space="preserve">4.中标人提供的货物（含配件）应是全新的、未使用过的原装合格正品，并保证所提供货物的开箱合格率为100%，外观和内在质量都不得有任何问题。在各个方面符合合同规定的质量、规格和性能要求。合同设备经过按时、正确安装、合理操作和维护保养，在设备寿命期内运转良好。在规定的质保期内，中标人应对由于设计、工艺或材料的缺陷或故障负责。在未验收前，货物保管、安全均由中标人负责。</w:t>
      </w:r>
      <w:r>
        <w:rPr>
          <w:rFonts w:hint="eastAsia" w:ascii="宋体" w:hAnsi="宋体"/>
          <w:sz w:val="24"/>
          <w:szCs w:val="24"/>
        </w:rPr>
      </w:r>
      <w:r/>
    </w:p>
    <w:p>
      <w:pPr>
        <w:pStyle w:val="701"/>
        <w:ind w:firstLine="480"/>
        <w:jc w:val="left"/>
        <w:spacing w:line="360" w:lineRule="auto"/>
        <w:rPr>
          <w:rFonts w:hint="eastAsia" w:ascii="宋体" w:hAnsi="宋体"/>
          <w:sz w:val="24"/>
          <w:szCs w:val="24"/>
        </w:rPr>
      </w:pPr>
      <w:r>
        <w:rPr>
          <w:rFonts w:hint="eastAsia" w:ascii="宋体" w:hAnsi="宋体"/>
          <w:sz w:val="24"/>
          <w:szCs w:val="24"/>
        </w:rPr>
        <w:t xml:space="preserve">5.所提供的技术资料（含软件）完整正确，数据和资料准确无误，能够保证设备按时正确地安装、调试和验收，并能满足正常运行和维修保养的需要。</w:t>
      </w:r>
      <w:r>
        <w:rPr>
          <w:rFonts w:hint="eastAsia" w:ascii="宋体" w:hAnsi="宋体"/>
          <w:sz w:val="24"/>
          <w:szCs w:val="24"/>
        </w:rPr>
      </w:r>
      <w:r/>
    </w:p>
    <w:p>
      <w:pPr>
        <w:pStyle w:val="701"/>
        <w:ind w:firstLine="480"/>
        <w:jc w:val="left"/>
        <w:spacing w:line="360" w:lineRule="auto"/>
        <w:rPr>
          <w:rFonts w:hint="eastAsia" w:ascii="宋体" w:hAnsi="宋体"/>
          <w:sz w:val="24"/>
          <w:szCs w:val="24"/>
        </w:rPr>
      </w:pPr>
      <w:r>
        <w:rPr>
          <w:rFonts w:hint="eastAsia" w:ascii="宋体" w:hAnsi="宋体"/>
          <w:sz w:val="24"/>
          <w:szCs w:val="24"/>
        </w:rPr>
        <w:t xml:space="preserve">6.本项目实施过程中涉及的所有成果、知识产权归采购人所有，中标人不得在项目实施过程中获取的相关内容及成果用于其它用途。保证采购人不受到第三方关于侵犯知识产权及专利权、商标权或工业设计权等知识产权方面的指控，任何第三方如果提出此方面指控均与采购人无关，中标人应与第三方交涉，并承担可能发生的一切法律责任、费用和后果；若采购人因此而遭致损失，则中标人赔偿该损失。</w:t>
      </w:r>
      <w:r>
        <w:rPr>
          <w:rFonts w:hint="eastAsia" w:ascii="宋体" w:hAnsi="宋体"/>
          <w:sz w:val="24"/>
          <w:szCs w:val="24"/>
        </w:rPr>
      </w:r>
      <w:r/>
    </w:p>
    <w:p>
      <w:pPr>
        <w:pStyle w:val="701"/>
        <w:ind w:firstLine="236"/>
        <w:jc w:val="left"/>
        <w:spacing w:line="360" w:lineRule="auto"/>
        <w:rPr>
          <w:rFonts w:ascii="Times New Roman" w:hAnsi="Times New Roman"/>
          <w:b/>
          <w:sz w:val="24"/>
          <w:szCs w:val="24"/>
        </w:rPr>
      </w:pPr>
      <w:r>
        <w:rPr>
          <w:rFonts w:hint="eastAsia" w:ascii="Times New Roman" w:hAnsi="Times New Roman"/>
          <w:b/>
          <w:sz w:val="24"/>
          <w:szCs w:val="24"/>
        </w:rPr>
        <w:t xml:space="preserve">五</w:t>
      </w:r>
      <w:r>
        <w:rPr>
          <w:rFonts w:ascii="Times New Roman" w:hAnsi="Times New Roman"/>
          <w:b/>
          <w:sz w:val="24"/>
          <w:szCs w:val="24"/>
        </w:rPr>
        <w:t xml:space="preserve">、安装调试要求</w:t>
      </w:r>
      <w:r>
        <w:rPr>
          <w:rFonts w:ascii="Times New Roman" w:hAnsi="Times New Roman"/>
          <w:b/>
          <w:sz w:val="24"/>
          <w:szCs w:val="24"/>
        </w:rPr>
      </w:r>
      <w:r/>
    </w:p>
    <w:p>
      <w:pPr>
        <w:pStyle w:val="701"/>
        <w:ind w:firstLine="480"/>
        <w:jc w:val="left"/>
        <w:spacing w:line="360" w:lineRule="auto"/>
        <w:rPr>
          <w:rFonts w:hint="eastAsia" w:ascii="宋体" w:hAnsi="宋体"/>
          <w:sz w:val="24"/>
          <w:szCs w:val="24"/>
        </w:rPr>
      </w:pPr>
      <w:r>
        <w:rPr>
          <w:rFonts w:hint="eastAsia" w:ascii="宋体" w:hAnsi="宋体"/>
          <w:sz w:val="24"/>
          <w:szCs w:val="24"/>
        </w:rPr>
        <w:t xml:space="preserve">1.投标人应对安装、调试、试运行和初步验收的设备质量负责，使其符合技术要求和有关标准的要求。</w:t>
      </w:r>
      <w:r>
        <w:rPr>
          <w:rFonts w:hint="eastAsia" w:ascii="宋体" w:hAnsi="宋体"/>
          <w:sz w:val="24"/>
          <w:szCs w:val="24"/>
        </w:rPr>
      </w:r>
      <w:r/>
    </w:p>
    <w:p>
      <w:pPr>
        <w:pStyle w:val="701"/>
        <w:ind w:firstLine="480"/>
        <w:jc w:val="left"/>
        <w:spacing w:line="360" w:lineRule="auto"/>
        <w:rPr>
          <w:rFonts w:hint="eastAsia" w:ascii="宋体" w:hAnsi="宋体"/>
          <w:sz w:val="24"/>
          <w:szCs w:val="24"/>
        </w:rPr>
      </w:pPr>
      <w:r>
        <w:rPr>
          <w:rFonts w:hint="eastAsia" w:ascii="宋体" w:hAnsi="宋体"/>
          <w:sz w:val="24"/>
          <w:szCs w:val="24"/>
        </w:rPr>
        <w:t xml:space="preserve">2.在安装调试期间或保修过程中，中标人负责及时清理垃圾。</w:t>
      </w:r>
      <w:r>
        <w:rPr>
          <w:rFonts w:hint="eastAsia" w:ascii="宋体" w:hAnsi="宋体"/>
          <w:sz w:val="24"/>
          <w:szCs w:val="24"/>
        </w:rPr>
      </w:r>
      <w:r/>
    </w:p>
    <w:p>
      <w:pPr>
        <w:pStyle w:val="701"/>
        <w:ind w:firstLine="236"/>
        <w:jc w:val="left"/>
        <w:spacing w:line="360" w:lineRule="auto"/>
        <w:rPr>
          <w:rFonts w:ascii="Times New Roman" w:hAnsi="Times New Roman"/>
          <w:b/>
          <w:sz w:val="24"/>
          <w:szCs w:val="24"/>
        </w:rPr>
      </w:pPr>
      <w:r>
        <w:rPr>
          <w:rFonts w:hint="eastAsia" w:ascii="Times New Roman" w:hAnsi="Times New Roman"/>
          <w:b/>
          <w:sz w:val="24"/>
          <w:szCs w:val="24"/>
        </w:rPr>
        <w:t xml:space="preserve">六、履约验收要求</w:t>
      </w:r>
      <w:r>
        <w:rPr>
          <w:rFonts w:ascii="Times New Roman" w:hAnsi="Times New Roman"/>
          <w:b/>
          <w:sz w:val="24"/>
          <w:szCs w:val="24"/>
        </w:rPr>
      </w:r>
      <w:r/>
    </w:p>
    <w:p>
      <w:pPr>
        <w:pStyle w:val="701"/>
        <w:ind w:firstLine="480"/>
        <w:spacing w:line="360" w:lineRule="auto"/>
        <w:rPr>
          <w:rFonts w:ascii="Times New Roman" w:hAnsi="Times New Roman"/>
          <w:sz w:val="24"/>
          <w:szCs w:val="24"/>
          <w:lang w:bidi="ar"/>
        </w:rPr>
      </w:pPr>
      <w:r>
        <w:rPr>
          <w:rFonts w:hint="eastAsia" w:ascii="Times New Roman" w:hAnsi="Times New Roman"/>
          <w:sz w:val="24"/>
          <w:szCs w:val="24"/>
          <w:lang w:bidi="ar"/>
        </w:rPr>
        <w:t xml:space="preserve">1</w:t>
      </w:r>
      <w:r>
        <w:rPr>
          <w:rFonts w:hint="eastAsia" w:ascii="宋体" w:hAnsi="宋体"/>
          <w:sz w:val="24"/>
          <w:szCs w:val="24"/>
        </w:rPr>
        <w:t xml:space="preserve">.</w:t>
      </w:r>
      <w:r>
        <w:rPr>
          <w:rFonts w:hint="eastAsia" w:ascii="Times New Roman" w:hAnsi="Times New Roman"/>
          <w:sz w:val="24"/>
          <w:szCs w:val="24"/>
          <w:lang w:bidi="ar"/>
        </w:rPr>
        <w:t xml:space="preserve">中标人应在完成供货后提供一份验收大纲作为采购人验收的依据；</w:t>
      </w:r>
      <w:r>
        <w:rPr>
          <w:rFonts w:ascii="Times New Roman" w:hAnsi="Times New Roman"/>
          <w:sz w:val="24"/>
          <w:szCs w:val="24"/>
          <w:lang w:bidi="ar"/>
        </w:rPr>
      </w:r>
      <w:r/>
    </w:p>
    <w:p>
      <w:pPr>
        <w:pStyle w:val="701"/>
        <w:ind w:firstLine="480"/>
        <w:spacing w:line="360" w:lineRule="auto"/>
        <w:rPr>
          <w:rFonts w:ascii="Times New Roman" w:hAnsi="Times New Roman"/>
          <w:sz w:val="24"/>
          <w:szCs w:val="24"/>
          <w:lang w:bidi="ar"/>
        </w:rPr>
      </w:pPr>
      <w:r>
        <w:rPr>
          <w:rFonts w:hint="eastAsia" w:ascii="Times New Roman" w:hAnsi="Times New Roman"/>
          <w:sz w:val="24"/>
          <w:szCs w:val="24"/>
          <w:lang w:bidi="ar"/>
        </w:rPr>
        <w:t xml:space="preserve">2</w:t>
      </w:r>
      <w:r>
        <w:rPr>
          <w:rFonts w:hint="eastAsia" w:ascii="宋体" w:hAnsi="宋体"/>
          <w:sz w:val="24"/>
          <w:szCs w:val="24"/>
        </w:rPr>
        <w:t xml:space="preserve">.</w:t>
      </w:r>
      <w:r>
        <w:rPr>
          <w:rFonts w:hint="eastAsia" w:ascii="Times New Roman" w:hAnsi="Times New Roman"/>
          <w:sz w:val="24"/>
          <w:szCs w:val="24"/>
          <w:lang w:bidi="ar"/>
        </w:rPr>
        <w:t xml:space="preserve">设备到达采购人现场前，应提前通知采购人做好接收准备，设备到达现场后由采购人会同有关单位和人员根据清单进行现场商检和验收；</w:t>
      </w:r>
      <w:r>
        <w:rPr>
          <w:rFonts w:ascii="Times New Roman" w:hAnsi="Times New Roman"/>
          <w:sz w:val="24"/>
          <w:szCs w:val="24"/>
          <w:lang w:bidi="ar"/>
        </w:rPr>
      </w:r>
      <w:r/>
    </w:p>
    <w:p>
      <w:pPr>
        <w:pStyle w:val="701"/>
        <w:ind w:firstLine="480"/>
        <w:spacing w:line="360" w:lineRule="auto"/>
        <w:rPr>
          <w:rFonts w:ascii="Times New Roman" w:hAnsi="Times New Roman"/>
          <w:sz w:val="24"/>
          <w:szCs w:val="24"/>
          <w:lang w:bidi="ar"/>
        </w:rPr>
      </w:pPr>
      <w:r>
        <w:rPr>
          <w:rFonts w:hint="eastAsia" w:ascii="Times New Roman" w:hAnsi="Times New Roman"/>
          <w:sz w:val="24"/>
          <w:szCs w:val="24"/>
          <w:lang w:bidi="ar"/>
        </w:rPr>
        <w:t xml:space="preserve">3</w:t>
      </w:r>
      <w:r>
        <w:rPr>
          <w:rFonts w:hint="eastAsia" w:ascii="宋体" w:hAnsi="宋体"/>
          <w:sz w:val="24"/>
          <w:szCs w:val="24"/>
        </w:rPr>
        <w:t xml:space="preserve">.</w:t>
      </w:r>
      <w:r>
        <w:rPr>
          <w:rFonts w:hint="eastAsia" w:ascii="Times New Roman" w:hAnsi="Times New Roman"/>
          <w:sz w:val="24"/>
          <w:szCs w:val="24"/>
          <w:lang w:bidi="ar"/>
        </w:rPr>
        <w:t xml:space="preserve">货物安装调试完成后，中标人须提供产品合格证、主要货物厂家质保书、保修证明、</w:t>
      </w:r>
      <w:r>
        <w:rPr>
          <w:rFonts w:hint="eastAsia" w:ascii="宋体" w:hAnsi="宋体" w:cs="宋体"/>
          <w:sz w:val="24"/>
          <w:szCs w:val="24"/>
          <w:lang w:val="zh-CN"/>
        </w:rPr>
        <w:t xml:space="preserve">培训相关材料</w:t>
      </w:r>
      <w:r>
        <w:rPr>
          <w:rFonts w:hint="eastAsia" w:ascii="Times New Roman" w:hAnsi="Times New Roman"/>
          <w:sz w:val="24"/>
          <w:szCs w:val="24"/>
          <w:lang w:bidi="ar"/>
        </w:rPr>
        <w:t xml:space="preserve">等书面资料，并报请采购人进行检测验收。</w:t>
      </w:r>
      <w:r>
        <w:rPr>
          <w:rFonts w:ascii="Times New Roman" w:hAnsi="Times New Roman"/>
          <w:sz w:val="24"/>
          <w:szCs w:val="24"/>
          <w:lang w:bidi="ar"/>
        </w:rPr>
      </w:r>
      <w:r/>
    </w:p>
    <w:p>
      <w:pPr>
        <w:pStyle w:val="701"/>
        <w:ind w:firstLine="480"/>
        <w:spacing w:line="360" w:lineRule="auto"/>
        <w:rPr>
          <w:rFonts w:ascii="Times New Roman" w:hAnsi="Times New Roman"/>
          <w:sz w:val="24"/>
          <w:szCs w:val="24"/>
          <w:lang w:bidi="ar"/>
        </w:rPr>
      </w:pPr>
      <w:r>
        <w:rPr>
          <w:rFonts w:hint="eastAsia" w:ascii="Times New Roman" w:hAnsi="Times New Roman"/>
          <w:sz w:val="24"/>
          <w:szCs w:val="24"/>
          <w:lang w:bidi="ar"/>
        </w:rPr>
        <w:t xml:space="preserve">4.具备以下条件，方可通过验收：</w:t>
      </w:r>
      <w:r>
        <w:rPr>
          <w:rFonts w:ascii="Times New Roman" w:hAnsi="Times New Roman"/>
          <w:sz w:val="24"/>
          <w:szCs w:val="24"/>
          <w:lang w:bidi="ar"/>
        </w:rPr>
      </w:r>
      <w:r/>
    </w:p>
    <w:p>
      <w:pPr>
        <w:pStyle w:val="701"/>
        <w:ind w:firstLine="480"/>
        <w:spacing w:line="360" w:lineRule="auto"/>
        <w:rPr>
          <w:rFonts w:ascii="Times New Roman" w:hAnsi="Times New Roman"/>
          <w:sz w:val="24"/>
          <w:szCs w:val="24"/>
          <w:lang w:bidi="ar"/>
        </w:rPr>
      </w:pPr>
      <w:r>
        <w:rPr>
          <w:rFonts w:hint="eastAsia" w:ascii="Times New Roman" w:hAnsi="Times New Roman"/>
          <w:sz w:val="24"/>
          <w:szCs w:val="24"/>
          <w:lang w:bidi="ar"/>
        </w:rPr>
        <w:t xml:space="preserve">（1）经验收，设备及系统的各类性能及指标完全符合招标文件的技术要求、用途及功能需求。</w:t>
      </w:r>
      <w:r>
        <w:rPr>
          <w:rFonts w:ascii="Times New Roman" w:hAnsi="Times New Roman"/>
          <w:sz w:val="24"/>
          <w:szCs w:val="24"/>
          <w:lang w:bidi="ar"/>
        </w:rPr>
      </w:r>
      <w:r/>
    </w:p>
    <w:p>
      <w:pPr>
        <w:pStyle w:val="701"/>
        <w:ind w:firstLine="480"/>
        <w:spacing w:line="360" w:lineRule="auto"/>
        <w:rPr>
          <w:rFonts w:ascii="Times New Roman" w:hAnsi="Times New Roman"/>
          <w:sz w:val="24"/>
          <w:szCs w:val="24"/>
          <w:lang w:bidi="ar"/>
        </w:rPr>
      </w:pPr>
      <w:r>
        <w:rPr>
          <w:rFonts w:hint="eastAsia" w:ascii="Times New Roman" w:hAnsi="Times New Roman"/>
          <w:sz w:val="24"/>
          <w:szCs w:val="24"/>
          <w:lang w:bidi="ar"/>
        </w:rPr>
        <w:t xml:space="preserve">（2）初验中出现的问题，已由中标人全部做好处理（永久性的而非临时性的），并经再次检测合格。</w:t>
      </w:r>
      <w:r>
        <w:rPr>
          <w:rFonts w:ascii="Times New Roman" w:hAnsi="Times New Roman"/>
          <w:sz w:val="24"/>
          <w:szCs w:val="24"/>
          <w:lang w:bidi="ar"/>
        </w:rPr>
      </w:r>
      <w:r/>
    </w:p>
    <w:p>
      <w:pPr>
        <w:pStyle w:val="701"/>
        <w:ind w:firstLine="480"/>
        <w:spacing w:line="360" w:lineRule="auto"/>
        <w:rPr>
          <w:rFonts w:ascii="Times New Roman" w:hAnsi="Times New Roman"/>
          <w:sz w:val="24"/>
          <w:szCs w:val="24"/>
          <w:lang w:bidi="ar"/>
        </w:rPr>
      </w:pPr>
      <w:r>
        <w:rPr>
          <w:rFonts w:hint="eastAsia" w:ascii="Times New Roman" w:hAnsi="Times New Roman"/>
          <w:sz w:val="24"/>
          <w:szCs w:val="24"/>
          <w:lang w:bidi="ar"/>
        </w:rPr>
        <w:t xml:space="preserve">（3）合同规定的技术文件，除竣工验收文件外，其它已经如数提交给采购人。</w:t>
      </w:r>
      <w:r>
        <w:rPr>
          <w:rFonts w:ascii="Times New Roman" w:hAnsi="Times New Roman"/>
          <w:sz w:val="24"/>
          <w:szCs w:val="24"/>
          <w:lang w:bidi="ar"/>
        </w:rPr>
      </w:r>
      <w:r/>
    </w:p>
    <w:p>
      <w:pPr>
        <w:pStyle w:val="701"/>
        <w:ind w:firstLine="480"/>
        <w:spacing w:line="360" w:lineRule="auto"/>
        <w:rPr>
          <w:rFonts w:ascii="Times New Roman" w:hAnsi="Times New Roman"/>
          <w:sz w:val="24"/>
          <w:szCs w:val="24"/>
          <w:lang w:bidi="ar"/>
        </w:rPr>
      </w:pPr>
      <w:r>
        <w:rPr>
          <w:rFonts w:hint="eastAsia" w:ascii="Times New Roman" w:hAnsi="Times New Roman"/>
          <w:sz w:val="24"/>
          <w:szCs w:val="24"/>
          <w:lang w:bidi="ar"/>
        </w:rPr>
        <w:t xml:space="preserve">（4）合同规定由中标人提供的技术服务已经实现。</w:t>
      </w:r>
      <w:r>
        <w:rPr>
          <w:rFonts w:ascii="Times New Roman" w:hAnsi="Times New Roman"/>
          <w:sz w:val="24"/>
          <w:szCs w:val="24"/>
          <w:lang w:bidi="ar"/>
        </w:rPr>
      </w:r>
      <w:r/>
    </w:p>
    <w:p>
      <w:pPr>
        <w:pStyle w:val="701"/>
        <w:ind w:firstLine="480"/>
        <w:spacing w:line="360" w:lineRule="auto"/>
        <w:rPr>
          <w:rFonts w:hint="eastAsia" w:ascii="Times New Roman" w:hAnsi="Times New Roman"/>
          <w:sz w:val="24"/>
          <w:szCs w:val="24"/>
          <w:lang w:bidi="ar"/>
        </w:rPr>
      </w:pPr>
      <w:r>
        <w:rPr>
          <w:rFonts w:hint="eastAsia" w:ascii="Times New Roman" w:hAnsi="Times New Roman"/>
          <w:sz w:val="24"/>
          <w:szCs w:val="24"/>
          <w:lang w:bidi="ar"/>
        </w:rPr>
        <w:t xml:space="preserve">（5）采购方、中标人双方共同组织或委托第三方来确认是否达到验收标准（参照验收大纲及有关标准由双方协商决定），若符合验收标准则验收合格。</w:t>
      </w:r>
      <w:r>
        <w:rPr>
          <w:rFonts w:hint="eastAsia" w:ascii="Times New Roman" w:hAnsi="Times New Roman"/>
          <w:sz w:val="24"/>
          <w:szCs w:val="24"/>
          <w:lang w:bidi="ar"/>
        </w:rPr>
      </w:r>
      <w:r/>
    </w:p>
    <w:p>
      <w:pPr>
        <w:pStyle w:val="701"/>
        <w:ind w:firstLine="480"/>
        <w:jc w:val="left"/>
        <w:spacing w:line="360" w:lineRule="auto"/>
        <w:rPr>
          <w:rFonts w:ascii="宋体" w:hAnsi="宋体"/>
          <w:sz w:val="24"/>
          <w:szCs w:val="24"/>
        </w:rPr>
      </w:pPr>
      <w:r>
        <w:rPr>
          <w:rFonts w:hint="eastAsia" w:ascii="Times New Roman" w:hAnsi="Times New Roman"/>
          <w:sz w:val="24"/>
          <w:szCs w:val="24"/>
          <w:lang w:bidi="ar"/>
        </w:rPr>
        <w:t xml:space="preserve">5</w:t>
      </w:r>
      <w:r>
        <w:rPr>
          <w:rFonts w:hint="eastAsia" w:ascii="宋体" w:hAnsi="宋体"/>
          <w:sz w:val="24"/>
          <w:szCs w:val="24"/>
        </w:rPr>
        <w:t xml:space="preserve">.</w:t>
      </w:r>
      <w:r>
        <w:rPr>
          <w:rFonts w:hint="eastAsia" w:ascii="Times New Roman" w:hAnsi="Times New Roman"/>
          <w:sz w:val="24"/>
          <w:szCs w:val="24"/>
          <w:lang w:bidi="ar"/>
        </w:rPr>
        <w:t xml:space="preserve">项目验收前中标方承担所有货物的保管责任；</w:t>
      </w:r>
      <w:r>
        <w:rPr>
          <w:rFonts w:ascii="宋体" w:hAnsi="宋体"/>
          <w:sz w:val="24"/>
          <w:szCs w:val="24"/>
        </w:rPr>
      </w:r>
      <w:r/>
    </w:p>
    <w:p>
      <w:pPr>
        <w:pStyle w:val="701"/>
        <w:ind w:firstLine="482"/>
        <w:jc w:val="left"/>
        <w:spacing w:line="360" w:lineRule="auto"/>
        <w:rPr>
          <w:rFonts w:ascii="Times New Roman" w:hAnsi="Times New Roman"/>
          <w:b/>
          <w:sz w:val="24"/>
          <w:szCs w:val="24"/>
        </w:rPr>
      </w:pPr>
      <w:r>
        <w:rPr>
          <w:rFonts w:hint="eastAsia" w:ascii="Times New Roman" w:hAnsi="Times New Roman"/>
          <w:b/>
          <w:sz w:val="24"/>
          <w:szCs w:val="24"/>
        </w:rPr>
        <w:t xml:space="preserve">七、培训要求</w:t>
      </w:r>
      <w:r>
        <w:rPr>
          <w:rFonts w:ascii="Times New Roman" w:hAnsi="Times New Roman"/>
          <w:b/>
          <w:sz w:val="24"/>
          <w:szCs w:val="24"/>
        </w:rPr>
      </w:r>
      <w:r/>
    </w:p>
    <w:p>
      <w:pPr>
        <w:pStyle w:val="701"/>
        <w:ind w:firstLine="480"/>
        <w:jc w:val="left"/>
        <w:spacing w:line="360" w:lineRule="auto"/>
        <w:rPr>
          <w:rFonts w:ascii="宋体" w:hAnsi="宋体" w:cs="宋体"/>
          <w:sz w:val="24"/>
          <w:szCs w:val="24"/>
        </w:rPr>
      </w:pPr>
      <w:r>
        <w:rPr>
          <w:rFonts w:hint="eastAsia" w:ascii="宋体" w:hAnsi="宋体" w:cs="宋体"/>
          <w:sz w:val="24"/>
          <w:szCs w:val="24"/>
        </w:rPr>
        <w:t xml:space="preserve">本项目至少需要配备以下人员：培训人员4名及以上，具有相关专业技能，能按合同要求配套教学资源、具有教学PPT、提供培训所需的耗材及配件和实训指导书，完成技能大赛的针对性的培训，保证教学效果，能够满足数字化设计与智能制造职业技能竞赛赛项技术文件要求。</w:t>
      </w:r>
      <w:r>
        <w:rPr>
          <w:rFonts w:ascii="宋体" w:hAnsi="宋体" w:cs="宋体"/>
          <w:sz w:val="24"/>
          <w:szCs w:val="24"/>
        </w:rPr>
      </w:r>
      <w:r/>
    </w:p>
    <w:p>
      <w:pPr>
        <w:pStyle w:val="701"/>
        <w:ind w:firstLine="482"/>
        <w:jc w:val="left"/>
        <w:spacing w:line="360" w:lineRule="auto"/>
        <w:rPr>
          <w:rFonts w:ascii="Times New Roman" w:hAnsi="Times New Roman"/>
          <w:b/>
          <w:sz w:val="24"/>
          <w:szCs w:val="24"/>
        </w:rPr>
      </w:pPr>
      <w:r>
        <w:rPr>
          <w:rFonts w:hint="eastAsia" w:ascii="Times New Roman" w:hAnsi="Times New Roman"/>
          <w:b/>
          <w:sz w:val="24"/>
          <w:szCs w:val="24"/>
        </w:rPr>
        <w:t xml:space="preserve">八、售后服务要求</w:t>
      </w:r>
      <w:r>
        <w:rPr>
          <w:rFonts w:ascii="Times New Roman" w:hAnsi="Times New Roman"/>
          <w:b/>
          <w:sz w:val="24"/>
          <w:szCs w:val="24"/>
        </w:rPr>
      </w:r>
      <w:r/>
    </w:p>
    <w:p>
      <w:pPr>
        <w:pStyle w:val="701"/>
        <w:ind w:firstLine="482"/>
        <w:jc w:val="left"/>
        <w:spacing w:line="360" w:lineRule="auto"/>
        <w:rPr>
          <w:rFonts w:hint="eastAsia"/>
          <w:b/>
          <w:sz w:val="24"/>
          <w:szCs w:val="24"/>
          <w:u w:val="single"/>
        </w:rPr>
      </w:pPr>
      <w:r>
        <w:rPr>
          <w:rFonts w:hint="eastAsia" w:ascii="宋体" w:hAnsi="宋体" w:cs="宋体"/>
          <w:b/>
          <w:bCs/>
          <w:szCs w:val="21"/>
        </w:rPr>
        <w:t xml:space="preserve">★</w:t>
      </w:r>
      <w:r>
        <w:rPr>
          <w:rFonts w:hint="eastAsia"/>
          <w:b/>
          <w:sz w:val="24"/>
          <w:szCs w:val="24"/>
          <w:u w:val="single"/>
        </w:rPr>
        <w:t xml:space="preserve">质保期：硬件不少于3年质保期，软件不少于2年质保期。</w:t>
      </w:r>
      <w:r>
        <w:rPr>
          <w:rFonts w:hint="eastAsia"/>
          <w:b/>
          <w:sz w:val="24"/>
          <w:szCs w:val="24"/>
          <w:u w:val="single"/>
        </w:rPr>
      </w:r>
      <w:r/>
    </w:p>
    <w:p>
      <w:pPr>
        <w:pStyle w:val="701"/>
        <w:ind w:firstLine="482"/>
        <w:jc w:val="left"/>
        <w:spacing w:line="360" w:lineRule="auto"/>
        <w:rPr>
          <w:rFonts w:hint="eastAsia"/>
          <w:b/>
          <w:sz w:val="24"/>
          <w:szCs w:val="24"/>
          <w:u w:val="single"/>
        </w:rPr>
      </w:pPr>
      <w:r>
        <w:rPr>
          <w:rFonts w:hint="eastAsia" w:ascii="宋体" w:hAnsi="宋体" w:cs="宋体"/>
          <w:b/>
          <w:bCs/>
          <w:szCs w:val="21"/>
        </w:rPr>
        <w:t xml:space="preserve">★</w:t>
      </w:r>
      <w:r>
        <w:rPr>
          <w:rFonts w:hint="eastAsia"/>
          <w:b/>
          <w:sz w:val="24"/>
          <w:szCs w:val="24"/>
          <w:u w:val="single"/>
        </w:rPr>
        <w:t xml:space="preserve">质保期间，中标人承担维修、保养、安检、调换等，相关费用包含在预算内，采购方不再支付任何费用；对于采购方人为原因造成的故障，中标人只收取维保成本费用。</w:t>
      </w:r>
      <w:r>
        <w:rPr>
          <w:rFonts w:hint="eastAsia"/>
          <w:b/>
          <w:sz w:val="24"/>
          <w:szCs w:val="24"/>
          <w:u w:val="single"/>
        </w:rPr>
      </w:r>
      <w:r/>
    </w:p>
    <w:p>
      <w:pPr>
        <w:pStyle w:val="701"/>
        <w:ind w:firstLine="480"/>
        <w:spacing w:line="360" w:lineRule="auto"/>
        <w:rPr>
          <w:rFonts w:ascii="宋体" w:hAnsi="宋体" w:cs="宋体"/>
          <w:sz w:val="24"/>
          <w:szCs w:val="24"/>
          <w:lang w:val="zh-CN"/>
        </w:rPr>
      </w:pPr>
      <w:r>
        <w:rPr>
          <w:rFonts w:hint="eastAsia" w:ascii="宋体" w:hAnsi="宋体" w:cs="宋体"/>
          <w:sz w:val="24"/>
          <w:szCs w:val="24"/>
        </w:rPr>
        <w:t xml:space="preserve">中标人须提供硬件不少于3年质保期，软件不少于2年质保期的质保函（</w:t>
      </w:r>
      <w:r>
        <w:rPr>
          <w:rFonts w:hint="eastAsia" w:ascii="宋体" w:hAnsi="宋体" w:cs="宋体"/>
          <w:sz w:val="24"/>
          <w:szCs w:val="24"/>
        </w:rPr>
        <w:t xml:space="preserve">自验收报告签字确认日起，开始进入质保期）</w:t>
      </w:r>
      <w:r>
        <w:rPr>
          <w:rFonts w:hint="eastAsia" w:ascii="宋体" w:hAnsi="宋体" w:cs="宋体"/>
          <w:b/>
          <w:bCs/>
          <w:sz w:val="24"/>
          <w:szCs w:val="24"/>
        </w:rPr>
        <w:t xml:space="preserve">，</w:t>
      </w:r>
      <w:r>
        <w:rPr>
          <w:rFonts w:hint="eastAsia" w:ascii="宋体" w:hAnsi="宋体" w:cs="宋体"/>
          <w:sz w:val="24"/>
          <w:szCs w:val="24"/>
          <w:lang w:val="zh-CN"/>
        </w:rPr>
        <w:t xml:space="preserve">所有的设备和线路在保修期内必须按要求响应，对于无法维修的设备必须进行免费更换，如人为破坏或不可抗力因素造成的货物损坏，不在质保范围之内。</w:t>
      </w:r>
      <w:r>
        <w:rPr>
          <w:rFonts w:ascii="宋体" w:hAnsi="宋体" w:cs="宋体"/>
          <w:sz w:val="24"/>
          <w:szCs w:val="24"/>
          <w:lang w:val="zh-CN"/>
        </w:rPr>
      </w:r>
      <w:r/>
    </w:p>
    <w:p>
      <w:pPr>
        <w:pStyle w:val="701"/>
        <w:ind w:firstLine="480"/>
        <w:jc w:val="left"/>
        <w:spacing w:line="360" w:lineRule="auto"/>
        <w:rPr>
          <w:rFonts w:ascii="Times New Roman" w:hAnsi="Times New Roman"/>
          <w:sz w:val="24"/>
          <w:szCs w:val="24"/>
        </w:rPr>
      </w:pPr>
      <w:r>
        <w:rPr>
          <w:rFonts w:hint="eastAsia" w:ascii="宋体" w:hAnsi="宋体" w:cs="宋体"/>
          <w:sz w:val="24"/>
          <w:szCs w:val="24"/>
        </w:rPr>
        <w:t xml:space="preserve">中标人</w:t>
      </w:r>
      <w:r>
        <w:rPr>
          <w:rFonts w:hint="eastAsia" w:ascii="宋体" w:hAnsi="宋体" w:cs="宋体"/>
          <w:sz w:val="24"/>
          <w:szCs w:val="24"/>
          <w:lang w:val="zh-CN"/>
        </w:rPr>
        <w:t xml:space="preserve">提供全天候7*24小时响应维护，2小时内响应，如产品出现损坏，要及时更换并提供备件，最短的时间保证产品正常使用。</w:t>
      </w:r>
      <w:r>
        <w:rPr>
          <w:rFonts w:hint="eastAsia" w:ascii="宋体" w:hAnsi="宋体" w:cs="宋体"/>
          <w:sz w:val="24"/>
          <w:szCs w:val="24"/>
          <w:lang w:val="zh-CN"/>
        </w:rPr>
        <w:t xml:space="preserve">质保期满后，维修仅收取成本费。</w:t>
      </w:r>
      <w:r>
        <w:rPr>
          <w:rFonts w:hint="eastAsia" w:ascii="宋体" w:hAnsi="宋体" w:cs="宋体"/>
          <w:sz w:val="24"/>
          <w:szCs w:val="24"/>
        </w:rPr>
        <w:t xml:space="preserve">软件终生免费更新使用。</w:t>
      </w:r>
      <w:r>
        <w:rPr>
          <w:rFonts w:ascii="Times New Roman" w:hAnsi="Times New Roman"/>
          <w:sz w:val="24"/>
          <w:szCs w:val="24"/>
        </w:rPr>
      </w:r>
      <w:r/>
    </w:p>
    <w:p>
      <w:pPr>
        <w:pStyle w:val="701"/>
        <w:ind w:firstLine="482"/>
        <w:jc w:val="left"/>
        <w:spacing w:line="360" w:lineRule="auto"/>
        <w:rPr>
          <w:b/>
          <w:sz w:val="24"/>
          <w:szCs w:val="24"/>
        </w:rPr>
      </w:pPr>
      <w:r>
        <w:rPr>
          <w:rFonts w:hint="eastAsia"/>
          <w:b/>
          <w:sz w:val="24"/>
          <w:szCs w:val="24"/>
        </w:rPr>
        <w:t xml:space="preserve">九、付款方式及履约保证金</w:t>
      </w:r>
      <w:r>
        <w:rPr>
          <w:b/>
          <w:sz w:val="24"/>
          <w:szCs w:val="24"/>
        </w:rPr>
      </w:r>
      <w:r/>
    </w:p>
    <w:p>
      <w:pPr>
        <w:pStyle w:val="701"/>
        <w:ind w:firstLine="482"/>
        <w:jc w:val="left"/>
        <w:spacing w:line="360" w:lineRule="auto"/>
        <w:rPr>
          <w:rFonts w:ascii="宋体" w:hAnsi="宋体"/>
          <w:b/>
          <w:i/>
          <w:sz w:val="24"/>
          <w:szCs w:val="24"/>
          <w:u w:val="single"/>
        </w:rPr>
      </w:pPr>
      <w:r>
        <w:rPr>
          <w:rFonts w:hint="eastAsia" w:ascii="宋体" w:hAnsi="宋体" w:cs="宋体"/>
          <w:b/>
          <w:bCs/>
          <w:szCs w:val="21"/>
        </w:rPr>
        <w:t xml:space="preserve">★</w:t>
      </w:r>
      <w:r>
        <w:rPr>
          <w:rFonts w:hint="eastAsia" w:ascii="宋体" w:hAnsi="宋体"/>
          <w:b/>
          <w:sz w:val="24"/>
          <w:szCs w:val="24"/>
          <w:u w:val="single"/>
        </w:rPr>
        <w:t xml:space="preserve">1.付款方式：合同签订后支付合同额30%预付款，设备安装调试经验收合格后，票据齐全，采购人一次性支清全部货款。</w:t>
      </w:r>
      <w:r>
        <w:rPr>
          <w:rFonts w:ascii="宋体" w:hAnsi="宋体"/>
          <w:b/>
          <w:i/>
          <w:sz w:val="24"/>
          <w:szCs w:val="24"/>
          <w:u w:val="single"/>
        </w:rPr>
      </w:r>
      <w:r/>
    </w:p>
    <w:p>
      <w:pPr>
        <w:pStyle w:val="701"/>
        <w:ind w:firstLine="480"/>
        <w:jc w:val="left"/>
        <w:spacing w:line="360" w:lineRule="auto"/>
        <w:rPr>
          <w:rFonts w:ascii="宋体" w:hAnsi="宋体"/>
          <w:sz w:val="24"/>
          <w:szCs w:val="24"/>
        </w:rPr>
      </w:pPr>
      <w:r>
        <w:rPr>
          <w:rFonts w:hint="eastAsia" w:ascii="宋体" w:hAnsi="宋体"/>
          <w:sz w:val="24"/>
          <w:szCs w:val="24"/>
        </w:rPr>
        <w:t xml:space="preserve">2.履约保证金：本项目不收取履约保证金。</w:t>
      </w:r>
      <w:r>
        <w:rPr>
          <w:rFonts w:ascii="宋体" w:hAnsi="宋体"/>
          <w:sz w:val="24"/>
          <w:szCs w:val="24"/>
        </w:rPr>
      </w:r>
      <w:r/>
    </w:p>
    <w:p>
      <w:pPr>
        <w:pStyle w:val="701"/>
        <w:ind w:firstLine="482"/>
        <w:jc w:val="left"/>
        <w:spacing w:line="360" w:lineRule="auto"/>
        <w:rPr>
          <w:b/>
          <w:sz w:val="24"/>
          <w:szCs w:val="24"/>
        </w:rPr>
      </w:pPr>
      <w:r>
        <w:rPr>
          <w:rFonts w:hint="eastAsia"/>
          <w:b/>
          <w:sz w:val="24"/>
          <w:szCs w:val="24"/>
        </w:rPr>
        <w:t xml:space="preserve">十、投标报价要求</w:t>
      </w:r>
      <w:r>
        <w:rPr>
          <w:b/>
          <w:sz w:val="24"/>
          <w:szCs w:val="24"/>
        </w:rPr>
      </w:r>
      <w:r/>
    </w:p>
    <w:p>
      <w:pPr>
        <w:pStyle w:val="701"/>
        <w:ind w:firstLine="480"/>
        <w:spacing w:line="360" w:lineRule="auto"/>
        <w:rPr>
          <w:rFonts w:ascii="宋体" w:hAnsi="宋体"/>
          <w:sz w:val="24"/>
          <w:szCs w:val="24"/>
        </w:rPr>
      </w:pPr>
      <w:r>
        <w:rPr>
          <w:rFonts w:hint="eastAsia" w:ascii="宋体" w:hAnsi="宋体"/>
          <w:sz w:val="24"/>
          <w:szCs w:val="24"/>
        </w:rPr>
        <w:t xml:space="preserve">1.报价币种为人民币。</w:t>
      </w:r>
      <w:r>
        <w:rPr>
          <w:rFonts w:ascii="宋体" w:hAnsi="宋体"/>
          <w:sz w:val="24"/>
          <w:szCs w:val="24"/>
        </w:rPr>
      </w:r>
      <w:r/>
    </w:p>
    <w:p>
      <w:pPr>
        <w:pStyle w:val="701"/>
        <w:ind w:firstLine="480"/>
        <w:spacing w:line="360" w:lineRule="auto"/>
        <w:rPr>
          <w:rFonts w:ascii="宋体" w:hAnsi="宋体"/>
          <w:sz w:val="24"/>
          <w:szCs w:val="24"/>
        </w:rPr>
      </w:pPr>
      <w:r>
        <w:rPr>
          <w:rFonts w:hint="eastAsia" w:ascii="宋体" w:hAnsi="宋体"/>
          <w:sz w:val="24"/>
          <w:szCs w:val="24"/>
        </w:rPr>
        <w:t xml:space="preserve">2.投标报价包含但不限于电源线、网线、线槽调试、全部设备、材料备品备件、包装费、运杂费（运抵现场）、卸货费、现场保管费、运输保险费、成品保护费、安装费、调试费、产品使用培训费（含教师培训期间产生的食宿费用）、售后服务、有关部门验收费用、各项有关规费和政策性规定费用及施工人员意外伤害保险费、投标人确认为需要的其它费用等，直至交付至采购人使用时所需要的各种费用（包含所有隐含的内容）。投标人应采用分项报价最终汇总的方式进行，标明拟提供货物和服务的单价和总价，详细分析各项费用组成。</w:t>
      </w:r>
      <w:r>
        <w:rPr>
          <w:rFonts w:ascii="宋体" w:hAnsi="宋体"/>
          <w:sz w:val="24"/>
          <w:szCs w:val="24"/>
        </w:rPr>
      </w:r>
      <w:r/>
    </w:p>
    <w:p>
      <w:pPr>
        <w:pStyle w:val="701"/>
        <w:ind w:firstLine="480"/>
        <w:spacing w:line="360" w:lineRule="auto"/>
        <w:rPr>
          <w:rFonts w:hint="eastAsia" w:ascii="宋体" w:hAnsi="宋体"/>
          <w:sz w:val="24"/>
          <w:szCs w:val="24"/>
        </w:rPr>
      </w:pPr>
      <w:r>
        <w:rPr>
          <w:rFonts w:hint="eastAsia" w:ascii="宋体" w:hAnsi="宋体"/>
          <w:sz w:val="24"/>
          <w:szCs w:val="24"/>
        </w:rPr>
        <w:t xml:space="preserve">3.本项目的报价包括按学校要求的旧物拆除、处置费用，及清单中未列出但项目实施所需要的其它一切费用。</w:t>
      </w:r>
      <w:r>
        <w:rPr>
          <w:rFonts w:hint="eastAsia" w:ascii="宋体" w:hAnsi="宋体"/>
          <w:sz w:val="24"/>
          <w:szCs w:val="24"/>
        </w:rPr>
      </w:r>
      <w:r/>
    </w:p>
    <w:p>
      <w:pPr>
        <w:pStyle w:val="701"/>
        <w:ind w:firstLine="480"/>
        <w:jc w:val="left"/>
        <w:spacing w:line="360" w:lineRule="auto"/>
        <w:rPr>
          <w:rFonts w:hint="eastAsia" w:ascii="宋体" w:hAnsi="宋体"/>
          <w:sz w:val="24"/>
          <w:szCs w:val="24"/>
        </w:rPr>
      </w:pPr>
      <w:r>
        <w:rPr>
          <w:rFonts w:hint="eastAsia" w:ascii="宋体" w:hAnsi="宋体"/>
          <w:sz w:val="24"/>
          <w:szCs w:val="24"/>
        </w:rPr>
        <w:t xml:space="preserve">4.现场考察</w:t>
      </w:r>
      <w:r>
        <w:rPr>
          <w:rFonts w:hint="eastAsia" w:ascii="宋体" w:hAnsi="宋体"/>
          <w:sz w:val="24"/>
          <w:szCs w:val="24"/>
        </w:rPr>
      </w:r>
      <w:r/>
    </w:p>
    <w:p>
      <w:pPr>
        <w:pStyle w:val="701"/>
        <w:ind w:firstLine="480"/>
        <w:jc w:val="left"/>
        <w:spacing w:line="360" w:lineRule="auto"/>
        <w:rPr>
          <w:rFonts w:hint="eastAsia" w:ascii="宋体" w:hAnsi="宋体"/>
          <w:sz w:val="24"/>
          <w:szCs w:val="24"/>
        </w:rPr>
      </w:pPr>
      <w:r>
        <w:rPr>
          <w:rFonts w:hint="eastAsia" w:ascii="宋体" w:hAnsi="宋体"/>
          <w:sz w:val="24"/>
          <w:szCs w:val="24"/>
        </w:rPr>
        <w:t xml:space="preserve">因本项目的特殊性，建议投标人现场考察。采购人会提供必要的协助，让投标人充分了解现场情况以及响应报价所需的相关数据。投标人无论考察与否，都将被视为已经对本项目的总体情况、工作难度、条件以及成交后有可能承担的风险、责任和义务充分了解。因投标人对现场资料和数据所作出的推论、解释或结论影响响应报价、方案编制的，由此造成的后果由投标人自行承担。</w:t>
      </w:r>
      <w:r>
        <w:rPr>
          <w:rFonts w:hint="eastAsia" w:ascii="宋体" w:hAnsi="宋体"/>
          <w:sz w:val="24"/>
          <w:szCs w:val="24"/>
        </w:rPr>
      </w:r>
      <w:r/>
    </w:p>
    <w:p>
      <w:pPr>
        <w:pStyle w:val="701"/>
        <w:ind w:firstLine="480"/>
        <w:jc w:val="left"/>
        <w:spacing w:line="360" w:lineRule="auto"/>
        <w:rPr>
          <w:rFonts w:hint="eastAsia" w:ascii="宋体" w:hAnsi="宋体"/>
          <w:sz w:val="24"/>
          <w:szCs w:val="24"/>
        </w:rPr>
      </w:pPr>
      <w:r>
        <w:rPr>
          <w:rFonts w:hint="eastAsia" w:ascii="宋体" w:hAnsi="宋体"/>
          <w:sz w:val="24"/>
          <w:szCs w:val="24"/>
        </w:rPr>
        <w:t xml:space="preserve">因投标人自身原因未现场考察或现场考察不全面的，成交后不得因此提出修改报价或提出索赔等要求，不得以此为由拒绝签订合同或拒绝履行合同约定的各项义务。在合同履行过程无法满足项目实际需要的，造成的所有损失由投标人自行承担并承担一切法律责任。</w:t>
      </w:r>
      <w:r>
        <w:rPr>
          <w:rFonts w:hint="eastAsia" w:ascii="宋体" w:hAnsi="宋体"/>
          <w:sz w:val="24"/>
          <w:szCs w:val="24"/>
        </w:rPr>
      </w:r>
      <w:r/>
    </w:p>
    <w:p>
      <w:pPr>
        <w:pStyle w:val="701"/>
        <w:ind w:firstLine="482"/>
        <w:jc w:val="left"/>
        <w:spacing w:line="360" w:lineRule="auto"/>
        <w:rPr>
          <w:rFonts w:hint="eastAsia" w:ascii="宋体" w:hAnsi="宋体"/>
          <w:sz w:val="24"/>
          <w:szCs w:val="24"/>
        </w:rPr>
      </w:pPr>
      <w:r>
        <w:rPr>
          <w:rFonts w:hint="eastAsia" w:ascii="宋体" w:hAnsi="宋体"/>
          <w:b/>
          <w:bCs/>
          <w:sz w:val="24"/>
          <w:szCs w:val="24"/>
          <w:highlight w:val="none"/>
        </w:rPr>
        <w:t xml:space="preserve">现场考察时间：</w:t>
      </w:r>
      <w:r>
        <w:rPr>
          <w:rFonts w:hint="eastAsia" w:ascii="宋体" w:hAnsi="宋体"/>
          <w:b/>
          <w:bCs/>
          <w:color w:val="000000"/>
          <w:sz w:val="24"/>
          <w:szCs w:val="24"/>
          <w:highlight w:val="none"/>
        </w:rPr>
        <w:t xml:space="preserve">202</w:t>
      </w:r>
      <w:r>
        <w:rPr>
          <w:rFonts w:hint="eastAsia" w:ascii="宋体" w:hAnsi="宋体"/>
          <w:b/>
          <w:bCs/>
          <w:color w:val="000000"/>
          <w:sz w:val="24"/>
          <w:szCs w:val="24"/>
          <w:highlight w:val="none"/>
          <w:lang w:val="en-US" w:eastAsia="zh-CN"/>
        </w:rPr>
        <w:t xml:space="preserve">5</w:t>
      </w:r>
      <w:r>
        <w:rPr>
          <w:rFonts w:hint="eastAsia" w:ascii="宋体" w:hAnsi="宋体"/>
          <w:b/>
          <w:bCs/>
          <w:color w:val="000000"/>
          <w:sz w:val="24"/>
          <w:szCs w:val="24"/>
          <w:highlight w:val="none"/>
        </w:rPr>
        <w:t xml:space="preserve">年 </w:t>
      </w:r>
      <w:r>
        <w:rPr>
          <w:rFonts w:hint="eastAsia" w:ascii="宋体" w:hAnsi="宋体"/>
          <w:b/>
          <w:bCs/>
          <w:color w:val="000000"/>
          <w:sz w:val="24"/>
          <w:szCs w:val="24"/>
          <w:highlight w:val="none"/>
          <w:lang w:val="en-US" w:eastAsia="zh-CN"/>
        </w:rPr>
        <w:t xml:space="preserve">09 </w:t>
      </w:r>
      <w:r>
        <w:rPr>
          <w:rFonts w:hint="eastAsia" w:ascii="宋体" w:hAnsi="宋体"/>
          <w:b/>
          <w:bCs/>
          <w:color w:val="000000"/>
          <w:sz w:val="24"/>
          <w:szCs w:val="24"/>
          <w:highlight w:val="none"/>
        </w:rPr>
        <w:t xml:space="preserve">月 </w:t>
      </w:r>
      <w:r>
        <w:rPr>
          <w:rFonts w:hint="eastAsia" w:ascii="宋体" w:hAnsi="宋体"/>
          <w:b/>
          <w:bCs/>
          <w:color w:val="000000"/>
          <w:sz w:val="24"/>
          <w:szCs w:val="24"/>
          <w:highlight w:val="none"/>
          <w:lang w:val="en-US" w:eastAsia="zh-CN"/>
        </w:rPr>
        <w:t xml:space="preserve">26</w:t>
      </w:r>
      <w:r>
        <w:rPr>
          <w:rFonts w:hint="eastAsia" w:ascii="宋体" w:hAnsi="宋体"/>
          <w:b/>
          <w:bCs/>
          <w:color w:val="000000"/>
          <w:sz w:val="24"/>
          <w:szCs w:val="24"/>
          <w:highlight w:val="none"/>
        </w:rPr>
        <w:t xml:space="preserve"> 日 上午9:30-11:30 下午15：00-17：30</w:t>
      </w:r>
      <w:r>
        <w:rPr>
          <w:rFonts w:hint="eastAsia" w:ascii="宋体" w:hAnsi="宋体"/>
          <w:sz w:val="24"/>
          <w:szCs w:val="24"/>
        </w:rPr>
      </w:r>
      <w:r/>
    </w:p>
    <w:p>
      <w:pPr>
        <w:pStyle w:val="701"/>
        <w:ind w:firstLine="480"/>
        <w:jc w:val="left"/>
        <w:spacing w:line="360" w:lineRule="auto"/>
        <w:rPr>
          <w:rFonts w:hint="eastAsia" w:ascii="宋体" w:hAnsi="宋体"/>
          <w:sz w:val="24"/>
          <w:szCs w:val="24"/>
        </w:rPr>
      </w:pPr>
      <w:r>
        <w:rPr>
          <w:rFonts w:hint="eastAsia" w:ascii="宋体" w:hAnsi="宋体"/>
          <w:sz w:val="24"/>
          <w:szCs w:val="24"/>
        </w:rPr>
        <w:t xml:space="preserve">考察地址：连云港市海州区花果山大道振华东路2号</w:t>
      </w:r>
      <w:r>
        <w:rPr>
          <w:rFonts w:hint="eastAsia" w:ascii="宋体" w:hAnsi="宋体"/>
          <w:sz w:val="24"/>
          <w:szCs w:val="24"/>
        </w:rPr>
      </w:r>
      <w:r/>
    </w:p>
    <w:p>
      <w:pPr>
        <w:pStyle w:val="701"/>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考察联系人：王老师   联系电话：13961381977</w:t>
      </w:r>
      <w:r>
        <w:rPr>
          <w:rFonts w:ascii="宋体" w:hAnsi="宋体"/>
          <w:sz w:val="24"/>
          <w:szCs w:val="24"/>
          <w:highlight w:val="none"/>
        </w:rPr>
      </w:r>
      <w:r/>
    </w:p>
    <w:p>
      <w:pPr>
        <w:pStyle w:val="817"/>
        <w:ind w:firstLine="480"/>
        <w:spacing w:line="360" w:lineRule="auto"/>
        <w:rPr>
          <w:rFonts w:hint="eastAsia" w:ascii="宋体" w:hAnsi="宋体"/>
        </w:rPr>
      </w:pPr>
      <w:r>
        <w:rPr>
          <w:rFonts w:hint="eastAsia" w:ascii="宋体" w:hAnsi="宋体"/>
        </w:rPr>
        <w:t xml:space="preserve">考察请提前联系，预约时间，考察时需携带授权委托书和有效身份证件，现场考察费用由投标人自行承担。</w:t>
      </w:r>
      <w:r>
        <w:rPr>
          <w:rFonts w:hint="eastAsia" w:ascii="宋体" w:hAnsi="宋体"/>
        </w:rPr>
      </w:r>
      <w:r/>
    </w:p>
    <w:p>
      <w:pPr>
        <w:pStyle w:val="818"/>
        <w:ind w:left="0"/>
        <w:rPr>
          <w:rFonts w:hint="eastAsia" w:ascii="Calibri" w:hAnsi="Calibri"/>
        </w:rPr>
      </w:pPr>
      <w:r>
        <w:rPr>
          <w:rFonts w:ascii="Calibri" w:hAnsi="Calibri"/>
        </w:rPr>
        <w:br w:type="page" w:clear="all"/>
      </w:r>
      <w:r>
        <w:rPr>
          <w:rFonts w:hint="eastAsia" w:ascii="Calibri" w:hAnsi="Calibri"/>
        </w:rPr>
      </w:r>
      <w:r/>
    </w:p>
    <w:p>
      <w:pPr>
        <w:pStyle w:val="701"/>
        <w:jc w:val="center"/>
        <w:keepNext/>
        <w:rPr>
          <w:rFonts w:hint="eastAsia" w:ascii="黑体" w:hAnsi="Times New Roman" w:eastAsia="黑体"/>
          <w:bCs/>
          <w:color w:val="000000"/>
          <w:sz w:val="44"/>
          <w:szCs w:val="28"/>
        </w:rPr>
        <w:outlineLvl w:val="0"/>
      </w:pPr>
      <w:r/>
      <w:bookmarkStart w:id="214" w:name="_Toc120614281"/>
      <w:r/>
      <w:bookmarkStart w:id="215" w:name="_Toc28443"/>
      <w:r/>
      <w:bookmarkStart w:id="216" w:name="_Toc9441"/>
      <w:r>
        <w:rPr>
          <w:rFonts w:hint="eastAsia" w:ascii="黑体" w:hAnsi="Times New Roman" w:eastAsia="黑体"/>
          <w:bCs/>
          <w:color w:val="000000"/>
          <w:sz w:val="44"/>
          <w:szCs w:val="28"/>
        </w:rPr>
        <w:t xml:space="preserve">第五章  </w:t>
      </w:r>
      <w:r>
        <w:rPr>
          <w:rFonts w:hint="eastAsia" w:ascii="黑体" w:hAnsi="Times New Roman" w:eastAsia="黑体"/>
          <w:b/>
          <w:bCs/>
          <w:color w:val="000000"/>
          <w:sz w:val="44"/>
          <w:szCs w:val="28"/>
        </w:rPr>
        <w:t xml:space="preserve">评标方法与评标标准</w:t>
      </w:r>
      <w:bookmarkEnd w:id="215"/>
      <w:r/>
      <w:bookmarkEnd w:id="216"/>
      <w:r>
        <w:rPr>
          <w:rFonts w:hint="eastAsia" w:ascii="黑体" w:hAnsi="Times New Roman" w:eastAsia="黑体"/>
          <w:bCs/>
          <w:color w:val="000000"/>
          <w:sz w:val="44"/>
          <w:szCs w:val="28"/>
        </w:rPr>
      </w:r>
      <w:r/>
    </w:p>
    <w:p>
      <w:pPr>
        <w:pStyle w:val="701"/>
        <w:ind w:firstLine="439"/>
        <w:jc w:val="left"/>
        <w:spacing w:line="360" w:lineRule="auto"/>
        <w:rPr>
          <w:rFonts w:hint="eastAsia" w:ascii="Arial" w:hAnsi="Arial" w:cs="Arial"/>
          <w:color w:val="000000"/>
          <w:sz w:val="24"/>
          <w:szCs w:val="24"/>
        </w:rPr>
      </w:pPr>
      <w:r>
        <w:rPr>
          <w:rFonts w:ascii="Arial" w:hAnsi="Arial" w:cs="Arial"/>
          <w:color w:val="000000"/>
          <w:sz w:val="24"/>
          <w:szCs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Arial" w:hAnsi="Arial" w:cs="Arial"/>
          <w:color w:val="000000"/>
          <w:sz w:val="24"/>
          <w:szCs w:val="24"/>
        </w:rPr>
        <w:t xml:space="preserve">。本项目选取1名中标候选人。</w:t>
      </w:r>
      <w:r>
        <w:rPr>
          <w:rFonts w:hint="eastAsia" w:ascii="Arial" w:hAnsi="Arial" w:cs="Arial"/>
          <w:color w:val="000000"/>
          <w:sz w:val="24"/>
          <w:szCs w:val="24"/>
        </w:rPr>
      </w:r>
      <w:r/>
    </w:p>
    <w:p>
      <w:pPr>
        <w:pStyle w:val="788"/>
        <w:ind w:firstLine="482"/>
        <w:spacing w:before="0" w:after="0"/>
        <w:rPr>
          <w:rFonts w:hint="eastAsia" w:ascii="宋体" w:hAnsi="宋体"/>
          <w:b/>
          <w:highlight w:val="yellow"/>
        </w:rPr>
      </w:pPr>
      <w:r>
        <w:rPr>
          <w:rFonts w:hint="eastAsia" w:ascii="宋体" w:hAnsi="宋体"/>
          <w:b/>
        </w:rPr>
        <w:t xml:space="preserve">政府采购政策功能落实</w:t>
      </w:r>
      <w:r>
        <w:rPr>
          <w:rFonts w:hint="eastAsia" w:ascii="宋体" w:hAnsi="宋体"/>
          <w:b/>
        </w:rPr>
        <w:t xml:space="preserve">（专门面向中小企业采购的项目或者采购包，不再执行价格评审优惠的扶持政策）</w:t>
      </w:r>
      <w:r>
        <w:rPr>
          <w:rFonts w:hint="eastAsia" w:ascii="宋体" w:hAnsi="宋体"/>
          <w:b/>
          <w:highlight w:val="yellow"/>
        </w:rPr>
      </w:r>
      <w:r/>
    </w:p>
    <w:p>
      <w:pPr>
        <w:pStyle w:val="701"/>
        <w:jc w:val="center"/>
        <w:spacing w:line="360" w:lineRule="auto"/>
        <w:rPr>
          <w:rFonts w:hint="eastAsia" w:ascii="宋体" w:hAnsi="宋体"/>
          <w:b/>
          <w:color w:val="000000"/>
          <w:sz w:val="24"/>
          <w:szCs w:val="24"/>
        </w:rPr>
      </w:pPr>
      <w:r>
        <w:rPr>
          <w:rFonts w:hint="eastAsia" w:ascii="宋体" w:hAnsi="宋体"/>
          <w:b/>
          <w:color w:val="000000"/>
          <w:sz w:val="24"/>
          <w:szCs w:val="24"/>
        </w:rPr>
        <w:t xml:space="preserve">评标方法与评标标准</w:t>
      </w:r>
      <w:r>
        <w:rPr>
          <w:rFonts w:hint="eastAsia" w:ascii="宋体" w:hAnsi="宋体"/>
          <w:b/>
          <w:color w:val="000000"/>
          <w:sz w:val="24"/>
          <w:szCs w:val="24"/>
        </w:rPr>
      </w:r>
      <w:r/>
    </w:p>
    <w:p>
      <w:pPr>
        <w:pStyle w:val="701"/>
        <w:ind w:firstLine="480"/>
        <w:jc w:val="left"/>
        <w:spacing w:line="360" w:lineRule="auto"/>
        <w:rPr>
          <w:sz w:val="24"/>
          <w:szCs w:val="24"/>
        </w:rPr>
      </w:pPr>
      <w:r>
        <w:rPr>
          <w:rFonts w:hint="eastAsia"/>
          <w:sz w:val="24"/>
          <w:szCs w:val="24"/>
        </w:rPr>
        <w:t xml:space="preserve">（1）价格分（30分）</w:t>
      </w:r>
      <w:r>
        <w:rPr>
          <w:sz w:val="24"/>
          <w:szCs w:val="24"/>
        </w:rPr>
      </w:r>
      <w:r/>
    </w:p>
    <w:p>
      <w:pPr>
        <w:pStyle w:val="701"/>
        <w:ind w:firstLine="480"/>
        <w:jc w:val="left"/>
        <w:spacing w:line="360" w:lineRule="auto"/>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rPr>
          <w:sz w:val="24"/>
          <w:szCs w:val="24"/>
        </w:rPr>
      </w:r>
      <w:r/>
    </w:p>
    <w:p>
      <w:pPr>
        <w:pStyle w:val="701"/>
        <w:ind w:firstLine="480"/>
        <w:jc w:val="left"/>
        <w:spacing w:line="360" w:lineRule="auto"/>
        <w:rPr>
          <w:sz w:val="24"/>
          <w:szCs w:val="24"/>
        </w:rPr>
      </w:pPr>
      <w:r>
        <w:rPr>
          <w:rFonts w:hint="eastAsia"/>
          <w:sz w:val="24"/>
          <w:szCs w:val="24"/>
        </w:rPr>
        <w:t xml:space="preserve">投标报价得分=（评标基准价／投标报价）×30分</w:t>
      </w:r>
      <w:r>
        <w:rPr>
          <w:sz w:val="24"/>
          <w:szCs w:val="24"/>
        </w:rPr>
      </w:r>
      <w:r/>
    </w:p>
    <w:p>
      <w:pPr>
        <w:pStyle w:val="763"/>
        <w:ind w:firstLine="645"/>
        <w:jc w:val="both"/>
        <w:spacing w:before="0" w:beforeAutospacing="0" w:after="0" w:afterAutospacing="0" w:line="360" w:lineRule="auto"/>
        <w:shd w:val="clear" w:color="auto" w:fill="ffffff"/>
        <w:rPr>
          <w:rFonts w:hint="eastAsia" w:cs="Times New Roman"/>
          <w:b/>
          <w:bCs/>
        </w:rPr>
      </w:pPr>
      <w:r>
        <w:rPr>
          <w:rFonts w:hint="eastAsia" w:cs="Times New Roman"/>
          <w:b/>
          <w:bCs/>
        </w:rPr>
        <w:t xml:space="preserve">注：本项目执行苏财购〔2025〕62号文，“关于推动解决政府采购异常低价问题相关工作的通知”。相关内容如下：</w:t>
      </w:r>
      <w:r>
        <w:rPr>
          <w:rFonts w:hint="eastAsia" w:cs="Times New Roman"/>
          <w:b/>
          <w:bCs/>
        </w:rPr>
      </w:r>
      <w:r/>
    </w:p>
    <w:p>
      <w:pPr>
        <w:pStyle w:val="739"/>
        <w:ind w:firstLine="420"/>
        <w:jc w:val="left"/>
        <w:spacing w:line="360" w:lineRule="auto"/>
        <w:rPr>
          <w:rFonts w:hint="eastAsia" w:hAnsi="宋体"/>
          <w:sz w:val="24"/>
          <w:szCs w:val="24"/>
        </w:rPr>
      </w:pPr>
      <w:r>
        <w:rPr>
          <w:rFonts w:hint="eastAsia" w:hAnsi="宋体"/>
          <w:sz w:val="24"/>
          <w:szCs w:val="24"/>
        </w:rPr>
        <w:t xml:space="preserve">强化政府采购异常低价审查</w:t>
      </w:r>
      <w:r>
        <w:rPr>
          <w:rFonts w:hint="eastAsia" w:hAnsi="宋体"/>
          <w:sz w:val="24"/>
          <w:szCs w:val="24"/>
        </w:rPr>
      </w:r>
      <w:r/>
    </w:p>
    <w:p>
      <w:pPr>
        <w:pStyle w:val="739"/>
        <w:ind w:firstLine="420"/>
        <w:jc w:val="left"/>
        <w:spacing w:line="360" w:lineRule="auto"/>
        <w:rPr>
          <w:rFonts w:hAnsi="宋体"/>
          <w:sz w:val="24"/>
          <w:szCs w:val="24"/>
        </w:rPr>
      </w:pPr>
      <w:r>
        <w:rPr>
          <w:rFonts w:hint="eastAsia" w:hAnsi="宋体"/>
          <w:sz w:val="24"/>
          <w:szCs w:val="24"/>
        </w:rPr>
        <w:t xml:space="preserve">磋商评审委员会启动异常低价投标（响应）审查的情形和具体要求，包括：</w:t>
      </w:r>
      <w:r>
        <w:rPr>
          <w:rFonts w:hAnsi="宋体"/>
          <w:sz w:val="24"/>
          <w:szCs w:val="24"/>
        </w:rPr>
      </w:r>
      <w:r/>
    </w:p>
    <w:p>
      <w:pPr>
        <w:pStyle w:val="739"/>
        <w:ind w:firstLine="420"/>
        <w:jc w:val="left"/>
        <w:spacing w:line="360" w:lineRule="auto"/>
        <w:rPr>
          <w:rFonts w:hAnsi="宋体"/>
          <w:sz w:val="24"/>
          <w:szCs w:val="24"/>
        </w:rPr>
      </w:pPr>
      <w:r>
        <w:rPr>
          <w:rFonts w:hint="eastAsia" w:hAnsi="宋体"/>
          <w:sz w:val="24"/>
          <w:szCs w:val="24"/>
        </w:rPr>
        <w:t xml:space="preserve">（一）评审过程中出现下列情形之一的，评审委员会应当启动异常低价投标（响应）审查程序：</w:t>
      </w:r>
      <w:r>
        <w:rPr>
          <w:rFonts w:hAnsi="宋体"/>
          <w:sz w:val="24"/>
          <w:szCs w:val="24"/>
        </w:rPr>
      </w:r>
      <w:r/>
    </w:p>
    <w:p>
      <w:pPr>
        <w:pStyle w:val="739"/>
        <w:ind w:firstLine="420"/>
        <w:jc w:val="left"/>
        <w:spacing w:line="360" w:lineRule="auto"/>
        <w:rPr>
          <w:rFonts w:hAnsi="宋体"/>
          <w:sz w:val="24"/>
          <w:szCs w:val="24"/>
        </w:rPr>
      </w:pPr>
      <w:r>
        <w:rPr>
          <w:rFonts w:hAnsi="宋体"/>
          <w:sz w:val="24"/>
          <w:szCs w:val="24"/>
        </w:rPr>
        <w:t xml:space="preserve">1</w:t>
      </w:r>
      <w:r>
        <w:rPr>
          <w:rFonts w:hint="eastAsia" w:hAnsi="宋体"/>
          <w:sz w:val="24"/>
          <w:szCs w:val="24"/>
        </w:rPr>
        <w:t xml:space="preserve">．投标（响应）报价低于采购项目预算</w:t>
      </w:r>
      <w:r>
        <w:rPr>
          <w:rFonts w:hAnsi="宋体"/>
          <w:sz w:val="24"/>
          <w:szCs w:val="24"/>
        </w:rPr>
        <w:t xml:space="preserve">50%</w:t>
      </w:r>
      <w:r>
        <w:rPr>
          <w:rFonts w:hint="eastAsia" w:hAnsi="宋体"/>
          <w:sz w:val="24"/>
          <w:szCs w:val="24"/>
        </w:rPr>
        <w:t xml:space="preserve">的，即投标（响应）报价</w:t>
      </w:r>
      <w:r>
        <w:rPr>
          <w:rFonts w:hAnsi="宋体"/>
          <w:sz w:val="24"/>
          <w:szCs w:val="24"/>
        </w:rPr>
        <w:t xml:space="preserve">&lt;</w:t>
      </w:r>
      <w:r>
        <w:rPr>
          <w:rFonts w:hint="eastAsia" w:hAnsi="宋体"/>
          <w:sz w:val="24"/>
          <w:szCs w:val="24"/>
        </w:rPr>
        <w:t xml:space="preserve">采购项目预算×</w:t>
      </w:r>
      <w:r>
        <w:rPr>
          <w:rFonts w:hAnsi="宋体"/>
          <w:sz w:val="24"/>
          <w:szCs w:val="24"/>
        </w:rPr>
        <w:t xml:space="preserve">50%</w:t>
      </w:r>
      <w:r>
        <w:rPr>
          <w:rFonts w:hint="eastAsia" w:hAnsi="宋体"/>
          <w:sz w:val="24"/>
          <w:szCs w:val="24"/>
        </w:rPr>
        <w:t xml:space="preserve">；</w:t>
      </w:r>
      <w:r>
        <w:rPr>
          <w:rFonts w:hAnsi="宋体"/>
          <w:sz w:val="24"/>
          <w:szCs w:val="24"/>
        </w:rPr>
      </w:r>
      <w:r/>
    </w:p>
    <w:p>
      <w:pPr>
        <w:pStyle w:val="739"/>
        <w:ind w:firstLine="420"/>
        <w:jc w:val="left"/>
        <w:spacing w:line="360" w:lineRule="auto"/>
        <w:rPr>
          <w:rFonts w:hAnsi="宋体"/>
          <w:sz w:val="24"/>
          <w:szCs w:val="24"/>
        </w:rPr>
      </w:pPr>
      <w:r>
        <w:rPr>
          <w:rFonts w:hAnsi="宋体"/>
          <w:sz w:val="24"/>
          <w:szCs w:val="24"/>
        </w:rPr>
        <w:t xml:space="preserve">2</w:t>
      </w:r>
      <w:r>
        <w:rPr>
          <w:rFonts w:hint="eastAsia" w:hAnsi="宋体"/>
          <w:sz w:val="24"/>
          <w:szCs w:val="24"/>
        </w:rPr>
        <w:t xml:space="preserve">．投标（响应）报价低于采购项目最高限价</w:t>
      </w:r>
      <w:r>
        <w:rPr>
          <w:rFonts w:hAnsi="宋体"/>
          <w:sz w:val="24"/>
          <w:szCs w:val="24"/>
        </w:rPr>
        <w:t xml:space="preserve">45%</w:t>
      </w:r>
      <w:r>
        <w:rPr>
          <w:rFonts w:hint="eastAsia" w:hAnsi="宋体"/>
          <w:sz w:val="24"/>
          <w:szCs w:val="24"/>
        </w:rPr>
        <w:t xml:space="preserve">的，即投标（响应）报价&lt;采购项目最高限价×</w:t>
      </w:r>
      <w:r>
        <w:rPr>
          <w:rFonts w:hAnsi="宋体"/>
          <w:sz w:val="24"/>
          <w:szCs w:val="24"/>
        </w:rPr>
        <w:t xml:space="preserve">45%</w:t>
      </w:r>
      <w:r>
        <w:rPr>
          <w:rFonts w:hint="eastAsia" w:hAnsi="宋体"/>
          <w:sz w:val="24"/>
          <w:szCs w:val="24"/>
        </w:rPr>
        <w:t xml:space="preserve">；</w:t>
      </w:r>
      <w:r>
        <w:rPr>
          <w:rFonts w:hAnsi="宋体"/>
          <w:sz w:val="24"/>
          <w:szCs w:val="24"/>
        </w:rPr>
      </w:r>
      <w:r/>
    </w:p>
    <w:p>
      <w:pPr>
        <w:pStyle w:val="739"/>
        <w:ind w:firstLine="420"/>
        <w:jc w:val="left"/>
        <w:spacing w:line="360" w:lineRule="auto"/>
        <w:rPr>
          <w:rFonts w:hAnsi="宋体"/>
          <w:sz w:val="24"/>
          <w:szCs w:val="24"/>
        </w:rPr>
      </w:pPr>
      <w:r>
        <w:rPr>
          <w:rFonts w:hAnsi="宋体"/>
          <w:sz w:val="24"/>
          <w:szCs w:val="24"/>
        </w:rPr>
        <w:t xml:space="preserve">3.</w:t>
      </w:r>
      <w:r>
        <w:rPr>
          <w:rFonts w:hint="eastAsia" w:hAnsi="宋体"/>
          <w:sz w:val="24"/>
          <w:szCs w:val="24"/>
        </w:rPr>
        <w:t xml:space="preserve"> 评审委员会认定的供应商报价过低、有可能影响产品质量或者不能诚信履约的其他情形。</w:t>
      </w:r>
      <w:r>
        <w:rPr>
          <w:rFonts w:hAnsi="宋体"/>
          <w:sz w:val="24"/>
          <w:szCs w:val="24"/>
        </w:rPr>
      </w:r>
      <w:r/>
    </w:p>
    <w:p>
      <w:pPr>
        <w:pStyle w:val="701"/>
        <w:ind w:firstLine="480"/>
        <w:jc w:val="left"/>
        <w:spacing w:line="360" w:lineRule="auto"/>
        <w:rPr>
          <w:rFonts w:hint="eastAsia"/>
          <w:sz w:val="24"/>
          <w:szCs w:val="24"/>
        </w:rPr>
      </w:pPr>
      <w:r>
        <w:rPr>
          <w:rFonts w:hint="eastAsia" w:hAnsi="宋体"/>
          <w:sz w:val="24"/>
          <w:szCs w:val="24"/>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sz w:val="24"/>
          <w:szCs w:val="24"/>
        </w:rPr>
      </w:r>
      <w:r/>
    </w:p>
    <w:p>
      <w:pPr>
        <w:pStyle w:val="701"/>
        <w:ind w:firstLine="480"/>
        <w:jc w:val="left"/>
        <w:spacing w:line="500" w:lineRule="exact"/>
        <w:rPr>
          <w:sz w:val="24"/>
          <w:szCs w:val="24"/>
        </w:rPr>
      </w:pPr>
      <w:r>
        <w:rPr>
          <w:rFonts w:hint="eastAsia"/>
          <w:sz w:val="24"/>
          <w:szCs w:val="24"/>
        </w:rPr>
        <w:t xml:space="preserve">（</w:t>
      </w:r>
      <w:r>
        <w:rPr>
          <w:sz w:val="24"/>
          <w:szCs w:val="24"/>
        </w:rPr>
        <w:t xml:space="preserve">2</w:t>
      </w:r>
      <w:r>
        <w:rPr>
          <w:rFonts w:hint="eastAsia"/>
          <w:sz w:val="24"/>
          <w:szCs w:val="24"/>
        </w:rPr>
        <w:t xml:space="preserve">）技术分（</w:t>
      </w:r>
      <w:r>
        <w:rPr>
          <w:sz w:val="24"/>
          <w:szCs w:val="24"/>
        </w:rPr>
        <w:t xml:space="preserve">52</w:t>
      </w:r>
      <w:r>
        <w:rPr>
          <w:rFonts w:hint="eastAsia"/>
          <w:sz w:val="24"/>
          <w:szCs w:val="24"/>
        </w:rPr>
        <w:t xml:space="preserve">分）</w:t>
      </w:r>
      <w:r>
        <w:rPr>
          <w:sz w:val="24"/>
          <w:szCs w:val="24"/>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trHeight w:val="621"/>
        </w:trPr>
        <w:tc>
          <w:tcPr>
            <w:tcW w:w="1660" w:type="dxa"/>
            <w:vAlign w:val="center"/>
            <w:textDirection w:val="lrTb"/>
            <w:noWrap w:val="false"/>
          </w:tcPr>
          <w:p>
            <w:pPr>
              <w:pStyle w:val="701"/>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sz w:val="24"/>
                <w:szCs w:val="24"/>
              </w:rPr>
            </w:pPr>
            <w:r>
              <w:rPr>
                <w:rFonts w:hint="eastAsia" w:ascii="黑体" w:hAnsi="黑体" w:eastAsia="黑体"/>
                <w:sz w:val="24"/>
                <w:szCs w:val="24"/>
              </w:rPr>
              <w:t xml:space="preserve">评审因素</w:t>
            </w:r>
            <w:r>
              <w:rPr>
                <w:rFonts w:ascii="黑体" w:hAnsi="黑体" w:eastAsia="黑体"/>
                <w:sz w:val="24"/>
                <w:szCs w:val="24"/>
              </w:rPr>
            </w:r>
            <w:r/>
          </w:p>
        </w:tc>
        <w:tc>
          <w:tcPr>
            <w:tcW w:w="6845" w:type="dxa"/>
            <w:vAlign w:val="center"/>
            <w:textDirection w:val="lrTb"/>
            <w:noWrap w:val="false"/>
          </w:tcPr>
          <w:p>
            <w:pPr>
              <w:pStyle w:val="701"/>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sz w:val="24"/>
                <w:szCs w:val="24"/>
              </w:rPr>
            </w:pPr>
            <w:r>
              <w:rPr>
                <w:rFonts w:hint="eastAsia" w:ascii="黑体" w:hAnsi="黑体" w:eastAsia="黑体"/>
                <w:sz w:val="24"/>
                <w:szCs w:val="24"/>
              </w:rPr>
              <w:t xml:space="preserve">评审标准</w:t>
            </w:r>
            <w:r>
              <w:rPr>
                <w:rFonts w:ascii="黑体" w:hAnsi="黑体" w:eastAsia="黑体"/>
                <w:sz w:val="24"/>
                <w:szCs w:val="24"/>
              </w:rPr>
            </w:r>
            <w:r/>
          </w:p>
        </w:tc>
      </w:tr>
      <w:tr>
        <w:trPr>
          <w:trHeight w:val="2164"/>
        </w:trPr>
        <w:tc>
          <w:tcPr>
            <w:tcW w:w="1660" w:type="dxa"/>
            <w:vAlign w:val="center"/>
            <w:textDirection w:val="lrTb"/>
            <w:noWrap w:val="false"/>
          </w:tcPr>
          <w:p>
            <w:pPr>
              <w:pStyle w:val="701"/>
              <w:jc w:val="center"/>
              <w:spacing w:line="400" w:lineRule="exact"/>
              <w:rPr>
                <w:rFonts w:ascii="宋体" w:hAnsi="宋体" w:cs="宋体"/>
                <w:sz w:val="22"/>
              </w:rPr>
            </w:pPr>
            <w:r>
              <w:rPr>
                <w:rFonts w:hint="eastAsia" w:ascii="宋体" w:hAnsi="宋体" w:cs="宋体"/>
                <w:sz w:val="22"/>
              </w:rPr>
              <w:t xml:space="preserve">技术参数响应</w:t>
            </w:r>
            <w:r>
              <w:rPr>
                <w:rFonts w:ascii="宋体" w:hAnsi="宋体" w:cs="宋体"/>
                <w:sz w:val="22"/>
              </w:rPr>
            </w:r>
            <w:r/>
          </w:p>
          <w:p>
            <w:pPr>
              <w:pStyle w:val="701"/>
              <w:jc w:val="center"/>
              <w:spacing w:line="400" w:lineRule="exact"/>
              <w:rPr>
                <w:rFonts w:ascii="宋体" w:hAnsi="宋体" w:cs="宋体"/>
                <w:sz w:val="22"/>
              </w:rPr>
            </w:pPr>
            <w:r>
              <w:rPr>
                <w:rFonts w:hint="eastAsia" w:ascii="宋体" w:hAnsi="宋体" w:cs="宋体"/>
                <w:sz w:val="22"/>
              </w:rPr>
              <w:t xml:space="preserve">（</w:t>
            </w:r>
            <w:r>
              <w:rPr>
                <w:rFonts w:ascii="宋体" w:hAnsi="宋体" w:cs="宋体"/>
                <w:sz w:val="22"/>
              </w:rPr>
              <w:t xml:space="preserve">30</w:t>
            </w:r>
            <w:r>
              <w:rPr>
                <w:rFonts w:hint="eastAsia" w:ascii="宋体" w:hAnsi="宋体" w:cs="宋体"/>
                <w:sz w:val="22"/>
              </w:rPr>
              <w:t xml:space="preserve">分）</w:t>
            </w:r>
            <w:r>
              <w:rPr>
                <w:rFonts w:ascii="宋体" w:hAnsi="宋体" w:cs="宋体"/>
                <w:sz w:val="22"/>
              </w:rPr>
            </w:r>
            <w:r/>
          </w:p>
        </w:tc>
        <w:tc>
          <w:tcPr>
            <w:tcW w:w="6845" w:type="dxa"/>
            <w:vAlign w:val="center"/>
            <w:textDirection w:val="lrTb"/>
            <w:noWrap w:val="false"/>
          </w:tcPr>
          <w:p>
            <w:pPr>
              <w:pStyle w:val="701"/>
              <w:jc w:val="left"/>
              <w:spacing w:line="320" w:lineRule="exact"/>
              <w:rPr>
                <w:rFonts w:ascii="宋体" w:hAnsi="宋体" w:cs="宋体"/>
                <w:sz w:val="22"/>
              </w:rPr>
            </w:pPr>
            <w:r>
              <w:rPr>
                <w:rFonts w:hint="eastAsia" w:ascii="宋体" w:hAnsi="宋体" w:cs="宋体"/>
                <w:sz w:val="22"/>
              </w:rPr>
              <w:t xml:space="preserve">根据投标人所投产品的技术参数及性能与招标文件要求的响应程度进行评分，标注“▲”技术参数，每有一项负偏离扣</w:t>
            </w:r>
            <w:r>
              <w:rPr>
                <w:rFonts w:ascii="宋体" w:hAnsi="宋体" w:cs="宋体"/>
                <w:sz w:val="22"/>
              </w:rPr>
              <w:t xml:space="preserve">2</w:t>
            </w:r>
            <w:r>
              <w:rPr>
                <w:rFonts w:hint="eastAsia" w:ascii="宋体" w:hAnsi="宋体" w:cs="宋体"/>
                <w:sz w:val="22"/>
              </w:rPr>
              <w:t xml:space="preserve">分，扣完为止。</w:t>
            </w:r>
            <w:r>
              <w:rPr>
                <w:rFonts w:ascii="宋体" w:hAnsi="宋体" w:cs="宋体"/>
                <w:sz w:val="22"/>
              </w:rPr>
            </w:r>
            <w:r/>
          </w:p>
          <w:p>
            <w:pPr>
              <w:pStyle w:val="701"/>
              <w:jc w:val="left"/>
              <w:spacing w:line="320" w:lineRule="exact"/>
              <w:rPr>
                <w:rFonts w:ascii="宋体" w:hAnsi="宋体" w:cs="宋体"/>
                <w:b/>
                <w:sz w:val="22"/>
              </w:rPr>
            </w:pPr>
            <w:r>
              <w:rPr>
                <w:rFonts w:hint="eastAsia" w:ascii="宋体" w:hAnsi="宋体" w:cs="宋体"/>
                <w:b/>
                <w:sz w:val="22"/>
              </w:rPr>
              <w:t xml:space="preserve">投标文件中详细填写技术要求响应及偏离表并加盖投标人公章，须逐条响应。</w:t>
            </w:r>
            <w:r>
              <w:rPr>
                <w:rFonts w:ascii="宋体" w:hAnsi="宋体" w:cs="宋体"/>
                <w:b/>
                <w:sz w:val="22"/>
              </w:rPr>
            </w:r>
            <w:r/>
          </w:p>
          <w:p>
            <w:pPr>
              <w:pStyle w:val="701"/>
              <w:jc w:val="left"/>
              <w:spacing w:line="320" w:lineRule="exact"/>
              <w:rPr>
                <w:rFonts w:ascii="宋体" w:hAnsi="宋体" w:cs="宋体"/>
                <w:b/>
                <w:sz w:val="22"/>
              </w:rPr>
            </w:pPr>
            <w:r>
              <w:rPr>
                <w:rFonts w:hint="eastAsia" w:ascii="宋体" w:hAnsi="宋体" w:cs="宋体"/>
                <w:b/>
                <w:sz w:val="22"/>
              </w:rPr>
              <w:t xml:space="preserve">要求提供证明材料的参数未提供证明材料或提供的证明材料不符合要求的视为负偏离。</w:t>
            </w:r>
            <w:r>
              <w:rPr>
                <w:rFonts w:ascii="宋体" w:hAnsi="宋体" w:cs="宋体"/>
                <w:b/>
                <w:sz w:val="22"/>
              </w:rPr>
            </w:r>
            <w:r/>
          </w:p>
        </w:tc>
      </w:tr>
      <w:tr>
        <w:trPr>
          <w:trHeight w:val="2252"/>
        </w:trPr>
        <w:tc>
          <w:tcPr>
            <w:tcW w:w="1660" w:type="dxa"/>
            <w:vAlign w:val="center"/>
            <w:textDirection w:val="lrTb"/>
            <w:noWrap w:val="false"/>
          </w:tcPr>
          <w:p>
            <w:pPr>
              <w:pStyle w:val="701"/>
              <w:jc w:val="center"/>
              <w:spacing w:line="400" w:lineRule="exact"/>
              <w:rPr>
                <w:rFonts w:ascii="宋体" w:hAnsi="宋体" w:cs="宋体"/>
                <w:color w:val="000000"/>
                <w:sz w:val="22"/>
              </w:rPr>
            </w:pPr>
            <w:r>
              <w:rPr>
                <w:rFonts w:hint="eastAsia" w:ascii="宋体" w:hAnsi="宋体" w:cs="宋体"/>
                <w:color w:val="000000"/>
                <w:sz w:val="22"/>
              </w:rPr>
              <w:t xml:space="preserve">项目实施方案</w:t>
            </w:r>
            <w:r>
              <w:rPr>
                <w:rFonts w:ascii="宋体" w:hAnsi="宋体" w:cs="宋体"/>
                <w:color w:val="000000"/>
                <w:sz w:val="22"/>
              </w:rPr>
            </w:r>
            <w:r/>
          </w:p>
          <w:p>
            <w:pPr>
              <w:pStyle w:val="701"/>
              <w:jc w:val="center"/>
              <w:spacing w:line="400" w:lineRule="exact"/>
              <w:rPr>
                <w:rFonts w:ascii="宋体" w:hAnsi="宋体" w:cs="宋体"/>
                <w:color w:val="000000"/>
                <w:sz w:val="22"/>
              </w:rPr>
            </w:pPr>
            <w:r>
              <w:rPr>
                <w:rFonts w:hint="eastAsia" w:ascii="宋体" w:hAnsi="宋体" w:cs="宋体"/>
                <w:color w:val="000000"/>
                <w:sz w:val="22"/>
              </w:rPr>
              <w:t xml:space="preserve">（</w:t>
            </w:r>
            <w:r>
              <w:rPr>
                <w:rFonts w:ascii="宋体" w:hAnsi="宋体" w:cs="宋体"/>
                <w:color w:val="000000"/>
                <w:sz w:val="22"/>
              </w:rPr>
              <w:t xml:space="preserve">7</w:t>
            </w:r>
            <w:r>
              <w:rPr>
                <w:rFonts w:hint="eastAsia" w:ascii="宋体" w:hAnsi="宋体" w:cs="宋体"/>
                <w:color w:val="000000"/>
                <w:sz w:val="22"/>
              </w:rPr>
              <w:t xml:space="preserve">分）</w:t>
            </w:r>
            <w:r>
              <w:rPr>
                <w:rFonts w:ascii="宋体" w:hAnsi="宋体" w:cs="宋体"/>
                <w:color w:val="000000"/>
                <w:sz w:val="22"/>
              </w:rPr>
            </w:r>
            <w:r/>
          </w:p>
        </w:tc>
        <w:tc>
          <w:tcPr>
            <w:tcW w:w="6845" w:type="dxa"/>
            <w:vAlign w:val="center"/>
            <w:textDirection w:val="lrTb"/>
            <w:noWrap w:val="false"/>
          </w:tcPr>
          <w:p>
            <w:pPr>
              <w:pStyle w:val="701"/>
              <w:jc w:val="left"/>
              <w:spacing w:line="320" w:lineRule="exact"/>
              <w:rPr>
                <w:rFonts w:ascii="宋体" w:hAnsi="宋体" w:cs="宋体"/>
                <w:color w:val="000000"/>
                <w:sz w:val="22"/>
              </w:rPr>
            </w:pPr>
            <w:r>
              <w:rPr>
                <w:rFonts w:hint="eastAsia" w:ascii="宋体" w:hAnsi="宋体" w:cs="宋体"/>
                <w:color w:val="000000"/>
                <w:sz w:val="22"/>
              </w:rPr>
              <w:t xml:space="preserve">投标人针对本项目提供实施方案并加盖投标人公章，内容包含但不限于：①拟投入的人员②项目实施方案③遇到突发情况的处理措施</w:t>
            </w:r>
            <w:r>
              <w:rPr>
                <w:rFonts w:hint="eastAsia" w:ascii="宋体" w:hAnsi="宋体" w:cs="宋体"/>
                <w:color w:val="000000"/>
                <w:sz w:val="22"/>
                <w:lang w:val="zh-CN"/>
              </w:rPr>
              <w:t xml:space="preserve">④</w:t>
            </w:r>
            <w:r>
              <w:rPr>
                <w:rFonts w:hint="eastAsia" w:ascii="宋体" w:hAnsi="宋体" w:cs="宋体"/>
                <w:color w:val="000000"/>
                <w:sz w:val="22"/>
              </w:rPr>
              <w:t xml:space="preserve">质量保证措施</w:t>
            </w:r>
            <w:r>
              <w:rPr>
                <w:rFonts w:ascii="宋体" w:hAnsi="宋体" w:cs="宋体"/>
                <w:color w:val="000000"/>
                <w:sz w:val="22"/>
              </w:rPr>
            </w:r>
            <w:r/>
          </w:p>
          <w:p>
            <w:pPr>
              <w:pStyle w:val="701"/>
              <w:jc w:val="left"/>
              <w:spacing w:line="320" w:lineRule="exact"/>
              <w:rPr>
                <w:rFonts w:ascii="宋体" w:hAnsi="宋体" w:cs="宋体"/>
                <w:b/>
                <w:color w:val="000000"/>
                <w:sz w:val="22"/>
              </w:rPr>
            </w:pPr>
            <w:r>
              <w:rPr>
                <w:rFonts w:hint="eastAsia" w:ascii="宋体" w:hAnsi="宋体" w:cs="宋体"/>
                <w:color w:val="000000"/>
                <w:sz w:val="22"/>
              </w:rPr>
              <w:t xml:space="preserve">方案切实可行，科学合理，可行性、可操作性强的</w:t>
            </w:r>
            <w:r>
              <w:rPr>
                <w:rFonts w:hint="eastAsia" w:ascii="宋体" w:hAnsi="宋体" w:cs="宋体"/>
                <w:b/>
                <w:color w:val="000000"/>
                <w:sz w:val="22"/>
              </w:rPr>
              <w:t xml:space="preserve">得</w:t>
            </w:r>
            <w:r>
              <w:rPr>
                <w:rFonts w:ascii="宋体" w:hAnsi="宋体" w:cs="宋体"/>
                <w:b/>
                <w:color w:val="000000"/>
                <w:sz w:val="22"/>
              </w:rPr>
              <w:t xml:space="preserve">7</w:t>
            </w:r>
            <w:r>
              <w:rPr>
                <w:rFonts w:hint="eastAsia" w:ascii="宋体" w:hAnsi="宋体" w:cs="宋体"/>
                <w:b/>
                <w:color w:val="000000"/>
                <w:sz w:val="22"/>
              </w:rPr>
              <w:t xml:space="preserve">分；</w:t>
            </w:r>
            <w:r>
              <w:rPr>
                <w:rFonts w:ascii="宋体" w:hAnsi="宋体" w:cs="宋体"/>
                <w:b/>
                <w:color w:val="000000"/>
                <w:sz w:val="22"/>
              </w:rPr>
            </w:r>
            <w:r/>
          </w:p>
          <w:p>
            <w:pPr>
              <w:pStyle w:val="701"/>
              <w:jc w:val="left"/>
              <w:spacing w:line="320" w:lineRule="exact"/>
              <w:rPr>
                <w:rFonts w:ascii="宋体" w:hAnsi="宋体" w:cs="宋体"/>
                <w:color w:val="000000"/>
                <w:sz w:val="22"/>
              </w:rPr>
            </w:pPr>
            <w:r>
              <w:rPr>
                <w:rFonts w:hint="eastAsia" w:ascii="宋体" w:hAnsi="宋体" w:cs="宋体"/>
                <w:color w:val="000000"/>
                <w:sz w:val="22"/>
              </w:rPr>
              <w:t xml:space="preserve">方案具有可行性，方案较合理，可操作性较强的</w:t>
            </w:r>
            <w:r>
              <w:rPr>
                <w:rFonts w:hint="eastAsia" w:ascii="宋体" w:hAnsi="宋体" w:cs="宋体"/>
                <w:b/>
                <w:bCs/>
                <w:color w:val="000000"/>
                <w:sz w:val="22"/>
              </w:rPr>
              <w:t xml:space="preserve">得</w:t>
            </w:r>
            <w:r>
              <w:rPr>
                <w:rFonts w:ascii="宋体" w:hAnsi="宋体" w:cs="宋体"/>
                <w:b/>
                <w:color w:val="000000"/>
                <w:sz w:val="22"/>
              </w:rPr>
              <w:t xml:space="preserve">5</w:t>
            </w:r>
            <w:r>
              <w:rPr>
                <w:rFonts w:hint="eastAsia" w:ascii="宋体" w:hAnsi="宋体" w:cs="宋体"/>
                <w:b/>
                <w:color w:val="000000"/>
                <w:sz w:val="22"/>
              </w:rPr>
              <w:t xml:space="preserve">分；</w:t>
            </w:r>
            <w:r>
              <w:rPr>
                <w:rFonts w:ascii="宋体" w:hAnsi="宋体" w:cs="宋体"/>
                <w:color w:val="000000"/>
                <w:sz w:val="22"/>
              </w:rPr>
            </w:r>
            <w:r/>
          </w:p>
          <w:p>
            <w:pPr>
              <w:pStyle w:val="701"/>
              <w:jc w:val="left"/>
              <w:spacing w:line="320" w:lineRule="exact"/>
              <w:rPr>
                <w:rFonts w:ascii="宋体" w:hAnsi="宋体" w:cs="宋体"/>
                <w:color w:val="000000"/>
                <w:sz w:val="22"/>
              </w:rPr>
            </w:pPr>
            <w:r>
              <w:rPr>
                <w:rFonts w:hint="eastAsia" w:ascii="宋体" w:hAnsi="宋体" w:cs="宋体"/>
                <w:color w:val="000000"/>
                <w:sz w:val="22"/>
              </w:rPr>
              <w:t xml:space="preserve">方案可行性一般且有缺陷，可行性较差的</w:t>
            </w:r>
            <w:r>
              <w:rPr>
                <w:rFonts w:hint="eastAsia" w:ascii="宋体" w:hAnsi="宋体" w:cs="宋体"/>
                <w:b/>
                <w:bCs/>
                <w:color w:val="000000"/>
                <w:sz w:val="22"/>
              </w:rPr>
              <w:t xml:space="preserve">得</w:t>
            </w:r>
            <w:r>
              <w:rPr>
                <w:rFonts w:ascii="宋体" w:hAnsi="宋体" w:cs="宋体"/>
                <w:b/>
                <w:color w:val="000000"/>
                <w:sz w:val="22"/>
              </w:rPr>
              <w:t xml:space="preserve">2</w:t>
            </w:r>
            <w:r>
              <w:rPr>
                <w:rFonts w:hint="eastAsia" w:ascii="宋体" w:hAnsi="宋体" w:cs="宋体"/>
                <w:b/>
                <w:color w:val="000000"/>
                <w:sz w:val="22"/>
              </w:rPr>
              <w:t xml:space="preserve">分；</w:t>
            </w:r>
            <w:r>
              <w:rPr>
                <w:rFonts w:ascii="宋体" w:hAnsi="宋体" w:cs="宋体"/>
                <w:color w:val="000000"/>
                <w:sz w:val="22"/>
              </w:rPr>
            </w:r>
            <w:r/>
          </w:p>
          <w:p>
            <w:pPr>
              <w:pStyle w:val="701"/>
              <w:jc w:val="left"/>
              <w:spacing w:line="320" w:lineRule="exact"/>
              <w:rPr>
                <w:rFonts w:ascii="宋体" w:hAnsi="宋体" w:cs="宋体"/>
                <w:b/>
                <w:color w:val="000000"/>
                <w:sz w:val="22"/>
              </w:rPr>
            </w:pPr>
            <w:r>
              <w:rPr>
                <w:rFonts w:hint="eastAsia" w:ascii="宋体" w:hAnsi="宋体" w:cs="宋体"/>
                <w:b/>
                <w:color w:val="000000"/>
                <w:sz w:val="22"/>
              </w:rPr>
              <w:t xml:space="preserve">未提供不得分。</w:t>
            </w:r>
            <w:r>
              <w:rPr>
                <w:rFonts w:ascii="宋体" w:hAnsi="宋体" w:cs="宋体"/>
                <w:b/>
                <w:color w:val="000000"/>
                <w:sz w:val="22"/>
              </w:rPr>
            </w:r>
            <w:r/>
          </w:p>
        </w:tc>
      </w:tr>
      <w:tr>
        <w:trPr>
          <w:trHeight w:val="3245"/>
        </w:trPr>
        <w:tc>
          <w:tcPr>
            <w:tcW w:w="1660" w:type="dxa"/>
            <w:vAlign w:val="center"/>
            <w:textDirection w:val="lrTb"/>
            <w:noWrap w:val="false"/>
          </w:tcPr>
          <w:p>
            <w:pPr>
              <w:pStyle w:val="701"/>
              <w:jc w:val="center"/>
              <w:spacing w:line="400" w:lineRule="exact"/>
              <w:rPr>
                <w:rFonts w:ascii="宋体" w:hAnsi="宋体" w:cs="宋体"/>
                <w:color w:val="000000"/>
                <w:sz w:val="22"/>
              </w:rPr>
            </w:pPr>
            <w:r>
              <w:rPr>
                <w:rFonts w:hint="eastAsia" w:ascii="宋体" w:hAnsi="宋体" w:cs="宋体"/>
                <w:color w:val="000000"/>
                <w:sz w:val="22"/>
              </w:rPr>
              <w:t xml:space="preserve">培训方案</w:t>
            </w:r>
            <w:r>
              <w:rPr>
                <w:rFonts w:ascii="宋体" w:hAnsi="宋体" w:cs="宋体"/>
                <w:color w:val="000000"/>
                <w:sz w:val="22"/>
              </w:rPr>
            </w:r>
            <w:r/>
          </w:p>
          <w:p>
            <w:pPr>
              <w:pStyle w:val="701"/>
              <w:jc w:val="center"/>
              <w:spacing w:line="400" w:lineRule="exact"/>
              <w:rPr>
                <w:rFonts w:ascii="宋体" w:hAnsi="宋体" w:cs="宋体"/>
                <w:color w:val="000000"/>
                <w:sz w:val="22"/>
              </w:rPr>
            </w:pPr>
            <w:r>
              <w:rPr>
                <w:rFonts w:hint="eastAsia" w:ascii="宋体" w:hAnsi="宋体" w:cs="宋体"/>
                <w:color w:val="000000"/>
                <w:sz w:val="22"/>
              </w:rPr>
              <w:t xml:space="preserve">（</w:t>
            </w:r>
            <w:r>
              <w:rPr>
                <w:rFonts w:ascii="宋体" w:hAnsi="宋体" w:cs="宋体"/>
                <w:color w:val="000000"/>
                <w:sz w:val="22"/>
              </w:rPr>
              <w:t xml:space="preserve">7</w:t>
            </w:r>
            <w:r>
              <w:rPr>
                <w:rFonts w:hint="eastAsia" w:ascii="宋体" w:hAnsi="宋体" w:cs="宋体"/>
                <w:color w:val="000000"/>
                <w:sz w:val="22"/>
              </w:rPr>
              <w:t xml:space="preserve">分）</w:t>
            </w:r>
            <w:r>
              <w:rPr>
                <w:rFonts w:ascii="宋体" w:hAnsi="宋体" w:cs="宋体"/>
                <w:color w:val="000000"/>
                <w:sz w:val="22"/>
              </w:rPr>
            </w:r>
            <w:r/>
          </w:p>
        </w:tc>
        <w:tc>
          <w:tcPr>
            <w:tcW w:w="6845" w:type="dxa"/>
            <w:vAlign w:val="center"/>
            <w:textDirection w:val="lrTb"/>
            <w:noWrap w:val="false"/>
          </w:tcPr>
          <w:p>
            <w:pPr>
              <w:pStyle w:val="701"/>
              <w:jc w:val="left"/>
              <w:spacing w:line="320" w:lineRule="exact"/>
              <w:rPr>
                <w:rFonts w:ascii="宋体" w:hAnsi="宋体" w:cs="宋体"/>
                <w:color w:val="000000"/>
                <w:sz w:val="22"/>
              </w:rPr>
            </w:pPr>
            <w:r>
              <w:rPr>
                <w:rFonts w:hint="eastAsia" w:ascii="宋体" w:hAnsi="宋体" w:cs="宋体"/>
                <w:color w:val="000000"/>
                <w:sz w:val="22"/>
              </w:rPr>
              <w:t xml:space="preserve">投标人针对本项目提供培训方案并加盖投标人公章，内容包括但不限于：①</w:t>
            </w:r>
            <w:r>
              <w:rPr>
                <w:rFonts w:hint="eastAsia" w:ascii="宋体" w:hAnsi="宋体" w:cs="宋体"/>
                <w:color w:val="000000"/>
                <w:sz w:val="22"/>
                <w:lang w:val="zh-CN"/>
              </w:rPr>
              <w:t xml:space="preserve">配套教学资源、原厂师资培训</w:t>
            </w:r>
            <w:r>
              <w:rPr>
                <w:rFonts w:hint="eastAsia" w:ascii="宋体" w:hAnsi="宋体" w:cs="宋体"/>
                <w:color w:val="000000"/>
                <w:sz w:val="22"/>
              </w:rPr>
              <w:t xml:space="preserve">②是否有</w:t>
            </w:r>
            <w:r>
              <w:rPr>
                <w:rFonts w:hint="eastAsia" w:ascii="宋体" w:hAnsi="宋体" w:cs="宋体"/>
                <w:color w:val="000000"/>
                <w:sz w:val="22"/>
                <w:lang w:val="zh-CN"/>
              </w:rPr>
              <w:t xml:space="preserve">教学PPT、提供培训所需的耗材及配件和实训指导书</w:t>
            </w:r>
            <w:r>
              <w:rPr>
                <w:rFonts w:hint="eastAsia" w:ascii="宋体" w:hAnsi="宋体" w:cs="宋体"/>
                <w:color w:val="000000"/>
                <w:sz w:val="22"/>
              </w:rPr>
              <w:t xml:space="preserve">③</w:t>
            </w:r>
            <w:r>
              <w:rPr>
                <w:rFonts w:hint="eastAsia" w:ascii="宋体" w:hAnsi="宋体" w:cs="宋体"/>
                <w:color w:val="000000"/>
                <w:sz w:val="22"/>
                <w:lang w:val="zh-CN"/>
              </w:rPr>
              <w:t xml:space="preserve">大纲</w:t>
            </w:r>
            <w:r>
              <w:rPr>
                <w:rFonts w:hint="eastAsia" w:ascii="宋体" w:hAnsi="宋体" w:cs="宋体"/>
                <w:color w:val="000000"/>
                <w:sz w:val="22"/>
              </w:rPr>
              <w:t xml:space="preserve">是否</w:t>
            </w:r>
            <w:r>
              <w:rPr>
                <w:rFonts w:hint="eastAsia" w:ascii="宋体" w:hAnsi="宋体" w:cs="宋体"/>
                <w:color w:val="000000"/>
                <w:sz w:val="22"/>
                <w:lang w:val="zh-CN"/>
              </w:rPr>
              <w:t xml:space="preserve">条理清晰，课程安排</w:t>
            </w:r>
            <w:r>
              <w:rPr>
                <w:rFonts w:hint="eastAsia" w:ascii="宋体" w:hAnsi="宋体" w:cs="宋体"/>
                <w:color w:val="000000"/>
                <w:sz w:val="22"/>
              </w:rPr>
              <w:t xml:space="preserve">是否</w:t>
            </w:r>
            <w:r>
              <w:rPr>
                <w:rFonts w:hint="eastAsia" w:ascii="宋体" w:hAnsi="宋体" w:cs="宋体"/>
                <w:color w:val="000000"/>
                <w:sz w:val="22"/>
                <w:lang w:val="zh-CN"/>
              </w:rPr>
              <w:t xml:space="preserve">符合用户实训需求④是否有关于技能大赛的针对性培训等内容。</w:t>
            </w:r>
            <w:r>
              <w:rPr>
                <w:rFonts w:ascii="宋体" w:hAnsi="宋体" w:cs="宋体"/>
                <w:color w:val="000000"/>
                <w:sz w:val="22"/>
              </w:rPr>
            </w:r>
            <w:r/>
          </w:p>
          <w:p>
            <w:pPr>
              <w:pStyle w:val="701"/>
              <w:jc w:val="left"/>
              <w:spacing w:line="320" w:lineRule="exact"/>
              <w:rPr>
                <w:rFonts w:ascii="宋体" w:hAnsi="宋体" w:cs="宋体"/>
                <w:color w:val="000000"/>
                <w:sz w:val="22"/>
              </w:rPr>
            </w:pPr>
            <w:r>
              <w:rPr>
                <w:rFonts w:hint="eastAsia" w:ascii="宋体" w:hAnsi="宋体" w:cs="宋体"/>
                <w:color w:val="000000"/>
                <w:sz w:val="22"/>
              </w:rPr>
              <w:t xml:space="preserve">方案清晰全面，组织有序，能最大限度高效推进项目实施且达到采购需求的</w:t>
            </w:r>
            <w:r>
              <w:rPr>
                <w:rFonts w:hint="eastAsia" w:ascii="宋体" w:hAnsi="宋体" w:cs="宋体"/>
                <w:b/>
                <w:color w:val="000000"/>
                <w:sz w:val="22"/>
              </w:rPr>
              <w:t xml:space="preserve">得</w:t>
            </w:r>
            <w:r>
              <w:rPr>
                <w:rFonts w:ascii="宋体" w:hAnsi="宋体" w:cs="宋体"/>
                <w:b/>
                <w:color w:val="000000"/>
                <w:sz w:val="22"/>
              </w:rPr>
              <w:t xml:space="preserve">7</w:t>
            </w:r>
            <w:r>
              <w:rPr>
                <w:rFonts w:hint="eastAsia" w:ascii="宋体" w:hAnsi="宋体" w:cs="宋体"/>
                <w:b/>
                <w:color w:val="000000"/>
                <w:sz w:val="22"/>
              </w:rPr>
              <w:t xml:space="preserve">分；</w:t>
            </w:r>
            <w:r>
              <w:rPr>
                <w:rFonts w:ascii="宋体" w:hAnsi="宋体" w:cs="宋体"/>
                <w:color w:val="000000"/>
                <w:sz w:val="22"/>
              </w:rPr>
            </w:r>
            <w:r/>
          </w:p>
          <w:p>
            <w:pPr>
              <w:pStyle w:val="701"/>
              <w:jc w:val="left"/>
              <w:spacing w:line="320" w:lineRule="exact"/>
              <w:rPr>
                <w:rFonts w:ascii="宋体" w:hAnsi="宋体" w:cs="宋体"/>
                <w:b/>
                <w:color w:val="000000"/>
                <w:sz w:val="22"/>
              </w:rPr>
            </w:pPr>
            <w:r>
              <w:rPr>
                <w:rFonts w:hint="eastAsia" w:ascii="宋体" w:hAnsi="宋体" w:cs="宋体"/>
                <w:color w:val="000000"/>
                <w:sz w:val="22"/>
              </w:rPr>
              <w:t xml:space="preserve">方案较为清晰，组织有，能够推进项目实施的</w:t>
            </w:r>
            <w:r>
              <w:rPr>
                <w:rFonts w:hint="eastAsia" w:ascii="宋体" w:hAnsi="宋体" w:cs="宋体"/>
                <w:b/>
                <w:color w:val="000000"/>
                <w:sz w:val="22"/>
              </w:rPr>
              <w:t xml:space="preserve">得</w:t>
            </w:r>
            <w:r>
              <w:rPr>
                <w:rFonts w:ascii="宋体" w:hAnsi="宋体" w:cs="宋体"/>
                <w:b/>
                <w:color w:val="000000"/>
                <w:sz w:val="22"/>
              </w:rPr>
              <w:t xml:space="preserve">5</w:t>
            </w:r>
            <w:r>
              <w:rPr>
                <w:rFonts w:hint="eastAsia" w:ascii="宋体" w:hAnsi="宋体" w:cs="宋体"/>
                <w:b/>
                <w:color w:val="000000"/>
                <w:sz w:val="22"/>
              </w:rPr>
              <w:t xml:space="preserve">分；</w:t>
            </w:r>
            <w:r>
              <w:rPr>
                <w:rFonts w:ascii="宋体" w:hAnsi="宋体" w:cs="宋体"/>
                <w:b/>
                <w:color w:val="000000"/>
                <w:sz w:val="22"/>
              </w:rPr>
            </w:r>
            <w:r/>
          </w:p>
          <w:p>
            <w:pPr>
              <w:pStyle w:val="701"/>
              <w:jc w:val="left"/>
              <w:spacing w:line="320" w:lineRule="exact"/>
              <w:rPr>
                <w:rFonts w:ascii="宋体" w:hAnsi="宋体" w:cs="宋体"/>
                <w:b/>
                <w:color w:val="000000"/>
                <w:sz w:val="22"/>
              </w:rPr>
            </w:pPr>
            <w:r>
              <w:rPr>
                <w:rFonts w:hint="eastAsia" w:ascii="宋体" w:hAnsi="宋体" w:cs="宋体"/>
                <w:color w:val="000000"/>
                <w:sz w:val="22"/>
              </w:rPr>
              <w:t xml:space="preserve">方案要素有遗漏、不全面的</w:t>
            </w:r>
            <w:r>
              <w:rPr>
                <w:rFonts w:hint="eastAsia" w:ascii="宋体" w:hAnsi="宋体" w:cs="宋体"/>
                <w:b/>
                <w:color w:val="000000"/>
                <w:sz w:val="22"/>
              </w:rPr>
              <w:t xml:space="preserve">得</w:t>
            </w:r>
            <w:r>
              <w:rPr>
                <w:rFonts w:ascii="宋体" w:hAnsi="宋体" w:cs="宋体"/>
                <w:b/>
                <w:color w:val="000000"/>
                <w:sz w:val="22"/>
              </w:rPr>
              <w:t xml:space="preserve">2</w:t>
            </w:r>
            <w:r>
              <w:rPr>
                <w:rFonts w:hint="eastAsia" w:ascii="宋体" w:hAnsi="宋体" w:cs="宋体"/>
                <w:b/>
                <w:color w:val="000000"/>
                <w:sz w:val="22"/>
              </w:rPr>
              <w:t xml:space="preserve">分；</w:t>
            </w:r>
            <w:r>
              <w:rPr>
                <w:rFonts w:ascii="宋体" w:hAnsi="宋体" w:cs="宋体"/>
                <w:b/>
                <w:color w:val="000000"/>
                <w:sz w:val="22"/>
              </w:rPr>
            </w:r>
            <w:r/>
          </w:p>
          <w:p>
            <w:pPr>
              <w:pStyle w:val="701"/>
              <w:jc w:val="left"/>
              <w:spacing w:line="320" w:lineRule="exact"/>
              <w:rPr>
                <w:rFonts w:ascii="宋体" w:hAnsi="宋体" w:cs="宋体"/>
                <w:b/>
                <w:color w:val="000000"/>
                <w:sz w:val="22"/>
              </w:rPr>
            </w:pPr>
            <w:r>
              <w:rPr>
                <w:rFonts w:hint="eastAsia" w:ascii="宋体" w:hAnsi="宋体" w:cs="宋体"/>
                <w:b/>
                <w:color w:val="000000"/>
                <w:sz w:val="22"/>
              </w:rPr>
              <w:t xml:space="preserve">未提供不得分。</w:t>
            </w:r>
            <w:r>
              <w:rPr>
                <w:rFonts w:ascii="宋体" w:hAnsi="宋体" w:cs="宋体"/>
                <w:b/>
                <w:color w:val="000000"/>
                <w:sz w:val="22"/>
              </w:rPr>
            </w:r>
            <w:r/>
          </w:p>
        </w:tc>
      </w:tr>
      <w:tr>
        <w:trPr>
          <w:trHeight w:val="2834"/>
        </w:trPr>
        <w:tc>
          <w:tcPr>
            <w:tcW w:w="1660" w:type="dxa"/>
            <w:vAlign w:val="center"/>
            <w:textDirection w:val="lrTb"/>
            <w:noWrap w:val="false"/>
          </w:tcPr>
          <w:p>
            <w:pPr>
              <w:pStyle w:val="701"/>
              <w:jc w:val="center"/>
              <w:spacing w:line="400" w:lineRule="exact"/>
              <w:rPr>
                <w:rFonts w:ascii="宋体" w:hAnsi="宋体" w:cs="宋体"/>
                <w:color w:val="000000"/>
                <w:sz w:val="22"/>
              </w:rPr>
            </w:pPr>
            <w:r>
              <w:rPr>
                <w:rFonts w:hint="eastAsia" w:ascii="宋体" w:hAnsi="宋体" w:cs="宋体"/>
                <w:color w:val="000000"/>
                <w:sz w:val="22"/>
              </w:rPr>
              <w:t xml:space="preserve">售后服务</w:t>
            </w:r>
            <w:r>
              <w:rPr>
                <w:rFonts w:ascii="宋体" w:hAnsi="宋体" w:cs="宋体"/>
                <w:color w:val="000000"/>
                <w:sz w:val="22"/>
              </w:rPr>
            </w:r>
            <w:r/>
          </w:p>
          <w:p>
            <w:pPr>
              <w:pStyle w:val="701"/>
              <w:jc w:val="center"/>
              <w:spacing w:line="400" w:lineRule="exact"/>
              <w:rPr>
                <w:rFonts w:ascii="宋体" w:hAnsi="宋体" w:cs="宋体"/>
                <w:color w:val="000000"/>
                <w:sz w:val="22"/>
              </w:rPr>
            </w:pPr>
            <w:r>
              <w:rPr>
                <w:rFonts w:hint="eastAsia" w:ascii="宋体" w:hAnsi="宋体" w:cs="宋体"/>
                <w:color w:val="000000"/>
                <w:sz w:val="22"/>
              </w:rPr>
              <w:t xml:space="preserve">（</w:t>
            </w:r>
            <w:r>
              <w:rPr>
                <w:rFonts w:ascii="宋体" w:hAnsi="宋体" w:cs="宋体"/>
                <w:color w:val="000000"/>
                <w:sz w:val="22"/>
              </w:rPr>
              <w:t xml:space="preserve">8</w:t>
            </w:r>
            <w:r>
              <w:rPr>
                <w:rFonts w:hint="eastAsia" w:ascii="宋体" w:hAnsi="宋体" w:cs="宋体"/>
                <w:color w:val="000000"/>
                <w:sz w:val="22"/>
              </w:rPr>
              <w:t xml:space="preserve">分）</w:t>
            </w:r>
            <w:r>
              <w:rPr>
                <w:rFonts w:ascii="宋体" w:hAnsi="宋体" w:cs="宋体"/>
                <w:color w:val="000000"/>
                <w:sz w:val="22"/>
              </w:rPr>
            </w:r>
            <w:r/>
          </w:p>
        </w:tc>
        <w:tc>
          <w:tcPr>
            <w:tcW w:w="6845" w:type="dxa"/>
            <w:vAlign w:val="center"/>
            <w:textDirection w:val="lrTb"/>
            <w:noWrap w:val="false"/>
          </w:tcPr>
          <w:p>
            <w:pPr>
              <w:pStyle w:val="701"/>
              <w:jc w:val="left"/>
              <w:spacing w:line="320" w:lineRule="exact"/>
              <w:rPr>
                <w:rFonts w:ascii="宋体" w:hAnsi="宋体" w:cs="宋体"/>
                <w:color w:val="000000"/>
                <w:sz w:val="22"/>
              </w:rPr>
            </w:pPr>
            <w:r>
              <w:rPr>
                <w:rFonts w:hint="eastAsia" w:ascii="宋体" w:hAnsi="宋体" w:cs="宋体"/>
                <w:color w:val="000000"/>
                <w:sz w:val="22"/>
              </w:rPr>
              <w:t xml:space="preserve">投标人针对本项目提供售后服务方案并加盖投标人公章，内容包含但不限于：①响应时间、上门时间、售后服务人员的技术水平②应急处理方案③售后服务期满后所提供的售后服务方案</w:t>
            </w:r>
            <w:r>
              <w:rPr>
                <w:rFonts w:hint="eastAsia" w:ascii="宋体" w:hAnsi="宋体" w:cs="宋体"/>
                <w:color w:val="000000"/>
              </w:rPr>
              <w:t xml:space="preserve">④</w:t>
            </w:r>
            <w:r>
              <w:rPr>
                <w:rFonts w:hint="eastAsia" w:ascii="宋体" w:hAnsi="宋体" w:cs="宋体"/>
                <w:color w:val="000000"/>
                <w:sz w:val="22"/>
              </w:rPr>
              <w:t xml:space="preserve">服务范围、维修费用、更换配件折扣等内容</w:t>
            </w:r>
            <w:r>
              <w:rPr>
                <w:rFonts w:ascii="宋体" w:hAnsi="宋体" w:cs="宋体"/>
                <w:color w:val="000000"/>
                <w:sz w:val="22"/>
              </w:rPr>
            </w:r>
            <w:r/>
          </w:p>
          <w:p>
            <w:pPr>
              <w:pStyle w:val="701"/>
              <w:jc w:val="left"/>
              <w:spacing w:line="320" w:lineRule="exact"/>
              <w:rPr>
                <w:rFonts w:ascii="宋体" w:hAnsi="宋体" w:cs="宋体"/>
                <w:b/>
                <w:color w:val="000000"/>
                <w:sz w:val="22"/>
              </w:rPr>
            </w:pPr>
            <w:r>
              <w:rPr>
                <w:rFonts w:hint="eastAsia" w:ascii="宋体" w:hAnsi="宋体" w:cs="宋体"/>
                <w:color w:val="000000"/>
                <w:sz w:val="22"/>
              </w:rPr>
              <w:t xml:space="preserve">方案内容全面、条理清晰、流程规范优于采购需求的</w:t>
            </w:r>
            <w:r>
              <w:rPr>
                <w:rFonts w:hint="eastAsia" w:ascii="宋体" w:hAnsi="宋体" w:cs="宋体"/>
                <w:b/>
                <w:color w:val="000000"/>
                <w:sz w:val="22"/>
              </w:rPr>
              <w:t xml:space="preserve">得</w:t>
            </w:r>
            <w:r>
              <w:rPr>
                <w:rFonts w:ascii="宋体" w:hAnsi="宋体" w:cs="宋体"/>
                <w:b/>
                <w:color w:val="000000"/>
                <w:sz w:val="22"/>
              </w:rPr>
              <w:t xml:space="preserve">8</w:t>
            </w:r>
            <w:r>
              <w:rPr>
                <w:rFonts w:hint="eastAsia" w:ascii="宋体" w:hAnsi="宋体" w:cs="宋体"/>
                <w:b/>
                <w:color w:val="000000"/>
                <w:sz w:val="22"/>
              </w:rPr>
              <w:t xml:space="preserve">分；</w:t>
            </w:r>
            <w:r>
              <w:rPr>
                <w:rFonts w:ascii="宋体" w:hAnsi="宋体" w:cs="宋体"/>
                <w:b/>
                <w:color w:val="000000"/>
                <w:sz w:val="22"/>
              </w:rPr>
            </w:r>
            <w:r/>
          </w:p>
          <w:p>
            <w:pPr>
              <w:pStyle w:val="701"/>
              <w:jc w:val="left"/>
              <w:spacing w:line="320" w:lineRule="exact"/>
              <w:rPr>
                <w:rFonts w:ascii="宋体" w:hAnsi="宋体" w:cs="宋体"/>
                <w:b/>
                <w:color w:val="000000"/>
                <w:sz w:val="22"/>
              </w:rPr>
            </w:pPr>
            <w:r>
              <w:rPr>
                <w:rFonts w:hint="eastAsia" w:ascii="宋体" w:hAnsi="宋体" w:cs="宋体"/>
                <w:color w:val="000000"/>
                <w:sz w:val="22"/>
              </w:rPr>
              <w:t xml:space="preserve">方案内容较为全面、条理较清晰、流程规范满足采购需求的</w:t>
            </w:r>
            <w:r>
              <w:rPr>
                <w:rFonts w:hint="eastAsia" w:ascii="宋体" w:hAnsi="宋体" w:cs="宋体"/>
                <w:b/>
                <w:color w:val="000000"/>
                <w:sz w:val="22"/>
              </w:rPr>
              <w:t xml:space="preserve">得</w:t>
            </w:r>
            <w:r>
              <w:rPr>
                <w:rFonts w:ascii="宋体" w:hAnsi="宋体" w:cs="宋体"/>
                <w:b/>
                <w:color w:val="000000"/>
                <w:sz w:val="22"/>
              </w:rPr>
              <w:t xml:space="preserve">5</w:t>
            </w:r>
            <w:r>
              <w:rPr>
                <w:rFonts w:hint="eastAsia" w:ascii="宋体" w:hAnsi="宋体" w:cs="宋体"/>
                <w:b/>
                <w:color w:val="000000"/>
                <w:sz w:val="22"/>
              </w:rPr>
              <w:t xml:space="preserve">分；</w:t>
            </w:r>
            <w:r>
              <w:rPr>
                <w:rFonts w:ascii="宋体" w:hAnsi="宋体" w:cs="宋体"/>
                <w:b/>
                <w:color w:val="000000"/>
                <w:sz w:val="22"/>
              </w:rPr>
            </w:r>
            <w:r/>
          </w:p>
          <w:p>
            <w:pPr>
              <w:pStyle w:val="701"/>
              <w:jc w:val="left"/>
              <w:spacing w:line="320" w:lineRule="exact"/>
              <w:rPr>
                <w:rFonts w:ascii="宋体" w:hAnsi="宋体" w:cs="宋体"/>
                <w:b/>
                <w:color w:val="000000"/>
                <w:sz w:val="22"/>
              </w:rPr>
            </w:pPr>
            <w:r>
              <w:rPr>
                <w:rFonts w:hint="eastAsia" w:ascii="宋体" w:hAnsi="宋体" w:cs="宋体"/>
                <w:color w:val="000000"/>
                <w:sz w:val="22"/>
              </w:rPr>
              <w:t xml:space="preserve">方案要素有遗漏、不全面的</w:t>
            </w:r>
            <w:r>
              <w:rPr>
                <w:rFonts w:hint="eastAsia" w:ascii="宋体" w:hAnsi="宋体" w:cs="宋体"/>
                <w:b/>
                <w:color w:val="000000"/>
                <w:sz w:val="22"/>
              </w:rPr>
              <w:t xml:space="preserve">得</w:t>
            </w:r>
            <w:r>
              <w:rPr>
                <w:rFonts w:ascii="宋体" w:hAnsi="宋体" w:cs="宋体"/>
                <w:b/>
                <w:color w:val="000000"/>
                <w:sz w:val="22"/>
              </w:rPr>
              <w:t xml:space="preserve">2</w:t>
            </w:r>
            <w:r>
              <w:rPr>
                <w:rFonts w:hint="eastAsia" w:ascii="宋体" w:hAnsi="宋体" w:cs="宋体"/>
                <w:b/>
                <w:color w:val="000000"/>
                <w:sz w:val="22"/>
              </w:rPr>
              <w:t xml:space="preserve">分；</w:t>
            </w:r>
            <w:r>
              <w:rPr>
                <w:rFonts w:ascii="宋体" w:hAnsi="宋体" w:cs="宋体"/>
                <w:b/>
                <w:color w:val="000000"/>
                <w:sz w:val="22"/>
              </w:rPr>
            </w:r>
            <w:r/>
          </w:p>
          <w:p>
            <w:pPr>
              <w:pStyle w:val="701"/>
              <w:jc w:val="left"/>
              <w:spacing w:line="320" w:lineRule="exact"/>
              <w:rPr>
                <w:rFonts w:ascii="宋体" w:hAnsi="宋体" w:cs="宋体"/>
                <w:b/>
                <w:color w:val="000000"/>
                <w:sz w:val="22"/>
              </w:rPr>
            </w:pPr>
            <w:r>
              <w:rPr>
                <w:rFonts w:hint="eastAsia" w:ascii="宋体" w:hAnsi="宋体" w:cs="宋体"/>
                <w:b/>
                <w:color w:val="000000"/>
                <w:sz w:val="22"/>
              </w:rPr>
              <w:t xml:space="preserve">未提供不得分。</w:t>
            </w:r>
            <w:r>
              <w:rPr>
                <w:rFonts w:ascii="宋体" w:hAnsi="宋体" w:cs="宋体"/>
                <w:b/>
                <w:color w:val="000000"/>
                <w:sz w:val="22"/>
              </w:rPr>
            </w:r>
            <w:r/>
          </w:p>
        </w:tc>
      </w:tr>
    </w:tbl>
    <w:p>
      <w:pPr>
        <w:pStyle w:val="701"/>
        <w:ind w:firstLine="480"/>
        <w:jc w:val="left"/>
        <w:spacing w:line="500" w:lineRule="exact"/>
        <w:rPr>
          <w:sz w:val="24"/>
          <w:szCs w:val="24"/>
        </w:rPr>
      </w:pPr>
      <w:r>
        <w:rPr>
          <w:rFonts w:hint="eastAsia"/>
          <w:sz w:val="24"/>
          <w:szCs w:val="24"/>
        </w:rPr>
        <w:t xml:space="preserve">（</w:t>
      </w:r>
      <w:r>
        <w:rPr>
          <w:sz w:val="24"/>
          <w:szCs w:val="24"/>
        </w:rPr>
        <w:t xml:space="preserve">3</w:t>
      </w:r>
      <w:r>
        <w:rPr>
          <w:rFonts w:hint="eastAsia"/>
          <w:sz w:val="24"/>
          <w:szCs w:val="24"/>
        </w:rPr>
        <w:t xml:space="preserve">）商务分（</w:t>
      </w:r>
      <w:r>
        <w:rPr>
          <w:sz w:val="24"/>
          <w:szCs w:val="24"/>
        </w:rPr>
        <w:t xml:space="preserve">18</w:t>
      </w:r>
      <w:r>
        <w:rPr>
          <w:rFonts w:hint="eastAsia"/>
          <w:sz w:val="24"/>
          <w:szCs w:val="24"/>
        </w:rPr>
        <w:t xml:space="preserve">分）</w:t>
      </w:r>
      <w:r>
        <w:rPr>
          <w:sz w:val="24"/>
          <w:szCs w:val="24"/>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trHeight w:val="621"/>
        </w:trPr>
        <w:tc>
          <w:tcPr>
            <w:tcW w:w="1660" w:type="dxa"/>
            <w:vAlign w:val="center"/>
            <w:textDirection w:val="lrTb"/>
            <w:noWrap w:val="false"/>
          </w:tcPr>
          <w:p>
            <w:pPr>
              <w:pStyle w:val="701"/>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sz w:val="24"/>
                <w:szCs w:val="24"/>
              </w:rPr>
            </w:pPr>
            <w:r>
              <w:rPr>
                <w:rFonts w:hint="eastAsia" w:ascii="黑体" w:hAnsi="黑体" w:eastAsia="黑体"/>
                <w:sz w:val="24"/>
                <w:szCs w:val="24"/>
              </w:rPr>
              <w:t xml:space="preserve">评审因素</w:t>
            </w:r>
            <w:r>
              <w:rPr>
                <w:rFonts w:ascii="黑体" w:hAnsi="黑体" w:eastAsia="黑体"/>
                <w:sz w:val="24"/>
                <w:szCs w:val="24"/>
              </w:rPr>
            </w:r>
            <w:r/>
          </w:p>
        </w:tc>
        <w:tc>
          <w:tcPr>
            <w:tcW w:w="6845" w:type="dxa"/>
            <w:vAlign w:val="center"/>
            <w:textDirection w:val="lrTb"/>
            <w:noWrap w:val="false"/>
          </w:tcPr>
          <w:p>
            <w:pPr>
              <w:pStyle w:val="701"/>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sz w:val="24"/>
                <w:szCs w:val="24"/>
              </w:rPr>
            </w:pPr>
            <w:r>
              <w:rPr>
                <w:rFonts w:hint="eastAsia" w:ascii="黑体" w:hAnsi="黑体" w:eastAsia="黑体"/>
                <w:sz w:val="24"/>
                <w:szCs w:val="24"/>
              </w:rPr>
              <w:t xml:space="preserve">评审标准</w:t>
            </w:r>
            <w:r>
              <w:rPr>
                <w:rFonts w:ascii="黑体" w:hAnsi="黑体" w:eastAsia="黑体"/>
                <w:sz w:val="24"/>
                <w:szCs w:val="24"/>
              </w:rPr>
            </w:r>
            <w:r/>
          </w:p>
        </w:tc>
      </w:tr>
      <w:tr>
        <w:trPr>
          <w:trHeight w:val="1557"/>
        </w:trPr>
        <w:tc>
          <w:tcPr>
            <w:tcW w:w="1660" w:type="dxa"/>
            <w:vAlign w:val="center"/>
            <w:textDirection w:val="lrTb"/>
            <w:noWrap w:val="false"/>
          </w:tcPr>
          <w:p>
            <w:pPr>
              <w:pStyle w:val="701"/>
              <w:jc w:val="center"/>
              <w:spacing w:line="400" w:lineRule="exact"/>
              <w:rPr>
                <w:rFonts w:ascii="宋体" w:hAnsi="宋体" w:cs="宋体"/>
                <w:sz w:val="22"/>
              </w:rPr>
            </w:pPr>
            <w:r>
              <w:rPr>
                <w:rFonts w:hint="eastAsia" w:ascii="宋体" w:hAnsi="宋体" w:cs="宋体"/>
                <w:sz w:val="22"/>
              </w:rPr>
              <w:t xml:space="preserve">企业业绩</w:t>
            </w:r>
            <w:r>
              <w:rPr>
                <w:rFonts w:ascii="宋体" w:hAnsi="宋体" w:cs="宋体"/>
                <w:sz w:val="22"/>
              </w:rPr>
            </w:r>
            <w:r/>
          </w:p>
          <w:p>
            <w:pPr>
              <w:pStyle w:val="701"/>
              <w:jc w:val="center"/>
              <w:spacing w:line="400" w:lineRule="exact"/>
              <w:rPr>
                <w:rFonts w:ascii="宋体" w:hAnsi="宋体" w:cs="宋体"/>
                <w:sz w:val="22"/>
              </w:rPr>
            </w:pPr>
            <w:r>
              <w:rPr>
                <w:rFonts w:hint="eastAsia" w:ascii="宋体" w:hAnsi="宋体" w:cs="宋体"/>
                <w:sz w:val="22"/>
              </w:rPr>
              <w:t xml:space="preserve">（</w:t>
            </w:r>
            <w:r>
              <w:rPr>
                <w:rFonts w:ascii="宋体" w:hAnsi="宋体" w:cs="宋体"/>
                <w:sz w:val="22"/>
              </w:rPr>
              <w:t xml:space="preserve">9</w:t>
            </w:r>
            <w:r>
              <w:rPr>
                <w:rFonts w:hint="eastAsia" w:ascii="宋体" w:hAnsi="宋体" w:cs="宋体"/>
                <w:sz w:val="22"/>
              </w:rPr>
              <w:t xml:space="preserve">分）</w:t>
            </w:r>
            <w:r>
              <w:rPr>
                <w:rFonts w:ascii="宋体" w:hAnsi="宋体" w:cs="宋体"/>
                <w:sz w:val="22"/>
              </w:rPr>
            </w:r>
            <w:r/>
          </w:p>
        </w:tc>
        <w:tc>
          <w:tcPr>
            <w:tcW w:w="6845" w:type="dxa"/>
            <w:vAlign w:val="center"/>
            <w:textDirection w:val="lrTb"/>
            <w:noWrap w:val="false"/>
          </w:tcPr>
          <w:p>
            <w:pPr>
              <w:pStyle w:val="701"/>
              <w:jc w:val="left"/>
              <w:spacing w:line="320" w:lineRule="exact"/>
              <w:rPr>
                <w:rFonts w:ascii="宋体" w:hAnsi="宋体" w:cs="宋体"/>
                <w:sz w:val="22"/>
              </w:rPr>
            </w:pPr>
            <w:r>
              <w:rPr>
                <w:rFonts w:hint="eastAsia" w:ascii="宋体" w:hAnsi="宋体" w:cs="宋体"/>
                <w:sz w:val="22"/>
              </w:rPr>
              <w:t xml:space="preserve">投标人或所投产品提供自2022年1月1日(以合同签订时间为准)以来的类似项目业绩的，有一个得</w:t>
            </w:r>
            <w:r>
              <w:rPr>
                <w:rFonts w:ascii="宋体" w:hAnsi="宋体" w:cs="宋体"/>
                <w:sz w:val="22"/>
              </w:rPr>
              <w:t xml:space="preserve">3</w:t>
            </w:r>
            <w:r>
              <w:rPr>
                <w:rFonts w:hint="eastAsia" w:ascii="宋体" w:hAnsi="宋体" w:cs="宋体"/>
                <w:sz w:val="22"/>
              </w:rPr>
              <w:t xml:space="preserve">分，本项最多</w:t>
            </w:r>
            <w:r>
              <w:rPr>
                <w:rFonts w:hint="eastAsia" w:ascii="宋体" w:hAnsi="宋体" w:cs="宋体"/>
                <w:b/>
                <w:bCs/>
                <w:sz w:val="22"/>
              </w:rPr>
              <w:t xml:space="preserve">得</w:t>
            </w:r>
            <w:r>
              <w:rPr>
                <w:rFonts w:ascii="宋体" w:hAnsi="宋体" w:cs="宋体"/>
                <w:b/>
                <w:bCs/>
                <w:sz w:val="22"/>
              </w:rPr>
              <w:t xml:space="preserve">9</w:t>
            </w:r>
            <w:r>
              <w:rPr>
                <w:rFonts w:hint="eastAsia" w:ascii="宋体" w:hAnsi="宋体" w:cs="宋体"/>
                <w:b/>
                <w:bCs/>
                <w:sz w:val="22"/>
              </w:rPr>
              <w:t xml:space="preserve">分</w:t>
            </w:r>
            <w:r>
              <w:rPr>
                <w:rFonts w:hint="eastAsia" w:ascii="宋体" w:hAnsi="宋体" w:cs="宋体"/>
                <w:sz w:val="22"/>
              </w:rPr>
              <w:t xml:space="preserve">。</w:t>
            </w:r>
            <w:r>
              <w:rPr>
                <w:rFonts w:ascii="宋体" w:hAnsi="宋体" w:cs="宋体"/>
                <w:sz w:val="22"/>
              </w:rPr>
            </w:r>
            <w:r/>
          </w:p>
          <w:p>
            <w:pPr>
              <w:pStyle w:val="701"/>
              <w:jc w:val="left"/>
              <w:spacing w:line="320" w:lineRule="exact"/>
              <w:rPr>
                <w:rFonts w:ascii="宋体" w:hAnsi="宋体" w:cs="宋体"/>
                <w:b/>
                <w:color w:val="ff0000"/>
                <w:sz w:val="22"/>
              </w:rPr>
            </w:pPr>
            <w:r>
              <w:rPr>
                <w:rFonts w:hint="eastAsia" w:ascii="宋体" w:hAnsi="宋体" w:cs="宋体"/>
                <w:sz w:val="22"/>
              </w:rPr>
              <w:t xml:space="preserve">(投标文件中提供相关合同的证明材料，合同中须反映出相关内容，如合同中不能反映，须提供其他相关证明材料予以佐证，不提供不得分)</w:t>
            </w:r>
            <w:r>
              <w:rPr>
                <w:rFonts w:ascii="宋体" w:hAnsi="宋体" w:cs="宋体"/>
                <w:b/>
                <w:color w:val="ff0000"/>
                <w:sz w:val="22"/>
              </w:rPr>
            </w:r>
            <w:r/>
          </w:p>
        </w:tc>
      </w:tr>
      <w:tr>
        <w:trPr>
          <w:trHeight w:val="2370"/>
        </w:trPr>
        <w:tc>
          <w:tcPr>
            <w:tcW w:w="1660" w:type="dxa"/>
            <w:vAlign w:val="center"/>
            <w:textDirection w:val="lrTb"/>
            <w:noWrap w:val="false"/>
          </w:tcPr>
          <w:p>
            <w:pPr>
              <w:pStyle w:val="701"/>
              <w:jc w:val="center"/>
              <w:spacing w:line="400" w:lineRule="exact"/>
              <w:rPr>
                <w:rFonts w:ascii="宋体" w:hAnsi="宋体" w:cs="宋体"/>
                <w:sz w:val="22"/>
              </w:rPr>
            </w:pPr>
            <w:r>
              <w:rPr>
                <w:rFonts w:hint="eastAsia" w:ascii="宋体" w:hAnsi="宋体" w:cs="宋体"/>
                <w:sz w:val="22"/>
              </w:rPr>
              <w:t xml:space="preserve">项目履约能力</w:t>
            </w:r>
            <w:r>
              <w:rPr>
                <w:rFonts w:ascii="宋体" w:hAnsi="宋体" w:cs="宋体"/>
                <w:sz w:val="22"/>
              </w:rPr>
            </w:r>
            <w:r/>
          </w:p>
          <w:p>
            <w:pPr>
              <w:pStyle w:val="701"/>
              <w:jc w:val="center"/>
              <w:spacing w:line="400" w:lineRule="exact"/>
              <w:rPr>
                <w:rFonts w:ascii="宋体" w:hAnsi="宋体" w:cs="宋体"/>
                <w:sz w:val="22"/>
              </w:rPr>
            </w:pPr>
            <w:r>
              <w:rPr>
                <w:rFonts w:hint="eastAsia" w:ascii="宋体" w:hAnsi="宋体" w:cs="宋体"/>
                <w:sz w:val="22"/>
              </w:rPr>
              <w:t xml:space="preserve">（</w:t>
            </w:r>
            <w:r>
              <w:rPr>
                <w:rFonts w:ascii="宋体" w:hAnsi="宋体" w:cs="宋体"/>
                <w:sz w:val="22"/>
              </w:rPr>
              <w:t xml:space="preserve">9</w:t>
            </w:r>
            <w:r>
              <w:rPr>
                <w:rFonts w:hint="eastAsia" w:ascii="宋体" w:hAnsi="宋体" w:cs="宋体"/>
                <w:sz w:val="22"/>
              </w:rPr>
              <w:t xml:space="preserve">分）</w:t>
            </w:r>
            <w:r>
              <w:rPr>
                <w:rFonts w:ascii="宋体" w:hAnsi="宋体" w:cs="宋体"/>
                <w:sz w:val="22"/>
              </w:rPr>
            </w:r>
            <w:r/>
          </w:p>
        </w:tc>
        <w:tc>
          <w:tcPr>
            <w:tcW w:w="6845" w:type="dxa"/>
            <w:vAlign w:val="center"/>
            <w:textDirection w:val="lrTb"/>
            <w:noWrap w:val="false"/>
          </w:tcPr>
          <w:p>
            <w:pPr>
              <w:pStyle w:val="701"/>
              <w:jc w:val="left"/>
              <w:spacing w:line="320" w:lineRule="exact"/>
              <w:rPr>
                <w:rFonts w:ascii="宋体" w:hAnsi="宋体" w:cs="宋体"/>
                <w:sz w:val="22"/>
              </w:rPr>
            </w:pPr>
            <w:r>
              <w:rPr>
                <w:rFonts w:hint="eastAsia" w:ascii="宋体" w:hAnsi="宋体" w:cs="宋体"/>
                <w:sz w:val="22"/>
              </w:rPr>
              <w:t xml:space="preserve">为确保系统长期稳定运行，保障教学活动的连续性与可靠性。</w:t>
            </w:r>
            <w:r>
              <w:rPr>
                <w:rFonts w:ascii="宋体" w:hAnsi="宋体" w:cs="宋体"/>
                <w:sz w:val="22"/>
              </w:rPr>
            </w:r>
            <w:r/>
          </w:p>
          <w:p>
            <w:pPr>
              <w:pStyle w:val="701"/>
              <w:jc w:val="left"/>
              <w:spacing w:line="320" w:lineRule="exact"/>
              <w:rPr>
                <w:rFonts w:ascii="宋体" w:hAnsi="宋体" w:cs="宋体"/>
                <w:sz w:val="22"/>
              </w:rPr>
            </w:pPr>
            <w:r>
              <w:rPr>
                <w:rFonts w:hint="eastAsia" w:ascii="宋体" w:hAnsi="宋体" w:cs="宋体"/>
                <w:sz w:val="22"/>
              </w:rPr>
              <w:t xml:space="preserve">1、投标人具有有效的质量管理体系认证的，</w:t>
            </w:r>
            <w:r>
              <w:rPr>
                <w:rFonts w:hint="eastAsia" w:ascii="宋体" w:hAnsi="宋体" w:cs="宋体"/>
                <w:b/>
                <w:bCs/>
                <w:sz w:val="22"/>
              </w:rPr>
              <w:t xml:space="preserve">得</w:t>
            </w:r>
            <w:r>
              <w:rPr>
                <w:rFonts w:ascii="宋体" w:hAnsi="宋体" w:cs="宋体"/>
                <w:b/>
                <w:bCs/>
                <w:sz w:val="22"/>
              </w:rPr>
              <w:t xml:space="preserve">3</w:t>
            </w:r>
            <w:r>
              <w:rPr>
                <w:rFonts w:hint="eastAsia" w:ascii="宋体" w:hAnsi="宋体" w:cs="宋体"/>
                <w:b/>
                <w:bCs/>
                <w:sz w:val="22"/>
              </w:rPr>
              <w:t xml:space="preserve">分</w:t>
            </w:r>
            <w:r>
              <w:rPr>
                <w:rFonts w:hint="eastAsia" w:ascii="宋体" w:hAnsi="宋体" w:cs="宋体"/>
                <w:sz w:val="22"/>
              </w:rPr>
              <w:t xml:space="preserve">；</w:t>
            </w:r>
            <w:r>
              <w:rPr>
                <w:rFonts w:ascii="宋体" w:hAnsi="宋体" w:cs="宋体"/>
                <w:sz w:val="22"/>
              </w:rPr>
            </w:r>
            <w:r/>
          </w:p>
          <w:p>
            <w:pPr>
              <w:pStyle w:val="701"/>
              <w:jc w:val="left"/>
              <w:spacing w:line="320" w:lineRule="exact"/>
              <w:rPr>
                <w:rFonts w:ascii="宋体" w:hAnsi="宋体" w:cs="宋体"/>
                <w:sz w:val="22"/>
              </w:rPr>
            </w:pPr>
            <w:r>
              <w:rPr>
                <w:rFonts w:hint="eastAsia" w:ascii="宋体" w:hAnsi="宋体" w:cs="宋体"/>
                <w:sz w:val="22"/>
              </w:rPr>
              <w:t xml:space="preserve">2、投标人具有有效的环境管理体系认证的，</w:t>
            </w:r>
            <w:r>
              <w:rPr>
                <w:rFonts w:hint="eastAsia" w:ascii="宋体" w:hAnsi="宋体" w:cs="宋体"/>
                <w:b/>
                <w:bCs/>
                <w:sz w:val="22"/>
              </w:rPr>
              <w:t xml:space="preserve">得</w:t>
            </w:r>
            <w:r>
              <w:rPr>
                <w:rFonts w:ascii="宋体" w:hAnsi="宋体" w:cs="宋体"/>
                <w:b/>
                <w:bCs/>
                <w:sz w:val="22"/>
              </w:rPr>
              <w:t xml:space="preserve">3</w:t>
            </w:r>
            <w:r>
              <w:rPr>
                <w:rFonts w:hint="eastAsia" w:ascii="宋体" w:hAnsi="宋体" w:cs="宋体"/>
                <w:b/>
                <w:bCs/>
                <w:sz w:val="22"/>
              </w:rPr>
              <w:t xml:space="preserve">分</w:t>
            </w:r>
            <w:r>
              <w:rPr>
                <w:rFonts w:hint="eastAsia" w:ascii="宋体" w:hAnsi="宋体" w:cs="宋体"/>
                <w:sz w:val="22"/>
              </w:rPr>
              <w:t xml:space="preserve">。</w:t>
            </w:r>
            <w:r>
              <w:rPr>
                <w:rFonts w:ascii="宋体" w:hAnsi="宋体" w:cs="宋体"/>
                <w:sz w:val="22"/>
              </w:rPr>
            </w:r>
            <w:r/>
          </w:p>
          <w:p>
            <w:pPr>
              <w:pStyle w:val="701"/>
              <w:jc w:val="left"/>
              <w:spacing w:line="320" w:lineRule="exact"/>
              <w:rPr>
                <w:rFonts w:ascii="宋体" w:hAnsi="宋体" w:cs="宋体"/>
                <w:b/>
                <w:bCs/>
                <w:sz w:val="22"/>
                <w:highlight w:val="none"/>
              </w:rPr>
            </w:pPr>
            <w:r>
              <w:rPr>
                <w:rFonts w:hint="eastAsia" w:ascii="宋体" w:hAnsi="宋体" w:cs="宋体"/>
                <w:sz w:val="22"/>
              </w:rPr>
              <w:t xml:space="preserve">3、投标人具有有效的</w:t>
            </w:r>
            <w:r>
              <w:rPr>
                <w:rFonts w:hint="eastAsia" w:ascii="宋体" w:hAnsi="宋体" w:cs="宋体"/>
                <w:sz w:val="22"/>
                <w:highlight w:val="none"/>
              </w:rPr>
              <w:t xml:space="preserve">职业健康管理体系证书，</w:t>
            </w:r>
            <w:r>
              <w:rPr>
                <w:rFonts w:hint="eastAsia" w:ascii="宋体" w:hAnsi="宋体" w:cs="宋体"/>
                <w:b/>
                <w:bCs/>
                <w:sz w:val="22"/>
                <w:highlight w:val="none"/>
              </w:rPr>
              <w:t xml:space="preserve">得3分。</w:t>
            </w:r>
            <w:r>
              <w:rPr>
                <w:rFonts w:ascii="宋体" w:hAnsi="宋体" w:cs="宋体"/>
                <w:b/>
                <w:bCs/>
                <w:sz w:val="22"/>
                <w:highlight w:val="none"/>
              </w:rPr>
            </w:r>
            <w:r/>
          </w:p>
          <w:p>
            <w:pPr>
              <w:pStyle w:val="701"/>
              <w:jc w:val="left"/>
              <w:spacing w:line="320" w:lineRule="exact"/>
              <w:rPr>
                <w:rFonts w:ascii="宋体" w:hAnsi="宋体" w:cs="宋体"/>
                <w:b/>
                <w:color w:val="ff0000"/>
                <w:sz w:val="22"/>
              </w:rPr>
            </w:pPr>
            <w:r>
              <w:rPr>
                <w:rFonts w:hint="eastAsia" w:ascii="宋体" w:hAnsi="宋体" w:cs="宋体"/>
                <w:b/>
                <w:bCs/>
                <w:sz w:val="22"/>
                <w:highlight w:val="none"/>
              </w:rPr>
              <w:t xml:space="preserve">注：提供有效的证书原件扫描件的同时，要求提供国家认证认可监督管理委员会官网查询截图。</w:t>
            </w:r>
            <w:r>
              <w:rPr>
                <w:rFonts w:ascii="宋体" w:hAnsi="宋体" w:cs="宋体"/>
                <w:b/>
                <w:color w:val="ff0000"/>
                <w:sz w:val="22"/>
              </w:rPr>
            </w:r>
            <w:r/>
          </w:p>
        </w:tc>
      </w:tr>
    </w:tbl>
    <w:p>
      <w:pPr>
        <w:pStyle w:val="701"/>
        <w:ind w:firstLine="480"/>
        <w:jc w:val="left"/>
        <w:spacing w:line="500" w:lineRule="exact"/>
        <w:rPr>
          <w:rFonts w:hint="eastAsia"/>
          <w:sz w:val="24"/>
          <w:szCs w:val="24"/>
          <w:highlight w:val="yellow"/>
        </w:rPr>
      </w:pPr>
      <w:r>
        <w:rPr>
          <w:rFonts w:hint="eastAsia"/>
          <w:sz w:val="24"/>
          <w:szCs w:val="24"/>
          <w:highlight w:val="yellow"/>
        </w:rPr>
      </w:r>
      <w:r/>
    </w:p>
    <w:p>
      <w:pPr>
        <w:pStyle w:val="701"/>
        <w:ind w:firstLine="480"/>
        <w:jc w:val="left"/>
        <w:spacing w:line="360" w:lineRule="auto"/>
        <w:rPr>
          <w:rFonts w:hint="eastAsia"/>
          <w:sz w:val="24"/>
          <w:szCs w:val="24"/>
        </w:rPr>
      </w:pPr>
      <w:r>
        <w:rPr>
          <w:rFonts w:hint="eastAsia"/>
          <w:sz w:val="24"/>
          <w:szCs w:val="24"/>
        </w:rPr>
      </w:r>
      <w:r/>
    </w:p>
    <w:p>
      <w:pPr>
        <w:pStyle w:val="701"/>
        <w:ind w:firstLine="480"/>
        <w:jc w:val="left"/>
        <w:spacing w:line="360" w:lineRule="auto"/>
        <w:rPr>
          <w:rFonts w:hint="eastAsia"/>
          <w:sz w:val="24"/>
          <w:szCs w:val="24"/>
        </w:rPr>
      </w:pPr>
      <w:r>
        <w:rPr>
          <w:rFonts w:hint="eastAsia"/>
          <w:sz w:val="24"/>
          <w:szCs w:val="24"/>
        </w:rPr>
      </w:r>
      <w:r/>
    </w:p>
    <w:p>
      <w:pPr>
        <w:pStyle w:val="701"/>
        <w:ind w:firstLine="480"/>
        <w:jc w:val="left"/>
        <w:spacing w:line="360" w:lineRule="auto"/>
        <w:rPr>
          <w:rFonts w:hint="eastAsia"/>
          <w:sz w:val="24"/>
          <w:szCs w:val="24"/>
        </w:rPr>
      </w:pPr>
      <w:r>
        <w:rPr>
          <w:rFonts w:hint="eastAsia"/>
          <w:sz w:val="24"/>
          <w:szCs w:val="24"/>
        </w:rPr>
      </w:r>
      <w:r/>
    </w:p>
    <w:p>
      <w:pPr>
        <w:pStyle w:val="701"/>
        <w:ind w:firstLine="480"/>
        <w:jc w:val="left"/>
        <w:spacing w:line="360" w:lineRule="auto"/>
        <w:rPr>
          <w:rFonts w:hint="eastAsia"/>
          <w:sz w:val="24"/>
          <w:szCs w:val="24"/>
        </w:rPr>
      </w:pPr>
      <w:r>
        <w:rPr>
          <w:rFonts w:hint="eastAsia"/>
          <w:sz w:val="24"/>
          <w:szCs w:val="24"/>
        </w:rPr>
      </w:r>
      <w:r/>
    </w:p>
    <w:p>
      <w:pPr>
        <w:pStyle w:val="701"/>
        <w:ind w:firstLine="480"/>
        <w:jc w:val="left"/>
        <w:spacing w:line="360" w:lineRule="auto"/>
        <w:rPr>
          <w:rFonts w:hint="eastAsia"/>
          <w:sz w:val="24"/>
          <w:szCs w:val="24"/>
        </w:rPr>
      </w:pPr>
      <w:r>
        <w:rPr>
          <w:rFonts w:hint="eastAsia"/>
          <w:sz w:val="24"/>
          <w:szCs w:val="24"/>
        </w:rPr>
      </w:r>
      <w:r/>
    </w:p>
    <w:p>
      <w:pPr>
        <w:pStyle w:val="701"/>
        <w:ind w:firstLine="480"/>
        <w:jc w:val="left"/>
        <w:spacing w:line="360" w:lineRule="auto"/>
        <w:rPr>
          <w:rFonts w:hint="eastAsia"/>
          <w:sz w:val="24"/>
          <w:szCs w:val="24"/>
        </w:rPr>
      </w:pPr>
      <w:r>
        <w:rPr>
          <w:rFonts w:hint="eastAsia"/>
          <w:sz w:val="24"/>
          <w:szCs w:val="24"/>
        </w:rPr>
      </w:r>
      <w:r/>
    </w:p>
    <w:p>
      <w:pPr>
        <w:pStyle w:val="701"/>
        <w:jc w:val="center"/>
        <w:keepNext/>
        <w:rPr>
          <w:rFonts w:hint="eastAsia" w:ascii="黑体" w:hAnsi="Times New Roman" w:eastAsia="黑体"/>
          <w:bCs/>
          <w:color w:val="000000"/>
          <w:sz w:val="44"/>
          <w:szCs w:val="28"/>
        </w:rPr>
        <w:outlineLvl w:val="0"/>
      </w:pPr>
      <w:r/>
      <w:bookmarkStart w:id="217" w:name="_Toc18998"/>
      <w:r/>
      <w:bookmarkStart w:id="218" w:name="_Toc9534"/>
      <w:r>
        <w:rPr>
          <w:rFonts w:hint="eastAsia" w:ascii="黑体" w:hAnsi="Times New Roman" w:eastAsia="黑体"/>
          <w:bCs/>
          <w:color w:val="000000"/>
          <w:sz w:val="44"/>
          <w:szCs w:val="28"/>
        </w:rPr>
      </w:r>
      <w:r/>
    </w:p>
    <w:p>
      <w:pPr>
        <w:pStyle w:val="701"/>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第六章  投标</w:t>
      </w:r>
      <w:bookmarkEnd w:id="207"/>
      <w:r/>
      <w:bookmarkEnd w:id="208"/>
      <w:r/>
      <w:bookmarkEnd w:id="214"/>
      <w:r>
        <w:rPr>
          <w:rFonts w:hint="eastAsia" w:ascii="黑体" w:hAnsi="Times New Roman" w:eastAsia="黑体"/>
          <w:bCs/>
          <w:color w:val="000000"/>
          <w:sz w:val="44"/>
          <w:szCs w:val="28"/>
        </w:rPr>
        <w:t xml:space="preserve">文件格式</w:t>
      </w:r>
      <w:bookmarkEnd w:id="217"/>
      <w:r/>
      <w:bookmarkEnd w:id="218"/>
      <w:r>
        <w:rPr>
          <w:rFonts w:hint="eastAsia" w:ascii="黑体" w:hAnsi="Times New Roman" w:eastAsia="黑体"/>
          <w:bCs/>
          <w:color w:val="000000"/>
          <w:sz w:val="44"/>
          <w:szCs w:val="28"/>
        </w:rPr>
        <w:t xml:space="preserve"> </w:t>
      </w:r>
      <w:r>
        <w:rPr>
          <w:rFonts w:hint="eastAsia" w:ascii="黑体" w:hAnsi="Times New Roman" w:eastAsia="黑体"/>
          <w:bCs/>
          <w:color w:val="000000"/>
          <w:sz w:val="44"/>
          <w:szCs w:val="28"/>
        </w:rPr>
      </w:r>
      <w:r/>
    </w:p>
    <w:p>
      <w:pPr>
        <w:pStyle w:val="701"/>
        <w:jc w:val="center"/>
        <w:rPr>
          <w:rFonts w:hint="eastAsia" w:ascii="宋体" w:hAnsi="宋体"/>
          <w:b/>
          <w:color w:val="000000"/>
          <w:sz w:val="72"/>
          <w:szCs w:val="21"/>
        </w:rPr>
      </w:pPr>
      <w:r/>
      <w:bookmarkStart w:id="219" w:name="_Hlt26955039"/>
      <w:r/>
      <w:bookmarkEnd w:id="219"/>
      <w:r/>
      <w:bookmarkStart w:id="220" w:name="_Hlt26671244"/>
      <w:r/>
      <w:bookmarkEnd w:id="220"/>
      <w:r/>
      <w:bookmarkStart w:id="221" w:name="_Toc120614282"/>
      <w:r/>
      <w:bookmarkStart w:id="222" w:name="_Toc26554094"/>
      <w:r/>
      <w:bookmarkStart w:id="223" w:name="_Toc49090576"/>
      <w:r>
        <w:rPr>
          <w:rFonts w:hint="eastAsia" w:ascii="宋体" w:hAnsi="宋体"/>
          <w:b/>
          <w:color w:val="000000"/>
          <w:sz w:val="72"/>
          <w:szCs w:val="21"/>
        </w:rPr>
      </w:r>
      <w:r/>
    </w:p>
    <w:p>
      <w:pPr>
        <w:pStyle w:val="701"/>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701"/>
        <w:jc w:val="center"/>
        <w:rPr>
          <w:rFonts w:hint="eastAsia" w:ascii="宋体" w:hAnsi="宋体"/>
          <w:b/>
          <w:color w:val="000000"/>
          <w:sz w:val="72"/>
          <w:szCs w:val="21"/>
        </w:rPr>
      </w:pPr>
      <w:r>
        <w:rPr>
          <w:rFonts w:hint="eastAsia" w:ascii="宋体" w:hAnsi="宋体"/>
          <w:b/>
          <w:color w:val="000000"/>
          <w:sz w:val="72"/>
          <w:szCs w:val="21"/>
        </w:rPr>
      </w:r>
      <w:r/>
    </w:p>
    <w:p>
      <w:pPr>
        <w:pStyle w:val="701"/>
        <w:jc w:val="center"/>
        <w:rPr>
          <w:rFonts w:hint="eastAsia" w:ascii="宋体" w:hAnsi="宋体"/>
          <w:b/>
          <w:color w:val="000000"/>
          <w:sz w:val="72"/>
          <w:szCs w:val="21"/>
        </w:rPr>
      </w:pPr>
      <w:r>
        <w:rPr>
          <w:rFonts w:hint="eastAsia" w:ascii="宋体" w:hAnsi="宋体"/>
          <w:b/>
          <w:color w:val="000000"/>
          <w:sz w:val="72"/>
          <w:szCs w:val="21"/>
        </w:rPr>
      </w:r>
      <w:r/>
    </w:p>
    <w:p>
      <w:pPr>
        <w:pStyle w:val="701"/>
        <w:jc w:val="center"/>
        <w:rPr>
          <w:rFonts w:hint="eastAsia" w:ascii="宋体" w:hAnsi="宋体"/>
          <w:b/>
          <w:color w:val="000000"/>
          <w:sz w:val="36"/>
          <w:szCs w:val="21"/>
        </w:rPr>
      </w:pPr>
      <w:r>
        <w:rPr>
          <w:rFonts w:hint="eastAsia" w:ascii="宋体" w:hAnsi="宋体"/>
          <w:b/>
          <w:color w:val="000000"/>
          <w:sz w:val="36"/>
          <w:szCs w:val="21"/>
        </w:rPr>
      </w:r>
      <w:r/>
    </w:p>
    <w:p>
      <w:pPr>
        <w:pStyle w:val="701"/>
        <w:jc w:val="center"/>
        <w:rPr>
          <w:rFonts w:hint="eastAsia" w:ascii="宋体" w:hAnsi="宋体"/>
          <w:b/>
          <w:color w:val="000000"/>
          <w:sz w:val="36"/>
          <w:szCs w:val="21"/>
        </w:rPr>
      </w:pPr>
      <w:r>
        <w:rPr>
          <w:rFonts w:hint="eastAsia" w:ascii="宋体" w:hAnsi="宋体"/>
          <w:b/>
          <w:color w:val="000000"/>
          <w:sz w:val="36"/>
          <w:szCs w:val="21"/>
        </w:rPr>
      </w:r>
      <w:r/>
    </w:p>
    <w:p>
      <w:pPr>
        <w:pStyle w:val="701"/>
        <w:jc w:val="center"/>
        <w:rPr>
          <w:rFonts w:hint="eastAsia" w:ascii="宋体" w:hAnsi="宋体"/>
          <w:b/>
          <w:color w:val="000000"/>
          <w:sz w:val="36"/>
          <w:szCs w:val="21"/>
        </w:rPr>
      </w:pPr>
      <w:r>
        <w:rPr>
          <w:rFonts w:hint="eastAsia" w:ascii="宋体" w:hAnsi="宋体"/>
          <w:b/>
          <w:color w:val="000000"/>
          <w:sz w:val="36"/>
          <w:szCs w:val="21"/>
        </w:rPr>
      </w:r>
      <w:r/>
    </w:p>
    <w:p>
      <w:pPr>
        <w:pStyle w:val="701"/>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701"/>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701"/>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hint="eastAsia" w:ascii="宋体" w:hAnsi="宋体"/>
          <w:b/>
          <w:color w:val="000000"/>
          <w:sz w:val="36"/>
          <w:szCs w:val="21"/>
          <w:u w:val="single"/>
        </w:rPr>
      </w:r>
      <w:r/>
    </w:p>
    <w:p>
      <w:pPr>
        <w:pStyle w:val="701"/>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701"/>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01"/>
        <w:spacing w:line="440" w:lineRule="exact"/>
        <w:rPr>
          <w:rFonts w:ascii="宋体" w:hAnsi="宋体"/>
          <w:color w:val="000000"/>
          <w:szCs w:val="21"/>
        </w:rPr>
      </w:pPr>
      <w:r>
        <w:rPr>
          <w:rFonts w:ascii="宋体" w:hAnsi="宋体"/>
          <w:color w:val="000000"/>
          <w:szCs w:val="21"/>
        </w:rPr>
      </w:r>
      <w:r/>
    </w:p>
    <w:p>
      <w:pPr>
        <w:pStyle w:val="701"/>
        <w:ind w:firstLine="1084"/>
        <w:rPr>
          <w:rFonts w:ascii="宋体" w:hAnsi="宋体"/>
          <w:b/>
          <w:bCs/>
          <w:color w:val="000000"/>
          <w:sz w:val="32"/>
          <w:szCs w:val="32"/>
        </w:rPr>
      </w:pPr>
      <w:r>
        <w:rPr>
          <w:rFonts w:ascii="宋体" w:hAnsi="宋体"/>
          <w:b/>
          <w:color w:val="000000"/>
          <w:sz w:val="36"/>
          <w:szCs w:val="21"/>
          <w:u w:val="single"/>
        </w:rPr>
        <w:br w:type="page" w:clear="all"/>
      </w:r>
      <w:r>
        <w:rPr>
          <w:rFonts w:ascii="宋体" w:hAnsi="宋体"/>
          <w:b/>
          <w:bCs/>
          <w:color w:val="000000"/>
          <w:sz w:val="32"/>
          <w:szCs w:val="32"/>
        </w:rPr>
      </w:r>
      <w:r/>
    </w:p>
    <w:p>
      <w:pPr>
        <w:pStyle w:val="701"/>
        <w:jc w:val="center"/>
        <w:spacing w:line="440" w:lineRule="exact"/>
        <w:rPr>
          <w:rFonts w:hint="eastAsia" w:ascii="宋体" w:hAnsi="宋体"/>
          <w:b/>
          <w:bCs/>
          <w:color w:val="000000"/>
          <w:sz w:val="32"/>
          <w:szCs w:val="32"/>
        </w:rPr>
      </w:pPr>
      <w:r>
        <w:rPr>
          <w:rFonts w:hint="eastAsia" w:ascii="宋体" w:hAnsi="宋体"/>
          <w:b/>
          <w:bCs/>
          <w:color w:val="000000"/>
          <w:sz w:val="32"/>
          <w:szCs w:val="32"/>
        </w:rPr>
        <w:t xml:space="preserve">投标文件目录</w:t>
      </w:r>
      <w:r>
        <w:rPr>
          <w:rFonts w:hint="eastAsia" w:ascii="宋体" w:hAnsi="宋体"/>
          <w:b/>
          <w:bCs/>
          <w:color w:val="000000"/>
          <w:sz w:val="32"/>
          <w:szCs w:val="32"/>
        </w:rPr>
      </w:r>
      <w:r/>
    </w:p>
    <w:p>
      <w:pPr>
        <w:pStyle w:val="701"/>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01"/>
        <w:ind w:left="480"/>
        <w:rPr>
          <w:rFonts w:hint="eastAsia" w:ascii="宋体" w:hAnsi="宋体"/>
          <w:i/>
          <w:color w:val="000000"/>
          <w:sz w:val="24"/>
          <w:szCs w:val="21"/>
          <w:u w:val="single"/>
        </w:rPr>
      </w:pPr>
      <w:r>
        <w:rPr>
          <w:rFonts w:hint="eastAsia" w:ascii="宋体" w:hAnsi="宋体"/>
          <w:i/>
          <w:color w:val="000000"/>
          <w:sz w:val="24"/>
          <w:szCs w:val="21"/>
          <w:u w:val="single"/>
        </w:rPr>
        <w:t xml:space="preserve">一、法人或者其他组织的营业执照等证明文件，自然人的身份证明</w:t>
      </w:r>
      <w:r>
        <w:rPr>
          <w:rFonts w:hint="eastAsia" w:ascii="宋体" w:hAnsi="宋体"/>
          <w:i/>
          <w:color w:val="000000"/>
          <w:sz w:val="24"/>
          <w:szCs w:val="21"/>
          <w:u w:val="single"/>
        </w:rPr>
      </w:r>
      <w:r/>
    </w:p>
    <w:p>
      <w:pPr>
        <w:pStyle w:val="701"/>
        <w:ind w:left="480"/>
        <w:rPr>
          <w:rFonts w:hint="eastAsia" w:ascii="宋体" w:hAnsi="宋体"/>
          <w:i/>
          <w:color w:val="000000"/>
          <w:sz w:val="24"/>
          <w:szCs w:val="21"/>
          <w:u w:val="single"/>
        </w:rPr>
      </w:pPr>
      <w:r>
        <w:rPr>
          <w:rFonts w:hint="eastAsia" w:ascii="宋体" w:hAnsi="宋体"/>
          <w:i/>
          <w:color w:val="000000"/>
          <w:sz w:val="24"/>
          <w:szCs w:val="21"/>
          <w:u w:val="single"/>
        </w:rPr>
        <w:t xml:space="preserve">二、上一年度的财务状况报告（投标人成立不满一年无需提供）</w:t>
      </w:r>
      <w:r>
        <w:rPr>
          <w:rFonts w:hint="eastAsia" w:ascii="宋体" w:hAnsi="宋体"/>
          <w:i/>
          <w:color w:val="000000"/>
          <w:sz w:val="24"/>
          <w:szCs w:val="21"/>
          <w:u w:val="single"/>
        </w:rPr>
      </w:r>
      <w:r/>
    </w:p>
    <w:p>
      <w:pPr>
        <w:pStyle w:val="701"/>
        <w:ind w:left="480"/>
        <w:rPr>
          <w:rFonts w:hint="eastAsia" w:ascii="宋体" w:hAnsi="宋体"/>
          <w:i/>
          <w:color w:val="000000"/>
          <w:sz w:val="24"/>
          <w:szCs w:val="21"/>
          <w:u w:val="single"/>
        </w:rPr>
      </w:pPr>
      <w:r>
        <w:rPr>
          <w:rFonts w:hint="eastAsia" w:ascii="宋体" w:hAnsi="宋体"/>
          <w:i/>
          <w:color w:val="000000"/>
          <w:sz w:val="24"/>
          <w:szCs w:val="21"/>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i/>
          <w:color w:val="000000"/>
          <w:sz w:val="24"/>
          <w:szCs w:val="21"/>
          <w:u w:val="single"/>
        </w:rPr>
      </w:r>
      <w:r/>
    </w:p>
    <w:p>
      <w:pPr>
        <w:pStyle w:val="701"/>
        <w:ind w:left="480"/>
        <w:rPr>
          <w:rFonts w:hint="eastAsia" w:ascii="宋体" w:hAnsi="宋体"/>
          <w:i/>
          <w:color w:val="000000"/>
          <w:sz w:val="24"/>
          <w:szCs w:val="21"/>
          <w:u w:val="single"/>
        </w:rPr>
      </w:pPr>
      <w:r>
        <w:rPr>
          <w:rFonts w:hint="eastAsia" w:ascii="宋体" w:hAnsi="宋体"/>
          <w:i/>
          <w:color w:val="000000"/>
          <w:sz w:val="24"/>
          <w:szCs w:val="21"/>
          <w:u w:val="single"/>
        </w:rPr>
        <w:t xml:space="preserve">四、具备履行合同所必需的设备和专业技术能力的书面声明</w:t>
      </w:r>
      <w:r>
        <w:rPr>
          <w:rFonts w:hint="eastAsia" w:ascii="宋体" w:hAnsi="宋体"/>
          <w:i/>
          <w:color w:val="000000"/>
          <w:sz w:val="24"/>
          <w:szCs w:val="21"/>
          <w:u w:val="single"/>
        </w:rPr>
      </w:r>
      <w:r/>
    </w:p>
    <w:p>
      <w:pPr>
        <w:pStyle w:val="701"/>
        <w:ind w:firstLine="480"/>
        <w:spacing w:line="440" w:lineRule="exact"/>
        <w:rPr>
          <w:rFonts w:hint="eastAsia" w:ascii="宋体" w:hAnsi="宋体"/>
          <w:i/>
          <w:color w:val="000000"/>
          <w:sz w:val="24"/>
          <w:szCs w:val="21"/>
          <w:u w:val="single"/>
        </w:rPr>
      </w:pPr>
      <w:r>
        <w:rPr>
          <w:rFonts w:hint="eastAsia" w:ascii="宋体" w:hAnsi="宋体"/>
          <w:i/>
          <w:color w:val="000000"/>
          <w:sz w:val="24"/>
          <w:szCs w:val="21"/>
          <w:u w:val="single"/>
        </w:rPr>
        <w:t xml:space="preserve">五、参加政府采购活动前 3 年内在经营活动中没有重大违法记录的书面声明</w:t>
      </w:r>
      <w:r>
        <w:rPr>
          <w:rFonts w:hint="eastAsia" w:ascii="宋体" w:hAnsi="宋体"/>
          <w:i/>
          <w:color w:val="000000"/>
          <w:sz w:val="24"/>
          <w:szCs w:val="21"/>
          <w:u w:val="single"/>
        </w:rPr>
      </w:r>
      <w:r/>
    </w:p>
    <w:p>
      <w:pPr>
        <w:pStyle w:val="701"/>
        <w:ind w:firstLine="480"/>
        <w:spacing w:line="440" w:lineRule="exact"/>
        <w:rPr>
          <w:rFonts w:hint="eastAsia" w:ascii="宋体" w:hAnsi="宋体"/>
          <w:i/>
          <w:color w:val="000000"/>
          <w:sz w:val="24"/>
          <w:szCs w:val="21"/>
          <w:u w:val="single"/>
        </w:rPr>
      </w:pPr>
      <w:r>
        <w:rPr>
          <w:rFonts w:hint="eastAsia" w:ascii="宋体" w:hAnsi="宋体"/>
          <w:i/>
          <w:color w:val="000000"/>
          <w:sz w:val="24"/>
          <w:szCs w:val="21"/>
          <w:u w:val="single"/>
        </w:rPr>
        <w:t xml:space="preserve">六、特定资格要求的证明文件（如果本项目设置特定资格要求，则需要提供）</w:t>
      </w:r>
      <w:r>
        <w:rPr>
          <w:rFonts w:hint="eastAsia" w:ascii="宋体" w:hAnsi="宋体"/>
          <w:i/>
          <w:color w:val="000000"/>
          <w:sz w:val="24"/>
          <w:szCs w:val="21"/>
          <w:u w:val="single"/>
        </w:rPr>
      </w:r>
      <w:r/>
    </w:p>
    <w:p>
      <w:pPr>
        <w:pStyle w:val="701"/>
        <w:ind w:firstLine="480"/>
        <w:spacing w:line="440" w:lineRule="exact"/>
        <w:rPr>
          <w:rFonts w:hint="eastAsia" w:ascii="宋体" w:hAnsi="宋体"/>
          <w:i/>
          <w:color w:val="000000"/>
          <w:sz w:val="24"/>
          <w:szCs w:val="21"/>
          <w:u w:val="single"/>
        </w:rPr>
      </w:pPr>
      <w:r>
        <w:rPr>
          <w:rFonts w:hint="eastAsia" w:ascii="宋体" w:hAnsi="宋体"/>
          <w:i/>
          <w:color w:val="000000"/>
          <w:sz w:val="24"/>
          <w:szCs w:val="21"/>
          <w:u w:val="single"/>
        </w:rPr>
        <w:t xml:space="preserve">七、法人授权书</w:t>
      </w:r>
      <w:r>
        <w:rPr>
          <w:rFonts w:hint="eastAsia" w:ascii="宋体" w:hAnsi="宋体"/>
          <w:i/>
          <w:color w:val="000000"/>
          <w:sz w:val="24"/>
          <w:szCs w:val="21"/>
          <w:u w:val="single"/>
        </w:rPr>
      </w:r>
      <w:r/>
    </w:p>
    <w:p>
      <w:pPr>
        <w:pStyle w:val="701"/>
        <w:ind w:firstLine="480"/>
        <w:spacing w:line="440" w:lineRule="exact"/>
        <w:rPr>
          <w:rFonts w:hint="eastAsia" w:ascii="宋体" w:hAnsi="宋体"/>
          <w:i/>
          <w:color w:val="000000"/>
          <w:sz w:val="24"/>
          <w:szCs w:val="21"/>
          <w:u w:val="single"/>
        </w:rPr>
      </w:pPr>
      <w:r>
        <w:rPr>
          <w:rFonts w:hint="eastAsia" w:ascii="宋体" w:hAnsi="宋体"/>
          <w:i/>
          <w:color w:val="000000"/>
          <w:sz w:val="24"/>
          <w:szCs w:val="21"/>
          <w:u w:val="single"/>
        </w:rPr>
        <w:t xml:space="preserve">八、投标函</w:t>
      </w:r>
      <w:r>
        <w:rPr>
          <w:rFonts w:hint="eastAsia" w:ascii="宋体" w:hAnsi="宋体"/>
          <w:i/>
          <w:color w:val="000000"/>
          <w:sz w:val="24"/>
          <w:szCs w:val="21"/>
          <w:u w:val="single"/>
        </w:rPr>
      </w:r>
      <w:r/>
    </w:p>
    <w:p>
      <w:pPr>
        <w:pStyle w:val="701"/>
        <w:ind w:firstLine="480"/>
        <w:spacing w:line="440" w:lineRule="exact"/>
        <w:rPr>
          <w:rFonts w:hint="eastAsia" w:ascii="宋体" w:hAnsi="宋体"/>
          <w:color w:val="000000"/>
          <w:sz w:val="24"/>
          <w:szCs w:val="21"/>
        </w:rPr>
      </w:pPr>
      <w:r>
        <w:rPr>
          <w:rFonts w:hint="eastAsia" w:ascii="宋体" w:hAnsi="宋体"/>
          <w:color w:val="000000"/>
          <w:sz w:val="24"/>
          <w:szCs w:val="21"/>
        </w:rPr>
        <w:t xml:space="preserve">九、财务状况报告及税收、社会保障资金缴纳情况承诺函</w:t>
      </w:r>
      <w:r>
        <w:rPr>
          <w:rFonts w:hint="eastAsia" w:ascii="宋体" w:hAnsi="宋体"/>
          <w:color w:val="000000"/>
          <w:sz w:val="24"/>
          <w:szCs w:val="21"/>
        </w:rPr>
      </w:r>
      <w:r/>
    </w:p>
    <w:p>
      <w:pPr>
        <w:pStyle w:val="701"/>
        <w:ind w:firstLine="480"/>
        <w:spacing w:line="440" w:lineRule="exact"/>
        <w:rPr>
          <w:rFonts w:hint="eastAsia" w:ascii="宋体" w:hAnsi="宋体"/>
          <w:color w:val="000000"/>
          <w:sz w:val="24"/>
          <w:szCs w:val="21"/>
        </w:rPr>
      </w:pPr>
      <w:r>
        <w:rPr>
          <w:rFonts w:hint="eastAsia" w:ascii="宋体" w:hAnsi="宋体"/>
          <w:color w:val="000000"/>
          <w:sz w:val="24"/>
          <w:szCs w:val="21"/>
        </w:rPr>
        <w:t xml:space="preserve">十、中小企业声明函</w:t>
      </w:r>
      <w:r>
        <w:rPr>
          <w:rFonts w:hint="eastAsia" w:ascii="宋体" w:hAnsi="宋体"/>
          <w:color w:val="000000"/>
          <w:sz w:val="24"/>
          <w:szCs w:val="21"/>
        </w:rPr>
      </w:r>
      <w:r/>
    </w:p>
    <w:p>
      <w:pPr>
        <w:pStyle w:val="701"/>
        <w:ind w:firstLine="480"/>
        <w:spacing w:line="440" w:lineRule="exact"/>
        <w:rPr>
          <w:rFonts w:hint="eastAsia" w:ascii="宋体" w:hAnsi="宋体"/>
          <w:color w:val="000000"/>
          <w:sz w:val="24"/>
          <w:szCs w:val="21"/>
        </w:rPr>
      </w:pPr>
      <w:r>
        <w:rPr>
          <w:rFonts w:hint="eastAsia" w:ascii="宋体" w:hAnsi="宋体"/>
          <w:color w:val="000000"/>
          <w:sz w:val="24"/>
          <w:szCs w:val="21"/>
        </w:rPr>
        <w:t xml:space="preserve">十一、残疾人福利性单位声明函</w:t>
      </w:r>
      <w:r>
        <w:rPr>
          <w:rFonts w:hint="eastAsia" w:ascii="宋体" w:hAnsi="宋体"/>
          <w:color w:val="000000"/>
          <w:sz w:val="24"/>
          <w:szCs w:val="21"/>
        </w:rPr>
      </w:r>
      <w:r/>
    </w:p>
    <w:p>
      <w:pPr>
        <w:pStyle w:val="701"/>
        <w:ind w:firstLine="480"/>
        <w:spacing w:line="440" w:lineRule="exact"/>
        <w:rPr>
          <w:rFonts w:hint="eastAsia" w:ascii="宋体" w:hAnsi="宋体"/>
          <w:color w:val="000000"/>
          <w:sz w:val="24"/>
          <w:szCs w:val="21"/>
        </w:rPr>
      </w:pPr>
      <w:r>
        <w:rPr>
          <w:rFonts w:hint="eastAsia" w:ascii="宋体" w:hAnsi="宋体"/>
          <w:color w:val="000000"/>
          <w:sz w:val="24"/>
          <w:szCs w:val="21"/>
        </w:rPr>
        <w:t xml:space="preserve">十二、投标分项报价表</w:t>
      </w:r>
      <w:r>
        <w:rPr>
          <w:rFonts w:hint="eastAsia" w:ascii="宋体" w:hAnsi="宋体"/>
          <w:color w:val="000000"/>
          <w:sz w:val="24"/>
          <w:szCs w:val="21"/>
        </w:rPr>
      </w:r>
      <w:r/>
    </w:p>
    <w:p>
      <w:pPr>
        <w:pStyle w:val="701"/>
        <w:ind w:firstLine="480"/>
        <w:spacing w:line="440" w:lineRule="exact"/>
        <w:rPr>
          <w:rFonts w:hint="eastAsia" w:ascii="宋体" w:hAnsi="宋体"/>
          <w:color w:val="000000"/>
          <w:sz w:val="24"/>
          <w:szCs w:val="21"/>
        </w:rPr>
      </w:pPr>
      <w:r>
        <w:rPr>
          <w:rFonts w:hint="eastAsia" w:ascii="宋体" w:hAnsi="宋体"/>
          <w:color w:val="000000"/>
          <w:sz w:val="24"/>
          <w:szCs w:val="21"/>
        </w:rPr>
        <w:t xml:space="preserve">十三、技术要求响应及偏离表</w:t>
      </w:r>
      <w:r>
        <w:rPr>
          <w:rFonts w:hint="eastAsia" w:ascii="宋体" w:hAnsi="宋体"/>
          <w:color w:val="000000"/>
          <w:sz w:val="24"/>
          <w:szCs w:val="21"/>
        </w:rPr>
      </w:r>
      <w:r/>
    </w:p>
    <w:p>
      <w:pPr>
        <w:pStyle w:val="701"/>
        <w:ind w:firstLine="480"/>
        <w:spacing w:line="440" w:lineRule="exact"/>
        <w:rPr>
          <w:rFonts w:ascii="宋体" w:hAnsi="宋体"/>
          <w:color w:val="000000"/>
          <w:sz w:val="24"/>
          <w:szCs w:val="21"/>
        </w:rPr>
      </w:pPr>
      <w:r>
        <w:rPr>
          <w:rFonts w:hint="eastAsia" w:ascii="宋体" w:hAnsi="宋体"/>
          <w:color w:val="000000"/>
          <w:sz w:val="24"/>
          <w:szCs w:val="21"/>
        </w:rPr>
        <w:t xml:space="preserve">十四、商务要求响应及偏离表</w:t>
      </w:r>
      <w:r>
        <w:rPr>
          <w:rFonts w:ascii="宋体" w:hAnsi="宋体"/>
          <w:color w:val="000000"/>
          <w:sz w:val="24"/>
          <w:szCs w:val="21"/>
        </w:rPr>
      </w:r>
      <w:r/>
    </w:p>
    <w:p>
      <w:pPr>
        <w:pStyle w:val="701"/>
        <w:ind w:firstLine="480"/>
        <w:spacing w:line="440" w:lineRule="exact"/>
        <w:rPr>
          <w:rFonts w:ascii="宋体" w:hAnsi="宋体"/>
          <w:i/>
          <w:color w:val="000000"/>
          <w:sz w:val="24"/>
          <w:szCs w:val="21"/>
          <w:u w:val="single"/>
        </w:rPr>
      </w:pPr>
      <w:r>
        <w:rPr>
          <w:rFonts w:hint="eastAsia" w:ascii="宋体" w:hAnsi="宋体"/>
          <w:i/>
          <w:color w:val="000000"/>
          <w:sz w:val="24"/>
          <w:szCs w:val="21"/>
          <w:u w:val="single"/>
        </w:rPr>
        <w:t xml:space="preserve">十五、开标一览表</w:t>
      </w:r>
      <w:r>
        <w:rPr>
          <w:rFonts w:ascii="宋体" w:hAnsi="宋体"/>
          <w:i/>
          <w:color w:val="000000"/>
          <w:sz w:val="24"/>
          <w:szCs w:val="21"/>
          <w:u w:val="single"/>
        </w:rPr>
      </w:r>
      <w:r/>
    </w:p>
    <w:p>
      <w:pPr>
        <w:pStyle w:val="701"/>
        <w:ind w:firstLine="480"/>
        <w:spacing w:line="440" w:lineRule="exact"/>
        <w:rPr>
          <w:rFonts w:ascii="宋体" w:hAnsi="宋体"/>
          <w:color w:val="000000"/>
          <w:sz w:val="24"/>
          <w:szCs w:val="21"/>
        </w:rPr>
      </w:pPr>
      <w:r>
        <w:rPr>
          <w:rFonts w:ascii="宋体" w:hAnsi="宋体"/>
          <w:color w:val="000000"/>
          <w:sz w:val="24"/>
          <w:szCs w:val="21"/>
        </w:rPr>
      </w:r>
      <w:r/>
    </w:p>
    <w:p>
      <w:pPr>
        <w:pStyle w:val="701"/>
        <w:ind w:firstLine="480"/>
        <w:spacing w:line="440" w:lineRule="exact"/>
        <w:rPr>
          <w:rFonts w:ascii="宋体" w:hAnsi="宋体"/>
          <w:color w:val="000000"/>
          <w:sz w:val="24"/>
          <w:szCs w:val="21"/>
        </w:rPr>
      </w:pPr>
      <w:r>
        <w:rPr>
          <w:rFonts w:ascii="宋体" w:hAnsi="宋体"/>
          <w:color w:val="000000"/>
          <w:sz w:val="24"/>
          <w:szCs w:val="21"/>
        </w:rPr>
      </w:r>
      <w:r/>
    </w:p>
    <w:p>
      <w:pPr>
        <w:pStyle w:val="701"/>
        <w:ind w:firstLine="480"/>
        <w:spacing w:line="440" w:lineRule="exact"/>
        <w:rPr>
          <w:rFonts w:ascii="宋体" w:hAnsi="宋体"/>
          <w:color w:val="000000"/>
          <w:sz w:val="24"/>
          <w:szCs w:val="21"/>
        </w:rPr>
      </w:pPr>
      <w:r>
        <w:rPr>
          <w:rFonts w:ascii="宋体" w:hAnsi="宋体"/>
          <w:color w:val="000000"/>
          <w:sz w:val="24"/>
          <w:szCs w:val="21"/>
        </w:rPr>
      </w:r>
      <w:r/>
    </w:p>
    <w:p>
      <w:pPr>
        <w:pStyle w:val="701"/>
        <w:ind w:firstLine="480"/>
        <w:spacing w:line="440" w:lineRule="exact"/>
        <w:rPr>
          <w:rFonts w:ascii="宋体" w:hAnsi="宋体"/>
          <w:color w:val="000000"/>
          <w:sz w:val="24"/>
          <w:szCs w:val="21"/>
        </w:rPr>
      </w:pPr>
      <w:r>
        <w:rPr>
          <w:rFonts w:ascii="宋体" w:hAnsi="宋体"/>
          <w:color w:val="000000"/>
          <w:sz w:val="24"/>
          <w:szCs w:val="21"/>
        </w:rPr>
      </w:r>
      <w:r/>
    </w:p>
    <w:p>
      <w:pPr>
        <w:pStyle w:val="701"/>
        <w:ind w:firstLine="480"/>
        <w:spacing w:line="440" w:lineRule="exact"/>
        <w:rPr>
          <w:rFonts w:ascii="宋体" w:hAnsi="宋体"/>
          <w:color w:val="000000"/>
          <w:sz w:val="24"/>
          <w:szCs w:val="21"/>
        </w:rPr>
      </w:pPr>
      <w:r>
        <w:rPr>
          <w:rFonts w:ascii="宋体" w:hAnsi="宋体"/>
          <w:color w:val="000000"/>
          <w:sz w:val="24"/>
          <w:szCs w:val="21"/>
        </w:rPr>
      </w:r>
      <w:r/>
    </w:p>
    <w:p>
      <w:pPr>
        <w:pStyle w:val="701"/>
        <w:ind w:firstLine="480"/>
        <w:spacing w:line="440" w:lineRule="exact"/>
        <w:rPr>
          <w:rFonts w:ascii="宋体" w:hAnsi="宋体"/>
          <w:color w:val="000000"/>
          <w:sz w:val="24"/>
          <w:szCs w:val="21"/>
        </w:rPr>
      </w:pPr>
      <w:r>
        <w:rPr>
          <w:rFonts w:ascii="宋体" w:hAnsi="宋体"/>
          <w:color w:val="000000"/>
          <w:sz w:val="24"/>
          <w:szCs w:val="21"/>
        </w:rPr>
      </w:r>
      <w:r/>
    </w:p>
    <w:p>
      <w:pPr>
        <w:pStyle w:val="701"/>
        <w:ind w:firstLine="480"/>
        <w:spacing w:line="440" w:lineRule="exact"/>
        <w:rPr>
          <w:rFonts w:ascii="宋体" w:hAnsi="宋体"/>
          <w:color w:val="000000"/>
          <w:sz w:val="24"/>
          <w:szCs w:val="21"/>
        </w:rPr>
      </w:pPr>
      <w:r>
        <w:rPr>
          <w:rFonts w:ascii="宋体" w:hAnsi="宋体"/>
          <w:color w:val="000000"/>
          <w:sz w:val="24"/>
          <w:szCs w:val="21"/>
        </w:rPr>
      </w:r>
      <w:r/>
    </w:p>
    <w:p>
      <w:pPr>
        <w:pStyle w:val="701"/>
        <w:ind w:firstLine="480"/>
        <w:spacing w:line="440" w:lineRule="exact"/>
        <w:rPr>
          <w:rFonts w:ascii="宋体" w:hAnsi="宋体"/>
          <w:color w:val="000000"/>
          <w:sz w:val="24"/>
          <w:szCs w:val="21"/>
        </w:rPr>
      </w:pPr>
      <w:r>
        <w:rPr>
          <w:rFonts w:ascii="宋体" w:hAnsi="宋体"/>
          <w:color w:val="000000"/>
          <w:sz w:val="24"/>
          <w:szCs w:val="21"/>
        </w:rPr>
      </w:r>
      <w:r/>
    </w:p>
    <w:p>
      <w:pPr>
        <w:pStyle w:val="701"/>
        <w:ind w:firstLine="480"/>
        <w:spacing w:line="440" w:lineRule="exact"/>
        <w:rPr>
          <w:rFonts w:ascii="宋体" w:hAnsi="宋体"/>
          <w:color w:val="000000"/>
          <w:sz w:val="24"/>
          <w:szCs w:val="21"/>
        </w:rPr>
      </w:pPr>
      <w:r>
        <w:rPr>
          <w:rFonts w:ascii="宋体" w:hAnsi="宋体"/>
          <w:color w:val="000000"/>
          <w:sz w:val="24"/>
          <w:szCs w:val="21"/>
        </w:rPr>
      </w:r>
      <w:r/>
    </w:p>
    <w:p>
      <w:pPr>
        <w:pStyle w:val="701"/>
        <w:rPr>
          <w:rFonts w:hint="eastAsia" w:ascii="黑体" w:hAnsi="黑体" w:eastAsia="黑体"/>
          <w:i/>
          <w:color w:val="000000"/>
          <w:sz w:val="32"/>
          <w:szCs w:val="32"/>
          <w:u w:val="single"/>
        </w:rPr>
      </w:pPr>
      <w:r>
        <w:rPr>
          <w:rFonts w:hint="eastAsia" w:ascii="黑体" w:hAnsi="黑体" w:eastAsia="黑体"/>
          <w:i/>
          <w:color w:val="000000"/>
          <w:sz w:val="32"/>
          <w:szCs w:val="32"/>
          <w:u w:val="single"/>
        </w:rPr>
        <w:t xml:space="preserve">一、法人或者其他组织的营业执照等证明文件，自然人的身份证明</w:t>
      </w:r>
      <w:r>
        <w:rPr>
          <w:rFonts w:hint="eastAsia" w:ascii="黑体" w:hAnsi="黑体" w:eastAsia="黑体"/>
          <w:i/>
          <w:color w:val="000000"/>
          <w:sz w:val="32"/>
          <w:szCs w:val="32"/>
          <w:u w:val="single"/>
        </w:rPr>
      </w:r>
      <w:r/>
    </w:p>
    <w:p>
      <w:pPr>
        <w:pStyle w:val="701"/>
        <w:ind w:firstLine="480"/>
        <w:spacing w:line="440" w:lineRule="exact"/>
        <w:rPr>
          <w:rFonts w:ascii="宋体" w:hAnsi="宋体"/>
          <w:color w:val="000000"/>
          <w:sz w:val="24"/>
          <w:szCs w:val="21"/>
        </w:rPr>
      </w:pPr>
      <w:r>
        <w:rPr>
          <w:rFonts w:ascii="宋体" w:hAnsi="宋体"/>
          <w:color w:val="000000"/>
          <w:sz w:val="24"/>
          <w:szCs w:val="21"/>
        </w:rPr>
      </w:r>
      <w:r/>
    </w:p>
    <w:p>
      <w:pPr>
        <w:pStyle w:val="701"/>
        <w:rPr>
          <w:rFonts w:hint="eastAsia" w:ascii="黑体" w:hAnsi="黑体" w:eastAsia="黑体"/>
          <w:i/>
          <w:color w:val="000000"/>
          <w:sz w:val="32"/>
          <w:szCs w:val="32"/>
          <w:u w:val="single"/>
        </w:rPr>
      </w:pPr>
      <w:r>
        <w:rPr>
          <w:rFonts w:hint="eastAsia" w:ascii="黑体" w:hAnsi="黑体" w:eastAsia="黑体"/>
          <w:i/>
          <w:color w:val="000000"/>
          <w:sz w:val="32"/>
          <w:szCs w:val="32"/>
          <w:u w:val="single"/>
        </w:rPr>
        <w:t xml:space="preserve">二、上一年度的财务状况报告</w:t>
      </w:r>
      <w:r>
        <w:rPr>
          <w:rFonts w:hint="eastAsia" w:ascii="黑体" w:hAnsi="黑体" w:eastAsia="黑体"/>
          <w:i/>
          <w:color w:val="000000"/>
          <w:sz w:val="32"/>
          <w:szCs w:val="32"/>
          <w:u w:val="single"/>
        </w:rPr>
      </w:r>
      <w:r/>
    </w:p>
    <w:p>
      <w:pPr>
        <w:pStyle w:val="701"/>
        <w:ind w:firstLine="480"/>
        <w:spacing w:line="440" w:lineRule="exact"/>
        <w:rPr>
          <w:rFonts w:ascii="宋体" w:hAnsi="宋体"/>
          <w:bCs/>
          <w:color w:val="000000"/>
          <w:sz w:val="24"/>
          <w:szCs w:val="21"/>
        </w:rPr>
      </w:pPr>
      <w:r>
        <w:rPr>
          <w:rFonts w:hint="eastAsia" w:ascii="宋体" w:hAnsi="宋体"/>
          <w:bCs/>
          <w:color w:val="000000"/>
          <w:sz w:val="24"/>
          <w:szCs w:val="21"/>
        </w:rPr>
        <w:t xml:space="preserve">投标人成立不满一年无需提供</w:t>
      </w:r>
      <w:r>
        <w:rPr>
          <w:rFonts w:ascii="宋体" w:hAnsi="宋体"/>
          <w:bCs/>
          <w:color w:val="000000"/>
          <w:sz w:val="24"/>
          <w:szCs w:val="21"/>
        </w:rPr>
      </w:r>
      <w:r/>
    </w:p>
    <w:p>
      <w:pPr>
        <w:pStyle w:val="701"/>
        <w:ind w:firstLine="482"/>
        <w:rPr>
          <w:rFonts w:hint="eastAsia" w:ascii="黑体" w:hAnsi="黑体" w:eastAsia="黑体"/>
          <w:i/>
          <w:color w:val="000000"/>
          <w:sz w:val="32"/>
          <w:szCs w:val="32"/>
          <w:u w:val="single"/>
        </w:rPr>
      </w:pPr>
      <w:r>
        <w:rPr>
          <w:rFonts w:hint="eastAsia" w:ascii="宋体" w:hAnsi="宋体"/>
          <w:b/>
          <w:bCs/>
          <w:iCs/>
          <w:sz w:val="24"/>
          <w:szCs w:val="28"/>
        </w:rPr>
        <w:t xml:space="preserve">提供《财务状况报告及税收、社会保障资金缴纳情况承诺函》</w:t>
      </w:r>
      <w:r>
        <w:rPr>
          <w:rFonts w:hint="eastAsia" w:ascii="黑体" w:hAnsi="黑体" w:eastAsia="黑体"/>
          <w:i/>
          <w:color w:val="000000"/>
          <w:sz w:val="32"/>
          <w:szCs w:val="32"/>
          <w:u w:val="single"/>
        </w:rPr>
      </w:r>
      <w:r/>
    </w:p>
    <w:p>
      <w:pPr>
        <w:pStyle w:val="701"/>
        <w:rPr>
          <w:rFonts w:hint="eastAsia" w:ascii="黑体" w:hAnsi="黑体" w:eastAsia="黑体"/>
          <w:i/>
          <w:color w:val="000000"/>
          <w:sz w:val="32"/>
          <w:szCs w:val="32"/>
          <w:u w:val="single"/>
        </w:rPr>
      </w:pPr>
      <w:r>
        <w:rPr>
          <w:rFonts w:hint="eastAsia" w:ascii="黑体" w:hAnsi="黑体" w:eastAsia="黑体"/>
          <w:i/>
          <w:color w:val="000000"/>
          <w:sz w:val="32"/>
          <w:szCs w:val="32"/>
          <w:u w:val="single"/>
        </w:rPr>
        <w:t xml:space="preserve">三、依法缴纳税收和社会保障资金的相关材料</w:t>
      </w:r>
      <w:r>
        <w:rPr>
          <w:rFonts w:hint="eastAsia" w:ascii="黑体" w:hAnsi="黑体" w:eastAsia="黑体"/>
          <w:i/>
          <w:color w:val="000000"/>
          <w:sz w:val="32"/>
          <w:szCs w:val="32"/>
          <w:u w:val="single"/>
        </w:rPr>
      </w:r>
      <w:r/>
    </w:p>
    <w:p>
      <w:pPr>
        <w:pStyle w:val="701"/>
        <w:ind w:firstLine="480"/>
        <w:rPr>
          <w:rFonts w:hint="eastAsia" w:ascii="宋体" w:hAnsi="宋体"/>
          <w:bCs/>
          <w:color w:val="000000"/>
          <w:sz w:val="24"/>
          <w:szCs w:val="21"/>
        </w:rPr>
      </w:pPr>
      <w:r>
        <w:rPr>
          <w:rFonts w:hint="eastAsia" w:ascii="宋体" w:hAnsi="宋体"/>
          <w:bCs/>
          <w:color w:val="000000"/>
          <w:sz w:val="24"/>
          <w:szCs w:val="21"/>
        </w:rPr>
        <w:t xml:space="preserve">提供提交投标文件截止时间前一年内至少一个月依法缴纳税收及缴纳社会保障资金的证明材料。投标人依法享受缓缴、免缴税收、社会保障资金的提供证明材料。</w:t>
      </w:r>
      <w:r>
        <w:rPr>
          <w:rFonts w:hint="eastAsia" w:ascii="宋体" w:hAnsi="宋体"/>
          <w:bCs/>
          <w:color w:val="000000"/>
          <w:sz w:val="24"/>
          <w:szCs w:val="21"/>
        </w:rPr>
      </w:r>
      <w:r/>
    </w:p>
    <w:p>
      <w:pPr>
        <w:pStyle w:val="701"/>
        <w:ind w:firstLine="482"/>
        <w:rPr>
          <w:rFonts w:hint="eastAsia" w:ascii="黑体" w:hAnsi="黑体" w:eastAsia="黑体"/>
          <w:i/>
          <w:color w:val="000000"/>
          <w:sz w:val="32"/>
          <w:szCs w:val="32"/>
          <w:u w:val="single"/>
        </w:rPr>
      </w:pPr>
      <w:r>
        <w:rPr>
          <w:rFonts w:hint="eastAsia" w:ascii="宋体" w:hAnsi="宋体"/>
          <w:b/>
          <w:bCs/>
          <w:iCs/>
          <w:sz w:val="24"/>
          <w:szCs w:val="28"/>
        </w:rPr>
        <w:t xml:space="preserve">提供《财务状况报告及税收、社会保障资金缴纳情况承诺函》</w:t>
      </w:r>
      <w:r>
        <w:rPr>
          <w:rFonts w:hint="eastAsia" w:ascii="黑体" w:hAnsi="黑体" w:eastAsia="黑体"/>
          <w:i/>
          <w:color w:val="000000"/>
          <w:sz w:val="32"/>
          <w:szCs w:val="32"/>
          <w:u w:val="single"/>
        </w:rPr>
      </w:r>
      <w:r/>
    </w:p>
    <w:p>
      <w:pPr>
        <w:pStyle w:val="701"/>
        <w:rPr>
          <w:rFonts w:hint="eastAsia" w:ascii="黑体" w:hAnsi="黑体" w:eastAsia="黑体"/>
          <w:i/>
          <w:color w:val="000000"/>
          <w:sz w:val="32"/>
          <w:szCs w:val="32"/>
          <w:u w:val="single"/>
        </w:rPr>
      </w:pPr>
      <w:r>
        <w:rPr>
          <w:rFonts w:hint="eastAsia" w:ascii="黑体" w:hAnsi="黑体" w:eastAsia="黑体"/>
          <w:i/>
          <w:color w:val="000000"/>
          <w:sz w:val="32"/>
          <w:szCs w:val="32"/>
          <w:u w:val="single"/>
        </w:rPr>
        <w:t xml:space="preserve">四、具备履行合同所必需的设备和专业技术能力的书面声明</w:t>
      </w:r>
      <w:r>
        <w:rPr>
          <w:rFonts w:hint="eastAsia" w:ascii="黑体" w:hAnsi="黑体" w:eastAsia="黑体"/>
          <w:i/>
          <w:color w:val="000000"/>
          <w:sz w:val="32"/>
          <w:szCs w:val="32"/>
          <w:u w:val="single"/>
        </w:rPr>
      </w:r>
      <w:r/>
    </w:p>
    <w:p>
      <w:pPr>
        <w:pStyle w:val="701"/>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szCs w:val="21"/>
        </w:rPr>
      </w:r>
      <w:r/>
    </w:p>
    <w:p>
      <w:pPr>
        <w:pStyle w:val="701"/>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w:t>
      </w:r>
      <w:r>
        <w:rPr>
          <w:rFonts w:hint="eastAsia" w:ascii="宋体" w:hAnsi="宋体"/>
          <w:bCs/>
          <w:color w:val="000000"/>
          <w:sz w:val="24"/>
          <w:szCs w:val="21"/>
        </w:rPr>
      </w:r>
      <w:r/>
    </w:p>
    <w:p>
      <w:pPr>
        <w:pStyle w:val="701"/>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w:t>
      </w:r>
      <w:r>
        <w:rPr>
          <w:rFonts w:hint="eastAsia" w:ascii="宋体" w:hAnsi="宋体"/>
          <w:bCs/>
          <w:color w:val="000000"/>
          <w:sz w:val="24"/>
          <w:szCs w:val="21"/>
        </w:rPr>
      </w:r>
      <w:r/>
    </w:p>
    <w:p>
      <w:pPr>
        <w:pStyle w:val="701"/>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1</w:t>
      </w:r>
      <w:r>
        <w:rPr>
          <w:rFonts w:hint="eastAsia" w:ascii="Times New Roman" w:hAnsi="Times New Roman"/>
          <w:color w:val="000000"/>
          <w:sz w:val="24"/>
          <w:szCs w:val="24"/>
        </w:rPr>
        <w:t xml:space="preserve">、主要设备证明材料：</w:t>
      </w:r>
      <w:r>
        <w:rPr>
          <w:rFonts w:ascii="Times New Roman" w:hAnsi="Times New Roman"/>
          <w:color w:val="000000"/>
          <w:sz w:val="24"/>
          <w:szCs w:val="24"/>
        </w:rPr>
      </w:r>
      <w:r/>
    </w:p>
    <w:p>
      <w:pPr>
        <w:pStyle w:val="701"/>
        <w:ind w:firstLine="480"/>
        <w:spacing w:line="360" w:lineRule="auto"/>
        <w:rPr>
          <w:rFonts w:ascii="Times New Roman" w:hAnsi="Times New Roman"/>
          <w:color w:val="000000"/>
          <w:sz w:val="24"/>
          <w:szCs w:val="24"/>
        </w:rPr>
      </w:pPr>
      <w:r>
        <w:rPr>
          <w:rFonts w:ascii="Times New Roman" w:hAnsi="Times New Roman"/>
          <w:color w:val="000000"/>
          <w:sz w:val="24"/>
          <w:szCs w:val="24"/>
        </w:rPr>
      </w:r>
      <w:r/>
    </w:p>
    <w:p>
      <w:pPr>
        <w:pStyle w:val="701"/>
        <w:ind w:firstLine="492"/>
        <w:spacing w:line="460" w:lineRule="exact"/>
        <w:rPr>
          <w:color w:val="000000"/>
          <w:sz w:val="24"/>
          <w:szCs w:val="24"/>
        </w:rPr>
      </w:pPr>
      <w:r>
        <w:rPr>
          <w:rFonts w:ascii="Times New Roman" w:hAnsi="Times New Roman"/>
          <w:color w:val="000000"/>
          <w:sz w:val="24"/>
          <w:szCs w:val="24"/>
        </w:rPr>
        <w:t xml:space="preserve">2</w:t>
      </w:r>
      <w:r>
        <w:rPr>
          <w:rFonts w:hint="eastAsia" w:ascii="Times New Roman" w:hAnsi="Times New Roman"/>
          <w:color w:val="000000"/>
          <w:sz w:val="24"/>
          <w:szCs w:val="24"/>
        </w:rPr>
        <w:t xml:space="preserve">、主要专业技术能力证明材料：</w:t>
      </w:r>
      <w:r>
        <w:rPr>
          <w:color w:val="000000"/>
          <w:sz w:val="24"/>
          <w:szCs w:val="24"/>
        </w:rPr>
      </w:r>
      <w:r/>
    </w:p>
    <w:p>
      <w:pPr>
        <w:pStyle w:val="701"/>
        <w:ind w:firstLine="480"/>
        <w:spacing w:line="360" w:lineRule="auto"/>
        <w:rPr>
          <w:color w:val="000000"/>
          <w:sz w:val="24"/>
          <w:szCs w:val="24"/>
        </w:rPr>
      </w:pPr>
      <w:r>
        <w:rPr>
          <w:rFonts w:hint="eastAsia"/>
          <w:color w:val="000000"/>
          <w:sz w:val="24"/>
          <w:szCs w:val="24"/>
        </w:rPr>
        <w:t xml:space="preserve">声明人（盖章）：</w:t>
      </w:r>
      <w:r>
        <w:rPr>
          <w:color w:val="000000"/>
          <w:sz w:val="24"/>
          <w:szCs w:val="24"/>
        </w:rPr>
      </w:r>
      <w:r/>
    </w:p>
    <w:p>
      <w:pPr>
        <w:pStyle w:val="701"/>
        <w:ind w:firstLine="492"/>
        <w:spacing w:line="460" w:lineRule="exact"/>
        <w:rPr>
          <w:rFonts w:hint="eastAsia" w:ascii="宋体" w:hAnsi="宋体"/>
          <w:bCs/>
          <w:color w:val="000000"/>
          <w:sz w:val="24"/>
          <w:szCs w:val="21"/>
        </w:rPr>
      </w:pPr>
      <w:r>
        <w:rPr>
          <w:rFonts w:hint="eastAsia"/>
          <w:color w:val="000000"/>
          <w:sz w:val="24"/>
          <w:szCs w:val="24"/>
        </w:rPr>
        <w:t xml:space="preserve">日期：  年   月  日</w:t>
      </w:r>
      <w:r>
        <w:rPr>
          <w:rFonts w:hint="eastAsia" w:ascii="宋体" w:hAnsi="宋体"/>
          <w:bCs/>
          <w:color w:val="000000"/>
          <w:sz w:val="24"/>
          <w:szCs w:val="21"/>
        </w:rPr>
        <w:t xml:space="preserve">                      </w:t>
      </w:r>
      <w:r>
        <w:rPr>
          <w:rFonts w:hint="eastAsia" w:ascii="宋体" w:hAnsi="宋体"/>
          <w:bCs/>
          <w:color w:val="000000"/>
          <w:sz w:val="24"/>
          <w:szCs w:val="21"/>
        </w:rPr>
      </w:r>
      <w:r/>
    </w:p>
    <w:p>
      <w:pPr>
        <w:pStyle w:val="701"/>
        <w:rPr>
          <w:rFonts w:hint="eastAsia" w:ascii="Times New Roman" w:hAnsi="Times New Roman"/>
          <w:color w:val="000000"/>
          <w:szCs w:val="21"/>
        </w:rPr>
      </w:pPr>
      <w:r>
        <w:rPr>
          <w:rFonts w:hint="eastAsia" w:ascii="Times New Roman" w:hAnsi="Times New Roman"/>
          <w:color w:val="000000"/>
          <w:szCs w:val="21"/>
        </w:rPr>
      </w:r>
      <w:r/>
    </w:p>
    <w:p>
      <w:pPr>
        <w:pStyle w:val="701"/>
        <w:rPr>
          <w:rFonts w:hint="eastAsia" w:ascii="黑体" w:hAnsi="黑体" w:eastAsia="黑体"/>
          <w:i/>
          <w:color w:val="000000"/>
          <w:sz w:val="32"/>
          <w:szCs w:val="32"/>
          <w:u w:val="single"/>
        </w:rPr>
      </w:pPr>
      <w:r>
        <w:rPr>
          <w:rFonts w:hint="eastAsia" w:ascii="黑体" w:hAnsi="黑体" w:eastAsia="黑体"/>
          <w:i/>
          <w:color w:val="000000"/>
          <w:sz w:val="32"/>
          <w:szCs w:val="32"/>
          <w:u w:val="single"/>
        </w:rPr>
        <w:br w:type="page" w:clear="all"/>
      </w:r>
      <w:r>
        <w:rPr>
          <w:rFonts w:hint="eastAsia" w:ascii="黑体" w:hAnsi="黑体" w:eastAsia="黑体"/>
          <w:i/>
          <w:color w:val="000000"/>
          <w:sz w:val="32"/>
          <w:szCs w:val="32"/>
          <w:u w:val="single"/>
        </w:rPr>
        <w:t xml:space="preserve">五、参加政府采购活动前 3 年内在经营活动中没有重大违法记录的书面声明</w:t>
      </w:r>
      <w:r>
        <w:rPr>
          <w:rFonts w:hint="eastAsia" w:ascii="黑体" w:hAnsi="黑体" w:eastAsia="黑体"/>
          <w:i/>
          <w:color w:val="000000"/>
          <w:sz w:val="32"/>
          <w:szCs w:val="32"/>
          <w:u w:val="single"/>
        </w:rPr>
      </w:r>
      <w:r/>
    </w:p>
    <w:p>
      <w:pPr>
        <w:pStyle w:val="701"/>
        <w:spacing w:line="460" w:lineRule="exact"/>
        <w:rPr>
          <w:rFonts w:hint="eastAsia" w:ascii="宋体" w:hAnsi="宋体"/>
          <w:b/>
          <w:bCs/>
          <w:color w:val="000000"/>
          <w:sz w:val="44"/>
          <w:szCs w:val="44"/>
        </w:rPr>
      </w:pPr>
      <w:r>
        <w:rPr>
          <w:rFonts w:hint="eastAsia" w:ascii="宋体" w:hAnsi="宋体"/>
          <w:b/>
          <w:bCs/>
          <w:color w:val="000000"/>
          <w:sz w:val="44"/>
          <w:szCs w:val="44"/>
        </w:rPr>
        <w:t xml:space="preserve">                 声  明</w:t>
      </w:r>
      <w:r>
        <w:rPr>
          <w:rFonts w:hint="eastAsia" w:ascii="宋体" w:hAnsi="宋体"/>
          <w:b/>
          <w:bCs/>
          <w:color w:val="000000"/>
          <w:sz w:val="44"/>
          <w:szCs w:val="44"/>
        </w:rPr>
      </w:r>
      <w:r/>
    </w:p>
    <w:p>
      <w:pPr>
        <w:pStyle w:val="701"/>
        <w:spacing w:line="460" w:lineRule="exact"/>
        <w:rPr>
          <w:rFonts w:hint="eastAsia" w:ascii="宋体" w:hAnsi="宋体"/>
          <w:bCs/>
          <w:color w:val="000000"/>
          <w:sz w:val="24"/>
          <w:szCs w:val="21"/>
        </w:rPr>
      </w:pPr>
      <w:r>
        <w:rPr>
          <w:rFonts w:hint="eastAsia" w:ascii="宋体" w:hAnsi="宋体"/>
          <w:b/>
          <w:bCs/>
          <w:color w:val="000000"/>
          <w:sz w:val="24"/>
          <w:szCs w:val="21"/>
        </w:rPr>
        <w:t xml:space="preserve">    </w:t>
      </w: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bCs/>
          <w:color w:val="000000"/>
          <w:sz w:val="24"/>
          <w:szCs w:val="21"/>
        </w:rPr>
      </w:r>
      <w:r/>
    </w:p>
    <w:p>
      <w:pPr>
        <w:pStyle w:val="701"/>
        <w:ind w:firstLine="480"/>
        <w:jc w:val="left"/>
        <w:spacing w:line="360" w:lineRule="auto"/>
        <w:rPr>
          <w:rFonts w:ascii="宋体" w:hAnsi="宋体"/>
          <w:bCs/>
          <w:sz w:val="24"/>
          <w:szCs w:val="24"/>
        </w:rPr>
      </w:pPr>
      <w:r>
        <w:rPr>
          <w:rFonts w:hint="eastAsia" w:ascii="宋体" w:hAnsi="宋体"/>
          <w:bCs/>
          <w:sz w:val="24"/>
          <w:szCs w:val="24"/>
        </w:rPr>
        <w:t xml:space="preserve">供应商（盖章）：</w:t>
      </w:r>
      <w:r>
        <w:rPr>
          <w:rFonts w:ascii="宋体" w:hAnsi="宋体"/>
          <w:bCs/>
          <w:sz w:val="24"/>
          <w:szCs w:val="24"/>
        </w:rPr>
      </w:r>
      <w:r/>
    </w:p>
    <w:p>
      <w:pPr>
        <w:pStyle w:val="701"/>
        <w:ind w:firstLine="480"/>
        <w:jc w:val="left"/>
        <w:spacing w:line="360" w:lineRule="auto"/>
        <w:rPr>
          <w:rFonts w:ascii="宋体" w:hAnsi="宋体"/>
          <w:bCs/>
          <w:sz w:val="24"/>
          <w:szCs w:val="24"/>
        </w:rPr>
      </w:pPr>
      <w:r>
        <w:rPr>
          <w:rFonts w:hint="eastAsia" w:ascii="宋体" w:hAnsi="宋体"/>
          <w:bCs/>
          <w:sz w:val="24"/>
          <w:szCs w:val="24"/>
        </w:rPr>
        <w:t xml:space="preserve">法定代表人或委托代理人（签字或盖章）：</w:t>
      </w:r>
      <w:r>
        <w:rPr>
          <w:rFonts w:ascii="宋体" w:hAnsi="宋体"/>
          <w:bCs/>
          <w:sz w:val="24"/>
          <w:szCs w:val="24"/>
        </w:rPr>
      </w:r>
      <w:r/>
    </w:p>
    <w:p>
      <w:pPr>
        <w:pStyle w:val="701"/>
        <w:ind w:firstLine="480"/>
        <w:rPr>
          <w:rFonts w:hint="eastAsia" w:ascii="黑体" w:hAnsi="黑体" w:eastAsia="黑体"/>
          <w:i/>
          <w:color w:val="000000"/>
          <w:sz w:val="32"/>
          <w:szCs w:val="32"/>
          <w:u w:val="single"/>
        </w:rPr>
      </w:pPr>
      <w:r>
        <w:rPr>
          <w:rFonts w:hint="eastAsia" w:ascii="宋体" w:hAnsi="宋体"/>
          <w:bCs/>
          <w:sz w:val="24"/>
          <w:szCs w:val="24"/>
        </w:rPr>
        <w:t xml:space="preserve">年     月     日</w:t>
      </w:r>
      <w:r>
        <w:rPr>
          <w:rFonts w:hint="eastAsia" w:ascii="黑体" w:hAnsi="黑体" w:eastAsia="黑体"/>
          <w:i/>
          <w:color w:val="000000"/>
          <w:sz w:val="32"/>
          <w:szCs w:val="32"/>
          <w:u w:val="single"/>
        </w:rPr>
      </w:r>
      <w:r/>
    </w:p>
    <w:p>
      <w:pPr>
        <w:pStyle w:val="701"/>
        <w:rPr>
          <w:rFonts w:hint="eastAsia" w:ascii="黑体" w:hAnsi="黑体" w:eastAsia="黑体"/>
          <w:i/>
          <w:color w:val="000000"/>
          <w:sz w:val="32"/>
          <w:szCs w:val="32"/>
          <w:u w:val="single"/>
        </w:rPr>
      </w:pPr>
      <w:r>
        <w:rPr>
          <w:rFonts w:hint="eastAsia" w:ascii="黑体" w:hAnsi="黑体" w:eastAsia="黑体"/>
          <w:i/>
          <w:color w:val="000000"/>
          <w:sz w:val="32"/>
          <w:szCs w:val="32"/>
          <w:u w:val="single"/>
        </w:rPr>
        <w:t xml:space="preserve">六、特定资格要求的证明文件</w:t>
      </w:r>
      <w:r>
        <w:rPr>
          <w:rFonts w:hint="eastAsia" w:ascii="黑体" w:hAnsi="黑体" w:eastAsia="黑体"/>
          <w:i/>
          <w:color w:val="000000"/>
          <w:sz w:val="32"/>
          <w:szCs w:val="32"/>
          <w:u w:val="single"/>
        </w:rPr>
      </w:r>
      <w:r/>
    </w:p>
    <w:p>
      <w:pPr>
        <w:pStyle w:val="701"/>
        <w:spacing w:line="460" w:lineRule="exact"/>
        <w:rPr>
          <w:rFonts w:hint="eastAsia" w:ascii="宋体" w:hAnsi="宋体"/>
          <w:bCs/>
          <w:color w:val="000000"/>
          <w:sz w:val="24"/>
          <w:szCs w:val="21"/>
        </w:rPr>
      </w:pPr>
      <w:r>
        <w:rPr>
          <w:rFonts w:hint="eastAsia" w:ascii="宋体" w:hAnsi="宋体"/>
          <w:color w:val="000000"/>
          <w:sz w:val="24"/>
          <w:szCs w:val="21"/>
        </w:rPr>
        <w:t xml:space="preserve">   如果本项目申请人的特定资格要求中要求提供的，必须提供。</w:t>
      </w:r>
      <w:r>
        <w:rPr>
          <w:rFonts w:hint="eastAsia" w:ascii="宋体" w:hAnsi="宋体"/>
          <w:bCs/>
          <w:color w:val="000000"/>
          <w:sz w:val="24"/>
          <w:szCs w:val="21"/>
        </w:rPr>
      </w:r>
      <w:r/>
    </w:p>
    <w:p>
      <w:pPr>
        <w:pStyle w:val="701"/>
        <w:spacing w:line="460" w:lineRule="exact"/>
        <w:rPr>
          <w:rFonts w:hint="eastAsia" w:ascii="宋体" w:hAnsi="宋体"/>
          <w:bCs/>
          <w:color w:val="000000"/>
          <w:sz w:val="24"/>
          <w:szCs w:val="21"/>
        </w:rPr>
      </w:pPr>
      <w:r/>
      <w:bookmarkEnd w:id="221"/>
      <w:r/>
      <w:bookmarkEnd w:id="222"/>
      <w:r/>
      <w:bookmarkEnd w:id="223"/>
      <w:r/>
      <w:bookmarkStart w:id="224" w:name="_Toc120614284"/>
      <w:r>
        <w:rPr>
          <w:rFonts w:hint="eastAsia" w:ascii="宋体" w:hAnsi="宋体"/>
          <w:bCs/>
          <w:color w:val="000000"/>
          <w:sz w:val="24"/>
          <w:szCs w:val="21"/>
        </w:rPr>
      </w:r>
      <w:r/>
    </w:p>
    <w:p>
      <w:pPr>
        <w:pStyle w:val="701"/>
        <w:jc w:val="center"/>
        <w:rPr>
          <w:rFonts w:hint="eastAsia" w:ascii="黑体" w:hAnsi="黑体" w:eastAsia="黑体"/>
          <w:i/>
          <w:color w:val="000000"/>
          <w:sz w:val="32"/>
          <w:szCs w:val="32"/>
          <w:u w:val="single"/>
        </w:rPr>
      </w:pPr>
      <w:r>
        <w:rPr>
          <w:rFonts w:hint="eastAsia" w:ascii="黑体" w:hAnsi="黑体" w:eastAsia="黑体"/>
          <w:i/>
          <w:color w:val="000000"/>
          <w:sz w:val="32"/>
          <w:szCs w:val="32"/>
          <w:u w:val="single"/>
        </w:rPr>
        <w:br w:type="page" w:clear="all"/>
      </w:r>
      <w:r>
        <w:rPr>
          <w:rFonts w:hint="eastAsia" w:ascii="黑体" w:hAnsi="黑体" w:eastAsia="黑体"/>
          <w:i/>
          <w:color w:val="000000"/>
          <w:sz w:val="32"/>
          <w:szCs w:val="32"/>
          <w:u w:val="single"/>
        </w:rPr>
        <w:t xml:space="preserve">七、法人授权书</w:t>
      </w:r>
      <w:r>
        <w:rPr>
          <w:rFonts w:hint="eastAsia" w:ascii="黑体" w:hAnsi="黑体" w:eastAsia="黑体"/>
          <w:i/>
          <w:color w:val="000000"/>
          <w:sz w:val="32"/>
          <w:szCs w:val="32"/>
          <w:u w:val="single"/>
        </w:rPr>
      </w:r>
      <w:r/>
    </w:p>
    <w:p>
      <w:pPr>
        <w:pStyle w:val="701"/>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本授权书声明：____________（投标人名称）授权________________（被授权人的姓名）为我方就JSZC-</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号项目采购活动的合法代理人，以本单位名义全权处理一切与该项目采购有关的事务。</w:t>
      </w:r>
      <w:r>
        <w:rPr>
          <w:rFonts w:hint="eastAsia" w:ascii="Times New Roman" w:hAnsi="Times New Roman"/>
          <w:color w:val="000000"/>
          <w:sz w:val="24"/>
          <w:szCs w:val="24"/>
        </w:rPr>
      </w:r>
      <w:r/>
    </w:p>
    <w:p>
      <w:pPr>
        <w:pStyle w:val="701"/>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rPr>
          <w:rFonts w:hint="eastAsia" w:ascii="Times New Roman" w:hAnsi="Times New Roman"/>
          <w:color w:val="000000"/>
          <w:sz w:val="24"/>
          <w:szCs w:val="24"/>
        </w:rPr>
      </w:r>
      <w:r/>
    </w:p>
    <w:p>
      <w:pPr>
        <w:pStyle w:val="701"/>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701"/>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701"/>
        <w:ind w:firstLine="120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rPr>
          <w:rFonts w:hint="eastAsia" w:ascii="Times New Roman" w:hAnsi="Times New Roman"/>
          <w:color w:val="000000"/>
          <w:sz w:val="24"/>
          <w:szCs w:val="24"/>
        </w:rPr>
      </w:r>
      <w:r/>
    </w:p>
    <w:p>
      <w:pPr>
        <w:pStyle w:val="701"/>
        <w:ind w:firstLine="480"/>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701"/>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      日期：</w:t>
      </w:r>
      <w:bookmarkStart w:id="225" w:name="_Hlt26671380"/>
      <w:r/>
      <w:bookmarkEnd w:id="225"/>
      <w:r/>
      <w:bookmarkStart w:id="226" w:name="_Hlt26955070"/>
      <w:r/>
      <w:bookmarkEnd w:id="226"/>
      <w:r/>
      <w:bookmarkStart w:id="227" w:name="_格式3__银行出具的资信证明"/>
      <w:r/>
      <w:bookmarkEnd w:id="227"/>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r>
      <w:r/>
    </w:p>
    <w:p>
      <w:pPr>
        <w:pStyle w:val="701"/>
        <w:ind w:firstLine="420"/>
        <w:rPr>
          <w:rFonts w:hint="eastAsia" w:ascii="Times New Roman" w:hAnsi="Times New Roman"/>
          <w:i/>
          <w:color w:val="000000"/>
          <w:sz w:val="24"/>
          <w:szCs w:val="24"/>
          <w:u w:val="single"/>
        </w:rPr>
      </w:pPr>
      <w:r>
        <w:rPr>
          <w:rFonts w:hint="eastAsia" w:ascii="Times New Roman" w:hAnsi="Times New Roman"/>
          <w:i/>
          <w:color w:val="000000"/>
          <w:sz w:val="24"/>
          <w:szCs w:val="24"/>
          <w:u w:val="single"/>
        </w:rPr>
      </w:r>
      <w:r/>
    </w:p>
    <w:p>
      <w:pPr>
        <w:pStyle w:val="701"/>
        <w:rPr>
          <w:rFonts w:hint="eastAsia" w:ascii="Times New Roman" w:hAnsi="Times New Roman"/>
          <w:color w:val="000000"/>
          <w:szCs w:val="21"/>
        </w:rPr>
      </w:pPr>
      <w:r>
        <w:rPr>
          <w:rFonts w:hint="eastAsia" w:ascii="Times New Roman" w:hAnsi="Times New Roman"/>
          <w:color w:val="000000"/>
          <w:szCs w:val="21"/>
        </w:rPr>
      </w:r>
      <w:r/>
    </w:p>
    <w:p>
      <w:pPr>
        <w:pStyle w:val="701"/>
        <w:spacing w:line="460" w:lineRule="exact"/>
        <w:rPr>
          <w:rFonts w:hint="eastAsia" w:ascii="宋体" w:hAnsi="宋体"/>
          <w:bCs/>
          <w:color w:val="000000"/>
          <w:sz w:val="24"/>
          <w:szCs w:val="21"/>
        </w:rPr>
      </w:pPr>
      <w:r>
        <w:rPr>
          <w:rFonts w:hint="eastAsia" w:ascii="宋体" w:hAnsi="Courier New"/>
          <w:b/>
          <w:szCs w:val="20"/>
        </w:rPr>
        <w:t xml:space="preserve">附法定代表人与委托代理人身份证明正反面电子件。</w:t>
      </w:r>
      <w:r>
        <w:rPr>
          <w:rFonts w:hint="eastAsia" w:ascii="宋体" w:hAnsi="宋体"/>
          <w:bCs/>
          <w:color w:val="000000"/>
          <w:sz w:val="24"/>
          <w:szCs w:val="21"/>
        </w:rPr>
      </w:r>
      <w:r/>
    </w:p>
    <w:p>
      <w:pPr>
        <w:pStyle w:val="701"/>
        <w:ind w:firstLine="3390"/>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黑体" w:hAnsi="黑体" w:eastAsia="黑体" w:cs="Arial"/>
          <w:b/>
          <w:i/>
          <w:color w:val="000000"/>
          <w:sz w:val="32"/>
          <w:szCs w:val="32"/>
          <w:u w:val="single"/>
        </w:rPr>
        <w:t xml:space="preserve">八、</w:t>
      </w:r>
      <w:r>
        <w:rPr>
          <w:rFonts w:hint="eastAsia" w:ascii="黑体" w:hAnsi="黑体" w:eastAsia="黑体"/>
          <w:b/>
          <w:i/>
          <w:color w:val="000000"/>
          <w:sz w:val="32"/>
          <w:szCs w:val="32"/>
          <w:u w:val="single"/>
        </w:rPr>
        <w:t xml:space="preserve">投标函</w:t>
      </w:r>
      <w:r>
        <w:rPr>
          <w:rFonts w:ascii="黑体" w:hAnsi="黑体" w:eastAsia="黑体"/>
          <w:b/>
          <w:i/>
          <w:color w:val="000000"/>
          <w:sz w:val="32"/>
          <w:szCs w:val="32"/>
          <w:u w:val="single"/>
        </w:rPr>
      </w:r>
      <w:r/>
    </w:p>
    <w:p>
      <w:pPr>
        <w:pStyle w:val="701"/>
        <w:jc w:val="left"/>
        <w:spacing w:line="420" w:lineRule="exact"/>
        <w:rPr>
          <w:rFonts w:hint="eastAsia" w:ascii="宋体" w:hAnsi="宋体"/>
          <w:color w:val="000000"/>
          <w:sz w:val="24"/>
          <w:szCs w:val="21"/>
        </w:rPr>
      </w:pPr>
      <w:r>
        <w:rPr>
          <w:rFonts w:hint="eastAsia" w:ascii="宋体" w:hAnsi="宋体"/>
          <w:color w:val="000000"/>
          <w:sz w:val="24"/>
          <w:szCs w:val="21"/>
        </w:rPr>
        <w:t xml:space="preserve">致：江苏省连云港中等专业学校</w:t>
      </w:r>
      <w:r>
        <w:rPr>
          <w:rFonts w:hint="eastAsia" w:ascii="宋体" w:hAnsi="宋体"/>
          <w:color w:val="000000"/>
          <w:sz w:val="24"/>
          <w:szCs w:val="21"/>
        </w:rPr>
      </w:r>
      <w:r/>
    </w:p>
    <w:p>
      <w:pPr>
        <w:pStyle w:val="701"/>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  </w:t>
      </w:r>
      <w:r>
        <w:rPr>
          <w:rFonts w:hint="eastAsia" w:ascii="宋体" w:hAnsi="宋体"/>
          <w:b/>
          <w:color w:val="000000"/>
          <w:sz w:val="36"/>
          <w:szCs w:val="24"/>
          <w:u w:val="single"/>
        </w:rPr>
        <w:t xml:space="preserve">            </w:t>
      </w:r>
      <w:r>
        <w:rPr>
          <w:rFonts w:hint="eastAsia" w:ascii="宋体" w:hAnsi="宋体"/>
          <w:color w:val="000000"/>
          <w:sz w:val="24"/>
          <w:szCs w:val="21"/>
        </w:rPr>
        <w:t xml:space="preserve">号招标文件，正式授权下述签字人_________________(姓名)代表我方______________（投标人的名称），全权处理本次项目投标的有关事宜。</w:t>
      </w:r>
      <w:r>
        <w:rPr>
          <w:rFonts w:hint="eastAsia" w:ascii="宋体" w:hAnsi="宋体"/>
          <w:color w:val="000000"/>
          <w:sz w:val="24"/>
          <w:szCs w:val="21"/>
        </w:rPr>
      </w:r>
      <w:r/>
    </w:p>
    <w:p>
      <w:pPr>
        <w:pStyle w:val="701"/>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rPr>
          <w:rFonts w:hint="eastAsia" w:ascii="宋体" w:hAnsi="宋体"/>
          <w:color w:val="000000"/>
          <w:sz w:val="24"/>
          <w:szCs w:val="21"/>
        </w:rPr>
      </w:r>
      <w:r/>
    </w:p>
    <w:p>
      <w:pPr>
        <w:pStyle w:val="701"/>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rPr>
          <w:rFonts w:hint="eastAsia" w:ascii="宋体" w:hAnsi="宋体"/>
          <w:color w:val="000000"/>
          <w:sz w:val="24"/>
          <w:szCs w:val="21"/>
        </w:rPr>
      </w:r>
      <w:r/>
    </w:p>
    <w:p>
      <w:pPr>
        <w:pStyle w:val="701"/>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hint="eastAsia" w:ascii="宋体" w:hAnsi="宋体"/>
          <w:color w:val="000000"/>
          <w:sz w:val="24"/>
          <w:szCs w:val="21"/>
        </w:rPr>
      </w:r>
      <w:r/>
    </w:p>
    <w:p>
      <w:pPr>
        <w:pStyle w:val="701"/>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hint="eastAsia" w:ascii="宋体" w:hAnsi="宋体"/>
          <w:color w:val="000000"/>
          <w:sz w:val="24"/>
          <w:szCs w:val="21"/>
        </w:rPr>
      </w:r>
      <w:r/>
    </w:p>
    <w:p>
      <w:pPr>
        <w:pStyle w:val="701"/>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hint="eastAsia" w:ascii="宋体" w:hAnsi="宋体"/>
          <w:color w:val="000000"/>
          <w:sz w:val="24"/>
          <w:szCs w:val="21"/>
        </w:rPr>
      </w:r>
      <w:r/>
    </w:p>
    <w:p>
      <w:pPr>
        <w:pStyle w:val="701"/>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rPr>
      </w:r>
      <w:r/>
    </w:p>
    <w:p>
      <w:pPr>
        <w:pStyle w:val="701"/>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rPr>
          <w:rFonts w:hint="eastAsia" w:ascii="宋体" w:hAnsi="宋体"/>
          <w:color w:val="000000"/>
          <w:sz w:val="24"/>
          <w:szCs w:val="21"/>
        </w:rPr>
      </w:r>
      <w:r/>
    </w:p>
    <w:p>
      <w:pPr>
        <w:pStyle w:val="701"/>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hint="eastAsia" w:ascii="宋体" w:hAnsi="宋体"/>
          <w:color w:val="000000"/>
          <w:sz w:val="24"/>
          <w:szCs w:val="21"/>
        </w:rPr>
      </w:r>
      <w:r/>
    </w:p>
    <w:p>
      <w:pPr>
        <w:pStyle w:val="701"/>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rPr>
          <w:rFonts w:hint="eastAsia" w:ascii="宋体" w:hAnsi="宋体"/>
          <w:color w:val="000000"/>
          <w:sz w:val="24"/>
          <w:szCs w:val="21"/>
        </w:rPr>
      </w:r>
      <w:r/>
    </w:p>
    <w:p>
      <w:pPr>
        <w:pStyle w:val="701"/>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rPr>
          <w:rFonts w:hint="eastAsia" w:ascii="宋体" w:hAnsi="宋体"/>
          <w:color w:val="000000"/>
          <w:sz w:val="24"/>
          <w:szCs w:val="21"/>
        </w:rPr>
      </w:r>
      <w:r/>
    </w:p>
    <w:p>
      <w:pPr>
        <w:pStyle w:val="701"/>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rPr>
          <w:rFonts w:hint="eastAsia" w:ascii="宋体" w:hAnsi="宋体"/>
          <w:color w:val="000000"/>
          <w:sz w:val="24"/>
          <w:szCs w:val="21"/>
        </w:rPr>
      </w:r>
      <w:r/>
    </w:p>
    <w:p>
      <w:pPr>
        <w:pStyle w:val="701"/>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rPr>
          <w:rFonts w:hint="eastAsia" w:ascii="宋体" w:hAnsi="宋体"/>
          <w:color w:val="000000"/>
          <w:sz w:val="24"/>
          <w:szCs w:val="21"/>
        </w:rPr>
      </w:r>
      <w:r/>
    </w:p>
    <w:p>
      <w:pPr>
        <w:pStyle w:val="701"/>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rPr>
          <w:rFonts w:hint="eastAsia" w:ascii="宋体" w:hAnsi="宋体"/>
          <w:color w:val="000000"/>
          <w:sz w:val="24"/>
          <w:szCs w:val="21"/>
        </w:rPr>
      </w:r>
      <w:r/>
    </w:p>
    <w:p>
      <w:pPr>
        <w:pStyle w:val="701"/>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rPr>
          <w:rFonts w:hint="eastAsia" w:ascii="宋体" w:hAnsi="宋体"/>
          <w:color w:val="000000"/>
          <w:sz w:val="24"/>
          <w:szCs w:val="21"/>
        </w:rPr>
      </w:r>
      <w:r/>
    </w:p>
    <w:p>
      <w:pPr>
        <w:pStyle w:val="701"/>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期：________年____月____日</w:t>
      </w:r>
      <w:r>
        <w:rPr>
          <w:rFonts w:hint="eastAsia" w:ascii="宋体" w:hAnsi="宋体"/>
          <w:color w:val="000000"/>
          <w:sz w:val="24"/>
          <w:szCs w:val="21"/>
        </w:rPr>
      </w:r>
      <w:r/>
    </w:p>
    <w:p>
      <w:pPr>
        <w:pStyle w:val="701"/>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701"/>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701"/>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701"/>
        <w:ind w:firstLine="240"/>
        <w:jc w:val="center"/>
        <w:spacing w:line="560" w:lineRule="exact"/>
        <w:rPr>
          <w:rFonts w:ascii="宋体" w:hAnsi="宋体"/>
          <w:bCs/>
          <w:color w:val="000000"/>
          <w:sz w:val="24"/>
          <w:szCs w:val="21"/>
        </w:rPr>
      </w:pPr>
      <w:r>
        <w:rPr>
          <w:rFonts w:ascii="宋体" w:hAnsi="宋体"/>
          <w:bCs/>
          <w:color w:val="000000"/>
          <w:sz w:val="24"/>
          <w:szCs w:val="21"/>
        </w:rPr>
      </w:r>
      <w:r/>
    </w:p>
    <w:p>
      <w:pPr>
        <w:pStyle w:val="701"/>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701"/>
        <w:jc w:val="center"/>
        <w:spacing w:line="360" w:lineRule="auto"/>
        <w:rPr>
          <w:rFonts w:ascii="黑体" w:hAnsi="黑体" w:eastAsia="黑体" w:cs="宋体"/>
          <w:bCs/>
          <w:iCs/>
          <w:sz w:val="36"/>
          <w:szCs w:val="28"/>
        </w:rPr>
      </w:pPr>
      <w:r>
        <w:rPr>
          <w:rFonts w:hint="eastAsia" w:ascii="黑体" w:hAnsi="黑体" w:eastAsia="黑体"/>
          <w:b/>
          <w:color w:val="000000"/>
          <w:sz w:val="32"/>
          <w:szCs w:val="32"/>
        </w:rPr>
        <w:br w:type="page" w:clear="all"/>
      </w:r>
      <w:r>
        <w:rPr>
          <w:rFonts w:hint="eastAsia" w:ascii="黑体" w:hAnsi="黑体" w:eastAsia="黑体"/>
          <w:iCs/>
          <w:sz w:val="32"/>
          <w:szCs w:val="32"/>
        </w:rPr>
        <w:t xml:space="preserve">九、财务状况报告及税收、社会保障资金缴纳情况承诺函</w:t>
      </w:r>
      <w:r>
        <w:rPr>
          <w:rFonts w:ascii="黑体" w:hAnsi="黑体" w:eastAsia="黑体" w:cs="宋体"/>
          <w:bCs/>
          <w:iCs/>
          <w:sz w:val="36"/>
          <w:szCs w:val="28"/>
        </w:rPr>
      </w:r>
      <w:r/>
    </w:p>
    <w:p>
      <w:pPr>
        <w:pStyle w:val="701"/>
        <w:jc w:val="left"/>
        <w:rPr>
          <w:rFonts w:ascii="MS Mincho"/>
          <w:color w:val="000000"/>
          <w:szCs w:val="24"/>
        </w:rPr>
      </w:pPr>
      <w:r>
        <w:rPr>
          <w:rFonts w:ascii="MS Mincho"/>
          <w:color w:val="000000"/>
          <w:szCs w:val="24"/>
        </w:rPr>
      </w:r>
      <w:r/>
    </w:p>
    <w:p>
      <w:pPr>
        <w:pStyle w:val="701"/>
        <w:spacing w:line="360" w:lineRule="auto"/>
        <w:rPr>
          <w:rFonts w:hint="eastAsia" w:ascii="宋体" w:hAnsi="宋体"/>
          <w:sz w:val="24"/>
          <w:szCs w:val="24"/>
        </w:rPr>
      </w:pPr>
      <w:r>
        <w:rPr>
          <w:rFonts w:hint="eastAsia" w:ascii="宋体" w:hAnsi="宋体"/>
          <w:sz w:val="24"/>
          <w:szCs w:val="24"/>
        </w:rPr>
        <w:t xml:space="preserve">致： 江苏省连云港中等专业学校</w:t>
      </w:r>
      <w:r>
        <w:rPr>
          <w:rFonts w:hint="eastAsia" w:ascii="宋体" w:hAnsi="宋体"/>
          <w:sz w:val="24"/>
          <w:szCs w:val="24"/>
        </w:rPr>
      </w:r>
      <w:r/>
    </w:p>
    <w:p>
      <w:pPr>
        <w:pStyle w:val="701"/>
        <w:ind w:firstLine="480"/>
        <w:spacing w:line="360" w:lineRule="auto"/>
        <w:rPr>
          <w:rFonts w:ascii="宋体" w:hAnsi="宋体"/>
          <w:sz w:val="24"/>
          <w:szCs w:val="24"/>
        </w:rPr>
      </w:pPr>
      <w:r>
        <w:rPr>
          <w:rFonts w:hint="eastAsia" w:ascii="宋体" w:hAnsi="宋体"/>
          <w:sz w:val="24"/>
          <w:szCs w:val="24"/>
        </w:rPr>
        <w:t xml:space="preserve">我方</w:t>
      </w:r>
      <w:r>
        <w:rPr>
          <w:rFonts w:hint="eastAsia" w:ascii="宋体" w:hAnsi="宋体"/>
          <w:sz w:val="24"/>
          <w:szCs w:val="24"/>
          <w:u w:val="single"/>
        </w:rPr>
        <w:t xml:space="preserve"> </w:t>
      </w:r>
      <w:r>
        <w:rPr>
          <w:rFonts w:hint="eastAsia" w:ascii="宋体" w:hAnsi="宋体"/>
          <w:i/>
          <w:sz w:val="24"/>
          <w:szCs w:val="24"/>
          <w:u w:val="single"/>
        </w:rPr>
        <w:t xml:space="preserve">供应商名称</w:t>
      </w:r>
      <w:r>
        <w:rPr>
          <w:rFonts w:hint="eastAsia" w:ascii="宋体" w:hAnsi="宋体"/>
          <w:sz w:val="24"/>
          <w:szCs w:val="24"/>
          <w:u w:val="single"/>
        </w:rPr>
        <w:t xml:space="preserve"> </w:t>
      </w:r>
      <w:r>
        <w:rPr>
          <w:rFonts w:hint="eastAsia" w:ascii="宋体" w:hAnsi="宋体"/>
          <w:sz w:val="24"/>
          <w:szCs w:val="24"/>
        </w:rPr>
        <w:t xml:space="preserve">参加</w:t>
      </w:r>
      <w:r>
        <w:rPr>
          <w:rFonts w:hint="eastAsia" w:ascii="宋体" w:hAnsi="宋体"/>
          <w:sz w:val="24"/>
          <w:szCs w:val="24"/>
          <w:u w:val="single"/>
        </w:rPr>
        <w:t xml:space="preserve">               </w:t>
      </w:r>
      <w:r>
        <w:rPr>
          <w:rFonts w:hint="eastAsia" w:ascii="宋体" w:hAnsi="宋体"/>
          <w:sz w:val="24"/>
          <w:szCs w:val="24"/>
        </w:rPr>
        <w:t xml:space="preserve">（项目编号：</w:t>
      </w:r>
      <w:r>
        <w:rPr>
          <w:rFonts w:hint="eastAsia" w:ascii="宋体" w:hAnsi="宋体"/>
          <w:sz w:val="24"/>
          <w:szCs w:val="24"/>
          <w:u w:val="single"/>
        </w:rPr>
        <w:t xml:space="preserve">           </w:t>
      </w:r>
      <w:r>
        <w:rPr>
          <w:rFonts w:hint="eastAsia" w:ascii="宋体" w:hAnsi="宋体"/>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rFonts w:ascii="宋体" w:hAnsi="宋体"/>
          <w:sz w:val="24"/>
          <w:szCs w:val="24"/>
        </w:rPr>
      </w:r>
      <w:r/>
    </w:p>
    <w:p>
      <w:pPr>
        <w:pStyle w:val="701"/>
        <w:ind w:firstLine="480"/>
        <w:spacing w:line="360" w:lineRule="auto"/>
        <w:rPr>
          <w:rFonts w:ascii="宋体" w:hAnsi="宋体"/>
          <w:sz w:val="24"/>
          <w:szCs w:val="24"/>
        </w:rPr>
      </w:pPr>
      <w:r>
        <w:rPr>
          <w:rFonts w:hint="eastAsia" w:ascii="宋体" w:hAnsi="宋体"/>
          <w:sz w:val="24"/>
          <w:szCs w:val="24"/>
        </w:rPr>
        <w:t xml:space="preserve">（1）具有良好的商业信誉和健全的财务会计制度（财务状况报告）；</w:t>
      </w:r>
      <w:r>
        <w:rPr>
          <w:rFonts w:ascii="宋体" w:hAnsi="宋体"/>
          <w:sz w:val="24"/>
          <w:szCs w:val="24"/>
        </w:rPr>
      </w:r>
      <w:r/>
    </w:p>
    <w:p>
      <w:pPr>
        <w:pStyle w:val="701"/>
        <w:ind w:firstLine="480"/>
        <w:spacing w:line="360" w:lineRule="auto"/>
        <w:rPr>
          <w:rFonts w:ascii="宋体" w:hAnsi="宋体"/>
          <w:sz w:val="24"/>
          <w:szCs w:val="24"/>
        </w:rPr>
      </w:pPr>
      <w:r>
        <w:rPr>
          <w:rFonts w:hint="eastAsia" w:ascii="宋体" w:hAnsi="宋体"/>
          <w:sz w:val="24"/>
          <w:szCs w:val="24"/>
        </w:rPr>
        <w:t xml:space="preserve">（2）有依法缴纳税收和社会保障资金的良好记录。</w:t>
      </w:r>
      <w:r>
        <w:rPr>
          <w:rFonts w:ascii="宋体" w:hAnsi="宋体"/>
          <w:sz w:val="24"/>
          <w:szCs w:val="24"/>
        </w:rPr>
      </w:r>
      <w:r/>
    </w:p>
    <w:p>
      <w:pPr>
        <w:pStyle w:val="701"/>
        <w:ind w:firstLine="480"/>
        <w:spacing w:line="360" w:lineRule="auto"/>
        <w:rPr>
          <w:rFonts w:ascii="宋体" w:hAnsi="宋体"/>
          <w:sz w:val="24"/>
          <w:szCs w:val="24"/>
        </w:rPr>
      </w:pPr>
      <w:r>
        <w:rPr>
          <w:rFonts w:hint="eastAsia" w:ascii="宋体" w:hAnsi="宋体"/>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rPr>
          <w:rFonts w:ascii="宋体" w:hAnsi="宋体"/>
          <w:sz w:val="24"/>
          <w:szCs w:val="24"/>
        </w:rPr>
      </w:r>
      <w:r/>
    </w:p>
    <w:p>
      <w:pPr>
        <w:pStyle w:val="701"/>
        <w:ind w:firstLine="480"/>
        <w:spacing w:line="360" w:lineRule="auto"/>
        <w:rPr>
          <w:rFonts w:ascii="宋体" w:hAnsi="宋体"/>
          <w:sz w:val="24"/>
          <w:szCs w:val="24"/>
        </w:rPr>
      </w:pPr>
      <w:r>
        <w:rPr>
          <w:rFonts w:hint="eastAsia" w:ascii="宋体" w:hAnsi="宋体"/>
          <w:sz w:val="24"/>
          <w:szCs w:val="24"/>
        </w:rPr>
        <w:t xml:space="preserve">特此承诺</w:t>
      </w:r>
      <w:r>
        <w:rPr>
          <w:rFonts w:ascii="宋体" w:hAnsi="宋体"/>
          <w:sz w:val="24"/>
          <w:szCs w:val="24"/>
        </w:rPr>
      </w:r>
      <w:r/>
    </w:p>
    <w:p>
      <w:pPr>
        <w:pStyle w:val="701"/>
        <w:ind w:firstLine="480"/>
        <w:spacing w:line="360" w:lineRule="auto"/>
        <w:rPr>
          <w:rFonts w:ascii="宋体" w:hAnsi="宋体"/>
          <w:sz w:val="24"/>
          <w:szCs w:val="24"/>
        </w:rPr>
      </w:pPr>
      <w:r>
        <w:rPr>
          <w:rFonts w:ascii="宋体" w:hAnsi="宋体"/>
          <w:sz w:val="24"/>
          <w:szCs w:val="24"/>
        </w:rPr>
      </w:r>
      <w:r/>
    </w:p>
    <w:p>
      <w:pPr>
        <w:pStyle w:val="701"/>
        <w:ind w:firstLine="480"/>
        <w:jc w:val="left"/>
        <w:spacing w:line="360" w:lineRule="auto"/>
        <w:rPr>
          <w:rFonts w:ascii="宋体" w:hAnsi="宋体"/>
          <w:bCs/>
          <w:sz w:val="24"/>
          <w:szCs w:val="24"/>
        </w:rPr>
      </w:pPr>
      <w:r>
        <w:rPr>
          <w:rFonts w:hint="eastAsia" w:ascii="宋体" w:hAnsi="宋体"/>
          <w:bCs/>
          <w:sz w:val="24"/>
          <w:szCs w:val="24"/>
        </w:rPr>
        <w:t xml:space="preserve">供应商（盖章）：</w:t>
      </w:r>
      <w:r>
        <w:rPr>
          <w:rFonts w:ascii="宋体" w:hAnsi="宋体"/>
          <w:bCs/>
          <w:sz w:val="24"/>
          <w:szCs w:val="24"/>
        </w:rPr>
      </w:r>
      <w:r/>
    </w:p>
    <w:p>
      <w:pPr>
        <w:pStyle w:val="701"/>
        <w:ind w:firstLine="480"/>
        <w:jc w:val="left"/>
        <w:spacing w:line="360" w:lineRule="auto"/>
        <w:rPr>
          <w:rFonts w:ascii="宋体" w:hAnsi="宋体"/>
          <w:bCs/>
          <w:sz w:val="24"/>
          <w:szCs w:val="24"/>
        </w:rPr>
      </w:pPr>
      <w:r>
        <w:rPr>
          <w:rFonts w:hint="eastAsia" w:ascii="宋体" w:hAnsi="宋体"/>
          <w:bCs/>
          <w:sz w:val="24"/>
          <w:szCs w:val="24"/>
        </w:rPr>
        <w:t xml:space="preserve">法定代表人或委托代理人（签字或盖章）：</w:t>
      </w:r>
      <w:r>
        <w:rPr>
          <w:rFonts w:ascii="宋体" w:hAnsi="宋体"/>
          <w:bCs/>
          <w:sz w:val="24"/>
          <w:szCs w:val="24"/>
        </w:rPr>
      </w:r>
      <w:r/>
    </w:p>
    <w:p>
      <w:pPr>
        <w:pStyle w:val="701"/>
        <w:ind w:firstLine="480"/>
        <w:spacing w:line="360" w:lineRule="auto"/>
        <w:rPr>
          <w:rFonts w:ascii="宋体" w:hAnsi="宋体"/>
          <w:sz w:val="24"/>
          <w:szCs w:val="24"/>
        </w:rPr>
      </w:pPr>
      <w:r>
        <w:rPr>
          <w:rFonts w:hint="eastAsia" w:ascii="宋体" w:hAnsi="宋体"/>
          <w:bCs/>
          <w:sz w:val="24"/>
          <w:szCs w:val="24"/>
        </w:rPr>
        <w:t xml:space="preserve">年     月     日</w:t>
      </w:r>
      <w:r>
        <w:rPr>
          <w:rFonts w:ascii="宋体" w:hAnsi="宋体"/>
          <w:sz w:val="24"/>
          <w:szCs w:val="24"/>
        </w:rPr>
      </w:r>
      <w:r/>
    </w:p>
    <w:p>
      <w:pPr>
        <w:pStyle w:val="701"/>
        <w:ind w:firstLine="321"/>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br w:type="page" w:clear="all"/>
      </w:r>
      <w:r>
        <w:rPr>
          <w:rFonts w:hint="eastAsia" w:ascii="黑体" w:hAnsi="黑体" w:eastAsia="黑体"/>
          <w:iCs/>
          <w:sz w:val="32"/>
          <w:szCs w:val="32"/>
        </w:rPr>
        <w:t xml:space="preserve">十、中小微企业声明函（货物）</w:t>
      </w:r>
      <w:r>
        <w:rPr>
          <w:rFonts w:hint="eastAsia" w:ascii="黑体" w:hAnsi="黑体" w:eastAsia="黑体"/>
          <w:b/>
          <w:color w:val="000000"/>
          <w:sz w:val="32"/>
          <w:szCs w:val="32"/>
        </w:rPr>
      </w:r>
      <w:r/>
    </w:p>
    <w:p>
      <w:pPr>
        <w:pStyle w:val="701"/>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本公司（联合体）郑重声明，根据《政府采购促进中小企业发展管理办法》(财库[2020]46号)的规定，本公司参加</w:t>
      </w:r>
      <w:r>
        <w:rPr>
          <w:rFonts w:hint="eastAsia" w:ascii="宋体" w:hAnsi="宋体" w:cs="宋体"/>
          <w:color w:val="000000"/>
          <w:sz w:val="24"/>
          <w:u w:val="single"/>
        </w:rPr>
        <w:t xml:space="preserve">（单位名称）</w:t>
      </w:r>
      <w:r>
        <w:rPr>
          <w:rFonts w:hint="eastAsia" w:ascii="宋体" w:hAnsi="宋体" w:cs="宋体"/>
          <w:color w:val="000000"/>
          <w:sz w:val="24"/>
        </w:rPr>
        <w:t xml:space="preserve">的</w:t>
      </w:r>
      <w:r>
        <w:rPr>
          <w:rFonts w:hint="eastAsia" w:ascii="宋体" w:hAnsi="宋体" w:cs="宋体"/>
          <w:color w:val="000000"/>
          <w:sz w:val="24"/>
          <w:u w:val="single"/>
        </w:rPr>
        <w:t xml:space="preserve">（项目名称）</w:t>
      </w:r>
      <w:r>
        <w:rPr>
          <w:rFonts w:hint="eastAsia" w:ascii="宋体" w:hAnsi="宋体" w:cs="宋体"/>
          <w:color w:val="000000"/>
          <w:sz w:val="24"/>
        </w:rPr>
        <w:t xml:space="preserve">采购活动</w:t>
      </w:r>
      <w:r>
        <w:rPr>
          <w:rFonts w:hint="eastAsia" w:ascii="宋体" w:hAnsi="宋体"/>
          <w:color w:val="000000"/>
          <w:sz w:val="24"/>
          <w:szCs w:val="24"/>
        </w:rPr>
        <w:t xml:space="preserve">，提供的货物全部由符合政策要求的中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ascii="宋体" w:hAnsi="宋体"/>
          <w:color w:val="000000"/>
          <w:sz w:val="24"/>
          <w:szCs w:val="24"/>
        </w:rPr>
      </w:r>
      <w:r/>
    </w:p>
    <w:p>
      <w:pPr>
        <w:pStyle w:val="701"/>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w:t>
      </w:r>
      <w:r>
        <w:rPr>
          <w:rFonts w:hint="eastAsia" w:ascii="宋体" w:hAnsi="宋体"/>
          <w:color w:val="000000"/>
          <w:sz w:val="24"/>
          <w:u w:val="single"/>
        </w:rPr>
        <w:t xml:space="preserve">中型企业、</w:t>
      </w:r>
      <w:r>
        <w:rPr>
          <w:rFonts w:hint="eastAsia" w:ascii="宋体" w:hAnsi="宋体"/>
          <w:color w:val="000000"/>
          <w:sz w:val="24"/>
          <w:szCs w:val="24"/>
          <w:u w:val="single"/>
        </w:rPr>
        <w:t xml:space="preserve">小型企业、微型企业）；</w:t>
      </w:r>
      <w:r>
        <w:rPr>
          <w:rFonts w:hint="eastAsia" w:ascii="宋体" w:hAnsi="宋体"/>
          <w:i/>
          <w:color w:val="000000"/>
          <w:sz w:val="24"/>
          <w:szCs w:val="24"/>
          <w:u w:val="single"/>
        </w:rPr>
      </w:r>
      <w:r/>
    </w:p>
    <w:p>
      <w:pPr>
        <w:pStyle w:val="701"/>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w:t>
      </w:r>
      <w:r>
        <w:rPr>
          <w:rFonts w:hint="eastAsia" w:ascii="宋体" w:hAnsi="宋体"/>
          <w:color w:val="000000"/>
          <w:sz w:val="24"/>
          <w:u w:val="single"/>
        </w:rPr>
        <w:t xml:space="preserve">中型企业、</w:t>
      </w:r>
      <w:r>
        <w:rPr>
          <w:rFonts w:hint="eastAsia" w:ascii="宋体" w:hAnsi="宋体"/>
          <w:color w:val="000000"/>
          <w:sz w:val="24"/>
          <w:szCs w:val="24"/>
          <w:u w:val="single"/>
        </w:rPr>
        <w:t xml:space="preserve">小型企业、微型企业）；</w:t>
      </w:r>
      <w:r>
        <w:rPr>
          <w:rFonts w:hint="eastAsia" w:ascii="宋体" w:hAnsi="宋体"/>
          <w:i/>
          <w:color w:val="000000"/>
          <w:sz w:val="24"/>
          <w:szCs w:val="24"/>
          <w:u w:val="single"/>
        </w:rPr>
      </w:r>
      <w:r/>
    </w:p>
    <w:p>
      <w:pPr>
        <w:pStyle w:val="701"/>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r>
      <w:r/>
    </w:p>
    <w:p>
      <w:pPr>
        <w:pStyle w:val="701"/>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color w:val="000000"/>
          <w:sz w:val="24"/>
          <w:szCs w:val="24"/>
        </w:rPr>
      </w:r>
      <w:r/>
    </w:p>
    <w:p>
      <w:pPr>
        <w:pStyle w:val="701"/>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hint="eastAsia" w:ascii="宋体" w:hAnsi="宋体"/>
          <w:color w:val="000000"/>
          <w:sz w:val="24"/>
          <w:szCs w:val="24"/>
        </w:rPr>
      </w:r>
      <w:r/>
    </w:p>
    <w:p>
      <w:pPr>
        <w:pStyle w:val="701"/>
        <w:ind w:right="720"/>
        <w:spacing w:line="560" w:lineRule="exact"/>
        <w:rPr>
          <w:rFonts w:hint="eastAsia" w:ascii="宋体" w:hAnsi="宋体"/>
          <w:color w:val="000000"/>
          <w:sz w:val="24"/>
          <w:szCs w:val="24"/>
        </w:rPr>
      </w:pPr>
      <w:r>
        <w:rPr>
          <w:rFonts w:hint="eastAsia" w:ascii="宋体" w:hAnsi="宋体"/>
          <w:color w:val="000000"/>
          <w:sz w:val="24"/>
          <w:szCs w:val="24"/>
        </w:rPr>
      </w:r>
      <w:r/>
    </w:p>
    <w:p>
      <w:pPr>
        <w:pStyle w:val="701"/>
        <w:ind w:right="180" w:firstLine="360"/>
        <w:jc w:val="right"/>
        <w:spacing w:line="560" w:lineRule="exact"/>
        <w:rPr>
          <w:rFonts w:hint="eastAsia" w:ascii="宋体" w:hAnsi="宋体"/>
          <w:color w:val="000000"/>
          <w:sz w:val="24"/>
          <w:szCs w:val="24"/>
        </w:rPr>
      </w:pPr>
      <w:r>
        <w:rPr>
          <w:rFonts w:hint="eastAsia" w:ascii="宋体" w:hAnsi="宋体"/>
          <w:color w:val="000000"/>
          <w:sz w:val="24"/>
          <w:szCs w:val="24"/>
        </w:rPr>
        <w:t xml:space="preserve">企业名称（加盖CA电子公章）：</w:t>
      </w:r>
      <w:r>
        <w:rPr>
          <w:rFonts w:hint="eastAsia" w:ascii="宋体" w:hAnsi="宋体"/>
          <w:color w:val="000000"/>
          <w:sz w:val="24"/>
          <w:szCs w:val="24"/>
        </w:rPr>
      </w:r>
      <w:r/>
    </w:p>
    <w:p>
      <w:pPr>
        <w:pStyle w:val="701"/>
        <w:ind w:right="480" w:firstLine="5400"/>
        <w:spacing w:line="560" w:lineRule="exact"/>
        <w:rPr>
          <w:rFonts w:hint="eastAsia" w:ascii="华文新魏" w:hAnsi="宋体" w:eastAsia="华文新魏"/>
          <w:color w:val="000000"/>
          <w:sz w:val="36"/>
          <w:szCs w:val="36"/>
        </w:rPr>
      </w:pPr>
      <w:r>
        <w:rPr>
          <w:rFonts w:hint="eastAsia" w:ascii="宋体" w:hAnsi="宋体"/>
          <w:color w:val="000000"/>
          <w:sz w:val="24"/>
          <w:szCs w:val="24"/>
        </w:rPr>
        <w:t xml:space="preserve">日  期：</w:t>
      </w:r>
      <w:r>
        <w:rPr>
          <w:rFonts w:hint="eastAsia" w:ascii="华文新魏" w:hAnsi="宋体" w:eastAsia="华文新魏"/>
          <w:color w:val="000000"/>
          <w:sz w:val="36"/>
          <w:szCs w:val="36"/>
        </w:rPr>
      </w:r>
      <w:r/>
    </w:p>
    <w:p>
      <w:pPr>
        <w:pStyle w:val="701"/>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备注1：从业人员、营业收入、资产总额填报上一年度数据，无上一年度数据的新成立企业可不填报。</w:t>
      </w:r>
      <w:r>
        <w:rPr>
          <w:rFonts w:hint="eastAsia" w:ascii="宋体" w:hAnsi="宋体"/>
          <w:color w:val="000000"/>
          <w:sz w:val="24"/>
          <w:szCs w:val="24"/>
        </w:rPr>
      </w:r>
      <w:r/>
    </w:p>
    <w:p>
      <w:pPr>
        <w:pStyle w:val="701"/>
        <w:jc w:val="center"/>
        <w:spacing w:line="460" w:lineRule="exact"/>
        <w:rPr>
          <w:rFonts w:hint="eastAsia" w:ascii="黑体" w:hAnsi="黑体" w:eastAsia="黑体"/>
          <w:b/>
          <w:color w:val="000000"/>
          <w:sz w:val="32"/>
          <w:szCs w:val="32"/>
        </w:rPr>
      </w:pPr>
      <w:r>
        <w:rPr>
          <w:rFonts w:ascii="黑体" w:hAnsi="黑体" w:eastAsia="黑体"/>
          <w:b/>
          <w:color w:val="000000"/>
          <w:sz w:val="32"/>
          <w:szCs w:val="32"/>
        </w:rPr>
        <w:br w:type="page" w:clear="all"/>
      </w:r>
      <w:r>
        <w:rPr>
          <w:rFonts w:hint="eastAsia" w:ascii="黑体" w:hAnsi="黑体" w:eastAsia="黑体"/>
          <w:b/>
          <w:color w:val="000000"/>
          <w:sz w:val="32"/>
          <w:szCs w:val="32"/>
        </w:rPr>
        <w:t xml:space="preserve">十一、残疾人福利性单位声明函</w:t>
      </w:r>
      <w:r>
        <w:rPr>
          <w:rFonts w:hint="eastAsia" w:ascii="黑体" w:hAnsi="黑体" w:eastAsia="黑体"/>
          <w:b/>
          <w:color w:val="000000"/>
          <w:sz w:val="32"/>
          <w:szCs w:val="32"/>
        </w:rPr>
      </w:r>
      <w:r/>
    </w:p>
    <w:p>
      <w:pPr>
        <w:pStyle w:val="701"/>
        <w:ind w:firstLine="480"/>
        <w:spacing w:line="588" w:lineRule="exact"/>
        <w:rPr>
          <w:rFonts w:hint="eastAsia"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项目（分包号：**）采购活动提供本单位制造的货物，或者提供其他残疾人福利性单位制造的货物（不包括使用非残疾人福利性单位注册商标的货物）。</w:t>
      </w:r>
      <w:r>
        <w:rPr>
          <w:rFonts w:hint="eastAsia" w:ascii="宋体" w:hAnsi="宋体"/>
          <w:color w:val="000000"/>
          <w:sz w:val="24"/>
          <w:szCs w:val="21"/>
        </w:rPr>
      </w:r>
      <w:r/>
    </w:p>
    <w:p>
      <w:pPr>
        <w:pStyle w:val="701"/>
        <w:ind w:firstLine="480"/>
        <w:spacing w:line="588"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rPr>
          <w:rFonts w:ascii="宋体" w:hAnsi="宋体"/>
          <w:color w:val="000000"/>
          <w:sz w:val="24"/>
          <w:szCs w:val="21"/>
        </w:rPr>
      </w:r>
      <w:r/>
    </w:p>
    <w:p>
      <w:pPr>
        <w:pStyle w:val="701"/>
        <w:ind w:firstLine="480"/>
        <w:spacing w:line="588" w:lineRule="exact"/>
        <w:rPr>
          <w:rFonts w:hint="eastAsia" w:ascii="宋体" w:hAnsi="宋体"/>
          <w:color w:val="000000"/>
          <w:sz w:val="24"/>
          <w:szCs w:val="21"/>
        </w:rPr>
      </w:pPr>
      <w:r>
        <w:rPr>
          <w:rFonts w:hint="eastAsia" w:ascii="宋体" w:hAnsi="宋体"/>
          <w:color w:val="000000"/>
          <w:sz w:val="24"/>
          <w:szCs w:val="21"/>
        </w:rPr>
      </w:r>
      <w:r/>
    </w:p>
    <w:p>
      <w:pPr>
        <w:pStyle w:val="701"/>
        <w:ind w:firstLine="480"/>
        <w:spacing w:line="588" w:lineRule="exact"/>
        <w:rPr>
          <w:rFonts w:ascii="宋体" w:hAnsi="宋体"/>
          <w:color w:val="000000"/>
          <w:sz w:val="24"/>
          <w:szCs w:val="21"/>
        </w:rPr>
      </w:pPr>
      <w:r>
        <w:rPr>
          <w:rFonts w:hint="eastAsia" w:ascii="宋体" w:hAnsi="宋体"/>
          <w:color w:val="000000"/>
          <w:sz w:val="24"/>
          <w:szCs w:val="21"/>
        </w:rPr>
        <w:t xml:space="preserve">（备注：1、中标供应商为残疾人福利单位的，此声明函将随中标结果同时公告，接受社会监督）</w:t>
      </w:r>
      <w:r>
        <w:rPr>
          <w:rFonts w:ascii="宋体" w:hAnsi="宋体"/>
          <w:color w:val="000000"/>
          <w:sz w:val="24"/>
          <w:szCs w:val="21"/>
        </w:rPr>
      </w:r>
      <w:r/>
    </w:p>
    <w:p>
      <w:pPr>
        <w:pStyle w:val="701"/>
        <w:ind w:firstLine="624"/>
        <w:spacing w:line="588" w:lineRule="exact"/>
        <w:rPr>
          <w:rFonts w:ascii="仿宋_GB2312" w:hAnsi="Times New Roman" w:eastAsia="仿宋_GB2312"/>
          <w:color w:val="000000"/>
          <w:spacing w:val="6"/>
          <w:sz w:val="30"/>
          <w:szCs w:val="30"/>
        </w:rPr>
      </w:pPr>
      <w:r>
        <w:rPr>
          <w:rFonts w:ascii="仿宋_GB2312" w:hAnsi="Times New Roman" w:eastAsia="仿宋_GB2312"/>
          <w:color w:val="000000"/>
          <w:spacing w:val="6"/>
          <w:sz w:val="30"/>
          <w:szCs w:val="30"/>
        </w:rPr>
      </w:r>
      <w:r/>
    </w:p>
    <w:p>
      <w:pPr>
        <w:pStyle w:val="701"/>
        <w:ind w:right="1560" w:firstLine="624"/>
        <w:jc w:val="center"/>
        <w:spacing w:line="588" w:lineRule="exact"/>
        <w:tabs>
          <w:tab w:val="left" w:pos="4860" w:leader="none"/>
        </w:tabs>
        <w:rPr>
          <w:rFonts w:ascii="宋体" w:hAnsi="宋体"/>
          <w:color w:val="000000"/>
          <w:sz w:val="24"/>
          <w:szCs w:val="21"/>
        </w:rPr>
      </w:pPr>
      <w:r>
        <w:rPr>
          <w:rFonts w:hint="eastAsia" w:ascii="仿宋_GB2312" w:hAnsi="Times New Roman" w:eastAsia="仿宋_GB2312"/>
          <w:color w:val="000000"/>
          <w:spacing w:val="6"/>
          <w:sz w:val="30"/>
          <w:szCs w:val="30"/>
        </w:rPr>
        <w:t xml:space="preserve">             </w:t>
      </w:r>
      <w:r>
        <w:rPr>
          <w:rFonts w:hint="eastAsia" w:ascii="宋体" w:hAnsi="宋体"/>
          <w:color w:val="000000"/>
          <w:sz w:val="24"/>
          <w:szCs w:val="21"/>
        </w:rPr>
        <w:t xml:space="preserve">          供应商全称（加盖CA电子公章）：</w:t>
      </w:r>
      <w:r>
        <w:rPr>
          <w:rFonts w:ascii="宋体" w:hAnsi="宋体"/>
          <w:color w:val="000000"/>
          <w:sz w:val="24"/>
          <w:szCs w:val="21"/>
        </w:rPr>
      </w:r>
      <w:r/>
    </w:p>
    <w:p>
      <w:pPr>
        <w:pStyle w:val="701"/>
        <w:ind w:right="1560" w:firstLine="480"/>
        <w:jc w:val="center"/>
        <w:spacing w:line="588" w:lineRule="exact"/>
        <w:tabs>
          <w:tab w:val="left" w:pos="4860" w:leader="none"/>
        </w:tabs>
        <w:rPr>
          <w:rFonts w:ascii="宋体" w:hAnsi="宋体"/>
          <w:color w:val="000000"/>
          <w:sz w:val="24"/>
          <w:szCs w:val="21"/>
        </w:rPr>
      </w:pPr>
      <w:r>
        <w:rPr>
          <w:rFonts w:hint="eastAsia" w:ascii="宋体" w:hAnsi="宋体"/>
          <w:color w:val="000000"/>
          <w:sz w:val="24"/>
          <w:szCs w:val="21"/>
        </w:rPr>
        <w:t xml:space="preserve">        日  期：</w:t>
      </w:r>
      <w:r>
        <w:rPr>
          <w:rFonts w:ascii="宋体" w:hAnsi="宋体"/>
          <w:color w:val="000000"/>
          <w:sz w:val="24"/>
          <w:szCs w:val="21"/>
        </w:rPr>
      </w:r>
      <w:r/>
    </w:p>
    <w:p>
      <w:pPr>
        <w:pStyle w:val="701"/>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01"/>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01"/>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01"/>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01"/>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01"/>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01"/>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01"/>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01"/>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01"/>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01"/>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01"/>
        <w:rPr>
          <w:rFonts w:hint="eastAsia" w:ascii="Times New Roman" w:hAnsi="Times New Roman"/>
          <w:color w:val="000000"/>
          <w:szCs w:val="21"/>
        </w:rPr>
      </w:pPr>
      <w:r>
        <w:rPr>
          <w:rFonts w:hint="eastAsia" w:ascii="Times New Roman" w:hAnsi="Times New Roman"/>
          <w:color w:val="000000"/>
          <w:szCs w:val="21"/>
        </w:rPr>
      </w:r>
      <w:r/>
    </w:p>
    <w:p>
      <w:pPr>
        <w:pStyle w:val="701"/>
        <w:jc w:val="center"/>
        <w:rPr>
          <w:rFonts w:hint="eastAsia" w:ascii="黑体" w:hAnsi="黑体" w:eastAsia="黑体"/>
          <w:b/>
          <w:color w:val="000000"/>
          <w:sz w:val="32"/>
          <w:szCs w:val="32"/>
        </w:rPr>
      </w:pPr>
      <w:r>
        <w:rPr>
          <w:rFonts w:hint="eastAsia" w:ascii="黑体" w:hAnsi="黑体" w:eastAsia="黑体"/>
          <w:b/>
          <w:color w:val="000000"/>
          <w:sz w:val="32"/>
          <w:szCs w:val="32"/>
        </w:rPr>
        <w:t xml:space="preserve">十二、投标分项报价表</w:t>
      </w:r>
      <w:r>
        <w:rPr>
          <w:rFonts w:hint="eastAsia" w:ascii="黑体" w:hAnsi="黑体" w:eastAsia="黑体"/>
          <w:b/>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vAlign w:val="top"/>
            <w:textDirection w:val="lrTb"/>
            <w:noWrap w:val="false"/>
          </w:tcPr>
          <w:p>
            <w:pPr>
              <w:pStyle w:val="701"/>
              <w:jc w:val="center"/>
              <w:spacing w:line="0" w:lineRule="atLeas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1036" w:type="dxa"/>
            <w:vAlign w:val="center"/>
            <w:textDirection w:val="lrTb"/>
            <w:noWrap w:val="false"/>
          </w:tcPr>
          <w:p>
            <w:pPr>
              <w:pStyle w:val="701"/>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966" w:type="dxa"/>
            <w:vAlign w:val="center"/>
            <w:textDirection w:val="lrTb"/>
            <w:noWrap w:val="false"/>
          </w:tcPr>
          <w:p>
            <w:pPr>
              <w:pStyle w:val="701"/>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414" w:type="dxa"/>
            <w:vAlign w:val="center"/>
            <w:textDirection w:val="lrTb"/>
            <w:noWrap w:val="false"/>
          </w:tcPr>
          <w:p>
            <w:pPr>
              <w:pStyle w:val="701"/>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784" w:type="dxa"/>
            <w:vAlign w:val="center"/>
            <w:textDirection w:val="lrTb"/>
            <w:noWrap w:val="false"/>
          </w:tcPr>
          <w:p>
            <w:pPr>
              <w:pStyle w:val="701"/>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r>
            <w:r/>
          </w:p>
        </w:tc>
        <w:tc>
          <w:tcPr>
            <w:tcW w:w="980" w:type="dxa"/>
            <w:vAlign w:val="center"/>
            <w:textDirection w:val="lrTb"/>
            <w:noWrap w:val="false"/>
          </w:tcPr>
          <w:p>
            <w:pPr>
              <w:pStyle w:val="701"/>
              <w:jc w:val="center"/>
              <w:spacing w:line="0" w:lineRule="atLeast"/>
              <w:rPr>
                <w:rFonts w:hint="eastAsia" w:ascii="宋体" w:hAnsi="宋体"/>
                <w:color w:val="000000"/>
                <w:sz w:val="24"/>
                <w:szCs w:val="24"/>
              </w:rPr>
            </w:pPr>
            <w:r>
              <w:rPr>
                <w:rFonts w:hint="eastAsia" w:ascii="宋体" w:hAnsi="宋体"/>
                <w:color w:val="000000"/>
                <w:sz w:val="24"/>
                <w:szCs w:val="24"/>
              </w:rPr>
              <w:t xml:space="preserve">5</w:t>
            </w:r>
            <w:r>
              <w:rPr>
                <w:rFonts w:hint="eastAsia" w:ascii="宋体" w:hAnsi="宋体"/>
                <w:color w:val="000000"/>
                <w:sz w:val="24"/>
                <w:szCs w:val="24"/>
              </w:rPr>
            </w:r>
            <w:r/>
          </w:p>
        </w:tc>
        <w:tc>
          <w:tcPr>
            <w:tcW w:w="727" w:type="dxa"/>
            <w:vAlign w:val="center"/>
            <w:textDirection w:val="lrTb"/>
            <w:noWrap w:val="false"/>
          </w:tcPr>
          <w:p>
            <w:pPr>
              <w:pStyle w:val="701"/>
              <w:jc w:val="center"/>
              <w:spacing w:line="0" w:lineRule="atLeast"/>
              <w:rPr>
                <w:rFonts w:hint="eastAsia" w:ascii="宋体" w:hAnsi="宋体"/>
                <w:color w:val="000000"/>
                <w:sz w:val="24"/>
                <w:szCs w:val="24"/>
              </w:rPr>
            </w:pPr>
            <w:r>
              <w:rPr>
                <w:rFonts w:hint="eastAsia" w:ascii="宋体" w:hAnsi="宋体"/>
                <w:color w:val="000000"/>
                <w:sz w:val="24"/>
                <w:szCs w:val="24"/>
              </w:rPr>
              <w:t xml:space="preserve">6</w:t>
            </w:r>
            <w:r>
              <w:rPr>
                <w:rFonts w:hint="eastAsia" w:ascii="宋体" w:hAnsi="宋体"/>
                <w:color w:val="000000"/>
                <w:sz w:val="24"/>
                <w:szCs w:val="24"/>
              </w:rPr>
            </w:r>
            <w:r/>
          </w:p>
        </w:tc>
        <w:tc>
          <w:tcPr>
            <w:tcW w:w="1372" w:type="dxa"/>
            <w:vAlign w:val="center"/>
            <w:textDirection w:val="lrTb"/>
            <w:noWrap w:val="false"/>
          </w:tcPr>
          <w:p>
            <w:pPr>
              <w:pStyle w:val="701"/>
              <w:jc w:val="center"/>
              <w:spacing w:line="0" w:lineRule="atLeast"/>
              <w:rPr>
                <w:rFonts w:hint="eastAsia" w:ascii="宋体" w:hAnsi="宋体"/>
                <w:color w:val="000000"/>
                <w:sz w:val="24"/>
                <w:szCs w:val="24"/>
              </w:rPr>
            </w:pPr>
            <w:r>
              <w:rPr>
                <w:rFonts w:hint="eastAsia" w:ascii="宋体" w:hAnsi="宋体"/>
                <w:color w:val="000000"/>
                <w:sz w:val="24"/>
                <w:szCs w:val="24"/>
              </w:rPr>
              <w:t xml:space="preserve">7</w:t>
            </w:r>
            <w:r>
              <w:rPr>
                <w:rFonts w:hint="eastAsia" w:ascii="宋体" w:hAnsi="宋体"/>
                <w:color w:val="000000"/>
                <w:sz w:val="24"/>
                <w:szCs w:val="24"/>
              </w:rPr>
            </w:r>
            <w:r/>
          </w:p>
        </w:tc>
        <w:tc>
          <w:tcPr>
            <w:tcW w:w="1246" w:type="dxa"/>
            <w:vAlign w:val="center"/>
            <w:textDirection w:val="lrTb"/>
            <w:noWrap w:val="false"/>
          </w:tcPr>
          <w:p>
            <w:pPr>
              <w:pStyle w:val="701"/>
              <w:jc w:val="center"/>
              <w:spacing w:line="0" w:lineRule="atLeast"/>
              <w:rPr>
                <w:rFonts w:hint="eastAsia" w:ascii="宋体" w:hAnsi="宋体"/>
                <w:color w:val="000000"/>
                <w:sz w:val="24"/>
                <w:szCs w:val="24"/>
              </w:rPr>
            </w:pPr>
            <w:r>
              <w:rPr>
                <w:rFonts w:hint="eastAsia" w:ascii="宋体" w:hAnsi="宋体"/>
                <w:color w:val="000000"/>
                <w:sz w:val="24"/>
                <w:szCs w:val="24"/>
              </w:rPr>
              <w:t xml:space="preserve">8</w:t>
            </w:r>
            <w:r>
              <w:rPr>
                <w:rFonts w:hint="eastAsia" w:ascii="宋体" w:hAnsi="宋体"/>
                <w:color w:val="000000"/>
                <w:sz w:val="24"/>
                <w:szCs w:val="24"/>
              </w:rPr>
            </w:r>
            <w:r/>
          </w:p>
        </w:tc>
      </w:tr>
      <w:tr>
        <w:trPr>
          <w:cantSplit/>
          <w:trHeight w:val="294"/>
        </w:trPr>
        <w:tc>
          <w:tcPr>
            <w:tcW w:w="556" w:type="dxa"/>
            <w:vAlign w:val="center"/>
            <w:textDirection w:val="lrTb"/>
            <w:noWrap w:val="false"/>
          </w:tcPr>
          <w:p>
            <w:pPr>
              <w:pStyle w:val="701"/>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036" w:type="dxa"/>
            <w:vAlign w:val="center"/>
            <w:textDirection w:val="lrTb"/>
            <w:noWrap w:val="false"/>
          </w:tcPr>
          <w:p>
            <w:pPr>
              <w:pStyle w:val="701"/>
              <w:jc w:val="center"/>
              <w:spacing w:line="0" w:lineRule="atLeast"/>
              <w:rPr>
                <w:rFonts w:hint="eastAsia" w:ascii="宋体" w:hAnsi="宋体"/>
                <w:color w:val="000000"/>
                <w:sz w:val="24"/>
                <w:szCs w:val="24"/>
              </w:rPr>
            </w:pPr>
            <w:r>
              <w:rPr>
                <w:rFonts w:hint="eastAsia" w:ascii="宋体" w:hAnsi="宋体"/>
                <w:color w:val="000000"/>
                <w:sz w:val="24"/>
                <w:szCs w:val="24"/>
              </w:rPr>
              <w:t xml:space="preserve">产品</w:t>
            </w:r>
            <w:r>
              <w:rPr>
                <w:rFonts w:hint="eastAsia" w:ascii="宋体" w:hAnsi="宋体"/>
                <w:color w:val="000000"/>
                <w:sz w:val="24"/>
                <w:szCs w:val="24"/>
              </w:rPr>
            </w:r>
            <w:r/>
          </w:p>
          <w:p>
            <w:pPr>
              <w:pStyle w:val="701"/>
              <w:jc w:val="center"/>
              <w:spacing w:line="0" w:lineRule="atLeast"/>
              <w:rPr>
                <w:rFonts w:hint="eastAsia" w:ascii="宋体" w:hAnsi="宋体"/>
                <w:color w:val="000000"/>
                <w:sz w:val="24"/>
                <w:szCs w:val="24"/>
              </w:rPr>
            </w:pPr>
            <w:r>
              <w:rPr>
                <w:rFonts w:hint="eastAsia" w:ascii="宋体" w:hAnsi="宋体"/>
                <w:color w:val="000000"/>
                <w:sz w:val="24"/>
                <w:szCs w:val="24"/>
              </w:rPr>
              <w:t xml:space="preserve">名称</w:t>
            </w:r>
            <w:r>
              <w:rPr>
                <w:rFonts w:hint="eastAsia" w:ascii="宋体" w:hAnsi="宋体"/>
                <w:color w:val="000000"/>
                <w:sz w:val="24"/>
                <w:szCs w:val="24"/>
              </w:rPr>
            </w:r>
            <w:r/>
          </w:p>
        </w:tc>
        <w:tc>
          <w:tcPr>
            <w:tcW w:w="966" w:type="dxa"/>
            <w:vAlign w:val="center"/>
            <w:textDirection w:val="lrTb"/>
            <w:noWrap w:val="false"/>
          </w:tcPr>
          <w:p>
            <w:pPr>
              <w:pStyle w:val="701"/>
              <w:jc w:val="center"/>
              <w:spacing w:line="0" w:lineRule="atLeast"/>
              <w:rPr>
                <w:rFonts w:hint="eastAsia" w:ascii="宋体" w:hAnsi="宋体"/>
                <w:color w:val="000000"/>
                <w:sz w:val="24"/>
                <w:szCs w:val="24"/>
              </w:rPr>
            </w:pPr>
            <w:r>
              <w:rPr>
                <w:rFonts w:hint="eastAsia" w:ascii="宋体" w:hAnsi="宋体"/>
                <w:color w:val="000000"/>
                <w:sz w:val="24"/>
                <w:szCs w:val="24"/>
              </w:rPr>
              <w:t xml:space="preserve">品牌</w:t>
            </w:r>
            <w:r>
              <w:rPr>
                <w:rFonts w:hint="eastAsia" w:ascii="宋体" w:hAnsi="宋体"/>
                <w:color w:val="000000"/>
                <w:sz w:val="24"/>
                <w:szCs w:val="24"/>
              </w:rPr>
            </w:r>
            <w:r/>
          </w:p>
        </w:tc>
        <w:tc>
          <w:tcPr>
            <w:tcW w:w="1414" w:type="dxa"/>
            <w:vAlign w:val="center"/>
            <w:textDirection w:val="lrTb"/>
            <w:noWrap w:val="false"/>
          </w:tcPr>
          <w:p>
            <w:pPr>
              <w:pStyle w:val="701"/>
              <w:jc w:val="center"/>
              <w:spacing w:line="0" w:lineRule="atLeast"/>
              <w:rPr>
                <w:rFonts w:hint="eastAsia" w:ascii="宋体" w:hAnsi="宋体"/>
                <w:color w:val="000000"/>
                <w:sz w:val="24"/>
                <w:szCs w:val="24"/>
              </w:rPr>
            </w:pPr>
            <w:r>
              <w:rPr>
                <w:rFonts w:hint="eastAsia" w:ascii="宋体" w:hAnsi="宋体"/>
                <w:color w:val="000000"/>
                <w:sz w:val="24"/>
                <w:szCs w:val="24"/>
              </w:rPr>
              <w:t xml:space="preserve">规格</w:t>
            </w:r>
            <w:r>
              <w:rPr>
                <w:rFonts w:hint="eastAsia" w:ascii="宋体" w:hAnsi="宋体"/>
                <w:color w:val="000000"/>
                <w:sz w:val="24"/>
                <w:szCs w:val="24"/>
              </w:rPr>
            </w:r>
            <w:r/>
          </w:p>
          <w:p>
            <w:pPr>
              <w:pStyle w:val="701"/>
              <w:jc w:val="center"/>
              <w:spacing w:line="0" w:lineRule="atLeast"/>
              <w:rPr>
                <w:rFonts w:hint="eastAsia" w:ascii="宋体" w:hAnsi="宋体"/>
                <w:color w:val="000000"/>
                <w:sz w:val="24"/>
                <w:szCs w:val="24"/>
              </w:rPr>
            </w:pPr>
            <w:r>
              <w:rPr>
                <w:rFonts w:hint="eastAsia" w:ascii="宋体" w:hAnsi="宋体"/>
                <w:color w:val="000000"/>
                <w:sz w:val="24"/>
                <w:szCs w:val="24"/>
              </w:rPr>
              <w:t xml:space="preserve">型号</w:t>
            </w:r>
            <w:r>
              <w:rPr>
                <w:rFonts w:hint="eastAsia" w:ascii="宋体" w:hAnsi="宋体"/>
                <w:color w:val="000000"/>
                <w:sz w:val="24"/>
                <w:szCs w:val="24"/>
              </w:rPr>
            </w:r>
            <w:r/>
          </w:p>
        </w:tc>
        <w:tc>
          <w:tcPr>
            <w:tcW w:w="784" w:type="dxa"/>
            <w:vAlign w:val="center"/>
            <w:textDirection w:val="lrTb"/>
            <w:noWrap w:val="false"/>
          </w:tcPr>
          <w:p>
            <w:pPr>
              <w:pStyle w:val="701"/>
              <w:jc w:val="center"/>
              <w:spacing w:line="0" w:lineRule="atLeast"/>
              <w:rPr>
                <w:rFonts w:hint="eastAsia" w:ascii="宋体" w:hAnsi="宋体"/>
                <w:color w:val="000000"/>
                <w:sz w:val="24"/>
                <w:szCs w:val="24"/>
              </w:rPr>
            </w:pPr>
            <w:r>
              <w:rPr>
                <w:rFonts w:hint="eastAsia" w:ascii="宋体" w:hAnsi="宋体"/>
                <w:color w:val="000000"/>
                <w:sz w:val="24"/>
                <w:szCs w:val="24"/>
              </w:rPr>
              <w:t xml:space="preserve">产地</w:t>
            </w:r>
            <w:r>
              <w:rPr>
                <w:rFonts w:hint="eastAsia" w:ascii="宋体" w:hAnsi="宋体"/>
                <w:color w:val="000000"/>
                <w:sz w:val="24"/>
                <w:szCs w:val="24"/>
              </w:rPr>
            </w:r>
            <w:r/>
          </w:p>
        </w:tc>
        <w:tc>
          <w:tcPr>
            <w:tcW w:w="980" w:type="dxa"/>
            <w:vAlign w:val="center"/>
            <w:textDirection w:val="lrTb"/>
            <w:noWrap w:val="false"/>
          </w:tcPr>
          <w:p>
            <w:pPr>
              <w:pStyle w:val="701"/>
              <w:jc w:val="center"/>
              <w:spacing w:line="0" w:lineRule="atLeast"/>
              <w:rPr>
                <w:rFonts w:hint="eastAsia" w:ascii="宋体" w:hAnsi="宋体"/>
                <w:color w:val="000000"/>
                <w:sz w:val="24"/>
                <w:szCs w:val="24"/>
              </w:rPr>
            </w:pPr>
            <w:r>
              <w:rPr>
                <w:rFonts w:hint="eastAsia" w:ascii="宋体" w:hAnsi="宋体"/>
                <w:color w:val="000000"/>
                <w:sz w:val="24"/>
                <w:szCs w:val="24"/>
              </w:rPr>
              <w:t xml:space="preserve">交付期</w:t>
            </w:r>
            <w:r>
              <w:rPr>
                <w:rFonts w:hint="eastAsia" w:ascii="宋体" w:hAnsi="宋体"/>
                <w:color w:val="000000"/>
                <w:sz w:val="24"/>
                <w:szCs w:val="24"/>
              </w:rPr>
            </w:r>
            <w:r/>
          </w:p>
        </w:tc>
        <w:tc>
          <w:tcPr>
            <w:tcW w:w="727" w:type="dxa"/>
            <w:vAlign w:val="center"/>
            <w:textDirection w:val="lrTb"/>
            <w:noWrap w:val="false"/>
          </w:tcPr>
          <w:p>
            <w:pPr>
              <w:pStyle w:val="701"/>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rPr>
                <w:rFonts w:hint="eastAsia" w:ascii="宋体" w:hAnsi="宋体"/>
                <w:color w:val="000000"/>
                <w:sz w:val="24"/>
                <w:szCs w:val="24"/>
              </w:rPr>
            </w:r>
            <w:r/>
          </w:p>
        </w:tc>
        <w:tc>
          <w:tcPr>
            <w:tcW w:w="1372" w:type="dxa"/>
            <w:vAlign w:val="center"/>
            <w:textDirection w:val="lrTb"/>
            <w:noWrap w:val="false"/>
          </w:tcPr>
          <w:p>
            <w:pPr>
              <w:pStyle w:val="701"/>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分项单价</w:t>
            </w:r>
            <w:r>
              <w:rPr>
                <w:rFonts w:hint="eastAsia" w:ascii="宋体" w:hAnsi="宋体"/>
                <w:color w:val="000000"/>
                <w:sz w:val="24"/>
                <w:szCs w:val="24"/>
              </w:rPr>
            </w:r>
            <w:r/>
          </w:p>
        </w:tc>
        <w:tc>
          <w:tcPr>
            <w:tcW w:w="1246" w:type="dxa"/>
            <w:vAlign w:val="center"/>
            <w:textDirection w:val="lrTb"/>
            <w:noWrap w:val="false"/>
          </w:tcPr>
          <w:p>
            <w:pPr>
              <w:pStyle w:val="701"/>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分项总价</w:t>
            </w:r>
            <w:r>
              <w:rPr>
                <w:rFonts w:hint="eastAsia" w:ascii="宋体" w:hAnsi="宋体"/>
                <w:color w:val="000000"/>
                <w:sz w:val="24"/>
                <w:szCs w:val="24"/>
              </w:rPr>
            </w:r>
            <w:r/>
          </w:p>
        </w:tc>
      </w:tr>
      <w:tr>
        <w:trPr>
          <w:cantSplit/>
          <w:trHeight w:val="696"/>
        </w:trPr>
        <w:tc>
          <w:tcPr>
            <w:tcW w:w="556" w:type="dxa"/>
            <w:vAlign w:val="center"/>
            <w:textDirection w:val="lrTb"/>
            <w:noWrap w:val="false"/>
          </w:tcPr>
          <w:p>
            <w:pPr>
              <w:pStyle w:val="701"/>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036" w:type="dxa"/>
            <w:vAlign w:val="center"/>
            <w:textDirection w:val="lrTb"/>
            <w:noWrap w:val="false"/>
          </w:tcPr>
          <w:p>
            <w:pPr>
              <w:pStyle w:val="701"/>
              <w:spacing w:line="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pStyle w:val="701"/>
              <w:spacing w:line="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pStyle w:val="701"/>
              <w:spacing w:line="0" w:lineRule="atLeast"/>
              <w:rPr>
                <w:rFonts w:hint="eastAsia" w:ascii="宋体" w:hAnsi="宋体"/>
                <w:color w:val="000000"/>
                <w:sz w:val="24"/>
                <w:szCs w:val="24"/>
              </w:rPr>
            </w:pPr>
            <w:r>
              <w:rPr>
                <w:rFonts w:hint="eastAsia" w:ascii="宋体" w:hAnsi="宋体"/>
                <w:color w:val="000000"/>
                <w:sz w:val="24"/>
                <w:szCs w:val="24"/>
              </w:rPr>
            </w:r>
            <w:r/>
          </w:p>
        </w:tc>
        <w:tc>
          <w:tcPr>
            <w:tcW w:w="784" w:type="dxa"/>
            <w:vAlign w:val="center"/>
            <w:textDirection w:val="lrTb"/>
            <w:noWrap w:val="false"/>
          </w:tcPr>
          <w:p>
            <w:pPr>
              <w:pStyle w:val="701"/>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pStyle w:val="701"/>
              <w:spacing w:line="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pStyle w:val="701"/>
              <w:spacing w:line="0" w:lineRule="atLeast"/>
              <w:rPr>
                <w:rFonts w:hint="eastAsia" w:ascii="宋体" w:hAnsi="宋体"/>
                <w:color w:val="000000"/>
                <w:sz w:val="24"/>
                <w:szCs w:val="24"/>
              </w:rPr>
            </w:pPr>
            <w:r>
              <w:rPr>
                <w:rFonts w:hint="eastAsia" w:ascii="宋体" w:hAnsi="宋体"/>
                <w:color w:val="000000"/>
                <w:sz w:val="24"/>
                <w:szCs w:val="24"/>
              </w:rPr>
            </w:r>
            <w:r/>
          </w:p>
        </w:tc>
        <w:tc>
          <w:tcPr>
            <w:tcW w:w="1372" w:type="dxa"/>
            <w:vAlign w:val="center"/>
            <w:textDirection w:val="lrTb"/>
            <w:noWrap w:val="false"/>
          </w:tcPr>
          <w:p>
            <w:pPr>
              <w:pStyle w:val="701"/>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701"/>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724"/>
        </w:trPr>
        <w:tc>
          <w:tcPr>
            <w:tcW w:w="556" w:type="dxa"/>
            <w:vAlign w:val="center"/>
            <w:textDirection w:val="lrTb"/>
            <w:noWrap w:val="false"/>
          </w:tcPr>
          <w:p>
            <w:pPr>
              <w:pStyle w:val="701"/>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1036" w:type="dxa"/>
            <w:vAlign w:val="center"/>
            <w:textDirection w:val="lrTb"/>
            <w:noWrap w:val="false"/>
          </w:tcPr>
          <w:p>
            <w:pPr>
              <w:pStyle w:val="701"/>
              <w:spacing w:line="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pStyle w:val="701"/>
              <w:spacing w:line="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pStyle w:val="701"/>
              <w:spacing w:line="0" w:lineRule="atLeast"/>
              <w:rPr>
                <w:rFonts w:hint="eastAsia" w:ascii="宋体" w:hAnsi="宋体"/>
                <w:color w:val="000000"/>
                <w:sz w:val="24"/>
                <w:szCs w:val="24"/>
              </w:rPr>
            </w:pPr>
            <w:r>
              <w:rPr>
                <w:rFonts w:hint="eastAsia" w:ascii="宋体" w:hAnsi="宋体"/>
                <w:color w:val="000000"/>
                <w:sz w:val="24"/>
                <w:szCs w:val="24"/>
              </w:rPr>
            </w:r>
            <w:r/>
          </w:p>
        </w:tc>
        <w:tc>
          <w:tcPr>
            <w:tcW w:w="784" w:type="dxa"/>
            <w:vAlign w:val="center"/>
            <w:textDirection w:val="lrTb"/>
            <w:noWrap w:val="false"/>
          </w:tcPr>
          <w:p>
            <w:pPr>
              <w:pStyle w:val="701"/>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pStyle w:val="701"/>
              <w:spacing w:line="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pStyle w:val="701"/>
              <w:spacing w:line="0" w:lineRule="atLeast"/>
              <w:rPr>
                <w:rFonts w:hint="eastAsia" w:ascii="宋体" w:hAnsi="宋体"/>
                <w:color w:val="000000"/>
                <w:sz w:val="24"/>
                <w:szCs w:val="24"/>
              </w:rPr>
            </w:pPr>
            <w:r>
              <w:rPr>
                <w:rFonts w:hint="eastAsia" w:ascii="宋体" w:hAnsi="宋体"/>
                <w:color w:val="000000"/>
                <w:sz w:val="24"/>
                <w:szCs w:val="24"/>
              </w:rPr>
            </w:r>
            <w:r/>
          </w:p>
        </w:tc>
        <w:tc>
          <w:tcPr>
            <w:tcW w:w="1372" w:type="dxa"/>
            <w:vAlign w:val="center"/>
            <w:textDirection w:val="lrTb"/>
            <w:noWrap w:val="false"/>
          </w:tcPr>
          <w:p>
            <w:pPr>
              <w:pStyle w:val="701"/>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701"/>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56" w:type="dxa"/>
            <w:vAlign w:val="center"/>
            <w:textDirection w:val="lrTb"/>
            <w:noWrap w:val="false"/>
          </w:tcPr>
          <w:p>
            <w:pPr>
              <w:pStyle w:val="701"/>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r>
            <w:r/>
          </w:p>
        </w:tc>
        <w:tc>
          <w:tcPr>
            <w:tcW w:w="1036" w:type="dxa"/>
            <w:vAlign w:val="center"/>
            <w:textDirection w:val="lrTb"/>
            <w:noWrap w:val="false"/>
          </w:tcPr>
          <w:p>
            <w:pPr>
              <w:pStyle w:val="701"/>
              <w:spacing w:line="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pStyle w:val="701"/>
              <w:spacing w:line="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pStyle w:val="701"/>
              <w:spacing w:line="0" w:lineRule="atLeast"/>
              <w:rPr>
                <w:rFonts w:hint="eastAsia" w:ascii="宋体" w:hAnsi="宋体"/>
                <w:color w:val="000000"/>
                <w:sz w:val="24"/>
                <w:szCs w:val="24"/>
              </w:rPr>
            </w:pPr>
            <w:r>
              <w:rPr>
                <w:rFonts w:hint="eastAsia" w:ascii="宋体" w:hAnsi="宋体"/>
                <w:color w:val="000000"/>
                <w:sz w:val="24"/>
                <w:szCs w:val="24"/>
              </w:rPr>
            </w:r>
            <w:r/>
          </w:p>
        </w:tc>
        <w:tc>
          <w:tcPr>
            <w:tcW w:w="784" w:type="dxa"/>
            <w:vAlign w:val="center"/>
            <w:textDirection w:val="lrTb"/>
            <w:noWrap w:val="false"/>
          </w:tcPr>
          <w:p>
            <w:pPr>
              <w:pStyle w:val="701"/>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pStyle w:val="701"/>
              <w:spacing w:line="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pStyle w:val="701"/>
              <w:spacing w:line="0" w:lineRule="atLeast"/>
              <w:rPr>
                <w:rFonts w:hint="eastAsia" w:ascii="宋体" w:hAnsi="宋体"/>
                <w:color w:val="000000"/>
                <w:sz w:val="24"/>
                <w:szCs w:val="24"/>
              </w:rPr>
            </w:pPr>
            <w:r>
              <w:rPr>
                <w:rFonts w:hint="eastAsia" w:ascii="宋体" w:hAnsi="宋体"/>
                <w:color w:val="000000"/>
                <w:sz w:val="24"/>
                <w:szCs w:val="24"/>
              </w:rPr>
            </w:r>
            <w:r/>
          </w:p>
        </w:tc>
        <w:tc>
          <w:tcPr>
            <w:tcW w:w="1372" w:type="dxa"/>
            <w:vAlign w:val="center"/>
            <w:textDirection w:val="lrTb"/>
            <w:noWrap w:val="false"/>
          </w:tcPr>
          <w:p>
            <w:pPr>
              <w:pStyle w:val="701"/>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701"/>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580"/>
        </w:trPr>
        <w:tc>
          <w:tcPr>
            <w:tcW w:w="556" w:type="dxa"/>
            <w:vAlign w:val="center"/>
            <w:textDirection w:val="lrTb"/>
            <w:noWrap w:val="false"/>
          </w:tcPr>
          <w:p>
            <w:pPr>
              <w:pStyle w:val="701"/>
              <w:jc w:val="center"/>
              <w:spacing w:line="0" w:lineRule="atLeast"/>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1036" w:type="dxa"/>
            <w:vAlign w:val="center"/>
            <w:textDirection w:val="lrTb"/>
            <w:noWrap w:val="false"/>
          </w:tcPr>
          <w:p>
            <w:pPr>
              <w:pStyle w:val="701"/>
              <w:spacing w:line="0" w:lineRule="atLeas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966" w:type="dxa"/>
            <w:vAlign w:val="center"/>
            <w:textDirection w:val="lrTb"/>
            <w:noWrap w:val="false"/>
          </w:tcPr>
          <w:p>
            <w:pPr>
              <w:pStyle w:val="701"/>
              <w:spacing w:line="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pStyle w:val="701"/>
              <w:spacing w:line="0" w:lineRule="atLeast"/>
              <w:rPr>
                <w:rFonts w:hint="eastAsia" w:ascii="宋体" w:hAnsi="宋体"/>
                <w:color w:val="000000"/>
                <w:sz w:val="24"/>
                <w:szCs w:val="24"/>
              </w:rPr>
            </w:pPr>
            <w:r>
              <w:rPr>
                <w:rFonts w:hint="eastAsia" w:ascii="宋体" w:hAnsi="宋体"/>
                <w:color w:val="000000"/>
                <w:sz w:val="24"/>
                <w:szCs w:val="24"/>
              </w:rPr>
            </w:r>
            <w:r/>
          </w:p>
        </w:tc>
        <w:tc>
          <w:tcPr>
            <w:tcW w:w="784" w:type="dxa"/>
            <w:vAlign w:val="center"/>
            <w:textDirection w:val="lrTb"/>
            <w:noWrap w:val="false"/>
          </w:tcPr>
          <w:p>
            <w:pPr>
              <w:pStyle w:val="701"/>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pStyle w:val="701"/>
              <w:spacing w:line="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pStyle w:val="701"/>
              <w:spacing w:line="0" w:lineRule="atLeast"/>
              <w:rPr>
                <w:rFonts w:hint="eastAsia" w:ascii="宋体" w:hAnsi="宋体"/>
                <w:color w:val="000000"/>
                <w:sz w:val="24"/>
                <w:szCs w:val="24"/>
              </w:rPr>
            </w:pPr>
            <w:r>
              <w:rPr>
                <w:rFonts w:hint="eastAsia" w:ascii="宋体" w:hAnsi="宋体"/>
                <w:color w:val="000000"/>
                <w:sz w:val="24"/>
                <w:szCs w:val="24"/>
              </w:rPr>
            </w:r>
            <w:r/>
          </w:p>
        </w:tc>
        <w:tc>
          <w:tcPr>
            <w:tcW w:w="1372" w:type="dxa"/>
            <w:vAlign w:val="center"/>
            <w:textDirection w:val="lrTb"/>
            <w:noWrap w:val="false"/>
          </w:tcPr>
          <w:p>
            <w:pPr>
              <w:pStyle w:val="701"/>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701"/>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1030"/>
        </w:trPr>
        <w:tc>
          <w:tcPr>
            <w:gridSpan w:val="8"/>
            <w:tcW w:w="7835" w:type="dxa"/>
            <w:vAlign w:val="center"/>
            <w:textDirection w:val="lrTb"/>
            <w:noWrap w:val="false"/>
          </w:tcPr>
          <w:p>
            <w:pPr>
              <w:pStyle w:val="701"/>
              <w:jc w:val="center"/>
              <w:rPr>
                <w:rFonts w:hint="eastAsia" w:ascii="宋体" w:hAnsi="宋体"/>
                <w:color w:val="000000"/>
                <w:sz w:val="24"/>
                <w:szCs w:val="24"/>
              </w:rPr>
            </w:pPr>
            <w:r>
              <w:rPr>
                <w:rFonts w:hint="eastAsia" w:ascii="宋体" w:hAnsi="宋体"/>
                <w:color w:val="000000"/>
                <w:sz w:val="24"/>
                <w:szCs w:val="24"/>
              </w:rPr>
              <w:t xml:space="preserve">投标总报价（人民币：元）</w:t>
            </w:r>
            <w:r>
              <w:rPr>
                <w:rFonts w:hint="eastAsia" w:ascii="宋体" w:hAnsi="宋体"/>
                <w:color w:val="000000"/>
                <w:sz w:val="24"/>
                <w:szCs w:val="24"/>
              </w:rPr>
            </w:r>
            <w:r/>
          </w:p>
        </w:tc>
        <w:tc>
          <w:tcPr>
            <w:tcW w:w="1246" w:type="dxa"/>
            <w:vAlign w:val="top"/>
            <w:textDirection w:val="lrTb"/>
            <w:noWrap w:val="false"/>
          </w:tcPr>
          <w:p>
            <w:pPr>
              <w:pStyle w:val="701"/>
              <w:rPr>
                <w:rFonts w:hint="eastAsia" w:ascii="宋体" w:hAnsi="宋体"/>
                <w:color w:val="000000"/>
                <w:sz w:val="24"/>
                <w:szCs w:val="24"/>
              </w:rPr>
            </w:pPr>
            <w:r>
              <w:rPr>
                <w:rFonts w:hint="eastAsia" w:ascii="宋体" w:hAnsi="宋体"/>
                <w:color w:val="000000"/>
                <w:sz w:val="24"/>
                <w:szCs w:val="24"/>
              </w:rPr>
            </w:r>
            <w:r/>
          </w:p>
        </w:tc>
      </w:tr>
    </w:tbl>
    <w:p>
      <w:pPr>
        <w:pStyle w:val="701"/>
        <w:rPr>
          <w:rFonts w:hint="eastAsia" w:ascii="宋体" w:hAnsi="宋体"/>
          <w:color w:val="000000"/>
          <w:sz w:val="24"/>
          <w:szCs w:val="21"/>
        </w:rPr>
      </w:pPr>
      <w:r>
        <w:rPr>
          <w:rFonts w:hint="eastAsia" w:ascii="宋体" w:hAnsi="宋体"/>
          <w:color w:val="000000"/>
          <w:sz w:val="24"/>
          <w:szCs w:val="24"/>
        </w:rPr>
        <w:t xml:space="preserve">备注：1.投标报价</w:t>
      </w:r>
      <w:r>
        <w:rPr>
          <w:rFonts w:hint="eastAsia" w:ascii="宋体" w:hAnsi="宋体"/>
          <w:color w:val="000000"/>
          <w:sz w:val="24"/>
          <w:szCs w:val="21"/>
        </w:rPr>
        <w:t xml:space="preserve">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w:t>
      </w:r>
      <w:r>
        <w:rPr>
          <w:rFonts w:hint="eastAsia" w:ascii="Times New Roman" w:hAnsi="Times New Roman"/>
          <w:color w:val="000000"/>
          <w:szCs w:val="21"/>
        </w:rPr>
        <w:t xml:space="preserve"> “</w:t>
      </w:r>
      <w:r>
        <w:rPr>
          <w:rFonts w:hint="eastAsia" w:ascii="宋体" w:hAnsi="宋体"/>
          <w:color w:val="000000"/>
          <w:sz w:val="24"/>
          <w:szCs w:val="21"/>
        </w:rPr>
        <w:t xml:space="preserve">投标分项报价表</w:t>
      </w:r>
      <w:r>
        <w:rPr>
          <w:rFonts w:hint="eastAsia" w:ascii="Times New Roman" w:hAnsi="Times New Roman"/>
          <w:color w:val="000000"/>
          <w:szCs w:val="21"/>
        </w:rPr>
        <w:t xml:space="preserve">”</w:t>
      </w:r>
      <w:r>
        <w:rPr>
          <w:rFonts w:hint="eastAsia" w:ascii="宋体" w:hAnsi="宋体"/>
          <w:color w:val="000000"/>
          <w:sz w:val="24"/>
          <w:szCs w:val="21"/>
        </w:rPr>
        <w:t xml:space="preserve">中“投标总报价”数额应当与“开标一览表”中“投标总报价”数额一致。</w:t>
      </w:r>
      <w:r>
        <w:rPr>
          <w:rFonts w:hint="eastAsia" w:ascii="宋体" w:hAnsi="宋体"/>
          <w:color w:val="000000"/>
          <w:sz w:val="24"/>
          <w:szCs w:val="21"/>
        </w:rPr>
      </w:r>
      <w:r/>
    </w:p>
    <w:p>
      <w:pPr>
        <w:pStyle w:val="701"/>
        <w:rPr>
          <w:rFonts w:hint="eastAsia" w:ascii="宋体" w:hAnsi="宋体"/>
          <w:color w:val="000000"/>
          <w:sz w:val="24"/>
          <w:szCs w:val="24"/>
        </w:rPr>
      </w:pPr>
      <w:r>
        <w:rPr>
          <w:rFonts w:hint="eastAsia" w:ascii="宋体" w:hAnsi="宋体"/>
          <w:color w:val="000000"/>
          <w:sz w:val="24"/>
          <w:szCs w:val="24"/>
        </w:rPr>
      </w:r>
      <w:r/>
    </w:p>
    <w:p>
      <w:pPr>
        <w:pStyle w:val="701"/>
        <w:rPr>
          <w:rFonts w:hint="eastAsia" w:ascii="宋体" w:hAnsi="宋体"/>
          <w:color w:val="000000"/>
          <w:sz w:val="24"/>
          <w:szCs w:val="24"/>
        </w:rPr>
      </w:pPr>
      <w:r>
        <w:rPr>
          <w:rFonts w:hint="eastAsia" w:ascii="宋体" w:hAnsi="宋体"/>
          <w:color w:val="000000"/>
          <w:sz w:val="24"/>
          <w:szCs w:val="24"/>
        </w:rPr>
      </w:r>
      <w:r/>
    </w:p>
    <w:p>
      <w:pPr>
        <w:pStyle w:val="701"/>
        <w:rPr>
          <w:rFonts w:hint="eastAsia" w:ascii="宋体" w:hAnsi="宋体"/>
          <w:color w:val="000000"/>
          <w:sz w:val="24"/>
          <w:szCs w:val="24"/>
        </w:rPr>
      </w:pPr>
      <w:r>
        <w:rPr>
          <w:rFonts w:hint="eastAsia" w:ascii="宋体" w:hAnsi="宋体"/>
          <w:color w:val="000000"/>
          <w:sz w:val="24"/>
          <w:szCs w:val="24"/>
        </w:rPr>
      </w:r>
      <w:r/>
    </w:p>
    <w:p>
      <w:pPr>
        <w:pStyle w:val="701"/>
        <w:rPr>
          <w:rFonts w:hint="eastAsia" w:ascii="宋体" w:hAnsi="宋体"/>
          <w:color w:val="000000"/>
          <w:sz w:val="24"/>
          <w:szCs w:val="24"/>
        </w:rPr>
      </w:pPr>
      <w:r>
        <w:rPr>
          <w:rFonts w:hint="eastAsia" w:ascii="宋体" w:hAnsi="宋体"/>
          <w:color w:val="000000"/>
          <w:sz w:val="24"/>
          <w:szCs w:val="24"/>
        </w:rPr>
      </w:r>
      <w:r/>
    </w:p>
    <w:p>
      <w:pPr>
        <w:pStyle w:val="701"/>
        <w:rPr>
          <w:rFonts w:hint="eastAsia" w:ascii="宋体" w:hAnsi="宋体"/>
          <w:color w:val="000000"/>
          <w:sz w:val="24"/>
          <w:szCs w:val="24"/>
        </w:rPr>
      </w:pPr>
      <w:r>
        <w:rPr>
          <w:rFonts w:hint="eastAsia" w:ascii="宋体" w:hAnsi="宋体"/>
          <w:color w:val="000000"/>
          <w:sz w:val="24"/>
          <w:szCs w:val="24"/>
        </w:rPr>
      </w:r>
      <w:r/>
    </w:p>
    <w:p>
      <w:pPr>
        <w:pStyle w:val="701"/>
        <w:rPr>
          <w:rFonts w:hint="eastAsia" w:ascii="宋体" w:hAnsi="宋体"/>
          <w:color w:val="000000"/>
          <w:sz w:val="24"/>
          <w:szCs w:val="24"/>
        </w:rPr>
      </w:pPr>
      <w:r>
        <w:rPr>
          <w:rFonts w:hint="eastAsia" w:ascii="宋体" w:hAnsi="宋体"/>
          <w:color w:val="000000"/>
          <w:sz w:val="24"/>
          <w:szCs w:val="24"/>
        </w:rPr>
      </w:r>
      <w:r/>
    </w:p>
    <w:p>
      <w:pPr>
        <w:pStyle w:val="701"/>
        <w:rPr>
          <w:rFonts w:hint="eastAsia" w:ascii="宋体" w:hAnsi="宋体"/>
          <w:color w:val="000000"/>
          <w:sz w:val="24"/>
          <w:szCs w:val="24"/>
        </w:rPr>
      </w:pPr>
      <w:r>
        <w:rPr>
          <w:rFonts w:hint="eastAsia" w:ascii="宋体" w:hAnsi="宋体"/>
          <w:color w:val="000000"/>
          <w:sz w:val="24"/>
          <w:szCs w:val="24"/>
        </w:rPr>
      </w:r>
      <w:r/>
    </w:p>
    <w:p>
      <w:pPr>
        <w:pStyle w:val="701"/>
        <w:rPr>
          <w:rFonts w:hint="eastAsia" w:ascii="宋体" w:hAnsi="宋体"/>
          <w:color w:val="000000"/>
          <w:sz w:val="24"/>
          <w:szCs w:val="24"/>
        </w:rPr>
      </w:pPr>
      <w:r>
        <w:rPr>
          <w:rFonts w:hint="eastAsia" w:ascii="宋体" w:hAnsi="宋体"/>
          <w:color w:val="000000"/>
          <w:sz w:val="24"/>
          <w:szCs w:val="24"/>
        </w:rPr>
      </w:r>
      <w:r/>
    </w:p>
    <w:p>
      <w:pPr>
        <w:pStyle w:val="701"/>
        <w:jc w:val="center"/>
        <w:rPr>
          <w:rFonts w:hint="eastAsia" w:ascii="黑体" w:hAnsi="黑体" w:eastAsia="黑体"/>
          <w:b/>
          <w:color w:val="000000"/>
          <w:sz w:val="32"/>
          <w:szCs w:val="32"/>
        </w:rPr>
      </w:pPr>
      <w:r>
        <w:rPr>
          <w:rFonts w:hint="eastAsia" w:ascii="黑体" w:hAnsi="黑体" w:eastAsia="黑体"/>
          <w:b/>
          <w:color w:val="000000"/>
          <w:sz w:val="32"/>
          <w:szCs w:val="32"/>
        </w:rPr>
        <w:br w:type="page" w:clear="all"/>
      </w:r>
      <w:r>
        <w:rPr>
          <w:rFonts w:hint="eastAsia" w:ascii="黑体" w:hAnsi="黑体" w:eastAsia="黑体"/>
          <w:b/>
          <w:color w:val="000000"/>
          <w:sz w:val="32"/>
          <w:szCs w:val="32"/>
        </w:rPr>
        <w:t xml:space="preserve">十三、技术要求响应及偏离表</w:t>
      </w:r>
      <w:r>
        <w:rPr>
          <w:rFonts w:hint="eastAsia" w:ascii="黑体" w:hAnsi="黑体" w:eastAsia="黑体"/>
          <w:b/>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701"/>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291" w:type="dxa"/>
            <w:vAlign w:val="center"/>
            <w:textDirection w:val="lrTb"/>
            <w:noWrap w:val="false"/>
          </w:tcPr>
          <w:p>
            <w:pPr>
              <w:pStyle w:val="701"/>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52" w:type="dxa"/>
            <w:vAlign w:val="center"/>
            <w:textDirection w:val="lrTb"/>
            <w:noWrap w:val="false"/>
          </w:tcPr>
          <w:p>
            <w:pPr>
              <w:pStyle w:val="701"/>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1308" w:type="dxa"/>
            <w:vAlign w:val="center"/>
            <w:textDirection w:val="lrTb"/>
            <w:noWrap w:val="false"/>
          </w:tcPr>
          <w:p>
            <w:pPr>
              <w:pStyle w:val="701"/>
              <w:jc w:val="center"/>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c>
          <w:tcPr>
            <w:tcW w:w="1173" w:type="dxa"/>
            <w:vAlign w:val="center"/>
            <w:textDirection w:val="lrTb"/>
            <w:noWrap w:val="false"/>
          </w:tcPr>
          <w:p>
            <w:pPr>
              <w:pStyle w:val="701"/>
              <w:jc w:val="center"/>
              <w:rPr>
                <w:rFonts w:hint="eastAsia" w:ascii="宋体" w:hAnsi="宋体"/>
                <w:color w:val="000000"/>
                <w:sz w:val="24"/>
                <w:szCs w:val="24"/>
              </w:rPr>
            </w:pPr>
            <w:r>
              <w:rPr>
                <w:rFonts w:hint="eastAsia" w:ascii="宋体" w:hAnsi="宋体"/>
                <w:color w:val="000000"/>
                <w:sz w:val="24"/>
                <w:szCs w:val="24"/>
              </w:rPr>
              <w:t xml:space="preserve">证明</w:t>
            </w:r>
            <w:r>
              <w:rPr>
                <w:rFonts w:hint="eastAsia" w:ascii="宋体" w:hAnsi="宋体"/>
                <w:color w:val="000000"/>
                <w:sz w:val="24"/>
                <w:szCs w:val="24"/>
              </w:rPr>
            </w:r>
            <w:r/>
          </w:p>
          <w:p>
            <w:pPr>
              <w:pStyle w:val="701"/>
              <w:jc w:val="center"/>
              <w:rPr>
                <w:rFonts w:hint="eastAsia" w:ascii="宋体" w:hAnsi="宋体"/>
                <w:color w:val="000000"/>
                <w:sz w:val="24"/>
                <w:szCs w:val="24"/>
              </w:rPr>
            </w:pPr>
            <w:r>
              <w:rPr>
                <w:rFonts w:hint="eastAsia" w:ascii="宋体" w:hAnsi="宋体"/>
                <w:color w:val="000000"/>
                <w:sz w:val="24"/>
                <w:szCs w:val="24"/>
              </w:rPr>
              <w:t xml:space="preserve">材料</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01"/>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01"/>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01"/>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701"/>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70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01"/>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01"/>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01"/>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701"/>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70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01"/>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01"/>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01"/>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701"/>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70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01"/>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01"/>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01"/>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701"/>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70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01"/>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01"/>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01"/>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701"/>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70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01"/>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01"/>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01"/>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701"/>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70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01"/>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01"/>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01"/>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701"/>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70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01"/>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01"/>
              <w:jc w:val="center"/>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2852" w:type="dxa"/>
            <w:vAlign w:val="top"/>
            <w:textDirection w:val="lrTb"/>
            <w:noWrap w:val="false"/>
          </w:tcPr>
          <w:p>
            <w:pPr>
              <w:pStyle w:val="701"/>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701"/>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701"/>
              <w:jc w:val="center"/>
              <w:rPr>
                <w:rFonts w:hint="eastAsia" w:ascii="宋体" w:hAnsi="宋体"/>
                <w:color w:val="000000"/>
                <w:sz w:val="24"/>
                <w:szCs w:val="24"/>
              </w:rPr>
            </w:pPr>
            <w:r>
              <w:rPr>
                <w:rFonts w:hint="eastAsia" w:ascii="宋体" w:hAnsi="宋体"/>
                <w:color w:val="000000"/>
                <w:sz w:val="24"/>
                <w:szCs w:val="24"/>
              </w:rPr>
            </w:r>
            <w:r/>
          </w:p>
        </w:tc>
      </w:tr>
    </w:tbl>
    <w:p>
      <w:pPr>
        <w:pStyle w:val="701"/>
        <w:rPr>
          <w:rFonts w:hint="eastAsia" w:ascii="宋体" w:hAnsi="宋体"/>
          <w:color w:val="000000"/>
          <w:sz w:val="24"/>
          <w:szCs w:val="24"/>
        </w:rPr>
      </w:pPr>
      <w:r>
        <w:rPr>
          <w:rFonts w:hint="eastAsia" w:ascii="宋体" w:hAnsi="宋体"/>
          <w:color w:val="000000"/>
          <w:sz w:val="24"/>
          <w:szCs w:val="24"/>
        </w:rPr>
        <w:t xml:space="preserve">注： 行数不够，可自行添加。</w:t>
      </w:r>
      <w:r>
        <w:rPr>
          <w:rFonts w:hint="eastAsia" w:ascii="宋体" w:hAnsi="宋体"/>
          <w:color w:val="000000"/>
          <w:sz w:val="24"/>
          <w:szCs w:val="24"/>
        </w:rPr>
      </w:r>
      <w:r/>
    </w:p>
    <w:p>
      <w:pPr>
        <w:pStyle w:val="701"/>
        <w:jc w:val="center"/>
        <w:rPr>
          <w:rFonts w:hint="eastAsia" w:ascii="黑体" w:hAnsi="Arial" w:eastAsia="黑体"/>
          <w:b/>
          <w:color w:val="000000"/>
          <w:sz w:val="36"/>
          <w:szCs w:val="21"/>
        </w:rPr>
      </w:pPr>
      <w:r>
        <w:rPr>
          <w:rFonts w:hint="eastAsia" w:ascii="黑体" w:hAnsi="Arial" w:eastAsia="黑体"/>
          <w:b/>
          <w:color w:val="000000"/>
          <w:sz w:val="36"/>
          <w:szCs w:val="21"/>
        </w:rPr>
      </w:r>
      <w:r/>
    </w:p>
    <w:p>
      <w:pPr>
        <w:pStyle w:val="701"/>
        <w:jc w:val="center"/>
        <w:rPr>
          <w:rFonts w:hint="eastAsia" w:ascii="黑体" w:hAnsi="Arial" w:eastAsia="黑体"/>
          <w:b/>
          <w:color w:val="000000"/>
          <w:sz w:val="36"/>
          <w:szCs w:val="21"/>
        </w:rPr>
      </w:pPr>
      <w:r>
        <w:rPr>
          <w:rFonts w:hint="eastAsia" w:ascii="黑体" w:hAnsi="Arial" w:eastAsia="黑体"/>
          <w:b/>
          <w:color w:val="000000"/>
          <w:sz w:val="36"/>
          <w:szCs w:val="21"/>
        </w:rPr>
      </w:r>
      <w:r/>
    </w:p>
    <w:p>
      <w:pPr>
        <w:pStyle w:val="701"/>
        <w:jc w:val="center"/>
        <w:rPr>
          <w:rFonts w:hint="eastAsia" w:ascii="黑体" w:hAnsi="Arial" w:eastAsia="黑体"/>
          <w:b/>
          <w:color w:val="000000"/>
          <w:sz w:val="36"/>
          <w:szCs w:val="21"/>
        </w:rPr>
      </w:pPr>
      <w:r>
        <w:rPr>
          <w:rFonts w:hint="eastAsia" w:ascii="黑体" w:hAnsi="Arial" w:eastAsia="黑体"/>
          <w:b/>
          <w:color w:val="000000"/>
          <w:sz w:val="36"/>
          <w:szCs w:val="21"/>
        </w:rPr>
      </w:r>
      <w:r/>
    </w:p>
    <w:p>
      <w:pPr>
        <w:pStyle w:val="701"/>
        <w:jc w:val="center"/>
        <w:rPr>
          <w:rFonts w:hint="eastAsia" w:ascii="黑体" w:hAnsi="Arial" w:eastAsia="黑体"/>
          <w:b/>
          <w:color w:val="000000"/>
          <w:sz w:val="36"/>
          <w:szCs w:val="21"/>
        </w:rPr>
      </w:pPr>
      <w:r>
        <w:rPr>
          <w:rFonts w:hint="eastAsia" w:ascii="黑体" w:hAnsi="Arial" w:eastAsia="黑体"/>
          <w:b/>
          <w:color w:val="000000"/>
          <w:sz w:val="36"/>
          <w:szCs w:val="21"/>
        </w:rPr>
      </w:r>
      <w:r/>
    </w:p>
    <w:p>
      <w:pPr>
        <w:pStyle w:val="701"/>
        <w:rPr>
          <w:rFonts w:hint="eastAsia" w:ascii="黑体" w:hAnsi="Arial" w:eastAsia="黑体"/>
          <w:color w:val="000000"/>
          <w:sz w:val="32"/>
          <w:szCs w:val="21"/>
        </w:rPr>
      </w:pPr>
      <w:r>
        <w:rPr>
          <w:rFonts w:hint="eastAsia" w:ascii="黑体" w:hAnsi="Arial" w:eastAsia="黑体"/>
          <w:color w:val="000000"/>
          <w:sz w:val="32"/>
          <w:szCs w:val="21"/>
        </w:rPr>
      </w:r>
      <w:r/>
    </w:p>
    <w:p>
      <w:pPr>
        <w:pStyle w:val="701"/>
        <w:rPr>
          <w:rFonts w:hint="eastAsia" w:ascii="黑体" w:hAnsi="Arial" w:eastAsia="黑体"/>
          <w:color w:val="000000"/>
          <w:sz w:val="32"/>
          <w:szCs w:val="21"/>
        </w:rPr>
      </w:pPr>
      <w:r>
        <w:rPr>
          <w:rFonts w:hint="eastAsia" w:ascii="黑体" w:hAnsi="Arial" w:eastAsia="黑体"/>
          <w:color w:val="000000"/>
          <w:sz w:val="32"/>
          <w:szCs w:val="21"/>
        </w:rPr>
      </w:r>
      <w:r/>
    </w:p>
    <w:p>
      <w:pPr>
        <w:pStyle w:val="701"/>
        <w:rPr>
          <w:rFonts w:hint="eastAsia" w:ascii="黑体" w:hAnsi="Arial" w:eastAsia="黑体"/>
          <w:color w:val="000000"/>
          <w:sz w:val="32"/>
          <w:szCs w:val="21"/>
        </w:rPr>
      </w:pPr>
      <w:r>
        <w:rPr>
          <w:rFonts w:hint="eastAsia" w:ascii="黑体" w:hAnsi="Arial" w:eastAsia="黑体"/>
          <w:color w:val="000000"/>
          <w:sz w:val="32"/>
          <w:szCs w:val="21"/>
        </w:rPr>
      </w:r>
      <w:r/>
    </w:p>
    <w:p>
      <w:pPr>
        <w:pStyle w:val="701"/>
        <w:rPr>
          <w:rFonts w:hint="eastAsia" w:ascii="黑体" w:hAnsi="Arial" w:eastAsia="黑体"/>
          <w:color w:val="000000"/>
          <w:sz w:val="32"/>
          <w:szCs w:val="21"/>
        </w:rPr>
      </w:pPr>
      <w:r>
        <w:rPr>
          <w:rFonts w:hint="eastAsia" w:ascii="黑体" w:hAnsi="Arial" w:eastAsia="黑体"/>
          <w:color w:val="000000"/>
          <w:sz w:val="32"/>
          <w:szCs w:val="21"/>
        </w:rPr>
      </w:r>
      <w:r/>
    </w:p>
    <w:p>
      <w:pPr>
        <w:pStyle w:val="701"/>
        <w:rPr>
          <w:rFonts w:hint="eastAsia" w:ascii="黑体" w:hAnsi="Arial" w:eastAsia="黑体"/>
          <w:color w:val="000000"/>
          <w:sz w:val="32"/>
          <w:szCs w:val="21"/>
        </w:rPr>
      </w:pPr>
      <w:r>
        <w:rPr>
          <w:rFonts w:hint="eastAsia" w:ascii="黑体" w:hAnsi="Arial" w:eastAsia="黑体"/>
          <w:color w:val="000000"/>
          <w:sz w:val="32"/>
          <w:szCs w:val="21"/>
        </w:rPr>
      </w:r>
      <w:r/>
    </w:p>
    <w:p>
      <w:pPr>
        <w:pStyle w:val="701"/>
        <w:rPr>
          <w:rFonts w:hint="eastAsia" w:ascii="黑体" w:hAnsi="Arial" w:eastAsia="黑体"/>
          <w:color w:val="000000"/>
          <w:sz w:val="32"/>
          <w:szCs w:val="21"/>
        </w:rPr>
      </w:pPr>
      <w:r>
        <w:rPr>
          <w:rFonts w:hint="eastAsia" w:ascii="黑体" w:hAnsi="Arial" w:eastAsia="黑体"/>
          <w:color w:val="000000"/>
          <w:sz w:val="32"/>
          <w:szCs w:val="21"/>
        </w:rPr>
      </w:r>
      <w:r/>
    </w:p>
    <w:p>
      <w:pPr>
        <w:pStyle w:val="701"/>
        <w:rPr>
          <w:rFonts w:hint="eastAsia" w:ascii="黑体" w:hAnsi="Arial" w:eastAsia="黑体"/>
          <w:color w:val="000000"/>
          <w:sz w:val="32"/>
          <w:szCs w:val="21"/>
        </w:rPr>
      </w:pPr>
      <w:r>
        <w:rPr>
          <w:rFonts w:hint="eastAsia" w:ascii="黑体" w:hAnsi="Arial" w:eastAsia="黑体"/>
          <w:color w:val="000000"/>
          <w:sz w:val="32"/>
          <w:szCs w:val="21"/>
        </w:rPr>
      </w:r>
      <w:r/>
    </w:p>
    <w:p>
      <w:pPr>
        <w:pStyle w:val="701"/>
        <w:jc w:val="center"/>
        <w:rPr>
          <w:rFonts w:hint="eastAsia" w:ascii="黑体" w:hAnsi="黑体" w:eastAsia="黑体"/>
          <w:b/>
          <w:color w:val="000000"/>
          <w:sz w:val="32"/>
          <w:szCs w:val="32"/>
        </w:rPr>
      </w:pPr>
      <w:r/>
      <w:bookmarkEnd w:id="224"/>
      <w:r/>
      <w:bookmarkStart w:id="228" w:name="_Hlt26955054"/>
      <w:r/>
      <w:bookmarkEnd w:id="228"/>
      <w:r>
        <w:rPr>
          <w:rFonts w:hint="eastAsia" w:ascii="黑体" w:hAnsi="黑体" w:eastAsia="黑体"/>
          <w:b/>
          <w:color w:val="000000"/>
          <w:sz w:val="32"/>
          <w:szCs w:val="32"/>
        </w:rPr>
        <w:t xml:space="preserve">十四、商务要求响应及偏离表</w:t>
      </w:r>
      <w:r>
        <w:rPr>
          <w:rFonts w:hint="eastAsia" w:ascii="黑体" w:hAnsi="黑体" w:eastAsia="黑体"/>
          <w:b/>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701"/>
              <w:jc w:val="center"/>
              <w:rPr>
                <w:rFonts w:hint="eastAsia" w:ascii="宋体" w:hAnsi="宋体"/>
                <w:color w:val="000000"/>
                <w:sz w:val="24"/>
                <w:szCs w:val="24"/>
              </w:rPr>
            </w:pPr>
            <w:r/>
            <w:bookmarkStart w:id="229" w:name="_Hlt26671343"/>
            <w:r/>
            <w:bookmarkEnd w:id="229"/>
            <w:r/>
            <w:bookmarkStart w:id="230" w:name="_Hlt26671372"/>
            <w:r/>
            <w:bookmarkEnd w:id="230"/>
            <w:r/>
            <w:bookmarkStart w:id="231" w:name="_Hlt26955064"/>
            <w:r/>
            <w:bookmarkEnd w:id="231"/>
            <w:r/>
            <w:bookmarkStart w:id="232" w:name="_Hlt24879081"/>
            <w:r/>
            <w:bookmarkEnd w:id="232"/>
            <w:r/>
            <w:bookmarkStart w:id="233" w:name="_Hlt26609391"/>
            <w:r/>
            <w:bookmarkEnd w:id="233"/>
            <w:r/>
            <w:bookmarkStart w:id="234" w:name="_Hlt26955056"/>
            <w:r/>
            <w:bookmarkEnd w:id="234"/>
            <w:r/>
            <w:bookmarkStart w:id="235" w:name="_Hlt26580838"/>
            <w:r/>
            <w:bookmarkEnd w:id="235"/>
            <w:r/>
            <w:bookmarkStart w:id="236" w:name="_Hlt26782999"/>
            <w:r/>
            <w:bookmarkEnd w:id="236"/>
            <w:r>
              <w:rPr>
                <w:rFonts w:hint="eastAsia" w:ascii="宋体" w:hAnsi="宋体"/>
                <w:color w:val="000000"/>
                <w:sz w:val="24"/>
                <w:szCs w:val="24"/>
              </w:rPr>
              <w:t xml:space="preserve">序号</w:t>
            </w:r>
            <w:r>
              <w:rPr>
                <w:rFonts w:hint="eastAsia" w:ascii="宋体" w:hAnsi="宋体"/>
                <w:color w:val="000000"/>
                <w:sz w:val="24"/>
                <w:szCs w:val="24"/>
              </w:rPr>
            </w:r>
            <w:r/>
          </w:p>
        </w:tc>
        <w:tc>
          <w:tcPr>
            <w:tcW w:w="3291" w:type="dxa"/>
            <w:vAlign w:val="center"/>
            <w:textDirection w:val="lrTb"/>
            <w:noWrap w:val="false"/>
          </w:tcPr>
          <w:p>
            <w:pPr>
              <w:pStyle w:val="701"/>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52" w:type="dxa"/>
            <w:vAlign w:val="center"/>
            <w:textDirection w:val="lrTb"/>
            <w:noWrap w:val="false"/>
          </w:tcPr>
          <w:p>
            <w:pPr>
              <w:pStyle w:val="701"/>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1308" w:type="dxa"/>
            <w:vAlign w:val="center"/>
            <w:textDirection w:val="lrTb"/>
            <w:noWrap w:val="false"/>
          </w:tcPr>
          <w:p>
            <w:pPr>
              <w:pStyle w:val="701"/>
              <w:jc w:val="center"/>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c>
          <w:tcPr>
            <w:tcW w:w="1173" w:type="dxa"/>
            <w:vAlign w:val="center"/>
            <w:textDirection w:val="lrTb"/>
            <w:noWrap w:val="false"/>
          </w:tcPr>
          <w:p>
            <w:pPr>
              <w:pStyle w:val="701"/>
              <w:jc w:val="center"/>
              <w:rPr>
                <w:rFonts w:hint="eastAsia" w:ascii="宋体" w:hAnsi="宋体"/>
                <w:color w:val="000000"/>
                <w:sz w:val="24"/>
                <w:szCs w:val="24"/>
              </w:rPr>
            </w:pPr>
            <w:r>
              <w:rPr>
                <w:rFonts w:hint="eastAsia" w:ascii="宋体" w:hAnsi="宋体"/>
                <w:color w:val="000000"/>
                <w:sz w:val="24"/>
                <w:szCs w:val="24"/>
              </w:rPr>
              <w:t xml:space="preserve">证明</w:t>
            </w:r>
            <w:r>
              <w:rPr>
                <w:rFonts w:hint="eastAsia" w:ascii="宋体" w:hAnsi="宋体"/>
                <w:color w:val="000000"/>
                <w:sz w:val="24"/>
                <w:szCs w:val="24"/>
              </w:rPr>
            </w:r>
            <w:r/>
          </w:p>
          <w:p>
            <w:pPr>
              <w:pStyle w:val="701"/>
              <w:jc w:val="center"/>
              <w:rPr>
                <w:rFonts w:hint="eastAsia" w:ascii="宋体" w:hAnsi="宋体"/>
                <w:color w:val="000000"/>
                <w:sz w:val="24"/>
                <w:szCs w:val="24"/>
              </w:rPr>
            </w:pPr>
            <w:r>
              <w:rPr>
                <w:rFonts w:hint="eastAsia" w:ascii="宋体" w:hAnsi="宋体"/>
                <w:color w:val="000000"/>
                <w:sz w:val="24"/>
                <w:szCs w:val="24"/>
              </w:rPr>
              <w:t xml:space="preserve">材料</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01"/>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01"/>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01"/>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701"/>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70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01"/>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01"/>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01"/>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701"/>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70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01"/>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01"/>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01"/>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701"/>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70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01"/>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01"/>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01"/>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701"/>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70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01"/>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01"/>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01"/>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701"/>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70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01"/>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01"/>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01"/>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701"/>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70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01"/>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01"/>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01"/>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701"/>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70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01"/>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01"/>
              <w:jc w:val="center"/>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2852" w:type="dxa"/>
            <w:vAlign w:val="top"/>
            <w:textDirection w:val="lrTb"/>
            <w:noWrap w:val="false"/>
          </w:tcPr>
          <w:p>
            <w:pPr>
              <w:pStyle w:val="701"/>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701"/>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701"/>
              <w:jc w:val="center"/>
              <w:rPr>
                <w:rFonts w:hint="eastAsia" w:ascii="宋体" w:hAnsi="宋体"/>
                <w:color w:val="000000"/>
                <w:sz w:val="24"/>
                <w:szCs w:val="24"/>
              </w:rPr>
            </w:pPr>
            <w:r>
              <w:rPr>
                <w:rFonts w:hint="eastAsia" w:ascii="宋体" w:hAnsi="宋体"/>
                <w:color w:val="000000"/>
                <w:sz w:val="24"/>
                <w:szCs w:val="24"/>
              </w:rPr>
            </w:r>
            <w:r/>
          </w:p>
        </w:tc>
      </w:tr>
    </w:tbl>
    <w:p>
      <w:pPr>
        <w:pStyle w:val="701"/>
        <w:rPr>
          <w:rFonts w:hint="eastAsia" w:ascii="宋体" w:hAnsi="宋体"/>
          <w:color w:val="000000"/>
          <w:sz w:val="24"/>
          <w:szCs w:val="24"/>
        </w:rPr>
      </w:pPr>
      <w:r>
        <w:rPr>
          <w:rFonts w:hint="eastAsia" w:ascii="宋体" w:hAnsi="宋体"/>
          <w:color w:val="000000"/>
          <w:sz w:val="24"/>
          <w:szCs w:val="24"/>
        </w:rPr>
        <w:t xml:space="preserve">注： 行数不够，可自行添加。</w:t>
      </w:r>
      <w:r>
        <w:rPr>
          <w:rFonts w:hint="eastAsia" w:ascii="宋体" w:hAnsi="宋体"/>
          <w:color w:val="000000"/>
          <w:sz w:val="24"/>
          <w:szCs w:val="24"/>
        </w:rPr>
      </w:r>
      <w:r/>
    </w:p>
    <w:p>
      <w:pPr>
        <w:pStyle w:val="701"/>
        <w:spacing w:line="480" w:lineRule="auto"/>
        <w:rPr>
          <w:rFonts w:hint="eastAsia" w:ascii="宋体" w:hAnsi="宋体"/>
          <w:color w:val="000000"/>
          <w:sz w:val="24"/>
          <w:szCs w:val="21"/>
        </w:rPr>
      </w:pPr>
      <w:r>
        <w:rPr>
          <w:rFonts w:hint="eastAsia" w:ascii="宋体" w:hAnsi="宋体"/>
          <w:color w:val="000000"/>
          <w:sz w:val="24"/>
          <w:szCs w:val="21"/>
        </w:rPr>
      </w:r>
      <w:r/>
    </w:p>
    <w:p>
      <w:pPr>
        <w:pStyle w:val="701"/>
        <w:spacing w:line="480" w:lineRule="auto"/>
        <w:rPr>
          <w:rFonts w:hint="eastAsia" w:ascii="仿宋_GB2312" w:hAnsi="Arial"/>
          <w:color w:val="000000"/>
          <w:sz w:val="30"/>
          <w:szCs w:val="21"/>
        </w:rPr>
      </w:pPr>
      <w:r>
        <w:rPr>
          <w:rFonts w:hint="eastAsia" w:ascii="仿宋_GB2312" w:hAnsi="Arial"/>
          <w:color w:val="000000"/>
          <w:sz w:val="30"/>
          <w:szCs w:val="21"/>
        </w:rPr>
      </w:r>
      <w:r/>
    </w:p>
    <w:p>
      <w:pPr>
        <w:pStyle w:val="701"/>
        <w:rPr>
          <w:rFonts w:hint="eastAsia" w:ascii="宋体" w:hAnsi="宋体"/>
          <w:color w:val="000000"/>
          <w:sz w:val="24"/>
          <w:szCs w:val="21"/>
        </w:rPr>
      </w:pPr>
      <w:r/>
      <w:bookmarkStart w:id="237" w:name="_Hlt26671374"/>
      <w:r/>
      <w:bookmarkEnd w:id="237"/>
      <w:r/>
      <w:bookmarkStart w:id="238" w:name="_Hlt26609389"/>
      <w:r/>
      <w:bookmarkEnd w:id="238"/>
      <w:r/>
      <w:bookmarkStart w:id="239" w:name="_Hlt26955066"/>
      <w:r/>
      <w:bookmarkEnd w:id="239"/>
      <w:r/>
      <w:bookmarkStart w:id="240" w:name="_Toc462564146"/>
      <w:r>
        <w:rPr>
          <w:rFonts w:hint="eastAsia" w:ascii="宋体" w:hAnsi="宋体"/>
          <w:color w:val="000000"/>
          <w:sz w:val="24"/>
          <w:szCs w:val="21"/>
        </w:rPr>
      </w:r>
      <w:r/>
    </w:p>
    <w:p>
      <w:pPr>
        <w:pStyle w:val="701"/>
        <w:jc w:val="center"/>
        <w:rPr>
          <w:rFonts w:hint="eastAsia" w:ascii="黑体" w:hAnsi="黑体" w:eastAsia="黑体"/>
          <w:b/>
          <w:color w:val="000000"/>
          <w:sz w:val="32"/>
          <w:szCs w:val="32"/>
        </w:rPr>
      </w:pPr>
      <w:r/>
      <w:bookmarkEnd w:id="193"/>
      <w:r/>
      <w:bookmarkEnd w:id="194"/>
      <w:r/>
      <w:bookmarkEnd w:id="240"/>
      <w:r/>
      <w:bookmarkStart w:id="241" w:name="_格式2__法定代表人授权书"/>
      <w:r/>
      <w:bookmarkEnd w:id="241"/>
      <w:r>
        <w:rPr>
          <w:rFonts w:hint="eastAsia" w:ascii="黑体" w:hAnsi="黑体" w:eastAsia="黑体"/>
          <w:b/>
          <w:color w:val="000000"/>
          <w:sz w:val="32"/>
          <w:szCs w:val="32"/>
        </w:rPr>
      </w:r>
      <w:r/>
    </w:p>
    <w:p>
      <w:pPr>
        <w:pStyle w:val="701"/>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701"/>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701"/>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701"/>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701"/>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701"/>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701"/>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701"/>
        <w:jc w:val="center"/>
        <w:rPr>
          <w:rFonts w:hint="eastAsia" w:ascii="Times New Roman" w:hAnsi="Times New Roman" w:eastAsia="仿宋_GB2312"/>
          <w:color w:val="000000"/>
          <w:sz w:val="24"/>
          <w:szCs w:val="20"/>
        </w:rPr>
      </w:pPr>
      <w:r>
        <w:rPr>
          <w:rFonts w:hint="eastAsia" w:ascii="黑体" w:hAnsi="黑体" w:eastAsia="黑体"/>
          <w:b/>
          <w:i/>
          <w:color w:val="000000"/>
          <w:sz w:val="32"/>
          <w:szCs w:val="32"/>
          <w:u w:val="single"/>
        </w:rPr>
        <w:t xml:space="preserve">十五、开标一览表</w:t>
      </w:r>
      <w:r>
        <w:rPr>
          <w:rFonts w:hint="eastAsia" w:ascii="Times New Roman" w:hAnsi="Times New Roman" w:eastAsia="仿宋_GB2312"/>
          <w:color w:val="000000"/>
          <w:sz w:val="24"/>
          <w:szCs w:val="20"/>
        </w:rPr>
      </w:r>
      <w:r/>
    </w:p>
    <w:p>
      <w:pPr>
        <w:pStyle w:val="701"/>
        <w:ind w:firstLine="480"/>
        <w:rPr>
          <w:rFonts w:hint="eastAsia" w:ascii="宋体" w:hAnsi="宋体"/>
          <w:color w:val="000000"/>
          <w:sz w:val="24"/>
          <w:szCs w:val="24"/>
        </w:rPr>
      </w:pPr>
      <w:r>
        <w:rPr>
          <w:rFonts w:hint="eastAsia" w:ascii="宋体" w:hAnsi="宋体"/>
          <w:color w:val="000000"/>
          <w:sz w:val="24"/>
          <w:szCs w:val="24"/>
        </w:rPr>
        <w:t xml:space="preserve">投标人全称（加盖CA电子签章）：</w:t>
      </w:r>
      <w:r>
        <w:rPr>
          <w:rFonts w:hint="eastAsia" w:ascii="宋体" w:hAnsi="宋体"/>
          <w:color w:val="000000"/>
          <w:sz w:val="24"/>
          <w:szCs w:val="24"/>
        </w:rPr>
      </w:r>
      <w:r/>
    </w:p>
    <w:p>
      <w:pPr>
        <w:pStyle w:val="701"/>
        <w:ind w:firstLine="480"/>
        <w:rPr>
          <w:rFonts w:ascii="Times New Roman" w:hAnsi="Times New Roman"/>
          <w:color w:val="000000"/>
          <w:sz w:val="24"/>
          <w:szCs w:val="24"/>
        </w:rPr>
      </w:pPr>
      <w:r>
        <w:rPr>
          <w:rFonts w:hint="eastAsia" w:ascii="宋体" w:hAnsi="宋体"/>
          <w:color w:val="000000"/>
          <w:sz w:val="24"/>
          <w:szCs w:val="24"/>
        </w:rPr>
        <w:t xml:space="preserve">项目名称：</w:t>
      </w:r>
      <w:r>
        <w:rPr>
          <w:rFonts w:ascii="Times New Roman" w:hAnsi="Times New Roman"/>
          <w:color w:val="000000"/>
          <w:sz w:val="24"/>
          <w:szCs w:val="24"/>
        </w:rPr>
      </w:r>
      <w:r/>
    </w:p>
    <w:p>
      <w:pPr>
        <w:pStyle w:val="701"/>
        <w:ind w:firstLine="480"/>
        <w:rPr>
          <w:rFonts w:ascii="宋体" w:hAnsi="宋体"/>
          <w:color w:val="000000"/>
          <w:sz w:val="24"/>
          <w:szCs w:val="24"/>
        </w:rPr>
      </w:pPr>
      <w:r>
        <w:rPr>
          <w:rFonts w:hint="eastAsia" w:ascii="宋体" w:hAnsi="宋体"/>
          <w:color w:val="000000"/>
          <w:sz w:val="24"/>
          <w:szCs w:val="24"/>
        </w:rPr>
        <w:t xml:space="preserve">招标编号：                                   分包号：</w:t>
      </w:r>
      <w:r>
        <w:rPr>
          <w:rFonts w:ascii="宋体" w:hAnsi="宋体"/>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701"/>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rPr>
                <w:rFonts w:hint="eastAsia" w:ascii="宋体" w:hAnsi="宋体"/>
                <w:color w:val="000000"/>
                <w:sz w:val="24"/>
                <w:szCs w:val="24"/>
              </w:rPr>
            </w:r>
            <w:r/>
          </w:p>
        </w:tc>
      </w:tr>
      <w:tr>
        <w:trPr>
          <w:cantSplit/>
          <w:trHeight w:val="612"/>
        </w:trPr>
        <w:tc>
          <w:tcPr>
            <w:gridSpan w:val="2"/>
            <w:tcW w:w="8886" w:type="dxa"/>
            <w:vAlign w:val="center"/>
            <w:textDirection w:val="lrTb"/>
            <w:noWrap w:val="false"/>
          </w:tcPr>
          <w:p>
            <w:pPr>
              <w:pStyle w:val="701"/>
              <w:jc w:val="left"/>
              <w:spacing w:line="500" w:lineRule="exact"/>
              <w:rPr>
                <w:rFonts w:hint="eastAsia" w:ascii="宋体" w:hAnsi="宋体"/>
                <w:color w:val="000000"/>
                <w:sz w:val="24"/>
                <w:szCs w:val="21"/>
              </w:rPr>
            </w:pPr>
            <w:r>
              <w:rPr>
                <w:rFonts w:hint="eastAsia" w:ascii="宋体" w:hAnsi="宋体" w:cs="宋体"/>
                <w:color w:val="000000"/>
                <w:sz w:val="24"/>
                <w:szCs w:val="24"/>
              </w:rPr>
              <w:t xml:space="preserve">小写：                             （人民币：元）</w:t>
            </w:r>
            <w:r>
              <w:rPr>
                <w:rFonts w:hint="eastAsia" w:ascii="宋体" w:hAnsi="宋体"/>
                <w:color w:val="000000"/>
                <w:sz w:val="24"/>
                <w:szCs w:val="21"/>
              </w:rPr>
            </w:r>
            <w:r/>
          </w:p>
        </w:tc>
      </w:tr>
      <w:tr>
        <w:trPr>
          <w:cantSplit/>
          <w:trHeight w:val="612"/>
        </w:trPr>
        <w:tc>
          <w:tcPr>
            <w:tcW w:w="2481" w:type="dxa"/>
            <w:vAlign w:val="center"/>
            <w:textDirection w:val="lrTb"/>
            <w:noWrap w:val="false"/>
          </w:tcPr>
          <w:p>
            <w:pPr>
              <w:pStyle w:val="701"/>
              <w:jc w:val="center"/>
              <w:spacing w:line="300" w:lineRule="auto"/>
              <w:rPr>
                <w:rFonts w:hint="eastAsia" w:ascii="宋体" w:hAnsi="宋体" w:cs="宋体"/>
                <w:color w:val="000000"/>
                <w:sz w:val="24"/>
                <w:szCs w:val="24"/>
              </w:rPr>
            </w:pPr>
            <w:r>
              <w:rPr>
                <w:rFonts w:hint="eastAsia" w:ascii="宋体" w:hAnsi="宋体" w:cs="宋体"/>
                <w:color w:val="000000"/>
                <w:sz w:val="24"/>
                <w:szCs w:val="24"/>
              </w:rPr>
              <w:t xml:space="preserve">核心产品品牌</w:t>
            </w:r>
            <w:r>
              <w:rPr>
                <w:rFonts w:hint="eastAsia" w:ascii="宋体" w:hAnsi="宋体" w:cs="宋体"/>
                <w:color w:val="000000"/>
                <w:sz w:val="24"/>
                <w:szCs w:val="24"/>
              </w:rPr>
            </w:r>
            <w:r/>
          </w:p>
        </w:tc>
        <w:tc>
          <w:tcPr>
            <w:tcW w:w="6405" w:type="dxa"/>
            <w:vAlign w:val="center"/>
            <w:textDirection w:val="lrTb"/>
            <w:noWrap w:val="false"/>
          </w:tcPr>
          <w:p>
            <w:pPr>
              <w:pStyle w:val="701"/>
              <w:jc w:val="left"/>
              <w:spacing w:line="500" w:lineRule="exact"/>
              <w:rPr>
                <w:rFonts w:hint="eastAsia" w:ascii="宋体" w:hAnsi="宋体" w:cs="宋体"/>
                <w:color w:val="000000"/>
                <w:sz w:val="24"/>
                <w:szCs w:val="24"/>
              </w:rPr>
            </w:pPr>
            <w:r>
              <w:rPr>
                <w:rFonts w:hint="eastAsia" w:ascii="宋体" w:hAnsi="宋体" w:cs="宋体"/>
                <w:color w:val="000000"/>
                <w:sz w:val="24"/>
                <w:szCs w:val="24"/>
              </w:rPr>
            </w:r>
            <w:r/>
          </w:p>
        </w:tc>
      </w:tr>
    </w:tbl>
    <w:p>
      <w:pPr>
        <w:pStyle w:val="701"/>
        <w:rPr>
          <w:rFonts w:ascii="宋体" w:hAnsi="宋体"/>
          <w:color w:val="000000"/>
          <w:sz w:val="24"/>
          <w:szCs w:val="24"/>
        </w:rPr>
      </w:pPr>
      <w:r>
        <w:rPr>
          <w:rFonts w:ascii="宋体" w:hAnsi="宋体"/>
          <w:color w:val="000000"/>
          <w:sz w:val="24"/>
          <w:szCs w:val="24"/>
        </w:rPr>
      </w:r>
      <w:r/>
    </w:p>
    <w:p>
      <w:pPr>
        <w:pStyle w:val="701"/>
        <w:ind w:firstLine="480"/>
        <w:rPr>
          <w:rFonts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rPr>
          <w:rFonts w:ascii="宋体" w:hAnsi="宋体"/>
          <w:color w:val="000000"/>
          <w:sz w:val="24"/>
          <w:szCs w:val="24"/>
        </w:rPr>
      </w:r>
      <w:r/>
    </w:p>
    <w:p>
      <w:pPr>
        <w:pStyle w:val="701"/>
        <w:rPr>
          <w:rFonts w:hint="eastAsia" w:ascii="黑体" w:hAnsi="黑体" w:eastAsia="黑体"/>
          <w:b/>
          <w:color w:val="000000"/>
          <w:sz w:val="32"/>
          <w:szCs w:val="32"/>
        </w:rPr>
      </w:pPr>
      <w:r>
        <w:rPr>
          <w:rFonts w:hint="eastAsia" w:ascii="黑体" w:hAnsi="黑体" w:eastAsia="黑体"/>
          <w:b/>
          <w:color w:val="000000"/>
          <w:sz w:val="32"/>
          <w:szCs w:val="32"/>
        </w:rPr>
      </w:r>
      <w:r/>
    </w:p>
    <w:p>
      <w:pPr>
        <w:pStyle w:val="701"/>
        <w:ind w:firstLine="480"/>
        <w:rPr>
          <w:rFonts w:hint="eastAsia" w:ascii="宋体" w:hAnsi="宋体"/>
          <w:color w:val="000000"/>
          <w:sz w:val="24"/>
          <w:szCs w:val="24"/>
        </w:rPr>
      </w:pPr>
      <w:r>
        <w:rPr>
          <w:rFonts w:hint="eastAsia" w:ascii="宋体" w:hAnsi="宋体"/>
          <w:color w:val="000000"/>
          <w:sz w:val="24"/>
          <w:szCs w:val="24"/>
        </w:rPr>
      </w:r>
      <w:r/>
    </w:p>
    <w:p>
      <w:pPr>
        <w:pStyle w:val="701"/>
        <w:ind w:firstLine="480"/>
        <w:rPr>
          <w:rFonts w:hint="eastAsia" w:ascii="宋体" w:hAnsi="宋体"/>
          <w:color w:val="000000"/>
          <w:sz w:val="24"/>
          <w:szCs w:val="24"/>
        </w:rPr>
      </w:pPr>
      <w:r>
        <w:rPr>
          <w:rFonts w:hint="eastAsia" w:ascii="宋体" w:hAnsi="宋体"/>
          <w:color w:val="000000"/>
          <w:sz w:val="24"/>
          <w:szCs w:val="24"/>
        </w:rPr>
      </w:r>
      <w:r/>
    </w:p>
    <w:p>
      <w:pPr>
        <w:pStyle w:val="701"/>
        <w:ind w:firstLine="480"/>
        <w:rPr>
          <w:rFonts w:hint="eastAsia" w:ascii="宋体" w:hAnsi="宋体"/>
          <w:color w:val="000000"/>
          <w:sz w:val="24"/>
          <w:szCs w:val="24"/>
        </w:rPr>
      </w:pPr>
      <w:r>
        <w:rPr>
          <w:rFonts w:hint="eastAsia" w:ascii="宋体" w:hAnsi="宋体"/>
          <w:color w:val="000000"/>
          <w:sz w:val="24"/>
          <w:szCs w:val="24"/>
        </w:rPr>
      </w:r>
      <w:r/>
    </w:p>
    <w:p>
      <w:pPr>
        <w:pStyle w:val="701"/>
        <w:ind w:firstLine="480"/>
        <w:rPr>
          <w:rFonts w:hint="eastAsia" w:ascii="宋体" w:hAnsi="宋体"/>
          <w:color w:val="000000"/>
          <w:sz w:val="24"/>
          <w:szCs w:val="24"/>
        </w:rPr>
      </w:pPr>
      <w:r>
        <w:rPr>
          <w:rFonts w:hint="eastAsia" w:ascii="宋体" w:hAnsi="宋体"/>
          <w:color w:val="000000"/>
          <w:sz w:val="24"/>
          <w:szCs w:val="24"/>
        </w:rPr>
      </w:r>
      <w:r/>
    </w:p>
    <w:p>
      <w:pPr>
        <w:pStyle w:val="701"/>
        <w:ind w:firstLine="480"/>
        <w:rPr>
          <w:rFonts w:hint="eastAsia" w:ascii="宋体" w:hAnsi="宋体"/>
          <w:color w:val="000000"/>
          <w:sz w:val="24"/>
          <w:szCs w:val="24"/>
        </w:rPr>
      </w:pPr>
      <w:r>
        <w:rPr>
          <w:rFonts w:hint="eastAsia" w:ascii="宋体" w:hAnsi="宋体"/>
          <w:color w:val="000000"/>
          <w:sz w:val="24"/>
          <w:szCs w:val="24"/>
        </w:rPr>
      </w:r>
      <w:r/>
    </w:p>
    <w:p>
      <w:pPr>
        <w:pStyle w:val="701"/>
        <w:rPr>
          <w:rFonts w:ascii="宋体" w:hAnsi="宋体"/>
          <w:color w:val="000000"/>
          <w:sz w:val="24"/>
          <w:szCs w:val="24"/>
        </w:rPr>
      </w:pPr>
      <w:r>
        <w:rPr>
          <w:rFonts w:ascii="宋体" w:hAnsi="宋体"/>
          <w:color w:val="000000"/>
          <w:sz w:val="24"/>
          <w:szCs w:val="24"/>
        </w:rPr>
      </w:r>
      <w:r/>
    </w:p>
    <w:p>
      <w:pPr>
        <w:pStyle w:val="701"/>
        <w:ind w:firstLine="480"/>
        <w:rPr>
          <w:rFonts w:hint="eastAsia"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rPr>
          <w:rFonts w:hint="eastAsia" w:ascii="宋体" w:hAnsi="宋体"/>
          <w:color w:val="000000"/>
          <w:sz w:val="24"/>
          <w:szCs w:val="24"/>
        </w:rPr>
      </w:r>
      <w:r/>
    </w:p>
    <w:p>
      <w:pPr>
        <w:pStyle w:val="701"/>
        <w:ind w:firstLine="480"/>
        <w:rPr>
          <w:rFonts w:hint="eastAsia" w:ascii="宋体" w:hAnsi="宋体"/>
          <w:color w:val="000000"/>
          <w:sz w:val="24"/>
          <w:szCs w:val="24"/>
        </w:rPr>
      </w:pPr>
      <w:r>
        <w:rPr>
          <w:rFonts w:hint="eastAsia" w:ascii="宋体" w:hAnsi="宋体"/>
          <w:color w:val="000000"/>
          <w:sz w:val="24"/>
          <w:szCs w:val="24"/>
        </w:rPr>
      </w:r>
      <w:r/>
    </w:p>
    <w:p>
      <w:pPr>
        <w:pStyle w:val="701"/>
        <w:ind w:firstLine="480"/>
        <w:rPr>
          <w:rFonts w:hint="eastAsia" w:ascii="宋体" w:hAnsi="宋体"/>
          <w:color w:val="000000"/>
          <w:sz w:val="24"/>
          <w:szCs w:val="24"/>
        </w:rPr>
      </w:pPr>
      <w:r>
        <w:rPr>
          <w:rFonts w:hint="eastAsia" w:ascii="宋体" w:hAnsi="宋体"/>
          <w:color w:val="000000"/>
          <w:sz w:val="24"/>
          <w:szCs w:val="24"/>
        </w:rPr>
      </w:r>
      <w:r/>
    </w:p>
    <w:p>
      <w:pPr>
        <w:pStyle w:val="701"/>
        <w:ind w:firstLine="480"/>
        <w:rPr>
          <w:rFonts w:hint="eastAsia" w:ascii="宋体" w:hAnsi="宋体"/>
          <w:color w:val="000000"/>
          <w:sz w:val="24"/>
          <w:szCs w:val="24"/>
        </w:rPr>
      </w:pPr>
      <w:r>
        <w:rPr>
          <w:rFonts w:hint="eastAsia" w:ascii="宋体" w:hAnsi="宋体"/>
          <w:color w:val="000000"/>
          <w:sz w:val="24"/>
          <w:szCs w:val="24"/>
        </w:rPr>
      </w:r>
      <w:r/>
    </w:p>
    <w:p>
      <w:pPr>
        <w:pStyle w:val="701"/>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01"/>
        <w:rPr>
          <w:rFonts w:hint="eastAsia" w:ascii="宋体" w:hAnsi="宋体" w:cs="仿宋"/>
          <w:b/>
          <w:bCs/>
          <w:color w:val="000000"/>
          <w:sz w:val="32"/>
          <w:szCs w:val="32"/>
        </w:rPr>
      </w:pPr>
      <w:r>
        <w:rPr>
          <w:rFonts w:hint="eastAsia" w:ascii="宋体" w:hAnsi="宋体" w:cs="仿宋"/>
          <w:b/>
          <w:bCs/>
          <w:color w:val="000000"/>
          <w:sz w:val="32"/>
          <w:szCs w:val="32"/>
        </w:rPr>
      </w:r>
      <w:r/>
    </w:p>
    <w:p>
      <w:pPr>
        <w:pStyle w:val="701"/>
        <w:jc w:val="center"/>
        <w:rPr>
          <w:rFonts w:ascii="宋体" w:hAnsi="宋体" w:cs="仿宋"/>
          <w:b/>
          <w:bCs/>
          <w:color w:val="000000"/>
          <w:sz w:val="32"/>
          <w:szCs w:val="32"/>
        </w:rPr>
      </w:pPr>
      <w:r>
        <w:rPr>
          <w:rFonts w:hint="eastAsia" w:ascii="宋体" w:hAnsi="宋体" w:cs="仿宋"/>
          <w:b/>
          <w:bCs/>
          <w:color w:val="000000"/>
          <w:sz w:val="32"/>
          <w:szCs w:val="32"/>
        </w:rPr>
        <w:br w:type="page" w:clear="all"/>
      </w: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701"/>
        <w:spacing w:before="290"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70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01"/>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01"/>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0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01"/>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01"/>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01"/>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701"/>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01"/>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0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01"/>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01"/>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70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0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01"/>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0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01"/>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0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701"/>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701"/>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70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01"/>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701"/>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701"/>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701"/>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701"/>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701"/>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rPr>
          <w:rFonts w:ascii="宋体" w:hAnsi="宋体"/>
          <w:color w:val="000000"/>
          <w:sz w:val="24"/>
          <w:szCs w:val="24"/>
        </w:rPr>
      </w:r>
      <w:r/>
    </w:p>
    <w:p>
      <w:pPr>
        <w:pStyle w:val="701"/>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701"/>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701"/>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rPr>
      </w:r>
      <w:r/>
    </w:p>
    <w:p>
      <w:pPr>
        <w:pStyle w:val="701"/>
        <w:ind w:firstLine="420"/>
        <w:rPr>
          <w:rFonts w:hint="eastAsia" w:ascii="Times New Roman" w:hAnsi="Times New Roman"/>
          <w:color w:val="000000"/>
          <w:sz w:val="24"/>
          <w:szCs w:val="24"/>
        </w:rPr>
      </w:pPr>
      <w:r>
        <w:rPr>
          <w:rFonts w:hint="eastAsia" w:ascii="Times New Roman" w:hAnsi="Times New Roman"/>
          <w:color w:val="000000"/>
          <w:sz w:val="24"/>
          <w:szCs w:val="24"/>
        </w:rPr>
      </w:r>
      <w:r/>
    </w:p>
    <w:p>
      <w:pPr>
        <w:pStyle w:val="701"/>
        <w:ind w:firstLine="420"/>
        <w:rPr>
          <w:rFonts w:ascii="Times New Roman" w:hAnsi="Times New Roman"/>
          <w:color w:val="000000"/>
          <w:sz w:val="24"/>
          <w:szCs w:val="24"/>
        </w:rPr>
      </w:pPr>
      <w:r>
        <w:rPr>
          <w:rFonts w:ascii="Times New Roman" w:hAnsi="Times New Roman"/>
          <w:color w:val="000000"/>
          <w:sz w:val="24"/>
          <w:szCs w:val="24"/>
        </w:rPr>
      </w:r>
      <w:r/>
    </w:p>
    <w:sectPr>
      <w:headerReference w:type="default" r:id="rId9"/>
      <w:footerReference w:type="default" r:id="rId10"/>
      <w:footerReference w:type="first"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Helvetica">
    <w:panose1 w:val="020B0604020202020204"/>
  </w:font>
  <w:font w:name="汉仪书宋二S">
    <w:panose1 w:val="020B0503020202020204"/>
  </w:font>
  <w:font w:name="仿宋">
    <w:panose1 w:val="02010609060101010101"/>
  </w:font>
  <w:font w:name="华文新魏">
    <w:panose1 w:val="02010800040101010101"/>
  </w:font>
  <w:font w:name="Symbol">
    <w:panose1 w:val="05050102010706020507"/>
  </w:font>
  <w:font w:name="Wingdings">
    <w:panose1 w:val="05000000000000000000"/>
  </w:font>
  <w:font w:name="华文楷体">
    <w:panose1 w:val="02010600040101010101"/>
  </w:font>
  <w:font w:name="方正黑体_GBK">
    <w:panose1 w:val="020B0503020202020204"/>
  </w:font>
  <w:font w:name="MS Mincho">
    <w:panose1 w:val="020206030504050903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
    <w:panose1 w:val="020B0503020202020204"/>
  </w:font>
  <w:font w:name="方正小标宋_GBK">
    <w:panose1 w:val="020B0503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48"/>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70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8"/>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701"/>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48"/>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70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8"/>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70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70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pStyle w:val="70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pStyle w:val="70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3"/>
      <w:numFmt w:val="decimal"/>
      <w:isLgl w:val="false"/>
      <w:suff w:val="space"/>
      <w:lvlText w:val="%1."/>
      <w:lvlJc w:val="left"/>
      <w:pPr>
        <w:pStyle w:val="70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779"/>
      <w:isLgl w:val="false"/>
      <w:suff w:val="tab"/>
      <w:lvlText w:val="附录%1."/>
      <w:lvlJc w:val="left"/>
      <w:pPr>
        <w:pStyle w:val="70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801"/>
      <w:isLgl w:val="false"/>
      <w:suff w:val="tab"/>
      <w:lvlText w:val="%1."/>
      <w:lvlJc w:val="left"/>
      <w:pPr>
        <w:pStyle w:val="701"/>
        <w:ind w:left="709" w:hanging="709"/>
        <w:tabs>
          <w:tab w:val="num" w:pos="709" w:leader="none"/>
        </w:tabs>
      </w:pPr>
      <w:rPr>
        <w:rFonts w:hint="eastAsia"/>
      </w:rPr>
    </w:lvl>
    <w:lvl w:ilvl="1">
      <w:start w:val="1"/>
      <w:numFmt w:val="decimal"/>
      <w:isLgl w:val="false"/>
      <w:suff w:val="tab"/>
      <w:lvlText w:val="%1.%2"/>
      <w:lvlJc w:val="left"/>
      <w:pPr>
        <w:pStyle w:val="701"/>
        <w:ind w:left="709" w:hanging="709"/>
        <w:tabs>
          <w:tab w:val="num" w:pos="709" w:leader="none"/>
        </w:tabs>
      </w:pPr>
      <w:rPr>
        <w:rFonts w:hint="eastAsia"/>
      </w:rPr>
    </w:lvl>
    <w:lvl w:ilvl="2">
      <w:start w:val="1"/>
      <w:numFmt w:val="decimal"/>
      <w:isLgl w:val="false"/>
      <w:suff w:val="tab"/>
      <w:lvlText w:val="%1.%2.%3."/>
      <w:lvlJc w:val="left"/>
      <w:pPr>
        <w:pStyle w:val="701"/>
        <w:ind w:left="425" w:hanging="425"/>
        <w:tabs>
          <w:tab w:val="num" w:pos="425" w:leader="none"/>
        </w:tabs>
      </w:pPr>
      <w:rPr>
        <w:rFonts w:hint="eastAsia"/>
      </w:rPr>
    </w:lvl>
    <w:lvl w:ilvl="3">
      <w:start w:val="1"/>
      <w:numFmt w:val="decimal"/>
      <w:isLgl w:val="false"/>
      <w:suff w:val="tab"/>
      <w:lvlText w:val="%1.%2.%3.%4."/>
      <w:lvlJc w:val="left"/>
      <w:pPr>
        <w:pStyle w:val="701"/>
        <w:ind w:left="851" w:hanging="851"/>
        <w:tabs>
          <w:tab w:val="num" w:pos="851" w:leader="none"/>
        </w:tabs>
      </w:pPr>
      <w:rPr>
        <w:rFonts w:hint="eastAsia"/>
      </w:rPr>
    </w:lvl>
    <w:lvl w:ilvl="4">
      <w:start w:val="1"/>
      <w:numFmt w:val="decimal"/>
      <w:isLgl w:val="false"/>
      <w:suff w:val="tab"/>
      <w:lvlText w:val="%1.%2.%3.%4.%5."/>
      <w:lvlJc w:val="left"/>
      <w:pPr>
        <w:pStyle w:val="701"/>
        <w:ind w:left="992" w:hanging="992"/>
        <w:tabs>
          <w:tab w:val="num" w:pos="992" w:leader="none"/>
        </w:tabs>
      </w:pPr>
      <w:rPr>
        <w:rFonts w:hint="eastAsia"/>
      </w:rPr>
    </w:lvl>
    <w:lvl w:ilvl="5">
      <w:start w:val="1"/>
      <w:numFmt w:val="decimal"/>
      <w:isLgl w:val="false"/>
      <w:suff w:val="tab"/>
      <w:lvlText w:val="%1.%2.%3.%4.%5.%6."/>
      <w:lvlJc w:val="left"/>
      <w:pPr>
        <w:pStyle w:val="701"/>
        <w:ind w:left="1134" w:hanging="1134"/>
        <w:tabs>
          <w:tab w:val="num" w:pos="1134" w:leader="none"/>
        </w:tabs>
      </w:pPr>
      <w:rPr>
        <w:rFonts w:hint="eastAsia"/>
      </w:rPr>
    </w:lvl>
    <w:lvl w:ilvl="6">
      <w:start w:val="1"/>
      <w:numFmt w:val="decimal"/>
      <w:isLgl w:val="false"/>
      <w:suff w:val="tab"/>
      <w:lvlText w:val="%1.%2.%3.%4.%5.%6.%7."/>
      <w:lvlJc w:val="left"/>
      <w:pPr>
        <w:pStyle w:val="701"/>
        <w:ind w:left="1276" w:hanging="1276"/>
        <w:tabs>
          <w:tab w:val="num" w:pos="1276" w:leader="none"/>
        </w:tabs>
      </w:pPr>
      <w:rPr>
        <w:rFonts w:hint="eastAsia"/>
      </w:rPr>
    </w:lvl>
    <w:lvl w:ilvl="7">
      <w:start w:val="1"/>
      <w:numFmt w:val="decimal"/>
      <w:isLgl w:val="false"/>
      <w:suff w:val="tab"/>
      <w:lvlText w:val="%1.%2.%3.%4.%5.%6.%7.%8."/>
      <w:lvlJc w:val="left"/>
      <w:pPr>
        <w:pStyle w:val="701"/>
        <w:ind w:left="1418" w:hanging="1418"/>
        <w:tabs>
          <w:tab w:val="num" w:pos="1418" w:leader="none"/>
        </w:tabs>
      </w:pPr>
      <w:rPr>
        <w:rFonts w:hint="eastAsia"/>
      </w:rPr>
    </w:lvl>
    <w:lvl w:ilvl="8">
      <w:start w:val="1"/>
      <w:numFmt w:val="decimal"/>
      <w:isLgl w:val="false"/>
      <w:suff w:val="tab"/>
      <w:lvlText w:val="%1.%2.%3.%4.%5.%6.%7.%8.%9."/>
      <w:lvlJc w:val="left"/>
      <w:pPr>
        <w:pStyle w:val="701"/>
        <w:ind w:left="1559" w:hanging="1559"/>
        <w:tabs>
          <w:tab w:val="num"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pStyle w:val="701"/>
        <w:ind w:left="0" w:firstLine="0"/>
      </w:pPr>
      <w:rPr>
        <w:rFonts w:hint="eastAsia"/>
      </w:rPr>
    </w:lvl>
    <w:lvl w:ilvl="1">
      <w:start w:val="1"/>
      <w:numFmt w:val="decimal"/>
      <w:isLgl w:val="false"/>
      <w:suff w:val="nothing"/>
      <w:lvlText w:val="%2、"/>
      <w:lvlJc w:val="left"/>
      <w:pPr>
        <w:pStyle w:val="701"/>
        <w:ind w:left="0" w:firstLine="0"/>
      </w:pPr>
      <w:rPr>
        <w:rFonts w:hint="eastAsia"/>
      </w:rPr>
    </w:lvl>
    <w:lvl w:ilvl="2">
      <w:start w:val="1"/>
      <w:numFmt w:val="decimal"/>
      <w:isLgl w:val="false"/>
      <w:suff w:val="nothing"/>
      <w:lvlText w:val="%2.%3 "/>
      <w:lvlJc w:val="left"/>
      <w:pPr>
        <w:pStyle w:val="701"/>
        <w:ind w:left="0" w:firstLine="0"/>
      </w:pPr>
      <w:rPr>
        <w:rFonts w:hint="eastAsia"/>
      </w:rPr>
    </w:lvl>
    <w:lvl w:ilvl="3">
      <w:start w:val="1"/>
      <w:numFmt w:val="decimal"/>
      <w:isLgl w:val="false"/>
      <w:suff w:val="nothing"/>
      <w:lvlText w:val="%2.%3.%4 "/>
      <w:lvlJc w:val="left"/>
      <w:pPr>
        <w:pStyle w:val="701"/>
        <w:ind w:left="0" w:firstLine="0"/>
      </w:pPr>
      <w:rPr>
        <w:rFonts w:hint="eastAsia"/>
      </w:rPr>
    </w:lvl>
    <w:lvl w:ilvl="4">
      <w:start w:val="1"/>
      <w:numFmt w:val="decimal"/>
      <w:isLgl w:val="false"/>
      <w:suff w:val="nothing"/>
      <w:lvlText w:val="%2.%3.%4.%5 "/>
      <w:lvlJc w:val="left"/>
      <w:pPr>
        <w:pStyle w:val="701"/>
        <w:ind w:left="0" w:firstLine="0"/>
      </w:pPr>
      <w:rPr>
        <w:rFonts w:hint="eastAsia"/>
      </w:rPr>
    </w:lvl>
    <w:lvl w:ilvl="5">
      <w:start w:val="1"/>
      <w:numFmt w:val="decimal"/>
      <w:pStyle w:val="707"/>
      <w:isLgl w:val="false"/>
      <w:suff w:val="nothing"/>
      <w:lvlText w:val=""/>
      <w:lvlJc w:val="left"/>
      <w:pPr>
        <w:pStyle w:val="701"/>
        <w:ind w:left="0" w:firstLine="0"/>
      </w:pPr>
      <w:rPr>
        <w:rFonts w:hint="eastAsia"/>
      </w:rPr>
    </w:lvl>
    <w:lvl w:ilvl="6">
      <w:start w:val="1"/>
      <w:numFmt w:val="decimal"/>
      <w:pStyle w:val="708"/>
      <w:isLgl w:val="false"/>
      <w:suff w:val="nothing"/>
      <w:lvlText w:val=""/>
      <w:lvlJc w:val="left"/>
      <w:pPr>
        <w:pStyle w:val="701"/>
        <w:ind w:left="0" w:firstLine="0"/>
      </w:pPr>
      <w:rPr>
        <w:rFonts w:hint="eastAsia"/>
      </w:rPr>
    </w:lvl>
    <w:lvl w:ilvl="7">
      <w:start w:val="1"/>
      <w:numFmt w:val="decimal"/>
      <w:pStyle w:val="709"/>
      <w:isLgl w:val="false"/>
      <w:suff w:val="nothing"/>
      <w:lvlText w:val=""/>
      <w:lvlJc w:val="left"/>
      <w:pPr>
        <w:pStyle w:val="701"/>
        <w:ind w:left="0" w:firstLine="0"/>
      </w:pPr>
      <w:rPr>
        <w:rFonts w:hint="eastAsia"/>
      </w:rPr>
    </w:lvl>
    <w:lvl w:ilvl="8">
      <w:start w:val="1"/>
      <w:numFmt w:val="decimal"/>
      <w:pStyle w:val="710"/>
      <w:isLgl w:val="false"/>
      <w:suff w:val="nothing"/>
      <w:lvlText w:val=""/>
      <w:lvlJc w:val="left"/>
      <w:pPr>
        <w:pStyle w:val="701"/>
        <w:ind w:left="0" w:firstLine="0"/>
      </w:pPr>
      <w:rPr>
        <w:rFonts w:hint="eastAsia"/>
      </w:rPr>
    </w:lvl>
  </w:abstractNum>
  <w:abstractNum w:abstractNumId="7">
    <w:multiLevelType w:val="hybridMultilevel"/>
    <w:lvl w:ilvl="0">
      <w:start w:val="1"/>
      <w:numFmt w:val="decimal"/>
      <w:isLgl w:val="false"/>
      <w:suff w:val="space"/>
      <w:lvlText w:val="%1."/>
      <w:lvlJc w:val="left"/>
      <w:pPr>
        <w:pStyle w:val="70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5"/>
  </w:num>
  <w:num w:numId="4">
    <w:abstractNumId w:val="7"/>
  </w:num>
  <w:num w:numId="5">
    <w:abstractNumId w:val="2"/>
  </w:num>
  <w:num w:numId="6">
    <w:abstractNumId w:val="1"/>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01"/>
    <w:next w:val="70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01"/>
    <w:next w:val="70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01"/>
    <w:next w:val="70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01"/>
    <w:next w:val="70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01"/>
    <w:next w:val="70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01"/>
    <w:next w:val="70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01"/>
    <w:next w:val="70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01"/>
    <w:next w:val="70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01"/>
    <w:next w:val="70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0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01"/>
    <w:next w:val="70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01"/>
    <w:next w:val="70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01"/>
    <w:next w:val="701"/>
    <w:link w:val="38"/>
    <w:uiPriority w:val="29"/>
    <w:qFormat/>
    <w:pPr>
      <w:ind w:left="720" w:right="720"/>
    </w:pPr>
    <w:rPr>
      <w:i/>
    </w:rPr>
  </w:style>
  <w:style w:type="character" w:styleId="38">
    <w:name w:val="Quote Char"/>
    <w:link w:val="37"/>
    <w:uiPriority w:val="29"/>
    <w:rPr>
      <w:i/>
    </w:rPr>
  </w:style>
  <w:style w:type="paragraph" w:styleId="39">
    <w:name w:val="Intense Quote"/>
    <w:basedOn w:val="701"/>
    <w:next w:val="70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0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0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01"/>
    <w:next w:val="70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0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0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01"/>
    <w:next w:val="701"/>
    <w:uiPriority w:val="39"/>
    <w:unhideWhenUsed/>
    <w:pPr>
      <w:ind w:left="0" w:right="0" w:firstLine="0"/>
      <w:spacing w:after="57"/>
    </w:pPr>
  </w:style>
  <w:style w:type="paragraph" w:styleId="181">
    <w:name w:val="toc 2"/>
    <w:basedOn w:val="701"/>
    <w:next w:val="701"/>
    <w:uiPriority w:val="39"/>
    <w:unhideWhenUsed/>
    <w:pPr>
      <w:ind w:left="283" w:right="0" w:firstLine="0"/>
      <w:spacing w:after="57"/>
    </w:pPr>
  </w:style>
  <w:style w:type="paragraph" w:styleId="182">
    <w:name w:val="toc 3"/>
    <w:basedOn w:val="701"/>
    <w:next w:val="701"/>
    <w:uiPriority w:val="39"/>
    <w:unhideWhenUsed/>
    <w:pPr>
      <w:ind w:left="567" w:right="0" w:firstLine="0"/>
      <w:spacing w:after="57"/>
    </w:pPr>
  </w:style>
  <w:style w:type="paragraph" w:styleId="183">
    <w:name w:val="toc 4"/>
    <w:basedOn w:val="701"/>
    <w:next w:val="701"/>
    <w:uiPriority w:val="39"/>
    <w:unhideWhenUsed/>
    <w:pPr>
      <w:ind w:left="850" w:right="0" w:firstLine="0"/>
      <w:spacing w:after="57"/>
    </w:pPr>
  </w:style>
  <w:style w:type="paragraph" w:styleId="184">
    <w:name w:val="toc 5"/>
    <w:basedOn w:val="701"/>
    <w:next w:val="701"/>
    <w:uiPriority w:val="39"/>
    <w:unhideWhenUsed/>
    <w:pPr>
      <w:ind w:left="1134" w:right="0" w:firstLine="0"/>
      <w:spacing w:after="57"/>
    </w:pPr>
  </w:style>
  <w:style w:type="paragraph" w:styleId="185">
    <w:name w:val="toc 6"/>
    <w:basedOn w:val="701"/>
    <w:next w:val="701"/>
    <w:uiPriority w:val="39"/>
    <w:unhideWhenUsed/>
    <w:pPr>
      <w:ind w:left="1417" w:right="0" w:firstLine="0"/>
      <w:spacing w:after="57"/>
    </w:pPr>
  </w:style>
  <w:style w:type="paragraph" w:styleId="186">
    <w:name w:val="toc 7"/>
    <w:basedOn w:val="701"/>
    <w:next w:val="701"/>
    <w:uiPriority w:val="39"/>
    <w:unhideWhenUsed/>
    <w:pPr>
      <w:ind w:left="1701" w:right="0" w:firstLine="0"/>
      <w:spacing w:after="57"/>
    </w:pPr>
  </w:style>
  <w:style w:type="paragraph" w:styleId="187">
    <w:name w:val="toc 8"/>
    <w:basedOn w:val="701"/>
    <w:next w:val="701"/>
    <w:uiPriority w:val="39"/>
    <w:unhideWhenUsed/>
    <w:pPr>
      <w:ind w:left="1984" w:right="0" w:firstLine="0"/>
      <w:spacing w:after="57"/>
    </w:pPr>
  </w:style>
  <w:style w:type="paragraph" w:styleId="188">
    <w:name w:val="toc 9"/>
    <w:basedOn w:val="701"/>
    <w:next w:val="701"/>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1"/>
    <w:next w:val="701"/>
    <w:uiPriority w:val="99"/>
    <w:unhideWhenUsed/>
    <w:pPr>
      <w:spacing w:after="0" w:afterAutospacing="0"/>
    </w:pPr>
  </w:style>
  <w:style w:type="paragraph" w:styleId="701" w:default="1">
    <w:name w:val="Normal"/>
    <w:next w:val="701"/>
    <w:link w:val="701"/>
    <w:qFormat/>
    <w:pPr>
      <w:jc w:val="both"/>
      <w:widowControl w:val="off"/>
    </w:pPr>
    <w:rPr>
      <w:rFonts w:ascii="Calibri" w:hAnsi="Calibri"/>
      <w:sz w:val="21"/>
      <w:szCs w:val="22"/>
      <w:lang w:val="en-US" w:eastAsia="zh-CN" w:bidi="ar-SA"/>
    </w:rPr>
  </w:style>
  <w:style w:type="paragraph" w:styleId="702">
    <w:name w:val="标题 1"/>
    <w:basedOn w:val="701"/>
    <w:next w:val="701"/>
    <w:link w:val="713"/>
    <w:qFormat/>
    <w:pPr>
      <w:jc w:val="center"/>
      <w:keepNext/>
      <w:spacing w:line="360" w:lineRule="auto"/>
      <w:outlineLvl w:val="0"/>
    </w:pPr>
    <w:rPr>
      <w:rFonts w:ascii="楷体_GB2312" w:hAnsi="楷体_GB2312"/>
      <w:b/>
      <w:sz w:val="36"/>
      <w:szCs w:val="28"/>
    </w:rPr>
  </w:style>
  <w:style w:type="paragraph" w:styleId="703">
    <w:name w:val="标题 2"/>
    <w:basedOn w:val="701"/>
    <w:next w:val="701"/>
    <w:link w:val="714"/>
    <w:qFormat/>
    <w:pPr>
      <w:jc w:val="center"/>
      <w:keepLines/>
      <w:keepNext/>
      <w:spacing w:before="260" w:after="260" w:line="416" w:lineRule="auto"/>
      <w:outlineLvl w:val="1"/>
    </w:pPr>
    <w:rPr>
      <w:rFonts w:ascii="Arial" w:hAnsi="Arial" w:eastAsia="幼圆"/>
      <w:b/>
      <w:bCs/>
      <w:sz w:val="44"/>
      <w:szCs w:val="44"/>
    </w:rPr>
  </w:style>
  <w:style w:type="paragraph" w:styleId="704">
    <w:name w:val="标题 3"/>
    <w:basedOn w:val="701"/>
    <w:next w:val="701"/>
    <w:link w:val="715"/>
    <w:qFormat/>
    <w:pPr>
      <w:keepLines/>
      <w:keepNext/>
      <w:spacing w:before="260" w:after="260" w:line="416" w:lineRule="auto"/>
      <w:outlineLvl w:val="2"/>
    </w:pPr>
    <w:rPr>
      <w:rFonts w:ascii="Times New Roman" w:hAnsi="Times New Roman"/>
      <w:b/>
      <w:bCs/>
      <w:sz w:val="32"/>
      <w:szCs w:val="32"/>
    </w:rPr>
  </w:style>
  <w:style w:type="paragraph" w:styleId="705">
    <w:name w:val="标题 4"/>
    <w:basedOn w:val="701"/>
    <w:next w:val="701"/>
    <w:link w:val="716"/>
    <w:qFormat/>
    <w:pPr>
      <w:keepLines/>
      <w:keepNext/>
      <w:spacing w:before="280" w:after="290" w:line="376" w:lineRule="auto"/>
      <w:outlineLvl w:val="3"/>
    </w:pPr>
    <w:rPr>
      <w:rFonts w:ascii="Arial" w:hAnsi="Arial" w:eastAsia="黑体"/>
      <w:b/>
      <w:bCs/>
      <w:sz w:val="28"/>
      <w:szCs w:val="28"/>
    </w:rPr>
  </w:style>
  <w:style w:type="paragraph" w:styleId="706">
    <w:name w:val="标题 5"/>
    <w:basedOn w:val="701"/>
    <w:next w:val="718"/>
    <w:link w:val="717"/>
    <w:qFormat/>
    <w:pPr>
      <w:keepNext/>
      <w:outlineLvl w:val="4"/>
    </w:pPr>
    <w:rPr>
      <w:rFonts w:ascii="宋体" w:hAnsi="Times New Roman"/>
      <w:color w:val="000000"/>
      <w:sz w:val="28"/>
      <w:szCs w:val="28"/>
    </w:rPr>
  </w:style>
  <w:style w:type="paragraph" w:styleId="707">
    <w:name w:val="标题 6"/>
    <w:basedOn w:val="701"/>
    <w:next w:val="701"/>
    <w:link w:val="720"/>
    <w:qFormat/>
    <w:pPr>
      <w:numPr>
        <w:ilvl w:val="5"/>
        <w:numId w:val="1"/>
      </w:numPr>
      <w:keepLines/>
      <w:keepNext/>
      <w:spacing w:before="240" w:after="64" w:line="320" w:lineRule="auto"/>
      <w:outlineLvl w:val="5"/>
    </w:pPr>
    <w:rPr>
      <w:rFonts w:ascii="Arial" w:hAnsi="Arial" w:eastAsia="黑体"/>
      <w:b/>
      <w:bCs/>
      <w:sz w:val="24"/>
      <w:szCs w:val="24"/>
    </w:rPr>
  </w:style>
  <w:style w:type="paragraph" w:styleId="708">
    <w:name w:val="标题 7"/>
    <w:basedOn w:val="701"/>
    <w:next w:val="701"/>
    <w:link w:val="721"/>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709">
    <w:name w:val="标题 8"/>
    <w:basedOn w:val="701"/>
    <w:next w:val="701"/>
    <w:link w:val="722"/>
    <w:qFormat/>
    <w:pPr>
      <w:numPr>
        <w:ilvl w:val="7"/>
        <w:numId w:val="1"/>
      </w:numPr>
      <w:keepLines/>
      <w:keepNext/>
      <w:spacing w:before="240" w:after="64" w:line="320" w:lineRule="auto"/>
      <w:outlineLvl w:val="7"/>
    </w:pPr>
    <w:rPr>
      <w:rFonts w:ascii="Arial" w:hAnsi="Arial" w:eastAsia="黑体"/>
      <w:sz w:val="24"/>
      <w:szCs w:val="24"/>
    </w:rPr>
  </w:style>
  <w:style w:type="paragraph" w:styleId="710">
    <w:name w:val="标题 9"/>
    <w:basedOn w:val="701"/>
    <w:next w:val="701"/>
    <w:link w:val="723"/>
    <w:qFormat/>
    <w:pPr>
      <w:numPr>
        <w:ilvl w:val="8"/>
        <w:numId w:val="1"/>
      </w:numPr>
      <w:keepLines/>
      <w:keepNext/>
      <w:spacing w:before="240" w:after="64" w:line="320" w:lineRule="auto"/>
      <w:outlineLvl w:val="8"/>
    </w:pPr>
    <w:rPr>
      <w:rFonts w:ascii="Arial" w:hAnsi="Arial" w:eastAsia="黑体"/>
      <w:sz w:val="20"/>
      <w:szCs w:val="21"/>
    </w:rPr>
  </w:style>
  <w:style w:type="character" w:styleId="711">
    <w:name w:val="默认段落字体"/>
    <w:next w:val="711"/>
    <w:link w:val="701"/>
    <w:rPr>
      <w:rFonts w:ascii="Calibri" w:hAnsi="Calibri" w:eastAsia="宋体" w:cs="Times New Roman"/>
    </w:rPr>
  </w:style>
  <w:style w:type="table" w:styleId="712">
    <w:name w:val="普通表格"/>
    <w:next w:val="712"/>
    <w:link w:val="701"/>
    <w:rPr>
      <w:rFonts w:ascii="Calibri" w:hAnsi="Calibri" w:eastAsia="宋体" w:cs="Times New Roman"/>
    </w:rPr>
    <w:tblPr/>
  </w:style>
  <w:style w:type="character" w:styleId="713">
    <w:name w:val="标题 1 Char"/>
    <w:next w:val="713"/>
    <w:link w:val="702"/>
    <w:rPr>
      <w:rFonts w:ascii="楷体_GB2312" w:hAnsi="楷体_GB2312" w:eastAsia="宋体" w:cs="Times New Roman"/>
      <w:b/>
      <w:sz w:val="36"/>
      <w:szCs w:val="28"/>
      <w:lang w:val="en-US" w:eastAsia="zh-CN" w:bidi="ar-SA"/>
    </w:rPr>
  </w:style>
  <w:style w:type="character" w:styleId="714">
    <w:name w:val="标题 2 Char"/>
    <w:next w:val="714"/>
    <w:link w:val="703"/>
    <w:rPr>
      <w:rFonts w:ascii="Arial" w:hAnsi="Arial" w:eastAsia="幼圆" w:cs="Arial"/>
      <w:b/>
      <w:bCs/>
      <w:sz w:val="44"/>
      <w:szCs w:val="44"/>
    </w:rPr>
  </w:style>
  <w:style w:type="character" w:styleId="715">
    <w:name w:val="标题 3 Char"/>
    <w:next w:val="715"/>
    <w:link w:val="704"/>
    <w:rPr>
      <w:rFonts w:ascii="Times New Roman" w:hAnsi="Times New Roman" w:eastAsia="宋体" w:cs="Times New Roman"/>
      <w:b/>
      <w:bCs/>
      <w:sz w:val="32"/>
      <w:szCs w:val="32"/>
    </w:rPr>
  </w:style>
  <w:style w:type="character" w:styleId="716">
    <w:name w:val="标题 4 Char"/>
    <w:next w:val="716"/>
    <w:link w:val="705"/>
    <w:rPr>
      <w:rFonts w:ascii="Arial" w:hAnsi="Arial" w:eastAsia="黑体" w:cs="Arial"/>
      <w:b/>
      <w:bCs/>
      <w:sz w:val="28"/>
      <w:szCs w:val="28"/>
    </w:rPr>
  </w:style>
  <w:style w:type="character" w:styleId="717">
    <w:name w:val="标题 5 Char"/>
    <w:next w:val="717"/>
    <w:link w:val="706"/>
    <w:rPr>
      <w:rFonts w:ascii="宋体" w:hAnsi="Times New Roman" w:eastAsia="宋体" w:cs="Times New Roman"/>
      <w:color w:val="000000"/>
      <w:sz w:val="28"/>
      <w:szCs w:val="28"/>
    </w:rPr>
  </w:style>
  <w:style w:type="paragraph" w:styleId="718">
    <w:name w:val="正文缩进"/>
    <w:basedOn w:val="701"/>
    <w:next w:val="718"/>
    <w:link w:val="719"/>
    <w:pPr>
      <w:ind w:firstLine="420"/>
    </w:pPr>
    <w:rPr>
      <w:sz w:val="20"/>
      <w:szCs w:val="21"/>
    </w:rPr>
  </w:style>
  <w:style w:type="character" w:styleId="719">
    <w:name w:val="正文缩进 Char"/>
    <w:next w:val="719"/>
    <w:link w:val="718"/>
    <w:rPr>
      <w:rFonts w:ascii="Calibri" w:hAnsi="Calibri" w:eastAsia="宋体" w:cs="Times New Roman"/>
      <w:szCs w:val="21"/>
    </w:rPr>
  </w:style>
  <w:style w:type="character" w:styleId="720">
    <w:name w:val="标题 6 Char"/>
    <w:next w:val="720"/>
    <w:link w:val="707"/>
    <w:rPr>
      <w:rFonts w:ascii="Arial" w:hAnsi="Arial" w:eastAsia="黑体" w:cs="Times New Roman"/>
      <w:b/>
      <w:bCs/>
      <w:sz w:val="24"/>
      <w:szCs w:val="24"/>
    </w:rPr>
  </w:style>
  <w:style w:type="character" w:styleId="721">
    <w:name w:val="标题 7 Char"/>
    <w:next w:val="721"/>
    <w:link w:val="708"/>
    <w:rPr>
      <w:rFonts w:ascii="Times New Roman" w:hAnsi="Times New Roman" w:eastAsia="宋体" w:cs="Times New Roman"/>
      <w:b/>
      <w:bCs/>
      <w:sz w:val="24"/>
      <w:szCs w:val="24"/>
    </w:rPr>
  </w:style>
  <w:style w:type="character" w:styleId="722">
    <w:name w:val="标题 8 Char"/>
    <w:next w:val="722"/>
    <w:link w:val="709"/>
    <w:rPr>
      <w:rFonts w:ascii="Arial" w:hAnsi="Arial" w:eastAsia="黑体" w:cs="Times New Roman"/>
      <w:sz w:val="24"/>
      <w:szCs w:val="24"/>
    </w:rPr>
  </w:style>
  <w:style w:type="character" w:styleId="723">
    <w:name w:val="标题 9 Char"/>
    <w:next w:val="723"/>
    <w:link w:val="710"/>
    <w:rPr>
      <w:rFonts w:ascii="Arial" w:hAnsi="Arial" w:eastAsia="黑体" w:cs="Times New Roman"/>
      <w:szCs w:val="21"/>
    </w:rPr>
  </w:style>
  <w:style w:type="paragraph" w:styleId="724">
    <w:name w:val="列表 3"/>
    <w:basedOn w:val="701"/>
    <w:next w:val="724"/>
    <w:link w:val="701"/>
    <w:pPr>
      <w:ind w:left="100" w:hanging="200"/>
    </w:pPr>
    <w:rPr>
      <w:rFonts w:ascii="Times New Roman" w:hAnsi="Times New Roman" w:eastAsia="宋体" w:cs="Times New Roman"/>
      <w:szCs w:val="21"/>
    </w:rPr>
  </w:style>
  <w:style w:type="paragraph" w:styleId="725">
    <w:name w:val="目录 7"/>
    <w:basedOn w:val="701"/>
    <w:next w:val="701"/>
    <w:link w:val="701"/>
    <w:pPr>
      <w:ind w:left="1260"/>
      <w:jc w:val="left"/>
    </w:pPr>
    <w:rPr>
      <w:rFonts w:ascii="Times New Roman" w:hAnsi="Times New Roman" w:eastAsia="宋体" w:cs="Times New Roman"/>
      <w:szCs w:val="21"/>
    </w:rPr>
  </w:style>
  <w:style w:type="paragraph" w:styleId="726">
    <w:name w:val="文档结构图"/>
    <w:basedOn w:val="701"/>
    <w:next w:val="726"/>
    <w:link w:val="727"/>
    <w:pPr>
      <w:shd w:val="clear" w:color="auto" w:fill="000080"/>
    </w:pPr>
    <w:rPr>
      <w:rFonts w:ascii="Times New Roman" w:hAnsi="Times New Roman"/>
      <w:sz w:val="20"/>
      <w:szCs w:val="21"/>
    </w:rPr>
  </w:style>
  <w:style w:type="character" w:styleId="727">
    <w:name w:val="文档结构图 Char"/>
    <w:next w:val="727"/>
    <w:link w:val="726"/>
    <w:rPr>
      <w:rFonts w:ascii="Times New Roman" w:hAnsi="Times New Roman" w:eastAsia="宋体" w:cs="Times New Roman"/>
      <w:szCs w:val="21"/>
      <w:shd w:val="clear" w:color="auto" w:fill="000080"/>
    </w:rPr>
  </w:style>
  <w:style w:type="paragraph" w:styleId="728">
    <w:name w:val="批注文字"/>
    <w:basedOn w:val="701"/>
    <w:next w:val="728"/>
    <w:link w:val="729"/>
    <w:pPr>
      <w:jc w:val="left"/>
    </w:pPr>
    <w:rPr>
      <w:sz w:val="20"/>
      <w:szCs w:val="20"/>
    </w:rPr>
  </w:style>
  <w:style w:type="character" w:styleId="729">
    <w:name w:val="批注文字 Char"/>
    <w:next w:val="729"/>
    <w:link w:val="728"/>
    <w:rPr>
      <w:rFonts w:ascii="Calibri" w:hAnsi="Calibri" w:eastAsia="宋体" w:cs="Times New Roman"/>
    </w:rPr>
  </w:style>
  <w:style w:type="paragraph" w:styleId="730">
    <w:name w:val="正文文本 3"/>
    <w:basedOn w:val="701"/>
    <w:next w:val="730"/>
    <w:link w:val="731"/>
    <w:rPr>
      <w:rFonts w:ascii="仿宋_GB2312" w:hAnsi="Arial" w:eastAsia="仿宋_GB2312"/>
      <w:sz w:val="32"/>
      <w:szCs w:val="32"/>
    </w:rPr>
  </w:style>
  <w:style w:type="character" w:styleId="731">
    <w:name w:val="正文文本 3 Char"/>
    <w:next w:val="731"/>
    <w:link w:val="730"/>
    <w:rPr>
      <w:rFonts w:ascii="仿宋_GB2312" w:hAnsi="Arial" w:eastAsia="仿宋_GB2312" w:cs="Times New Roman"/>
      <w:sz w:val="32"/>
      <w:szCs w:val="32"/>
    </w:rPr>
  </w:style>
  <w:style w:type="paragraph" w:styleId="732">
    <w:name w:val="正文文本"/>
    <w:basedOn w:val="701"/>
    <w:next w:val="701"/>
    <w:link w:val="733"/>
    <w:rPr>
      <w:rFonts w:ascii="楷体_GB2312" w:hAnsi="Arial" w:eastAsia="楷体_GB2312"/>
      <w:sz w:val="28"/>
      <w:szCs w:val="28"/>
    </w:rPr>
  </w:style>
  <w:style w:type="character" w:styleId="733">
    <w:name w:val="正文文本 Char"/>
    <w:next w:val="733"/>
    <w:link w:val="732"/>
    <w:rPr>
      <w:rFonts w:ascii="楷体_GB2312" w:hAnsi="Arial" w:eastAsia="楷体_GB2312" w:cs="Times New Roman"/>
      <w:sz w:val="28"/>
      <w:szCs w:val="28"/>
    </w:rPr>
  </w:style>
  <w:style w:type="paragraph" w:styleId="734">
    <w:name w:val="正文文本缩进"/>
    <w:basedOn w:val="701"/>
    <w:next w:val="734"/>
    <w:link w:val="735"/>
    <w:pPr>
      <w:ind w:left="420"/>
      <w:spacing w:after="120"/>
    </w:pPr>
    <w:rPr>
      <w:sz w:val="20"/>
      <w:szCs w:val="20"/>
    </w:rPr>
  </w:style>
  <w:style w:type="character" w:styleId="735">
    <w:name w:val="正文文本缩进 Char"/>
    <w:next w:val="735"/>
    <w:link w:val="734"/>
    <w:rPr>
      <w:rFonts w:ascii="Calibri" w:hAnsi="Calibri" w:eastAsia="宋体" w:cs="Times New Roman"/>
    </w:rPr>
  </w:style>
  <w:style w:type="paragraph" w:styleId="736">
    <w:name w:val="列表 2"/>
    <w:basedOn w:val="701"/>
    <w:next w:val="736"/>
    <w:link w:val="701"/>
    <w:pPr>
      <w:ind w:left="100" w:hanging="200"/>
    </w:pPr>
    <w:rPr>
      <w:rFonts w:ascii="Times New Roman" w:hAnsi="Times New Roman" w:eastAsia="宋体" w:cs="Times New Roman"/>
      <w:szCs w:val="21"/>
    </w:rPr>
  </w:style>
  <w:style w:type="paragraph" w:styleId="737">
    <w:name w:val="目录 5"/>
    <w:basedOn w:val="701"/>
    <w:next w:val="701"/>
    <w:link w:val="701"/>
    <w:pPr>
      <w:ind w:left="840"/>
      <w:jc w:val="left"/>
    </w:pPr>
    <w:rPr>
      <w:rFonts w:ascii="Times New Roman" w:hAnsi="Times New Roman" w:eastAsia="宋体" w:cs="Times New Roman"/>
      <w:szCs w:val="21"/>
    </w:rPr>
  </w:style>
  <w:style w:type="paragraph" w:styleId="738">
    <w:name w:val="目录 3"/>
    <w:basedOn w:val="701"/>
    <w:next w:val="701"/>
    <w:link w:val="701"/>
    <w:pPr>
      <w:ind w:left="420"/>
      <w:jc w:val="left"/>
    </w:pPr>
    <w:rPr>
      <w:rFonts w:ascii="Times New Roman" w:hAnsi="Times New Roman" w:eastAsia="宋体" w:cs="Times New Roman"/>
      <w:i/>
      <w:iCs/>
      <w:szCs w:val="24"/>
    </w:rPr>
  </w:style>
  <w:style w:type="paragraph" w:styleId="739">
    <w:name w:val="纯文本"/>
    <w:basedOn w:val="701"/>
    <w:next w:val="739"/>
    <w:link w:val="740"/>
    <w:rPr>
      <w:rFonts w:ascii="宋体" w:hAnsi="Courier New"/>
      <w:sz w:val="20"/>
      <w:szCs w:val="21"/>
    </w:rPr>
  </w:style>
  <w:style w:type="character" w:styleId="740">
    <w:name w:val="纯文本 Char"/>
    <w:next w:val="740"/>
    <w:link w:val="739"/>
    <w:rPr>
      <w:rFonts w:ascii="宋体" w:hAnsi="Courier New" w:eastAsia="宋体" w:cs="Courier New"/>
      <w:szCs w:val="21"/>
    </w:rPr>
  </w:style>
  <w:style w:type="paragraph" w:styleId="741">
    <w:name w:val="目录 8"/>
    <w:basedOn w:val="701"/>
    <w:next w:val="701"/>
    <w:link w:val="701"/>
    <w:pPr>
      <w:ind w:left="1470"/>
      <w:jc w:val="left"/>
    </w:pPr>
    <w:rPr>
      <w:rFonts w:ascii="Times New Roman" w:hAnsi="Times New Roman" w:eastAsia="宋体" w:cs="Times New Roman"/>
      <w:szCs w:val="21"/>
    </w:rPr>
  </w:style>
  <w:style w:type="paragraph" w:styleId="742">
    <w:name w:val="日期"/>
    <w:basedOn w:val="701"/>
    <w:next w:val="701"/>
    <w:link w:val="743"/>
    <w:rPr>
      <w:rFonts w:ascii="Times New Roman" w:hAnsi="Times New Roman"/>
      <w:sz w:val="24"/>
      <w:szCs w:val="24"/>
    </w:rPr>
  </w:style>
  <w:style w:type="character" w:styleId="743">
    <w:name w:val="日期 Char"/>
    <w:next w:val="743"/>
    <w:link w:val="742"/>
    <w:rPr>
      <w:rFonts w:ascii="Times New Roman" w:hAnsi="Times New Roman" w:eastAsia="宋体" w:cs="Times New Roman"/>
      <w:sz w:val="24"/>
      <w:szCs w:val="24"/>
    </w:rPr>
  </w:style>
  <w:style w:type="paragraph" w:styleId="744">
    <w:name w:val="正文文本缩进 2"/>
    <w:basedOn w:val="701"/>
    <w:next w:val="744"/>
    <w:link w:val="745"/>
    <w:pPr>
      <w:ind w:left="630" w:firstLine="645"/>
    </w:pPr>
    <w:rPr>
      <w:rFonts w:ascii="Arial" w:hAnsi="Arial" w:eastAsia="仿宋_GB2312"/>
      <w:sz w:val="32"/>
      <w:szCs w:val="32"/>
    </w:rPr>
  </w:style>
  <w:style w:type="character" w:styleId="745">
    <w:name w:val="正文文本缩进 2 Char"/>
    <w:next w:val="745"/>
    <w:link w:val="744"/>
    <w:rPr>
      <w:rFonts w:ascii="Arial" w:hAnsi="Arial" w:eastAsia="仿宋_GB2312" w:cs="Arial"/>
      <w:sz w:val="32"/>
      <w:szCs w:val="32"/>
    </w:rPr>
  </w:style>
  <w:style w:type="paragraph" w:styleId="746">
    <w:name w:val="批注框文本"/>
    <w:basedOn w:val="701"/>
    <w:next w:val="746"/>
    <w:link w:val="747"/>
    <w:rPr>
      <w:rFonts w:ascii="Times New Roman" w:hAnsi="Times New Roman"/>
      <w:sz w:val="18"/>
      <w:szCs w:val="18"/>
    </w:rPr>
  </w:style>
  <w:style w:type="character" w:styleId="747">
    <w:name w:val="批注框文本 Char"/>
    <w:next w:val="747"/>
    <w:link w:val="746"/>
    <w:rPr>
      <w:rFonts w:ascii="Times New Roman" w:hAnsi="Times New Roman" w:eastAsia="宋体" w:cs="Times New Roman"/>
      <w:sz w:val="18"/>
      <w:szCs w:val="18"/>
    </w:rPr>
  </w:style>
  <w:style w:type="paragraph" w:styleId="748">
    <w:name w:val="页脚"/>
    <w:basedOn w:val="701"/>
    <w:next w:val="748"/>
    <w:link w:val="749"/>
    <w:pPr>
      <w:jc w:val="left"/>
      <w:tabs>
        <w:tab w:val="center" w:pos="4153" w:leader="none"/>
        <w:tab w:val="right" w:pos="8306" w:leader="none"/>
      </w:tabs>
    </w:pPr>
    <w:rPr>
      <w:rFonts w:ascii="Times New Roman" w:hAnsi="Times New Roman"/>
      <w:sz w:val="18"/>
      <w:szCs w:val="18"/>
    </w:rPr>
  </w:style>
  <w:style w:type="character" w:styleId="749">
    <w:name w:val="页脚 Char"/>
    <w:next w:val="749"/>
    <w:link w:val="748"/>
    <w:rPr>
      <w:rFonts w:ascii="Times New Roman" w:hAnsi="Times New Roman" w:eastAsia="宋体" w:cs="Times New Roman"/>
      <w:sz w:val="18"/>
      <w:szCs w:val="18"/>
    </w:rPr>
  </w:style>
  <w:style w:type="paragraph" w:styleId="750">
    <w:name w:val="页眉"/>
    <w:basedOn w:val="701"/>
    <w:next w:val="750"/>
    <w:link w:val="751"/>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751">
    <w:name w:val="页眉 Char"/>
    <w:next w:val="751"/>
    <w:link w:val="750"/>
    <w:rPr>
      <w:rFonts w:ascii="Times New Roman" w:hAnsi="Times New Roman" w:eastAsia="宋体" w:cs="Times New Roman"/>
      <w:sz w:val="18"/>
      <w:szCs w:val="18"/>
    </w:rPr>
  </w:style>
  <w:style w:type="paragraph" w:styleId="752">
    <w:name w:val="目录 1"/>
    <w:basedOn w:val="701"/>
    <w:next w:val="701"/>
    <w:link w:val="701"/>
    <w:pPr>
      <w:jc w:val="left"/>
      <w:spacing w:before="120" w:after="120" w:line="400" w:lineRule="exact"/>
      <w:tabs>
        <w:tab w:val="right" w:pos="8720" w:leader="dot"/>
      </w:tabs>
    </w:pPr>
    <w:rPr>
      <w:rFonts w:ascii="宋体" w:hAnsi="宋体" w:eastAsia="宋体" w:cs="Times New Roman"/>
      <w:caps/>
      <w:sz w:val="24"/>
      <w:szCs w:val="24"/>
    </w:rPr>
  </w:style>
  <w:style w:type="paragraph" w:styleId="753">
    <w:name w:val="目录 4"/>
    <w:basedOn w:val="701"/>
    <w:next w:val="701"/>
    <w:link w:val="701"/>
    <w:pPr>
      <w:ind w:left="630"/>
      <w:jc w:val="left"/>
    </w:pPr>
    <w:rPr>
      <w:rFonts w:ascii="Times New Roman" w:hAnsi="Times New Roman" w:eastAsia="宋体" w:cs="Times New Roman"/>
      <w:szCs w:val="21"/>
    </w:rPr>
  </w:style>
  <w:style w:type="paragraph" w:styleId="754">
    <w:name w:val="列表"/>
    <w:basedOn w:val="701"/>
    <w:next w:val="754"/>
    <w:link w:val="701"/>
    <w:pPr>
      <w:ind w:left="200" w:hanging="200"/>
    </w:pPr>
    <w:rPr>
      <w:rFonts w:ascii="Times New Roman" w:hAnsi="Times New Roman" w:eastAsia="宋体" w:cs="Times New Roman"/>
      <w:szCs w:val="21"/>
    </w:rPr>
  </w:style>
  <w:style w:type="paragraph" w:styleId="755">
    <w:name w:val="目录 6"/>
    <w:basedOn w:val="701"/>
    <w:next w:val="701"/>
    <w:link w:val="701"/>
    <w:pPr>
      <w:ind w:left="1050"/>
      <w:jc w:val="left"/>
    </w:pPr>
    <w:rPr>
      <w:rFonts w:ascii="Times New Roman" w:hAnsi="Times New Roman" w:eastAsia="宋体" w:cs="Times New Roman"/>
      <w:szCs w:val="21"/>
    </w:rPr>
  </w:style>
  <w:style w:type="paragraph" w:styleId="756">
    <w:name w:val="正文文本缩进 3"/>
    <w:basedOn w:val="701"/>
    <w:next w:val="756"/>
    <w:link w:val="757"/>
    <w:pPr>
      <w:ind w:left="645" w:firstLine="645"/>
    </w:pPr>
    <w:rPr>
      <w:rFonts w:ascii="Arial" w:hAnsi="Arial" w:eastAsia="仿宋_GB2312"/>
      <w:color w:val="ffff00"/>
      <w:sz w:val="32"/>
      <w:szCs w:val="32"/>
    </w:rPr>
  </w:style>
  <w:style w:type="character" w:styleId="757">
    <w:name w:val="正文文本缩进 3 Char"/>
    <w:next w:val="757"/>
    <w:link w:val="756"/>
    <w:rPr>
      <w:rFonts w:ascii="Arial" w:hAnsi="Arial" w:eastAsia="仿宋_GB2312" w:cs="Arial"/>
      <w:color w:val="ffff00"/>
      <w:sz w:val="32"/>
      <w:szCs w:val="32"/>
    </w:rPr>
  </w:style>
  <w:style w:type="paragraph" w:styleId="758">
    <w:name w:val="图表目录"/>
    <w:basedOn w:val="701"/>
    <w:next w:val="701"/>
    <w:link w:val="701"/>
    <w:pPr>
      <w:ind w:left="840" w:hanging="420"/>
    </w:pPr>
    <w:rPr>
      <w:rFonts w:ascii="Times New Roman" w:hAnsi="Times New Roman" w:eastAsia="宋体" w:cs="Times New Roman"/>
      <w:szCs w:val="21"/>
    </w:rPr>
  </w:style>
  <w:style w:type="paragraph" w:styleId="759">
    <w:name w:val="目录 2"/>
    <w:basedOn w:val="701"/>
    <w:next w:val="701"/>
    <w:link w:val="701"/>
    <w:pPr>
      <w:ind w:left="210"/>
      <w:jc w:val="left"/>
    </w:pPr>
    <w:rPr>
      <w:rFonts w:ascii="Times New Roman" w:hAnsi="Times New Roman" w:eastAsia="宋体" w:cs="Times New Roman"/>
      <w:smallCaps/>
      <w:szCs w:val="24"/>
    </w:rPr>
  </w:style>
  <w:style w:type="paragraph" w:styleId="760">
    <w:name w:val="目录 9"/>
    <w:basedOn w:val="701"/>
    <w:next w:val="701"/>
    <w:link w:val="701"/>
    <w:pPr>
      <w:ind w:left="1680"/>
      <w:jc w:val="left"/>
    </w:pPr>
    <w:rPr>
      <w:rFonts w:ascii="Times New Roman" w:hAnsi="Times New Roman" w:eastAsia="宋体" w:cs="Times New Roman"/>
      <w:szCs w:val="21"/>
    </w:rPr>
  </w:style>
  <w:style w:type="paragraph" w:styleId="761">
    <w:name w:val="正文文本 2"/>
    <w:basedOn w:val="701"/>
    <w:next w:val="761"/>
    <w:link w:val="762"/>
    <w:pPr>
      <w:jc w:val="center"/>
      <w:widowControl/>
    </w:pPr>
    <w:rPr>
      <w:rFonts w:ascii="楷体_GB2312" w:hAnsi="Times New Roman" w:eastAsia="楷体_GB2312"/>
      <w:sz w:val="28"/>
      <w:szCs w:val="28"/>
    </w:rPr>
  </w:style>
  <w:style w:type="character" w:styleId="762">
    <w:name w:val="正文文本 2 Char"/>
    <w:next w:val="762"/>
    <w:link w:val="761"/>
    <w:rPr>
      <w:rFonts w:ascii="楷体_GB2312" w:hAnsi="Times New Roman" w:eastAsia="楷体_GB2312" w:cs="Times New Roman"/>
      <w:sz w:val="28"/>
      <w:szCs w:val="28"/>
    </w:rPr>
  </w:style>
  <w:style w:type="paragraph" w:styleId="763">
    <w:name w:val="普通(网站)"/>
    <w:basedOn w:val="701"/>
    <w:next w:val="763"/>
    <w:link w:val="701"/>
    <w:pPr>
      <w:jc w:val="left"/>
      <w:spacing w:before="100" w:beforeAutospacing="1" w:after="100" w:afterAutospacing="1"/>
      <w:widowControl/>
    </w:pPr>
    <w:rPr>
      <w:rFonts w:ascii="宋体" w:hAnsi="宋体" w:eastAsia="宋体" w:cs="宋体"/>
      <w:sz w:val="24"/>
      <w:szCs w:val="24"/>
    </w:rPr>
  </w:style>
  <w:style w:type="paragraph" w:styleId="764">
    <w:name w:val="索引 1"/>
    <w:basedOn w:val="701"/>
    <w:next w:val="701"/>
    <w:link w:val="701"/>
    <w:pPr>
      <w:spacing w:line="240" w:lineRule="atLeast"/>
    </w:pPr>
    <w:rPr>
      <w:rFonts w:ascii="Times New Roman" w:hAnsi="Times New Roman" w:eastAsia="宋体" w:cs="Times New Roman"/>
      <w:b/>
      <w:bCs/>
      <w:szCs w:val="21"/>
    </w:rPr>
  </w:style>
  <w:style w:type="paragraph" w:styleId="765">
    <w:name w:val="批注主题"/>
    <w:basedOn w:val="728"/>
    <w:next w:val="728"/>
    <w:link w:val="766"/>
    <w:rPr>
      <w:rFonts w:ascii="Times New Roman" w:hAnsi="Times New Roman"/>
      <w:b/>
      <w:bCs/>
      <w:szCs w:val="21"/>
    </w:rPr>
  </w:style>
  <w:style w:type="character" w:styleId="766">
    <w:name w:val="批注主题 Char"/>
    <w:next w:val="766"/>
    <w:link w:val="765"/>
    <w:rPr>
      <w:rFonts w:ascii="Times New Roman" w:hAnsi="Times New Roman" w:eastAsia="宋体" w:cs="Times New Roman"/>
      <w:b/>
      <w:bCs/>
      <w:szCs w:val="21"/>
    </w:rPr>
  </w:style>
  <w:style w:type="paragraph" w:styleId="767">
    <w:name w:val="正文首行缩进"/>
    <w:basedOn w:val="701"/>
    <w:next w:val="767"/>
    <w:link w:val="768"/>
    <w:pPr>
      <w:ind w:firstLine="200"/>
      <w:spacing w:line="360" w:lineRule="auto"/>
    </w:pPr>
    <w:rPr>
      <w:rFonts w:ascii="仿宋_GB2312" w:hAnsi="Times New Roman" w:eastAsia="仿宋_GB2312"/>
      <w:sz w:val="30"/>
      <w:szCs w:val="30"/>
    </w:rPr>
  </w:style>
  <w:style w:type="character" w:styleId="768">
    <w:name w:val="正文首行缩进 Char"/>
    <w:next w:val="768"/>
    <w:link w:val="767"/>
    <w:rPr>
      <w:rFonts w:ascii="仿宋_GB2312" w:hAnsi="Times New Roman" w:eastAsia="仿宋_GB2312" w:cs="Times New Roman"/>
      <w:sz w:val="30"/>
      <w:szCs w:val="30"/>
    </w:rPr>
  </w:style>
  <w:style w:type="paragraph" w:styleId="769">
    <w:name w:val="正文首行缩进 2"/>
    <w:basedOn w:val="734"/>
    <w:next w:val="769"/>
    <w:link w:val="770"/>
    <w:pPr>
      <w:ind w:left="0" w:firstLine="420"/>
      <w:spacing w:after="0" w:line="360" w:lineRule="auto"/>
    </w:pPr>
    <w:rPr>
      <w:rFonts w:ascii="宋体" w:hAnsi="宋体"/>
    </w:rPr>
  </w:style>
  <w:style w:type="character" w:styleId="770">
    <w:name w:val="正文首行缩进 2 Char"/>
    <w:next w:val="770"/>
    <w:link w:val="769"/>
    <w:rPr>
      <w:rFonts w:ascii="宋体" w:hAnsi="宋体" w:eastAsia="宋体" w:cs="Times New Roman"/>
      <w:szCs w:val="20"/>
    </w:rPr>
  </w:style>
  <w:style w:type="table" w:styleId="771">
    <w:name w:val="网格型"/>
    <w:basedOn w:val="712"/>
    <w:next w:val="771"/>
    <w:link w:val="701"/>
    <w:pPr>
      <w:jc w:val="both"/>
      <w:widowControl w:val="off"/>
    </w:pPr>
    <w:rPr>
      <w:rFonts w:ascii="Times New Roman" w:hAnsi="Times New Roman" w:eastAsia="宋体" w:cs="Times New Roman"/>
      <w:sz w:val="20"/>
      <w:szCs w:val="20"/>
    </w:rPr>
    <w:tblPr/>
  </w:style>
  <w:style w:type="character" w:styleId="772">
    <w:name w:val="要点"/>
    <w:next w:val="772"/>
    <w:link w:val="701"/>
    <w:qFormat/>
    <w:rPr>
      <w:rFonts w:ascii="Calibri" w:hAnsi="Calibri" w:eastAsia="宋体" w:cs="Times New Roman"/>
      <w:b/>
      <w:bCs/>
    </w:rPr>
  </w:style>
  <w:style w:type="character" w:styleId="773">
    <w:name w:val="页码"/>
    <w:next w:val="773"/>
    <w:link w:val="701"/>
    <w:rPr>
      <w:rFonts w:ascii="Calibri" w:hAnsi="Calibri" w:eastAsia="宋体" w:cs="Times New Roman"/>
    </w:rPr>
  </w:style>
  <w:style w:type="character" w:styleId="774">
    <w:name w:val="已访问的超链接"/>
    <w:next w:val="774"/>
    <w:link w:val="701"/>
    <w:rPr>
      <w:rFonts w:ascii="Calibri" w:hAnsi="Calibri" w:eastAsia="宋体" w:cs="Times New Roman"/>
      <w:color w:val="800080"/>
      <w:u w:val="single"/>
    </w:rPr>
  </w:style>
  <w:style w:type="character" w:styleId="775">
    <w:name w:val="超链接"/>
    <w:next w:val="775"/>
    <w:link w:val="701"/>
    <w:rPr>
      <w:rFonts w:ascii="Calibri" w:hAnsi="Calibri" w:eastAsia="宋体" w:cs="Times New Roman"/>
      <w:color w:val="0000ff"/>
      <w:u w:val="single"/>
    </w:rPr>
  </w:style>
  <w:style w:type="character" w:styleId="776">
    <w:name w:val="批注引用"/>
    <w:next w:val="776"/>
    <w:link w:val="701"/>
    <w:rPr>
      <w:rFonts w:ascii="Calibri" w:hAnsi="Calibri" w:eastAsia="宋体" w:cs="Times New Roman"/>
      <w:sz w:val="21"/>
      <w:szCs w:val="21"/>
    </w:rPr>
  </w:style>
  <w:style w:type="character" w:styleId="777">
    <w:name w:val="font5 Char"/>
    <w:next w:val="777"/>
    <w:link w:val="701"/>
    <w:rPr>
      <w:rFonts w:ascii="宋体" w:hAnsi="宋体" w:eastAsia="宋体" w:cs="Times New Roman"/>
      <w:sz w:val="28"/>
      <w:szCs w:val="28"/>
      <w:lang w:val="en-US" w:eastAsia="zh-CN" w:bidi="ar-SA"/>
    </w:rPr>
  </w:style>
  <w:style w:type="character" w:styleId="778">
    <w:name w:val="二级目录 Char"/>
    <w:next w:val="778"/>
    <w:link w:val="779"/>
    <w:rPr>
      <w:rFonts w:ascii="Calibri" w:hAnsi="Calibri"/>
      <w:b/>
      <w:sz w:val="30"/>
      <w:szCs w:val="28"/>
      <w:lang w:val="en-US" w:eastAsia="zh-CN" w:bidi="ar-SA"/>
    </w:rPr>
  </w:style>
  <w:style w:type="paragraph" w:styleId="779">
    <w:name w:val="二级目录"/>
    <w:next w:val="701"/>
    <w:link w:val="778"/>
    <w:pPr>
      <w:numPr>
        <w:ilvl w:val="0"/>
        <w:numId w:val="2"/>
      </w:numPr>
      <w:tabs>
        <w:tab w:val="left" w:pos="907" w:leader="none"/>
        <w:tab w:val="left" w:pos="1145" w:leader="none"/>
      </w:tabs>
      <w:outlineLvl w:val="1"/>
    </w:pPr>
    <w:rPr>
      <w:rFonts w:ascii="Calibri" w:hAnsi="Calibri"/>
      <w:b/>
      <w:sz w:val="30"/>
      <w:szCs w:val="28"/>
      <w:lang w:val="en-US" w:eastAsia="zh-CN" w:bidi="ar-SA"/>
    </w:rPr>
  </w:style>
  <w:style w:type="character" w:styleId="780">
    <w:name w:val="列出段落 Char,Bullet List Char,numbered Char,FooterText Char,List Paragraph1 Char,Paragraphe de liste1 Char"/>
    <w:next w:val="780"/>
    <w:link w:val="781"/>
    <w:rPr>
      <w:rFonts w:ascii="Calibri" w:hAnsi="Calibri" w:eastAsia="宋体" w:cs="Times New Roman"/>
      <w:sz w:val="24"/>
      <w:szCs w:val="24"/>
      <w:lang w:eastAsia="en-US" w:bidi="en-US"/>
    </w:rPr>
  </w:style>
  <w:style w:type="paragraph" w:styleId="781">
    <w:name w:val="列出段落1"/>
    <w:basedOn w:val="701"/>
    <w:next w:val="781"/>
    <w:link w:val="780"/>
    <w:pPr>
      <w:contextualSpacing/>
      <w:ind w:left="720"/>
      <w:jc w:val="left"/>
      <w:widowControl/>
    </w:pPr>
    <w:rPr>
      <w:sz w:val="24"/>
      <w:szCs w:val="24"/>
      <w:lang w:eastAsia="en-US" w:bidi="en-US"/>
    </w:rPr>
  </w:style>
  <w:style w:type="paragraph" w:styleId="782">
    <w:name w:val="无间隔"/>
    <w:next w:val="782"/>
    <w:link w:val="701"/>
    <w:qFormat/>
    <w:pPr>
      <w:jc w:val="both"/>
      <w:widowControl w:val="off"/>
    </w:pPr>
    <w:rPr>
      <w:sz w:val="21"/>
      <w:szCs w:val="21"/>
      <w:lang w:val="en-US" w:eastAsia="zh-CN" w:bidi="ar-SA"/>
    </w:rPr>
  </w:style>
  <w:style w:type="paragraph" w:styleId="783">
    <w:name w:val="Body Text(ch)"/>
    <w:basedOn w:val="701"/>
    <w:next w:val="732"/>
    <w:link w:val="701"/>
    <w:pPr>
      <w:spacing w:after="120"/>
    </w:pPr>
    <w:rPr>
      <w:rFonts w:ascii="宋体" w:hAnsi="Arial" w:eastAsia="宋体" w:cs="Times New Roman"/>
      <w:bCs/>
      <w:iCs/>
      <w:szCs w:val="24"/>
    </w:rPr>
  </w:style>
  <w:style w:type="paragraph" w:styleId="784">
    <w:name w:val="目录 11"/>
    <w:basedOn w:val="701"/>
    <w:next w:val="701"/>
    <w:link w:val="701"/>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785">
    <w:name w:val="附录1"/>
    <w:next w:val="785"/>
    <w:link w:val="701"/>
    <w:pPr>
      <w:numPr>
        <w:ilvl w:val="0"/>
        <w:numId w:val="2"/>
      </w:numPr>
      <w:spacing w:before="240" w:line="600" w:lineRule="atLeast"/>
      <w:tabs>
        <w:tab w:val="left" w:pos="907" w:leader="none"/>
      </w:tabs>
    </w:pPr>
    <w:rPr>
      <w:b/>
      <w:i/>
      <w:sz w:val="28"/>
      <w:lang w:val="en-US" w:eastAsia="zh-CN" w:bidi="ar-SA"/>
    </w:rPr>
  </w:style>
  <w:style w:type="paragraph" w:styleId="786">
    <w:name w:val="xl27"/>
    <w:basedOn w:val="701"/>
    <w:next w:val="786"/>
    <w:link w:val="70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87">
    <w:name w:val="正文文本1"/>
    <w:basedOn w:val="701"/>
    <w:next w:val="787"/>
    <w:link w:val="701"/>
    <w:rPr>
      <w:rFonts w:ascii="楷体_GB2312" w:hAnsi="Arial" w:eastAsia="楷体_GB2312" w:cs="Times New Roman"/>
      <w:sz w:val="28"/>
      <w:szCs w:val="20"/>
    </w:rPr>
  </w:style>
  <w:style w:type="paragraph" w:styleId="788">
    <w:name w:val="普通正文"/>
    <w:basedOn w:val="701"/>
    <w:next w:val="788"/>
    <w:link w:val="701"/>
    <w:pPr>
      <w:ind w:firstLine="480"/>
      <w:jc w:val="left"/>
      <w:spacing w:before="120" w:after="120" w:line="360" w:lineRule="auto"/>
    </w:pPr>
    <w:rPr>
      <w:rFonts w:ascii="Arial" w:hAnsi="Arial" w:eastAsia="宋体" w:cs="Times New Roman"/>
      <w:sz w:val="24"/>
      <w:szCs w:val="24"/>
    </w:rPr>
  </w:style>
  <w:style w:type="paragraph" w:styleId="789">
    <w:name w:val="xl26"/>
    <w:basedOn w:val="701"/>
    <w:next w:val="789"/>
    <w:link w:val="70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90">
    <w:name w:val=" Char"/>
    <w:basedOn w:val="726"/>
    <w:next w:val="790"/>
    <w:link w:val="701"/>
    <w:rPr>
      <w:rFonts w:ascii="Tahoma" w:hAnsi="Tahoma" w:eastAsia="宋体" w:cs="Times New Roman"/>
      <w:sz w:val="24"/>
      <w:szCs w:val="24"/>
    </w:rPr>
  </w:style>
  <w:style w:type="paragraph" w:styleId="791">
    <w:name w:val="font5"/>
    <w:basedOn w:val="701"/>
    <w:next w:val="791"/>
    <w:link w:val="701"/>
    <w:pPr>
      <w:jc w:val="left"/>
      <w:spacing w:before="100" w:beforeAutospacing="1" w:after="100" w:afterAutospacing="1"/>
      <w:widowControl/>
    </w:pPr>
    <w:rPr>
      <w:rFonts w:hint="eastAsia" w:ascii="宋体" w:hAnsi="宋体" w:eastAsia="宋体" w:cs="Times New Roman"/>
      <w:sz w:val="28"/>
      <w:szCs w:val="28"/>
    </w:rPr>
  </w:style>
  <w:style w:type="paragraph" w:styleId="792">
    <w:name w:val="table_1stline"/>
    <w:basedOn w:val="701"/>
    <w:next w:val="792"/>
    <w:link w:val="701"/>
    <w:pPr>
      <w:jc w:val="left"/>
      <w:spacing w:before="120"/>
      <w:widowControl/>
    </w:pPr>
    <w:rPr>
      <w:rFonts w:ascii="Times New Roman" w:hAnsi="Times New Roman" w:eastAsia="宋体" w:cs="Times New Roman"/>
      <w:bCs/>
      <w:sz w:val="20"/>
      <w:szCs w:val="20"/>
      <w:lang w:val="de-DE" w:eastAsia="de-DE"/>
    </w:rPr>
  </w:style>
  <w:style w:type="paragraph" w:styleId="793">
    <w:name w:val="Char"/>
    <w:basedOn w:val="701"/>
    <w:next w:val="793"/>
    <w:link w:val="701"/>
    <w:pPr>
      <w:ind w:firstLine="200"/>
      <w:tabs>
        <w:tab w:val="left" w:pos="360" w:leader="none"/>
      </w:tabs>
    </w:pPr>
    <w:rPr>
      <w:rFonts w:ascii="Times New Roman" w:hAnsi="Times New Roman" w:eastAsia="宋体" w:cs="Times New Roman"/>
      <w:sz w:val="28"/>
      <w:szCs w:val="30"/>
    </w:rPr>
  </w:style>
  <w:style w:type="paragraph" w:styleId="794">
    <w:name w:val="table_lines"/>
    <w:basedOn w:val="701"/>
    <w:next w:val="794"/>
    <w:link w:val="701"/>
    <w:pPr>
      <w:jc w:val="left"/>
      <w:widowControl/>
    </w:pPr>
    <w:rPr>
      <w:rFonts w:ascii="Times New Roman" w:hAnsi="Times New Roman" w:eastAsia="宋体" w:cs="Times New Roman"/>
      <w:sz w:val="20"/>
      <w:szCs w:val="20"/>
      <w:lang w:val="de-DE" w:eastAsia="de-DE"/>
    </w:rPr>
  </w:style>
  <w:style w:type="paragraph" w:styleId="795">
    <w:name w:val="font7"/>
    <w:basedOn w:val="701"/>
    <w:next w:val="795"/>
    <w:link w:val="701"/>
    <w:pPr>
      <w:jc w:val="left"/>
      <w:spacing w:before="100" w:beforeAutospacing="1" w:after="100" w:afterAutospacing="1"/>
      <w:widowControl/>
    </w:pPr>
    <w:rPr>
      <w:rFonts w:hint="eastAsia" w:ascii="宋体" w:hAnsi="宋体" w:eastAsia="宋体" w:cs="Times New Roman"/>
      <w:sz w:val="18"/>
      <w:szCs w:val="18"/>
    </w:rPr>
  </w:style>
  <w:style w:type="paragraph" w:styleId="796">
    <w:name w:val=" Char Char Char Char"/>
    <w:basedOn w:val="726"/>
    <w:next w:val="796"/>
    <w:link w:val="701"/>
    <w:pPr>
      <w:spacing w:line="360" w:lineRule="auto"/>
    </w:pPr>
    <w:rPr>
      <w:rFonts w:ascii="Tahoma" w:hAnsi="Tahoma" w:eastAsia="宋体" w:cs="Times New Roman"/>
      <w:sz w:val="24"/>
      <w:szCs w:val="24"/>
    </w:rPr>
  </w:style>
  <w:style w:type="paragraph" w:styleId="797">
    <w:name w:val="列出段落"/>
    <w:basedOn w:val="701"/>
    <w:next w:val="797"/>
    <w:link w:val="701"/>
    <w:qFormat/>
    <w:pPr>
      <w:contextualSpacing/>
      <w:ind w:left="720"/>
      <w:jc w:val="left"/>
      <w:widowControl/>
    </w:pPr>
    <w:rPr>
      <w:rFonts w:ascii="Calibri" w:hAnsi="Calibri" w:eastAsia="宋体" w:cs="Times New Roman"/>
      <w:sz w:val="24"/>
      <w:szCs w:val="24"/>
      <w:lang w:eastAsia="en-US" w:bidi="en-US"/>
    </w:rPr>
  </w:style>
  <w:style w:type="paragraph" w:styleId="798">
    <w:name w:val="4"/>
    <w:basedOn w:val="701"/>
    <w:next w:val="756"/>
    <w:link w:val="701"/>
    <w:pPr>
      <w:ind w:firstLine="420"/>
      <w:spacing w:line="360" w:lineRule="auto"/>
    </w:pPr>
    <w:rPr>
      <w:rFonts w:ascii="Times New Roman" w:hAnsi="Times New Roman" w:eastAsia="宋体" w:cs="Times New Roman"/>
      <w:color w:val="ff0000"/>
      <w:sz w:val="24"/>
      <w:szCs w:val="24"/>
    </w:rPr>
  </w:style>
  <w:style w:type="paragraph" w:styleId="799">
    <w:name w:val="普通 (Web)"/>
    <w:basedOn w:val="701"/>
    <w:next w:val="799"/>
    <w:link w:val="701"/>
    <w:pPr>
      <w:jc w:val="left"/>
      <w:spacing w:before="100" w:beforeAutospacing="1" w:after="100" w:afterAutospacing="1"/>
      <w:widowControl/>
    </w:pPr>
    <w:rPr>
      <w:rFonts w:ascii="宋体" w:hAnsi="宋体" w:eastAsia="宋体" w:cs="Times New Roman"/>
      <w:sz w:val="24"/>
      <w:szCs w:val="24"/>
    </w:rPr>
  </w:style>
  <w:style w:type="paragraph" w:styleId="800">
    <w:name w:val=" Char Char Char Char Char Char Char Char Char Char"/>
    <w:basedOn w:val="701"/>
    <w:next w:val="800"/>
    <w:link w:val="701"/>
    <w:pPr>
      <w:spacing w:line="360" w:lineRule="auto"/>
    </w:pPr>
    <w:rPr>
      <w:rFonts w:ascii="Times New Roman" w:hAnsi="Times New Roman" w:eastAsia="宋体" w:cs="Times New Roman"/>
      <w:sz w:val="24"/>
      <w:szCs w:val="20"/>
    </w:rPr>
  </w:style>
  <w:style w:type="paragraph" w:styleId="801">
    <w:name w:val="样式1"/>
    <w:basedOn w:val="701"/>
    <w:next w:val="801"/>
    <w:link w:val="701"/>
    <w:pPr>
      <w:numPr>
        <w:ilvl w:val="0"/>
        <w:numId w:val="3"/>
      </w:numPr>
      <w:tabs>
        <w:tab w:val="left" w:pos="709" w:leader="none"/>
      </w:tabs>
    </w:pPr>
    <w:rPr>
      <w:rFonts w:ascii="宋体" w:hAnsi="宋体" w:eastAsia="宋体" w:cs="Times New Roman"/>
      <w:szCs w:val="21"/>
    </w:rPr>
  </w:style>
  <w:style w:type="paragraph" w:styleId="802">
    <w:name w:val="font6"/>
    <w:basedOn w:val="701"/>
    <w:next w:val="802"/>
    <w:link w:val="701"/>
    <w:pPr>
      <w:jc w:val="left"/>
      <w:spacing w:before="100" w:beforeAutospacing="1" w:after="100" w:afterAutospacing="1"/>
      <w:widowControl/>
    </w:pPr>
    <w:rPr>
      <w:rFonts w:hint="eastAsia" w:ascii="宋体" w:hAnsi="宋体" w:eastAsia="宋体" w:cs="Times New Roman"/>
      <w:sz w:val="28"/>
      <w:szCs w:val="28"/>
      <w:u w:val="single"/>
    </w:rPr>
  </w:style>
  <w:style w:type="paragraph" w:styleId="803">
    <w:name w:val="xl25"/>
    <w:basedOn w:val="701"/>
    <w:next w:val="803"/>
    <w:link w:val="70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04">
    <w:name w:val="图标"/>
    <w:basedOn w:val="701"/>
    <w:next w:val="701"/>
    <w:link w:val="701"/>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805">
    <w:name w:val="标题3"/>
    <w:basedOn w:val="701"/>
    <w:next w:val="701"/>
    <w:link w:val="701"/>
    <w:pPr>
      <w:ind w:firstLine="624"/>
      <w:spacing w:line="590" w:lineRule="atLeast"/>
    </w:pPr>
    <w:rPr>
      <w:rFonts w:ascii="方正黑体_GBK" w:hAnsi="Times New Roman" w:eastAsia="方正黑体_GBK" w:cs="Times New Roman"/>
      <w:sz w:val="32"/>
      <w:szCs w:val="32"/>
    </w:rPr>
  </w:style>
  <w:style w:type="paragraph" w:styleId="806">
    <w:name w:val="xl24"/>
    <w:basedOn w:val="701"/>
    <w:next w:val="806"/>
    <w:link w:val="70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07">
    <w:name w:val="xl29"/>
    <w:basedOn w:val="701"/>
    <w:next w:val="807"/>
    <w:link w:val="701"/>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808">
    <w:name w:val="Char Char Char Char Char Char Char Char"/>
    <w:basedOn w:val="701"/>
    <w:next w:val="808"/>
    <w:link w:val="701"/>
    <w:pPr>
      <w:jc w:val="left"/>
      <w:spacing w:after="160" w:line="240" w:lineRule="exact"/>
      <w:widowControl/>
    </w:pPr>
    <w:rPr>
      <w:rFonts w:ascii="Verdana" w:hAnsi="Verdana" w:eastAsia="宋体" w:cs="Times New Roman"/>
      <w:sz w:val="20"/>
      <w:szCs w:val="20"/>
      <w:lang w:eastAsia="en-US"/>
    </w:rPr>
  </w:style>
  <w:style w:type="paragraph" w:styleId="809">
    <w:name w:val="xl28"/>
    <w:basedOn w:val="701"/>
    <w:next w:val="809"/>
    <w:link w:val="70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810">
    <w:name w:val=" Char Char Char Char Char Char Char Char"/>
    <w:basedOn w:val="701"/>
    <w:next w:val="810"/>
    <w:link w:val="701"/>
    <w:pPr>
      <w:jc w:val="left"/>
      <w:spacing w:after="160" w:line="240" w:lineRule="exact"/>
      <w:widowControl/>
    </w:pPr>
    <w:rPr>
      <w:rFonts w:ascii="Verdana" w:hAnsi="Verdana" w:eastAsia="宋体" w:cs="Times New Roman"/>
      <w:sz w:val="20"/>
      <w:szCs w:val="20"/>
      <w:lang w:eastAsia="en-US"/>
    </w:rPr>
  </w:style>
  <w:style w:type="paragraph" w:styleId="811">
    <w:name w:val="xl30"/>
    <w:basedOn w:val="701"/>
    <w:next w:val="811"/>
    <w:link w:val="701"/>
    <w:pPr>
      <w:jc w:val="center"/>
      <w:spacing w:before="100" w:beforeAutospacing="1" w:after="100" w:afterAutospacing="1"/>
      <w:widowControl/>
    </w:pPr>
    <w:rPr>
      <w:rFonts w:ascii="宋体" w:hAnsi="宋体" w:eastAsia="宋体" w:cs="Times New Roman"/>
      <w:b/>
      <w:bCs/>
      <w:sz w:val="36"/>
      <w:szCs w:val="36"/>
    </w:rPr>
  </w:style>
  <w:style w:type="paragraph" w:styleId="812">
    <w:name w:val="WPSOffice手动目录 1"/>
    <w:next w:val="812"/>
    <w:link w:val="701"/>
    <w:rPr>
      <w:lang w:val="en-US" w:eastAsia="zh-CN" w:bidi="ar-SA"/>
    </w:rPr>
  </w:style>
  <w:style w:type="paragraph" w:styleId="813">
    <w:name w:val="Char Char Char Char"/>
    <w:basedOn w:val="726"/>
    <w:next w:val="813"/>
    <w:link w:val="701"/>
    <w:pPr>
      <w:spacing w:line="360" w:lineRule="auto"/>
    </w:pPr>
    <w:rPr>
      <w:rFonts w:ascii="Tahoma" w:hAnsi="Tahoma" w:eastAsia="宋体" w:cs="Times New Roman"/>
      <w:sz w:val="24"/>
      <w:szCs w:val="24"/>
    </w:rPr>
  </w:style>
  <w:style w:type="paragraph" w:styleId="814">
    <w:name w:val="标题1"/>
    <w:basedOn w:val="701"/>
    <w:next w:val="701"/>
    <w:link w:val="701"/>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815">
    <w:name w:val="修订"/>
    <w:next w:val="815"/>
    <w:link w:val="701"/>
    <w:rPr>
      <w:sz w:val="21"/>
      <w:szCs w:val="21"/>
      <w:lang w:val="en-US" w:eastAsia="zh-CN" w:bidi="ar-SA"/>
    </w:rPr>
  </w:style>
  <w:style w:type="paragraph" w:styleId="816">
    <w:name w:val="*正文"/>
    <w:basedOn w:val="701"/>
    <w:next w:val="816"/>
    <w:link w:val="701"/>
    <w:pPr>
      <w:ind w:firstLine="0"/>
      <w:jc w:val="both"/>
    </w:pPr>
    <w:rPr>
      <w:rFonts w:ascii="Calibri" w:hAnsi="Calibri" w:eastAsia="宋体" w:cs="Times New Roman"/>
    </w:rPr>
  </w:style>
  <w:style w:type="paragraph" w:styleId="817">
    <w:name w:val="Default"/>
    <w:next w:val="818"/>
    <w:link w:val="701"/>
    <w:pPr>
      <w:widowControl w:val="off"/>
    </w:pPr>
    <w:rPr>
      <w:rFonts w:ascii="......." w:eastAsia="......." w:cs="......."/>
      <w:color w:val="000000"/>
      <w:sz w:val="24"/>
      <w:szCs w:val="24"/>
      <w:lang w:val="en-US" w:eastAsia="zh-CN" w:bidi="ar-SA"/>
    </w:rPr>
  </w:style>
  <w:style w:type="paragraph" w:styleId="818">
    <w:name w:val="正文文字 6"/>
    <w:next w:val="701"/>
    <w:link w:val="701"/>
    <w:uiPriority w:val="99"/>
    <w:qFormat/>
    <w:pPr>
      <w:ind w:left="240"/>
      <w:jc w:val="both"/>
      <w:widowControl w:val="off"/>
    </w:pPr>
    <w:rPr>
      <w:rFonts w:ascii="宋体"/>
      <w:b/>
      <w:bCs/>
      <w:sz w:val="32"/>
      <w:szCs w:val="32"/>
      <w:lang w:val="en-US" w:eastAsia="zh-CN" w:bidi="ar-SA"/>
    </w:rPr>
  </w:style>
  <w:style w:type="paragraph" w:styleId="819">
    <w:name w:val="段"/>
    <w:next w:val="701"/>
    <w:link w:val="701"/>
    <w:qFormat/>
    <w:pPr>
      <w:ind w:firstLine="200"/>
      <w:jc w:val="both"/>
      <w:spacing w:line="360" w:lineRule="auto"/>
    </w:pPr>
    <w:rPr>
      <w:rFonts w:ascii="宋体" w:hAnsi="Calibri"/>
      <w:sz w:val="24"/>
      <w:szCs w:val="22"/>
      <w:lang w:val="en-US" w:eastAsia="zh-CN" w:bidi="ar-SA"/>
    </w:rPr>
  </w:style>
  <w:style w:type="paragraph" w:styleId="820">
    <w:name w:val="批注文字1"/>
    <w:basedOn w:val="701"/>
    <w:next w:val="820"/>
    <w:link w:val="701"/>
    <w:qFormat/>
    <w:pPr>
      <w:ind w:firstLine="922"/>
      <w:jc w:val="left"/>
      <w:spacing w:line="360" w:lineRule="auto"/>
    </w:pPr>
    <w:rPr>
      <w:rFonts w:ascii="Times New Roman" w:hAnsi="Times New Roman" w:eastAsia="宋体" w:cs="Times New Roman"/>
      <w:szCs w:val="24"/>
    </w:rPr>
  </w:style>
  <w:style w:type="paragraph" w:styleId="821">
    <w:name w:val="正文首行缩进11"/>
    <w:basedOn w:val="822"/>
    <w:next w:val="821"/>
    <w:link w:val="701"/>
    <w:qFormat/>
    <w:pPr>
      <w:ind w:firstLine="200"/>
      <w:spacing w:line="360" w:lineRule="auto"/>
    </w:pPr>
    <w:rPr>
      <w:rFonts w:ascii="仿宋_GB2312" w:hAnsi="Times New Roman" w:eastAsia="仿宋_GB2312"/>
      <w:sz w:val="30"/>
      <w:szCs w:val="30"/>
    </w:rPr>
  </w:style>
  <w:style w:type="paragraph" w:styleId="822">
    <w:name w:val="正文文本11"/>
    <w:basedOn w:val="701"/>
    <w:next w:val="701"/>
    <w:link w:val="701"/>
    <w:qFormat/>
    <w:rPr>
      <w:rFonts w:ascii="楷体_GB2312" w:hAnsi="Arial" w:eastAsia="楷体_GB2312"/>
      <w:sz w:val="28"/>
      <w:szCs w:val="28"/>
      <w:lang w:eastAsia="en-US"/>
    </w:rPr>
  </w:style>
  <w:style w:type="paragraph" w:styleId="823">
    <w:name w:val="AONormal"/>
    <w:next w:val="823"/>
    <w:link w:val="701"/>
    <w:qFormat/>
    <w:pPr>
      <w:ind w:firstLine="440"/>
      <w:spacing w:line="400" w:lineRule="exact"/>
    </w:pPr>
    <w:rPr>
      <w:rFonts w:ascii="华文楷体" w:hAnsi="华文楷体" w:eastAsia="华文楷体" w:cs="华文楷体"/>
      <w:sz w:val="22"/>
      <w:szCs w:val="21"/>
      <w:lang w:val="en-US" w:eastAsia="zh-CN" w:bidi="ar-SA"/>
    </w:rPr>
  </w:style>
  <w:style w:type="character" w:styleId="12971" w:default="1">
    <w:name w:val="Default Paragraph Font"/>
    <w:uiPriority w:val="1"/>
    <w:semiHidden/>
    <w:unhideWhenUsed/>
  </w:style>
  <w:style w:type="numbering" w:styleId="12972" w:default="1">
    <w:name w:val="No List"/>
    <w:uiPriority w:val="99"/>
    <w:semiHidden/>
    <w:unhideWhenUsed/>
  </w:style>
  <w:style w:type="table" w:styleId="1297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陈劲儒</cp:lastModifiedBy>
  <cp:revision>3</cp:revision>
  <dcterms:created xsi:type="dcterms:W3CDTF">2025-09-10T14:07:00Z</dcterms:created>
  <dcterms:modified xsi:type="dcterms:W3CDTF">2025-09-18T01:54:41Z</dcterms:modified>
</cp:coreProperties>
</file>