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jc w:val="center"/>
        <w:rPr>
          <w:rFonts w:ascii="仿宋" w:hAnsi="仿宋" w:eastAsia="仿宋"/>
          <w:b/>
          <w:spacing w:val="76"/>
          <w:sz w:val="24"/>
        </w:rPr>
      </w:pPr>
      <w:r>
        <w:rPr>
          <w:rFonts w:ascii="仿宋" w:hAnsi="仿宋" w:eastAsia="仿宋"/>
          <w:b/>
          <w:spacing w:val="76"/>
          <w:sz w:val="24"/>
        </w:rPr>
      </w:r>
      <w:r/>
    </w:p>
    <w:p>
      <w:pPr>
        <w:pStyle w:val="783"/>
        <w:rPr>
          <w:rFonts w:ascii="仿宋" w:hAnsi="仿宋" w:eastAsia="仿宋"/>
          <w:b/>
          <w:spacing w:val="76"/>
          <w:sz w:val="24"/>
        </w:rPr>
      </w:pPr>
      <w:r>
        <w:rPr>
          <w:rFonts w:ascii="仿宋" w:hAnsi="仿宋" w:eastAsia="仿宋"/>
          <w:b/>
          <w:spacing w:val="76"/>
          <w:sz w:val="24"/>
        </w:rPr>
      </w:r>
      <w:r/>
    </w:p>
    <w:p>
      <w:pPr>
        <w:jc w:val="center"/>
        <w:spacing w:line="520" w:lineRule="exact"/>
        <w:rPr>
          <w:rFonts w:hint="eastAsia" w:ascii="黑体" w:hAnsi="黑体" w:eastAsia="黑体" w:cs="黑体"/>
          <w:b/>
          <w:bCs/>
          <w:sz w:val="36"/>
          <w:szCs w:val="36"/>
          <w:lang w:eastAsia="zh-CN"/>
        </w:rPr>
      </w:pPr>
      <w:r>
        <w:rPr>
          <w:rFonts w:hint="eastAsia" w:ascii="黑体" w:hAnsi="黑体" w:eastAsia="黑体" w:cs="黑体"/>
          <w:sz w:val="36"/>
          <w:szCs w:val="36"/>
          <w:lang w:eastAsia="zh-CN"/>
        </w:rPr>
        <w:t xml:space="preserve">新沂市2024年度耕地占补平衡项目</w:t>
      </w:r>
      <w:r/>
    </w:p>
    <w:p>
      <w:pPr>
        <w:ind w:firstLine="2600"/>
        <w:spacing w:line="520" w:lineRule="exact"/>
        <w:rPr>
          <w:rFonts w:ascii="黑体" w:hAnsi="黑体" w:eastAsia="黑体" w:cs="黑体"/>
          <w:sz w:val="52"/>
          <w:szCs w:val="52"/>
        </w:rPr>
      </w:pPr>
      <w:r>
        <w:rPr>
          <w:rFonts w:ascii="黑体" w:hAnsi="黑体" w:eastAsia="黑体" w:cs="黑体"/>
          <w:sz w:val="52"/>
          <w:szCs w:val="52"/>
        </w:rPr>
      </w:r>
      <w:r/>
    </w:p>
    <w:p>
      <w:pPr>
        <w:ind w:firstLine="3120"/>
        <w:spacing w:line="520" w:lineRule="exact"/>
        <w:rPr>
          <w:rFonts w:ascii="黑体" w:hAnsi="黑体" w:eastAsia="黑体" w:cs="黑体"/>
          <w:sz w:val="44"/>
          <w:szCs w:val="44"/>
        </w:rPr>
      </w:pPr>
      <w:r>
        <w:rPr>
          <w:rFonts w:hint="eastAsia" w:ascii="黑体" w:hAnsi="黑体" w:eastAsia="黑体" w:cs="黑体"/>
          <w:sz w:val="52"/>
          <w:szCs w:val="52"/>
        </w:rPr>
        <w:t xml:space="preserve">招</w:t>
      </w:r>
      <w:r>
        <w:rPr>
          <w:rFonts w:ascii="黑体" w:hAnsi="黑体" w:eastAsia="黑体" w:cs="黑体"/>
          <w:sz w:val="52"/>
          <w:szCs w:val="52"/>
        </w:rPr>
        <w:t xml:space="preserve"> </w:t>
      </w:r>
      <w:r>
        <w:rPr>
          <w:rFonts w:hint="eastAsia" w:ascii="黑体" w:hAnsi="黑体" w:eastAsia="黑体" w:cs="黑体"/>
          <w:sz w:val="52"/>
          <w:szCs w:val="52"/>
        </w:rPr>
        <w:t xml:space="preserve">标</w:t>
      </w:r>
      <w:r>
        <w:rPr>
          <w:rFonts w:ascii="黑体" w:hAnsi="黑体" w:eastAsia="黑体" w:cs="黑体"/>
          <w:sz w:val="52"/>
          <w:szCs w:val="52"/>
        </w:rPr>
        <w:t xml:space="preserve"> </w:t>
      </w:r>
      <w:r>
        <w:rPr>
          <w:rFonts w:hint="eastAsia" w:ascii="黑体" w:hAnsi="黑体" w:eastAsia="黑体" w:cs="黑体"/>
          <w:sz w:val="52"/>
          <w:szCs w:val="52"/>
        </w:rPr>
        <w:t xml:space="preserve">文</w:t>
      </w:r>
      <w:r>
        <w:rPr>
          <w:rFonts w:ascii="黑体" w:hAnsi="黑体" w:eastAsia="黑体" w:cs="黑体"/>
          <w:sz w:val="52"/>
          <w:szCs w:val="52"/>
        </w:rPr>
        <w:t xml:space="preserve"> </w:t>
      </w:r>
      <w:r>
        <w:rPr>
          <w:rFonts w:hint="eastAsia" w:ascii="黑体" w:hAnsi="黑体" w:eastAsia="黑体" w:cs="黑体"/>
          <w:sz w:val="52"/>
          <w:szCs w:val="52"/>
        </w:rPr>
        <w:t xml:space="preserve">件</w:t>
      </w:r>
      <w:r/>
    </w:p>
    <w:p>
      <w:pPr>
        <w:pStyle w:val="810"/>
        <w:tabs>
          <w:tab w:val="left" w:pos="180" w:leader="none"/>
        </w:tabs>
        <w:rPr>
          <w:rFonts w:ascii="宋体" w:hAnsi="宋体" w:cs="宋体"/>
          <w:b/>
          <w:bCs/>
          <w:sz w:val="52"/>
          <w:szCs w:val="52"/>
        </w:rPr>
      </w:pPr>
      <w:r>
        <w:rPr>
          <w:rFonts w:ascii="宋体" w:hAnsi="宋体" w:cs="宋体"/>
          <w:b/>
          <w:bCs/>
          <w:sz w:val="52"/>
          <w:szCs w:val="52"/>
        </w:rPr>
      </w:r>
      <w:r/>
    </w:p>
    <w:p>
      <w:pPr>
        <w:rPr>
          <w:rFonts w:ascii="宋体" w:hAnsi="宋体" w:cs="宋体"/>
          <w:b/>
          <w:bCs/>
          <w:sz w:val="52"/>
          <w:szCs w:val="52"/>
        </w:rPr>
      </w:pPr>
      <w:r>
        <w:rPr>
          <w:rFonts w:ascii="宋体" w:hAnsi="宋体" w:cs="宋体"/>
          <w:b/>
          <w:bCs/>
          <w:sz w:val="52"/>
          <w:szCs w:val="52"/>
        </w:rPr>
      </w:r>
      <w:r/>
    </w:p>
    <w:p>
      <w:pPr>
        <w:pStyle w:val="810"/>
        <w:tabs>
          <w:tab w:val="left" w:pos="180" w:leader="none"/>
        </w:tabs>
        <w:rPr>
          <w:rFonts w:ascii="宋体" w:hAnsi="宋体" w:cs="宋体"/>
          <w:b/>
          <w:bCs/>
          <w:sz w:val="52"/>
          <w:szCs w:val="52"/>
        </w:rPr>
      </w:pPr>
      <w:r>
        <w:rPr>
          <w:rFonts w:ascii="宋体" w:hAnsi="宋体" w:cs="宋体"/>
          <w:b/>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1985645</wp:posOffset>
                </wp:positionH>
                <wp:positionV relativeFrom="paragraph">
                  <wp:posOffset>67310</wp:posOffset>
                </wp:positionV>
                <wp:extent cx="2214880" cy="1682115"/>
                <wp:effectExtent l="0" t="0" r="8890" b="1905"/>
                <wp:wrapTopAndBottom/>
                <wp:docPr id="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9"/>
                        <pic:cNvPicPr>
                          <a:picLocks noChangeAspect="1"/>
                        </pic:cNvPicPr>
                        <pic:nvPr/>
                      </pic:nvPicPr>
                      <pic:blipFill>
                        <a:blip r:embed="rId16"/>
                        <a:stretch/>
                      </pic:blipFill>
                      <pic:spPr bwMode="auto">
                        <a:xfrm>
                          <a:off x="0" y="0"/>
                          <a:ext cx="2214880" cy="168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56.3pt;mso-position-horizontal:absolute;mso-position-vertical-relative:text;margin-top:5.3pt;mso-position-vertical:absolute;width:174.4pt;height:132.4pt;mso-wrap-distance-left:9.0pt;mso-wrap-distance-top:0.0pt;mso-wrap-distance-right:9.0pt;mso-wrap-distance-bottom:0.0pt;" stroked="f">
                <v:path textboxrect="0,0,0,0"/>
                <w10:wrap type="topAndBottom"/>
                <v:imagedata r:id="rId16" o:title=""/>
              </v:shape>
            </w:pict>
          </mc:Fallback>
        </mc:AlternateContent>
      </w:r>
      <w:r/>
    </w:p>
    <w:p>
      <w:pPr>
        <w:rPr>
          <w:rFonts w:ascii="宋体" w:hAnsi="宋体" w:cs="宋体"/>
          <w:b/>
          <w:bCs/>
          <w:sz w:val="52"/>
          <w:szCs w:val="52"/>
        </w:rPr>
      </w:pPr>
      <w:r>
        <w:rPr>
          <w:rFonts w:ascii="宋体" w:hAnsi="宋体" w:cs="宋体"/>
          <w:b/>
          <w:bCs/>
          <w:sz w:val="52"/>
          <w:szCs w:val="52"/>
        </w:rPr>
      </w:r>
      <w:r/>
    </w:p>
    <w:p>
      <w:pPr>
        <w:pStyle w:val="810"/>
        <w:tabs>
          <w:tab w:val="left" w:pos="180" w:leader="none"/>
        </w:tabs>
      </w:pPr>
      <w:r/>
      <w:r/>
    </w:p>
    <w:p>
      <w:r/>
      <w:r/>
    </w:p>
    <w:p>
      <w:pPr>
        <w:pStyle w:val="834"/>
      </w:pPr>
      <w:r/>
      <w:r/>
    </w:p>
    <w:p>
      <w:r/>
      <w:r/>
    </w:p>
    <w:p>
      <w:pPr>
        <w:rPr>
          <w:rFonts w:ascii="宋体" w:hAnsi="宋体" w:cs="宋体"/>
          <w:b/>
          <w:bCs/>
          <w:sz w:val="32"/>
          <w:szCs w:val="32"/>
        </w:rPr>
      </w:pPr>
      <w:r>
        <w:rPr>
          <w:rFonts w:ascii="宋体" w:hAnsi="宋体" w:cs="宋体"/>
          <w:b/>
          <w:bCs/>
          <w:sz w:val="32"/>
          <w:szCs w:val="32"/>
        </w:rPr>
      </w:r>
      <w:r/>
    </w:p>
    <w:p>
      <w:pPr>
        <w:ind w:firstLine="1325"/>
        <w:jc w:val="both"/>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项目编号：</w:t>
      </w:r>
      <w:r>
        <w:rPr>
          <w:rFonts w:hint="eastAsia" w:ascii="宋体" w:hAnsi="宋体" w:cs="宋体"/>
          <w:b/>
          <w:bCs/>
          <w:sz w:val="30"/>
          <w:szCs w:val="30"/>
          <w:highlight w:val="none"/>
          <w:lang w:eastAsia="zh-CN"/>
        </w:rPr>
        <w:t xml:space="preserve">JSZC-320381-ZZJT-G2024-0086</w:t>
      </w:r>
      <w:r/>
    </w:p>
    <w:p>
      <w:pPr>
        <w:ind w:firstLine="1325"/>
        <w:jc w:val="both"/>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采</w:t>
      </w:r>
      <w:r>
        <w:rPr>
          <w:rFonts w:ascii="宋体" w:hAnsi="宋体" w:cs="宋体"/>
          <w:b/>
          <w:bCs/>
          <w:sz w:val="30"/>
          <w:szCs w:val="30"/>
        </w:rPr>
        <w:t xml:space="preserve"> </w:t>
      </w:r>
      <w:r>
        <w:rPr>
          <w:rFonts w:hint="eastAsia" w:ascii="宋体" w:hAnsi="宋体" w:cs="宋体"/>
          <w:b/>
          <w:bCs/>
          <w:sz w:val="30"/>
          <w:szCs w:val="30"/>
        </w:rPr>
        <w:t xml:space="preserve">购</w:t>
      </w:r>
      <w:r>
        <w:rPr>
          <w:rFonts w:ascii="宋体" w:hAnsi="宋体" w:cs="宋体"/>
          <w:b/>
          <w:bCs/>
          <w:sz w:val="30"/>
          <w:szCs w:val="30"/>
        </w:rPr>
        <w:t xml:space="preserve"> </w:t>
      </w:r>
      <w:r>
        <w:rPr>
          <w:rFonts w:hint="eastAsia" w:ascii="宋体" w:hAnsi="宋体" w:cs="宋体"/>
          <w:b/>
          <w:bCs/>
          <w:sz w:val="30"/>
          <w:szCs w:val="30"/>
        </w:rPr>
        <w:t xml:space="preserve">人：</w:t>
      </w:r>
      <w:r>
        <w:rPr>
          <w:rFonts w:hint="eastAsia" w:ascii="宋体" w:hAnsi="宋体" w:cs="宋体"/>
          <w:b/>
          <w:bCs/>
          <w:sz w:val="30"/>
          <w:szCs w:val="30"/>
          <w:lang w:eastAsia="zh-CN"/>
        </w:rPr>
        <w:t xml:space="preserve">新沂市土地整理中心</w:t>
      </w:r>
      <w:r/>
    </w:p>
    <w:p>
      <w:pPr>
        <w:ind w:firstLine="1325"/>
        <w:jc w:val="both"/>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采购代理机构：</w:t>
      </w:r>
      <w:r>
        <w:rPr>
          <w:rFonts w:hint="eastAsia" w:ascii="宋体" w:hAnsi="宋体" w:cs="宋体"/>
          <w:b/>
          <w:bCs/>
          <w:sz w:val="30"/>
          <w:szCs w:val="30"/>
          <w:lang w:eastAsia="zh-CN"/>
        </w:rPr>
        <w:t xml:space="preserve">中证房地产评估造价集团有限公司</w:t>
      </w:r>
      <w:r/>
    </w:p>
    <w:p>
      <w:pPr>
        <w:ind w:firstLine="480"/>
        <w:jc w:val="center"/>
        <w:spacing w:line="360" w:lineRule="auto"/>
        <w:rPr>
          <w:rFonts w:ascii="宋体" w:hAnsi="宋体" w:cs="宋体"/>
          <w:b/>
          <w:bCs/>
          <w:sz w:val="30"/>
          <w:szCs w:val="30"/>
        </w:rPr>
      </w:pPr>
      <w:r>
        <w:rPr>
          <w:rFonts w:ascii="宋体" w:hAnsi="宋体" w:cs="宋体"/>
          <w:b/>
          <w:bCs/>
          <w:sz w:val="30"/>
          <w:szCs w:val="30"/>
        </w:rPr>
      </w:r>
      <w:r/>
    </w:p>
    <w:p>
      <w:pPr>
        <w:ind w:firstLine="3129"/>
        <w:jc w:val="both"/>
        <w:spacing w:line="360" w:lineRule="auto"/>
        <w:rPr>
          <w:rFonts w:ascii="宋体" w:hAnsi="宋体" w:cs="宋体"/>
          <w:b/>
          <w:bCs/>
          <w:sz w:val="30"/>
          <w:szCs w:val="30"/>
        </w:rPr>
      </w:pPr>
      <w:r>
        <w:rPr>
          <w:rFonts w:ascii="宋体" w:hAnsi="宋体" w:cs="宋体"/>
          <w:b/>
          <w:bCs/>
          <w:sz w:val="30"/>
          <w:szCs w:val="30"/>
        </w:rPr>
        <w:t xml:space="preserve">2024</w:t>
      </w:r>
      <w:r>
        <w:rPr>
          <w:rFonts w:hint="eastAsia" w:ascii="宋体" w:hAnsi="宋体" w:cs="宋体"/>
          <w:b/>
          <w:bCs/>
          <w:sz w:val="30"/>
          <w:szCs w:val="30"/>
        </w:rPr>
        <w:t xml:space="preserve">年</w:t>
      </w:r>
      <w:r>
        <w:rPr>
          <w:rFonts w:hint="eastAsia" w:ascii="宋体" w:hAnsi="宋体" w:cs="宋体"/>
          <w:b/>
          <w:bCs/>
          <w:sz w:val="30"/>
          <w:szCs w:val="30"/>
          <w:lang w:val="en-US" w:eastAsia="zh-CN"/>
        </w:rPr>
        <w:t xml:space="preserve">12</w:t>
      </w:r>
      <w:r>
        <w:rPr>
          <w:rFonts w:hint="eastAsia" w:ascii="宋体" w:hAnsi="宋体" w:cs="宋体"/>
          <w:b/>
          <w:bCs/>
          <w:sz w:val="30"/>
          <w:szCs w:val="30"/>
        </w:rPr>
        <w:t xml:space="preserve">月</w:t>
      </w:r>
      <w:r>
        <w:rPr>
          <w:rFonts w:hint="eastAsia" w:ascii="宋体" w:hAnsi="宋体" w:cs="宋体"/>
          <w:b/>
          <w:bCs/>
          <w:sz w:val="30"/>
          <w:szCs w:val="30"/>
          <w:lang w:val="en-US" w:eastAsia="zh-CN"/>
        </w:rPr>
        <w:t xml:space="preserve">2</w:t>
      </w:r>
      <w:r>
        <w:rPr>
          <w:rFonts w:hint="eastAsia" w:ascii="宋体" w:hAnsi="宋体" w:cs="宋体"/>
          <w:b/>
          <w:bCs/>
          <w:sz w:val="30"/>
          <w:szCs w:val="30"/>
        </w:rPr>
        <w:t xml:space="preserve">日</w:t>
      </w:r>
      <w:r/>
    </w:p>
    <w:p>
      <w:r/>
      <w:r/>
    </w:p>
    <w:p>
      <w:pPr>
        <w:jc w:val="center"/>
        <w:spacing w:line="360" w:lineRule="auto"/>
        <w:rPr>
          <w:rFonts w:ascii="宋体" w:hAnsi="宋体" w:cs="宋体"/>
          <w:b/>
          <w:bCs/>
          <w:sz w:val="52"/>
          <w:szCs w:val="52"/>
        </w:rPr>
      </w:pPr>
      <w:r>
        <w:rPr>
          <w:rFonts w:ascii="宋体" w:hAnsi="宋体" w:cs="宋体"/>
          <w:b/>
          <w:bCs/>
          <w:sz w:val="52"/>
          <w:szCs w:val="52"/>
        </w:rPr>
        <w:t xml:space="preserve"> </w:t>
      </w:r>
      <w:r/>
    </w:p>
    <w:p>
      <w:pPr>
        <w:pStyle w:val="783"/>
        <w:jc w:val="center"/>
        <w:rPr>
          <w:rFonts w:ascii="仿宋" w:hAnsi="仿宋" w:eastAsia="仿宋"/>
        </w:rPr>
        <w:pBdr>
          <w:top w:val="none" w:color="000000" w:sz="0" w:space="0"/>
          <w:left w:val="none" w:color="000000" w:sz="0" w:space="0"/>
          <w:bottom w:val="none" w:color="000000" w:sz="0" w:space="0"/>
          <w:right w:val="none" w:color="000000" w:sz="0" w:space="0"/>
        </w:pBdr>
      </w:pPr>
      <w:r>
        <w:tab/>
      </w:r>
      <w:r>
        <w:rPr>
          <w:rFonts w:ascii="仿宋" w:hAnsi="仿宋" w:eastAsia="仿宋"/>
          <w:b/>
          <w:sz w:val="44"/>
        </w:rPr>
        <w:t xml:space="preserve">目 录</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30"/>
        </w:rPr>
        <w:t xml:space="preserve"> </w:t>
      </w:r>
      <w:r/>
    </w:p>
    <w:p>
      <w:pPr>
        <w:pStyle w:val="783"/>
        <w:ind w:firstLine="844"/>
        <w:rPr>
          <w:rFonts w:ascii="仿宋" w:hAnsi="仿宋" w:eastAsia="仿宋"/>
          <w:b/>
          <w:bCs/>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928"/>
          <w:rFonts w:ascii="仿宋" w:hAnsi="仿宋" w:eastAsia="仿宋"/>
          <w:b/>
          <w:bCs/>
          <w:color w:val="auto"/>
          <w:sz w:val="30"/>
          <w:u w:val="none"/>
        </w:rPr>
        <w:t xml:space="preserve">第一章  投标邀请</w:t>
      </w:r>
      <w:r>
        <w:rPr>
          <w:rStyle w:val="928"/>
          <w:rFonts w:ascii="仿宋" w:hAnsi="仿宋" w:eastAsia="仿宋"/>
          <w:b/>
          <w:bCs/>
          <w:color w:val="auto"/>
          <w:sz w:val="30"/>
          <w:u w:val="none"/>
        </w:rPr>
        <w:fldChar w:fldCharType="end"/>
      </w:r>
      <w:r/>
    </w:p>
    <w:p>
      <w:pPr>
        <w:pStyle w:val="783"/>
        <w:rPr>
          <w:rFonts w:ascii="仿宋" w:hAnsi="仿宋" w:eastAsia="仿宋"/>
          <w:b/>
          <w:bCs/>
        </w:rPr>
        <w:pBdr>
          <w:top w:val="none" w:color="000000" w:sz="0" w:space="0"/>
          <w:left w:val="none" w:color="000000" w:sz="0" w:space="0"/>
          <w:bottom w:val="none" w:color="000000" w:sz="0" w:space="0"/>
          <w:right w:val="none" w:color="000000" w:sz="0" w:space="0"/>
        </w:pBdr>
      </w:pPr>
      <w:r>
        <w:rPr>
          <w:rFonts w:ascii="仿宋" w:hAnsi="仿宋" w:eastAsia="仿宋"/>
          <w:b/>
          <w:bCs/>
        </w:rPr>
      </w:r>
      <w:r/>
    </w:p>
    <w:p>
      <w:pPr>
        <w:pStyle w:val="783"/>
        <w:ind w:firstLine="844"/>
        <w:rPr>
          <w:rFonts w:ascii="仿宋" w:hAnsi="仿宋" w:eastAsia="仿宋"/>
          <w:b/>
          <w:bCs/>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928"/>
          <w:rFonts w:ascii="仿宋" w:hAnsi="仿宋" w:eastAsia="仿宋"/>
          <w:b/>
          <w:bCs/>
          <w:color w:val="auto"/>
          <w:sz w:val="30"/>
          <w:u w:val="none"/>
        </w:rPr>
        <w:t xml:space="preserve">第二章  投标人须知</w:t>
      </w:r>
      <w:r>
        <w:rPr>
          <w:rStyle w:val="928"/>
          <w:rFonts w:ascii="仿宋" w:hAnsi="仿宋" w:eastAsia="仿宋"/>
          <w:b/>
          <w:bCs/>
          <w:color w:val="auto"/>
          <w:sz w:val="30"/>
          <w:u w:val="none"/>
        </w:rPr>
        <w:fldChar w:fldCharType="end"/>
      </w:r>
      <w:r/>
    </w:p>
    <w:p>
      <w:pPr>
        <w:pStyle w:val="783"/>
        <w:rPr>
          <w:rFonts w:ascii="仿宋" w:hAnsi="仿宋" w:eastAsia="仿宋"/>
          <w:b/>
          <w:bCs/>
        </w:rPr>
        <w:pBdr>
          <w:top w:val="none" w:color="000000" w:sz="0" w:space="0"/>
          <w:left w:val="none" w:color="000000" w:sz="0" w:space="0"/>
          <w:bottom w:val="none" w:color="000000" w:sz="0" w:space="0"/>
          <w:right w:val="none" w:color="000000" w:sz="0" w:space="0"/>
        </w:pBdr>
      </w:pPr>
      <w:r>
        <w:rPr>
          <w:rFonts w:ascii="仿宋" w:hAnsi="仿宋" w:eastAsia="仿宋"/>
          <w:b/>
          <w:bCs/>
        </w:rPr>
      </w:r>
      <w:r/>
    </w:p>
    <w:p>
      <w:pPr>
        <w:pStyle w:val="783"/>
        <w:ind w:firstLine="844"/>
        <w:rPr>
          <w:rFonts w:ascii="仿宋" w:hAnsi="仿宋" w:eastAsia="仿宋"/>
          <w:b/>
          <w:bCs/>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928"/>
          <w:rFonts w:ascii="仿宋" w:hAnsi="仿宋" w:eastAsia="仿宋"/>
          <w:b/>
          <w:bCs/>
          <w:color w:val="auto"/>
          <w:sz w:val="30"/>
          <w:u w:val="none"/>
        </w:rPr>
        <w:t xml:space="preserve">第三章  投标资料表</w:t>
      </w:r>
      <w:r>
        <w:rPr>
          <w:rStyle w:val="928"/>
          <w:rFonts w:ascii="仿宋" w:hAnsi="仿宋" w:eastAsia="仿宋"/>
          <w:b/>
          <w:bCs/>
          <w:color w:val="auto"/>
          <w:sz w:val="30"/>
          <w:u w:val="none"/>
        </w:rPr>
        <w:fldChar w:fldCharType="end"/>
      </w:r>
      <w:r/>
    </w:p>
    <w:p>
      <w:pPr>
        <w:pStyle w:val="783"/>
        <w:rPr>
          <w:rFonts w:ascii="仿宋" w:hAnsi="仿宋" w:eastAsia="仿宋"/>
          <w:b/>
          <w:bCs/>
        </w:rPr>
        <w:pBdr>
          <w:top w:val="none" w:color="000000" w:sz="0" w:space="0"/>
          <w:left w:val="none" w:color="000000" w:sz="0" w:space="0"/>
          <w:bottom w:val="none" w:color="000000" w:sz="0" w:space="0"/>
          <w:right w:val="none" w:color="000000" w:sz="0" w:space="0"/>
        </w:pBdr>
      </w:pPr>
      <w:r>
        <w:rPr>
          <w:rFonts w:ascii="仿宋" w:hAnsi="仿宋" w:eastAsia="仿宋"/>
          <w:b/>
          <w:bCs/>
        </w:rPr>
      </w:r>
      <w:r/>
    </w:p>
    <w:p>
      <w:pPr>
        <w:pStyle w:val="783"/>
        <w:ind w:firstLine="844"/>
        <w:rPr>
          <w:rFonts w:ascii="仿宋" w:hAnsi="仿宋" w:eastAsia="仿宋"/>
          <w:b/>
          <w:bCs/>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928"/>
          <w:rFonts w:ascii="仿宋" w:hAnsi="仿宋" w:eastAsia="仿宋"/>
          <w:b/>
          <w:bCs/>
          <w:color w:val="auto"/>
          <w:sz w:val="30"/>
          <w:u w:val="none"/>
        </w:rPr>
        <w:t xml:space="preserve">第四章  评标标准</w:t>
      </w:r>
      <w:r>
        <w:rPr>
          <w:rStyle w:val="928"/>
          <w:rFonts w:ascii="仿宋" w:hAnsi="仿宋" w:eastAsia="仿宋"/>
          <w:b/>
          <w:bCs/>
          <w:color w:val="auto"/>
          <w:sz w:val="30"/>
          <w:u w:val="none"/>
        </w:rPr>
        <w:fldChar w:fldCharType="end"/>
      </w:r>
      <w:r/>
    </w:p>
    <w:p>
      <w:pPr>
        <w:pStyle w:val="783"/>
        <w:rPr>
          <w:rFonts w:ascii="仿宋" w:hAnsi="仿宋" w:eastAsia="仿宋"/>
          <w:b/>
          <w:bCs/>
        </w:rPr>
        <w:pBdr>
          <w:top w:val="none" w:color="000000" w:sz="0" w:space="0"/>
          <w:left w:val="none" w:color="000000" w:sz="0" w:space="0"/>
          <w:bottom w:val="none" w:color="000000" w:sz="0" w:space="0"/>
          <w:right w:val="none" w:color="000000" w:sz="0" w:space="0"/>
        </w:pBdr>
      </w:pPr>
      <w:r>
        <w:rPr>
          <w:rFonts w:ascii="仿宋" w:hAnsi="仿宋" w:eastAsia="仿宋"/>
          <w:b/>
          <w:bCs/>
        </w:rPr>
      </w:r>
      <w:r/>
    </w:p>
    <w:p>
      <w:pPr>
        <w:pStyle w:val="783"/>
        <w:ind w:firstLine="844"/>
        <w:rPr>
          <w:rFonts w:ascii="仿宋" w:hAnsi="仿宋" w:eastAsia="仿宋"/>
          <w:b/>
          <w:bCs/>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928"/>
          <w:rFonts w:ascii="仿宋" w:hAnsi="仿宋" w:eastAsia="仿宋"/>
          <w:b/>
          <w:bCs/>
          <w:color w:val="auto"/>
          <w:sz w:val="30"/>
          <w:u w:val="none"/>
        </w:rPr>
        <w:t xml:space="preserve">第五章  拟签订的合同文本</w:t>
      </w:r>
      <w:r>
        <w:rPr>
          <w:rStyle w:val="928"/>
          <w:rFonts w:ascii="仿宋" w:hAnsi="仿宋" w:eastAsia="仿宋"/>
          <w:b/>
          <w:bCs/>
          <w:color w:val="auto"/>
          <w:sz w:val="30"/>
          <w:u w:val="none"/>
        </w:rPr>
        <w:fldChar w:fldCharType="end"/>
      </w:r>
      <w:r/>
    </w:p>
    <w:p>
      <w:pPr>
        <w:pStyle w:val="783"/>
        <w:rPr>
          <w:rFonts w:ascii="仿宋" w:hAnsi="仿宋" w:eastAsia="仿宋"/>
          <w:b/>
          <w:bCs/>
        </w:rPr>
        <w:pBdr>
          <w:top w:val="none" w:color="000000" w:sz="0" w:space="0"/>
          <w:left w:val="none" w:color="000000" w:sz="0" w:space="0"/>
          <w:bottom w:val="none" w:color="000000" w:sz="0" w:space="0"/>
          <w:right w:val="none" w:color="000000" w:sz="0" w:space="0"/>
        </w:pBdr>
      </w:pPr>
      <w:r>
        <w:rPr>
          <w:rFonts w:ascii="仿宋" w:hAnsi="仿宋" w:eastAsia="仿宋"/>
          <w:b/>
          <w:bCs/>
        </w:rPr>
      </w:r>
      <w:r/>
    </w:p>
    <w:p>
      <w:pPr>
        <w:pStyle w:val="783"/>
        <w:ind w:firstLine="844"/>
        <w:rPr>
          <w:rFonts w:ascii="仿宋" w:hAnsi="仿宋" w:eastAsia="仿宋"/>
          <w:b/>
          <w:bCs/>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928"/>
          <w:rFonts w:ascii="仿宋" w:hAnsi="仿宋" w:eastAsia="仿宋"/>
          <w:b/>
          <w:bCs/>
          <w:color w:val="auto"/>
          <w:sz w:val="30"/>
          <w:u w:val="none"/>
        </w:rPr>
        <w:t xml:space="preserve">第六章  采购需求</w:t>
      </w:r>
      <w:r>
        <w:rPr>
          <w:rStyle w:val="928"/>
          <w:rFonts w:ascii="仿宋" w:hAnsi="仿宋" w:eastAsia="仿宋"/>
          <w:b/>
          <w:bCs/>
          <w:color w:val="auto"/>
          <w:sz w:val="30"/>
          <w:u w:val="none"/>
        </w:rPr>
        <w:fldChar w:fldCharType="end"/>
      </w:r>
      <w:r/>
    </w:p>
    <w:p>
      <w:pPr>
        <w:pStyle w:val="783"/>
        <w:rPr>
          <w:rFonts w:ascii="仿宋" w:hAnsi="仿宋" w:eastAsia="仿宋"/>
          <w:b/>
          <w:bCs/>
        </w:rPr>
        <w:pBdr>
          <w:top w:val="none" w:color="000000" w:sz="0" w:space="0"/>
          <w:left w:val="none" w:color="000000" w:sz="0" w:space="0"/>
          <w:bottom w:val="none" w:color="000000" w:sz="0" w:space="0"/>
          <w:right w:val="none" w:color="000000" w:sz="0" w:space="0"/>
        </w:pBdr>
      </w:pPr>
      <w:r>
        <w:rPr>
          <w:rFonts w:ascii="仿宋" w:hAnsi="仿宋" w:eastAsia="仿宋"/>
          <w:b/>
          <w:bCs/>
        </w:rPr>
      </w:r>
      <w:r/>
    </w:p>
    <w:p>
      <w:pPr>
        <w:pStyle w:val="783"/>
        <w:ind w:firstLine="844"/>
        <w:rPr>
          <w:rFonts w:ascii="仿宋" w:hAnsi="仿宋" w:eastAsia="仿宋"/>
          <w:b/>
          <w:bCs/>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928"/>
          <w:rFonts w:ascii="仿宋" w:hAnsi="仿宋" w:eastAsia="仿宋"/>
          <w:b/>
          <w:bCs/>
          <w:color w:val="auto"/>
          <w:sz w:val="30"/>
          <w:u w:val="none"/>
        </w:rPr>
        <w:t xml:space="preserve">第七章  投标文件相关格式</w:t>
      </w:r>
      <w:r>
        <w:rPr>
          <w:rStyle w:val="928"/>
          <w:rFonts w:ascii="仿宋" w:hAnsi="仿宋" w:eastAsia="仿宋"/>
          <w:b/>
          <w:bCs/>
          <w:color w:val="auto"/>
          <w:sz w:val="30"/>
          <w:u w:val="none"/>
        </w:rPr>
        <w:fldChar w:fldCharType="end"/>
      </w:r>
      <w:r/>
    </w:p>
    <w:p>
      <w:pPr>
        <w:pStyle w:val="783"/>
        <w:jc w:val="center"/>
        <w:spacing w:line="519" w:lineRule="atLeast"/>
        <w:rPr>
          <w:rFonts w:ascii="仿宋" w:hAnsi="仿宋" w:eastAsia="仿宋"/>
          <w:b/>
          <w:bCs/>
        </w:rPr>
        <w:pBdr>
          <w:top w:val="none" w:color="000000" w:sz="0" w:space="0"/>
          <w:left w:val="none" w:color="000000" w:sz="0" w:space="0"/>
          <w:bottom w:val="none" w:color="000000" w:sz="0" w:space="0"/>
          <w:right w:val="none" w:color="000000" w:sz="0" w:space="0"/>
        </w:pBdr>
      </w:pPr>
      <w:r>
        <w:rPr>
          <w:rFonts w:ascii="仿宋" w:hAnsi="仿宋" w:eastAsia="仿宋"/>
          <w:b/>
          <w:bCs/>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44"/>
        </w:rPr>
        <w:t xml:space="preserve"> </w:t>
      </w:r>
      <w:r/>
    </w:p>
    <w:p>
      <w:pPr>
        <w:pStyle w:val="783"/>
        <w:jc w:val="center"/>
        <w:spacing w:line="519" w:lineRule="atLeast"/>
        <w:rPr>
          <w:rFonts w:ascii="仿宋" w:hAnsi="仿宋" w:eastAsia="仿宋"/>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134" w:bottom="1440" w:left="1134" w:header="851" w:footer="992" w:gutter="0"/>
          <w:cols w:num="1" w:sep="0" w:space="1701" w:equalWidth="1"/>
          <w:docGrid w:linePitch="360"/>
        </w:sectPr>
      </w:pPr>
      <w:r>
        <w:rPr>
          <w:rFonts w:ascii="仿宋" w:hAnsi="仿宋" w:eastAsia="仿宋"/>
          <w:b/>
          <w:sz w:val="44"/>
        </w:rPr>
      </w:r>
      <w:r/>
    </w:p>
    <w:p>
      <w:pPr>
        <w:pStyle w:val="783"/>
        <w:jc w:val="center"/>
        <w:spacing w:line="519" w:lineRule="atLeast"/>
        <w:rPr>
          <w:rFonts w:hint="eastAsia" w:ascii="仿宋" w:hAnsi="仿宋" w:eastAsia="仿宋"/>
          <w:b/>
          <w:sz w:val="36"/>
          <w:szCs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
          <w:sz w:val="36"/>
          <w:szCs w:val="36"/>
          <w:lang w:eastAsia="zh-CN"/>
        </w:rPr>
        <w:t xml:space="preserve">新沂市2024年度耕地占补平衡项目</w:t>
      </w:r>
      <w:r/>
    </w:p>
    <w:p>
      <w:pPr>
        <w:pStyle w:val="783"/>
        <w:jc w:val="center"/>
        <w:spacing w:line="519" w:lineRule="atLeast"/>
        <w:rPr>
          <w:rFonts w:ascii="仿宋" w:hAnsi="仿宋" w:eastAsia="仿宋"/>
          <w:sz w:val="18"/>
          <w:szCs w:val="18"/>
        </w:rPr>
        <w:pBdr>
          <w:top w:val="none" w:color="000000" w:sz="0" w:space="0"/>
          <w:left w:val="none" w:color="000000" w:sz="0" w:space="0"/>
          <w:bottom w:val="none" w:color="000000" w:sz="0" w:space="0"/>
          <w:right w:val="none" w:color="000000" w:sz="0" w:space="0"/>
        </w:pBdr>
      </w:pPr>
      <w:r>
        <w:rPr>
          <w:rFonts w:ascii="仿宋" w:hAnsi="仿宋" w:eastAsia="仿宋"/>
          <w:b/>
          <w:sz w:val="36"/>
          <w:szCs w:val="21"/>
        </w:rPr>
        <w:t xml:space="preserve">招标文件</w:t>
      </w:r>
      <w:r/>
    </w:p>
    <w:p>
      <w:pPr>
        <w:pStyle w:val="783"/>
        <w:ind w:firstLine="600"/>
        <w:keepLines w:val="0"/>
        <w:keepNext w:val="0"/>
        <w:pageBreakBefore w:val="0"/>
        <w:spacing w:line="42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3"/>
        <w:keepLines w:val="0"/>
        <w:keepNext w:val="0"/>
        <w:pageBreakBefore w:val="0"/>
        <w:spacing w:line="42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p>
      <w:pPr>
        <w:pStyle w:val="783"/>
        <w:jc w:val="center"/>
        <w:keepLines w:val="0"/>
        <w:keepNext w:val="0"/>
        <w:pageBreakBefore w:val="0"/>
        <w:spacing w:line="420" w:lineRule="exact"/>
        <w:rPr>
          <w:rFonts w:ascii="仿宋" w:hAnsi="仿宋" w:eastAsia="仿宋"/>
          <w:sz w:val="30"/>
          <w:szCs w:val="30"/>
        </w:rPr>
        <w:pBdr>
          <w:top w:val="none" w:color="000000" w:sz="0" w:space="0"/>
          <w:left w:val="none" w:color="000000" w:sz="0" w:space="0"/>
          <w:bottom w:val="none" w:color="000000" w:sz="0" w:space="0"/>
          <w:right w:val="none" w:color="000000" w:sz="0" w:space="0"/>
        </w:pBdr>
        <w:outlineLvl w:val="0"/>
      </w:pPr>
      <w:r>
        <w:rPr>
          <w:rFonts w:ascii="仿宋" w:hAnsi="仿宋" w:eastAsia="仿宋"/>
          <w:b/>
          <w:sz w:val="30"/>
          <w:szCs w:val="30"/>
        </w:rPr>
        <w:t xml:space="preserve">第一章  投标邀请</w:t>
      </w:r>
      <w:r/>
    </w:p>
    <w:p>
      <w:pPr>
        <w:pStyle w:val="783"/>
        <w:ind w:firstLine="600"/>
        <w:keepLines w:val="0"/>
        <w:keepNext w:val="0"/>
        <w:pageBreakBefore w:val="0"/>
        <w:spacing w:line="42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u w:val="single"/>
          <w:lang w:eastAsia="zh-CN"/>
        </w:rPr>
        <w:t xml:space="preserve">中证房地产评估造价集团有限公司</w:t>
      </w:r>
      <w:r>
        <w:rPr>
          <w:rFonts w:ascii="仿宋" w:hAnsi="仿宋" w:eastAsia="仿宋"/>
          <w:sz w:val="24"/>
        </w:rPr>
        <w:t xml:space="preserve">对</w:t>
      </w:r>
      <w:r>
        <w:rPr>
          <w:rFonts w:hint="eastAsia" w:ascii="仿宋" w:hAnsi="仿宋" w:eastAsia="仿宋"/>
          <w:sz w:val="24"/>
          <w:u w:val="single"/>
          <w:lang w:eastAsia="zh-CN"/>
        </w:rPr>
        <w:t xml:space="preserve">新沂市2024年度耕地占补平衡项目</w:t>
      </w:r>
      <w:r>
        <w:rPr>
          <w:rFonts w:ascii="仿宋" w:hAnsi="仿宋" w:eastAsia="仿宋"/>
          <w:sz w:val="24"/>
        </w:rPr>
        <w:t xml:space="preserve">进行公开招标采购，现邀请符合相关条件的供应商投标。</w:t>
      </w:r>
      <w:r/>
    </w:p>
    <w:p>
      <w:pPr>
        <w:pStyle w:val="784"/>
        <w:ind w:firstLine="600"/>
        <w:keepLines w:val="0"/>
        <w:keepNext w:val="0"/>
        <w:pageBreakBefore w:val="0"/>
        <w:spacing w:line="420" w:lineRule="exact"/>
        <w:rPr>
          <w:rFonts w:ascii="仿宋" w:hAnsi="仿宋" w:eastAsia="仿宋"/>
          <w:b/>
          <w:bCs/>
          <w:sz w:val="28"/>
          <w:szCs w:val="28"/>
        </w:rPr>
      </w:pPr>
      <w:r>
        <w:rPr>
          <w:rFonts w:ascii="仿宋" w:hAnsi="仿宋" w:eastAsia="仿宋"/>
          <w:b/>
          <w:bCs/>
          <w:sz w:val="28"/>
          <w:szCs w:val="28"/>
        </w:rPr>
        <w:t xml:space="preserve">一、项目名称和项目编号</w:t>
      </w:r>
      <w:r/>
    </w:p>
    <w:p>
      <w:pPr>
        <w:pStyle w:val="783"/>
        <w:ind w:firstLine="600"/>
        <w:keepLines w:val="0"/>
        <w:keepNext w:val="0"/>
        <w:pageBreakBefore w:val="0"/>
        <w:spacing w:line="420" w:lineRule="exact"/>
        <w:rPr>
          <w:rFonts w:hint="eastAsia" w:ascii="仿宋" w:hAnsi="仿宋" w:eastAsia="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(一)项目名称：</w:t>
      </w:r>
      <w:r>
        <w:rPr>
          <w:rFonts w:hint="eastAsia" w:ascii="仿宋" w:hAnsi="仿宋" w:eastAsia="仿宋"/>
          <w:sz w:val="24"/>
          <w:lang w:eastAsia="zh-CN"/>
        </w:rPr>
        <w:t xml:space="preserve">新沂市2024年度耕地占补平衡项目</w:t>
      </w:r>
      <w:r/>
    </w:p>
    <w:p>
      <w:pPr>
        <w:pStyle w:val="783"/>
        <w:ind w:firstLine="600"/>
        <w:keepLines w:val="0"/>
        <w:keepNext w:val="0"/>
        <w:pageBreakBefore w:val="0"/>
        <w:spacing w:line="420" w:lineRule="exact"/>
        <w:rPr>
          <w:rFonts w:hint="eastAsia" w:ascii="仿宋" w:hAnsi="仿宋" w:eastAsia="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(二)项目编号：</w:t>
      </w:r>
      <w:r>
        <w:rPr>
          <w:rFonts w:hint="eastAsia" w:ascii="仿宋" w:hAnsi="仿宋" w:eastAsia="仿宋"/>
          <w:sz w:val="24"/>
          <w:lang w:eastAsia="zh-CN"/>
        </w:rPr>
        <w:t xml:space="preserve">JSZC-320381-ZZJT-G2024-0086</w:t>
      </w:r>
      <w:r/>
    </w:p>
    <w:p>
      <w:pPr>
        <w:pStyle w:val="784"/>
        <w:ind w:firstLine="600"/>
        <w:keepLines w:val="0"/>
        <w:keepNext w:val="0"/>
        <w:pageBreakBefore w:val="0"/>
        <w:spacing w:line="420" w:lineRule="exact"/>
        <w:rPr>
          <w:rFonts w:ascii="仿宋" w:hAnsi="仿宋" w:eastAsia="仿宋"/>
          <w:b/>
          <w:bCs/>
          <w:sz w:val="28"/>
          <w:szCs w:val="28"/>
        </w:rPr>
      </w:pPr>
      <w:r>
        <w:rPr>
          <w:rFonts w:ascii="仿宋" w:hAnsi="仿宋" w:eastAsia="仿宋"/>
          <w:b/>
          <w:bCs/>
          <w:sz w:val="28"/>
          <w:szCs w:val="28"/>
        </w:rPr>
        <w:t xml:space="preserve">二、对投标人的资格要求</w:t>
      </w:r>
      <w:r/>
    </w:p>
    <w:p>
      <w:pPr>
        <w:ind w:firstLine="600"/>
        <w:jc w:val="both"/>
        <w:keepLines w:val="0"/>
        <w:keepNext w:val="0"/>
        <w:pageBreakBefore w:val="0"/>
        <w:spacing w:line="420" w:lineRule="exact"/>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1.满足《中华人民共和国政府采购法》第二十二条规定；</w:t>
      </w:r>
      <w:r/>
    </w:p>
    <w:p>
      <w:pPr>
        <w:ind w:firstLine="600"/>
        <w:jc w:val="both"/>
        <w:keepLines w:val="0"/>
        <w:keepNext w:val="0"/>
        <w:pageBreakBefore w:val="0"/>
        <w:spacing w:line="420" w:lineRule="exact"/>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2.落实政府采购政策需满足的资格要求：政府采购促进中小企业发展；促进残疾人就业政府采购政策；政府采购支持监狱企业发展等；</w:t>
      </w:r>
      <w:r/>
    </w:p>
    <w:p>
      <w:pPr>
        <w:ind w:firstLine="600"/>
        <w:jc w:val="both"/>
        <w:keepLines w:val="0"/>
        <w:keepNext w:val="0"/>
        <w:pageBreakBefore w:val="0"/>
        <w:spacing w:line="420" w:lineRule="exact"/>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3.此项目属于专门面向中小微企业采购的项目；</w:t>
      </w:r>
      <w:r/>
    </w:p>
    <w:p>
      <w:pPr>
        <w:ind w:firstLine="600"/>
        <w:jc w:val="both"/>
        <w:keepLines w:val="0"/>
        <w:keepNext w:val="0"/>
        <w:pageBreakBefore w:val="0"/>
        <w:spacing w:line="420" w:lineRule="exact"/>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4.本项目的特定资格要求：无；</w:t>
      </w:r>
      <w:r/>
    </w:p>
    <w:p>
      <w:pPr>
        <w:ind w:firstLine="600"/>
        <w:jc w:val="both"/>
        <w:keepLines w:val="0"/>
        <w:keepNext w:val="0"/>
        <w:pageBreakBefore w:val="0"/>
        <w:spacing w:line="42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5.本项目不接受联合体参与采购活动。</w:t>
      </w:r>
      <w:r/>
    </w:p>
    <w:p>
      <w:pPr>
        <w:pStyle w:val="784"/>
        <w:ind w:firstLine="600"/>
        <w:keepLines w:val="0"/>
        <w:keepNext w:val="0"/>
        <w:pageBreakBefore w:val="0"/>
        <w:spacing w:line="420" w:lineRule="exact"/>
        <w:rPr>
          <w:rFonts w:ascii="仿宋" w:hAnsi="仿宋" w:eastAsia="仿宋"/>
          <w:b/>
          <w:bCs/>
          <w:sz w:val="28"/>
          <w:szCs w:val="28"/>
        </w:rPr>
      </w:pPr>
      <w:r>
        <w:rPr>
          <w:rFonts w:ascii="仿宋" w:hAnsi="仿宋" w:eastAsia="仿宋"/>
          <w:b/>
          <w:bCs/>
          <w:sz w:val="28"/>
          <w:szCs w:val="28"/>
        </w:rPr>
        <w:t xml:space="preserve">三、获取招标文件</w:t>
      </w:r>
      <w:r/>
    </w:p>
    <w:p>
      <w:pPr>
        <w:ind w:firstLine="600"/>
        <w:jc w:val="both"/>
        <w:keepLines w:val="0"/>
        <w:keepNext w:val="0"/>
        <w:pageBreakBefore w:val="0"/>
        <w:spacing w:line="420" w:lineRule="exact"/>
        <w:rPr>
          <w:rFonts w:hint="eastAsia" w:ascii="仿宋" w:hAnsi="仿宋" w:eastAsia="仿宋" w:cs="仿宋"/>
          <w:sz w:val="24"/>
          <w:szCs w:val="24"/>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时间：</w:t>
      </w: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日至202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日，每天上午8：30至12：00，下午14:00至17:30（北京时间，法定节假日除外）。202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12月9日</w:t>
      </w:r>
      <w:r>
        <w:rPr>
          <w:rFonts w:hint="eastAsia" w:ascii="仿宋" w:hAnsi="仿宋" w:eastAsia="仿宋" w:cs="仿宋"/>
          <w:sz w:val="24"/>
          <w:szCs w:val="24"/>
          <w:highlight w:val="none"/>
        </w:rPr>
        <w:t xml:space="preserve">后仍可以下载招标文件，202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12月9日</w:t>
      </w:r>
      <w:r>
        <w:rPr>
          <w:rFonts w:hint="eastAsia" w:ascii="仿宋" w:hAnsi="仿宋" w:eastAsia="仿宋" w:cs="仿宋"/>
          <w:sz w:val="24"/>
          <w:szCs w:val="24"/>
          <w:highlight w:val="none"/>
        </w:rPr>
        <w:t xml:space="preserve">后下载的招标文件，视为非有效方式且不做为供应商权益受到损害的证明材料和依据。</w:t>
      </w:r>
      <w:r/>
    </w:p>
    <w:p>
      <w:pPr>
        <w:pStyle w:val="784"/>
        <w:ind w:firstLine="600"/>
        <w:keepLines w:val="0"/>
        <w:keepNext w:val="0"/>
        <w:pageBreakBefore w:val="0"/>
        <w:spacing w:line="42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获取方式：</w:t>
      </w:r>
      <w:r/>
    </w:p>
    <w:p>
      <w:pPr>
        <w:pStyle w:val="784"/>
        <w:ind w:firstLine="600"/>
        <w:keepLines w:val="0"/>
        <w:keepNext w:val="0"/>
        <w:pageBreakBefore w:val="0"/>
        <w:spacing w:line="420" w:lineRule="exact"/>
        <w:rPr>
          <w:rFonts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潜在投标人访问电子招标投标交易平台的网络地址和方法：</w:t>
      </w:r>
      <w:r/>
    </w:p>
    <w:p>
      <w:pPr>
        <w:pStyle w:val="784"/>
        <w:ind w:firstLine="600"/>
        <w:keepLines w:val="0"/>
        <w:keepNext w:val="0"/>
        <w:pageBreakBefore w:val="0"/>
        <w:spacing w:line="420" w:lineRule="exact"/>
        <w:rPr>
          <w:rFonts w:ascii="仿宋" w:hAnsi="仿宋" w:eastAsia="仿宋" w:cs="仿宋"/>
          <w:sz w:val="24"/>
          <w:szCs w:val="24"/>
        </w:rPr>
      </w:pPr>
      <w:r>
        <w:rPr>
          <w:rFonts w:hint="eastAsia" w:ascii="仿宋" w:hAnsi="仿宋" w:eastAsia="仿宋" w:cs="仿宋"/>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84"/>
        <w:ind w:firstLine="600"/>
        <w:keepLines w:val="0"/>
        <w:keepNext w:val="0"/>
        <w:pageBreakBefore w:val="0"/>
        <w:spacing w:line="420" w:lineRule="exact"/>
        <w:rPr>
          <w:rFonts w:ascii="仿宋" w:hAnsi="仿宋" w:eastAsia="仿宋" w:cs="仿宋"/>
          <w:sz w:val="24"/>
          <w:szCs w:val="24"/>
        </w:rPr>
      </w:pPr>
      <w:r>
        <w:rPr>
          <w:rFonts w:hint="eastAsia" w:ascii="仿宋" w:hAnsi="仿宋" w:eastAsia="仿宋" w:cs="仿宋"/>
          <w:sz w:val="24"/>
          <w:szCs w:val="24"/>
        </w:rPr>
        <w:t xml:space="preserve">2.潜在投标人访问“苏采云”系统的网络地址和方法：</w:t>
      </w:r>
      <w:r/>
    </w:p>
    <w:p>
      <w:pPr>
        <w:pStyle w:val="784"/>
        <w:ind w:firstLine="600"/>
        <w:keepLines w:val="0"/>
        <w:keepNext w:val="0"/>
        <w:pageBreakBefore w:val="0"/>
        <w:spacing w:line="420" w:lineRule="exact"/>
        <w:rPr>
          <w:rFonts w:ascii="仿宋" w:hAnsi="仿宋" w:eastAsia="仿宋" w:cs="仿宋"/>
          <w:sz w:val="24"/>
          <w:szCs w:val="24"/>
        </w:rPr>
      </w:pPr>
      <w:r>
        <w:rPr>
          <w:rFonts w:hint="eastAsia" w:ascii="仿宋" w:hAnsi="仿宋" w:eastAsia="仿宋" w:cs="仿宋"/>
          <w:sz w:val="24"/>
          <w:szCs w:val="24"/>
        </w:rPr>
        <w:t xml:space="preserve">“苏采云”系统的网址：http://jszfcg.jsczt.cn/；或进入徐州政府采购网（网址：http://czj.xz.gov.cn/Home/HomeIndex）--业务工作--用户登录，点击“苏采云”进入系统。</w:t>
      </w:r>
      <w:r/>
    </w:p>
    <w:p>
      <w:pPr>
        <w:pStyle w:val="784"/>
        <w:ind w:firstLine="600"/>
        <w:keepLines w:val="0"/>
        <w:keepNext w:val="0"/>
        <w:pageBreakBefore w:val="0"/>
        <w:spacing w:line="420" w:lineRule="exact"/>
        <w:rPr>
          <w:rFonts w:ascii="仿宋" w:hAnsi="仿宋" w:eastAsia="仿宋" w:cs="仿宋"/>
          <w:sz w:val="24"/>
          <w:szCs w:val="24"/>
        </w:rPr>
      </w:pPr>
      <w:r>
        <w:rPr>
          <w:rFonts w:hint="eastAsia" w:ascii="仿宋" w:hAnsi="仿宋" w:eastAsia="仿宋" w:cs="仿宋"/>
          <w:sz w:val="24"/>
          <w:szCs w:val="24"/>
        </w:rPr>
        <w:t xml:space="preserve">3.“CA数字证书”的获取：</w:t>
      </w:r>
      <w:r/>
    </w:p>
    <w:p>
      <w:pPr>
        <w:pStyle w:val="784"/>
        <w:ind w:firstLine="600"/>
        <w:keepLines w:val="0"/>
        <w:keepNext w:val="0"/>
        <w:pageBreakBefore w:val="0"/>
        <w:spacing w:line="420" w:lineRule="exact"/>
        <w:rPr>
          <w:rFonts w:ascii="仿宋" w:hAnsi="仿宋" w:eastAsia="仿宋" w:cs="仿宋"/>
          <w:sz w:val="24"/>
          <w:szCs w:val="24"/>
        </w:rPr>
      </w:pPr>
      <w:r>
        <w:rPr>
          <w:rFonts w:hint="eastAsia" w:ascii="仿宋" w:hAnsi="仿宋" w:eastAsia="仿宋" w:cs="仿宋"/>
          <w:sz w:val="24"/>
          <w:szCs w:val="24"/>
        </w:rPr>
        <w:t xml:space="preserve">供应商需办理CA锁，“苏采云”系统目前仅支持“苏采云”系统下的政务CA，省内各地区办理的“苏采云”系统下的政务</w:t>
      </w:r>
      <w:bookmarkStart w:id="3" w:name="_GoBack"/>
      <w:r/>
      <w:bookmarkEnd w:id="3"/>
      <w:r>
        <w:rPr>
          <w:rFonts w:hint="eastAsia" w:ascii="仿宋" w:hAnsi="仿宋" w:eastAsia="仿宋" w:cs="仿宋"/>
          <w:sz w:val="24"/>
          <w:szCs w:val="24"/>
        </w:rPr>
        <w:t xml:space="preserve">CA全省通用。“CA数字证书”的办理材料详见“徐州政府采购网-业务工作-快速服务-下载专区”中的《“苏采云”系统政务CA办理材料、操作手册及控件下载》。</w:t>
      </w:r>
      <w:r/>
    </w:p>
    <w:p>
      <w:pPr>
        <w:pStyle w:val="784"/>
        <w:ind w:firstLine="600"/>
        <w:keepLines w:val="0"/>
        <w:keepNext w:val="0"/>
        <w:pageBreakBefore w:val="0"/>
        <w:spacing w:line="420" w:lineRule="exact"/>
        <w:rPr>
          <w:rFonts w:ascii="仿宋" w:hAnsi="仿宋" w:eastAsia="仿宋" w:cs="仿宋"/>
          <w:sz w:val="24"/>
          <w:szCs w:val="24"/>
        </w:rPr>
      </w:pPr>
      <w:r>
        <w:rPr>
          <w:rFonts w:hint="eastAsia" w:ascii="仿宋" w:hAnsi="仿宋" w:eastAsia="仿宋" w:cs="仿宋"/>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4"/>
        <w:ind w:firstLine="600"/>
        <w:keepLines w:val="0"/>
        <w:keepNext w:val="0"/>
        <w:pageBreakBefore w:val="0"/>
        <w:spacing w:line="420" w:lineRule="exact"/>
        <w:rPr>
          <w:rFonts w:ascii="仿宋" w:hAnsi="仿宋" w:eastAsia="仿宋" w:cs="仿宋"/>
          <w:sz w:val="24"/>
          <w:szCs w:val="24"/>
        </w:rPr>
      </w:pPr>
      <w:r>
        <w:rPr>
          <w:rFonts w:hint="eastAsia" w:ascii="仿宋" w:hAnsi="仿宋" w:eastAsia="仿宋" w:cs="仿宋"/>
          <w:sz w:val="24"/>
          <w:szCs w:val="24"/>
        </w:rPr>
        <w:t xml:space="preserve">5.招标代理机构（采购代理机构）将数据电文形式的招标文件加载至“苏采云”系统，供潜在投标人下载或者查阅。      </w:t>
      </w:r>
      <w:r/>
    </w:p>
    <w:p>
      <w:pPr>
        <w:pStyle w:val="784"/>
        <w:ind w:firstLine="600"/>
        <w:keepLines w:val="0"/>
        <w:keepNext w:val="0"/>
        <w:pageBreakBefore w:val="0"/>
        <w:spacing w:line="420" w:lineRule="exact"/>
        <w:rPr>
          <w:rFonts w:ascii="仿宋" w:hAnsi="仿宋" w:eastAsia="仿宋" w:cs="仿宋"/>
          <w:sz w:val="24"/>
          <w:szCs w:val="24"/>
        </w:rPr>
      </w:pPr>
      <w:r>
        <w:rPr>
          <w:rFonts w:hint="eastAsia" w:ascii="仿宋" w:hAnsi="仿宋" w:eastAsia="仿宋" w:cs="仿宋"/>
          <w:sz w:val="24"/>
          <w:szCs w:val="24"/>
        </w:rPr>
        <w:t xml:space="preserve">6.文件售价：免费</w:t>
      </w:r>
      <w:r/>
    </w:p>
    <w:p>
      <w:pPr>
        <w:pStyle w:val="784"/>
        <w:ind w:firstLine="600"/>
        <w:keepLines w:val="0"/>
        <w:keepNext w:val="0"/>
        <w:pageBreakBefore w:val="0"/>
        <w:spacing w:line="420" w:lineRule="exact"/>
        <w:rPr>
          <w:rFonts w:ascii="仿宋" w:hAnsi="仿宋" w:eastAsia="仿宋"/>
          <w:b/>
          <w:bCs/>
          <w:sz w:val="28"/>
          <w:szCs w:val="28"/>
        </w:rPr>
      </w:pPr>
      <w:r>
        <w:rPr>
          <w:rFonts w:ascii="仿宋" w:hAnsi="仿宋" w:eastAsia="仿宋"/>
          <w:b/>
          <w:bCs/>
          <w:sz w:val="28"/>
          <w:szCs w:val="28"/>
        </w:rPr>
        <w:t xml:space="preserve">四、投标有关信息</w:t>
      </w:r>
      <w:r/>
    </w:p>
    <w:p>
      <w:pPr>
        <w:ind w:firstLine="600"/>
        <w:jc w:val="both"/>
        <w:keepLines w:val="0"/>
        <w:keepNext w:val="0"/>
        <w:pageBreakBefore w:val="0"/>
        <w:spacing w:line="420" w:lineRule="exac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（一）投标截止时间：</w:t>
      </w:r>
      <w:r>
        <w:rPr>
          <w:rFonts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24</w:t>
      </w:r>
      <w:r>
        <w:rPr>
          <w:rFonts w:hint="eastAsia" w:ascii="仿宋" w:hAnsi="仿宋" w:eastAsia="仿宋" w:cs="仿宋"/>
          <w:sz w:val="24"/>
          <w:szCs w:val="24"/>
          <w:highlight w:val="none"/>
          <w:lang w:eastAsia="zh-CN"/>
        </w:rPr>
        <w:t xml:space="preserve">日</w:t>
      </w:r>
      <w:r>
        <w:rPr>
          <w:rFonts w:hint="eastAsia" w:ascii="仿宋" w:hAnsi="仿宋" w:eastAsia="仿宋" w:cs="仿宋"/>
          <w:sz w:val="24"/>
          <w:szCs w:val="24"/>
          <w:highlight w:val="none"/>
        </w:rPr>
        <w:t xml:space="preserve">北京时间</w:t>
      </w:r>
      <w:r>
        <w:rPr>
          <w:rFonts w:hint="eastAsia" w:ascii="仿宋" w:hAnsi="仿宋" w:eastAsia="仿宋" w:cs="仿宋"/>
          <w:sz w:val="24"/>
          <w:szCs w:val="24"/>
          <w:highlight w:val="none"/>
          <w:lang w:val="en-US" w:eastAsia="zh-CN"/>
        </w:rPr>
        <w:t xml:space="preserve">09</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ascii="仿宋" w:hAnsi="仿宋" w:eastAsia="仿宋" w:cs="仿宋"/>
          <w:sz w:val="24"/>
          <w:szCs w:val="24"/>
          <w:highlight w:val="none"/>
        </w:rPr>
        <w:t xml:space="preserve">0</w:t>
      </w:r>
      <w:r>
        <w:rPr>
          <w:rFonts w:hint="eastAsia" w:ascii="仿宋" w:hAnsi="仿宋" w:eastAsia="仿宋" w:cs="仿宋"/>
          <w:sz w:val="24"/>
          <w:szCs w:val="24"/>
          <w:highlight w:val="none"/>
        </w:rPr>
        <w:t xml:space="preserve">。</w:t>
      </w:r>
      <w:r/>
    </w:p>
    <w:p>
      <w:pPr>
        <w:ind w:firstLine="600"/>
        <w:jc w:val="both"/>
        <w:keepLines w:val="0"/>
        <w:keepNext w:val="0"/>
        <w:pageBreakBefore w:val="0"/>
        <w:spacing w:line="420" w:lineRule="exac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（二）开标时间：</w:t>
      </w:r>
      <w:r>
        <w:rPr>
          <w:rFonts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24</w:t>
      </w:r>
      <w:r>
        <w:rPr>
          <w:rFonts w:hint="eastAsia" w:ascii="仿宋" w:hAnsi="仿宋" w:eastAsia="仿宋" w:cs="仿宋"/>
          <w:sz w:val="24"/>
          <w:szCs w:val="24"/>
          <w:highlight w:val="none"/>
          <w:lang w:eastAsia="zh-CN"/>
        </w:rPr>
        <w:t xml:space="preserve">日</w:t>
      </w:r>
      <w:r>
        <w:rPr>
          <w:rFonts w:hint="eastAsia" w:ascii="仿宋" w:hAnsi="仿宋" w:eastAsia="仿宋" w:cs="仿宋"/>
          <w:sz w:val="24"/>
          <w:szCs w:val="24"/>
          <w:highlight w:val="none"/>
        </w:rPr>
        <w:t xml:space="preserve">北京时间</w:t>
      </w:r>
      <w:r>
        <w:rPr>
          <w:rFonts w:hint="eastAsia" w:ascii="仿宋" w:hAnsi="仿宋" w:eastAsia="仿宋" w:cs="仿宋"/>
          <w:sz w:val="24"/>
          <w:szCs w:val="24"/>
          <w:highlight w:val="none"/>
          <w:lang w:val="en-US" w:eastAsia="zh-CN"/>
        </w:rPr>
        <w:t xml:space="preserve">09</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ascii="仿宋" w:hAnsi="仿宋" w:eastAsia="仿宋" w:cs="仿宋"/>
          <w:sz w:val="24"/>
          <w:szCs w:val="24"/>
          <w:highlight w:val="none"/>
        </w:rPr>
        <w:t xml:space="preserve">0</w:t>
      </w:r>
      <w:r>
        <w:rPr>
          <w:rFonts w:hint="eastAsia" w:ascii="仿宋" w:hAnsi="仿宋" w:eastAsia="仿宋" w:cs="仿宋"/>
          <w:sz w:val="24"/>
          <w:szCs w:val="24"/>
          <w:highlight w:val="none"/>
        </w:rPr>
        <w:t xml:space="preserve">。</w:t>
      </w:r>
      <w:r/>
    </w:p>
    <w:p>
      <w:pPr>
        <w:ind w:firstLine="600"/>
        <w:jc w:val="both"/>
        <w:keepLines w:val="0"/>
        <w:keepNext w:val="0"/>
        <w:pageBreakBefore w:val="0"/>
        <w:spacing w:line="42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（三）开标地点：“苏采云”系统（网址：</w:t>
      </w:r>
      <w:r>
        <w:rPr>
          <w:rFonts w:ascii="仿宋" w:hAnsi="仿宋" w:eastAsia="仿宋" w:cs="仿宋"/>
          <w:sz w:val="24"/>
          <w:szCs w:val="24"/>
        </w:rPr>
        <w:t xml:space="preserve"> http://jszfcg.jsczt.cn/</w:t>
      </w:r>
      <w:r>
        <w:rPr>
          <w:rFonts w:hint="eastAsia" w:ascii="仿宋" w:hAnsi="仿宋" w:eastAsia="仿宋" w:cs="仿宋"/>
          <w:sz w:val="24"/>
          <w:szCs w:val="24"/>
        </w:rPr>
        <w:t xml:space="preserve">）“开标大厅”或进入徐州政府采购网（网址：</w:t>
      </w:r>
      <w:r>
        <w:rPr>
          <w:rFonts w:ascii="仿宋" w:hAnsi="仿宋" w:eastAsia="仿宋" w:cs="仿宋"/>
          <w:sz w:val="24"/>
          <w:szCs w:val="24"/>
        </w:rPr>
        <w:t xml:space="preserve">http://czj.xz.gov.cn/Home/HomeIndex</w:t>
      </w:r>
      <w:r>
        <w:rPr>
          <w:rFonts w:hint="eastAsia" w:ascii="仿宋" w:hAnsi="仿宋" w:eastAsia="仿宋" w:cs="仿宋"/>
          <w:sz w:val="24"/>
          <w:szCs w:val="24"/>
        </w:rPr>
        <w:t xml:space="preserve">）</w:t>
      </w:r>
      <w:r>
        <w:rPr>
          <w:rFonts w:ascii="仿宋" w:hAnsi="仿宋" w:eastAsia="仿宋" w:cs="仿宋"/>
          <w:sz w:val="24"/>
          <w:szCs w:val="24"/>
        </w:rPr>
        <w:t xml:space="preserve">-</w:t>
      </w:r>
      <w:r>
        <w:rPr>
          <w:rFonts w:hint="eastAsia" w:ascii="仿宋" w:hAnsi="仿宋" w:eastAsia="仿宋" w:cs="仿宋"/>
          <w:sz w:val="24"/>
          <w:szCs w:val="24"/>
        </w:rPr>
        <w:t xml:space="preserve">业务工作</w:t>
      </w:r>
      <w:r>
        <w:rPr>
          <w:rFonts w:ascii="仿宋" w:hAnsi="仿宋" w:eastAsia="仿宋" w:cs="仿宋"/>
          <w:sz w:val="24"/>
          <w:szCs w:val="24"/>
        </w:rPr>
        <w:t xml:space="preserve"> -</w:t>
      </w:r>
      <w:r>
        <w:rPr>
          <w:rFonts w:hint="eastAsia" w:ascii="仿宋" w:hAnsi="仿宋" w:eastAsia="仿宋" w:cs="仿宋"/>
          <w:sz w:val="24"/>
          <w:szCs w:val="24"/>
        </w:rPr>
        <w:t xml:space="preserve">用户登录，点击“苏采云”进入系统“开标大厅”。</w:t>
      </w:r>
      <w:r>
        <w:rPr>
          <w:rFonts w:ascii="仿宋" w:hAnsi="仿宋" w:eastAsia="仿宋" w:cs="仿宋"/>
          <w:sz w:val="24"/>
          <w:szCs w:val="24"/>
        </w:rPr>
        <w:t xml:space="preserve"> </w:t>
      </w:r>
      <w:r/>
    </w:p>
    <w:p>
      <w:pPr>
        <w:ind w:firstLine="621"/>
        <w:jc w:val="both"/>
        <w:keepLines w:val="0"/>
        <w:keepNext w:val="0"/>
        <w:pageBreakBefore w:val="0"/>
        <w:spacing w:line="42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b/>
          <w:bCs/>
          <w:sz w:val="28"/>
          <w:szCs w:val="28"/>
        </w:rPr>
        <w:t xml:space="preserve">五、</w:t>
      </w:r>
      <w:r>
        <w:rPr>
          <w:rFonts w:hint="eastAsia" w:ascii="宋体" w:hAnsi="宋体" w:eastAsia="宋体" w:cs="Times New Roman"/>
          <w:b/>
          <w:bCs/>
          <w:sz w:val="28"/>
          <w:szCs w:val="28"/>
          <w:highlight w:val="none"/>
        </w:rPr>
        <w:t xml:space="preserve">凡对本次采购提出询问，请按以下方式联系。</w:t>
      </w:r>
      <w:r/>
    </w:p>
    <w:p>
      <w:pPr>
        <w:ind w:firstLine="621"/>
        <w:jc w:val="both"/>
        <w:keepLines w:val="0"/>
        <w:keepNext w:val="0"/>
        <w:pageBreakBefore w:val="0"/>
        <w:spacing w:line="42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1.采购人信息</w:t>
      </w:r>
      <w:r/>
    </w:p>
    <w:p>
      <w:pPr>
        <w:ind w:firstLine="621"/>
        <w:jc w:val="both"/>
        <w:keepLines w:val="0"/>
        <w:keepNext w:val="0"/>
        <w:pageBreakBefore w:val="0"/>
        <w:spacing w:line="42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名称：</w:t>
      </w:r>
      <w:r>
        <w:rPr>
          <w:rFonts w:hint="eastAsia" w:ascii="仿宋" w:hAnsi="仿宋" w:eastAsia="仿宋" w:cs="仿宋"/>
          <w:sz w:val="24"/>
          <w:szCs w:val="24"/>
          <w:lang w:eastAsia="zh-CN"/>
        </w:rPr>
        <w:t xml:space="preserve">新沂市土地整理中心</w:t>
      </w:r>
      <w:r>
        <w:rPr>
          <w:rFonts w:hint="eastAsia" w:ascii="仿宋" w:hAnsi="仿宋" w:eastAsia="仿宋" w:cs="仿宋"/>
          <w:sz w:val="24"/>
          <w:szCs w:val="24"/>
        </w:rPr>
        <w:t xml:space="preserve"> </w:t>
      </w:r>
      <w:r/>
    </w:p>
    <w:p>
      <w:pPr>
        <w:ind w:firstLine="621"/>
        <w:jc w:val="both"/>
        <w:keepLines w:val="0"/>
        <w:keepNext w:val="0"/>
        <w:pageBreakBefore w:val="0"/>
        <w:spacing w:line="42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地址：</w:t>
      </w:r>
      <w:r>
        <w:rPr>
          <w:rFonts w:hint="eastAsia" w:ascii="仿宋" w:hAnsi="仿宋" w:eastAsia="仿宋" w:cs="仿宋"/>
          <w:sz w:val="24"/>
          <w:szCs w:val="24"/>
          <w:lang w:eastAsia="zh-CN"/>
        </w:rPr>
        <w:t xml:space="preserve">新沂市公园路28号国土资源大厦</w:t>
      </w:r>
      <w:r>
        <w:rPr>
          <w:rFonts w:hint="eastAsia" w:ascii="仿宋" w:hAnsi="仿宋" w:eastAsia="仿宋" w:cs="仿宋"/>
          <w:sz w:val="24"/>
          <w:szCs w:val="24"/>
        </w:rPr>
        <w:t xml:space="preserve"> </w:t>
      </w:r>
      <w:r/>
    </w:p>
    <w:p>
      <w:pPr>
        <w:ind w:firstLine="621"/>
        <w:jc w:val="both"/>
        <w:keepLines w:val="0"/>
        <w:keepNext w:val="0"/>
        <w:pageBreakBefore w:val="0"/>
        <w:spacing w:line="42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联系人：李晓琳  </w:t>
      </w:r>
      <w:r/>
    </w:p>
    <w:p>
      <w:pPr>
        <w:ind w:firstLine="621"/>
        <w:jc w:val="both"/>
        <w:keepLines w:val="0"/>
        <w:keepNext w:val="0"/>
        <w:pageBreakBefore w:val="0"/>
        <w:spacing w:line="42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联系方式：13815331567</w:t>
      </w:r>
      <w:r/>
    </w:p>
    <w:p>
      <w:pPr>
        <w:ind w:firstLine="621"/>
        <w:jc w:val="both"/>
        <w:keepLines w:val="0"/>
        <w:keepNext w:val="0"/>
        <w:pageBreakBefore w:val="0"/>
        <w:spacing w:line="42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2.采购代理机构信息</w:t>
      </w:r>
      <w:r/>
    </w:p>
    <w:p>
      <w:pPr>
        <w:ind w:firstLine="621"/>
        <w:jc w:val="both"/>
        <w:keepLines w:val="0"/>
        <w:keepNext w:val="0"/>
        <w:pageBreakBefore w:val="0"/>
        <w:spacing w:line="42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名称：</w:t>
      </w:r>
      <w:r>
        <w:rPr>
          <w:rFonts w:hint="eastAsia" w:ascii="仿宋" w:hAnsi="仿宋" w:eastAsia="仿宋" w:cs="仿宋"/>
          <w:sz w:val="24"/>
          <w:szCs w:val="24"/>
          <w:lang w:eastAsia="zh-CN"/>
        </w:rPr>
        <w:t xml:space="preserve">中证房地产评估造价集团有限公司</w:t>
      </w:r>
      <w:r/>
    </w:p>
    <w:p>
      <w:pPr>
        <w:ind w:firstLine="621"/>
        <w:jc w:val="both"/>
        <w:keepLines w:val="0"/>
        <w:keepNext w:val="0"/>
        <w:pageBreakBefore w:val="0"/>
        <w:spacing w:line="42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地址：</w:t>
      </w:r>
      <w:r>
        <w:rPr>
          <w:rFonts w:hint="eastAsia" w:ascii="仿宋" w:hAnsi="仿宋" w:eastAsia="仿宋" w:cs="仿宋"/>
          <w:sz w:val="24"/>
          <w:szCs w:val="24"/>
          <w:lang w:eastAsia="zh-CN"/>
        </w:rPr>
        <w:t xml:space="preserve">徐州市云龙区绿地商务城3号楼1-1610室</w:t>
      </w:r>
      <w:r/>
    </w:p>
    <w:p>
      <w:pPr>
        <w:ind w:firstLine="621"/>
        <w:jc w:val="both"/>
        <w:keepLines w:val="0"/>
        <w:keepNext w:val="0"/>
        <w:pageBreakBefore w:val="0"/>
        <w:spacing w:line="420" w:lineRule="exact"/>
        <w:rPr>
          <w:rFonts w:hint="default"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联系人：</w:t>
      </w:r>
      <w:r>
        <w:rPr>
          <w:rFonts w:hint="eastAsia" w:ascii="仿宋" w:hAnsi="仿宋" w:eastAsia="仿宋" w:cs="仿宋"/>
          <w:sz w:val="24"/>
          <w:szCs w:val="24"/>
          <w:lang w:val="en-US" w:eastAsia="zh-CN"/>
        </w:rPr>
        <w:t xml:space="preserve">丁欣</w:t>
      </w:r>
      <w:r/>
    </w:p>
    <w:p>
      <w:pPr>
        <w:ind w:firstLine="621"/>
        <w:jc w:val="both"/>
        <w:keepLines w:val="0"/>
        <w:keepNext w:val="0"/>
        <w:pageBreakBefore w:val="0"/>
        <w:spacing w:line="42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联系方式：</w:t>
      </w:r>
      <w:r>
        <w:rPr>
          <w:rFonts w:hint="eastAsia" w:ascii="仿宋" w:hAnsi="仿宋" w:eastAsia="仿宋" w:cs="仿宋"/>
          <w:sz w:val="24"/>
          <w:szCs w:val="24"/>
          <w:lang w:val="en-US" w:eastAsia="zh-CN"/>
        </w:rPr>
        <w:t xml:space="preserve">15852292852</w:t>
      </w:r>
      <w:r/>
    </w:p>
    <w:p>
      <w:pPr>
        <w:ind w:firstLine="621"/>
        <w:jc w:val="both"/>
        <w:keepLines w:val="0"/>
        <w:keepNext w:val="0"/>
        <w:pageBreakBefore w:val="0"/>
        <w:spacing w:line="42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3.项目联系方式</w:t>
      </w:r>
      <w:r/>
    </w:p>
    <w:p>
      <w:pPr>
        <w:ind w:firstLine="621"/>
        <w:jc w:val="both"/>
        <w:keepLines w:val="0"/>
        <w:keepNext w:val="0"/>
        <w:pageBreakBefore w:val="0"/>
        <w:spacing w:line="42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项目联系人：</w:t>
      </w:r>
      <w:r>
        <w:rPr>
          <w:rFonts w:hint="eastAsia" w:ascii="仿宋" w:hAnsi="仿宋" w:eastAsia="仿宋" w:cs="仿宋"/>
          <w:sz w:val="24"/>
          <w:szCs w:val="24"/>
          <w:lang w:val="en-US" w:eastAsia="zh-CN"/>
        </w:rPr>
        <w:t xml:space="preserve">丁欣</w:t>
      </w:r>
      <w:r/>
    </w:p>
    <w:p>
      <w:pPr>
        <w:ind w:firstLine="621"/>
        <w:jc w:val="both"/>
        <w:keepLines w:val="0"/>
        <w:keepNext w:val="0"/>
        <w:pageBreakBefore w:val="0"/>
        <w:spacing w:line="42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联系方式：</w:t>
      </w:r>
      <w:r>
        <w:rPr>
          <w:rFonts w:hint="eastAsia" w:ascii="仿宋" w:hAnsi="仿宋" w:eastAsia="仿宋" w:cs="仿宋"/>
          <w:sz w:val="24"/>
          <w:szCs w:val="24"/>
          <w:lang w:val="en-US" w:eastAsia="zh-CN"/>
        </w:rPr>
        <w:t xml:space="preserve">15852292852</w:t>
      </w:r>
      <w:r/>
    </w:p>
    <w:p>
      <w:pPr>
        <w:pStyle w:val="1128"/>
        <w:ind w:left="880" w:hanging="480"/>
        <w:rPr>
          <w:rFonts w:ascii="宋体" w:hAnsi="宋体"/>
          <w:sz w:val="24"/>
          <w:szCs w:val="24"/>
          <w:highlight w:val="none"/>
          <w:lang w:bidi="en-US"/>
        </w:rPr>
      </w:pPr>
      <w:r>
        <w:rPr>
          <w:rFonts w:ascii="宋体" w:hAnsi="宋体"/>
          <w:sz w:val="24"/>
          <w:szCs w:val="24"/>
          <w:highlight w:val="none"/>
          <w:lang w:bidi="en-US"/>
        </w:rPr>
      </w:r>
      <w:r/>
    </w:p>
    <w:p>
      <w:pPr>
        <w:pStyle w:val="1128"/>
        <w:ind w:left="880" w:hanging="480"/>
        <w:rPr>
          <w:rFonts w:ascii="宋体" w:hAnsi="宋体"/>
          <w:sz w:val="24"/>
          <w:szCs w:val="24"/>
          <w:highlight w:val="none"/>
          <w:lang w:bidi="en-US"/>
        </w:rPr>
      </w:pPr>
      <w:r>
        <w:rPr>
          <w:rFonts w:ascii="宋体" w:hAnsi="宋体"/>
          <w:sz w:val="24"/>
          <w:szCs w:val="24"/>
          <w:highlight w:val="none"/>
          <w:lang w:bidi="en-US"/>
        </w:rPr>
      </w:r>
      <w:r/>
    </w:p>
    <w:p>
      <w:pPr>
        <w:pStyle w:val="1128"/>
        <w:ind w:left="880" w:hanging="480"/>
        <w:rPr>
          <w:rFonts w:ascii="宋体" w:hAnsi="宋体"/>
          <w:sz w:val="24"/>
          <w:szCs w:val="24"/>
          <w:highlight w:val="none"/>
          <w:lang w:bidi="en-US"/>
        </w:rPr>
      </w:pPr>
      <w:r>
        <w:rPr>
          <w:rFonts w:ascii="宋体" w:hAnsi="宋体"/>
          <w:sz w:val="24"/>
          <w:szCs w:val="24"/>
          <w:highlight w:val="none"/>
          <w:lang w:bidi="en-US"/>
        </w:rPr>
      </w:r>
      <w:r/>
    </w:p>
    <w:p>
      <w:pPr>
        <w:pStyle w:val="1128"/>
        <w:ind w:left="880" w:hanging="480"/>
        <w:rPr>
          <w:rFonts w:ascii="宋体" w:hAnsi="宋体"/>
          <w:sz w:val="24"/>
          <w:szCs w:val="24"/>
          <w:highlight w:val="none"/>
          <w:lang w:bidi="en-US"/>
        </w:rPr>
      </w:pPr>
      <w:r>
        <w:rPr>
          <w:rFonts w:ascii="宋体" w:hAnsi="宋体"/>
          <w:sz w:val="24"/>
          <w:szCs w:val="24"/>
          <w:highlight w:val="none"/>
          <w:lang w:bidi="en-US"/>
        </w:rPr>
      </w:r>
      <w:r/>
    </w:p>
    <w:p>
      <w:pPr>
        <w:pStyle w:val="784"/>
        <w:ind w:firstLine="600"/>
        <w:spacing w:line="520" w:lineRule="exact"/>
        <w:rPr>
          <w:rFonts w:ascii="仿宋" w:hAnsi="仿宋" w:eastAsia="仿宋"/>
        </w:rPr>
      </w:pPr>
      <w:r>
        <w:rPr>
          <w:rFonts w:ascii="仿宋" w:hAnsi="仿宋" w:eastAsia="仿宋"/>
        </w:rPr>
      </w:r>
      <w:r/>
    </w:p>
    <w:p>
      <w:pPr>
        <w:pStyle w:val="783"/>
        <w:jc w:val="center"/>
        <w:spacing w:line="720" w:lineRule="atLeast"/>
        <w:rPr>
          <w:rFonts w:ascii="仿宋" w:hAnsi="仿宋" w:eastAsia="仿宋"/>
          <w:b/>
          <w:sz w:val="30"/>
          <w:szCs w:val="30"/>
        </w:rPr>
        <w:pBdr>
          <w:top w:val="none" w:color="000000" w:sz="0" w:space="0"/>
          <w:left w:val="none" w:color="000000" w:sz="0" w:space="0"/>
          <w:bottom w:val="none" w:color="000000" w:sz="0" w:space="0"/>
          <w:right w:val="none" w:color="000000" w:sz="0" w:space="0"/>
        </w:pBdr>
        <w:outlineLvl w:val="0"/>
      </w:pPr>
      <w:r>
        <w:rPr>
          <w:rFonts w:ascii="仿宋" w:hAnsi="仿宋" w:eastAsia="仿宋"/>
          <w:sz w:val="30"/>
          <w:szCs w:val="30"/>
        </w:rPr>
        <w:t xml:space="preserve"> </w:t>
      </w:r>
      <w:r>
        <w:rPr>
          <w:rFonts w:ascii="仿宋" w:hAnsi="仿宋" w:eastAsia="仿宋"/>
          <w:b/>
          <w:sz w:val="30"/>
          <w:szCs w:val="30"/>
        </w:rPr>
        <w:t xml:space="preserve">第二章</w:t>
      </w:r>
      <w:r>
        <w:rPr>
          <w:rFonts w:hint="eastAsia" w:ascii="仿宋" w:hAnsi="仿宋" w:eastAsia="仿宋"/>
          <w:b/>
          <w:sz w:val="30"/>
          <w:szCs w:val="30"/>
          <w:lang w:val="en-US" w:eastAsia="zh-CN"/>
        </w:rPr>
        <w:t xml:space="preserve">  </w:t>
      </w:r>
      <w:r>
        <w:rPr>
          <w:rFonts w:ascii="仿宋" w:hAnsi="仿宋" w:eastAsia="仿宋"/>
          <w:b/>
          <w:sz w:val="30"/>
          <w:szCs w:val="30"/>
        </w:rPr>
        <w:t xml:space="preserve">投标人须知</w:t>
      </w:r>
      <w:r/>
    </w:p>
    <w:p>
      <w:pPr>
        <w:pStyle w:val="784"/>
      </w:pPr>
      <w:r/>
      <w:r/>
    </w:p>
    <w:p>
      <w:pPr>
        <w:pStyle w:val="783"/>
        <w:ind w:firstLine="600"/>
        <w:spacing w:line="288" w:lineRule="auto"/>
        <w:rPr>
          <w:rFonts w:ascii="仿宋" w:hAnsi="仿宋" w:eastAsia="仿宋"/>
          <w:b/>
          <w:bCs/>
          <w:sz w:val="24"/>
        </w:rPr>
        <w:pBdr>
          <w:top w:val="none" w:color="000000" w:sz="0" w:space="0"/>
          <w:left w:val="none" w:color="000000" w:sz="0" w:space="0"/>
          <w:bottom w:val="none" w:color="000000" w:sz="0" w:space="0"/>
          <w:right w:val="none" w:color="000000" w:sz="0" w:space="0"/>
        </w:pBdr>
      </w:pPr>
      <w:r>
        <w:rPr>
          <w:rFonts w:ascii="仿宋" w:hAnsi="仿宋" w:eastAsia="仿宋"/>
          <w:b/>
          <w:bCs/>
          <w:sz w:val="24"/>
        </w:rPr>
        <w:t xml:space="preserve">一、总则</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（一）采购人。采购人即指依法进行政府采购的国家机关、事业单位和团体组织。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（二）政府招标采购方式。政府采购货物或服务（以下简称“货物服务”）的招标方式，分为公开招标和邀请招标。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（三）采购人在采购货物服务的招标投标活动中，应当贯彻落实“节约能源、保护环境、扶持不发达地区和少数民族地区和促进中小企业发展”等政府采购政策。</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（五）采购人委托采购代理机构代理招标的，采购代理机构必须在采购人委托的范围内依法开展采购活动。</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（六）投标人的资格条件：</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投标人是指响应招标、参加投标竞争的法人、其他组织或者自然人。</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2.投标人授权代表系指法定代表人或受法人委托的受托人。</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（七）投标费用：投标人应承担所有与准备和参加投标有关的费用。无论投标的结果如何，采购代理机构对上述费用不承担任何责任和义务。</w:t>
      </w:r>
      <w:r/>
    </w:p>
    <w:p>
      <w:pPr>
        <w:pStyle w:val="783"/>
        <w:ind w:firstLine="600"/>
        <w:spacing w:line="288" w:lineRule="auto"/>
        <w:rPr>
          <w:rFonts w:ascii="仿宋" w:hAnsi="仿宋" w:eastAsia="仿宋"/>
          <w:b/>
          <w:bCs/>
          <w:sz w:val="24"/>
        </w:rPr>
        <w:pBdr>
          <w:top w:val="none" w:color="000000" w:sz="0" w:space="0"/>
          <w:left w:val="none" w:color="000000" w:sz="0" w:space="0"/>
          <w:bottom w:val="none" w:color="000000" w:sz="0" w:space="0"/>
          <w:right w:val="none" w:color="000000" w:sz="0" w:space="0"/>
        </w:pBdr>
      </w:pPr>
      <w:r>
        <w:rPr>
          <w:rFonts w:ascii="仿宋" w:hAnsi="仿宋" w:eastAsia="仿宋"/>
          <w:b/>
          <w:bCs/>
          <w:sz w:val="24"/>
        </w:rPr>
        <w:t xml:space="preserve">二、招标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（八）招标文件应包括以下内容：</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第一章，投标邀请；</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第二章，投标人须知；</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第三章，投标资料表；</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第四章，评标标准；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第五章，拟签订的合同文本；</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第六章，采购需求；</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第七章，投标文件相关格式。</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（九）招标文件澄清或者修改：</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2.现场考察以本文件第三章《投标资料表》中的要求为准。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3.开标前答疑会以本文件第三章《投标资料表》中的要求为准。</w:t>
      </w:r>
      <w:r/>
    </w:p>
    <w:p>
      <w:pPr>
        <w:pStyle w:val="783"/>
        <w:ind w:firstLine="600"/>
        <w:spacing w:line="288" w:lineRule="auto"/>
        <w:rPr>
          <w:rFonts w:ascii="仿宋" w:hAnsi="仿宋" w:eastAsia="仿宋"/>
          <w:b/>
          <w:bCs/>
          <w:sz w:val="24"/>
        </w:rPr>
        <w:pBdr>
          <w:top w:val="none" w:color="000000" w:sz="0" w:space="0"/>
          <w:left w:val="none" w:color="000000" w:sz="0" w:space="0"/>
          <w:bottom w:val="none" w:color="000000" w:sz="0" w:space="0"/>
          <w:right w:val="none" w:color="000000" w:sz="0" w:space="0"/>
        </w:pBdr>
      </w:pPr>
      <w:r>
        <w:rPr>
          <w:rFonts w:ascii="仿宋" w:hAnsi="仿宋" w:eastAsia="仿宋"/>
          <w:b/>
          <w:bCs/>
          <w:sz w:val="24"/>
        </w:rPr>
        <w:t xml:space="preserve">三、投标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（十）投标人应当按照招标文件的要求编制投标文件。投标文件应对招标文件提出的要求和条件作出实质性响应。</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（十一）投标文件的语言。投标文件以及投标人与采购代理机构就有关投标的往来函电均应使用本文件第三章《投标资料表》规定的语言书写，否则无效。</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（十二）投标文件的构成：</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1.投标文件的构成以本文件第三章《投标资料表》中的要求为准。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2.投标人应当提交的资格、资信证明文件，以本文件第三章《投标资料表》中的所提要求为准。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（十三）投标函和价格表、商务条件、交货和提供服务的时间：</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1.投标函和价格表的要求见本章（十二）、（十三），格式见本文件第七章《投标文件相关格式》中《投标函》和《开标一览表》。</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2.商务条件以本文件第三章《投标资料表》中的要求为准。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3.交货和提供服务的时间，以本文件第三章《投标资料表》中所提要求为准。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（十四）投标报价要求：</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1.投标人应按照招标文件的要求报出分项价格和总价。</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2.投标人应按照招标文件的要求进行报价，如投标人作出偏离，应在《偏离表》中列出。</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3.采购人不支付报价以外的任何费用。</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4.投标人所报的价格，在合同执行过程中是固定的，不得以任何理由予以变更。投标人提交滑动价格的投标文件，在资格性、符合性检查时按照无效投标处理。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5.投标人只能提交一个投标价格，投标人提交多个价格的投标文件，在资格性、符合性检查时按照无效投标处理。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（十五）投标货币。以本文件第三章《投标资料表》中所提要求为准。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（十六）投标有效期：</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1.投标有效期为开标之日后90天。采购人可以要求对投标有效期延长一次，但该延长期最长不得超过30天。</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3.如果采购人发出要求延长投标有效期的通知，并在投标有效期届满前，没有收到投标人同意的书面通知，则视为该投标人不接受上述延期的要求。</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（十七）投标文件的编制要求和签署要求：</w:t>
      </w:r>
      <w:r/>
    </w:p>
    <w:p>
      <w:pPr>
        <w:pStyle w:val="783"/>
        <w:ind w:firstLine="482"/>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（1）投标人应由其法定代表人或法定代表人授权代表在规定的网上投标时间，凭 CA 证书登陆“苏采云”系统在线编制投标文件（电子数据），并在投标截止时间之前上传投标文件。</w:t>
      </w:r>
      <w:r/>
    </w:p>
    <w:p>
      <w:pPr>
        <w:pStyle w:val="783"/>
        <w:ind w:firstLine="482"/>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（2）投标人应对 CA 证书妥善保管，如被他人盗用投标，因此带来的结果均由投标人自行承担。</w:t>
      </w:r>
      <w:r/>
    </w:p>
    <w:p>
      <w:pPr>
        <w:pStyle w:val="783"/>
        <w:ind w:firstLine="482"/>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（3）投标人应当对招标文件提出的要求和条件作出实质性响应，并在电子投标系统逐条应答。</w:t>
      </w:r>
      <w:r/>
    </w:p>
    <w:p>
      <w:pPr>
        <w:pStyle w:val="783"/>
        <w:ind w:firstLine="482"/>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（4）投标人应对要求提供的资格证明文件（如资质证书、资格证书）、技术资料（如白皮书、彩页、手册、检测报告等）扫描上传至投标系统。</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（十八）投标文件的盖章要求</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1.投标文件的盖章要求以招标文件第三章《投标资料表》中的要求为准。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（十九）提交投标文件的截止时间和收到投标文件后注意事项。投标人应在招标文件要求的提交投标文件的截止时间前，将投标文件提交至“苏采云”系统。</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（二十</w:t>
      </w:r>
      <w:r>
        <w:rPr>
          <w:rFonts w:hint="eastAsia" w:ascii="仿宋" w:hAnsi="仿宋" w:eastAsia="仿宋"/>
          <w:sz w:val="24"/>
        </w:rPr>
        <w:t xml:space="preserve">二</w:t>
      </w:r>
      <w:r>
        <w:rPr>
          <w:rFonts w:ascii="仿宋" w:hAnsi="仿宋" w:eastAsia="仿宋"/>
          <w:sz w:val="24"/>
        </w:rPr>
        <w:t xml:space="preserve">）投标人应当遵循公平竞争的原则，不得恶意串通，不得妨碍其他投标人的竞争行为，不得损害采购人或者其他投标人的合法权益。</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在评标过程中发现投标人有上述情形的，评标委员会应当认定其投标无效，并书面报告本级财政部门。</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（二十</w:t>
      </w:r>
      <w:r>
        <w:rPr>
          <w:rFonts w:hint="eastAsia" w:ascii="仿宋" w:hAnsi="仿宋" w:eastAsia="仿宋"/>
          <w:sz w:val="24"/>
        </w:rPr>
        <w:t xml:space="preserve">三</w:t>
      </w:r>
      <w:r>
        <w:rPr>
          <w:rFonts w:ascii="仿宋" w:hAnsi="仿宋" w:eastAsia="仿宋"/>
          <w:sz w:val="24"/>
        </w:rPr>
        <w:t xml:space="preserve">）有下列情形之一的，其投标无效。</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1.不同投标人的投标文件，由同一单位或者个人编制；</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2.不同投标人委托同一单位或者个人办理投标事宜；</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3.不同投标人的投标文件中，所载明的项目管理成员或联系人为同一人；</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4.不同投标人的投标文件，异常一致或者投标报价呈规律性差异；</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5.不同投标人的投标文件相互混装；</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6.不同投标人投标文件内容存在非正常一致、项目组成员出现同一人、投标文件中错误（或异常）一致或雷同、电子文档信息一致或雷同的、投标报价呈规律性差异的；</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7.电子投标文件未按规定期限投标的；</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8.电子投标文件未按招标文件要求签章的；</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9.投标人未在规定时间内解密电子投标文件的；</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10.投标文件未按招标文件规定的内容和要求填写的；没有在投标系统指定位置上传对应文件、材料的。</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11.纸质投标文件未按招标文件要求签署、盖章的；</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12.不具备招标文件中规定的资格要求的；</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13.报价超过招标文件中规定的预算金额或者最高限价的；</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14.投标文件含有采购人不能接受的附加条件的；</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15.法律、法规和招标文件规定的其他无效情形。</w:t>
      </w:r>
      <w:r/>
    </w:p>
    <w:p>
      <w:pPr>
        <w:pStyle w:val="783"/>
        <w:ind w:firstLine="600"/>
        <w:spacing w:line="288" w:lineRule="auto"/>
        <w:rPr>
          <w:rFonts w:ascii="仿宋" w:hAnsi="仿宋" w:eastAsia="仿宋"/>
          <w:b/>
          <w:bCs/>
          <w:sz w:val="24"/>
        </w:rPr>
        <w:pBdr>
          <w:top w:val="none" w:color="000000" w:sz="0" w:space="0"/>
          <w:left w:val="none" w:color="000000" w:sz="0" w:space="0"/>
          <w:bottom w:val="none" w:color="000000" w:sz="0" w:space="0"/>
          <w:right w:val="none" w:color="000000" w:sz="0" w:space="0"/>
        </w:pBdr>
      </w:pPr>
      <w:r>
        <w:rPr>
          <w:rFonts w:ascii="仿宋" w:hAnsi="仿宋" w:eastAsia="仿宋"/>
          <w:b/>
          <w:bCs/>
          <w:sz w:val="24"/>
        </w:rPr>
        <w:t xml:space="preserve">四、开标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（二十</w:t>
      </w:r>
      <w:r>
        <w:rPr>
          <w:rFonts w:hint="eastAsia" w:ascii="仿宋" w:hAnsi="仿宋" w:eastAsia="仿宋"/>
          <w:sz w:val="24"/>
        </w:rPr>
        <w:t xml:space="preserve">四</w:t>
      </w:r>
      <w:r>
        <w:rPr>
          <w:rFonts w:ascii="仿宋" w:hAnsi="仿宋" w:eastAsia="仿宋"/>
          <w:sz w:val="24"/>
        </w:rPr>
        <w:t xml:space="preserve">）开标：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1.所有投标单位凭 CA 证书在到达开标时间时，解密各自投标文件，由工作人员操作系统进行开标、并宣读各投标人的《开标一览表》。</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2.投标人不足3家的，不得开标。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3.开标过程由采购代理机构负责记录。</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4.投标人代表对开标过程和开标记录有疑义的，或者认为采购人、采购代理机构相关工作人员有需要回避情形的，应当场提出询问或者提出回避申请。</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5.投标人未参加开标的，视同认可开标结果。</w:t>
      </w:r>
      <w:r/>
    </w:p>
    <w:p>
      <w:pPr>
        <w:pStyle w:val="783"/>
        <w:ind w:firstLine="600"/>
        <w:spacing w:line="288" w:lineRule="auto"/>
        <w:rPr>
          <w:rFonts w:ascii="仿宋" w:hAnsi="仿宋" w:eastAsia="仿宋"/>
          <w:b/>
          <w:bCs/>
          <w:sz w:val="24"/>
        </w:rPr>
        <w:pBdr>
          <w:top w:val="none" w:color="000000" w:sz="0" w:space="0"/>
          <w:left w:val="none" w:color="000000" w:sz="0" w:space="0"/>
          <w:bottom w:val="none" w:color="000000" w:sz="0" w:space="0"/>
          <w:right w:val="none" w:color="000000" w:sz="0" w:space="0"/>
        </w:pBdr>
      </w:pPr>
      <w:r>
        <w:rPr>
          <w:rFonts w:ascii="仿宋" w:hAnsi="仿宋" w:eastAsia="仿宋"/>
          <w:b/>
          <w:bCs/>
          <w:sz w:val="24"/>
        </w:rPr>
        <w:t xml:space="preserve">五、评标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（二十</w:t>
      </w:r>
      <w:r>
        <w:rPr>
          <w:rFonts w:hint="eastAsia" w:ascii="仿宋" w:hAnsi="仿宋" w:eastAsia="仿宋"/>
          <w:sz w:val="24"/>
        </w:rPr>
        <w:t xml:space="preserve">五</w:t>
      </w:r>
      <w:r>
        <w:rPr>
          <w:rFonts w:ascii="仿宋" w:hAnsi="仿宋" w:eastAsia="仿宋"/>
          <w:sz w:val="24"/>
        </w:rPr>
        <w:t xml:space="preserve">）公开招标采购项目开标结束后，采购人依法对投标人的资格进行审查。合格投标人不足3家的，不得评标。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1.评标工作由采购代理机构负责组织，并履行下列职责：</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（1）核对评审专家身份和采购人代表授权函，对评审专家在政府采购活动中的职责履行情况予以记录，并及时将有关违法违规行为向财政部门报告；</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（2）宣布评标纪律；</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（3）公布投标人名单，告知评审专家应当回避的情形；</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（4）组织评标委员会推选评标组长（采购人代表不得担任组长）；</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（5）在评标期间采取必要的通讯管理措施，保证评标活动不受外界干扰；</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（6）根据评标委员会的要求介绍政府采购相关政策法规、招标文件；</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（7）维护评标秩序，监督评标委员会依照招标文件规定的评标程序、方法和标准进行独立评审。及时制止和纠正采购人代表、评审专家的倾向性言论或者违法违规行为；</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（8）核对评标结果，对有《</w:t>
      </w:r>
      <w:r>
        <w:fldChar w:fldCharType="begin"/>
      </w:r>
      <w:r>
        <w:instrText xml:space="preserve">HYPERLINK "http://www.caigou2003.com/" \o "http://www.caigou2003.com/"</w:instrText>
      </w:r>
      <w:r>
        <w:fldChar w:fldCharType="separate"/>
      </w:r>
      <w:r>
        <w:rPr>
          <w:rStyle w:val="928"/>
          <w:rFonts w:ascii="仿宋" w:hAnsi="仿宋" w:eastAsia="仿宋"/>
          <w:color w:val="auto"/>
          <w:sz w:val="24"/>
          <w:u w:val="none"/>
        </w:rPr>
        <w:t xml:space="preserve">政府采购</w:t>
      </w:r>
      <w:r>
        <w:rPr>
          <w:rStyle w:val="928"/>
          <w:rFonts w:ascii="仿宋" w:hAnsi="仿宋" w:eastAsia="仿宋"/>
          <w:color w:val="auto"/>
          <w:sz w:val="24"/>
          <w:u w:val="none"/>
        </w:rPr>
        <w:fldChar w:fldCharType="end"/>
      </w:r>
      <w:r>
        <w:rPr>
          <w:rFonts w:ascii="仿宋" w:hAnsi="仿宋" w:eastAsia="仿宋"/>
          <w:sz w:val="24"/>
        </w:rPr>
        <w:t xml:space="preserve">货物和服务招标投标管理办法》第六十四条规定情形的，应要求评标委员会复核或者书面说明理由，评标委员会拒绝的，应予记录并向本级财政部门报告；</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（9）评审工作完成后，按照规定向评审专家支付劳务报酬和异地评审差旅费，不得向评审专家以外的其他人员支付评审劳务报酬； </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（10）处理与评标有关的其他事项。</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采购人可以在评标前说明项目背景和采购需求，说明内容不得含有歧视性、倾向性意见，不得超出招标文件所述范围。其说明应当提交书面材料，并随采购文件一并存档。</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2.评标委员会负责具体评标事务，并独立履行下列职责：</w:t>
      </w:r>
      <w:r/>
    </w:p>
    <w:p>
      <w:pPr>
        <w:pStyle w:val="783"/>
        <w:ind w:firstLine="45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（1）审查、评价投标文件是否符合招标文件的商务、技术等实质性要求；</w:t>
      </w:r>
      <w:r/>
    </w:p>
    <w:p>
      <w:pPr>
        <w:pStyle w:val="783"/>
        <w:ind w:firstLine="45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（2）要求投标人对投标文件有关事项作出澄清或者说明；</w:t>
      </w:r>
      <w:r/>
    </w:p>
    <w:p>
      <w:pPr>
        <w:pStyle w:val="783"/>
        <w:ind w:firstLine="45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（3）对投标文件进行比较和评价；</w:t>
      </w:r>
      <w:r/>
    </w:p>
    <w:p>
      <w:pPr>
        <w:pStyle w:val="783"/>
        <w:ind w:firstLine="45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（4）确定中标候选人名单，以及根据采购人委托直接确定中标人；</w:t>
      </w:r>
      <w:r/>
    </w:p>
    <w:p>
      <w:pPr>
        <w:pStyle w:val="783"/>
        <w:ind w:firstLine="45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（5）向采购人、采购代理机构或有关部门报告评标中发现的违法行为。</w:t>
      </w:r>
      <w:r/>
    </w:p>
    <w:p>
      <w:pPr>
        <w:pStyle w:val="783"/>
        <w:ind w:firstLine="45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（二十</w:t>
      </w:r>
      <w:r>
        <w:rPr>
          <w:rFonts w:hint="eastAsia" w:ascii="仿宋" w:hAnsi="仿宋" w:eastAsia="仿宋"/>
          <w:sz w:val="24"/>
        </w:rPr>
        <w:t xml:space="preserve">六</w:t>
      </w:r>
      <w:r>
        <w:rPr>
          <w:rFonts w:ascii="仿宋" w:hAnsi="仿宋" w:eastAsia="仿宋"/>
          <w:sz w:val="24"/>
        </w:rPr>
        <w:t xml:space="preserve">）评标方法分为最低评标价法和综合评分法。</w:t>
      </w:r>
      <w:r/>
    </w:p>
    <w:p>
      <w:pPr>
        <w:pStyle w:val="783"/>
        <w:ind w:firstLine="45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（二十</w:t>
      </w:r>
      <w:r>
        <w:rPr>
          <w:rFonts w:hint="eastAsia" w:ascii="仿宋" w:hAnsi="仿宋" w:eastAsia="仿宋"/>
          <w:sz w:val="24"/>
        </w:rPr>
        <w:t xml:space="preserve">七</w:t>
      </w:r>
      <w:r>
        <w:rPr>
          <w:rFonts w:ascii="仿宋" w:hAnsi="仿宋" w:eastAsia="仿宋"/>
          <w:sz w:val="24"/>
        </w:rPr>
        <w:t xml:space="preserve">）评标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1.评标工作程序：</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（1）投标文件初审。</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①资格性审查。</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②符合性审查。</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（2）澄清有关问题。</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（3）比较与评价。</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（4）推荐中标候选供应商名单。</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（5）编写评审报告（评标报告）。</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2.在评标中，不得改变招标文件中规定的评标标准、方法和中标条件。评标委员会对投标文件响应性的判定，要基于投标文件本身的内容，而不得寻求外部的证据。</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3.采用</w:t>
      </w:r>
      <w:r>
        <w:fldChar w:fldCharType="begin"/>
      </w:r>
      <w:r>
        <w:instrText xml:space="preserve">HYPERLINK "http://lilun.caigou2003.com/recijiedu/2365668.html" \o "http://lilun.caigou2003.com/recijiedu/2365668.html"</w:instrText>
      </w:r>
      <w:r>
        <w:fldChar w:fldCharType="separate"/>
      </w:r>
      <w:r>
        <w:rPr>
          <w:rStyle w:val="928"/>
          <w:rFonts w:ascii="仿宋" w:hAnsi="仿宋" w:eastAsia="仿宋"/>
          <w:color w:val="auto"/>
          <w:sz w:val="24"/>
          <w:u w:val="none"/>
        </w:rPr>
        <w:t xml:space="preserve">最低评标价法</w:t>
      </w:r>
      <w:r>
        <w:rPr>
          <w:rStyle w:val="928"/>
          <w:rFonts w:ascii="仿宋" w:hAnsi="仿宋" w:eastAsia="仿宋"/>
          <w:color w:val="auto"/>
          <w:sz w:val="24"/>
          <w:u w:val="none"/>
        </w:rPr>
        <w:fldChar w:fldCharType="end"/>
      </w:r>
      <w:r>
        <w:rPr>
          <w:rFonts w:ascii="仿宋" w:hAnsi="仿宋" w:eastAsia="仿宋"/>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928"/>
          <w:rFonts w:ascii="仿宋" w:hAnsi="仿宋" w:eastAsia="仿宋"/>
          <w:color w:val="auto"/>
          <w:sz w:val="24"/>
          <w:u w:val="none"/>
        </w:rPr>
        <w:t xml:space="preserve">综合评分法</w:t>
      </w:r>
      <w:r>
        <w:rPr>
          <w:rStyle w:val="928"/>
          <w:rFonts w:ascii="仿宋" w:hAnsi="仿宋" w:eastAsia="仿宋"/>
          <w:color w:val="auto"/>
          <w:sz w:val="24"/>
          <w:u w:val="none"/>
        </w:rPr>
        <w:fldChar w:fldCharType="end"/>
      </w:r>
      <w:r>
        <w:rPr>
          <w:rFonts w:ascii="仿宋" w:hAnsi="仿宋" w:eastAsia="仿宋"/>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非单一产品采购项目，多家投标人提供的核心产品品牌相同的，按前两款规定处理。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（二十</w:t>
      </w:r>
      <w:r>
        <w:rPr>
          <w:rFonts w:hint="eastAsia" w:ascii="仿宋" w:hAnsi="仿宋" w:eastAsia="仿宋"/>
          <w:sz w:val="24"/>
        </w:rPr>
        <w:t xml:space="preserve">八</w:t>
      </w:r>
      <w:r>
        <w:rPr>
          <w:rFonts w:ascii="仿宋" w:hAnsi="仿宋" w:eastAsia="仿宋"/>
          <w:sz w:val="24"/>
        </w:rPr>
        <w:t xml:space="preserve">）投标文件报价出现前后不一致的，按照下列规定修正：</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1.投标文件中开标一览表（报价表）内容与投标文件中相应内容不一致的，以开标一览表（报价表）为准；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2.大写金额和小写金额不一致的，以大写金额为准；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3.单价金额小数点或者百分比有明显错位的，以开标一览表的总价为准，并修改单价；</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4.总价金额与按单价合计金额不一致的，以单价金额计算结果为准。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同时出现两种以上不一致的，按照前款规定的顺序修正。将修正后的报价，形成投标人的澄清、说明或补正材料，经投标人确认后产生约束力。投标人不确认的，其投标无效。</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w:t>
      </w:r>
      <w:r>
        <w:rPr>
          <w:rFonts w:hint="eastAsia" w:ascii="仿宋" w:hAnsi="仿宋" w:eastAsia="仿宋"/>
          <w:sz w:val="24"/>
        </w:rPr>
        <w:t xml:space="preserve">二十九</w:t>
      </w:r>
      <w:r>
        <w:rPr>
          <w:rFonts w:ascii="仿宋" w:hAnsi="仿宋" w:eastAsia="仿宋"/>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（三十</w:t>
      </w:r>
      <w:r>
        <w:rPr>
          <w:rFonts w:hint="eastAsia" w:ascii="仿宋" w:hAnsi="仿宋" w:eastAsia="仿宋"/>
          <w:sz w:val="24"/>
        </w:rPr>
        <w:t xml:space="preserve">一</w:t>
      </w:r>
      <w:r>
        <w:rPr>
          <w:rFonts w:ascii="仿宋" w:hAnsi="仿宋" w:eastAsia="仿宋"/>
          <w:sz w:val="24"/>
        </w:rPr>
        <w:t xml:space="preserve">）废标条款：</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出现下列情形之一的，应予废标。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1.符合专业条件的供应商或者对招标文件作实质响应的供应商不足三家的；</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2.出现影响采购公正的违法、违规行为的；</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3.投标人的报价均超过了采购预算，采购人不能支付的；</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4.因重大变故，采购任务取消的。</w:t>
      </w:r>
      <w:r/>
    </w:p>
    <w:p>
      <w:pPr>
        <w:pStyle w:val="783"/>
        <w:ind w:firstLine="600"/>
        <w:spacing w:line="288" w:lineRule="auto"/>
        <w:rPr>
          <w:rFonts w:ascii="仿宋" w:hAnsi="仿宋" w:eastAsia="仿宋"/>
          <w:b/>
          <w:bCs/>
          <w:sz w:val="24"/>
        </w:rPr>
        <w:pBdr>
          <w:top w:val="none" w:color="000000" w:sz="0" w:space="0"/>
          <w:left w:val="none" w:color="000000" w:sz="0" w:space="0"/>
          <w:bottom w:val="none" w:color="000000" w:sz="0" w:space="0"/>
          <w:right w:val="none" w:color="000000" w:sz="0" w:space="0"/>
        </w:pBdr>
      </w:pPr>
      <w:r>
        <w:rPr>
          <w:rFonts w:ascii="仿宋" w:hAnsi="仿宋" w:eastAsia="仿宋"/>
          <w:b/>
          <w:bCs/>
          <w:sz w:val="24"/>
        </w:rPr>
        <w:t xml:space="preserve">六、定标</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（三十</w:t>
      </w:r>
      <w:r>
        <w:rPr>
          <w:rFonts w:hint="eastAsia" w:ascii="仿宋" w:hAnsi="仿宋" w:eastAsia="仿宋"/>
          <w:sz w:val="24"/>
        </w:rPr>
        <w:t xml:space="preserve">二</w:t>
      </w:r>
      <w:r>
        <w:rPr>
          <w:rFonts w:ascii="仿宋" w:hAnsi="仿宋" w:eastAsia="仿宋"/>
          <w:sz w:val="24"/>
        </w:rPr>
        <w:t xml:space="preserve">）采购代理机构应当在评标结束后2个工作日内将评标报告送采购人。</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（三十</w:t>
      </w:r>
      <w:r>
        <w:rPr>
          <w:rFonts w:hint="eastAsia" w:ascii="仿宋" w:hAnsi="仿宋" w:eastAsia="仿宋"/>
          <w:sz w:val="24"/>
        </w:rPr>
        <w:t xml:space="preserve">三</w:t>
      </w:r>
      <w:r>
        <w:rPr>
          <w:rFonts w:ascii="仿宋" w:hAnsi="仿宋" w:eastAsia="仿宋"/>
          <w:sz w:val="24"/>
        </w:rPr>
        <w:t xml:space="preserve">）采购人应当自收到评标报告之日起5个工作日内，在评标报告确定的中标候选人名单中按顺序确定中标人。</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（三十</w:t>
      </w:r>
      <w:r>
        <w:rPr>
          <w:rFonts w:hint="eastAsia" w:ascii="仿宋" w:hAnsi="仿宋" w:eastAsia="仿宋"/>
          <w:sz w:val="24"/>
        </w:rPr>
        <w:t xml:space="preserve">四</w:t>
      </w:r>
      <w:r>
        <w:rPr>
          <w:rFonts w:ascii="仿宋" w:hAnsi="仿宋" w:eastAsia="仿宋"/>
          <w:sz w:val="24"/>
        </w:rPr>
        <w:t xml:space="preserve">）采购人有权对投标人投标文件的真实性进行核实，如果投标人不能在采购人规定的时间内向采购人提供有效的证明文件，将被采购人视为放弃中标资格。</w:t>
      </w:r>
      <w:r/>
    </w:p>
    <w:p>
      <w:pPr>
        <w:pStyle w:val="783"/>
        <w:ind w:firstLine="600"/>
        <w:spacing w:line="288" w:lineRule="auto"/>
        <w:rPr>
          <w:rFonts w:ascii="仿宋" w:hAnsi="仿宋" w:eastAsia="仿宋"/>
          <w:b/>
          <w:bCs/>
          <w:sz w:val="24"/>
        </w:rPr>
        <w:pBdr>
          <w:top w:val="none" w:color="000000" w:sz="0" w:space="0"/>
          <w:left w:val="none" w:color="000000" w:sz="0" w:space="0"/>
          <w:bottom w:val="none" w:color="000000" w:sz="0" w:space="0"/>
          <w:right w:val="none" w:color="000000" w:sz="0" w:space="0"/>
        </w:pBdr>
      </w:pPr>
      <w:r>
        <w:rPr>
          <w:rFonts w:ascii="仿宋" w:hAnsi="仿宋" w:eastAsia="仿宋"/>
          <w:b/>
          <w:bCs/>
          <w:sz w:val="24"/>
        </w:rPr>
        <w:t xml:space="preserve">七、政府采购合同</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（三十</w:t>
      </w:r>
      <w:r>
        <w:rPr>
          <w:rFonts w:hint="eastAsia" w:ascii="仿宋" w:hAnsi="仿宋" w:eastAsia="仿宋"/>
          <w:sz w:val="24"/>
        </w:rPr>
        <w:t xml:space="preserve">五</w:t>
      </w:r>
      <w:r>
        <w:rPr>
          <w:rFonts w:ascii="仿宋" w:hAnsi="仿宋" w:eastAsia="仿宋"/>
          <w:sz w:val="24"/>
        </w:rPr>
        <w:t xml:space="preserve">）签订政府采购合同（合同签订方式）：</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采购人不得向中标人提出任何不合理的要求作为签订合同的条件。</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（三十</w:t>
      </w:r>
      <w:r>
        <w:rPr>
          <w:rFonts w:hint="eastAsia" w:ascii="仿宋" w:hAnsi="仿宋" w:eastAsia="仿宋"/>
          <w:sz w:val="24"/>
        </w:rPr>
        <w:t xml:space="preserve">六</w:t>
      </w:r>
      <w:r>
        <w:rPr>
          <w:rFonts w:ascii="仿宋" w:hAnsi="仿宋" w:eastAsia="仿宋"/>
          <w:sz w:val="24"/>
        </w:rPr>
        <w:t xml:space="preserve">）采购人与中标人应当根据合同的约定依法履行合同义务。政府采购合同的履行、违约责任和解决争议的方法等，按《中华人民共和国民法典》相关条款执行。</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（三十</w:t>
      </w:r>
      <w:r>
        <w:rPr>
          <w:rFonts w:hint="eastAsia" w:ascii="仿宋" w:hAnsi="仿宋" w:eastAsia="仿宋"/>
          <w:sz w:val="24"/>
        </w:rPr>
        <w:t xml:space="preserve">七</w:t>
      </w:r>
      <w:r>
        <w:rPr>
          <w:rFonts w:ascii="仿宋" w:hAnsi="仿宋" w:eastAsia="仿宋"/>
          <w:sz w:val="24"/>
        </w:rPr>
        <w:t xml:space="preserve">）履约保证金：</w:t>
      </w:r>
      <w:r/>
    </w:p>
    <w:p>
      <w:pPr>
        <w:pStyle w:val="783"/>
        <w:ind w:firstLine="96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本项目不需要缴纳履约保证金。</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lang w:val="en-US" w:eastAsia="zh-CN"/>
        </w:rPr>
        <w:t xml:space="preserve"> </w:t>
      </w:r>
      <w:r>
        <w:rPr>
          <w:rFonts w:ascii="仿宋" w:hAnsi="仿宋" w:eastAsia="仿宋"/>
          <w:sz w:val="24"/>
        </w:rPr>
        <w:t xml:space="preserve">（三十</w:t>
      </w:r>
      <w:r>
        <w:rPr>
          <w:rFonts w:hint="eastAsia" w:ascii="仿宋" w:hAnsi="仿宋" w:eastAsia="仿宋"/>
          <w:sz w:val="24"/>
        </w:rPr>
        <w:t xml:space="preserve">八</w:t>
      </w:r>
      <w:r>
        <w:rPr>
          <w:rFonts w:ascii="仿宋" w:hAnsi="仿宋" w:eastAsia="仿宋"/>
          <w:sz w:val="24"/>
        </w:rPr>
        <w:t xml:space="preserve">）腐败和欺诈行为：</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1.采购代理机构、采购人、投标人等参与招投标的各方，均应在招标、采购、合同执行等过程中保持廉洁和最高的道德水准。</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（1）腐败和欺诈行为的含义：</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①“腐败行为”系指在招标、采购和合同执行等过程中，为了谋求私利，影响相关人员提供、给予、接受或索取有价物品，并导致损害买方、卖方、采购代理机构和他人利益的行为。</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②“欺诈行为”系指为了影响招标、采购和合同执行等过程，隐瞒事实真象，给买方、卖方、采购代理机构及他人造成损害的行为，其中包括投标人之间的串通行为。</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（2）如果被推荐的中标人有腐败和欺诈行为，将取消其中标资格。</w:t>
      </w:r>
      <w:r/>
    </w:p>
    <w:p>
      <w:pPr>
        <w:pStyle w:val="783"/>
        <w:ind w:firstLine="600"/>
        <w:spacing w:line="288" w:lineRule="auto"/>
        <w:shd w:val="clear" w:color="ffffff" w:fill="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（3）如果投标人在任何时候，被法院及政府有关管理部门认定为有腐败和欺诈行为，采购代理机构有权拒绝其投标、取消其中标资格和撤消其已签署的合同。</w:t>
      </w:r>
      <w:r/>
    </w:p>
    <w:p>
      <w:pPr>
        <w:pStyle w:val="783"/>
        <w:ind w:firstLine="600"/>
        <w:spacing w:line="288" w:lineRule="auto"/>
        <w:rPr>
          <w:rFonts w:ascii="仿宋" w:hAnsi="仿宋" w:eastAsia="仿宋"/>
          <w:b/>
          <w:bCs/>
          <w:sz w:val="24"/>
        </w:rPr>
        <w:pBdr>
          <w:top w:val="none" w:color="000000" w:sz="0" w:space="0"/>
          <w:left w:val="none" w:color="000000" w:sz="0" w:space="0"/>
          <w:bottom w:val="none" w:color="000000" w:sz="0" w:space="0"/>
          <w:right w:val="none" w:color="000000" w:sz="0" w:space="0"/>
        </w:pBdr>
      </w:pPr>
      <w:r>
        <w:rPr>
          <w:rFonts w:ascii="仿宋" w:hAnsi="仿宋" w:eastAsia="仿宋"/>
          <w:b/>
          <w:bCs/>
          <w:sz w:val="24"/>
        </w:rPr>
        <w:t xml:space="preserve">八、询问和质疑</w:t>
      </w:r>
      <w:r/>
    </w:p>
    <w:p>
      <w:pPr>
        <w:pStyle w:val="783"/>
        <w:ind w:firstLine="600"/>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w:t>
      </w:r>
      <w:r>
        <w:rPr>
          <w:rFonts w:hint="eastAsia" w:ascii="仿宋" w:hAnsi="仿宋" w:eastAsia="仿宋"/>
          <w:sz w:val="24"/>
        </w:rPr>
        <w:t xml:space="preserve">三十九</w:t>
      </w:r>
      <w:r>
        <w:rPr>
          <w:rFonts w:ascii="仿宋" w:hAnsi="仿宋" w:eastAsia="仿宋"/>
          <w:sz w:val="24"/>
        </w:rPr>
        <w:t xml:space="preserve">）询问和质疑</w:t>
      </w:r>
      <w:r/>
    </w:p>
    <w:p>
      <w:pPr>
        <w:pStyle w:val="783"/>
        <w:ind w:firstLine="600"/>
        <w:spacing w:line="288" w:lineRule="auto"/>
        <w:rPr>
          <w:rFonts w:ascii="仿宋" w:hAnsi="仿宋" w:eastAsia="仿宋"/>
          <w:b/>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b/>
          <w:sz w:val="24"/>
        </w:rPr>
        <w:t xml:space="preserve"> </w:t>
      </w:r>
      <w:r/>
    </w:p>
    <w:p>
      <w:pPr>
        <w:pStyle w:val="783"/>
        <w:ind w:firstLine="600"/>
        <w:spacing w:line="288" w:lineRule="auto"/>
        <w:rPr>
          <w:rFonts w:ascii="仿宋" w:hAnsi="仿宋" w:eastAsia="仿宋"/>
          <w:b/>
          <w:bCs/>
          <w:sz w:val="24"/>
        </w:rPr>
        <w:pBdr>
          <w:top w:val="none" w:color="000000" w:sz="0" w:space="0"/>
          <w:left w:val="none" w:color="000000" w:sz="0" w:space="0"/>
          <w:bottom w:val="none" w:color="000000" w:sz="0" w:space="0"/>
          <w:right w:val="none" w:color="000000" w:sz="0" w:space="0"/>
        </w:pBdr>
      </w:pPr>
      <w:r>
        <w:rPr>
          <w:rFonts w:ascii="仿宋" w:hAnsi="仿宋" w:eastAsia="仿宋"/>
          <w:b/>
          <w:bCs/>
          <w:sz w:val="24"/>
        </w:rPr>
        <w:t xml:space="preserve">九、电子招标投标交易平台</w:t>
      </w:r>
      <w:r/>
    </w:p>
    <w:p>
      <w:pPr>
        <w:pStyle w:val="783"/>
        <w:ind w:firstLine="600"/>
        <w:jc w:val="left"/>
        <w:spacing w:line="288"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（四十）电子招标投标交易平台（即“苏采云”系统，网址：http://jszfcg.jsczt.cn/）相关要求是本招标文件的组成部分。</w:t>
      </w:r>
      <w:r/>
    </w:p>
    <w:p>
      <w:pPr>
        <w:pStyle w:val="783"/>
        <w:ind w:firstLine="602"/>
        <w:jc w:val="center"/>
        <w:spacing w:line="360" w:lineRule="atLeas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p>
      <w:pPr>
        <w:pStyle w:val="783"/>
        <w:ind w:firstLine="602"/>
        <w:jc w:val="center"/>
        <w:spacing w:line="360" w:lineRule="atLeas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b/>
          <w:sz w:val="24"/>
        </w:rPr>
        <w:t xml:space="preserve"> </w:t>
      </w:r>
      <w:r/>
    </w:p>
    <w:p>
      <w:pPr>
        <w:pStyle w:val="783"/>
        <w:ind w:firstLine="602"/>
        <w:jc w:val="center"/>
        <w:spacing w:line="360" w:lineRule="atLeas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b/>
          <w:sz w:val="24"/>
        </w:rPr>
        <w:t xml:space="preserve"> </w:t>
      </w:r>
      <w:r/>
    </w:p>
    <w:p>
      <w:pPr>
        <w:pStyle w:val="783"/>
        <w:ind w:firstLine="602"/>
        <w:jc w:val="center"/>
        <w:spacing w:line="360" w:lineRule="atLeas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b/>
          <w:sz w:val="24"/>
        </w:rPr>
        <w:t xml:space="preserve"> </w:t>
      </w:r>
      <w:r/>
    </w:p>
    <w:p>
      <w:pPr>
        <w:pStyle w:val="783"/>
        <w:ind w:firstLine="602"/>
        <w:jc w:val="center"/>
        <w:spacing w:line="360" w:lineRule="atLeas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b/>
          <w:sz w:val="24"/>
        </w:rPr>
        <w:t xml:space="preserve"> </w:t>
      </w:r>
      <w:r/>
    </w:p>
    <w:p>
      <w:pPr>
        <w:pStyle w:val="783"/>
        <w:ind w:firstLine="602"/>
        <w:jc w:val="center"/>
        <w:spacing w:line="36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30"/>
        </w:rPr>
        <w:t xml:space="preserve"> </w:t>
      </w:r>
      <w:r/>
    </w:p>
    <w:p>
      <w:pPr>
        <w:pStyle w:val="783"/>
        <w:ind w:firstLine="602"/>
        <w:jc w:val="center"/>
        <w:spacing w:line="36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30"/>
        </w:rPr>
        <w:t xml:space="preserve"> </w:t>
      </w:r>
      <w:r/>
    </w:p>
    <w:p>
      <w:pPr>
        <w:pStyle w:val="783"/>
        <w:ind w:firstLine="602"/>
        <w:jc w:val="center"/>
        <w:spacing w:line="36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30"/>
        </w:rPr>
        <w:t xml:space="preserve"> </w:t>
      </w:r>
      <w:r/>
    </w:p>
    <w:p>
      <w:pPr>
        <w:pStyle w:val="783"/>
        <w:ind w:firstLine="602"/>
        <w:jc w:val="center"/>
        <w:spacing w:line="36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30"/>
        </w:rPr>
        <w:t xml:space="preserve"> </w:t>
      </w:r>
      <w:r/>
    </w:p>
    <w:p>
      <w:pPr>
        <w:pStyle w:val="783"/>
        <w:ind w:firstLine="602"/>
        <w:jc w:val="center"/>
        <w:spacing w:line="36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b/>
          <w:sz w:val="30"/>
        </w:rPr>
        <w:t xml:space="preserve"> </w:t>
      </w:r>
      <w:r/>
    </w:p>
    <w:p>
      <w:pPr>
        <w:pStyle w:val="783"/>
        <w:ind w:firstLine="602"/>
        <w:jc w:val="center"/>
        <w:spacing w:line="360" w:lineRule="atLeast"/>
        <w:rPr>
          <w:rFonts w:ascii="仿宋" w:hAnsi="仿宋" w:eastAsia="仿宋"/>
          <w:b/>
          <w:sz w:val="30"/>
        </w:rPr>
        <w:pBdr>
          <w:top w:val="none" w:color="000000" w:sz="0" w:space="0"/>
          <w:left w:val="none" w:color="000000" w:sz="0" w:space="0"/>
          <w:bottom w:val="none" w:color="000000" w:sz="0" w:space="0"/>
          <w:right w:val="none" w:color="000000" w:sz="0" w:space="0"/>
        </w:pBdr>
      </w:pPr>
      <w:r>
        <w:rPr>
          <w:rFonts w:ascii="仿宋" w:hAnsi="仿宋" w:eastAsia="仿宋"/>
          <w:b/>
          <w:sz w:val="30"/>
        </w:rPr>
        <w:t xml:space="preserve"> </w:t>
      </w:r>
      <w:r/>
    </w:p>
    <w:p>
      <w:pPr>
        <w:pStyle w:val="784"/>
      </w:pPr>
      <w:r/>
      <w:r/>
    </w:p>
    <w:p>
      <w:pPr>
        <w:pStyle w:val="893"/>
      </w:pPr>
      <w:r/>
      <w:r/>
    </w:p>
    <w:p>
      <w:pPr>
        <w:pStyle w:val="783"/>
        <w:ind w:firstLine="602"/>
        <w:jc w:val="center"/>
        <w:spacing w:line="360" w:lineRule="atLeast"/>
        <w:rPr>
          <w:rFonts w:ascii="仿宋" w:hAnsi="仿宋" w:eastAsia="仿宋"/>
          <w:b/>
          <w:sz w:val="30"/>
        </w:rPr>
        <w:pBdr>
          <w:top w:val="none" w:color="000000" w:sz="0" w:space="0"/>
          <w:left w:val="none" w:color="000000" w:sz="0" w:space="0"/>
          <w:bottom w:val="none" w:color="000000" w:sz="0" w:space="0"/>
          <w:right w:val="none" w:color="000000" w:sz="0" w:space="0"/>
        </w:pBdr>
      </w:pPr>
      <w:r>
        <w:rPr>
          <w:rFonts w:ascii="仿宋" w:hAnsi="仿宋" w:eastAsia="仿宋"/>
          <w:b/>
          <w:sz w:val="30"/>
        </w:rPr>
        <w:t xml:space="preserve"> </w:t>
      </w:r>
      <w:r/>
    </w:p>
    <w:p>
      <w:pPr>
        <w:pStyle w:val="784"/>
        <w:rPr>
          <w:rFonts w:ascii="仿宋" w:hAnsi="仿宋" w:eastAsia="仿宋"/>
          <w:b/>
          <w:sz w:val="30"/>
        </w:rPr>
      </w:pPr>
      <w:r>
        <w:rPr>
          <w:rFonts w:ascii="仿宋" w:hAnsi="仿宋" w:eastAsia="仿宋"/>
          <w:b/>
          <w:sz w:val="30"/>
        </w:rPr>
      </w:r>
      <w:r/>
    </w:p>
    <w:p>
      <w:pPr>
        <w:pStyle w:val="783"/>
        <w:spacing w:line="36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784"/>
      </w:pPr>
      <w:r/>
      <w:r/>
    </w:p>
    <w:p>
      <w:pPr>
        <w:pStyle w:val="783"/>
        <w:jc w:val="center"/>
        <w:spacing w:line="720" w:lineRule="atLeast"/>
        <w:rPr>
          <w:rFonts w:ascii="仿宋" w:hAnsi="仿宋" w:eastAsia="仿宋"/>
        </w:rPr>
        <w:pBdr>
          <w:top w:val="none" w:color="000000" w:sz="0" w:space="0"/>
          <w:left w:val="none" w:color="000000" w:sz="0" w:space="0"/>
          <w:bottom w:val="none" w:color="000000" w:sz="0" w:space="0"/>
          <w:right w:val="none" w:color="000000" w:sz="0" w:space="0"/>
        </w:pBdr>
        <w:outlineLvl w:val="0"/>
      </w:pPr>
      <w:r>
        <w:rPr>
          <w:rFonts w:ascii="仿宋" w:hAnsi="仿宋" w:eastAsia="仿宋"/>
          <w:b/>
          <w:sz w:val="30"/>
        </w:rPr>
        <w:t xml:space="preserve">第三章 投标资料表</w:t>
      </w:r>
      <w:r/>
    </w:p>
    <w:p>
      <w:pPr>
        <w:pStyle w:val="783"/>
        <w:ind w:firstLine="600"/>
        <w:jc w:val="center"/>
        <w:spacing w:line="36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sz w:val="30"/>
        </w:rPr>
        <w:t xml:space="preserve"> </w:t>
      </w:r>
      <w:r/>
    </w:p>
    <w:p>
      <w:pPr>
        <w:pStyle w:val="783"/>
        <w:ind w:firstLine="600"/>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该资料表的条款项号是与《投标人须知》的条款项号相对应的，若有增加的条款，是对《投标人须知》的补充、修改和完善，如果因此而造成矛盾时，应以本资料表为准。</w:t>
      </w:r>
      <w:r/>
    </w:p>
    <w:p>
      <w:pPr>
        <w:pStyle w:val="783"/>
        <w:spacing w:line="23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sz w:val="22"/>
        </w:rPr>
        <w:t xml:space="preserve"> </w:t>
      </w:r>
      <w:r/>
    </w:p>
    <w:tbl>
      <w:tblPr>
        <w:tblStyle w:val="782"/>
        <w:tblW w:w="97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条款项号</w:t>
            </w:r>
            <w:r/>
          </w:p>
        </w:tc>
        <w:tc>
          <w:tcPr>
            <w:shd w:val="clear" w:color="auto" w:fill="auto"/>
            <w:tcMar>
              <w:left w:w="108" w:type="dxa"/>
              <w:top w:w="0" w:type="dxa"/>
              <w:right w:w="108" w:type="dxa"/>
              <w:bottom w:w="0" w:type="dxa"/>
            </w:tcMar>
            <w:tcW w:w="8313"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内    容</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总则</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本项目采购人：</w:t>
            </w:r>
            <w:r>
              <w:rPr>
                <w:rFonts w:hint="eastAsia" w:ascii="仿宋" w:hAnsi="仿宋" w:eastAsia="仿宋" w:cs="仿宋"/>
                <w:sz w:val="24"/>
                <w:lang w:eastAsia="zh-CN"/>
              </w:rPr>
              <w:t xml:space="preserve">新沂市土地整理中心</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本次采购采用的政府采购方式：公开招标。</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采购人确定的采购项目属性：服务</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本项目采购代理机构：</w:t>
            </w:r>
            <w:r>
              <w:rPr>
                <w:rFonts w:hint="eastAsia" w:ascii="仿宋" w:hAnsi="仿宋" w:eastAsia="仿宋" w:cs="仿宋"/>
                <w:sz w:val="24"/>
                <w:lang w:eastAsia="zh-CN"/>
              </w:rPr>
              <w:t xml:space="preserve">中证房地产评估造价集团有限公司</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(六)</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投标人的资格条件：</w:t>
            </w:r>
            <w:r/>
          </w:p>
          <w:p>
            <w:pPr>
              <w:pStyle w:val="783"/>
              <w:ind w:firstLine="280"/>
              <w:rPr>
                <w:rFonts w:hint="eastAsia" w:ascii="仿宋" w:hAnsi="仿宋" w:eastAsia="仿宋" w:cs="仿宋"/>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val="en-US" w:eastAsia="zh-CN"/>
              </w:rPr>
              <w:t xml:space="preserve">1.满足《中华人民共和国政府采购法》第二十二条规定；</w:t>
            </w:r>
            <w:r/>
          </w:p>
          <w:p>
            <w:pPr>
              <w:pStyle w:val="783"/>
              <w:ind w:firstLine="280"/>
              <w:rPr>
                <w:rFonts w:hint="eastAsia" w:ascii="仿宋" w:hAnsi="仿宋" w:eastAsia="仿宋" w:cs="仿宋"/>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val="en-US" w:eastAsia="zh-CN"/>
              </w:rPr>
              <w:t xml:space="preserve">2.落实政府采购政策需满足的资格要求：政府采购促进中小企业发展；促进残疾人就业政府采购政策；政府采购支持监狱企业发展等；</w:t>
            </w:r>
            <w:r/>
          </w:p>
          <w:p>
            <w:pPr>
              <w:pStyle w:val="783"/>
              <w:ind w:firstLine="280"/>
              <w:rPr>
                <w:rFonts w:hint="eastAsia" w:ascii="仿宋" w:hAnsi="仿宋" w:eastAsia="仿宋" w:cs="仿宋"/>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val="en-US" w:eastAsia="zh-CN"/>
              </w:rPr>
              <w:t xml:space="preserve">3.此项目属于专门面向中小微企业采购的项目；</w:t>
            </w:r>
            <w:r/>
          </w:p>
          <w:p>
            <w:pPr>
              <w:pStyle w:val="783"/>
              <w:ind w:firstLine="280"/>
              <w:rPr>
                <w:rFonts w:hint="eastAsia" w:ascii="仿宋" w:hAnsi="仿宋" w:eastAsia="仿宋" w:cs="仿宋"/>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val="en-US" w:eastAsia="zh-CN"/>
              </w:rPr>
              <w:t xml:space="preserve">4.本项目的特定资格要求：无；</w:t>
            </w:r>
            <w:r/>
          </w:p>
          <w:p>
            <w:pPr>
              <w:pStyle w:val="783"/>
              <w:ind w:firstLine="280"/>
              <w:rPr>
                <w:rFonts w:hint="eastAsia" w:ascii="仿宋" w:hAnsi="仿宋" w:eastAsia="仿宋" w:cs="仿宋"/>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val="en-US" w:eastAsia="zh-CN"/>
              </w:rPr>
              <w:t xml:space="preserve">5.本项目不接受联合体参与采购活动。</w:t>
            </w:r>
            <w:r/>
          </w:p>
          <w:p>
            <w:pPr>
              <w:pStyle w:val="783"/>
              <w:rPr>
                <w:rFonts w:hint="eastAsia"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同时明确相关事项如下：</w:t>
            </w:r>
            <w:r/>
          </w:p>
          <w:p>
            <w:pPr>
              <w:pStyle w:val="783"/>
              <w:ind w:firstLine="24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1、单位负责人为同一人或者存在直接控股、管理关系的不同供应商，不得参加同一合同项下的政府采购活动。</w:t>
            </w:r>
            <w:r/>
          </w:p>
          <w:p>
            <w:pPr>
              <w:pStyle w:val="783"/>
              <w:ind w:firstLine="28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2、为本采购项目提供整体设计、规范编制或者项目管理、监理、检测等服务的供应商，不得再参加本采购项目的采购活动。</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三、查询及使用供应商信用记录：</w:t>
            </w:r>
            <w:r/>
          </w:p>
          <w:p>
            <w:pPr>
              <w:pStyle w:val="783"/>
              <w:ind w:firstLine="42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(一)由采购人查询信用信息。</w:t>
            </w:r>
            <w:r/>
          </w:p>
          <w:p>
            <w:pPr>
              <w:pStyle w:val="783"/>
              <w:ind w:firstLine="42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(二)查询渠道包括：</w:t>
            </w:r>
            <w:r/>
          </w:p>
          <w:p>
            <w:pPr>
              <w:pStyle w:val="783"/>
              <w:ind w:firstLine="700"/>
              <w:jc w:val="lef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1、“信用中国”网（www.creditchina.gov.cn）；</w:t>
            </w:r>
            <w:r/>
          </w:p>
          <w:p>
            <w:pPr>
              <w:pStyle w:val="783"/>
              <w:ind w:firstLine="700"/>
              <w:jc w:val="lef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2、中国政府采购网（www.ccgp.gov.cn）；</w:t>
            </w:r>
            <w:r/>
          </w:p>
          <w:p>
            <w:pPr>
              <w:pStyle w:val="783"/>
              <w:ind w:firstLine="700"/>
              <w:jc w:val="lef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3、“诚信江苏”网（www.jiangsu.gov.cn/jsxy/index.htm）</w:t>
            </w:r>
            <w:r/>
          </w:p>
          <w:p>
            <w:pPr>
              <w:pStyle w:val="783"/>
              <w:ind w:firstLine="700"/>
              <w:jc w:val="lef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和或“信用江苏”网（http://credit.jiangsu.gov.cn/）；</w:t>
            </w:r>
            <w:r/>
          </w:p>
          <w:p>
            <w:pPr>
              <w:pStyle w:val="783"/>
              <w:ind w:firstLine="700"/>
              <w:jc w:val="lef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4、诚信徐州”网（ http://www.xuzhoucredit.gov.cn）和或“信用徐州”网（www.xuzhoucredit.gov.cn/）；</w:t>
            </w:r>
            <w:r/>
          </w:p>
          <w:p>
            <w:pPr>
              <w:pStyle w:val="783"/>
              <w:ind w:firstLine="420"/>
              <w:rPr>
                <w:rFonts w:hint="eastAsia" w:ascii="仿宋" w:hAnsi="仿宋" w:eastAsia="仿宋" w:cs="仿宋"/>
                <w:b w:val="0"/>
                <w:bCs w:val="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 (三)截止时点（查询环节）：开标后资格审查结束前。</w:t>
            </w:r>
            <w:r/>
          </w:p>
          <w:p>
            <w:pPr>
              <w:pStyle w:val="783"/>
              <w:ind w:left="980" w:hanging="56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(四)信用信息查询记录和证据留存的具体方式：网页截屏打印，与其他采购文件一并保存。</w:t>
            </w:r>
            <w:r/>
          </w:p>
          <w:p>
            <w:pPr>
              <w:pStyle w:val="783"/>
              <w:ind w:firstLine="42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(五)信用信息的使用规则：</w:t>
            </w:r>
            <w:r/>
          </w:p>
          <w:p>
            <w:pPr>
              <w:pStyle w:val="783"/>
              <w:ind w:firstLine="84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(七)</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招标代理服务费由中标人支付，</w:t>
            </w:r>
            <w:r>
              <w:rPr>
                <w:rFonts w:hint="eastAsia" w:ascii="仿宋" w:hAnsi="仿宋" w:eastAsia="仿宋" w:cs="仿宋"/>
                <w:sz w:val="24"/>
                <w:lang w:eastAsia="zh-CN"/>
              </w:rPr>
              <w:t xml:space="preserve">参照徐州市政府采购协会印发的《徐州市政府采购业务代理服务费行业指导价格标准》（见附件）</w:t>
            </w:r>
            <w:r>
              <w:rPr>
                <w:rFonts w:hint="eastAsia" w:ascii="仿宋" w:hAnsi="仿宋" w:eastAsia="仿宋" w:cs="仿宋"/>
                <w:sz w:val="24"/>
                <w:lang w:val="en-US" w:eastAsia="zh-CN"/>
              </w:rPr>
              <w:t xml:space="preserve">按</w:t>
            </w:r>
            <w:r>
              <w:rPr>
                <w:rFonts w:hint="eastAsia" w:ascii="仿宋" w:hAnsi="仿宋" w:eastAsia="仿宋" w:cs="仿宋"/>
                <w:sz w:val="24"/>
              </w:rPr>
              <w:t xml:space="preserve">服务类标准计费。</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(九)1</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(九)2</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不安排现场考察。</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(九)3</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不安排开标前答疑会。</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w:t>
            </w:r>
            <w:r/>
          </w:p>
        </w:tc>
      </w:tr>
      <w:tr>
        <w:trPr>
          <w:trHeight w:val="90"/>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(十一)</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投标文件的语言为中文</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特别说明：政府采购客户端工具需要导出加密的投标文件（后缀名为zip）。投标文件不得超过350M！</w:t>
            </w:r>
            <w:r/>
          </w:p>
        </w:tc>
      </w:tr>
      <w:tr>
        <w:trPr>
          <w:trHeight w:val="1211"/>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(十二)1</w:t>
            </w:r>
            <w:r/>
          </w:p>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(十二)2</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线上投标文件编制要求：</w:t>
            </w:r>
            <w:r/>
          </w:p>
          <w:p>
            <w:pPr>
              <w:pStyle w:val="783"/>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请按照以下要求（包括但不限于以下要求）制作：</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一、《投标函》。</w:t>
            </w:r>
            <w:r>
              <w:rPr>
                <w:rFonts w:hint="eastAsia" w:ascii="仿宋" w:hAnsi="仿宋" w:eastAsia="仿宋" w:cs="仿宋"/>
                <w:bCs/>
                <w:sz w:val="24"/>
              </w:rPr>
              <w:t xml:space="preserve">要求加盖电子签章，格式见本文件第七章《投标文件相关格式》</w:t>
            </w:r>
            <w:r>
              <w:rPr>
                <w:rFonts w:hint="eastAsia" w:ascii="仿宋" w:hAnsi="仿宋" w:eastAsia="仿宋" w:cs="仿宋"/>
                <w:b/>
                <w:sz w:val="24"/>
              </w:rPr>
              <w:t xml:space="preserve">（必须提供，否则在符合性审查时按照投标无效处理）。</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二、《授权委托书》。</w:t>
            </w:r>
            <w:r>
              <w:rPr>
                <w:rFonts w:hint="eastAsia" w:ascii="仿宋" w:hAnsi="仿宋" w:eastAsia="仿宋" w:cs="仿宋"/>
                <w:sz w:val="24"/>
              </w:rPr>
              <w:t xml:space="preserve">要求加盖电子签章，格式见本文件第七章《投标文件相关格式》</w:t>
            </w:r>
            <w:r>
              <w:rPr>
                <w:rFonts w:hint="eastAsia" w:ascii="仿宋" w:hAnsi="仿宋" w:eastAsia="仿宋" w:cs="仿宋"/>
                <w:b/>
                <w:sz w:val="24"/>
              </w:rPr>
              <w:t xml:space="preserve">（必须提供，否则在符合性审查时按照投标无效处理）。</w:t>
            </w:r>
            <w:r/>
          </w:p>
          <w:p>
            <w:pPr>
              <w:pStyle w:val="783"/>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三、资格条件（必须提供，否则投标将被拒绝）</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(一)投标人合法有效的营业执照扫描件，或事业单位法人证书扫描件。</w:t>
            </w:r>
            <w:r/>
          </w:p>
          <w:p>
            <w:pPr>
              <w:pStyle w:val="783"/>
              <w:ind w:right="28"/>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 财务状况报告（即提供投标人</w:t>
            </w:r>
            <w:r>
              <w:rPr>
                <w:rFonts w:hint="eastAsia" w:ascii="仿宋" w:hAnsi="仿宋" w:eastAsia="仿宋" w:cs="仿宋"/>
                <w:sz w:val="24"/>
                <w:lang w:eastAsia="zh-CN"/>
              </w:rPr>
              <w:t xml:space="preserve">在</w:t>
            </w:r>
            <w:r>
              <w:rPr>
                <w:rFonts w:hint="eastAsia" w:ascii="仿宋" w:hAnsi="仿宋" w:eastAsia="仿宋" w:cs="仿宋"/>
                <w:sz w:val="24"/>
              </w:rPr>
              <w:t xml:space="preserve">本项目开标时间前6个月内任何时间的</w:t>
            </w:r>
            <w:r>
              <w:rPr>
                <w:rFonts w:hint="eastAsia" w:ascii="仿宋" w:hAnsi="仿宋" w:eastAsia="仿宋" w:cs="仿宋"/>
                <w:b/>
                <w:sz w:val="24"/>
              </w:rPr>
              <w:t xml:space="preserve">资产负债表、利润表扫描件各一份</w:t>
            </w:r>
            <w:r>
              <w:rPr>
                <w:rFonts w:hint="eastAsia" w:ascii="仿宋" w:hAnsi="仿宋" w:eastAsia="仿宋" w:cs="仿宋"/>
                <w:sz w:val="24"/>
              </w:rPr>
              <w:t xml:space="preserve">；或提供投标人</w:t>
            </w:r>
            <w:r>
              <w:rPr>
                <w:rFonts w:hint="eastAsia" w:ascii="仿宋" w:hAnsi="仿宋" w:eastAsia="仿宋" w:cs="仿宋"/>
                <w:b/>
                <w:sz w:val="24"/>
              </w:rPr>
              <w:t xml:space="preserve">上年度财务报告扫描件</w:t>
            </w:r>
            <w:r>
              <w:rPr>
                <w:rFonts w:hint="eastAsia" w:ascii="仿宋" w:hAnsi="仿宋" w:eastAsia="仿宋" w:cs="仿宋"/>
                <w:sz w:val="24"/>
              </w:rPr>
              <w:t xml:space="preserve">一份；或投标人</w:t>
            </w:r>
            <w:r>
              <w:rPr>
                <w:rFonts w:hint="eastAsia" w:ascii="仿宋" w:hAnsi="仿宋" w:eastAsia="仿宋" w:cs="仿宋"/>
                <w:sz w:val="24"/>
                <w:lang w:eastAsia="zh-CN"/>
              </w:rPr>
              <w:t xml:space="preserve">在</w:t>
            </w:r>
            <w:r>
              <w:rPr>
                <w:rFonts w:hint="eastAsia" w:ascii="仿宋" w:hAnsi="仿宋" w:eastAsia="仿宋" w:cs="仿宋"/>
                <w:sz w:val="24"/>
              </w:rPr>
              <w:t xml:space="preserve">本项目开标时间前6个月内银行出具的</w:t>
            </w:r>
            <w:r>
              <w:rPr>
                <w:rFonts w:hint="eastAsia" w:ascii="仿宋" w:hAnsi="仿宋" w:eastAsia="仿宋" w:cs="仿宋"/>
                <w:b/>
                <w:sz w:val="24"/>
              </w:rPr>
              <w:t xml:space="preserve">资信证明扫描件</w:t>
            </w:r>
            <w:r>
              <w:rPr>
                <w:rFonts w:hint="eastAsia" w:ascii="仿宋" w:hAnsi="仿宋" w:eastAsia="仿宋" w:cs="仿宋"/>
                <w:sz w:val="24"/>
              </w:rPr>
              <w:t xml:space="preserve">一份）；</w:t>
            </w:r>
            <w:r/>
          </w:p>
          <w:p>
            <w:pPr>
              <w:pStyle w:val="783"/>
              <w:ind w:right="28"/>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 投标人</w:t>
            </w:r>
            <w:r>
              <w:rPr>
                <w:rFonts w:hint="eastAsia" w:ascii="仿宋" w:hAnsi="仿宋" w:eastAsia="仿宋" w:cs="仿宋"/>
                <w:sz w:val="24"/>
                <w:lang w:eastAsia="zh-CN"/>
              </w:rPr>
              <w:t xml:space="preserve">在</w:t>
            </w:r>
            <w:r>
              <w:rPr>
                <w:rFonts w:hint="eastAsia" w:ascii="仿宋" w:hAnsi="仿宋" w:eastAsia="仿宋" w:cs="仿宋"/>
                <w:sz w:val="24"/>
              </w:rPr>
              <w:t xml:space="preserve">本项目开标时间前6个月内任意1个月的</w:t>
            </w:r>
            <w:r>
              <w:rPr>
                <w:rFonts w:hint="eastAsia" w:ascii="仿宋" w:hAnsi="仿宋" w:eastAsia="仿宋" w:cs="仿宋"/>
                <w:b/>
                <w:sz w:val="24"/>
              </w:rPr>
              <w:t xml:space="preserve">依法缴纳税收扫描件和社会保障资金扫描件</w:t>
            </w:r>
            <w:r>
              <w:rPr>
                <w:rFonts w:hint="eastAsia" w:ascii="仿宋" w:hAnsi="仿宋" w:eastAsia="仿宋" w:cs="仿宋"/>
                <w:sz w:val="24"/>
              </w:rPr>
              <w:t xml:space="preserve">的相关材料（依法免税或不需要缴纳社会保障资金的供应商,提供相应文件扫描件证明其依法免税或不需要缴纳社会保障资金)；</w:t>
            </w:r>
            <w:r/>
          </w:p>
          <w:p>
            <w:pPr>
              <w:pStyle w:val="783"/>
              <w:ind w:right="28"/>
              <w:rPr>
                <w:rFonts w:hint="eastAsia" w:ascii="仿宋" w:hAnsi="仿宋" w:eastAsia="仿宋" w:cs="仿宋"/>
                <w:b w:val="0"/>
                <w:bCs w:val="0"/>
                <w:color w:val="ff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 </w:t>
            </w:r>
            <w:r>
              <w:rPr>
                <w:rFonts w:hint="eastAsia" w:ascii="仿宋" w:hAnsi="仿宋" w:eastAsia="仿宋" w:cs="仿宋"/>
                <w:sz w:val="24"/>
                <w:lang w:eastAsia="zh-CN"/>
              </w:rPr>
              <w:t xml:space="preserve">具备履行合同所必需的</w:t>
            </w:r>
            <w:r>
              <w:rPr>
                <w:rFonts w:hint="eastAsia" w:ascii="仿宋" w:hAnsi="仿宋" w:eastAsia="仿宋" w:cs="仿宋"/>
                <w:b w:val="0"/>
                <w:bCs w:val="0"/>
                <w:sz w:val="24"/>
                <w:lang w:eastAsia="zh-CN"/>
              </w:rPr>
              <w:t xml:space="preserve">设备和专业技术</w:t>
            </w:r>
            <w:r>
              <w:rPr>
                <w:rFonts w:hint="eastAsia" w:ascii="仿宋" w:hAnsi="仿宋" w:eastAsia="仿宋" w:cs="仿宋"/>
                <w:b w:val="0"/>
                <w:bCs w:val="0"/>
                <w:color w:val="auto"/>
                <w:sz w:val="24"/>
                <w:lang w:eastAsia="zh-CN"/>
              </w:rPr>
              <w:t xml:space="preserve">能力的书面声明</w:t>
            </w:r>
            <w:r>
              <w:rPr>
                <w:rFonts w:hint="eastAsia" w:ascii="仿宋" w:hAnsi="仿宋" w:eastAsia="仿宋" w:cs="仿宋"/>
                <w:b w:val="0"/>
                <w:bCs w:val="0"/>
                <w:color w:val="auto"/>
                <w:sz w:val="24"/>
              </w:rPr>
              <w:t xml:space="preserve">；</w:t>
            </w:r>
            <w:r/>
          </w:p>
          <w:p>
            <w:pPr>
              <w:pStyle w:val="783"/>
              <w:ind w:right="28"/>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（加盖电子签章，格式见招标文件第七章《投标文件相关格式》,所附证明材料扫描件可不加盖电子签章）。</w:t>
            </w:r>
            <w:r/>
          </w:p>
          <w:p>
            <w:pPr>
              <w:pStyle w:val="783"/>
              <w:ind w:right="28"/>
              <w:rPr>
                <w:rFonts w:hint="eastAsia" w:ascii="仿宋" w:hAnsi="仿宋" w:eastAsia="仿宋" w:cs="仿宋"/>
                <w:b w:val="0"/>
                <w:bCs w:val="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w:t>
            </w:r>
            <w:r>
              <w:rPr>
                <w:rFonts w:hint="eastAsia" w:ascii="仿宋" w:hAnsi="仿宋" w:eastAsia="仿宋" w:cs="仿宋"/>
                <w:sz w:val="24"/>
                <w:lang w:val="en-US" w:eastAsia="zh-CN"/>
              </w:rPr>
              <w:t xml:space="preserve"> </w:t>
            </w:r>
            <w:r>
              <w:rPr>
                <w:rFonts w:hint="eastAsia" w:ascii="仿宋" w:hAnsi="仿宋" w:eastAsia="仿宋" w:cs="仿宋"/>
                <w:sz w:val="24"/>
              </w:rPr>
              <w:t xml:space="preserve">投标人参加政府采</w:t>
            </w:r>
            <w:r>
              <w:rPr>
                <w:rFonts w:hint="eastAsia" w:ascii="仿宋" w:hAnsi="仿宋" w:eastAsia="仿宋" w:cs="仿宋"/>
                <w:b w:val="0"/>
                <w:bCs w:val="0"/>
                <w:sz w:val="24"/>
              </w:rPr>
              <w:t xml:space="preserve">购活动前3年内在经营活动中没有重大违法记录的书面声明，加盖电子签章，格式见本文件第七章《投标文件相关格式》；</w:t>
            </w:r>
            <w:r/>
          </w:p>
          <w:p>
            <w:pPr>
              <w:pStyle w:val="783"/>
              <w:ind w:right="28"/>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w:t>
            </w:r>
            <w:r>
              <w:rPr>
                <w:rFonts w:hint="eastAsia" w:ascii="仿宋" w:hAnsi="仿宋" w:eastAsia="仿宋" w:cs="仿宋"/>
                <w:b w:val="0"/>
                <w:bCs w:val="0"/>
                <w:sz w:val="24"/>
                <w:lang w:val="en-US" w:eastAsia="zh-CN"/>
              </w:rPr>
              <w:t xml:space="preserve">六</w:t>
            </w:r>
            <w:r>
              <w:rPr>
                <w:rFonts w:hint="eastAsia" w:ascii="仿宋" w:hAnsi="仿宋" w:eastAsia="仿宋" w:cs="仿宋"/>
                <w:b w:val="0"/>
                <w:bCs w:val="0"/>
                <w:sz w:val="24"/>
              </w:rPr>
              <w:t xml:space="preserve">)投标人《中小企业声明函》（加盖电子签章，格式见招标文件第七章《投标文件相关格式》）（必须提供，请填写完整）</w:t>
            </w:r>
            <w:r>
              <w:rPr>
                <w:rFonts w:hint="eastAsia" w:ascii="仿宋" w:hAnsi="仿宋" w:eastAsia="仿宋" w:cs="仿宋"/>
                <w:sz w:val="24"/>
              </w:rPr>
              <w:t xml:space="preserve">。查询渠道参考工业和信息化部发布的中小企业规模自测小程序。</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注：</w:t>
            </w:r>
            <w:r/>
          </w:p>
          <w:p>
            <w:pPr>
              <w:pStyle w:val="783"/>
              <w:ind w:firstLine="56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83"/>
              <w:ind w:firstLine="56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83"/>
              <w:ind w:firstLine="56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83"/>
              <w:ind w:firstLine="28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783"/>
              <w:ind w:firstLine="280"/>
              <w:rPr>
                <w:rFonts w:hint="eastAsia"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83"/>
              <w:rPr>
                <w:rFonts w:hint="eastAsia"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四、其他符合条件（必须提供，否则投标无效）</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1、《开标一览表》。</w:t>
            </w:r>
            <w:r>
              <w:rPr>
                <w:rFonts w:hint="eastAsia" w:ascii="仿宋" w:hAnsi="仿宋" w:eastAsia="仿宋" w:cs="仿宋"/>
                <w:sz w:val="24"/>
              </w:rPr>
              <w:t xml:space="preserve">要求加盖电子签章，格式见本文件第七章《投标文件相关格式》。</w:t>
            </w:r>
            <w:r/>
          </w:p>
          <w:p>
            <w:pPr>
              <w:pStyle w:val="783"/>
              <w:rPr>
                <w:rFonts w:hint="eastAsia"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2、《分项价格表》。要求加盖电子签章，格式见本文件第七章《投标文件相关格式》（必须提供，否则在符合性审查时按照投标无效处理）。</w:t>
            </w:r>
            <w:r/>
          </w:p>
          <w:p>
            <w:pPr>
              <w:pStyle w:val="783"/>
              <w:rPr>
                <w:rFonts w:hint="eastAsia"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五、技术部分</w:t>
            </w:r>
            <w:r/>
          </w:p>
          <w:p>
            <w:pPr>
              <w:pStyle w:val="784"/>
              <w:rPr>
                <w:rFonts w:hint="eastAsia" w:ascii="仿宋" w:hAnsi="仿宋" w:eastAsia="仿宋" w:cs="仿宋"/>
                <w:b w:val="0"/>
                <w:bCs w:val="0"/>
                <w:sz w:val="24"/>
              </w:rPr>
            </w:pPr>
            <w:r>
              <w:rPr>
                <w:rFonts w:hint="eastAsia" w:ascii="仿宋" w:hAnsi="仿宋" w:eastAsia="仿宋" w:cs="仿宋"/>
                <w:b w:val="0"/>
                <w:bCs w:val="0"/>
                <w:sz w:val="24"/>
              </w:rPr>
              <w:t xml:space="preserve">《偏离表》（加盖电子签章，格式见招标文件第七章《投标文件相关格式》。</w:t>
            </w:r>
            <w:r>
              <w:rPr>
                <w:rFonts w:hint="eastAsia" w:ascii="仿宋" w:hAnsi="仿宋" w:eastAsia="仿宋"/>
                <w:b w:val="0"/>
                <w:bCs w:val="0"/>
                <w:color w:val="auto"/>
                <w:sz w:val="24"/>
                <w:lang w:eastAsia="zh-CN"/>
              </w:rPr>
              <w:t xml:space="preserve">（</w:t>
            </w:r>
            <w:r>
              <w:rPr>
                <w:rFonts w:hint="eastAsia" w:ascii="仿宋" w:hAnsi="仿宋" w:eastAsia="仿宋"/>
                <w:b w:val="0"/>
                <w:bCs w:val="0"/>
                <w:color w:val="auto"/>
                <w:sz w:val="24"/>
              </w:rPr>
              <w:t xml:space="preserve">必须提供，否则在符合性审查时按照投标无效处理</w:t>
            </w:r>
            <w:r>
              <w:rPr>
                <w:rFonts w:ascii="仿宋" w:hAnsi="仿宋" w:eastAsia="仿宋"/>
                <w:b w:val="0"/>
                <w:bCs w:val="0"/>
                <w:color w:val="auto"/>
                <w:sz w:val="24"/>
              </w:rPr>
              <w:t xml:space="preserve">）</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要求见招标</w:t>
            </w:r>
            <w:r>
              <w:rPr>
                <w:rFonts w:hint="eastAsia" w:ascii="仿宋" w:hAnsi="仿宋" w:eastAsia="仿宋" w:cs="仿宋"/>
                <w:sz w:val="24"/>
              </w:rPr>
              <w:t xml:space="preserve">文件第六章《采购需求》及第四章《评标标准》中《评分细则》）；</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注</w:t>
            </w:r>
            <w:r>
              <w:rPr>
                <w:rFonts w:hint="eastAsia" w:ascii="仿宋" w:hAnsi="仿宋" w:eastAsia="仿宋" w:cs="仿宋"/>
                <w:sz w:val="24"/>
              </w:rPr>
              <w:t xml:space="preserve">：</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1、投标人应对以上文件的合法性、真实性负责。</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90"/>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(十三)2</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商务条件见：</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一、本文件第四章《评标标准》中《评分细则》。</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二、本文件第三章《投标资料表》中(十二)1和(十二)2。</w:t>
            </w:r>
            <w:r/>
          </w:p>
        </w:tc>
      </w:tr>
      <w:tr>
        <w:trPr>
          <w:trHeight w:val="669"/>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(十三)3</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提供服务的时间：见本文件第五章 《拟签订的合同文本》及或本文件第六章《采购需求》。</w:t>
            </w:r>
            <w:r/>
          </w:p>
        </w:tc>
      </w:tr>
      <w:tr>
        <w:trPr>
          <w:trHeight w:val="1145"/>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(十四)3</w:t>
            </w:r>
            <w:r/>
          </w:p>
        </w:tc>
        <w:tc>
          <w:tcPr>
            <w:shd w:val="clear" w:color="auto" w:fill="auto"/>
            <w:tcMar>
              <w:left w:w="108" w:type="dxa"/>
              <w:top w:w="0" w:type="dxa"/>
              <w:right w:w="108" w:type="dxa"/>
              <w:bottom w:w="0" w:type="dxa"/>
            </w:tcMar>
            <w:tcW w:w="8313" w:type="dxa"/>
            <w:vAlign w:val="center"/>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本项目不接</w:t>
            </w:r>
            <w:r>
              <w:rPr>
                <w:rFonts w:hint="eastAsia" w:ascii="仿宋" w:hAnsi="仿宋" w:eastAsia="仿宋" w:cs="仿宋"/>
                <w:b/>
                <w:bCs/>
                <w:color w:val="auto"/>
                <w:sz w:val="24"/>
              </w:rPr>
              <w:t xml:space="preserve">受超过31,655 万元（含</w:t>
            </w:r>
            <w:r>
              <w:rPr>
                <w:rFonts w:hint="eastAsia" w:ascii="仿宋" w:hAnsi="仿宋" w:eastAsia="仿宋" w:cs="仿宋"/>
                <w:b/>
                <w:bCs/>
                <w:sz w:val="24"/>
              </w:rPr>
              <w:t xml:space="preserve">税）</w:t>
            </w:r>
            <w:r>
              <w:rPr>
                <w:rFonts w:hint="eastAsia" w:ascii="仿宋" w:hAnsi="仿宋" w:eastAsia="仿宋" w:cs="仿宋"/>
                <w:sz w:val="24"/>
              </w:rPr>
              <w:t xml:space="preserve">（采购项目预算金额）的投标报价。</w:t>
            </w:r>
            <w:r>
              <w:rPr>
                <w:rFonts w:hint="eastAsia" w:ascii="仿宋" w:hAnsi="仿宋" w:eastAsia="仿宋" w:cs="仿宋"/>
                <w:sz w:val="24"/>
                <w:lang w:val="en-US" w:eastAsia="zh-CN"/>
              </w:rPr>
              <w:t xml:space="preserve"> </w:t>
            </w:r>
            <w:r>
              <w:rPr>
                <w:rFonts w:hint="eastAsia" w:ascii="仿宋" w:hAnsi="仿宋" w:eastAsia="仿宋" w:cs="仿宋"/>
                <w:sz w:val="24"/>
              </w:rPr>
              <w:t xml:space="preserve">项目根据 “谁投资，谁受益”的原则，按照复垦项目实际成本支出+合理比例利润的原则安排投资回报，具体安排如下:</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（1）项目实际支出成本。主要是指组织、实施增减挂钩土地复垦项目而发生的各项开支，包括退出补偿费、土地复垦费、安置区建设、项目测绘、复垦方案编制、竣工验收必要的等级评定等费用的资金;</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（2）合理比例利润。为保障项目投资、建设和营运，维护实施主体持续经营需要，本项目合理比例利润确定通过竞标确定。</w:t>
            </w:r>
            <w:r/>
          </w:p>
          <w:p>
            <w:pPr>
              <w:pStyle w:val="783"/>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2、费用结算。根据项目验收及指标交易情况，年终统一结算。</w:t>
            </w:r>
            <w:r/>
          </w:p>
        </w:tc>
      </w:tr>
      <w:tr>
        <w:trPr>
          <w:trHeight w:val="347"/>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(十六)</w:t>
            </w:r>
            <w:r/>
          </w:p>
        </w:tc>
        <w:tc>
          <w:tcPr>
            <w:shd w:val="clear" w:color="auto" w:fill="auto"/>
            <w:tcMar>
              <w:left w:w="108" w:type="dxa"/>
              <w:top w:w="0" w:type="dxa"/>
              <w:right w:w="108" w:type="dxa"/>
              <w:bottom w:w="0" w:type="dxa"/>
            </w:tcMar>
            <w:tcW w:w="8313" w:type="dxa"/>
            <w:vAlign w:val="center"/>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以人民币报价。</w:t>
            </w:r>
            <w:r/>
          </w:p>
        </w:tc>
      </w:tr>
      <w:tr>
        <w:trPr>
          <w:trHeight w:val="3936"/>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（十七）2（1）</w:t>
            </w:r>
            <w:r/>
          </w:p>
        </w:tc>
        <w:tc>
          <w:tcPr>
            <w:shd w:val="clear" w:color="auto" w:fill="auto"/>
            <w:tcMar>
              <w:left w:w="108" w:type="dxa"/>
              <w:top w:w="0" w:type="dxa"/>
              <w:right w:w="108" w:type="dxa"/>
              <w:bottom w:w="0" w:type="dxa"/>
            </w:tcMar>
            <w:tcW w:w="8313" w:type="dxa"/>
            <w:vAlign w:val="center"/>
            <w:textDirection w:val="lrTb"/>
            <w:noWrap w:val="false"/>
          </w:tcPr>
          <w:p>
            <w:pPr>
              <w:pStyle w:val="783"/>
              <w:ind w:firstLine="56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投标人须用政府采购客户端工具导入“苏采云”系统下载的采购文件（后缀）、供应商操作手册及政府采购客户端工具可通过“苏采云”系统（网址：</w:t>
            </w:r>
            <w:r>
              <w:rPr>
                <w:rFonts w:hint="eastAsia" w:ascii="仿宋" w:hAnsi="仿宋" w:eastAsia="仿宋" w:cs="仿宋"/>
              </w:rPr>
              <w:fldChar w:fldCharType="begin"/>
            </w:r>
            <w:r>
              <w:rPr>
                <w:rFonts w:hint="eastAsia" w:ascii="仿宋" w:hAnsi="仿宋" w:eastAsia="仿宋" w:cs="仿宋"/>
              </w:rPr>
              <w:instrText xml:space="preserve">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instrText>
            </w:r>
            <w:r>
              <w:rPr>
                <w:rFonts w:hint="eastAsia" w:ascii="仿宋" w:hAnsi="仿宋" w:eastAsia="仿宋" w:cs="仿宋"/>
              </w:rPr>
              <w:fldChar w:fldCharType="separate"/>
            </w:r>
            <w:r>
              <w:rPr>
                <w:rStyle w:val="928"/>
                <w:rFonts w:hint="eastAsia" w:ascii="仿宋" w:hAnsi="仿宋" w:eastAsia="仿宋" w:cs="仿宋"/>
                <w:color w:val="auto"/>
                <w:sz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28"/>
                <w:rFonts w:hint="eastAsia" w:ascii="仿宋" w:hAnsi="仿宋" w:eastAsia="仿宋" w:cs="仿宋"/>
                <w:color w:val="auto"/>
                <w:sz w:val="24"/>
                <w:u w:val="none"/>
              </w:rPr>
              <w:fldChar w:fldCharType="end"/>
            </w:r>
            <w:r/>
          </w:p>
          <w:p>
            <w:pPr>
              <w:pStyle w:val="783"/>
              <w:ind w:firstLine="56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投标人应当通过“苏采云”系统提交数据电文形式的投标文件（即电子投标）。</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特别说明：政府采购客户端工具需要导出加密的投标文件（后缀名为</w:t>
            </w:r>
            <w:r>
              <w:rPr>
                <w:rFonts w:hint="eastAsia" w:ascii="仿宋" w:hAnsi="仿宋" w:eastAsia="仿宋" w:cs="仿宋"/>
                <w:b/>
                <w:bCs/>
                <w:sz w:val="24"/>
              </w:rPr>
              <w:t xml:space="preserve">zip</w:t>
            </w:r>
            <w:r>
              <w:rPr>
                <w:rFonts w:hint="eastAsia" w:ascii="仿宋" w:hAnsi="仿宋" w:eastAsia="仿宋" w:cs="仿宋"/>
                <w:sz w:val="24"/>
              </w:rPr>
              <w:t xml:space="preserve">）。</w:t>
            </w:r>
            <w:r>
              <w:rPr>
                <w:rFonts w:hint="eastAsia" w:ascii="仿宋" w:hAnsi="仿宋" w:eastAsia="仿宋" w:cs="仿宋"/>
                <w:b/>
                <w:bCs/>
                <w:sz w:val="24"/>
              </w:rPr>
              <w:t xml:space="preserve">投标文件不得超过350M！</w:t>
            </w:r>
            <w:r>
              <w:rPr>
                <w:rFonts w:hint="eastAsia" w:ascii="仿宋" w:hAnsi="仿宋" w:eastAsia="仿宋" w:cs="仿宋"/>
                <w:sz w:val="24"/>
              </w:rPr>
              <w:t xml:space="preserve">名为</w:t>
            </w:r>
            <w:r>
              <w:rPr>
                <w:rFonts w:hint="eastAsia" w:ascii="仿宋" w:hAnsi="仿宋" w:eastAsia="仿宋" w:cs="仿宋"/>
                <w:b/>
                <w:bCs/>
                <w:sz w:val="24"/>
              </w:rPr>
              <w:t xml:space="preserve">“.kedt”</w:t>
            </w:r>
            <w:r>
              <w:rPr>
                <w:rFonts w:hint="eastAsia" w:ascii="仿宋" w:hAnsi="仿宋" w:eastAsia="仿宋" w:cs="仿宋"/>
                <w:sz w:val="24"/>
              </w:rPr>
              <w:t xml:space="preserve">）后，离线编制投标文件。采购文件（后缀名为</w:t>
            </w:r>
            <w:r>
              <w:rPr>
                <w:rFonts w:hint="eastAsia" w:ascii="仿宋" w:hAnsi="仿宋" w:eastAsia="仿宋" w:cs="仿宋"/>
                <w:b/>
                <w:bCs/>
                <w:sz w:val="24"/>
              </w:rPr>
              <w:t xml:space="preserve">“.kedt”）。</w:t>
            </w:r>
            <w:r/>
          </w:p>
        </w:tc>
      </w:tr>
      <w:tr>
        <w:trPr>
          <w:trHeight w:val="90"/>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(十八)4</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见本文件第三章《投标资料表》中(十二)1和(十二)2</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(十九)</w:t>
            </w:r>
            <w:r/>
          </w:p>
        </w:tc>
        <w:tc>
          <w:tcPr>
            <w:shd w:val="clear" w:color="auto" w:fill="auto"/>
            <w:tcMar>
              <w:left w:w="108" w:type="dxa"/>
              <w:top w:w="0" w:type="dxa"/>
              <w:right w:w="108" w:type="dxa"/>
              <w:bottom w:w="0" w:type="dxa"/>
            </w:tcMar>
            <w:tcW w:w="8313" w:type="dxa"/>
            <w:textDirection w:val="lrTb"/>
            <w:noWrap w:val="false"/>
          </w:tcPr>
          <w:p>
            <w:pPr>
              <w:pStyle w:val="783"/>
              <w:ind w:left="560" w:hanging="560"/>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投标文件的提交与接收： </w:t>
            </w:r>
            <w:r/>
          </w:p>
          <w:p>
            <w:pPr>
              <w:pStyle w:val="783"/>
              <w:ind w:left="560" w:hanging="560"/>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1、投标文件提交与接收时间：</w:t>
            </w:r>
            <w:r>
              <w:rPr>
                <w:rFonts w:hint="eastAsia" w:ascii="仿宋" w:hAnsi="仿宋" w:eastAsia="仿宋" w:cs="仿宋"/>
                <w:b/>
                <w:bCs/>
                <w:color w:val="auto"/>
                <w:sz w:val="24"/>
                <w:highlight w:val="none"/>
                <w:u w:val="single"/>
              </w:rPr>
              <w:t xml:space="preserve">202</w:t>
            </w:r>
            <w:r>
              <w:rPr>
                <w:rFonts w:hint="eastAsia" w:ascii="仿宋" w:hAnsi="仿宋" w:eastAsia="仿宋" w:cs="仿宋"/>
                <w:b/>
                <w:bCs/>
                <w:color w:val="auto"/>
                <w:sz w:val="24"/>
                <w:highlight w:val="none"/>
                <w:u w:val="single"/>
                <w:lang w:val="en-US" w:eastAsia="zh-CN"/>
              </w:rPr>
              <w:t xml:space="preserve">4</w:t>
            </w:r>
            <w:r>
              <w:rPr>
                <w:rFonts w:hint="eastAsia" w:ascii="仿宋" w:hAnsi="仿宋" w:eastAsia="仿宋" w:cs="仿宋"/>
                <w:b/>
                <w:bCs/>
                <w:color w:val="auto"/>
                <w:sz w:val="24"/>
                <w:highlight w:val="none"/>
                <w:u w:val="single"/>
              </w:rPr>
              <w:t xml:space="preserve">年</w:t>
            </w:r>
            <w:r>
              <w:rPr>
                <w:rFonts w:hint="eastAsia" w:ascii="仿宋" w:hAnsi="仿宋" w:eastAsia="仿宋" w:cs="仿宋"/>
                <w:b/>
                <w:bCs/>
                <w:color w:val="auto"/>
                <w:sz w:val="24"/>
                <w:highlight w:val="none"/>
                <w:u w:val="single"/>
                <w:lang w:val="en-US" w:eastAsia="zh-CN"/>
              </w:rPr>
              <w:t xml:space="preserve">12</w:t>
            </w:r>
            <w:r>
              <w:rPr>
                <w:rFonts w:hint="eastAsia" w:ascii="仿宋" w:hAnsi="仿宋" w:eastAsia="仿宋" w:cs="仿宋"/>
                <w:b/>
                <w:bCs/>
                <w:color w:val="auto"/>
                <w:sz w:val="24"/>
                <w:highlight w:val="none"/>
                <w:u w:val="single"/>
                <w:lang w:eastAsia="zh-CN"/>
              </w:rPr>
              <w:t xml:space="preserve">月</w:t>
            </w:r>
            <w:r>
              <w:rPr>
                <w:rFonts w:hint="eastAsia" w:ascii="仿宋" w:hAnsi="仿宋" w:eastAsia="仿宋" w:cs="仿宋"/>
                <w:b/>
                <w:bCs/>
                <w:color w:val="auto"/>
                <w:sz w:val="24"/>
                <w:highlight w:val="none"/>
                <w:u w:val="single"/>
                <w:lang w:val="en-US" w:eastAsia="zh-CN"/>
              </w:rPr>
              <w:t xml:space="preserve">24</w:t>
            </w:r>
            <w:r>
              <w:rPr>
                <w:rFonts w:hint="eastAsia" w:ascii="仿宋" w:hAnsi="仿宋" w:eastAsia="仿宋" w:cs="仿宋"/>
                <w:b/>
                <w:bCs/>
                <w:color w:val="auto"/>
                <w:sz w:val="24"/>
                <w:highlight w:val="none"/>
                <w:u w:val="single"/>
                <w:lang w:eastAsia="zh-CN"/>
              </w:rPr>
              <w:t xml:space="preserve">日09:30</w:t>
            </w:r>
            <w:r>
              <w:rPr>
                <w:rFonts w:hint="eastAsia" w:ascii="仿宋" w:hAnsi="仿宋" w:eastAsia="仿宋" w:cs="仿宋"/>
                <w:b/>
                <w:bCs/>
                <w:color w:val="auto"/>
                <w:sz w:val="24"/>
                <w:highlight w:val="none"/>
                <w:u w:val="single"/>
              </w:rPr>
              <w:t xml:space="preserve">前</w:t>
            </w:r>
            <w:r>
              <w:rPr>
                <w:rFonts w:hint="eastAsia" w:ascii="仿宋" w:hAnsi="仿宋" w:eastAsia="仿宋" w:cs="仿宋"/>
                <w:b/>
                <w:bCs/>
                <w:color w:val="auto"/>
                <w:sz w:val="24"/>
                <w:highlight w:val="none"/>
              </w:rPr>
              <w:t xml:space="preserve">。</w:t>
            </w:r>
            <w:r/>
          </w:p>
          <w:p>
            <w:pPr>
              <w:pStyle w:val="783"/>
              <w:ind w:left="560" w:hanging="560"/>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2、投标文件提交与接收地点：</w:t>
            </w:r>
            <w:r/>
          </w:p>
          <w:p>
            <w:pPr>
              <w:pStyle w:val="783"/>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投标人应当通过“苏采云”系统提交数据电文形式的投标文件（即电子投标），“苏采云”系统自动接收。</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电子投标文件应由其法定代表人或法定代表人授权代表在规定的网上投标时间内，</w:t>
            </w:r>
            <w:r>
              <w:rPr>
                <w:rFonts w:hint="eastAsia" w:ascii="仿宋" w:hAnsi="仿宋" w:eastAsia="仿宋" w:cs="仿宋"/>
                <w:b/>
                <w:sz w:val="24"/>
              </w:rPr>
              <w:t xml:space="preserve">凭 CA 证书登陆“苏采云”系统在线编制投标文件（电子数据），并在投标截止时间之前上传投标文件。并于开标时凭CA锁进行解密。</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开标</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(二十五)1</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开标时间及地点：</w:t>
            </w:r>
            <w:r/>
          </w:p>
          <w:p>
            <w:pPr>
              <w:pStyle w:val="783"/>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1、开标时间：</w:t>
            </w:r>
            <w:r>
              <w:rPr>
                <w:rFonts w:hint="eastAsia" w:ascii="仿宋" w:hAnsi="仿宋" w:eastAsia="仿宋" w:cs="仿宋"/>
                <w:b/>
                <w:bCs/>
                <w:sz w:val="24"/>
                <w:highlight w:val="none"/>
                <w:u w:val="single"/>
              </w:rPr>
              <w:t xml:space="preserve">202</w:t>
            </w:r>
            <w:r>
              <w:rPr>
                <w:rFonts w:hint="eastAsia" w:ascii="仿宋" w:hAnsi="仿宋" w:eastAsia="仿宋" w:cs="仿宋"/>
                <w:b/>
                <w:bCs/>
                <w:sz w:val="24"/>
                <w:highlight w:val="none"/>
                <w:u w:val="single"/>
                <w:lang w:val="en-US" w:eastAsia="zh-CN"/>
              </w:rPr>
              <w:t xml:space="preserve">4</w:t>
            </w:r>
            <w:r>
              <w:rPr>
                <w:rFonts w:hint="eastAsia" w:ascii="仿宋" w:hAnsi="仿宋" w:eastAsia="仿宋" w:cs="仿宋"/>
                <w:b/>
                <w:bCs/>
                <w:sz w:val="24"/>
                <w:highlight w:val="none"/>
                <w:u w:val="single"/>
              </w:rPr>
              <w:t xml:space="preserve">年</w:t>
            </w:r>
            <w:r>
              <w:rPr>
                <w:rFonts w:hint="eastAsia" w:ascii="仿宋" w:hAnsi="仿宋" w:eastAsia="仿宋" w:cs="仿宋"/>
                <w:b/>
                <w:bCs/>
                <w:sz w:val="24"/>
                <w:highlight w:val="none"/>
                <w:u w:val="single"/>
                <w:lang w:val="en-US" w:eastAsia="zh-CN"/>
              </w:rPr>
              <w:t xml:space="preserve">12</w:t>
            </w:r>
            <w:r>
              <w:rPr>
                <w:rFonts w:hint="eastAsia" w:ascii="仿宋" w:hAnsi="仿宋" w:eastAsia="仿宋" w:cs="仿宋"/>
                <w:b/>
                <w:bCs/>
                <w:sz w:val="24"/>
                <w:highlight w:val="none"/>
                <w:u w:val="single"/>
                <w:lang w:eastAsia="zh-CN"/>
              </w:rPr>
              <w:t xml:space="preserve">月</w:t>
            </w:r>
            <w:r>
              <w:rPr>
                <w:rFonts w:hint="eastAsia" w:ascii="仿宋" w:hAnsi="仿宋" w:eastAsia="仿宋" w:cs="仿宋"/>
                <w:b/>
                <w:bCs/>
                <w:sz w:val="24"/>
                <w:highlight w:val="none"/>
                <w:u w:val="single"/>
                <w:lang w:val="en-US" w:eastAsia="zh-CN"/>
              </w:rPr>
              <w:t xml:space="preserve">24</w:t>
            </w:r>
            <w:r>
              <w:rPr>
                <w:rFonts w:hint="eastAsia" w:ascii="仿宋" w:hAnsi="仿宋" w:eastAsia="仿宋" w:cs="仿宋"/>
                <w:b/>
                <w:bCs/>
                <w:sz w:val="24"/>
                <w:highlight w:val="none"/>
                <w:u w:val="single"/>
                <w:lang w:eastAsia="zh-CN"/>
              </w:rPr>
              <w:t xml:space="preserve">日09:30</w:t>
            </w:r>
            <w:r>
              <w:rPr>
                <w:rFonts w:hint="eastAsia" w:ascii="仿宋" w:hAnsi="仿宋" w:eastAsia="仿宋" w:cs="仿宋"/>
                <w:b/>
                <w:sz w:val="24"/>
                <w:highlight w:val="none"/>
              </w:rPr>
              <w:t xml:space="preserve">（标准时间）</w:t>
            </w:r>
            <w:r/>
          </w:p>
          <w:p>
            <w:pPr>
              <w:pStyle w:val="783"/>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2、开标地点：</w:t>
            </w:r>
            <w:r/>
          </w:p>
          <w:p>
            <w:pPr>
              <w:pStyle w:val="783"/>
              <w:jc w:val="lef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“苏采云”系统（网址： http://jszfcg.jsczt.cn/）“开标大厅”或进入徐州政府采购网（网址：http://czj.xz.gov.cn/Home/HomeIndex）--业务工作--用户登录，点击“苏采云”进入系统“开标大厅”。</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(二十五)3</w:t>
            </w:r>
            <w:r/>
          </w:p>
        </w:tc>
        <w:tc>
          <w:tcPr>
            <w:shd w:val="clear" w:color="auto" w:fill="auto"/>
            <w:tcMar>
              <w:left w:w="108" w:type="dxa"/>
              <w:top w:w="0" w:type="dxa"/>
              <w:right w:w="108" w:type="dxa"/>
              <w:bottom w:w="0" w:type="dxa"/>
            </w:tcMar>
            <w:tcW w:w="8313" w:type="dxa"/>
            <w:vAlign w:val="center"/>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招标文件规定的需要宣布的内容：宣读投标人名称、投标价格。</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w:t>
            </w:r>
            <w:r/>
          </w:p>
        </w:tc>
        <w:tc>
          <w:tcPr>
            <w:shd w:val="clear" w:color="auto" w:fill="auto"/>
            <w:tcMar>
              <w:left w:w="108" w:type="dxa"/>
              <w:top w:w="0" w:type="dxa"/>
              <w:right w:w="108" w:type="dxa"/>
              <w:bottom w:w="0" w:type="dxa"/>
            </w:tcMar>
            <w:tcW w:w="8313" w:type="dxa"/>
            <w:vAlign w:val="center"/>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评标</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(二十七)</w:t>
            </w:r>
            <w:r/>
          </w:p>
        </w:tc>
        <w:tc>
          <w:tcPr>
            <w:shd w:val="clear" w:color="auto" w:fill="auto"/>
            <w:tcMar>
              <w:left w:w="108" w:type="dxa"/>
              <w:top w:w="0" w:type="dxa"/>
              <w:right w:w="108" w:type="dxa"/>
              <w:bottom w:w="0" w:type="dxa"/>
            </w:tcMar>
            <w:tcW w:w="8313" w:type="dxa"/>
            <w:vAlign w:val="center"/>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采用综合评分法。</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(二十八)1</w:t>
            </w:r>
            <w:r/>
          </w:p>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(二十八)1（4）</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一、推荐中标候选供应商名单。中标候选供应商数量应当根据采购需要确定，但必须按顺序排列中标候选供应商。</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二、采用综合评分法的，按评审后得分由高到低顺序排列。得分相同的，按投标报价由低到高顺序排列。得分且投标报价相同的，按投</w:t>
            </w:r>
            <w:r>
              <w:rPr>
                <w:rFonts w:hint="eastAsia" w:ascii="仿宋" w:hAnsi="仿宋" w:eastAsia="仿宋" w:cs="仿宋"/>
                <w:sz w:val="24"/>
                <w:lang w:val="en-US" w:eastAsia="zh-CN"/>
              </w:rPr>
              <w:t xml:space="preserve">标文件</w:t>
            </w:r>
            <w:r>
              <w:rPr>
                <w:rFonts w:hint="eastAsia" w:ascii="仿宋" w:hAnsi="仿宋" w:eastAsia="仿宋" w:cs="仿宋"/>
                <w:sz w:val="24"/>
              </w:rPr>
              <w:t xml:space="preserve">的技术规格得分顺序排列，得分且投标报价且所投产品的技术规格得分均相同的，按技术部分综合得分顺序排列。</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三、采购人应当自收到评标报告之日起５个工作日内，在评标报告确定的中标候选人名单中按得分最高顺序确定一名中标人。</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二十九（4）</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1、评标中需要投标人对投标文件澄清或者说明的，应当通过“苏采云”系统交换数据电文。在评标期间，请投标人保持在线。</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七</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政府采购合同</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(三十七)1</w:t>
            </w:r>
            <w:r/>
          </w:p>
        </w:tc>
        <w:tc>
          <w:tcPr>
            <w:shd w:val="clear" w:color="auto" w:fill="auto"/>
            <w:tcMar>
              <w:left w:w="108" w:type="dxa"/>
              <w:top w:w="0" w:type="dxa"/>
              <w:right w:w="108" w:type="dxa"/>
              <w:bottom w:w="0" w:type="dxa"/>
            </w:tcMar>
            <w:tcW w:w="8313" w:type="dxa"/>
            <w:vAlign w:val="center"/>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采购人与中标、中标人应当在中标、成交通知书发出之日起30日内，按照采购文件确定的事项签订政府采购合同。</w:t>
            </w:r>
            <w:r/>
          </w:p>
        </w:tc>
      </w:tr>
      <w:tr>
        <w:trPr>
          <w:trHeight w:val="621"/>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（三十八）</w:t>
            </w:r>
            <w:r/>
          </w:p>
        </w:tc>
        <w:tc>
          <w:tcPr>
            <w:shd w:val="clear" w:color="auto" w:fill="auto"/>
            <w:tcMar>
              <w:left w:w="108" w:type="dxa"/>
              <w:top w:w="0" w:type="dxa"/>
              <w:right w:w="108" w:type="dxa"/>
              <w:bottom w:w="0" w:type="dxa"/>
            </w:tcMar>
            <w:tcW w:w="8313" w:type="dxa"/>
            <w:vAlign w:val="center"/>
            <w:textDirection w:val="lrTb"/>
            <w:noWrap w:val="false"/>
          </w:tcPr>
          <w:p>
            <w:pPr>
              <w:spacing w:line="460" w:lineRule="exact"/>
              <w:rPr>
                <w:rFonts w:hint="eastAsia" w:ascii="仿宋" w:hAnsi="仿宋" w:eastAsia="仿宋" w:cs="仿宋"/>
                <w:sz w:val="24"/>
                <w:lang w:eastAsia="zh-CN"/>
              </w:rPr>
            </w:pPr>
            <w:r>
              <w:rPr>
                <w:rFonts w:hint="eastAsia" w:ascii="仿宋" w:hAnsi="仿宋" w:eastAsia="仿宋" w:cs="仿宋"/>
                <w:sz w:val="24"/>
              </w:rPr>
              <w:t xml:space="preserve">履约保证金缴纳方式、时间及退款要求</w:t>
            </w:r>
            <w:r>
              <w:rPr>
                <w:rFonts w:hint="eastAsia" w:ascii="仿宋" w:hAnsi="仿宋" w:eastAsia="仿宋" w:cs="仿宋"/>
                <w:sz w:val="24"/>
                <w:lang w:eastAsia="zh-CN"/>
              </w:rPr>
              <w:t xml:space="preserve">：</w:t>
            </w:r>
            <w:r>
              <w:rPr>
                <w:rFonts w:hint="eastAsia" w:ascii="仿宋" w:hAnsi="仿宋" w:eastAsia="仿宋" w:cs="仿宋"/>
                <w:sz w:val="24"/>
                <w:szCs w:val="24"/>
              </w:rPr>
              <w:t xml:space="preserve">本项目不需要缴纳履约保证金。</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(四十)</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783"/>
              <w:rPr>
                <w:rFonts w:hint="default" w:ascii="仿宋" w:hAnsi="仿宋" w:eastAsia="仿宋" w:cs="仿宋"/>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联系人：</w:t>
            </w:r>
            <w:r>
              <w:rPr>
                <w:rFonts w:hint="eastAsia" w:ascii="仿宋" w:hAnsi="仿宋" w:eastAsia="仿宋" w:cs="仿宋"/>
                <w:sz w:val="24"/>
                <w:lang w:val="en-US" w:eastAsia="zh-CN"/>
              </w:rPr>
              <w:t xml:space="preserve">丁欣</w:t>
            </w:r>
            <w:r/>
          </w:p>
          <w:p>
            <w:pPr>
              <w:pStyle w:val="783"/>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联系方式：15852292852</w:t>
            </w:r>
            <w:r/>
          </w:p>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地址：</w:t>
            </w:r>
            <w:r>
              <w:rPr>
                <w:rFonts w:hint="eastAsia" w:ascii="仿宋" w:hAnsi="仿宋" w:eastAsia="仿宋" w:cs="仿宋"/>
                <w:sz w:val="24"/>
                <w:lang w:val="en-US" w:eastAsia="zh-CN"/>
              </w:rPr>
              <w:t xml:space="preserve">徐州市云龙区绿地商务城3号楼1-1610室</w:t>
            </w:r>
            <w:r/>
          </w:p>
        </w:tc>
      </w:tr>
      <w:tr>
        <w:trPr/>
        <w:tc>
          <w:tcPr>
            <w:shd w:val="clear" w:color="auto" w:fill="auto"/>
            <w:tcMar>
              <w:left w:w="108" w:type="dxa"/>
              <w:top w:w="0" w:type="dxa"/>
              <w:right w:w="108" w:type="dxa"/>
              <w:bottom w:w="0" w:type="dxa"/>
            </w:tcMar>
            <w:tcW w:w="1471" w:type="dxa"/>
            <w:textDirection w:val="lrTb"/>
            <w:noWrap w:val="false"/>
          </w:tcPr>
          <w:p>
            <w:pPr>
              <w:pStyle w:val="783"/>
              <w:jc w:val="cente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附加说明</w:t>
            </w:r>
            <w:r/>
          </w:p>
        </w:tc>
        <w:tc>
          <w:tcPr>
            <w:shd w:val="clear" w:color="auto" w:fill="auto"/>
            <w:tcMar>
              <w:left w:w="108" w:type="dxa"/>
              <w:top w:w="0" w:type="dxa"/>
              <w:right w:w="108" w:type="dxa"/>
              <w:bottom w:w="0" w:type="dxa"/>
            </w:tcMar>
            <w:tcW w:w="8313" w:type="dxa"/>
            <w:textDirection w:val="lrTb"/>
            <w:noWrap w:val="false"/>
          </w:tcPr>
          <w:p>
            <w:pPr>
              <w:pStyle w:val="783"/>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中标人在收到中标通知书时，须向采购人和采购代理机构提交《开标一览表》和《分项价格表》的数据文件（WORD格式）。</w:t>
            </w:r>
            <w:r/>
          </w:p>
        </w:tc>
      </w:tr>
    </w:tbl>
    <w:p>
      <w:pPr>
        <w:pStyle w:val="783"/>
        <w:spacing w:line="239" w:lineRule="atLeast"/>
        <w:rPr>
          <w:rFonts w:ascii="仿宋" w:hAnsi="仿宋" w:eastAsia="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仿宋" w:hAnsi="仿宋" w:eastAsia="仿宋"/>
          <w:sz w:val="30"/>
        </w:rPr>
      </w:r>
      <w:r/>
    </w:p>
    <w:p>
      <w:pPr>
        <w:pStyle w:val="783"/>
        <w:spacing w:line="239" w:lineRule="atLeast"/>
        <w:rPr>
          <w:rFonts w:ascii="仿宋" w:hAnsi="仿宋" w:eastAsia="仿宋"/>
          <w:sz w:val="20"/>
          <w:szCs w:val="22"/>
        </w:rPr>
        <w:pBdr>
          <w:top w:val="none" w:color="000000" w:sz="0" w:space="0"/>
          <w:left w:val="none" w:color="000000" w:sz="0" w:space="0"/>
          <w:bottom w:val="none" w:color="000000" w:sz="0" w:space="0"/>
          <w:right w:val="none" w:color="000000" w:sz="0" w:space="0"/>
        </w:pBdr>
      </w:pPr>
      <w:r>
        <w:rPr>
          <w:rFonts w:ascii="仿宋" w:hAnsi="仿宋" w:eastAsia="仿宋"/>
          <w:sz w:val="28"/>
          <w:szCs w:val="22"/>
        </w:rPr>
        <w:t xml:space="preserve">本章附件：</w:t>
      </w:r>
      <w:r>
        <w:rPr>
          <w:rFonts w:ascii="仿宋" w:hAnsi="仿宋" w:eastAsia="仿宋"/>
          <w:b/>
          <w:sz w:val="28"/>
          <w:szCs w:val="22"/>
        </w:rPr>
        <w:t xml:space="preserve">招标代理服务收费标准</w:t>
      </w:r>
      <w:r/>
    </w:p>
    <w:tbl>
      <w:tblPr>
        <w:tblStyle w:val="782"/>
        <w:tblW w:w="93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4"/>
        <w:gridCol w:w="1644"/>
        <w:gridCol w:w="1644"/>
        <w:gridCol w:w="1646"/>
        <w:gridCol w:w="2136"/>
      </w:tblGrid>
      <w:tr>
        <w:trPr>
          <w:trHeight w:val="735"/>
        </w:trPr>
        <w:tc>
          <w:tcPr>
            <w:shd w:val="clear" w:color="auto" w:fill="auto"/>
            <w:tcMar>
              <w:left w:w="108" w:type="dxa"/>
              <w:top w:w="0" w:type="dxa"/>
              <w:right w:w="108" w:type="dxa"/>
              <w:bottom w:w="0" w:type="dxa"/>
            </w:tcMar>
            <w:tcW w:w="228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中标金额</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货物</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服务</w:t>
            </w:r>
            <w:r/>
          </w:p>
        </w:tc>
        <w:tc>
          <w:tcPr>
            <w:shd w:val="clear" w:color="auto" w:fill="auto"/>
            <w:tcMar>
              <w:left w:w="108" w:type="dxa"/>
              <w:top w:w="0" w:type="dxa"/>
              <w:right w:w="108" w:type="dxa"/>
              <w:bottom w:w="0" w:type="dxa"/>
            </w:tcMar>
            <w:tcW w:w="1646"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工程</w:t>
            </w:r>
            <w:r/>
          </w:p>
        </w:tc>
        <w:tc>
          <w:tcPr>
            <w:shd w:val="clear" w:color="auto" w:fill="auto"/>
            <w:tcMar>
              <w:left w:w="108" w:type="dxa"/>
              <w:top w:w="0" w:type="dxa"/>
              <w:right w:w="108" w:type="dxa"/>
              <w:bottom w:w="0" w:type="dxa"/>
            </w:tcMar>
            <w:tcW w:w="2136"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收费上限</w:t>
            </w:r>
            <w:r/>
          </w:p>
        </w:tc>
      </w:tr>
      <w:tr>
        <w:trPr>
          <w:trHeight w:val="246"/>
        </w:trPr>
        <w:tc>
          <w:tcPr>
            <w:shd w:val="clear" w:color="auto" w:fill="auto"/>
            <w:tcMar>
              <w:left w:w="108" w:type="dxa"/>
              <w:top w:w="0" w:type="dxa"/>
              <w:right w:w="108" w:type="dxa"/>
              <w:bottom w:w="0" w:type="dxa"/>
            </w:tcMar>
            <w:tcW w:w="228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100万以下</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1.50%</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1.50%</w:t>
            </w:r>
            <w:r/>
          </w:p>
        </w:tc>
        <w:tc>
          <w:tcPr>
            <w:shd w:val="clear" w:color="auto" w:fill="auto"/>
            <w:tcMar>
              <w:left w:w="108" w:type="dxa"/>
              <w:top w:w="0" w:type="dxa"/>
              <w:right w:w="108" w:type="dxa"/>
              <w:bottom w:w="0" w:type="dxa"/>
            </w:tcMar>
            <w:tcW w:w="1646"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1.00%</w:t>
            </w:r>
            <w:r/>
          </w:p>
        </w:tc>
        <w:tc>
          <w:tcPr>
            <w:shd w:val="clear" w:color="auto" w:fill="auto"/>
            <w:tcMar>
              <w:left w:w="108" w:type="dxa"/>
              <w:top w:w="0" w:type="dxa"/>
              <w:right w:w="108" w:type="dxa"/>
              <w:bottom w:w="0" w:type="dxa"/>
            </w:tcMar>
            <w:tcW w:w="2136" w:type="dxa"/>
            <w:vAlign w:val="center"/>
            <w:vMerge w:val="restart"/>
            <w:textDirection w:val="lrTb"/>
            <w:noWrap w:val="false"/>
          </w:tcPr>
          <w:p>
            <w:pPr>
              <w:pStyle w:val="783"/>
              <w:ind w:firstLine="280"/>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最低5千元</w:t>
            </w:r>
            <w:r/>
          </w:p>
          <w:p>
            <w:pPr>
              <w:pStyle w:val="783"/>
              <w:ind w:firstLine="280"/>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最高1</w:t>
            </w:r>
            <w:r>
              <w:rPr>
                <w:rFonts w:hint="eastAsia" w:ascii="仿宋" w:hAnsi="仿宋" w:eastAsia="仿宋"/>
                <w:sz w:val="24"/>
                <w:lang w:val="en-US" w:eastAsia="zh-CN"/>
              </w:rPr>
              <w:t xml:space="preserve">5</w:t>
            </w:r>
            <w:r>
              <w:rPr>
                <w:rFonts w:ascii="仿宋" w:hAnsi="仿宋" w:eastAsia="仿宋"/>
                <w:sz w:val="24"/>
              </w:rPr>
              <w:t xml:space="preserve">万元</w:t>
            </w:r>
            <w:r/>
          </w:p>
          <w:p>
            <w:pPr>
              <w:pStyle w:val="783"/>
              <w:ind w:firstLine="280"/>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p>
            <w:pPr>
              <w:pStyle w:val="783"/>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246"/>
        </w:trPr>
        <w:tc>
          <w:tcPr>
            <w:shd w:val="clear" w:color="auto" w:fill="auto"/>
            <w:tcMar>
              <w:left w:w="108" w:type="dxa"/>
              <w:top w:w="0" w:type="dxa"/>
              <w:right w:w="108" w:type="dxa"/>
              <w:bottom w:w="0" w:type="dxa"/>
            </w:tcMar>
            <w:tcW w:w="228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100万~500万</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1.10%</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0.80%</w:t>
            </w:r>
            <w:r/>
          </w:p>
        </w:tc>
        <w:tc>
          <w:tcPr>
            <w:shd w:val="clear" w:color="auto" w:fill="auto"/>
            <w:tcMar>
              <w:left w:w="108" w:type="dxa"/>
              <w:top w:w="0" w:type="dxa"/>
              <w:right w:w="108" w:type="dxa"/>
              <w:bottom w:w="0" w:type="dxa"/>
            </w:tcMar>
            <w:tcW w:w="1646"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0.70%</w:t>
            </w:r>
            <w:r/>
          </w:p>
        </w:tc>
        <w:tc>
          <w:tcPr>
            <w:shd w:val="clear" w:color="auto" w:fill="auto"/>
            <w:tcW w:w="2136" w:type="dxa"/>
            <w:vMerge w:val="continue"/>
            <w:textDirection w:val="lrTb"/>
            <w:noWrap w:val="false"/>
          </w:tcPr>
          <w:p>
            <w:pPr>
              <w:pStyle w:val="783"/>
              <w:rPr>
                <w:rFonts w:ascii="仿宋" w:hAnsi="仿宋" w:eastAsia="仿宋"/>
                <w:sz w:val="24"/>
              </w:rPr>
            </w:pPr>
            <w:r>
              <w:rPr>
                <w:rFonts w:ascii="仿宋" w:hAnsi="仿宋" w:eastAsia="仿宋"/>
                <w:sz w:val="24"/>
              </w:rPr>
            </w:r>
            <w:r/>
          </w:p>
        </w:tc>
      </w:tr>
      <w:tr>
        <w:trPr>
          <w:trHeight w:val="246"/>
        </w:trPr>
        <w:tc>
          <w:tcPr>
            <w:shd w:val="clear" w:color="auto" w:fill="auto"/>
            <w:tcMar>
              <w:left w:w="108" w:type="dxa"/>
              <w:top w:w="0" w:type="dxa"/>
              <w:right w:w="108" w:type="dxa"/>
              <w:bottom w:w="0" w:type="dxa"/>
            </w:tcMar>
            <w:tcW w:w="228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500万~1000万</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0.80%</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0.45%</w:t>
            </w:r>
            <w:r/>
          </w:p>
        </w:tc>
        <w:tc>
          <w:tcPr>
            <w:shd w:val="clear" w:color="auto" w:fill="auto"/>
            <w:tcMar>
              <w:left w:w="108" w:type="dxa"/>
              <w:top w:w="0" w:type="dxa"/>
              <w:right w:w="108" w:type="dxa"/>
              <w:bottom w:w="0" w:type="dxa"/>
            </w:tcMar>
            <w:tcW w:w="1646"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0.55%</w:t>
            </w:r>
            <w:r/>
          </w:p>
        </w:tc>
        <w:tc>
          <w:tcPr>
            <w:shd w:val="clear" w:color="auto" w:fill="auto"/>
            <w:tcW w:w="2136" w:type="dxa"/>
            <w:vMerge w:val="continue"/>
            <w:textDirection w:val="lrTb"/>
            <w:noWrap w:val="false"/>
          </w:tcPr>
          <w:p>
            <w:pPr>
              <w:pStyle w:val="783"/>
              <w:rPr>
                <w:rFonts w:ascii="仿宋" w:hAnsi="仿宋" w:eastAsia="仿宋"/>
                <w:sz w:val="24"/>
              </w:rPr>
            </w:pPr>
            <w:r>
              <w:rPr>
                <w:rFonts w:ascii="仿宋" w:hAnsi="仿宋" w:eastAsia="仿宋"/>
                <w:sz w:val="24"/>
              </w:rPr>
            </w:r>
            <w:r/>
          </w:p>
        </w:tc>
      </w:tr>
      <w:tr>
        <w:trPr>
          <w:trHeight w:val="492"/>
        </w:trPr>
        <w:tc>
          <w:tcPr>
            <w:shd w:val="clear" w:color="auto" w:fill="auto"/>
            <w:tcMar>
              <w:left w:w="108" w:type="dxa"/>
              <w:top w:w="0" w:type="dxa"/>
              <w:right w:w="108" w:type="dxa"/>
              <w:bottom w:w="0" w:type="dxa"/>
            </w:tcMar>
            <w:tcW w:w="228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l000万~5000万</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0.50%</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0.25%</w:t>
            </w:r>
            <w:r/>
          </w:p>
        </w:tc>
        <w:tc>
          <w:tcPr>
            <w:shd w:val="clear" w:color="auto" w:fill="auto"/>
            <w:tcMar>
              <w:left w:w="108" w:type="dxa"/>
              <w:top w:w="0" w:type="dxa"/>
              <w:right w:w="108" w:type="dxa"/>
              <w:bottom w:w="0" w:type="dxa"/>
            </w:tcMar>
            <w:tcW w:w="1646"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0.35%</w:t>
            </w:r>
            <w:r/>
          </w:p>
        </w:tc>
        <w:tc>
          <w:tcPr>
            <w:shd w:val="clear" w:color="auto" w:fill="auto"/>
            <w:tcW w:w="2136" w:type="dxa"/>
            <w:vMerge w:val="continue"/>
            <w:textDirection w:val="lrTb"/>
            <w:noWrap w:val="false"/>
          </w:tcPr>
          <w:p>
            <w:pPr>
              <w:pStyle w:val="783"/>
              <w:rPr>
                <w:rFonts w:ascii="仿宋" w:hAnsi="仿宋" w:eastAsia="仿宋"/>
                <w:sz w:val="24"/>
              </w:rPr>
            </w:pPr>
            <w:r>
              <w:rPr>
                <w:rFonts w:ascii="仿宋" w:hAnsi="仿宋" w:eastAsia="仿宋"/>
                <w:sz w:val="24"/>
              </w:rPr>
            </w:r>
            <w:r/>
          </w:p>
        </w:tc>
      </w:tr>
      <w:tr>
        <w:trPr>
          <w:trHeight w:val="492"/>
        </w:trPr>
        <w:tc>
          <w:tcPr>
            <w:shd w:val="clear" w:color="auto" w:fill="auto"/>
            <w:tcMar>
              <w:left w:w="108" w:type="dxa"/>
              <w:top w:w="0" w:type="dxa"/>
              <w:right w:w="108" w:type="dxa"/>
              <w:bottom w:w="0" w:type="dxa"/>
            </w:tcMar>
            <w:tcW w:w="228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5000万~l亿</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0.25%</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0.10%</w:t>
            </w:r>
            <w:r/>
          </w:p>
        </w:tc>
        <w:tc>
          <w:tcPr>
            <w:shd w:val="clear" w:color="auto" w:fill="auto"/>
            <w:tcMar>
              <w:left w:w="108" w:type="dxa"/>
              <w:top w:w="0" w:type="dxa"/>
              <w:right w:w="108" w:type="dxa"/>
              <w:bottom w:w="0" w:type="dxa"/>
            </w:tcMar>
            <w:tcW w:w="1646"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0.20%</w:t>
            </w:r>
            <w:r/>
          </w:p>
        </w:tc>
        <w:tc>
          <w:tcPr>
            <w:shd w:val="clear" w:color="auto" w:fill="auto"/>
            <w:tcW w:w="2136" w:type="dxa"/>
            <w:vMerge w:val="continue"/>
            <w:textDirection w:val="lrTb"/>
            <w:noWrap w:val="false"/>
          </w:tcPr>
          <w:p>
            <w:pPr>
              <w:pStyle w:val="783"/>
              <w:rPr>
                <w:rFonts w:ascii="仿宋" w:hAnsi="仿宋" w:eastAsia="仿宋"/>
                <w:sz w:val="24"/>
              </w:rPr>
            </w:pPr>
            <w:r>
              <w:rPr>
                <w:rFonts w:ascii="仿宋" w:hAnsi="仿宋" w:eastAsia="仿宋"/>
                <w:sz w:val="24"/>
              </w:rPr>
            </w:r>
            <w:r/>
          </w:p>
        </w:tc>
      </w:tr>
      <w:tr>
        <w:trPr>
          <w:trHeight w:val="492"/>
        </w:trPr>
        <w:tc>
          <w:tcPr>
            <w:shd w:val="clear" w:color="auto" w:fill="auto"/>
            <w:tcMar>
              <w:left w:w="108" w:type="dxa"/>
              <w:top w:w="0" w:type="dxa"/>
              <w:right w:w="108" w:type="dxa"/>
              <w:bottom w:w="0" w:type="dxa"/>
            </w:tcMar>
            <w:tcW w:w="228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1亿~5亿</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0.05%</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0.05%</w:t>
            </w:r>
            <w:r/>
          </w:p>
        </w:tc>
        <w:tc>
          <w:tcPr>
            <w:shd w:val="clear" w:color="auto" w:fill="auto"/>
            <w:tcMar>
              <w:left w:w="108" w:type="dxa"/>
              <w:top w:w="0" w:type="dxa"/>
              <w:right w:w="108" w:type="dxa"/>
              <w:bottom w:w="0" w:type="dxa"/>
            </w:tcMar>
            <w:tcW w:w="1646"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0.05%</w:t>
            </w:r>
            <w:r/>
          </w:p>
        </w:tc>
        <w:tc>
          <w:tcPr>
            <w:shd w:val="clear" w:color="auto" w:fill="auto"/>
            <w:tcW w:w="2136" w:type="dxa"/>
            <w:vMerge w:val="continue"/>
            <w:textDirection w:val="lrTb"/>
            <w:noWrap w:val="false"/>
          </w:tcPr>
          <w:p>
            <w:pPr>
              <w:pStyle w:val="783"/>
              <w:rPr>
                <w:rFonts w:ascii="仿宋" w:hAnsi="仿宋" w:eastAsia="仿宋"/>
                <w:sz w:val="24"/>
              </w:rPr>
            </w:pPr>
            <w:r>
              <w:rPr>
                <w:rFonts w:ascii="仿宋" w:hAnsi="仿宋" w:eastAsia="仿宋"/>
                <w:sz w:val="24"/>
              </w:rPr>
            </w:r>
            <w:r/>
          </w:p>
        </w:tc>
      </w:tr>
      <w:tr>
        <w:trPr>
          <w:trHeight w:val="492"/>
        </w:trPr>
        <w:tc>
          <w:tcPr>
            <w:shd w:val="clear" w:color="auto" w:fill="auto"/>
            <w:tcMar>
              <w:left w:w="108" w:type="dxa"/>
              <w:top w:w="0" w:type="dxa"/>
              <w:right w:w="108" w:type="dxa"/>
              <w:bottom w:w="0" w:type="dxa"/>
            </w:tcMar>
            <w:tcW w:w="228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5亿~10亿</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0.035%</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0.035%</w:t>
            </w:r>
            <w:r/>
          </w:p>
        </w:tc>
        <w:tc>
          <w:tcPr>
            <w:shd w:val="clear" w:color="auto" w:fill="auto"/>
            <w:tcMar>
              <w:left w:w="108" w:type="dxa"/>
              <w:top w:w="0" w:type="dxa"/>
              <w:right w:w="108" w:type="dxa"/>
              <w:bottom w:w="0" w:type="dxa"/>
            </w:tcMar>
            <w:tcW w:w="1646"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0.035%</w:t>
            </w:r>
            <w:r/>
          </w:p>
        </w:tc>
        <w:tc>
          <w:tcPr>
            <w:shd w:val="clear" w:color="auto" w:fill="auto"/>
            <w:tcW w:w="2136" w:type="dxa"/>
            <w:vMerge w:val="continue"/>
            <w:textDirection w:val="lrTb"/>
            <w:noWrap w:val="false"/>
          </w:tcPr>
          <w:p>
            <w:pPr>
              <w:pStyle w:val="783"/>
              <w:rPr>
                <w:rFonts w:ascii="仿宋" w:hAnsi="仿宋" w:eastAsia="仿宋"/>
                <w:sz w:val="24"/>
              </w:rPr>
            </w:pPr>
            <w:r>
              <w:rPr>
                <w:rFonts w:ascii="仿宋" w:hAnsi="仿宋" w:eastAsia="仿宋"/>
                <w:sz w:val="24"/>
              </w:rPr>
            </w:r>
            <w:r/>
          </w:p>
        </w:tc>
      </w:tr>
      <w:tr>
        <w:trPr>
          <w:trHeight w:val="492"/>
        </w:trPr>
        <w:tc>
          <w:tcPr>
            <w:shd w:val="clear" w:color="auto" w:fill="auto"/>
            <w:tcMar>
              <w:left w:w="108" w:type="dxa"/>
              <w:top w:w="0" w:type="dxa"/>
              <w:right w:w="108" w:type="dxa"/>
              <w:bottom w:w="0" w:type="dxa"/>
            </w:tcMar>
            <w:tcW w:w="228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10亿~50亿</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0.008%</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0.008%</w:t>
            </w:r>
            <w:r/>
          </w:p>
        </w:tc>
        <w:tc>
          <w:tcPr>
            <w:shd w:val="clear" w:color="auto" w:fill="auto"/>
            <w:tcMar>
              <w:left w:w="108" w:type="dxa"/>
              <w:top w:w="0" w:type="dxa"/>
              <w:right w:w="108" w:type="dxa"/>
              <w:bottom w:w="0" w:type="dxa"/>
            </w:tcMar>
            <w:tcW w:w="1646"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0.008%</w:t>
            </w:r>
            <w:r/>
          </w:p>
        </w:tc>
        <w:tc>
          <w:tcPr>
            <w:shd w:val="clear" w:color="auto" w:fill="auto"/>
            <w:tcW w:w="2136" w:type="dxa"/>
            <w:vMerge w:val="continue"/>
            <w:textDirection w:val="lrTb"/>
            <w:noWrap w:val="false"/>
          </w:tcPr>
          <w:p>
            <w:pPr>
              <w:pStyle w:val="783"/>
              <w:rPr>
                <w:rFonts w:ascii="仿宋" w:hAnsi="仿宋" w:eastAsia="仿宋"/>
                <w:sz w:val="24"/>
              </w:rPr>
            </w:pPr>
            <w:r>
              <w:rPr>
                <w:rFonts w:ascii="仿宋" w:hAnsi="仿宋" w:eastAsia="仿宋"/>
                <w:sz w:val="24"/>
              </w:rPr>
            </w:r>
            <w:r/>
          </w:p>
        </w:tc>
      </w:tr>
      <w:tr>
        <w:trPr>
          <w:trHeight w:val="492"/>
        </w:trPr>
        <w:tc>
          <w:tcPr>
            <w:shd w:val="clear" w:color="auto" w:fill="auto"/>
            <w:tcMar>
              <w:left w:w="108" w:type="dxa"/>
              <w:top w:w="0" w:type="dxa"/>
              <w:right w:w="108" w:type="dxa"/>
              <w:bottom w:w="0" w:type="dxa"/>
            </w:tcMar>
            <w:tcW w:w="228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50亿~100亿</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0.006%</w:t>
            </w:r>
            <w:r/>
          </w:p>
        </w:tc>
        <w:tc>
          <w:tcPr>
            <w:shd w:val="clear" w:color="auto" w:fill="auto"/>
            <w:tcMar>
              <w:left w:w="108" w:type="dxa"/>
              <w:top w:w="0" w:type="dxa"/>
              <w:right w:w="108" w:type="dxa"/>
              <w:bottom w:w="0" w:type="dxa"/>
            </w:tcMar>
            <w:tcW w:w="1644"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0.006%</w:t>
            </w:r>
            <w:r/>
          </w:p>
        </w:tc>
        <w:tc>
          <w:tcPr>
            <w:shd w:val="clear" w:color="auto" w:fill="auto"/>
            <w:tcMar>
              <w:left w:w="108" w:type="dxa"/>
              <w:top w:w="0" w:type="dxa"/>
              <w:right w:w="108" w:type="dxa"/>
              <w:bottom w:w="0" w:type="dxa"/>
            </w:tcMar>
            <w:tcW w:w="1646" w:type="dxa"/>
            <w:vAlign w:val="center"/>
            <w:textDirection w:val="lrTb"/>
            <w:noWrap w:val="false"/>
          </w:tcPr>
          <w:p>
            <w:pPr>
              <w:pStyle w:val="783"/>
              <w:jc w:val="center"/>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0.006%</w:t>
            </w:r>
            <w:r/>
          </w:p>
        </w:tc>
        <w:tc>
          <w:tcPr>
            <w:shd w:val="clear" w:color="auto" w:fill="auto"/>
            <w:tcW w:w="2136" w:type="dxa"/>
            <w:vMerge w:val="continue"/>
            <w:textDirection w:val="lrTb"/>
            <w:noWrap w:val="false"/>
          </w:tcPr>
          <w:p>
            <w:pPr>
              <w:pStyle w:val="783"/>
              <w:rPr>
                <w:rFonts w:ascii="仿宋" w:hAnsi="仿宋" w:eastAsia="仿宋"/>
                <w:sz w:val="24"/>
              </w:rPr>
            </w:pPr>
            <w:r>
              <w:rPr>
                <w:rFonts w:ascii="仿宋" w:hAnsi="仿宋" w:eastAsia="仿宋"/>
                <w:sz w:val="24"/>
              </w:rPr>
            </w:r>
            <w:r/>
          </w:p>
        </w:tc>
      </w:tr>
    </w:tbl>
    <w:p>
      <w:pPr>
        <w:pStyle w:val="783"/>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备注：非政府采购项目收费标准，由采购人与代理机构自行商议。</w:t>
      </w:r>
      <w:r/>
    </w:p>
    <w:p>
      <w:pPr>
        <w:pStyle w:val="783"/>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说明：</w:t>
      </w:r>
      <w:r/>
    </w:p>
    <w:p>
      <w:pPr>
        <w:pStyle w:val="783"/>
        <w:ind w:firstLine="280"/>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1.按上表计算的收费为代理服务全过程的收费金额。各社会代理机构不另外收取采购文件制作售卖费用。</w:t>
      </w:r>
      <w:r/>
    </w:p>
    <w:p>
      <w:pPr>
        <w:pStyle w:val="783"/>
        <w:ind w:firstLine="280"/>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2.代理服务费按差额定率累进法计算。</w:t>
      </w:r>
      <w:r/>
    </w:p>
    <w:p>
      <w:pPr>
        <w:pStyle w:val="783"/>
        <w:ind w:firstLine="280"/>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3.代理服务费基准金额（按差额定率累进法计算的）=中标金额（按差额定率累进法计算的） * 费率（%）。</w:t>
      </w:r>
      <w:r/>
    </w:p>
    <w:p>
      <w:pPr>
        <w:pStyle w:val="783"/>
        <w:ind w:firstLine="280"/>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4.代理服务费应收取金额=代理服务费基准金额（按差额定率累进法计算的）的合计数</w:t>
      </w:r>
      <w:r/>
    </w:p>
    <w:p>
      <w:pPr>
        <w:pStyle w:val="783"/>
        <w:ind w:firstLine="280"/>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5.计算出的代理服务费应收取金额如低于5千元，按5千元收取；如高于1</w:t>
      </w:r>
      <w:r>
        <w:rPr>
          <w:rFonts w:hint="eastAsia" w:ascii="仿宋" w:hAnsi="仿宋" w:eastAsia="仿宋"/>
          <w:sz w:val="24"/>
          <w:lang w:val="en-US" w:eastAsia="zh-CN"/>
        </w:rPr>
        <w:t xml:space="preserve">5</w:t>
      </w:r>
      <w:r>
        <w:rPr>
          <w:rFonts w:ascii="仿宋" w:hAnsi="仿宋" w:eastAsia="仿宋"/>
          <w:sz w:val="24"/>
        </w:rPr>
        <w:t xml:space="preserve">万元，按1</w:t>
      </w:r>
      <w:r>
        <w:rPr>
          <w:rFonts w:hint="eastAsia" w:ascii="仿宋" w:hAnsi="仿宋" w:eastAsia="仿宋"/>
          <w:sz w:val="24"/>
          <w:lang w:val="en-US" w:eastAsia="zh-CN"/>
        </w:rPr>
        <w:t xml:space="preserve">5</w:t>
      </w:r>
      <w:r>
        <w:rPr>
          <w:rFonts w:ascii="仿宋" w:hAnsi="仿宋" w:eastAsia="仿宋"/>
          <w:sz w:val="24"/>
        </w:rPr>
        <w:t xml:space="preserve">万元收取。</w:t>
      </w:r>
      <w:r/>
    </w:p>
    <w:p>
      <w:pPr>
        <w:pStyle w:val="783"/>
        <w:ind w:firstLine="280"/>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6.定点类等无金额或事先不能计算出价格总额，采购预算为1元的项目，中标（成交）金额按100万元计算。</w:t>
      </w:r>
      <w:r/>
    </w:p>
    <w:p>
      <w:pPr>
        <w:pStyle w:val="783"/>
        <w:ind w:firstLine="280"/>
        <w:rPr>
          <w:rFonts w:hint="eastAsia" w:ascii="仿宋" w:hAnsi="仿宋"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7.多标段项目按总项目收费，最高不超过1</w:t>
      </w:r>
      <w:r>
        <w:rPr>
          <w:rFonts w:hint="eastAsia" w:ascii="仿宋" w:hAnsi="仿宋" w:eastAsia="仿宋"/>
          <w:sz w:val="24"/>
          <w:lang w:val="en-US" w:eastAsia="zh-CN"/>
        </w:rPr>
        <w:t xml:space="preserve">5</w:t>
      </w:r>
      <w:r>
        <w:rPr>
          <w:rFonts w:ascii="仿宋" w:hAnsi="仿宋" w:eastAsia="仿宋"/>
          <w:sz w:val="24"/>
        </w:rPr>
        <w:t xml:space="preserve">万元。</w:t>
      </w:r>
      <w:r/>
    </w:p>
    <w:p>
      <w:pPr>
        <w:pStyle w:val="784"/>
        <w:rPr>
          <w:rFonts w:hint="eastAsia" w:ascii="仿宋" w:hAnsi="仿宋" w:eastAsia="仿宋"/>
          <w:lang w:val="en-US" w:eastAsia="zh-CN"/>
        </w:rPr>
      </w:pPr>
      <w:r>
        <w:rPr>
          <w:rFonts w:hint="eastAsia" w:ascii="仿宋" w:hAnsi="仿宋" w:eastAsia="仿宋"/>
          <w:lang w:val="en-US" w:eastAsia="zh-CN"/>
        </w:rPr>
      </w:r>
      <w:r/>
    </w:p>
    <w:p>
      <w:pPr>
        <w:pStyle w:val="787"/>
        <w:rPr>
          <w:rFonts w:hint="eastAsia" w:ascii="仿宋" w:hAnsi="仿宋" w:eastAsia="仿宋"/>
          <w:lang w:val="en-US" w:eastAsia="zh-CN"/>
        </w:rPr>
      </w:pPr>
      <w:r>
        <w:rPr>
          <w:rFonts w:hint="eastAsia" w:ascii="仿宋" w:hAnsi="仿宋" w:eastAsia="仿宋"/>
          <w:lang w:val="en-US" w:eastAsia="zh-CN"/>
        </w:rPr>
      </w:r>
      <w:r/>
    </w:p>
    <w:p>
      <w:pPr>
        <w:pStyle w:val="795"/>
        <w:rPr>
          <w:rFonts w:hint="eastAsia" w:ascii="仿宋" w:hAnsi="仿宋" w:eastAsia="仿宋"/>
          <w:lang w:val="en-US" w:eastAsia="zh-CN"/>
        </w:rPr>
      </w:pPr>
      <w:r>
        <w:rPr>
          <w:rFonts w:hint="eastAsia" w:ascii="仿宋" w:hAnsi="仿宋" w:eastAsia="仿宋"/>
          <w:lang w:val="en-US" w:eastAsia="zh-CN"/>
        </w:rPr>
      </w:r>
      <w:r/>
    </w:p>
    <w:p>
      <w:pPr>
        <w:pStyle w:val="797"/>
        <w:rPr>
          <w:rFonts w:hint="eastAsia" w:ascii="仿宋" w:hAnsi="仿宋" w:eastAsia="仿宋"/>
          <w:lang w:val="en-US" w:eastAsia="zh-CN"/>
        </w:rPr>
      </w:pPr>
      <w:r>
        <w:rPr>
          <w:rFonts w:hint="eastAsia" w:ascii="仿宋" w:hAnsi="仿宋" w:eastAsia="仿宋"/>
          <w:lang w:val="en-US" w:eastAsia="zh-CN"/>
        </w:rPr>
      </w:r>
      <w:r/>
    </w:p>
    <w:p>
      <w:pPr>
        <w:rPr>
          <w:rFonts w:hint="eastAsia" w:ascii="仿宋" w:hAnsi="仿宋" w:eastAsia="仿宋"/>
          <w:lang w:val="en-US" w:eastAsia="zh-CN"/>
        </w:rPr>
      </w:pPr>
      <w:r>
        <w:rPr>
          <w:rFonts w:hint="eastAsia" w:ascii="仿宋" w:hAnsi="仿宋" w:eastAsia="仿宋"/>
          <w:lang w:val="en-US" w:eastAsia="zh-CN"/>
        </w:rPr>
      </w:r>
      <w:r/>
    </w:p>
    <w:p>
      <w:pPr>
        <w:pStyle w:val="834"/>
        <w:rPr>
          <w:rFonts w:hint="eastAsia"/>
          <w:lang w:eastAsia="zh-CN"/>
        </w:rPr>
      </w:pPr>
      <w:r>
        <w:rPr>
          <w:rFonts w:hint="eastAsia"/>
          <w:lang w:eastAsia="zh-CN"/>
        </w:rPr>
      </w:r>
      <w:r/>
    </w:p>
    <w:p>
      <w:pPr>
        <w:rPr>
          <w:rFonts w:hint="eastAsia"/>
          <w:lang w:eastAsia="zh-CN"/>
        </w:rPr>
      </w:pPr>
      <w:r>
        <w:rPr>
          <w:rFonts w:hint="eastAsia"/>
          <w:lang w:eastAsia="zh-CN"/>
        </w:rPr>
      </w:r>
      <w:r/>
    </w:p>
    <w:p>
      <w:pPr>
        <w:pStyle w:val="821"/>
        <w:rPr>
          <w:rFonts w:hint="eastAsia"/>
          <w:lang w:eastAsia="zh-CN"/>
        </w:rPr>
      </w:pPr>
      <w:r>
        <w:rPr>
          <w:rFonts w:hint="eastAsia"/>
          <w:lang w:eastAsia="zh-CN"/>
        </w:rPr>
      </w:r>
      <w:r/>
    </w:p>
    <w:p>
      <w:pPr>
        <w:rPr>
          <w:rFonts w:hint="eastAsia"/>
          <w:lang w:eastAsia="zh-CN"/>
        </w:rPr>
      </w:pPr>
      <w:r>
        <w:rPr>
          <w:rFonts w:hint="eastAsia"/>
          <w:lang w:eastAsia="zh-CN"/>
        </w:rPr>
      </w:r>
      <w:r/>
    </w:p>
    <w:p>
      <w:pPr>
        <w:pStyle w:val="821"/>
        <w:rPr>
          <w:rFonts w:hint="eastAsia"/>
          <w:lang w:eastAsia="zh-CN"/>
        </w:rPr>
      </w:pPr>
      <w:r>
        <w:rPr>
          <w:rFonts w:hint="eastAsia"/>
          <w:lang w:eastAsia="zh-CN"/>
        </w:rPr>
      </w:r>
      <w:r/>
    </w:p>
    <w:p>
      <w:pPr>
        <w:rPr>
          <w:rFonts w:hint="eastAsia"/>
          <w:lang w:eastAsia="zh-CN"/>
        </w:rPr>
      </w:pPr>
      <w:r>
        <w:rPr>
          <w:rFonts w:hint="eastAsia"/>
          <w:lang w:eastAsia="zh-CN"/>
        </w:rPr>
      </w:r>
      <w:r/>
    </w:p>
    <w:p>
      <w:pPr>
        <w:pStyle w:val="821"/>
        <w:rPr>
          <w:rFonts w:hint="eastAsia"/>
          <w:lang w:eastAsia="zh-CN"/>
        </w:rPr>
      </w:pPr>
      <w:r>
        <w:rPr>
          <w:rFonts w:hint="eastAsia"/>
          <w:lang w:eastAsia="zh-CN"/>
        </w:rPr>
      </w:r>
      <w:r/>
    </w:p>
    <w:p>
      <w:pPr>
        <w:rPr>
          <w:rFonts w:hint="eastAsia"/>
          <w:lang w:eastAsia="zh-CN"/>
        </w:rPr>
      </w:pPr>
      <w:r>
        <w:rPr>
          <w:rFonts w:hint="eastAsia"/>
          <w:lang w:eastAsia="zh-CN"/>
        </w:rPr>
      </w:r>
      <w:r/>
    </w:p>
    <w:p>
      <w:pPr>
        <w:pStyle w:val="821"/>
        <w:rPr>
          <w:rFonts w:hint="eastAsia"/>
          <w:lang w:eastAsia="zh-CN"/>
        </w:rPr>
      </w:pPr>
      <w:r>
        <w:rPr>
          <w:rFonts w:hint="eastAsia"/>
          <w:lang w:eastAsia="zh-CN"/>
        </w:rPr>
      </w:r>
      <w:r/>
    </w:p>
    <w:p>
      <w:pPr>
        <w:rPr>
          <w:rFonts w:hint="eastAsia"/>
          <w:lang w:eastAsia="zh-CN"/>
        </w:rPr>
      </w:pPr>
      <w:r>
        <w:rPr>
          <w:rFonts w:hint="eastAsia"/>
          <w:lang w:eastAsia="zh-CN"/>
        </w:rPr>
      </w:r>
      <w:r/>
    </w:p>
    <w:p>
      <w:pPr>
        <w:pStyle w:val="783"/>
        <w:numPr>
          <w:ilvl w:val="0"/>
          <w:numId w:val="2"/>
        </w:numPr>
        <w:jc w:val="center"/>
        <w:spacing w:line="519" w:lineRule="atLeast"/>
        <w:rPr>
          <w:rFonts w:ascii="仿宋" w:hAnsi="仿宋" w:eastAsia="仿宋"/>
          <w:b/>
          <w:sz w:val="30"/>
        </w:rPr>
        <w:pBdr>
          <w:top w:val="none" w:color="000000" w:sz="0" w:space="0"/>
          <w:left w:val="none" w:color="000000" w:sz="0" w:space="0"/>
          <w:bottom w:val="none" w:color="000000" w:sz="0" w:space="0"/>
          <w:right w:val="none" w:color="000000" w:sz="0" w:space="0"/>
        </w:pBdr>
      </w:pPr>
      <w:r>
        <w:rPr>
          <w:rFonts w:ascii="仿宋" w:hAnsi="仿宋" w:eastAsia="仿宋"/>
          <w:b/>
          <w:sz w:val="30"/>
        </w:rPr>
        <w:t xml:space="preserve"> 评标标准</w:t>
      </w:r>
      <w:r/>
    </w:p>
    <w:p>
      <w:pPr>
        <w:ind w:left="477"/>
        <w:spacing w:line="400" w:lineRule="exact"/>
        <w:rPr>
          <w:rStyle w:val="879"/>
          <w:rFonts w:ascii="宋体" w:hAnsi="宋体" w:cs="宋体"/>
          <w:sz w:val="24"/>
          <w:szCs w:val="24"/>
        </w:rPr>
      </w:pPr>
      <w:r>
        <w:rPr>
          <w:rFonts w:hint="eastAsia" w:ascii="宋体" w:hAnsi="宋体"/>
          <w:sz w:val="24"/>
          <w:szCs w:val="24"/>
        </w:rPr>
        <w:t xml:space="preserve">本项目选用的评标方法为：</w:t>
      </w:r>
      <w:r>
        <w:rPr>
          <w:rFonts w:ascii="宋体" w:hAnsi="宋体"/>
          <w:sz w:val="24"/>
          <w:szCs w:val="24"/>
          <w:u w:val="single"/>
        </w:rPr>
        <w:t xml:space="preserve">    </w:t>
      </w:r>
      <w:r>
        <w:rPr>
          <w:rFonts w:hint="eastAsia" w:ascii="宋体" w:hAnsi="宋体"/>
          <w:sz w:val="24"/>
          <w:szCs w:val="24"/>
          <w:u w:val="single"/>
        </w:rPr>
        <w:t xml:space="preserve">综合评分法</w:t>
      </w:r>
      <w:r>
        <w:rPr>
          <w:rFonts w:ascii="宋体" w:hAnsi="宋体"/>
          <w:sz w:val="24"/>
          <w:szCs w:val="24"/>
          <w:u w:val="single"/>
        </w:rPr>
        <w:t xml:space="preserve">   </w:t>
      </w:r>
      <w:r>
        <w:rPr>
          <w:rFonts w:hint="eastAsia" w:ascii="宋体" w:hAnsi="宋体" w:cs="宋体"/>
          <w:sz w:val="24"/>
          <w:szCs w:val="24"/>
        </w:rPr>
        <w:t xml:space="preserve">。</w:t>
      </w:r>
      <w:r/>
    </w:p>
    <w:tbl>
      <w:tblPr>
        <w:tblStyle w:val="782"/>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1407"/>
        <w:gridCol w:w="5884"/>
      </w:tblGrid>
      <w:tr>
        <w:trPr>
          <w:jc w:val="center"/>
          <w:trHeight w:val="20"/>
        </w:trPr>
        <w:tc>
          <w:tcPr>
            <w:gridSpan w:val="2"/>
            <w:tcW w:w="2638" w:type="dxa"/>
            <w:vAlign w:val="center"/>
            <w:textDirection w:val="lrTb"/>
            <w:noWrap w:val="false"/>
          </w:tcPr>
          <w:p>
            <w:pPr>
              <w:pStyle w:val="801"/>
              <w:jc w:val="center"/>
              <w:rPr>
                <w:rFonts w:ascii="仿宋" w:hAnsi="仿宋" w:eastAsia="仿宋"/>
                <w:sz w:val="24"/>
              </w:rPr>
            </w:pPr>
            <w:r>
              <w:rPr>
                <w:rFonts w:ascii="仿宋" w:hAnsi="仿宋" w:eastAsia="仿宋"/>
                <w:b/>
                <w:sz w:val="24"/>
              </w:rPr>
              <w:t xml:space="preserve">评分项目及分值</w:t>
            </w:r>
            <w:r/>
          </w:p>
        </w:tc>
        <w:tc>
          <w:tcPr>
            <w:tcW w:w="5884" w:type="dxa"/>
            <w:vAlign w:val="center"/>
            <w:textDirection w:val="lrTb"/>
            <w:noWrap w:val="false"/>
          </w:tcPr>
          <w:p>
            <w:pPr>
              <w:pStyle w:val="801"/>
              <w:jc w:val="center"/>
              <w:rPr>
                <w:rFonts w:ascii="仿宋" w:hAnsi="仿宋" w:eastAsia="仿宋"/>
                <w:sz w:val="24"/>
              </w:rPr>
            </w:pPr>
            <w:r>
              <w:rPr>
                <w:rFonts w:ascii="仿宋" w:hAnsi="仿宋" w:eastAsia="仿宋"/>
                <w:b/>
                <w:bCs/>
                <w:sz w:val="24"/>
              </w:rPr>
              <w:t xml:space="preserve">评分依据</w:t>
            </w:r>
            <w:r/>
          </w:p>
        </w:tc>
      </w:tr>
      <w:tr>
        <w:trPr>
          <w:jc w:val="center"/>
          <w:trHeight w:val="1117"/>
        </w:trPr>
        <w:tc>
          <w:tcPr>
            <w:gridSpan w:val="2"/>
            <w:tcW w:w="2638"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价格部分</w:t>
            </w:r>
            <w:r/>
          </w:p>
          <w:p>
            <w:pPr>
              <w:jc w:val="center"/>
              <w:spacing w:line="360" w:lineRule="auto"/>
              <w:rPr>
                <w:rFonts w:ascii="仿宋" w:hAnsi="仿宋" w:eastAsia="仿宋"/>
                <w:sz w:val="24"/>
              </w:rPr>
            </w:pPr>
            <w:r>
              <w:rPr>
                <w:rFonts w:hint="eastAsia" w:ascii="仿宋" w:hAnsi="仿宋" w:eastAsia="仿宋" w:cs="仿宋"/>
                <w:sz w:val="24"/>
                <w:szCs w:val="24"/>
              </w:rPr>
              <w:t xml:space="preserve">（</w:t>
            </w:r>
            <w:r>
              <w:rPr>
                <w:rFonts w:ascii="仿宋" w:hAnsi="仿宋" w:eastAsia="仿宋" w:cs="仿宋"/>
                <w:sz w:val="24"/>
                <w:szCs w:val="24"/>
              </w:rPr>
              <w:t xml:space="preserve">10</w:t>
            </w:r>
            <w:r>
              <w:rPr>
                <w:rFonts w:hint="eastAsia" w:ascii="仿宋" w:hAnsi="仿宋" w:eastAsia="仿宋" w:cs="仿宋"/>
                <w:sz w:val="24"/>
                <w:szCs w:val="24"/>
              </w:rPr>
              <w:t xml:space="preserve">分）</w:t>
            </w:r>
            <w:r/>
          </w:p>
        </w:tc>
        <w:tc>
          <w:tcPr>
            <w:tcW w:w="5884" w:type="dxa"/>
            <w:vAlign w:val="top"/>
            <w:textDirection w:val="lrTb"/>
            <w:noWrap w:val="false"/>
          </w:tcPr>
          <w:p>
            <w:pPr>
              <w:pStyle w:val="801"/>
              <w:ind w:firstLine="480"/>
              <w:jc w:val="left"/>
              <w:rPr>
                <w:rFonts w:ascii="仿宋" w:hAnsi="仿宋" w:eastAsia="仿宋"/>
                <w:sz w:val="24"/>
              </w:rPr>
            </w:pPr>
            <w:r>
              <w:rPr>
                <w:rFonts w:hint="eastAsia" w:ascii="仿宋" w:hAnsi="仿宋" w:eastAsia="仿宋"/>
                <w:sz w:val="24"/>
                <w:lang w:val="en-US" w:eastAsia="zh-CN"/>
              </w:rPr>
              <w:t xml:space="preserve">本项目价格评分采用低价优先法计算，即满足招标文件要求且投标价格最低的有效投标报价为评标基准价，其价格分为满分（10分）。其他供应商报价得分：投标报价得分=(评标基准价／投标报价)×10（四舍五入后保留小数点后两位）</w:t>
            </w:r>
            <w:r/>
          </w:p>
        </w:tc>
      </w:tr>
      <w:tr>
        <w:trPr>
          <w:jc w:val="center"/>
          <w:trHeight w:val="90"/>
        </w:trPr>
        <w:tc>
          <w:tcPr>
            <w:gridSpan w:val="2"/>
            <w:tcW w:w="2638"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供应商业绩（2分）</w:t>
            </w:r>
            <w:r/>
          </w:p>
        </w:tc>
        <w:tc>
          <w:tcPr>
            <w:tcW w:w="5884" w:type="dxa"/>
            <w:vAlign w:val="top"/>
            <w:textDirection w:val="lrTb"/>
            <w:noWrap w:val="false"/>
          </w:tcPr>
          <w:p>
            <w:pPr>
              <w:pStyle w:val="801"/>
              <w:ind w:firstLine="480"/>
              <w:jc w:val="left"/>
              <w:rPr>
                <w:rFonts w:hint="eastAsia" w:ascii="仿宋" w:hAnsi="仿宋" w:eastAsia="仿宋"/>
                <w:sz w:val="24"/>
                <w:lang w:val="en-US" w:eastAsia="zh-CN"/>
              </w:rPr>
            </w:pPr>
            <w:r>
              <w:rPr>
                <w:rFonts w:hint="eastAsia" w:ascii="仿宋" w:hAnsi="仿宋" w:eastAsia="仿宋"/>
                <w:sz w:val="24"/>
                <w:lang w:val="en-US" w:eastAsia="zh-CN"/>
              </w:rPr>
              <w:t xml:space="preserve">供应商（以合同签订时间为准）独立承担过类似项目的业绩，每个业绩得2分,最高得2分。</w:t>
            </w:r>
            <w:r/>
          </w:p>
          <w:p>
            <w:pPr>
              <w:pStyle w:val="801"/>
              <w:ind w:firstLine="480"/>
              <w:jc w:val="left"/>
              <w:rPr>
                <w:rFonts w:hint="eastAsia" w:ascii="仿宋" w:hAnsi="仿宋" w:eastAsia="仿宋"/>
                <w:sz w:val="24"/>
                <w:lang w:val="en-US" w:eastAsia="zh-CN"/>
              </w:rPr>
            </w:pPr>
            <w:r>
              <w:rPr>
                <w:rFonts w:hint="eastAsia" w:ascii="仿宋" w:hAnsi="仿宋" w:eastAsia="仿宋"/>
                <w:sz w:val="24"/>
                <w:lang w:val="en-US" w:eastAsia="zh-CN"/>
              </w:rPr>
              <w:t xml:space="preserve">响应文件中提供相关业绩证明材料(网上公告截图、成交（中标）通知书及合同三者缺一不可)扫描件加盖供应商公章，未提供者或提供不全者不得分，响应文件中提供证明材料原件扫描件加盖供应商公章方为有效。</w:t>
            </w:r>
            <w:r/>
          </w:p>
        </w:tc>
      </w:tr>
      <w:tr>
        <w:trPr>
          <w:jc w:val="center"/>
          <w:trHeight w:val="20"/>
        </w:trPr>
        <w:tc>
          <w:tcPr>
            <w:tcW w:w="1231" w:type="dxa"/>
            <w:vAlign w:val="center"/>
            <w:vMerge w:val="restart"/>
            <w:textDirection w:val="lrTb"/>
            <w:noWrap w:val="false"/>
          </w:tcPr>
          <w:p>
            <w:pPr>
              <w:pStyle w:val="801"/>
              <w:jc w:val="center"/>
              <w:rPr>
                <w:rFonts w:ascii="仿宋" w:hAnsi="仿宋" w:eastAsia="仿宋"/>
                <w:sz w:val="24"/>
              </w:rPr>
            </w:pPr>
            <w:r>
              <w:rPr>
                <w:rFonts w:ascii="仿宋" w:hAnsi="仿宋" w:eastAsia="仿宋"/>
                <w:sz w:val="24"/>
              </w:rPr>
              <w:t xml:space="preserve">技术部分（</w:t>
            </w:r>
            <w:r>
              <w:rPr>
                <w:rFonts w:hint="eastAsia" w:ascii="仿宋" w:hAnsi="仿宋" w:eastAsia="仿宋"/>
                <w:sz w:val="24"/>
                <w:lang w:val="en-US" w:eastAsia="zh-CN"/>
              </w:rPr>
              <w:t xml:space="preserve">88</w:t>
            </w:r>
            <w:r>
              <w:rPr>
                <w:rFonts w:ascii="仿宋" w:hAnsi="仿宋" w:eastAsia="仿宋"/>
                <w:sz w:val="24"/>
              </w:rPr>
              <w:t xml:space="preserve">分）</w:t>
            </w:r>
            <w:r/>
          </w:p>
        </w:tc>
        <w:tc>
          <w:tcPr>
            <w:tcW w:w="1407" w:type="dxa"/>
            <w:vAlign w:val="center"/>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土地整理方案</w:t>
            </w:r>
            <w:r/>
          </w:p>
          <w:p>
            <w:pPr>
              <w:pStyle w:val="801"/>
              <w:jc w:val="center"/>
              <w:rPr>
                <w:rFonts w:ascii="仿宋" w:hAnsi="仿宋" w:eastAsia="仿宋"/>
                <w:sz w:val="24"/>
              </w:rPr>
            </w:pPr>
            <w:r>
              <w:rPr>
                <w:rFonts w:ascii="仿宋" w:hAnsi="仿宋" w:eastAsia="仿宋"/>
                <w:sz w:val="24"/>
              </w:rPr>
              <w:t xml:space="preserve">（</w:t>
            </w:r>
            <w:r>
              <w:rPr>
                <w:rFonts w:hint="eastAsia" w:ascii="仿宋" w:hAnsi="仿宋" w:eastAsia="仿宋"/>
                <w:sz w:val="24"/>
                <w:lang w:val="en-US" w:eastAsia="zh-CN"/>
              </w:rPr>
              <w:t xml:space="preserve">18</w:t>
            </w:r>
            <w:r>
              <w:rPr>
                <w:rFonts w:ascii="仿宋" w:hAnsi="仿宋" w:eastAsia="仿宋"/>
                <w:sz w:val="24"/>
              </w:rPr>
              <w:t xml:space="preserve">分）</w:t>
            </w:r>
            <w:r/>
          </w:p>
        </w:tc>
        <w:tc>
          <w:tcPr>
            <w:tcW w:w="5884" w:type="dxa"/>
            <w:vAlign w:val="center"/>
            <w:textDirection w:val="lrTb"/>
            <w:noWrap w:val="false"/>
          </w:tcPr>
          <w:p>
            <w:pPr>
              <w:pStyle w:val="801"/>
              <w:ind w:firstLine="480"/>
              <w:jc w:val="left"/>
              <w:rPr>
                <w:rFonts w:hint="eastAsia" w:ascii="仿宋" w:hAnsi="仿宋" w:eastAsia="仿宋" w:cs="仿宋"/>
                <w:sz w:val="24"/>
              </w:rPr>
            </w:pPr>
            <w:r>
              <w:rPr>
                <w:rFonts w:hint="eastAsia" w:ascii="仿宋" w:hAnsi="仿宋" w:eastAsia="仿宋" w:cs="仿宋"/>
                <w:sz w:val="24"/>
              </w:rPr>
              <w:t xml:space="preserve">对投标文件中的技术方案进行打分，技术方案应能够充分体现项目的实际需求。根据方案的技术先进性、周密性、可操作性三方面，对技术方案内容的先进性、周密性、可操作性进行评价。</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(1)以上内容不存在瑕疵:</w:t>
            </w:r>
            <w:r>
              <w:rPr>
                <w:rFonts w:hint="eastAsia" w:ascii="仿宋" w:hAnsi="仿宋" w:eastAsia="仿宋" w:cs="仿宋"/>
                <w:color w:val="auto"/>
                <w:sz w:val="24"/>
                <w:szCs w:val="20"/>
                <w:highlight w:val="none"/>
                <w:shd w:val="clear" w:color="auto" w:fill="auto"/>
                <w:lang w:val="en-US" w:eastAsia="zh-CN"/>
              </w:rPr>
              <w:t xml:space="preserve">18</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(2)以上内容存在1处瑕疵:</w:t>
            </w:r>
            <w:r>
              <w:rPr>
                <w:rFonts w:hint="eastAsia" w:ascii="仿宋" w:hAnsi="仿宋" w:eastAsia="仿宋" w:cs="仿宋"/>
                <w:color w:val="auto"/>
                <w:sz w:val="24"/>
                <w:szCs w:val="20"/>
                <w:highlight w:val="none"/>
                <w:shd w:val="clear" w:color="auto" w:fill="auto"/>
                <w:lang w:val="en-US" w:eastAsia="zh-CN"/>
              </w:rPr>
              <w:t xml:space="preserve">15</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rPr>
              <w:t xml:space="preserve">(3)以上内容存在2处瑕疵:</w:t>
            </w:r>
            <w:r>
              <w:rPr>
                <w:rFonts w:hint="eastAsia" w:ascii="仿宋" w:hAnsi="仿宋" w:eastAsia="仿宋" w:cs="仿宋"/>
                <w:color w:val="auto"/>
                <w:sz w:val="24"/>
                <w:szCs w:val="20"/>
                <w:highlight w:val="none"/>
                <w:shd w:val="clear" w:color="auto" w:fill="auto"/>
                <w:lang w:val="en-US" w:eastAsia="zh-CN"/>
              </w:rPr>
              <w:t xml:space="preserve">12</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3</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9</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3</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lang w:val="en-US" w:eastAsia="zh-CN"/>
              </w:rPr>
            </w:pPr>
            <w:r>
              <w:rPr>
                <w:rFonts w:hint="eastAsia" w:ascii="仿宋" w:hAnsi="仿宋" w:eastAsia="仿宋" w:cs="仿宋"/>
                <w:color w:val="auto"/>
                <w:sz w:val="24"/>
                <w:szCs w:val="20"/>
                <w:highlight w:val="none"/>
                <w:shd w:val="clear" w:color="auto" w:fill="auto"/>
                <w:lang w:val="en-US" w:eastAsia="zh-CN"/>
              </w:rPr>
              <w:t xml:space="preserve">(7)</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0</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w:t>
            </w:r>
            <w:r>
              <w:rPr>
                <w:rFonts w:hint="eastAsia" w:ascii="仿宋" w:hAnsi="仿宋" w:eastAsia="仿宋" w:cs="仿宋"/>
                <w:color w:val="auto"/>
                <w:sz w:val="24"/>
                <w:szCs w:val="20"/>
                <w:highlight w:val="none"/>
                <w:shd w:val="clear" w:color="auto" w:fill="auto"/>
                <w:lang w:val="en-US" w:eastAsia="zh-CN"/>
              </w:rPr>
              <w:t xml:space="preserve">8</w:t>
            </w:r>
            <w:r>
              <w:rPr>
                <w:rFonts w:hint="eastAsia" w:ascii="仿宋" w:hAnsi="仿宋" w:eastAsia="仿宋" w:cs="仿宋"/>
                <w:color w:val="auto"/>
                <w:sz w:val="24"/>
                <w:szCs w:val="20"/>
                <w:highlight w:val="none"/>
                <w:shd w:val="clear" w:color="auto" w:fill="auto"/>
              </w:rPr>
              <w:t xml:space="preserve">)未提供方案或不满足</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要求或内容存在</w:t>
            </w:r>
            <w:r>
              <w:rPr>
                <w:rFonts w:hint="eastAsia" w:ascii="仿宋" w:hAnsi="仿宋" w:eastAsia="仿宋" w:cs="仿宋"/>
                <w:color w:val="auto"/>
                <w:sz w:val="24"/>
                <w:szCs w:val="20"/>
                <w:highlight w:val="none"/>
                <w:shd w:val="clear" w:color="auto" w:fill="auto"/>
                <w:lang w:val="en-US" w:eastAsia="zh-CN"/>
              </w:rPr>
              <w:t xml:space="preserve">7</w:t>
            </w:r>
            <w:r>
              <w:rPr>
                <w:rFonts w:hint="eastAsia" w:ascii="仿宋" w:hAnsi="仿宋" w:eastAsia="仿宋" w:cs="仿宋"/>
                <w:color w:val="auto"/>
                <w:sz w:val="24"/>
                <w:szCs w:val="20"/>
                <w:highlight w:val="none"/>
                <w:shd w:val="clear" w:color="auto" w:fill="auto"/>
              </w:rPr>
              <w:t xml:space="preserve">处及以上瑕疵:0分。</w:t>
            </w:r>
            <w:r/>
          </w:p>
          <w:p>
            <w:pPr>
              <w:pStyle w:val="801"/>
              <w:ind w:firstLine="480"/>
              <w:jc w:val="left"/>
              <w:rPr>
                <w:rFonts w:hint="eastAsia" w:ascii="仿宋" w:hAnsi="仿宋" w:eastAsia="仿宋" w:cs="仿宋"/>
                <w:sz w:val="24"/>
              </w:rPr>
            </w:pPr>
            <w:r>
              <w:rPr>
                <w:rFonts w:hint="eastAsia" w:ascii="仿宋" w:hAnsi="仿宋" w:eastAsia="仿宋" w:cs="仿宋"/>
                <w:color w:val="auto"/>
                <w:sz w:val="24"/>
                <w:szCs w:val="20"/>
                <w:highlight w:val="none"/>
                <w:shd w:val="clear" w:color="auto" w:fill="auto"/>
              </w:rPr>
              <w:t xml:space="preserve">(本项所称“瑕疵”是指内容缺项、不完整或缺少关键点;非专门针对本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或不适用本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特性、套用其他</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内容;对同一问题前后表述矛盾;存在逻辑</w:t>
            </w:r>
            <w:r>
              <w:rPr>
                <w:rFonts w:hint="eastAsia" w:ascii="仿宋" w:hAnsi="仿宋" w:eastAsia="仿宋" w:cs="仿宋"/>
                <w:color w:val="auto"/>
                <w:sz w:val="24"/>
                <w:szCs w:val="20"/>
                <w:highlight w:val="none"/>
                <w:shd w:val="clear" w:color="auto" w:fill="auto"/>
                <w:lang w:val="en-US" w:eastAsia="zh-CN"/>
              </w:rPr>
              <w:t xml:space="preserve">漏洞</w:t>
            </w:r>
            <w:r>
              <w:rPr>
                <w:rFonts w:hint="eastAsia" w:ascii="仿宋" w:hAnsi="仿宋" w:eastAsia="仿宋" w:cs="仿宋"/>
                <w:color w:val="auto"/>
                <w:sz w:val="24"/>
                <w:szCs w:val="20"/>
                <w:highlight w:val="none"/>
                <w:shd w:val="clear" w:color="auto" w:fill="auto"/>
              </w:rPr>
              <w:t xml:space="preserve">、科学原理或常识错误;不利于本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目标的实现、现有技术条件下不可能出现的情形等任意一种情形)。</w:t>
            </w:r>
            <w:r/>
          </w:p>
        </w:tc>
      </w:tr>
      <w:tr>
        <w:trPr>
          <w:jc w:val="center"/>
          <w:trHeight w:val="20"/>
        </w:trPr>
        <w:tc>
          <w:tcPr>
            <w:tcW w:w="1231" w:type="dxa"/>
            <w:vAlign w:val="center"/>
            <w:vMerge w:val="continue"/>
            <w:textDirection w:val="lrTb"/>
            <w:noWrap w:val="false"/>
          </w:tcPr>
          <w:p>
            <w:pPr>
              <w:pStyle w:val="801"/>
              <w:jc w:val="center"/>
              <w:rPr>
                <w:rFonts w:ascii="仿宋" w:hAnsi="仿宋" w:eastAsia="仿宋"/>
                <w:sz w:val="24"/>
              </w:rPr>
            </w:pPr>
            <w:r>
              <w:rPr>
                <w:rFonts w:ascii="仿宋" w:hAnsi="仿宋" w:eastAsia="仿宋"/>
                <w:sz w:val="24"/>
              </w:rPr>
            </w:r>
            <w:r/>
          </w:p>
        </w:tc>
        <w:tc>
          <w:tcPr>
            <w:tcW w:w="1407" w:type="dxa"/>
            <w:vAlign w:val="center"/>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项目组织与管理方案</w:t>
            </w:r>
            <w:r/>
          </w:p>
          <w:p>
            <w:pPr>
              <w:pStyle w:val="801"/>
              <w:jc w:val="both"/>
              <w:rPr>
                <w:rFonts w:ascii="仿宋" w:hAnsi="仿宋" w:eastAsia="仿宋"/>
                <w:sz w:val="24"/>
              </w:rPr>
            </w:pPr>
            <w:r>
              <w:rPr>
                <w:rFonts w:ascii="仿宋" w:hAnsi="仿宋" w:eastAsia="仿宋"/>
                <w:sz w:val="24"/>
              </w:rPr>
              <w:t xml:space="preserve">（</w:t>
            </w:r>
            <w:r>
              <w:rPr>
                <w:rFonts w:hint="eastAsia" w:ascii="仿宋" w:hAnsi="仿宋" w:eastAsia="仿宋"/>
                <w:sz w:val="24"/>
                <w:lang w:val="en-US" w:eastAsia="zh-CN"/>
              </w:rPr>
              <w:t xml:space="preserve">15</w:t>
            </w:r>
            <w:r>
              <w:rPr>
                <w:rFonts w:ascii="仿宋" w:hAnsi="仿宋" w:eastAsia="仿宋"/>
                <w:sz w:val="24"/>
              </w:rPr>
              <w:t xml:space="preserve">分）</w:t>
            </w:r>
            <w:r/>
          </w:p>
        </w:tc>
        <w:tc>
          <w:tcPr>
            <w:tcW w:w="5884" w:type="dxa"/>
            <w:vAlign w:val="center"/>
            <w:textDirection w:val="lrTb"/>
            <w:noWrap w:val="false"/>
          </w:tcPr>
          <w:p>
            <w:pPr>
              <w:pStyle w:val="801"/>
              <w:ind w:firstLine="480"/>
              <w:jc w:val="left"/>
              <w:rPr>
                <w:rFonts w:ascii="仿宋" w:hAnsi="仿宋" w:eastAsia="仿宋"/>
                <w:sz w:val="24"/>
              </w:rPr>
            </w:pPr>
            <w:r>
              <w:rPr>
                <w:rFonts w:ascii="仿宋" w:hAnsi="仿宋" w:eastAsia="仿宋"/>
                <w:sz w:val="24"/>
              </w:rPr>
              <w:t xml:space="preserve">比较各投标人针对本项目人员配备，实施过程中的质量管理、时间进度安排等，对项目实施方案内容的全面性、针对性、可行性进行评价。</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(1)以上内容不存在瑕疵:</w:t>
            </w:r>
            <w:r>
              <w:rPr>
                <w:rFonts w:hint="eastAsia" w:ascii="仿宋" w:hAnsi="仿宋" w:eastAsia="仿宋" w:cs="仿宋"/>
                <w:color w:val="auto"/>
                <w:sz w:val="24"/>
                <w:szCs w:val="20"/>
                <w:highlight w:val="none"/>
                <w:shd w:val="clear" w:color="auto" w:fill="auto"/>
                <w:lang w:val="en-US" w:eastAsia="zh-CN"/>
              </w:rPr>
              <w:t xml:space="preserve">15</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(2)以上内容存在1处瑕疵:</w:t>
            </w:r>
            <w:r>
              <w:rPr>
                <w:rFonts w:hint="eastAsia" w:ascii="仿宋" w:hAnsi="仿宋" w:eastAsia="仿宋" w:cs="仿宋"/>
                <w:color w:val="auto"/>
                <w:sz w:val="24"/>
                <w:szCs w:val="20"/>
                <w:highlight w:val="none"/>
                <w:shd w:val="clear" w:color="auto" w:fill="auto"/>
                <w:lang w:val="en-US" w:eastAsia="zh-CN"/>
              </w:rPr>
              <w:t xml:space="preserve">12</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rPr>
              <w:t xml:space="preserve">(3)以上内容存在2处瑕疵:</w:t>
            </w:r>
            <w:r>
              <w:rPr>
                <w:rFonts w:hint="eastAsia" w:ascii="仿宋" w:hAnsi="仿宋" w:eastAsia="仿宋" w:cs="仿宋"/>
                <w:color w:val="auto"/>
                <w:sz w:val="24"/>
                <w:szCs w:val="20"/>
                <w:highlight w:val="none"/>
                <w:shd w:val="clear" w:color="auto" w:fill="auto"/>
                <w:lang w:val="en-US" w:eastAsia="zh-CN"/>
              </w:rPr>
              <w:t xml:space="preserve">9</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3</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3</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0</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w:t>
            </w:r>
            <w:r>
              <w:rPr>
                <w:rFonts w:hint="eastAsia" w:ascii="仿宋" w:hAnsi="仿宋" w:eastAsia="仿宋" w:cs="仿宋"/>
                <w:color w:val="auto"/>
                <w:sz w:val="24"/>
                <w:szCs w:val="20"/>
                <w:highlight w:val="none"/>
                <w:shd w:val="clear" w:color="auto" w:fill="auto"/>
                <w:lang w:val="en-US" w:eastAsia="zh-CN"/>
              </w:rPr>
              <w:t xml:space="preserve">7</w:t>
            </w:r>
            <w:r>
              <w:rPr>
                <w:rFonts w:hint="eastAsia" w:ascii="仿宋" w:hAnsi="仿宋" w:eastAsia="仿宋" w:cs="仿宋"/>
                <w:color w:val="auto"/>
                <w:sz w:val="24"/>
                <w:szCs w:val="20"/>
                <w:highlight w:val="none"/>
                <w:shd w:val="clear" w:color="auto" w:fill="auto"/>
              </w:rPr>
              <w:t xml:space="preserve">)未提供方案或不满足</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要求或内容存在</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处及以上瑕疵:0分。</w:t>
            </w:r>
            <w:r/>
          </w:p>
          <w:p>
            <w:pPr>
              <w:pStyle w:val="801"/>
              <w:jc w:val="left"/>
              <w:rPr>
                <w:rFonts w:ascii="仿宋" w:hAnsi="仿宋" w:eastAsia="仿宋"/>
                <w:sz w:val="24"/>
              </w:rPr>
            </w:pPr>
            <w:r>
              <w:rPr>
                <w:rFonts w:hint="eastAsia" w:ascii="仿宋" w:hAnsi="仿宋" w:eastAsia="仿宋" w:cs="仿宋"/>
                <w:color w:val="auto"/>
                <w:sz w:val="24"/>
                <w:szCs w:val="20"/>
                <w:highlight w:val="none"/>
                <w:shd w:val="clear" w:color="auto" w:fill="auto"/>
              </w:rPr>
              <w:t xml:space="preserve">(本项所称“瑕疵”是指内容缺项、不完整或缺少关键点;非专门针对本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或不适用本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特性、套用其他</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内容;对同一问题前后表述矛盾;存在逻辑</w:t>
            </w:r>
            <w:r>
              <w:rPr>
                <w:rFonts w:hint="eastAsia" w:ascii="仿宋" w:hAnsi="仿宋" w:eastAsia="仿宋" w:cs="仿宋"/>
                <w:color w:val="auto"/>
                <w:sz w:val="24"/>
                <w:szCs w:val="20"/>
                <w:highlight w:val="none"/>
                <w:shd w:val="clear" w:color="auto" w:fill="auto"/>
                <w:lang w:val="en-US" w:eastAsia="zh-CN"/>
              </w:rPr>
              <w:t xml:space="preserve">漏洞</w:t>
            </w:r>
            <w:r>
              <w:rPr>
                <w:rFonts w:hint="eastAsia" w:ascii="仿宋" w:hAnsi="仿宋" w:eastAsia="仿宋" w:cs="仿宋"/>
                <w:color w:val="auto"/>
                <w:sz w:val="24"/>
                <w:szCs w:val="20"/>
                <w:highlight w:val="none"/>
                <w:shd w:val="clear" w:color="auto" w:fill="auto"/>
              </w:rPr>
              <w:t xml:space="preserve">、科学原理或常识错误;不利于本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目标的实现、现有技术条件下不可能出现的情形等任意一种情形)。</w:t>
            </w:r>
            <w:r/>
          </w:p>
        </w:tc>
      </w:tr>
      <w:tr>
        <w:trPr>
          <w:jc w:val="center"/>
          <w:trHeight w:val="20"/>
        </w:trPr>
        <w:tc>
          <w:tcPr>
            <w:tcW w:w="1231" w:type="dxa"/>
            <w:vAlign w:val="center"/>
            <w:vMerge w:val="continue"/>
            <w:textDirection w:val="lrTb"/>
            <w:noWrap w:val="false"/>
          </w:tcPr>
          <w:p>
            <w:pPr>
              <w:pStyle w:val="801"/>
              <w:jc w:val="center"/>
              <w:rPr>
                <w:rFonts w:ascii="仿宋" w:hAnsi="仿宋" w:eastAsia="仿宋"/>
                <w:sz w:val="24"/>
              </w:rPr>
            </w:pPr>
            <w:r>
              <w:rPr>
                <w:rFonts w:ascii="仿宋" w:hAnsi="仿宋" w:eastAsia="仿宋"/>
                <w:sz w:val="24"/>
              </w:rPr>
            </w:r>
            <w:r/>
          </w:p>
        </w:tc>
        <w:tc>
          <w:tcPr>
            <w:tcW w:w="1407"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质量保证措施</w:t>
            </w:r>
            <w:r/>
          </w:p>
          <w:p>
            <w:pPr>
              <w:pStyle w:val="801"/>
              <w:jc w:val="both"/>
              <w:rPr>
                <w:rFonts w:ascii="仿宋" w:hAnsi="仿宋" w:eastAsia="仿宋"/>
                <w:sz w:val="24"/>
              </w:rPr>
            </w:pPr>
            <w:r>
              <w:rPr>
                <w:rFonts w:ascii="仿宋" w:hAnsi="仿宋" w:eastAsia="仿宋"/>
                <w:sz w:val="24"/>
              </w:rPr>
              <w:t xml:space="preserve">（</w:t>
            </w:r>
            <w:r>
              <w:rPr>
                <w:rFonts w:hint="eastAsia" w:ascii="仿宋" w:hAnsi="仿宋" w:eastAsia="仿宋"/>
                <w:sz w:val="24"/>
                <w:lang w:val="en-US" w:eastAsia="zh-CN"/>
              </w:rPr>
              <w:t xml:space="preserve">15</w:t>
            </w:r>
            <w:r>
              <w:rPr>
                <w:rFonts w:ascii="仿宋" w:hAnsi="仿宋" w:eastAsia="仿宋"/>
                <w:sz w:val="24"/>
              </w:rPr>
              <w:t xml:space="preserve">分）</w:t>
            </w:r>
            <w:r/>
          </w:p>
        </w:tc>
        <w:tc>
          <w:tcPr>
            <w:tcW w:w="5884" w:type="dxa"/>
            <w:vAlign w:val="center"/>
            <w:textDirection w:val="lrTb"/>
            <w:noWrap w:val="false"/>
          </w:tcPr>
          <w:p>
            <w:pPr>
              <w:pStyle w:val="801"/>
              <w:ind w:firstLine="480"/>
              <w:jc w:val="left"/>
              <w:rPr>
                <w:rFonts w:hint="eastAsia" w:ascii="仿宋" w:hAnsi="仿宋" w:eastAsia="仿宋"/>
                <w:sz w:val="24"/>
                <w:lang w:eastAsia="zh-CN"/>
              </w:rPr>
            </w:pPr>
            <w:r>
              <w:rPr>
                <w:rFonts w:ascii="仿宋" w:hAnsi="仿宋" w:eastAsia="仿宋"/>
                <w:sz w:val="24"/>
              </w:rPr>
              <w:t xml:space="preserve">投标人提供的项目成果质量目标是否明确，保证措施是否切实可行、责任明确，质量承诺是否符合项目要求，对内容的全面性、针对性进行评价</w:t>
            </w:r>
            <w:r>
              <w:rPr>
                <w:rFonts w:hint="eastAsia" w:ascii="仿宋" w:hAnsi="仿宋" w:eastAsia="仿宋"/>
                <w:sz w:val="24"/>
                <w:lang w:eastAsia="zh-CN"/>
              </w:rPr>
              <w:t xml:space="preserve">。</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(1)以上内容不存在瑕疵:</w:t>
            </w:r>
            <w:r>
              <w:rPr>
                <w:rFonts w:hint="eastAsia" w:ascii="仿宋" w:hAnsi="仿宋" w:eastAsia="仿宋" w:cs="仿宋"/>
                <w:color w:val="auto"/>
                <w:sz w:val="24"/>
                <w:szCs w:val="20"/>
                <w:highlight w:val="none"/>
                <w:shd w:val="clear" w:color="auto" w:fill="auto"/>
                <w:lang w:val="en-US" w:eastAsia="zh-CN"/>
              </w:rPr>
              <w:t xml:space="preserve">15</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(2)以上内容存在1处瑕疵:</w:t>
            </w:r>
            <w:r>
              <w:rPr>
                <w:rFonts w:hint="eastAsia" w:ascii="仿宋" w:hAnsi="仿宋" w:eastAsia="仿宋" w:cs="仿宋"/>
                <w:color w:val="auto"/>
                <w:sz w:val="24"/>
                <w:szCs w:val="20"/>
                <w:highlight w:val="none"/>
                <w:shd w:val="clear" w:color="auto" w:fill="auto"/>
                <w:lang w:val="en-US" w:eastAsia="zh-CN"/>
              </w:rPr>
              <w:t xml:space="preserve">12</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rPr>
              <w:t xml:space="preserve">(3)以上内容存在2处瑕疵:</w:t>
            </w:r>
            <w:r>
              <w:rPr>
                <w:rFonts w:hint="eastAsia" w:ascii="仿宋" w:hAnsi="仿宋" w:eastAsia="仿宋" w:cs="仿宋"/>
                <w:color w:val="auto"/>
                <w:sz w:val="24"/>
                <w:szCs w:val="20"/>
                <w:highlight w:val="none"/>
                <w:shd w:val="clear" w:color="auto" w:fill="auto"/>
                <w:lang w:val="en-US" w:eastAsia="zh-CN"/>
              </w:rPr>
              <w:t xml:space="preserve">9</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3</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3</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0</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w:t>
            </w:r>
            <w:r>
              <w:rPr>
                <w:rFonts w:hint="eastAsia" w:ascii="仿宋" w:hAnsi="仿宋" w:eastAsia="仿宋" w:cs="仿宋"/>
                <w:color w:val="auto"/>
                <w:sz w:val="24"/>
                <w:szCs w:val="20"/>
                <w:highlight w:val="none"/>
                <w:shd w:val="clear" w:color="auto" w:fill="auto"/>
                <w:lang w:val="en-US" w:eastAsia="zh-CN"/>
              </w:rPr>
              <w:t xml:space="preserve">7</w:t>
            </w:r>
            <w:r>
              <w:rPr>
                <w:rFonts w:hint="eastAsia" w:ascii="仿宋" w:hAnsi="仿宋" w:eastAsia="仿宋" w:cs="仿宋"/>
                <w:color w:val="auto"/>
                <w:sz w:val="24"/>
                <w:szCs w:val="20"/>
                <w:highlight w:val="none"/>
                <w:shd w:val="clear" w:color="auto" w:fill="auto"/>
              </w:rPr>
              <w:t xml:space="preserve">)未提供方案或不满足</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要求或内容存在</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处及以上瑕疵:0分。</w:t>
            </w:r>
            <w:r/>
          </w:p>
          <w:p>
            <w:pPr>
              <w:pStyle w:val="801"/>
              <w:jc w:val="left"/>
              <w:rPr>
                <w:rFonts w:ascii="仿宋" w:hAnsi="仿宋" w:eastAsia="仿宋"/>
                <w:sz w:val="24"/>
              </w:rPr>
            </w:pPr>
            <w:r>
              <w:rPr>
                <w:rFonts w:hint="eastAsia" w:ascii="仿宋" w:hAnsi="仿宋" w:eastAsia="仿宋" w:cs="仿宋"/>
                <w:color w:val="auto"/>
                <w:sz w:val="24"/>
                <w:szCs w:val="20"/>
                <w:highlight w:val="none"/>
                <w:shd w:val="clear" w:color="auto" w:fill="auto"/>
              </w:rPr>
              <w:t xml:space="preserve">(本项所称“瑕疵”是指内容缺项、不完整或缺少关键点;非专门针对本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或不适用本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特性、套用其他</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内容;对同一问题前后表述矛盾;存在逻辑</w:t>
            </w:r>
            <w:r>
              <w:rPr>
                <w:rFonts w:hint="eastAsia" w:ascii="仿宋" w:hAnsi="仿宋" w:eastAsia="仿宋" w:cs="仿宋"/>
                <w:color w:val="auto"/>
                <w:sz w:val="24"/>
                <w:szCs w:val="20"/>
                <w:highlight w:val="none"/>
                <w:shd w:val="clear" w:color="auto" w:fill="auto"/>
                <w:lang w:val="en-US" w:eastAsia="zh-CN"/>
              </w:rPr>
              <w:t xml:space="preserve">漏洞</w:t>
            </w:r>
            <w:r>
              <w:rPr>
                <w:rFonts w:hint="eastAsia" w:ascii="仿宋" w:hAnsi="仿宋" w:eastAsia="仿宋" w:cs="仿宋"/>
                <w:color w:val="auto"/>
                <w:sz w:val="24"/>
                <w:szCs w:val="20"/>
                <w:highlight w:val="none"/>
                <w:shd w:val="clear" w:color="auto" w:fill="auto"/>
              </w:rPr>
              <w:t xml:space="preserve">、科学原理或常识错误;不利于本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目标的实现、现有技术条件下不可能出现的情形等任意一种情形)。</w:t>
            </w:r>
            <w:r/>
          </w:p>
        </w:tc>
      </w:tr>
      <w:tr>
        <w:trPr>
          <w:jc w:val="center"/>
          <w:trHeight w:val="20"/>
        </w:trPr>
        <w:tc>
          <w:tcPr>
            <w:tcW w:w="1231" w:type="dxa"/>
            <w:vAlign w:val="center"/>
            <w:vMerge w:val="continue"/>
            <w:textDirection w:val="lrTb"/>
            <w:noWrap w:val="false"/>
          </w:tcPr>
          <w:p>
            <w:pPr>
              <w:pStyle w:val="801"/>
              <w:jc w:val="center"/>
              <w:widowControl/>
              <w:rPr>
                <w:rFonts w:ascii="仿宋" w:hAnsi="仿宋" w:eastAsia="仿宋"/>
                <w:sz w:val="24"/>
              </w:rPr>
            </w:pPr>
            <w:r>
              <w:rPr>
                <w:rFonts w:ascii="仿宋" w:hAnsi="仿宋" w:eastAsia="仿宋"/>
                <w:sz w:val="24"/>
              </w:rPr>
            </w:r>
            <w:r/>
          </w:p>
        </w:tc>
        <w:tc>
          <w:tcPr>
            <w:tcW w:w="1407" w:type="dxa"/>
            <w:vAlign w:val="center"/>
            <w:textDirection w:val="lrTb"/>
            <w:noWrap w:val="false"/>
          </w:tcPr>
          <w:p>
            <w:pPr>
              <w:pStyle w:val="801"/>
              <w:jc w:val="center"/>
              <w:rPr>
                <w:rFonts w:hint="eastAsia" w:ascii="仿宋" w:hAnsi="仿宋" w:eastAsia="仿宋"/>
                <w:sz w:val="24"/>
                <w:lang w:eastAsia="zh-CN"/>
              </w:rPr>
            </w:pPr>
            <w:r>
              <w:rPr>
                <w:rFonts w:hint="eastAsia" w:ascii="仿宋" w:hAnsi="仿宋" w:eastAsia="仿宋"/>
                <w:sz w:val="24"/>
                <w:lang w:eastAsia="zh-CN"/>
              </w:rPr>
              <w:t xml:space="preserve">环境保护方案</w:t>
            </w:r>
            <w:r/>
          </w:p>
          <w:p>
            <w:pPr>
              <w:pStyle w:val="801"/>
              <w:jc w:val="center"/>
              <w:rPr>
                <w:rFonts w:ascii="仿宋" w:hAnsi="仿宋" w:eastAsia="仿宋"/>
                <w:sz w:val="24"/>
              </w:rPr>
            </w:pPr>
            <w:r>
              <w:rPr>
                <w:rFonts w:ascii="仿宋" w:hAnsi="仿宋" w:eastAsia="仿宋"/>
                <w:sz w:val="24"/>
              </w:rPr>
              <w:t xml:space="preserve">（</w:t>
            </w:r>
            <w:r>
              <w:rPr>
                <w:rFonts w:hint="eastAsia" w:ascii="仿宋" w:hAnsi="仿宋" w:eastAsia="仿宋"/>
                <w:sz w:val="24"/>
                <w:lang w:val="en-US" w:eastAsia="zh-CN"/>
              </w:rPr>
              <w:t xml:space="preserve">10</w:t>
            </w:r>
            <w:r>
              <w:rPr>
                <w:rFonts w:ascii="仿宋" w:hAnsi="仿宋" w:eastAsia="仿宋"/>
                <w:sz w:val="24"/>
              </w:rPr>
              <w:t xml:space="preserve">分）</w:t>
            </w:r>
            <w:r/>
          </w:p>
        </w:tc>
        <w:tc>
          <w:tcPr>
            <w:tcW w:w="5884" w:type="dxa"/>
            <w:vAlign w:val="center"/>
            <w:textDirection w:val="lrTb"/>
            <w:noWrap w:val="false"/>
          </w:tcPr>
          <w:p>
            <w:pPr>
              <w:pStyle w:val="801"/>
              <w:ind w:firstLine="480"/>
              <w:jc w:val="left"/>
              <w:rPr>
                <w:rFonts w:ascii="仿宋" w:hAnsi="仿宋" w:eastAsia="仿宋"/>
                <w:sz w:val="24"/>
              </w:rPr>
            </w:pPr>
            <w:r>
              <w:rPr>
                <w:rFonts w:hint="eastAsia" w:ascii="仿宋" w:hAnsi="仿宋" w:eastAsia="仿宋" w:cs="Times New Roman"/>
                <w:sz w:val="24"/>
                <w:szCs w:val="24"/>
                <w:lang w:val="en-US" w:eastAsia="zh-CN" w:bidi="ar-SA"/>
              </w:rPr>
              <w:t xml:space="preserve">根据供应商提供的环境保护方案的科学性、合理性进行评分，</w:t>
            </w:r>
            <w:r>
              <w:rPr>
                <w:rFonts w:ascii="仿宋" w:hAnsi="仿宋" w:eastAsia="仿宋"/>
                <w:sz w:val="24"/>
              </w:rPr>
              <w:t xml:space="preserve">对内容的全面性、针对性进行评价。</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(1)以上内容不存在瑕疵:</w:t>
            </w:r>
            <w:r>
              <w:rPr>
                <w:rFonts w:hint="eastAsia" w:ascii="仿宋" w:hAnsi="仿宋" w:eastAsia="仿宋" w:cs="仿宋"/>
                <w:color w:val="auto"/>
                <w:sz w:val="24"/>
                <w:szCs w:val="20"/>
                <w:highlight w:val="none"/>
                <w:shd w:val="clear" w:color="auto" w:fill="auto"/>
                <w:lang w:val="en-US" w:eastAsia="zh-CN"/>
              </w:rPr>
              <w:t xml:space="preserve">10</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(2)以上内容存在1处瑕疵:</w:t>
            </w:r>
            <w:r>
              <w:rPr>
                <w:rFonts w:hint="eastAsia" w:ascii="仿宋" w:hAnsi="仿宋" w:eastAsia="仿宋" w:cs="仿宋"/>
                <w:color w:val="auto"/>
                <w:sz w:val="24"/>
                <w:szCs w:val="20"/>
                <w:highlight w:val="none"/>
                <w:shd w:val="clear" w:color="auto" w:fill="auto"/>
                <w:lang w:val="en-US" w:eastAsia="zh-CN"/>
              </w:rPr>
              <w:t xml:space="preserve">8</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rPr>
              <w:t xml:space="preserve">(3)以上内容存在2处瑕疵:</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3</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2</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0</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w:t>
            </w:r>
            <w:r>
              <w:rPr>
                <w:rFonts w:hint="eastAsia" w:ascii="仿宋" w:hAnsi="仿宋" w:eastAsia="仿宋" w:cs="仿宋"/>
                <w:color w:val="auto"/>
                <w:sz w:val="24"/>
                <w:szCs w:val="20"/>
                <w:highlight w:val="none"/>
                <w:shd w:val="clear" w:color="auto" w:fill="auto"/>
                <w:lang w:val="en-US" w:eastAsia="zh-CN"/>
              </w:rPr>
              <w:t xml:space="preserve">7</w:t>
            </w:r>
            <w:r>
              <w:rPr>
                <w:rFonts w:hint="eastAsia" w:ascii="仿宋" w:hAnsi="仿宋" w:eastAsia="仿宋" w:cs="仿宋"/>
                <w:color w:val="auto"/>
                <w:sz w:val="24"/>
                <w:szCs w:val="20"/>
                <w:highlight w:val="none"/>
                <w:shd w:val="clear" w:color="auto" w:fill="auto"/>
              </w:rPr>
              <w:t xml:space="preserve">)未提供方案或不满足</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要求或内容存在</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处及以上瑕疵:0分。</w:t>
            </w:r>
            <w:r/>
          </w:p>
          <w:p>
            <w:pPr>
              <w:pStyle w:val="801"/>
              <w:ind w:firstLine="480"/>
              <w:jc w:val="left"/>
              <w:rPr>
                <w:rFonts w:ascii="仿宋" w:hAnsi="仿宋" w:eastAsia="仿宋"/>
                <w:sz w:val="24"/>
              </w:rPr>
            </w:pPr>
            <w:r>
              <w:rPr>
                <w:rFonts w:hint="eastAsia" w:ascii="仿宋" w:hAnsi="仿宋" w:eastAsia="仿宋" w:cs="仿宋"/>
                <w:color w:val="auto"/>
                <w:sz w:val="24"/>
                <w:szCs w:val="20"/>
                <w:highlight w:val="none"/>
                <w:shd w:val="clear" w:color="auto" w:fill="auto"/>
              </w:rPr>
              <w:t xml:space="preserve">(本项所称“瑕疵”是指内容缺项、不完整或缺少关键点;非专门针对本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或不适用本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特性、套用其他</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内容;对同一问题前后表述矛盾;存在逻辑</w:t>
            </w:r>
            <w:r>
              <w:rPr>
                <w:rFonts w:hint="eastAsia" w:ascii="仿宋" w:hAnsi="仿宋" w:eastAsia="仿宋" w:cs="仿宋"/>
                <w:color w:val="auto"/>
                <w:sz w:val="24"/>
                <w:szCs w:val="20"/>
                <w:highlight w:val="none"/>
                <w:shd w:val="clear" w:color="auto" w:fill="auto"/>
                <w:lang w:val="en-US" w:eastAsia="zh-CN"/>
              </w:rPr>
              <w:t xml:space="preserve">漏洞</w:t>
            </w:r>
            <w:r>
              <w:rPr>
                <w:rFonts w:hint="eastAsia" w:ascii="仿宋" w:hAnsi="仿宋" w:eastAsia="仿宋" w:cs="仿宋"/>
                <w:color w:val="auto"/>
                <w:sz w:val="24"/>
                <w:szCs w:val="20"/>
                <w:highlight w:val="none"/>
                <w:shd w:val="clear" w:color="auto" w:fill="auto"/>
              </w:rPr>
              <w:t xml:space="preserve">、科学原理或常识错误;不利于本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目标的实现、现有技术条件下不可能出现的情形等任意一种情形)。</w:t>
            </w:r>
            <w:r/>
          </w:p>
        </w:tc>
      </w:tr>
      <w:tr>
        <w:trPr>
          <w:jc w:val="center"/>
          <w:trHeight w:val="20"/>
        </w:trPr>
        <w:tc>
          <w:tcPr>
            <w:tcW w:w="1231" w:type="dxa"/>
            <w:vAlign w:val="center"/>
            <w:vMerge w:val="continue"/>
            <w:textDirection w:val="lrTb"/>
            <w:noWrap w:val="false"/>
          </w:tcPr>
          <w:p>
            <w:pPr>
              <w:pStyle w:val="801"/>
              <w:jc w:val="center"/>
              <w:rPr>
                <w:rFonts w:ascii="仿宋" w:hAnsi="仿宋" w:eastAsia="仿宋"/>
                <w:sz w:val="24"/>
              </w:rPr>
            </w:pPr>
            <w:r>
              <w:rPr>
                <w:rFonts w:ascii="仿宋" w:hAnsi="仿宋" w:eastAsia="仿宋"/>
                <w:sz w:val="24"/>
              </w:rPr>
            </w:r>
            <w:r/>
          </w:p>
        </w:tc>
        <w:tc>
          <w:tcPr>
            <w:tcW w:w="1407" w:type="dxa"/>
            <w:vAlign w:val="center"/>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建筑物拆除方案</w:t>
            </w:r>
            <w:r/>
          </w:p>
          <w:p>
            <w:pPr>
              <w:pStyle w:val="801"/>
              <w:jc w:val="center"/>
              <w:rPr>
                <w:rFonts w:hint="eastAsia" w:ascii="仿宋" w:hAnsi="仿宋" w:eastAsia="仿宋"/>
                <w:sz w:val="24"/>
                <w:lang w:eastAsia="zh-CN"/>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10分</w:t>
            </w:r>
            <w:r>
              <w:rPr>
                <w:rFonts w:hint="eastAsia" w:ascii="仿宋" w:hAnsi="仿宋" w:eastAsia="仿宋"/>
                <w:sz w:val="24"/>
                <w:lang w:eastAsia="zh-CN"/>
              </w:rPr>
              <w:t xml:space="preserve">）</w:t>
            </w:r>
            <w:r/>
          </w:p>
        </w:tc>
        <w:tc>
          <w:tcPr>
            <w:tcW w:w="5884" w:type="dxa"/>
            <w:vAlign w:val="center"/>
            <w:textDirection w:val="lrTb"/>
            <w:noWrap w:val="false"/>
          </w:tcPr>
          <w:p>
            <w:pPr>
              <w:pStyle w:val="801"/>
              <w:ind w:firstLine="480"/>
              <w:jc w:val="left"/>
              <w:rPr>
                <w:rFonts w:ascii="仿宋" w:hAnsi="仿宋" w:eastAsia="仿宋"/>
                <w:sz w:val="24"/>
              </w:rPr>
            </w:pPr>
            <w:r>
              <w:rPr>
                <w:rFonts w:hint="eastAsia" w:ascii="仿宋" w:hAnsi="仿宋" w:eastAsia="仿宋" w:cs="Times New Roman"/>
                <w:sz w:val="24"/>
                <w:szCs w:val="24"/>
                <w:lang w:val="en-US" w:eastAsia="zh-CN" w:bidi="ar-SA"/>
              </w:rPr>
              <w:t xml:space="preserve">根据供应商提供的建筑物拆除方案的科学性、合理性进行评分，</w:t>
            </w:r>
            <w:r>
              <w:rPr>
                <w:rFonts w:ascii="仿宋" w:hAnsi="仿宋" w:eastAsia="仿宋"/>
                <w:sz w:val="24"/>
              </w:rPr>
              <w:t xml:space="preserve">对内容的全面性、针对性进行评价。</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(1)以上内容不存在瑕疵:</w:t>
            </w:r>
            <w:r>
              <w:rPr>
                <w:rFonts w:hint="eastAsia" w:ascii="仿宋" w:hAnsi="仿宋" w:eastAsia="仿宋" w:cs="仿宋"/>
                <w:color w:val="auto"/>
                <w:sz w:val="24"/>
                <w:szCs w:val="20"/>
                <w:highlight w:val="none"/>
                <w:shd w:val="clear" w:color="auto" w:fill="auto"/>
                <w:lang w:val="en-US" w:eastAsia="zh-CN"/>
              </w:rPr>
              <w:t xml:space="preserve">10</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(2)以上内容存在1处瑕疵:</w:t>
            </w:r>
            <w:r>
              <w:rPr>
                <w:rFonts w:hint="eastAsia" w:ascii="仿宋" w:hAnsi="仿宋" w:eastAsia="仿宋" w:cs="仿宋"/>
                <w:color w:val="auto"/>
                <w:sz w:val="24"/>
                <w:szCs w:val="20"/>
                <w:highlight w:val="none"/>
                <w:shd w:val="clear" w:color="auto" w:fill="auto"/>
                <w:lang w:val="en-US" w:eastAsia="zh-CN"/>
              </w:rPr>
              <w:t xml:space="preserve">8</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rPr>
              <w:t xml:space="preserve">(3)以上内容存在2处瑕疵:</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3</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2</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0</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w:t>
            </w:r>
            <w:r>
              <w:rPr>
                <w:rFonts w:hint="eastAsia" w:ascii="仿宋" w:hAnsi="仿宋" w:eastAsia="仿宋" w:cs="仿宋"/>
                <w:color w:val="auto"/>
                <w:sz w:val="24"/>
                <w:szCs w:val="20"/>
                <w:highlight w:val="none"/>
                <w:shd w:val="clear" w:color="auto" w:fill="auto"/>
                <w:lang w:val="en-US" w:eastAsia="zh-CN"/>
              </w:rPr>
              <w:t xml:space="preserve">7</w:t>
            </w:r>
            <w:r>
              <w:rPr>
                <w:rFonts w:hint="eastAsia" w:ascii="仿宋" w:hAnsi="仿宋" w:eastAsia="仿宋" w:cs="仿宋"/>
                <w:color w:val="auto"/>
                <w:sz w:val="24"/>
                <w:szCs w:val="20"/>
                <w:highlight w:val="none"/>
                <w:shd w:val="clear" w:color="auto" w:fill="auto"/>
              </w:rPr>
              <w:t xml:space="preserve">)未提供方案或不满足</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要求或内容存在</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处及以上瑕疵:0分。</w:t>
            </w:r>
            <w:r/>
          </w:p>
          <w:p>
            <w:pPr>
              <w:ind w:firstLine="480"/>
              <w:jc w:val="left"/>
              <w:widowControl/>
              <w:rPr>
                <w:rFonts w:ascii="仿宋" w:hAnsi="仿宋" w:eastAsia="仿宋"/>
                <w:sz w:val="24"/>
              </w:rPr>
            </w:pPr>
            <w:r>
              <w:rPr>
                <w:rFonts w:hint="eastAsia" w:ascii="仿宋" w:hAnsi="仿宋" w:eastAsia="仿宋" w:cs="仿宋"/>
                <w:color w:val="auto"/>
                <w:sz w:val="24"/>
                <w:szCs w:val="20"/>
                <w:highlight w:val="none"/>
                <w:shd w:val="clear" w:color="auto" w:fill="auto"/>
              </w:rPr>
              <w:t xml:space="preserve">(本项所称“瑕疵”是指内容缺项、不完整或缺少关键点;非专门针对本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或不适用本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特性、套用其他</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内容;对同一问题前后表述矛盾;存在逻辑</w:t>
            </w:r>
            <w:r>
              <w:rPr>
                <w:rFonts w:hint="eastAsia" w:ascii="仿宋" w:hAnsi="仿宋" w:eastAsia="仿宋" w:cs="仿宋"/>
                <w:color w:val="auto"/>
                <w:sz w:val="24"/>
                <w:szCs w:val="20"/>
                <w:highlight w:val="none"/>
                <w:shd w:val="clear" w:color="auto" w:fill="auto"/>
                <w:lang w:val="en-US" w:eastAsia="zh-CN"/>
              </w:rPr>
              <w:t xml:space="preserve">漏洞</w:t>
            </w:r>
            <w:r>
              <w:rPr>
                <w:rFonts w:hint="eastAsia" w:ascii="仿宋" w:hAnsi="仿宋" w:eastAsia="仿宋" w:cs="仿宋"/>
                <w:color w:val="auto"/>
                <w:sz w:val="24"/>
                <w:szCs w:val="20"/>
                <w:highlight w:val="none"/>
                <w:shd w:val="clear" w:color="auto" w:fill="auto"/>
              </w:rPr>
              <w:t xml:space="preserve">、科学原理或常识错误;不利于本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目标的实现、现有技术条件下不可能出现的情形等任意一种情形)。</w:t>
            </w:r>
            <w:r/>
          </w:p>
        </w:tc>
      </w:tr>
      <w:tr>
        <w:trPr>
          <w:jc w:val="center"/>
          <w:trHeight w:val="20"/>
        </w:trPr>
        <w:tc>
          <w:tcPr>
            <w:tcW w:w="1231" w:type="dxa"/>
            <w:vAlign w:val="center"/>
            <w:vMerge w:val="continue"/>
            <w:textDirection w:val="lrTb"/>
            <w:noWrap w:val="false"/>
          </w:tcPr>
          <w:p>
            <w:pPr>
              <w:pStyle w:val="801"/>
              <w:jc w:val="center"/>
              <w:rPr>
                <w:rFonts w:ascii="仿宋" w:hAnsi="仿宋" w:eastAsia="仿宋"/>
                <w:sz w:val="24"/>
              </w:rPr>
            </w:pPr>
            <w:r>
              <w:rPr>
                <w:rFonts w:ascii="仿宋" w:hAnsi="仿宋" w:eastAsia="仿宋"/>
                <w:sz w:val="24"/>
              </w:rPr>
            </w:r>
            <w:r/>
          </w:p>
        </w:tc>
        <w:tc>
          <w:tcPr>
            <w:tcW w:w="1407"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合理化建议</w:t>
            </w:r>
            <w:r/>
          </w:p>
          <w:p>
            <w:pPr>
              <w:pStyle w:val="801"/>
              <w:jc w:val="center"/>
              <w:rPr>
                <w:rFonts w:ascii="仿宋" w:hAnsi="仿宋" w:eastAsia="仿宋"/>
                <w:sz w:val="24"/>
              </w:rPr>
            </w:pPr>
            <w:r>
              <w:rPr>
                <w:rFonts w:ascii="仿宋" w:hAnsi="仿宋" w:eastAsia="仿宋"/>
                <w:sz w:val="24"/>
              </w:rPr>
              <w:t xml:space="preserve">（</w:t>
            </w:r>
            <w:r>
              <w:rPr>
                <w:rFonts w:hint="eastAsia" w:ascii="仿宋" w:hAnsi="仿宋" w:eastAsia="仿宋"/>
                <w:sz w:val="24"/>
                <w:lang w:val="en-US" w:eastAsia="zh-CN"/>
              </w:rPr>
              <w:t xml:space="preserve">10</w:t>
            </w:r>
            <w:r>
              <w:rPr>
                <w:rFonts w:ascii="仿宋" w:hAnsi="仿宋" w:eastAsia="仿宋"/>
                <w:sz w:val="24"/>
              </w:rPr>
              <w:t xml:space="preserve">分）</w:t>
            </w:r>
            <w:r/>
          </w:p>
        </w:tc>
        <w:tc>
          <w:tcPr>
            <w:tcW w:w="5884" w:type="dxa"/>
            <w:vAlign w:val="center"/>
            <w:textDirection w:val="lrTb"/>
            <w:noWrap w:val="false"/>
          </w:tcPr>
          <w:p>
            <w:pPr>
              <w:pStyle w:val="801"/>
              <w:jc w:val="left"/>
              <w:rPr>
                <w:rFonts w:ascii="仿宋" w:hAnsi="仿宋" w:eastAsia="仿宋"/>
                <w:sz w:val="24"/>
              </w:rPr>
            </w:pPr>
            <w:r>
              <w:rPr>
                <w:rFonts w:ascii="仿宋" w:hAnsi="仿宋" w:eastAsia="仿宋"/>
                <w:sz w:val="24"/>
              </w:rPr>
              <w:t xml:space="preserve">分析项目的难点和重点，提出创新、创优等合理化建议，根据建议的可行性、实用性等进行综合评定，对内容的全面性、针对性进行评价。</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(1)以上内容不存在瑕疵:</w:t>
            </w:r>
            <w:r>
              <w:rPr>
                <w:rFonts w:hint="eastAsia" w:ascii="仿宋" w:hAnsi="仿宋" w:eastAsia="仿宋" w:cs="仿宋"/>
                <w:color w:val="auto"/>
                <w:sz w:val="24"/>
                <w:szCs w:val="20"/>
                <w:highlight w:val="none"/>
                <w:shd w:val="clear" w:color="auto" w:fill="auto"/>
                <w:lang w:val="en-US" w:eastAsia="zh-CN"/>
              </w:rPr>
              <w:t xml:space="preserve">10</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(2)以上内容存在1处瑕疵:</w:t>
            </w:r>
            <w:r>
              <w:rPr>
                <w:rFonts w:hint="eastAsia" w:ascii="仿宋" w:hAnsi="仿宋" w:eastAsia="仿宋" w:cs="仿宋"/>
                <w:color w:val="auto"/>
                <w:sz w:val="24"/>
                <w:szCs w:val="20"/>
                <w:highlight w:val="none"/>
                <w:shd w:val="clear" w:color="auto" w:fill="auto"/>
                <w:lang w:val="en-US" w:eastAsia="zh-CN"/>
              </w:rPr>
              <w:t xml:space="preserve">8</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rPr>
              <w:t xml:space="preserve">(3)以上内容存在2处瑕疵:</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3</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2</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0</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w:t>
            </w:r>
            <w:r>
              <w:rPr>
                <w:rFonts w:hint="eastAsia" w:ascii="仿宋" w:hAnsi="仿宋" w:eastAsia="仿宋" w:cs="仿宋"/>
                <w:color w:val="auto"/>
                <w:sz w:val="24"/>
                <w:szCs w:val="20"/>
                <w:highlight w:val="none"/>
                <w:shd w:val="clear" w:color="auto" w:fill="auto"/>
                <w:lang w:val="en-US" w:eastAsia="zh-CN"/>
              </w:rPr>
              <w:t xml:space="preserve">7</w:t>
            </w:r>
            <w:r>
              <w:rPr>
                <w:rFonts w:hint="eastAsia" w:ascii="仿宋" w:hAnsi="仿宋" w:eastAsia="仿宋" w:cs="仿宋"/>
                <w:color w:val="auto"/>
                <w:sz w:val="24"/>
                <w:szCs w:val="20"/>
                <w:highlight w:val="none"/>
                <w:shd w:val="clear" w:color="auto" w:fill="auto"/>
              </w:rPr>
              <w:t xml:space="preserve">)未提供方案或不满足</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要求或内容存在</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处及以上瑕疵:0分。</w:t>
            </w:r>
            <w:r/>
          </w:p>
          <w:p>
            <w:pPr>
              <w:pStyle w:val="801"/>
              <w:ind w:firstLine="480"/>
              <w:jc w:val="left"/>
              <w:rPr>
                <w:rFonts w:ascii="仿宋" w:hAnsi="仿宋" w:eastAsia="仿宋"/>
                <w:sz w:val="24"/>
              </w:rPr>
            </w:pPr>
            <w:r>
              <w:rPr>
                <w:rFonts w:hint="eastAsia" w:ascii="仿宋" w:hAnsi="仿宋" w:eastAsia="仿宋" w:cs="仿宋"/>
                <w:color w:val="auto"/>
                <w:sz w:val="24"/>
                <w:szCs w:val="20"/>
                <w:highlight w:val="none"/>
                <w:shd w:val="clear" w:color="auto" w:fill="auto"/>
              </w:rPr>
              <w:t xml:space="preserve">(本项所称“瑕疵”是指内容缺项、不完整或缺少关键点;非专门针对本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或不适用本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特性、套用其他</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内容;对同一问题前后表述矛盾;存在逻辑</w:t>
            </w:r>
            <w:r>
              <w:rPr>
                <w:rFonts w:hint="eastAsia" w:ascii="仿宋" w:hAnsi="仿宋" w:eastAsia="仿宋" w:cs="仿宋"/>
                <w:color w:val="auto"/>
                <w:sz w:val="24"/>
                <w:szCs w:val="20"/>
                <w:highlight w:val="none"/>
                <w:shd w:val="clear" w:color="auto" w:fill="auto"/>
                <w:lang w:val="en-US" w:eastAsia="zh-CN"/>
              </w:rPr>
              <w:t xml:space="preserve">漏洞</w:t>
            </w:r>
            <w:r>
              <w:rPr>
                <w:rFonts w:hint="eastAsia" w:ascii="仿宋" w:hAnsi="仿宋" w:eastAsia="仿宋" w:cs="仿宋"/>
                <w:color w:val="auto"/>
                <w:sz w:val="24"/>
                <w:szCs w:val="20"/>
                <w:highlight w:val="none"/>
                <w:shd w:val="clear" w:color="auto" w:fill="auto"/>
              </w:rPr>
              <w:t xml:space="preserve">、科学原理或常识错误;不利于本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目标的实现、现有技术条件下不可能出现的情形等任意一种情形)。</w:t>
            </w:r>
            <w:r/>
          </w:p>
        </w:tc>
      </w:tr>
      <w:tr>
        <w:trPr>
          <w:jc w:val="center"/>
          <w:trHeight w:val="20"/>
        </w:trPr>
        <w:tc>
          <w:tcPr>
            <w:tcW w:w="1231" w:type="dxa"/>
            <w:vAlign w:val="center"/>
            <w:vMerge w:val="continue"/>
            <w:textDirection w:val="lrTb"/>
            <w:noWrap w:val="false"/>
          </w:tcPr>
          <w:p>
            <w:pPr>
              <w:pStyle w:val="801"/>
              <w:jc w:val="center"/>
              <w:tabs>
                <w:tab w:val="left" w:pos="0" w:leader="none"/>
              </w:tabs>
              <w:rPr>
                <w:rFonts w:ascii="仿宋" w:hAnsi="仿宋" w:eastAsia="仿宋"/>
                <w:sz w:val="24"/>
              </w:rPr>
            </w:pPr>
            <w:r>
              <w:rPr>
                <w:rFonts w:ascii="仿宋" w:hAnsi="仿宋" w:eastAsia="仿宋"/>
                <w:sz w:val="24"/>
              </w:rPr>
            </w:r>
            <w:r/>
          </w:p>
        </w:tc>
        <w:tc>
          <w:tcPr>
            <w:tcW w:w="1407" w:type="dxa"/>
            <w:vAlign w:val="center"/>
            <w:textDirection w:val="lrTb"/>
            <w:noWrap w:val="false"/>
          </w:tcPr>
          <w:p>
            <w:pPr>
              <w:pStyle w:val="801"/>
              <w:jc w:val="center"/>
              <w:rPr>
                <w:rFonts w:hint="eastAsia" w:ascii="仿宋" w:hAnsi="仿宋" w:eastAsia="仿宋"/>
                <w:sz w:val="24"/>
                <w:lang w:eastAsia="zh-CN"/>
              </w:rPr>
            </w:pPr>
            <w:r>
              <w:rPr>
                <w:rFonts w:hint="eastAsia" w:ascii="仿宋" w:hAnsi="仿宋" w:eastAsia="仿宋"/>
                <w:sz w:val="24"/>
                <w:lang w:eastAsia="zh-CN"/>
              </w:rPr>
              <w:t xml:space="preserve">质保期管护方案</w:t>
            </w:r>
            <w:r/>
          </w:p>
          <w:p>
            <w:pPr>
              <w:pStyle w:val="801"/>
              <w:jc w:val="center"/>
              <w:rPr>
                <w:rFonts w:ascii="仿宋" w:hAnsi="仿宋" w:eastAsia="仿宋"/>
                <w:sz w:val="24"/>
              </w:rPr>
            </w:pPr>
            <w:r>
              <w:rPr>
                <w:rFonts w:ascii="仿宋" w:hAnsi="仿宋" w:eastAsia="仿宋"/>
                <w:sz w:val="24"/>
              </w:rPr>
              <w:t xml:space="preserve">（</w:t>
            </w:r>
            <w:r>
              <w:rPr>
                <w:rFonts w:hint="eastAsia" w:ascii="仿宋" w:hAnsi="仿宋" w:eastAsia="仿宋"/>
                <w:sz w:val="24"/>
                <w:lang w:val="en-US" w:eastAsia="zh-CN"/>
              </w:rPr>
              <w:t xml:space="preserve">10</w:t>
            </w:r>
            <w:r>
              <w:rPr>
                <w:rFonts w:ascii="仿宋" w:hAnsi="仿宋" w:eastAsia="仿宋"/>
                <w:sz w:val="24"/>
              </w:rPr>
              <w:t xml:space="preserve">分）</w:t>
            </w:r>
            <w:r/>
          </w:p>
        </w:tc>
        <w:tc>
          <w:tcPr>
            <w:tcW w:w="5884" w:type="dxa"/>
            <w:vAlign w:val="center"/>
            <w:textDirection w:val="lrTb"/>
            <w:noWrap w:val="false"/>
          </w:tcPr>
          <w:p>
            <w:pPr>
              <w:pStyle w:val="801"/>
              <w:jc w:val="left"/>
              <w:rPr>
                <w:rFonts w:ascii="仿宋" w:hAnsi="仿宋" w:eastAsia="仿宋"/>
                <w:sz w:val="24"/>
              </w:rPr>
            </w:pPr>
            <w:r>
              <w:rPr>
                <w:rFonts w:ascii="仿宋" w:hAnsi="仿宋" w:eastAsia="仿宋"/>
                <w:sz w:val="24"/>
              </w:rPr>
              <w:t xml:space="preserve">在项目实施过程中和项目完成后为采购人提供有关</w:t>
            </w:r>
            <w:r>
              <w:rPr>
                <w:rFonts w:hint="eastAsia" w:ascii="仿宋" w:hAnsi="仿宋" w:eastAsia="仿宋"/>
                <w:sz w:val="24"/>
                <w:lang w:eastAsia="zh-CN"/>
              </w:rPr>
              <w:t xml:space="preserve">项目质保</w:t>
            </w:r>
            <w:r>
              <w:rPr>
                <w:rFonts w:ascii="仿宋" w:hAnsi="仿宋" w:eastAsia="仿宋"/>
                <w:sz w:val="24"/>
              </w:rPr>
              <w:t xml:space="preserve">服务的措施，根据方案可行、服务多方面进行综合评定，对内容的全面性、针对性进行评价。</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(1)以上内容不存在瑕疵:</w:t>
            </w:r>
            <w:r>
              <w:rPr>
                <w:rFonts w:hint="eastAsia" w:ascii="仿宋" w:hAnsi="仿宋" w:eastAsia="仿宋" w:cs="仿宋"/>
                <w:color w:val="auto"/>
                <w:sz w:val="24"/>
                <w:szCs w:val="20"/>
                <w:highlight w:val="none"/>
                <w:shd w:val="clear" w:color="auto" w:fill="auto"/>
                <w:lang w:val="en-US" w:eastAsia="zh-CN"/>
              </w:rPr>
              <w:t xml:space="preserve">10</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(2)以上内容存在1处瑕疵:</w:t>
            </w:r>
            <w:r>
              <w:rPr>
                <w:rFonts w:hint="eastAsia" w:ascii="仿宋" w:hAnsi="仿宋" w:eastAsia="仿宋" w:cs="仿宋"/>
                <w:color w:val="auto"/>
                <w:sz w:val="24"/>
                <w:szCs w:val="20"/>
                <w:highlight w:val="none"/>
                <w:shd w:val="clear" w:color="auto" w:fill="auto"/>
                <w:lang w:val="en-US" w:eastAsia="zh-CN"/>
              </w:rPr>
              <w:t xml:space="preserve">8</w:t>
            </w:r>
            <w:r>
              <w:rPr>
                <w:rFonts w:hint="eastAsia" w:ascii="仿宋" w:hAnsi="仿宋" w:eastAsia="仿宋" w:cs="仿宋"/>
                <w:color w:val="auto"/>
                <w:sz w:val="24"/>
                <w:szCs w:val="20"/>
                <w:highlight w:val="none"/>
                <w:shd w:val="clear" w:color="auto" w:fill="auto"/>
              </w:rPr>
              <w:t xml:space="preserve">分;</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rPr>
              <w:t xml:space="preserve">(3)以上内容存在2处瑕疵:</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3</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4</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2</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lang w:val="en-US" w:eastAsia="zh-CN"/>
              </w:rPr>
            </w:pP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以上内容存在</w:t>
            </w:r>
            <w:r>
              <w:rPr>
                <w:rFonts w:hint="eastAsia" w:ascii="仿宋" w:hAnsi="仿宋" w:eastAsia="仿宋" w:cs="仿宋"/>
                <w:color w:val="auto"/>
                <w:sz w:val="24"/>
                <w:szCs w:val="20"/>
                <w:highlight w:val="none"/>
                <w:shd w:val="clear" w:color="auto" w:fill="auto"/>
                <w:lang w:val="en-US" w:eastAsia="zh-CN"/>
              </w:rPr>
              <w:t xml:space="preserve">5</w:t>
            </w:r>
            <w:r>
              <w:rPr>
                <w:rFonts w:hint="eastAsia" w:ascii="仿宋" w:hAnsi="仿宋" w:eastAsia="仿宋" w:cs="仿宋"/>
                <w:color w:val="auto"/>
                <w:sz w:val="24"/>
                <w:szCs w:val="20"/>
                <w:highlight w:val="none"/>
                <w:shd w:val="clear" w:color="auto" w:fill="auto"/>
              </w:rPr>
              <w:t xml:space="preserve">处瑕疵:</w:t>
            </w:r>
            <w:r>
              <w:rPr>
                <w:rFonts w:hint="eastAsia" w:ascii="仿宋" w:hAnsi="仿宋" w:eastAsia="仿宋" w:cs="仿宋"/>
                <w:color w:val="auto"/>
                <w:sz w:val="24"/>
                <w:szCs w:val="20"/>
                <w:highlight w:val="none"/>
                <w:shd w:val="clear" w:color="auto" w:fill="auto"/>
                <w:lang w:val="en-US" w:eastAsia="zh-CN"/>
              </w:rPr>
              <w:t xml:space="preserve">0</w:t>
            </w:r>
            <w:r>
              <w:rPr>
                <w:rFonts w:hint="eastAsia" w:ascii="仿宋" w:hAnsi="仿宋" w:eastAsia="仿宋" w:cs="仿宋"/>
                <w:color w:val="auto"/>
                <w:sz w:val="24"/>
                <w:szCs w:val="20"/>
                <w:highlight w:val="none"/>
                <w:shd w:val="clear" w:color="auto" w:fill="auto"/>
              </w:rPr>
              <w:t xml:space="preserve">分</w:t>
            </w:r>
            <w:r>
              <w:rPr>
                <w:rFonts w:hint="eastAsia" w:ascii="仿宋" w:hAnsi="仿宋" w:eastAsia="仿宋" w:cs="仿宋"/>
                <w:color w:val="auto"/>
                <w:sz w:val="24"/>
                <w:szCs w:val="20"/>
                <w:highlight w:val="none"/>
                <w:shd w:val="clear" w:color="auto" w:fill="auto"/>
                <w:lang w:val="en-US" w:eastAsia="zh-CN"/>
              </w:rPr>
              <w:t xml:space="preserve">;</w:t>
            </w:r>
            <w:r/>
          </w:p>
          <w:p>
            <w:pPr>
              <w:pStyle w:val="788"/>
              <w:rPr>
                <w:rFonts w:hint="eastAsia" w:ascii="仿宋" w:hAnsi="仿宋" w:eastAsia="仿宋" w:cs="仿宋"/>
                <w:color w:val="auto"/>
                <w:sz w:val="24"/>
                <w:szCs w:val="20"/>
                <w:highlight w:val="none"/>
                <w:shd w:val="clear" w:color="auto" w:fill="auto"/>
              </w:rPr>
            </w:pPr>
            <w:r>
              <w:rPr>
                <w:rFonts w:hint="eastAsia" w:ascii="仿宋" w:hAnsi="仿宋" w:eastAsia="仿宋" w:cs="仿宋"/>
                <w:color w:val="auto"/>
                <w:sz w:val="24"/>
                <w:szCs w:val="20"/>
                <w:highlight w:val="none"/>
                <w:shd w:val="clear" w:color="auto" w:fill="auto"/>
              </w:rPr>
              <w:t xml:space="preserve">(</w:t>
            </w:r>
            <w:r>
              <w:rPr>
                <w:rFonts w:hint="eastAsia" w:ascii="仿宋" w:hAnsi="仿宋" w:eastAsia="仿宋" w:cs="仿宋"/>
                <w:color w:val="auto"/>
                <w:sz w:val="24"/>
                <w:szCs w:val="20"/>
                <w:highlight w:val="none"/>
                <w:shd w:val="clear" w:color="auto" w:fill="auto"/>
                <w:lang w:val="en-US" w:eastAsia="zh-CN"/>
              </w:rPr>
              <w:t xml:space="preserve">7</w:t>
            </w:r>
            <w:r>
              <w:rPr>
                <w:rFonts w:hint="eastAsia" w:ascii="仿宋" w:hAnsi="仿宋" w:eastAsia="仿宋" w:cs="仿宋"/>
                <w:color w:val="auto"/>
                <w:sz w:val="24"/>
                <w:szCs w:val="20"/>
                <w:highlight w:val="none"/>
                <w:shd w:val="clear" w:color="auto" w:fill="auto"/>
              </w:rPr>
              <w:t xml:space="preserve">)未提供方案或不满足</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要求或内容存在</w:t>
            </w:r>
            <w:r>
              <w:rPr>
                <w:rFonts w:hint="eastAsia" w:ascii="仿宋" w:hAnsi="仿宋" w:eastAsia="仿宋" w:cs="仿宋"/>
                <w:color w:val="auto"/>
                <w:sz w:val="24"/>
                <w:szCs w:val="20"/>
                <w:highlight w:val="none"/>
                <w:shd w:val="clear" w:color="auto" w:fill="auto"/>
                <w:lang w:val="en-US" w:eastAsia="zh-CN"/>
              </w:rPr>
              <w:t xml:space="preserve">6</w:t>
            </w:r>
            <w:r>
              <w:rPr>
                <w:rFonts w:hint="eastAsia" w:ascii="仿宋" w:hAnsi="仿宋" w:eastAsia="仿宋" w:cs="仿宋"/>
                <w:color w:val="auto"/>
                <w:sz w:val="24"/>
                <w:szCs w:val="20"/>
                <w:highlight w:val="none"/>
                <w:shd w:val="clear" w:color="auto" w:fill="auto"/>
              </w:rPr>
              <w:t xml:space="preserve">处及以上瑕疵:0分。</w:t>
            </w:r>
            <w:r/>
          </w:p>
          <w:p>
            <w:pPr>
              <w:pStyle w:val="801"/>
              <w:ind w:firstLine="480"/>
              <w:jc w:val="left"/>
              <w:rPr>
                <w:rFonts w:ascii="仿宋" w:hAnsi="仿宋" w:eastAsia="仿宋"/>
                <w:sz w:val="24"/>
              </w:rPr>
            </w:pPr>
            <w:r>
              <w:rPr>
                <w:rFonts w:hint="eastAsia" w:ascii="仿宋" w:hAnsi="仿宋" w:eastAsia="仿宋" w:cs="仿宋"/>
                <w:color w:val="auto"/>
                <w:sz w:val="24"/>
                <w:szCs w:val="20"/>
                <w:highlight w:val="none"/>
                <w:shd w:val="clear" w:color="auto" w:fill="auto"/>
              </w:rPr>
              <w:t xml:space="preserve">(本项所称“瑕疵”是指内容缺项、不完整或缺少关键点;非专门针对本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或不适用本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特性、套用其他</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内容;对同一问题前后表述矛盾;存在逻辑</w:t>
            </w:r>
            <w:r>
              <w:rPr>
                <w:rFonts w:hint="eastAsia" w:ascii="仿宋" w:hAnsi="仿宋" w:eastAsia="仿宋" w:cs="仿宋"/>
                <w:color w:val="auto"/>
                <w:sz w:val="24"/>
                <w:szCs w:val="20"/>
                <w:highlight w:val="none"/>
                <w:shd w:val="clear" w:color="auto" w:fill="auto"/>
                <w:lang w:val="en-US" w:eastAsia="zh-CN"/>
              </w:rPr>
              <w:t xml:space="preserve">漏洞</w:t>
            </w:r>
            <w:r>
              <w:rPr>
                <w:rFonts w:hint="eastAsia" w:ascii="仿宋" w:hAnsi="仿宋" w:eastAsia="仿宋" w:cs="仿宋"/>
                <w:color w:val="auto"/>
                <w:sz w:val="24"/>
                <w:szCs w:val="20"/>
                <w:highlight w:val="none"/>
                <w:shd w:val="clear" w:color="auto" w:fill="auto"/>
              </w:rPr>
              <w:t xml:space="preserve">、科学原理或常识错误;不利于本</w:t>
            </w:r>
            <w:r>
              <w:rPr>
                <w:rFonts w:hint="eastAsia" w:ascii="仿宋" w:hAnsi="仿宋" w:eastAsia="仿宋" w:cs="仿宋"/>
                <w:color w:val="auto"/>
                <w:sz w:val="24"/>
                <w:szCs w:val="20"/>
                <w:highlight w:val="none"/>
                <w:shd w:val="clear" w:color="auto" w:fill="auto"/>
                <w:lang w:val="en-US" w:eastAsia="zh-CN"/>
              </w:rPr>
              <w:t xml:space="preserve">项目</w:t>
            </w:r>
            <w:r>
              <w:rPr>
                <w:rFonts w:hint="eastAsia" w:ascii="仿宋" w:hAnsi="仿宋" w:eastAsia="仿宋" w:cs="仿宋"/>
                <w:color w:val="auto"/>
                <w:sz w:val="24"/>
                <w:szCs w:val="20"/>
                <w:highlight w:val="none"/>
                <w:shd w:val="clear" w:color="auto" w:fill="auto"/>
              </w:rPr>
              <w:t xml:space="preserve">目标的实现、现有技术条件下不可能出现的情形等任意一种情形)。</w:t>
            </w:r>
            <w:r/>
          </w:p>
        </w:tc>
      </w:tr>
    </w:tbl>
    <w:p>
      <w:pPr>
        <w:pStyle w:val="844"/>
        <w:ind w:left="0" w:firstLine="768"/>
        <w:tabs>
          <w:tab w:val="left" w:pos="4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注：技术部分最终得分取评委打分的平均值。</w:t>
      </w:r>
      <w:r/>
    </w:p>
    <w:p>
      <w:r/>
      <w:r/>
    </w:p>
    <w:p>
      <w:pPr>
        <w:rPr>
          <w:rFonts w:hint="eastAsia"/>
          <w:lang w:eastAsia="zh-CN"/>
        </w:rPr>
      </w:pPr>
      <w:r>
        <w:rPr>
          <w:rFonts w:hint="eastAsia"/>
          <w:lang w:eastAsia="zh-CN"/>
        </w:rPr>
      </w:r>
      <w:r/>
    </w:p>
    <w:p>
      <w:pPr>
        <w:pStyle w:val="821"/>
        <w:rPr>
          <w:rFonts w:hint="eastAsia"/>
          <w:lang w:eastAsia="zh-CN"/>
        </w:rPr>
      </w:pPr>
      <w:r>
        <w:rPr>
          <w:rFonts w:hint="eastAsia"/>
          <w:lang w:eastAsia="zh-CN"/>
        </w:rPr>
      </w:r>
      <w:r/>
    </w:p>
    <w:p>
      <w:pPr>
        <w:pStyle w:val="783"/>
        <w:numPr>
          <w:ilvl w:val="0"/>
          <w:numId w:val="2"/>
        </w:numPr>
        <w:jc w:val="center"/>
        <w:spacing w:line="720" w:lineRule="atLeast"/>
        <w:rPr>
          <w:rFonts w:ascii="仿宋" w:hAnsi="仿宋" w:eastAsia="仿宋"/>
          <w:b/>
          <w:sz w:val="30"/>
        </w:rPr>
        <w:pBdr>
          <w:top w:val="none" w:color="000000" w:sz="0" w:space="0"/>
          <w:left w:val="none" w:color="000000" w:sz="0" w:space="0"/>
          <w:bottom w:val="none" w:color="000000" w:sz="0" w:space="0"/>
          <w:right w:val="none" w:color="000000" w:sz="0" w:space="0"/>
        </w:pBdr>
        <w:outlineLvl w:val="0"/>
      </w:pPr>
      <w:r>
        <w:rPr>
          <w:rFonts w:ascii="仿宋" w:hAnsi="仿宋" w:eastAsia="仿宋"/>
          <w:b/>
          <w:sz w:val="30"/>
        </w:rPr>
        <w:t xml:space="preserve">拟签订的合同文本</w:t>
      </w:r>
      <w:r/>
    </w:p>
    <w:p>
      <w:pPr>
        <w:pStyle w:val="784"/>
        <w:numPr>
          <w:ilvl w:val="255"/>
          <w:numId w:val="0"/>
        </w:numPr>
        <w:rPr>
          <w:rFonts w:ascii="仿宋" w:hAnsi="仿宋" w:eastAsia="仿宋"/>
          <w:b/>
          <w:sz w:val="30"/>
        </w:rPr>
      </w:pPr>
      <w:r>
        <w:rPr>
          <w:rFonts w:ascii="仿宋" w:hAnsi="仿宋" w:eastAsia="仿宋"/>
          <w:b/>
          <w:sz w:val="30"/>
        </w:rPr>
      </w:r>
      <w:r/>
    </w:p>
    <w:p>
      <w:pPr>
        <w:pStyle w:val="784"/>
        <w:numPr>
          <w:ilvl w:val="255"/>
          <w:numId w:val="0"/>
        </w:numPr>
        <w:rPr>
          <w:rFonts w:ascii="仿宋" w:hAnsi="仿宋" w:eastAsia="仿宋"/>
          <w:b/>
          <w:sz w:val="30"/>
        </w:rPr>
      </w:pPr>
      <w:r>
        <w:rPr>
          <w:rFonts w:ascii="仿宋" w:hAnsi="仿宋" w:eastAsia="仿宋"/>
          <w:b/>
          <w:sz w:val="30"/>
        </w:rPr>
      </w:r>
      <w:r/>
    </w:p>
    <w:p>
      <w:pPr>
        <w:pStyle w:val="787"/>
        <w:ind w:firstLine="280"/>
        <w:tabs>
          <w:tab w:val="left" w:pos="420" w:leader="none"/>
        </w:tabs>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新沂市2024年度耕地占补平衡项目</w:t>
      </w:r>
      <w:r/>
    </w:p>
    <w:p>
      <w:pPr>
        <w:pStyle w:val="787"/>
        <w:tabs>
          <w:tab w:val="left" w:pos="420" w:leader="none"/>
        </w:tabs>
        <w:rPr>
          <w:rFonts w:hint="default" w:ascii="仿宋" w:hAnsi="仿宋" w:eastAsia="仿宋" w:cs="仿宋"/>
          <w:sz w:val="30"/>
          <w:szCs w:val="30"/>
          <w:lang w:val="en-US" w:eastAsia="zh-CN"/>
        </w:rPr>
      </w:pPr>
      <w:r>
        <w:rPr>
          <w:rFonts w:hint="eastAsia" w:ascii="仿宋" w:hAnsi="仿宋" w:eastAsia="仿宋" w:cs="仿宋"/>
          <w:sz w:val="28"/>
          <w:szCs w:val="28"/>
          <w:lang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项目编号：</w:t>
      </w:r>
      <w:r>
        <w:rPr>
          <w:rFonts w:hint="eastAsia" w:ascii="仿宋" w:hAnsi="仿宋" w:eastAsia="仿宋" w:cs="仿宋"/>
          <w:sz w:val="28"/>
          <w:szCs w:val="28"/>
          <w:highlight w:val="none"/>
          <w:lang w:eastAsia="zh-CN"/>
        </w:rPr>
        <w:t xml:space="preserve">JSZC-320381-ZGYZ-C2023-0009</w:t>
      </w:r>
      <w:r/>
    </w:p>
    <w:p>
      <w:pPr>
        <w:pStyle w:val="787"/>
        <w:jc w:val="center"/>
        <w:tabs>
          <w:tab w:val="left" w:pos="420" w:leader="none"/>
        </w:tabs>
        <w:rPr>
          <w:rFonts w:hint="eastAsia" w:ascii="仿宋" w:hAnsi="仿宋" w:eastAsia="仿宋" w:cs="仿宋"/>
          <w:sz w:val="48"/>
          <w:szCs w:val="48"/>
        </w:rPr>
      </w:pPr>
      <w:r>
        <w:rPr>
          <w:rFonts w:hint="eastAsia" w:ascii="仿宋" w:hAnsi="仿宋" w:eastAsia="仿宋" w:cs="仿宋"/>
          <w:sz w:val="48"/>
          <w:szCs w:val="48"/>
        </w:rPr>
      </w:r>
      <w:r/>
    </w:p>
    <w:p>
      <w:pPr>
        <w:pStyle w:val="787"/>
        <w:jc w:val="center"/>
        <w:tabs>
          <w:tab w:val="left" w:pos="420" w:leader="none"/>
        </w:tabs>
        <w:rPr>
          <w:rFonts w:hint="eastAsia" w:ascii="仿宋" w:hAnsi="仿宋" w:eastAsia="仿宋" w:cs="仿宋"/>
          <w:sz w:val="48"/>
          <w:szCs w:val="48"/>
        </w:rPr>
      </w:pPr>
      <w:r>
        <w:rPr>
          <w:rFonts w:hint="eastAsia" w:ascii="仿宋" w:hAnsi="仿宋" w:eastAsia="仿宋" w:cs="仿宋"/>
          <w:sz w:val="48"/>
          <w:szCs w:val="48"/>
        </w:rPr>
        <w:t xml:space="preserve">政</w:t>
      </w:r>
      <w:r/>
    </w:p>
    <w:p>
      <w:pPr>
        <w:pStyle w:val="787"/>
        <w:jc w:val="center"/>
        <w:tabs>
          <w:tab w:val="left" w:pos="420" w:leader="none"/>
        </w:tabs>
        <w:rPr>
          <w:rFonts w:hint="eastAsia" w:ascii="仿宋" w:hAnsi="仿宋" w:eastAsia="仿宋" w:cs="仿宋"/>
          <w:sz w:val="48"/>
          <w:szCs w:val="48"/>
        </w:rPr>
      </w:pPr>
      <w:r>
        <w:rPr>
          <w:rFonts w:hint="eastAsia" w:ascii="仿宋" w:hAnsi="仿宋" w:eastAsia="仿宋" w:cs="仿宋"/>
          <w:sz w:val="48"/>
          <w:szCs w:val="48"/>
        </w:rPr>
        <w:t xml:space="preserve">府</w:t>
      </w:r>
      <w:r/>
    </w:p>
    <w:p>
      <w:pPr>
        <w:pStyle w:val="787"/>
        <w:jc w:val="center"/>
        <w:tabs>
          <w:tab w:val="left" w:pos="420" w:leader="none"/>
        </w:tabs>
        <w:rPr>
          <w:rFonts w:hint="eastAsia" w:ascii="仿宋" w:hAnsi="仿宋" w:eastAsia="仿宋" w:cs="仿宋"/>
          <w:sz w:val="48"/>
          <w:szCs w:val="48"/>
        </w:rPr>
      </w:pPr>
      <w:r>
        <w:rPr>
          <w:rFonts w:hint="eastAsia" w:ascii="仿宋" w:hAnsi="仿宋" w:eastAsia="仿宋" w:cs="仿宋"/>
          <w:sz w:val="48"/>
          <w:szCs w:val="48"/>
        </w:rPr>
        <w:t xml:space="preserve">采</w:t>
      </w:r>
      <w:r/>
    </w:p>
    <w:p>
      <w:pPr>
        <w:pStyle w:val="787"/>
        <w:jc w:val="center"/>
        <w:tabs>
          <w:tab w:val="left" w:pos="420" w:leader="none"/>
        </w:tabs>
        <w:rPr>
          <w:rFonts w:hint="eastAsia" w:ascii="仿宋" w:hAnsi="仿宋" w:eastAsia="仿宋" w:cs="仿宋"/>
          <w:sz w:val="48"/>
          <w:szCs w:val="48"/>
        </w:rPr>
      </w:pPr>
      <w:r>
        <w:rPr>
          <w:rFonts w:hint="eastAsia" w:ascii="仿宋" w:hAnsi="仿宋" w:eastAsia="仿宋" w:cs="仿宋"/>
          <w:sz w:val="48"/>
          <w:szCs w:val="48"/>
        </w:rPr>
        <w:t xml:space="preserve">购</w:t>
      </w:r>
      <w:r/>
    </w:p>
    <w:p>
      <w:pPr>
        <w:pStyle w:val="787"/>
        <w:jc w:val="center"/>
        <w:tabs>
          <w:tab w:val="left" w:pos="420" w:leader="none"/>
        </w:tabs>
        <w:rPr>
          <w:rFonts w:hint="eastAsia" w:ascii="仿宋" w:hAnsi="仿宋" w:eastAsia="仿宋" w:cs="仿宋"/>
          <w:sz w:val="48"/>
          <w:szCs w:val="48"/>
        </w:rPr>
      </w:pPr>
      <w:r>
        <w:rPr>
          <w:rFonts w:hint="eastAsia" w:ascii="仿宋" w:hAnsi="仿宋" w:eastAsia="仿宋" w:cs="仿宋"/>
          <w:sz w:val="48"/>
          <w:szCs w:val="48"/>
        </w:rPr>
        <w:t xml:space="preserve">合</w:t>
      </w:r>
      <w:r/>
    </w:p>
    <w:p>
      <w:pPr>
        <w:pStyle w:val="787"/>
        <w:jc w:val="center"/>
        <w:tabs>
          <w:tab w:val="left" w:pos="420" w:leader="none"/>
        </w:tabs>
        <w:rPr>
          <w:rFonts w:hint="eastAsia" w:ascii="仿宋" w:hAnsi="仿宋" w:eastAsia="仿宋" w:cs="仿宋"/>
          <w:sz w:val="48"/>
          <w:szCs w:val="48"/>
          <w:highlight w:val="yellow"/>
        </w:rPr>
      </w:pPr>
      <w:r>
        <w:rPr>
          <w:rFonts w:hint="eastAsia" w:ascii="仿宋" w:hAnsi="仿宋" w:eastAsia="仿宋" w:cs="仿宋"/>
          <w:sz w:val="48"/>
          <w:szCs w:val="48"/>
        </w:rPr>
        <w:t xml:space="preserve">同</w:t>
      </w:r>
      <w:r/>
    </w:p>
    <w:p>
      <w:pPr>
        <w:pStyle w:val="787"/>
        <w:tabs>
          <w:tab w:val="left" w:pos="420" w:leader="none"/>
        </w:tabs>
        <w:rPr>
          <w:rFonts w:hint="eastAsia" w:ascii="仿宋" w:hAnsi="仿宋" w:eastAsia="仿宋" w:cs="仿宋"/>
          <w:sz w:val="30"/>
          <w:szCs w:val="30"/>
        </w:rPr>
      </w:pPr>
      <w:r>
        <w:rPr>
          <w:rFonts w:hint="eastAsia" w:ascii="仿宋" w:hAnsi="仿宋" w:eastAsia="仿宋" w:cs="仿宋"/>
          <w:sz w:val="30"/>
          <w:szCs w:val="30"/>
        </w:rPr>
      </w:r>
      <w:r/>
    </w:p>
    <w:p>
      <w:pPr>
        <w:pStyle w:val="787"/>
        <w:tabs>
          <w:tab w:val="left" w:pos="420" w:leader="none"/>
        </w:tabs>
        <w:rPr>
          <w:rFonts w:hint="eastAsia" w:ascii="仿宋" w:hAnsi="仿宋" w:eastAsia="仿宋"/>
          <w:sz w:val="30"/>
          <w:szCs w:val="30"/>
          <w:lang w:eastAsia="zh-CN"/>
        </w:rPr>
      </w:pPr>
      <w:r>
        <w:rPr>
          <w:rFonts w:hint="eastAsia" w:asciiTheme="majorEastAsia" w:hAnsiTheme="majorEastAsia" w:eastAsiaTheme="majorEastAsia" w:cstheme="majorEastAsia"/>
          <w:b/>
          <w:bCs/>
          <w:sz w:val="30"/>
          <w:szCs w:val="30"/>
          <w:highlight w:val="none"/>
          <w:lang w:val="en-US" w:eastAsia="zh-CN"/>
        </w:rPr>
        <w:t xml:space="preserve"> </w:t>
      </w:r>
      <w:r/>
    </w:p>
    <w:p>
      <w:pPr>
        <w:pStyle w:val="787"/>
        <w:tabs>
          <w:tab w:val="left" w:pos="420" w:leader="none"/>
        </w:tabs>
        <w:rPr>
          <w:rFonts w:ascii="仿宋" w:hAnsi="仿宋" w:eastAsia="仿宋"/>
          <w:sz w:val="30"/>
          <w:szCs w:val="30"/>
        </w:rPr>
      </w:pPr>
      <w:r>
        <w:rPr>
          <w:rFonts w:ascii="仿宋" w:hAnsi="仿宋" w:eastAsia="仿宋"/>
          <w:sz w:val="30"/>
          <w:szCs w:val="30"/>
        </w:rPr>
      </w:r>
      <w:r/>
    </w:p>
    <w:p>
      <w:pPr>
        <w:pStyle w:val="787"/>
        <w:tabs>
          <w:tab w:val="left" w:pos="420" w:leader="none"/>
        </w:tabs>
      </w:pPr>
      <w:r>
        <w:rPr>
          <w:rFonts w:ascii="仿宋" w:hAnsi="仿宋" w:eastAsia="仿宋"/>
          <w:sz w:val="30"/>
          <w:szCs w:val="30"/>
        </w:rPr>
        <w:t xml:space="preserve">采  购  人：</w:t>
      </w:r>
      <w:r/>
    </w:p>
    <w:p>
      <w:pPr>
        <w:pStyle w:val="787"/>
        <w:tabs>
          <w:tab w:val="left" w:pos="420" w:leader="none"/>
        </w:tabs>
        <w:rPr>
          <w:rFonts w:ascii="仿宋" w:hAnsi="仿宋" w:eastAsia="仿宋"/>
          <w:sz w:val="30"/>
          <w:szCs w:val="30"/>
        </w:rPr>
      </w:pPr>
      <w:r>
        <w:rPr>
          <w:rFonts w:ascii="仿宋" w:hAnsi="仿宋" w:eastAsia="仿宋"/>
          <w:sz w:val="30"/>
          <w:szCs w:val="30"/>
        </w:rPr>
        <w:t xml:space="preserve">成交供应商：</w:t>
      </w:r>
      <w:r/>
    </w:p>
    <w:p>
      <w:pPr>
        <w:pStyle w:val="787"/>
        <w:tabs>
          <w:tab w:val="left" w:pos="420" w:leader="none"/>
        </w:tabs>
        <w:rPr>
          <w:rFonts w:ascii="仿宋" w:hAnsi="仿宋" w:eastAsia="仿宋"/>
          <w:sz w:val="30"/>
          <w:szCs w:val="30"/>
        </w:rPr>
      </w:pPr>
      <w:r>
        <w:rPr>
          <w:rFonts w:ascii="仿宋" w:hAnsi="仿宋" w:eastAsia="仿宋"/>
          <w:sz w:val="30"/>
          <w:szCs w:val="30"/>
        </w:rPr>
        <w:t xml:space="preserve">合同签订日期： </w:t>
      </w:r>
      <w:r>
        <w:rPr>
          <w:rFonts w:hint="eastAsia" w:ascii="仿宋" w:hAnsi="仿宋" w:eastAsia="仿宋"/>
          <w:sz w:val="30"/>
          <w:szCs w:val="30"/>
          <w:lang w:val="en-US" w:eastAsia="zh-CN"/>
        </w:rPr>
        <w:t xml:space="preserve"> </w:t>
      </w:r>
      <w:r>
        <w:rPr>
          <w:rFonts w:ascii="仿宋" w:hAnsi="仿宋" w:eastAsia="仿宋"/>
          <w:sz w:val="30"/>
          <w:szCs w:val="30"/>
        </w:rPr>
        <w:t xml:space="preserve">年 </w:t>
      </w:r>
      <w:r>
        <w:rPr>
          <w:rFonts w:hint="eastAsia" w:ascii="仿宋" w:hAnsi="仿宋" w:eastAsia="仿宋"/>
          <w:sz w:val="30"/>
          <w:szCs w:val="30"/>
          <w:lang w:val="en-US" w:eastAsia="zh-CN"/>
        </w:rPr>
        <w:t xml:space="preserve"> </w:t>
      </w:r>
      <w:r>
        <w:rPr>
          <w:rFonts w:ascii="仿宋" w:hAnsi="仿宋" w:eastAsia="仿宋"/>
          <w:sz w:val="30"/>
          <w:szCs w:val="30"/>
        </w:rPr>
        <w:t xml:space="preserve">月</w:t>
      </w:r>
      <w:r>
        <w:rPr>
          <w:rFonts w:hint="eastAsia" w:ascii="仿宋" w:hAnsi="仿宋" w:eastAsia="仿宋"/>
          <w:sz w:val="30"/>
          <w:szCs w:val="30"/>
          <w:lang w:val="en-US" w:eastAsia="zh-CN"/>
        </w:rPr>
        <w:t xml:space="preserve"> </w:t>
      </w:r>
      <w:r>
        <w:rPr>
          <w:rFonts w:ascii="仿宋" w:hAnsi="仿宋" w:eastAsia="仿宋"/>
          <w:sz w:val="30"/>
          <w:szCs w:val="30"/>
        </w:rPr>
        <w:t xml:space="preserve"> 日</w:t>
      </w:r>
      <w:r/>
    </w:p>
    <w:p>
      <w:pPr>
        <w:pStyle w:val="787"/>
        <w:tabs>
          <w:tab w:val="left" w:pos="420" w:leader="none"/>
        </w:tabs>
        <w:rPr>
          <w:rFonts w:ascii="仿宋" w:hAnsi="仿宋" w:eastAsia="仿宋"/>
          <w:sz w:val="30"/>
          <w:szCs w:val="30"/>
        </w:rPr>
      </w:pPr>
      <w:r>
        <w:rPr>
          <w:rFonts w:ascii="仿宋" w:hAnsi="仿宋" w:eastAsia="仿宋"/>
          <w:sz w:val="30"/>
          <w:szCs w:val="30"/>
        </w:rPr>
        <w:t xml:space="preserve">友情提醒：采购人与中标、中标人应当在中标、成交通知书发出之日起三十日内，按照采购文件确定的事项签订政府采购合同。</w:t>
      </w:r>
      <w:r/>
    </w:p>
    <w:p>
      <w:pPr>
        <w:pStyle w:val="787"/>
        <w:tabs>
          <w:tab w:val="left" w:pos="420" w:leader="none"/>
        </w:tabs>
        <w:rPr>
          <w:rFonts w:hint="eastAsia" w:ascii="仿宋" w:hAnsi="仿宋" w:eastAsia="仿宋" w:cs="仿宋"/>
          <w:sz w:val="30"/>
          <w:szCs w:val="30"/>
        </w:rPr>
      </w:pPr>
      <w:r>
        <w:rPr>
          <w:rFonts w:ascii="仿宋" w:hAnsi="仿宋" w:eastAsia="仿宋"/>
          <w:sz w:val="30"/>
          <w:szCs w:val="30"/>
        </w:rPr>
        <w:t xml:space="preserve">采购人应当自政府采购合同签订之日起2个工作日内，将政府采购合同在省级以上人民政府财政部门</w:t>
      </w:r>
      <w:r>
        <w:rPr>
          <w:rFonts w:hint="eastAsia" w:ascii="仿宋" w:hAnsi="仿宋" w:eastAsia="仿宋" w:cs="仿宋"/>
          <w:sz w:val="30"/>
          <w:szCs w:val="30"/>
        </w:rPr>
        <w:t xml:space="preserve">指定的媒体上公告，但政府采购合同中涉及国家秘密、商业秘密的内容除外。</w:t>
      </w:r>
      <w:r/>
    </w:p>
    <w:p>
      <w:pPr>
        <w:pStyle w:val="795"/>
        <w:rPr>
          <w:rFonts w:hint="eastAsia" w:ascii="仿宋" w:hAnsi="仿宋" w:eastAsia="仿宋" w:cs="仿宋"/>
          <w:sz w:val="30"/>
          <w:szCs w:val="30"/>
          <w:lang w:eastAsia="zh-CN"/>
        </w:rPr>
      </w:pPr>
      <w:r>
        <w:rPr>
          <w:rFonts w:hint="eastAsia" w:ascii="仿宋" w:hAnsi="仿宋" w:eastAsia="仿宋" w:cs="仿宋"/>
          <w:sz w:val="30"/>
          <w:szCs w:val="30"/>
          <w:lang w:eastAsia="zh-CN"/>
        </w:rPr>
      </w:r>
      <w:r/>
    </w:p>
    <w:p>
      <w:pPr>
        <w:pStyle w:val="801"/>
        <w:ind w:right="480"/>
        <w:spacing w:line="520" w:lineRule="exact"/>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pStyle w:val="844"/>
        <w:tabs>
          <w:tab w:val="left" w:pos="420" w:leader="none"/>
        </w:tabs>
        <w:rPr>
          <w:rFonts w:hint="eastAsia" w:ascii="仿宋" w:hAnsi="仿宋" w:eastAsia="仿宋" w:cs="仿宋"/>
        </w:rPr>
      </w:pPr>
      <w:r>
        <w:rPr>
          <w:rFonts w:hint="eastAsia" w:ascii="仿宋" w:hAnsi="仿宋" w:eastAsia="仿宋" w:cs="仿宋"/>
        </w:rPr>
      </w:r>
      <w:r/>
    </w:p>
    <w:p>
      <w:pPr>
        <w:pStyle w:val="801"/>
        <w:ind w:right="480" w:firstLine="600"/>
        <w:spacing w:line="52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甲方：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合同编号:_______ </w:t>
      </w:r>
      <w:r/>
    </w:p>
    <w:p>
      <w:pPr>
        <w:pStyle w:val="801"/>
        <w:ind w:right="1080" w:firstLine="4800"/>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签字日期:</w:t>
      </w:r>
      <w:r>
        <w:rPr>
          <w:rFonts w:hint="eastAsia" w:ascii="仿宋" w:hAnsi="仿宋" w:eastAsia="仿宋" w:cs="仿宋"/>
          <w:sz w:val="28"/>
          <w:szCs w:val="28"/>
          <w:u w:val="single"/>
        </w:rPr>
        <w:t xml:space="preserve">                     </w:t>
      </w:r>
      <w:r/>
    </w:p>
    <w:p>
      <w:pPr>
        <w:pStyle w:val="801"/>
        <w:ind w:right="480" w:firstLine="600"/>
        <w:spacing w:line="520" w:lineRule="exact"/>
        <w:rPr>
          <w:rFonts w:hint="eastAsia" w:ascii="仿宋" w:hAnsi="仿宋" w:eastAsia="仿宋" w:cs="仿宋"/>
          <w:sz w:val="28"/>
          <w:szCs w:val="28"/>
          <w:u w:val="none"/>
        </w:rPr>
      </w:pPr>
      <w:r>
        <w:rPr>
          <w:rFonts w:hint="eastAsia" w:ascii="仿宋" w:hAnsi="仿宋" w:eastAsia="仿宋" w:cs="仿宋"/>
          <w:sz w:val="28"/>
          <w:szCs w:val="28"/>
        </w:rPr>
        <w:t xml:space="preserve">乙方：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签字地点:</w:t>
      </w:r>
      <w:r>
        <w:rPr>
          <w:rFonts w:hint="eastAsia" w:ascii="仿宋" w:hAnsi="仿宋" w:eastAsia="仿宋" w:cs="仿宋"/>
          <w:sz w:val="28"/>
          <w:szCs w:val="28"/>
          <w:u w:val="none"/>
        </w:rPr>
        <w:t xml:space="preserve">       </w:t>
      </w:r>
      <w:r/>
    </w:p>
    <w:p>
      <w:pPr>
        <w:rPr>
          <w:rFonts w:hint="eastAsia" w:ascii="仿宋" w:hAnsi="仿宋" w:eastAsia="仿宋" w:cs="仿宋"/>
          <w:highlight w:val="none"/>
          <w:lang w:eastAsia="zh-CN"/>
        </w:rPr>
      </w:pPr>
      <w:r>
        <w:rPr>
          <w:rFonts w:hint="eastAsia" w:ascii="仿宋" w:hAnsi="仿宋" w:eastAsia="仿宋" w:cs="仿宋"/>
          <w:sz w:val="28"/>
          <w:szCs w:val="28"/>
          <w:lang w:val="en-US" w:eastAsia="zh-CN"/>
        </w:rPr>
        <w:t xml:space="preserve"> </w:t>
      </w:r>
      <w:r/>
    </w:p>
    <w:p>
      <w:pPr>
        <w:pStyle w:val="788"/>
        <w:ind w:firstLine="48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按照《中华人民共和国民法典》、《中华人民共和国政府采购法》以及实施条例等法律、法规的规定，经甲、乙双方充分协商，特订立本合同，以资共同遵守。</w:t>
      </w:r>
      <w:r/>
    </w:p>
    <w:p>
      <w:pPr>
        <w:pStyle w:val="829"/>
        <w:ind w:firstLine="482"/>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一、合同文件</w:t>
      </w:r>
      <w:r/>
    </w:p>
    <w:p>
      <w:pPr>
        <w:pStyle w:val="829"/>
        <w:ind w:firstLine="482"/>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下列文件构成本合同的组成部分：</w:t>
      </w:r>
      <w:r/>
    </w:p>
    <w:p>
      <w:pPr>
        <w:pStyle w:val="788"/>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A．在本合同实施过程中双方签署的补充与修正文件</w:t>
      </w:r>
      <w:r/>
    </w:p>
    <w:p>
      <w:pPr>
        <w:pStyle w:val="788"/>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 合同</w:t>
      </w:r>
      <w:r/>
    </w:p>
    <w:p>
      <w:pPr>
        <w:pStyle w:val="788"/>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C．中标通知书</w:t>
      </w:r>
      <w:r/>
    </w:p>
    <w:p>
      <w:pPr>
        <w:pStyle w:val="788"/>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D．采购文件                </w:t>
      </w:r>
      <w:r/>
    </w:p>
    <w:p>
      <w:pPr>
        <w:pStyle w:val="788"/>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E．投标文件      </w:t>
      </w:r>
      <w:r/>
    </w:p>
    <w:p>
      <w:pPr>
        <w:pStyle w:val="829"/>
        <w:ind w:firstLine="482"/>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二、合同范围和条件</w:t>
      </w:r>
      <w:r/>
    </w:p>
    <w:p>
      <w:pPr>
        <w:pStyle w:val="788"/>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本合同的范围和条件与上述合同文件中规定内容一致。</w:t>
      </w:r>
      <w:r/>
    </w:p>
    <w:p>
      <w:pPr>
        <w:pStyle w:val="829"/>
        <w:numPr>
          <w:ilvl w:val="0"/>
          <w:numId w:val="3"/>
        </w:numPr>
        <w:ind w:firstLine="482"/>
        <w:spacing w:line="500" w:lineRule="exact"/>
        <w:rPr>
          <w:rFonts w:hint="eastAsia" w:ascii="仿宋" w:hAnsi="仿宋" w:eastAsia="仿宋" w:cs="仿宋"/>
          <w:b/>
          <w:bCs/>
          <w:sz w:val="24"/>
          <w:szCs w:val="24"/>
          <w:highlight w:val="none"/>
        </w:rPr>
      </w:pPr>
      <w:r/>
      <w:bookmarkStart w:id="0" w:name="_Toc364753327"/>
      <w:r>
        <w:rPr>
          <w:rFonts w:hint="eastAsia" w:ascii="仿宋" w:hAnsi="仿宋" w:eastAsia="仿宋" w:cs="仿宋"/>
          <w:b/>
          <w:bCs/>
          <w:sz w:val="24"/>
          <w:szCs w:val="24"/>
          <w:highlight w:val="none"/>
        </w:rPr>
        <w:t xml:space="preserve">合同总价</w:t>
      </w:r>
      <w:bookmarkEnd w:id="0"/>
      <w:r/>
      <w:r/>
    </w:p>
    <w:p>
      <w:pPr>
        <w:pStyle w:val="801"/>
        <w:ind w:firstLine="60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合同金额：</w:t>
      </w:r>
      <w:r>
        <w:rPr>
          <w:rFonts w:hint="eastAsia" w:ascii="仿宋" w:hAnsi="仿宋" w:eastAsia="仿宋" w:cs="仿宋"/>
          <w:sz w:val="28"/>
          <w:szCs w:val="28"/>
          <w:u w:val="single"/>
        </w:rPr>
        <w:t xml:space="preserve">￥：      元</w:t>
      </w:r>
      <w:r>
        <w:rPr>
          <w:rFonts w:hint="eastAsia" w:ascii="仿宋" w:hAnsi="仿宋" w:eastAsia="仿宋" w:cs="仿宋"/>
          <w:sz w:val="28"/>
          <w:szCs w:val="28"/>
        </w:rPr>
        <w:t xml:space="preserve">。</w:t>
      </w:r>
      <w:r/>
    </w:p>
    <w:p>
      <w:pPr>
        <w:pStyle w:val="801"/>
        <w:numPr>
          <w:ilvl w:val="0"/>
          <w:numId w:val="0"/>
        </w:numPr>
        <w:ind w:firstLine="560"/>
        <w:jc w:val="left"/>
        <w:spacing w:line="52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付款　</w:t>
      </w:r>
      <w:r/>
    </w:p>
    <w:p>
      <w:pPr>
        <w:pStyle w:val="788"/>
        <w:ind w:firstLine="24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本合同总金额为人民币大写金额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w:t>
      </w:r>
      <w:r/>
    </w:p>
    <w:p>
      <w:pPr>
        <w:pStyle w:val="788"/>
        <w:ind w:firstLine="24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（小写金额：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w:t>
      </w:r>
      <w:r/>
    </w:p>
    <w:p>
      <w:pPr>
        <w:pStyle w:val="829"/>
        <w:ind w:firstLine="482"/>
        <w:spacing w:line="50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四、时间要求</w:t>
      </w:r>
      <w:r/>
    </w:p>
    <w:p>
      <w:pPr>
        <w:pStyle w:val="801"/>
        <w:ind w:firstLine="60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服务年限：3年</w:t>
      </w:r>
      <w:r/>
    </w:p>
    <w:p>
      <w:pPr>
        <w:pStyle w:val="801"/>
        <w:ind w:firstLine="28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r>
        <w:rPr>
          <w:rFonts w:hint="eastAsia" w:ascii="仿宋" w:hAnsi="仿宋" w:eastAsia="仿宋" w:cs="仿宋"/>
          <w:b/>
          <w:bCs/>
          <w:sz w:val="24"/>
          <w:szCs w:val="24"/>
          <w:highlight w:val="none"/>
          <w:lang w:val="en-US" w:eastAsia="zh-CN" w:bidi="ar-SA"/>
        </w:rPr>
        <w:t xml:space="preserve">五、付款方式</w:t>
      </w:r>
      <w:r/>
    </w:p>
    <w:p>
      <w:pPr>
        <w:pStyle w:val="788"/>
        <w:ind w:firstLine="48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 项目根据 “谁投资，谁受益”的原则，按照复垦项目实际成本支出+合理比例利润的原则安排投资回报，具体安排如下:</w:t>
      </w:r>
      <w:r/>
    </w:p>
    <w:p>
      <w:pPr>
        <w:pStyle w:val="788"/>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（1）项目实际支出成本。主要是指组织、实施增减挂钩土地复垦项目而发生的各项开支，包括退出补偿费、土地复垦费、项目测绘、复垦方案编制、等级评定等费用的资金;</w:t>
      </w:r>
      <w:r/>
    </w:p>
    <w:p>
      <w:pPr>
        <w:pStyle w:val="788"/>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（2）合理比例利润。为保障项目投资、建设和营运，维护实施主体持续经营需要，本项目合理比例利润确定通过竞标确定。</w:t>
      </w:r>
      <w:r/>
    </w:p>
    <w:p>
      <w:pPr>
        <w:pStyle w:val="788"/>
        <w:ind w:firstLine="48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2、费用结算。根据项目验收及指标交易情况，年终统一结算。</w:t>
      </w:r>
      <w:r/>
    </w:p>
    <w:p>
      <w:pPr>
        <w:pStyle w:val="829"/>
        <w:ind w:firstLine="482"/>
        <w:spacing w:line="50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六、双方权利及义务</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（1）甲方的责任及义务</w:t>
      </w:r>
      <w:r/>
    </w:p>
    <w:p>
      <w:pPr>
        <w:pStyle w:val="801"/>
        <w:ind w:firstLine="600"/>
        <w:spacing w:line="52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a</w:t>
      </w:r>
      <w:r>
        <w:rPr>
          <w:rFonts w:hint="eastAsia" w:ascii="仿宋" w:hAnsi="仿宋" w:eastAsia="仿宋" w:cs="仿宋"/>
          <w:sz w:val="24"/>
          <w:szCs w:val="24"/>
          <w:highlight w:val="none"/>
        </w:rPr>
        <w:t xml:space="preserve">.甲方不得要求乙方违反国家有关标准进行</w:t>
      </w:r>
      <w:r>
        <w:rPr>
          <w:rFonts w:hint="eastAsia" w:ascii="仿宋" w:hAnsi="仿宋" w:eastAsia="仿宋" w:cs="仿宋"/>
          <w:sz w:val="24"/>
          <w:szCs w:val="24"/>
          <w:highlight w:val="none"/>
          <w:lang w:val="en-US" w:eastAsia="zh-CN"/>
        </w:rPr>
        <w:t xml:space="preserve">违规工作</w:t>
      </w:r>
      <w:r>
        <w:rPr>
          <w:rFonts w:hint="eastAsia" w:ascii="仿宋" w:hAnsi="仿宋" w:eastAsia="仿宋" w:cs="仿宋"/>
          <w:sz w:val="24"/>
          <w:szCs w:val="24"/>
          <w:highlight w:val="none"/>
        </w:rPr>
        <w:t xml:space="preserve">。</w:t>
      </w:r>
      <w:r/>
    </w:p>
    <w:p>
      <w:pPr>
        <w:pStyle w:val="801"/>
        <w:ind w:firstLine="60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p>
    <w:p>
      <w:pPr>
        <w:pStyle w:val="801"/>
        <w:ind w:firstLine="60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c.甲方应及时按合同准备资金，按时进行项目验收。</w:t>
      </w:r>
      <w:r/>
    </w:p>
    <w:p>
      <w:pPr>
        <w:pStyle w:val="801"/>
        <w:ind w:firstLine="60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（2）乙方责任及义务：</w:t>
      </w:r>
      <w:r/>
    </w:p>
    <w:p>
      <w:pPr>
        <w:pStyle w:val="801"/>
        <w:ind w:firstLine="60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a.乙方应自己负责实施合同期间其工作人员的食宿、通讯、差旅、交通水电、资料收集等产生的一切费用以及工作使用的计算机等相关软硬件设备。</w:t>
      </w:r>
      <w:r/>
    </w:p>
    <w:p>
      <w:pPr>
        <w:pStyle w:val="801"/>
        <w:ind w:firstLine="60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b.乙方应按合同约定的技术规范、标准、规程及甲方提出的技术要求进行作业，按合同规定的进度要求提交质量合格的项目资料，并对其负责。</w:t>
      </w:r>
      <w:r/>
    </w:p>
    <w:p>
      <w:pPr>
        <w:pStyle w:val="801"/>
        <w:ind w:firstLine="60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c.乙方按合同要求及时向甲方交付资料及文件。</w:t>
      </w:r>
      <w:r/>
    </w:p>
    <w:p>
      <w:pPr>
        <w:pStyle w:val="801"/>
        <w:ind w:firstLine="60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d.乙方按合同规定工期交付资料及文件，负责向甲方进行资料文档的解释、处理因技术规程变化可能引起的有关问题。</w:t>
      </w:r>
      <w:r/>
    </w:p>
    <w:p>
      <w:pPr>
        <w:pStyle w:val="801"/>
        <w:ind w:firstLine="60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e.本项目所产生的原始数据、中间数据、成果数据产权，及与该项目相关的图纸和技术资料均甲方独享。乙方未经甲方书面允许，不得对第三方提供项目中的任何数据资料，如发生以上情况并给甲方造成经济损失，甲方有权向乙方索赔。</w:t>
      </w:r>
      <w:r/>
    </w:p>
    <w:p>
      <w:pPr>
        <w:pStyle w:val="801"/>
        <w:ind w:firstLine="600"/>
        <w:spacing w:line="520" w:lineRule="exact"/>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f.该合同所涉及</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rPr>
        <w:t xml:space="preserve">技术资料以及测绘成果的所有权、使用权和著作权归甲方所有。</w:t>
      </w:r>
      <w:r/>
    </w:p>
    <w:p>
      <w:pPr>
        <w:pStyle w:val="801"/>
        <w:ind w:firstLine="60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g.项目技术设计论证、项目评审和质检费用由乙方承担。</w:t>
      </w:r>
      <w:r/>
    </w:p>
    <w:p>
      <w:pPr>
        <w:pStyle w:val="829"/>
        <w:ind w:firstLine="482"/>
        <w:spacing w:line="50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七、违约责任：</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（1）乙方不能提交成果（逾期超过十五天视为不能提交），或提交不合格从而影响甲方按期正常使用的，应向甲方偿付合同总价款5%的违约金，违约金不足以补偿损失的甲方有权要求乙方补足。</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（2）乙方逾期提交成果，应在提交前与甲方协商，甲方仍需求的，乙方应立即提交并应按照逾期提交部分的合同金额的每天万分之五支付逾期交货违约金，同时承担甲方因此遭致的损失费用。</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3）对于乙方擅自将项目分包、转包给其他单位，或雇佣非本单位自有人员进行作业（以是否缴纳社会保险作为判定条件）的，甲方可责成乙方立即纠正，并赔付甲方合同总价款10%的违约金；甲方发现此类行为两次以上的，可以终止合同，由乙方承担由此引起的损失。</w:t>
      </w:r>
      <w:r/>
    </w:p>
    <w:p>
      <w:pPr>
        <w:pStyle w:val="829"/>
        <w:ind w:firstLine="482"/>
        <w:spacing w:line="50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八、权利保证及保密</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（1）在本合同生效日前已存在的版权及其他知识产权应属于本合同生效前既拥有该等权利的一方。</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2）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3）保护知识产权原则：乙方应当保证其有关参与本项目相关的活动、项目结束之后的任何涉及到本次采购的行为，均不会侵犯任何第三方的知识产权。若因此发生任何争议、侵权，均应当由乙方独自承担全部及/或任何责任。   </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（4）甲方将拥有其在本合同项下所从事的所有工作（包括各类纸质文档，电子文档及其他可交付物）中所包含的或与之相关的全部版权、专利、商业秘密、商标和其他知识产权以及所有权和其他权益。</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5）甲、乙双方必须对项目涉及的数据严格保密。在中标后双方严格遵照保密管理规定，签订保密协议，严禁将本项目所涉及相关技术资料、成果、商务文件等信息私自提供给其他人员或单位，否则，将追究相关人员的法律责任。</w:t>
      </w:r>
      <w:r/>
    </w:p>
    <w:p>
      <w:pPr>
        <w:pStyle w:val="829"/>
        <w:ind w:firstLine="482"/>
        <w:spacing w:line="50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九、不可抗力</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（1）因不可抗力不能履行合同的，根据不可抗力的影响，部分或者全部免除责任。但合同一方延迟履行后发生不可抗力的，不能免除责任。</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（2）合同一方因不可抗力不能履行合同的，应当及时通知对方，以减轻可能给对方造成的损失，并应当在合理期限内提供证明。</w:t>
      </w:r>
      <w:r/>
    </w:p>
    <w:p>
      <w:pPr>
        <w:pStyle w:val="829"/>
        <w:ind w:firstLine="482"/>
        <w:spacing w:line="50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十、索赔：</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（1）甲方有权根据权威机构部门出具的检验证书向乙方提出索赔。</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2）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十一</w:t>
      </w:r>
      <w:r>
        <w:rPr>
          <w:rFonts w:hint="eastAsia" w:ascii="仿宋" w:hAnsi="仿宋" w:eastAsia="仿宋" w:cs="仿宋"/>
          <w:sz w:val="24"/>
          <w:szCs w:val="24"/>
        </w:rPr>
        <w:t xml:space="preserve">、本合同执行过程中的未尽事宜，双方应本着实事求是、友好协商的态度加以解决。双方协商一致的，签订补充协议。补充协议与本合同具有同等效力。</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十二</w:t>
      </w:r>
      <w:r>
        <w:rPr>
          <w:rFonts w:hint="eastAsia" w:ascii="仿宋" w:hAnsi="仿宋" w:eastAsia="仿宋" w:cs="仿宋"/>
          <w:sz w:val="24"/>
          <w:szCs w:val="24"/>
        </w:rPr>
        <w:t xml:space="preserve">、因本合同发生争议，由双方当事人协商解决或由双方主管部门调解，协商或调解不成的，可向甲方所在地人民法院起诉。</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十三、</w:t>
      </w:r>
      <w:r>
        <w:rPr>
          <w:rFonts w:hint="eastAsia" w:ascii="仿宋" w:hAnsi="仿宋" w:eastAsia="仿宋" w:cs="仿宋"/>
          <w:sz w:val="24"/>
          <w:szCs w:val="24"/>
        </w:rPr>
        <w:t xml:space="preserve">附则 </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（1）本合同由双方代表签字，加盖双方公章或合同专用章即生效。全部成果交接完毕且测绘服务费结算完成时，本合同终止。 </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（2）本合同一式</w:t>
      </w:r>
      <w:r>
        <w:rPr>
          <w:rFonts w:hint="eastAsia" w:ascii="仿宋" w:hAnsi="仿宋" w:eastAsia="仿宋" w:cs="仿宋"/>
          <w:sz w:val="24"/>
          <w:szCs w:val="24"/>
          <w:lang w:eastAsia="zh-CN"/>
        </w:rPr>
        <w:t xml:space="preserve">肆</w:t>
      </w:r>
      <w:r>
        <w:rPr>
          <w:rFonts w:hint="eastAsia" w:ascii="仿宋" w:hAnsi="仿宋" w:eastAsia="仿宋" w:cs="仿宋"/>
          <w:sz w:val="24"/>
          <w:szCs w:val="24"/>
        </w:rPr>
        <w:t xml:space="preserve">份，甲方</w:t>
      </w:r>
      <w:r>
        <w:rPr>
          <w:rFonts w:hint="eastAsia" w:ascii="仿宋" w:hAnsi="仿宋" w:eastAsia="仿宋" w:cs="仿宋"/>
          <w:sz w:val="24"/>
          <w:szCs w:val="24"/>
          <w:lang w:eastAsia="zh-CN"/>
        </w:rPr>
        <w:t xml:space="preserve">贰</w:t>
      </w:r>
      <w:r>
        <w:rPr>
          <w:rFonts w:hint="eastAsia" w:ascii="仿宋" w:hAnsi="仿宋" w:eastAsia="仿宋" w:cs="仿宋"/>
          <w:sz w:val="24"/>
          <w:szCs w:val="24"/>
        </w:rPr>
        <w:t xml:space="preserve">份、乙方</w:t>
      </w:r>
      <w:r>
        <w:rPr>
          <w:rFonts w:hint="eastAsia" w:ascii="仿宋" w:hAnsi="仿宋" w:eastAsia="仿宋" w:cs="仿宋"/>
          <w:sz w:val="24"/>
          <w:szCs w:val="24"/>
          <w:lang w:eastAsia="zh-CN"/>
        </w:rPr>
        <w:t xml:space="preserve">贰</w:t>
      </w:r>
      <w:r>
        <w:rPr>
          <w:rFonts w:hint="eastAsia" w:ascii="仿宋" w:hAnsi="仿宋" w:eastAsia="仿宋" w:cs="仿宋"/>
          <w:sz w:val="24"/>
          <w:szCs w:val="24"/>
        </w:rPr>
        <w:t xml:space="preserve">份。</w:t>
      </w:r>
      <w:r/>
    </w:p>
    <w:p>
      <w:pPr>
        <w:pStyle w:val="801"/>
        <w:ind w:firstLine="600"/>
        <w:spacing w:line="520" w:lineRule="exact"/>
        <w:rPr>
          <w:rFonts w:hint="eastAsia" w:ascii="仿宋" w:hAnsi="仿宋" w:eastAsia="仿宋" w:cs="仿宋"/>
          <w:sz w:val="24"/>
          <w:szCs w:val="24"/>
        </w:rPr>
      </w:pPr>
      <w:r>
        <w:rPr>
          <w:rFonts w:hint="eastAsia" w:ascii="仿宋" w:hAnsi="仿宋" w:eastAsia="仿宋" w:cs="仿宋"/>
          <w:sz w:val="24"/>
          <w:szCs w:val="24"/>
        </w:rPr>
        <w:t xml:space="preserve">（3）本合同其他未尽事宜及与采购文件有矛盾之处，以招标文件[采购编号： ]为准。</w:t>
      </w:r>
      <w:r/>
    </w:p>
    <w:p>
      <w:pPr>
        <w:pStyle w:val="801"/>
        <w:spacing w:line="520" w:lineRule="exact"/>
        <w:rPr>
          <w:rFonts w:hint="eastAsia" w:ascii="仿宋" w:hAnsi="仿宋" w:eastAsia="仿宋" w:cs="仿宋"/>
          <w:sz w:val="24"/>
          <w:szCs w:val="24"/>
        </w:rPr>
      </w:pPr>
      <w:r>
        <w:rPr>
          <w:rFonts w:hint="eastAsia" w:ascii="仿宋" w:hAnsi="仿宋" w:eastAsia="仿宋" w:cs="仿宋"/>
          <w:sz w:val="24"/>
          <w:szCs w:val="24"/>
        </w:rPr>
        <w:t xml:space="preserve">甲    方：（盖章）                 乙    方：（盖章）</w:t>
      </w:r>
      <w:r/>
    </w:p>
    <w:p>
      <w:pPr>
        <w:pStyle w:val="801"/>
        <w:spacing w:line="520" w:lineRule="exact"/>
        <w:rPr>
          <w:rFonts w:hint="eastAsia" w:ascii="仿宋" w:hAnsi="仿宋" w:eastAsia="仿宋" w:cs="仿宋"/>
          <w:sz w:val="24"/>
          <w:szCs w:val="24"/>
        </w:rPr>
      </w:pPr>
      <w:r>
        <w:rPr>
          <w:rFonts w:hint="eastAsia" w:ascii="仿宋" w:hAnsi="仿宋" w:eastAsia="仿宋" w:cs="仿宋"/>
          <w:sz w:val="24"/>
          <w:szCs w:val="24"/>
        </w:rPr>
        <w:t xml:space="preserve">电    话：                         电    话： </w:t>
      </w:r>
      <w:r/>
    </w:p>
    <w:p>
      <w:pPr>
        <w:pStyle w:val="801"/>
        <w:spacing w:line="520" w:lineRule="exact"/>
        <w:rPr>
          <w:rFonts w:hint="eastAsia" w:ascii="仿宋" w:hAnsi="仿宋" w:eastAsia="仿宋" w:cs="仿宋"/>
          <w:sz w:val="24"/>
          <w:szCs w:val="24"/>
        </w:rPr>
      </w:pPr>
      <w:r>
        <w:rPr>
          <w:rFonts w:hint="eastAsia" w:ascii="仿宋" w:hAnsi="仿宋" w:eastAsia="仿宋" w:cs="仿宋"/>
          <w:sz w:val="24"/>
          <w:szCs w:val="24"/>
        </w:rPr>
        <w:t xml:space="preserve">开户行：                           开户行： </w:t>
      </w:r>
      <w:r/>
    </w:p>
    <w:p>
      <w:pPr>
        <w:pStyle w:val="801"/>
        <w:spacing w:line="520" w:lineRule="exact"/>
        <w:rPr>
          <w:rFonts w:hint="eastAsia" w:ascii="仿宋" w:hAnsi="仿宋" w:eastAsia="仿宋" w:cs="仿宋"/>
          <w:sz w:val="24"/>
          <w:szCs w:val="24"/>
        </w:rPr>
      </w:pPr>
      <w:r>
        <w:rPr>
          <w:rFonts w:hint="eastAsia" w:ascii="仿宋" w:hAnsi="仿宋" w:eastAsia="仿宋" w:cs="仿宋"/>
          <w:sz w:val="24"/>
          <w:szCs w:val="24"/>
        </w:rPr>
        <w:t xml:space="preserve">银行帐号：                         银行帐号： </w:t>
      </w:r>
      <w:r/>
    </w:p>
    <w:p>
      <w:pPr>
        <w:pStyle w:val="801"/>
        <w:spacing w:line="520" w:lineRule="exact"/>
        <w:rPr>
          <w:rFonts w:hint="eastAsia" w:ascii="仿宋" w:hAnsi="仿宋" w:eastAsia="仿宋" w:cs="仿宋"/>
          <w:sz w:val="24"/>
          <w:szCs w:val="24"/>
        </w:rPr>
      </w:pPr>
      <w:r>
        <w:rPr>
          <w:rFonts w:hint="eastAsia" w:ascii="仿宋" w:hAnsi="仿宋" w:eastAsia="仿宋" w:cs="仿宋"/>
          <w:sz w:val="24"/>
          <w:szCs w:val="24"/>
        </w:rPr>
        <w:t xml:space="preserve">委托代理人（签字）：               委托代理人（签字）</w:t>
      </w:r>
      <w:r/>
    </w:p>
    <w:p>
      <w:pPr>
        <w:pStyle w:val="788"/>
        <w:ind w:firstLine="480"/>
        <w:rPr>
          <w:rFonts w:hint="eastAsia" w:ascii="仿宋" w:hAnsi="仿宋" w:eastAsia="仿宋" w:cs="仿宋"/>
          <w:b/>
          <w:highlight w:val="none"/>
          <w:lang w:val="en-US" w:eastAsia="zh-CN"/>
        </w:rPr>
      </w:pPr>
      <w:r>
        <w:rPr>
          <w:rFonts w:hint="eastAsia" w:ascii="仿宋" w:hAnsi="仿宋" w:eastAsia="仿宋" w:cs="仿宋"/>
          <w:sz w:val="24"/>
          <w:szCs w:val="24"/>
        </w:rPr>
        <w:t xml:space="preserve">年  月   日                     年  月   日</w:t>
      </w:r>
      <w:r/>
    </w:p>
    <w:p>
      <w:pPr>
        <w:pStyle w:val="783"/>
        <w:jc w:val="center"/>
        <w:rPr>
          <w:rFonts w:hint="eastAsia" w:ascii="仿宋" w:hAnsi="仿宋" w:eastAsia="仿宋" w:cs="仿宋"/>
          <w:sz w:val="30"/>
          <w:szCs w:val="30"/>
        </w:rPr>
        <w:outlineLvl w:val="0"/>
      </w:pPr>
      <w:r>
        <w:rPr>
          <w:rFonts w:hint="eastAsia" w:ascii="仿宋" w:hAnsi="仿宋" w:eastAsia="仿宋" w:cs="仿宋"/>
          <w:sz w:val="30"/>
          <w:szCs w:val="30"/>
        </w:rPr>
      </w:r>
      <w:r/>
    </w:p>
    <w:p>
      <w:pPr>
        <w:pStyle w:val="799"/>
        <w:ind w:left="0" w:firstLine="0"/>
        <w:rPr>
          <w:rFonts w:hint="eastAsia" w:ascii="仿宋" w:hAnsi="仿宋" w:eastAsia="仿宋" w:cs="仿宋"/>
          <w:color w:val="auto"/>
          <w:sz w:val="24"/>
        </w:rPr>
        <w:sectPr>
          <w:headerReference w:type="default" r:id="rId10"/>
          <w:footerReference w:type="default" r:id="rId13"/>
          <w:footnotePr/>
          <w:endnotePr/>
          <w:type w:val="nextPage"/>
          <w:pgSz w:w="11906" w:h="16838" w:orient="portrait"/>
          <w:pgMar w:top="1440" w:right="1134" w:bottom="1440" w:left="1134" w:header="851" w:footer="992" w:gutter="0"/>
          <w:cols w:num="1" w:sep="0" w:space="1701" w:equalWidth="1"/>
          <w:docGrid w:linePitch="360"/>
        </w:sectPr>
      </w:pPr>
      <w:r>
        <w:rPr>
          <w:rFonts w:hint="eastAsia" w:ascii="仿宋" w:hAnsi="仿宋" w:eastAsia="仿宋" w:cs="仿宋"/>
          <w:color w:val="auto"/>
          <w:sz w:val="24"/>
        </w:rPr>
      </w:r>
      <w:r/>
    </w:p>
    <w:p>
      <w:pPr>
        <w:pStyle w:val="783"/>
        <w:numPr>
          <w:ilvl w:val="0"/>
          <w:numId w:val="4"/>
        </w:numPr>
        <w:jc w:val="left"/>
        <w:spacing w:line="720" w:lineRule="atLeast"/>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 采购需求</w:t>
      </w:r>
      <w:r/>
    </w:p>
    <w:p>
      <w:pPr>
        <w:pStyle w:val="784"/>
        <w:rPr>
          <w:rFonts w:hint="eastAsia" w:ascii="仿宋" w:hAnsi="仿宋" w:eastAsia="仿宋" w:cs="仿宋"/>
          <w:szCs w:val="24"/>
        </w:rPr>
      </w:pPr>
      <w:r>
        <w:rPr>
          <w:rFonts w:hint="eastAsia" w:ascii="仿宋" w:hAnsi="仿宋" w:eastAsia="仿宋" w:cs="仿宋"/>
          <w:szCs w:val="24"/>
        </w:rPr>
      </w:r>
      <w:r/>
    </w:p>
    <w:p>
      <w:pPr>
        <w:pStyle w:val="792"/>
        <w:ind w:left="420" w:firstLine="0"/>
        <w:rPr>
          <w:rFonts w:hint="eastAsia" w:ascii="仿宋" w:hAnsi="仿宋" w:eastAsia="仿宋" w:cs="仿宋"/>
          <w:highlight w:val="none"/>
        </w:rPr>
      </w:pPr>
      <w:r>
        <w:rPr>
          <w:rFonts w:hint="eastAsia" w:ascii="仿宋" w:hAnsi="仿宋" w:eastAsia="仿宋" w:cs="仿宋"/>
          <w:b/>
          <w:sz w:val="24"/>
          <w:szCs w:val="24"/>
          <w:highlight w:val="none"/>
        </w:rPr>
        <w:t xml:space="preserve">一、本项目不接受超</w:t>
      </w:r>
      <w:r>
        <w:rPr>
          <w:rFonts w:hint="eastAsia" w:ascii="仿宋" w:hAnsi="仿宋" w:eastAsia="仿宋" w:cs="仿宋"/>
          <w:b/>
          <w:color w:val="auto"/>
          <w:sz w:val="24"/>
          <w:szCs w:val="24"/>
          <w:highlight w:val="none"/>
        </w:rPr>
        <w:t xml:space="preserve">过31655万元</w:t>
      </w:r>
      <w:r>
        <w:rPr>
          <w:rFonts w:hint="eastAsia" w:ascii="仿宋" w:hAnsi="仿宋" w:eastAsia="仿宋" w:cs="仿宋"/>
          <w:b/>
          <w:bCs/>
          <w:sz w:val="24"/>
          <w:szCs w:val="24"/>
          <w:highlight w:val="none"/>
        </w:rPr>
        <w:t xml:space="preserve">（采购项目预算金额）的报价</w:t>
      </w:r>
      <w:r>
        <w:rPr>
          <w:rFonts w:hint="eastAsia" w:ascii="仿宋" w:hAnsi="仿宋" w:eastAsia="仿宋" w:cs="仿宋"/>
          <w:b/>
          <w:sz w:val="24"/>
          <w:szCs w:val="24"/>
          <w:highlight w:val="none"/>
        </w:rPr>
        <w:t xml:space="preserve">。</w:t>
      </w:r>
      <w:r>
        <w:rPr>
          <w:rFonts w:hint="eastAsia" w:ascii="仿宋" w:hAnsi="仿宋" w:eastAsia="仿宋" w:cs="仿宋"/>
          <w:b/>
          <w:bCs/>
          <w:sz w:val="24"/>
          <w:szCs w:val="24"/>
          <w:highlight w:val="none"/>
        </w:rPr>
        <w:t xml:space="preserve">报价包括但不限于完成本项目所需人工、材料、机械、措施费、规费、税金、服务、组织协调、垃圾清运、供应商的利润、防疫等全部费用。采购人不再支付报价以外的任何费用。</w:t>
      </w:r>
      <w:r/>
    </w:p>
    <w:p>
      <w:pPr>
        <w:pStyle w:val="785"/>
        <w:ind w:firstLine="482"/>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二、</w:t>
      </w:r>
      <w:r>
        <w:rPr>
          <w:rFonts w:hint="eastAsia" w:ascii="仿宋" w:hAnsi="仿宋" w:eastAsia="仿宋" w:cs="仿宋"/>
          <w:b/>
          <w:bCs/>
          <w:sz w:val="24"/>
          <w:highlight w:val="none"/>
        </w:rPr>
        <w:t xml:space="preserve">项目说明</w:t>
      </w:r>
      <w:r/>
    </w:p>
    <w:p>
      <w:pPr>
        <w:pStyle w:val="785"/>
        <w:ind w:firstLine="482"/>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1、采购人：</w:t>
      </w:r>
      <w:r>
        <w:rPr>
          <w:rFonts w:hint="eastAsia" w:ascii="仿宋" w:hAnsi="仿宋" w:eastAsia="仿宋" w:cs="仿宋"/>
          <w:bCs/>
          <w:sz w:val="24"/>
          <w:highlight w:val="none"/>
          <w:lang w:eastAsia="zh-CN"/>
        </w:rPr>
        <w:t xml:space="preserve">新沂市土地整理中心</w:t>
      </w:r>
      <w:r>
        <w:rPr>
          <w:rFonts w:hint="eastAsia" w:ascii="仿宋" w:hAnsi="仿宋" w:eastAsia="仿宋" w:cs="仿宋"/>
          <w:bCs/>
          <w:sz w:val="24"/>
          <w:highlight w:val="none"/>
        </w:rPr>
        <w:t xml:space="preserve"> </w:t>
      </w:r>
      <w:r/>
    </w:p>
    <w:p>
      <w:pPr>
        <w:pStyle w:val="785"/>
        <w:ind w:firstLine="818"/>
        <w:spacing w:line="440" w:lineRule="exact"/>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服务地点：位于新沂市合沟镇、草桥镇、窑湾镇、港 头镇、棋盘镇、马陵山镇、双塘镇、邵店镇、高流镇、时集镇、唐店街道、新店镇、瓦窑镇等13个镇（街道）范围内。</w:t>
      </w:r>
      <w:r/>
    </w:p>
    <w:p>
      <w:pPr>
        <w:pStyle w:val="785"/>
        <w:ind w:firstLine="482"/>
        <w:spacing w:line="440" w:lineRule="exact"/>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2、项目背景</w:t>
      </w:r>
      <w:r/>
    </w:p>
    <w:p>
      <w:pPr>
        <w:ind w:firstLine="480"/>
        <w:jc w:val="left"/>
        <w:spacing w:line="520" w:lineRule="exact"/>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近年来，我市积极开展城乡耕地占补平衡工作，稳妥有序推进农村集体建设用地复垦，在保护耕地、优化布局、统筹城乡发展、促进节约集约用地等方面取得明显成效。开展耕地占补平衡工作，在坚持以人民为中心，充分尊重群众意愿，切实保障相关权益人合法权益的前提下，可以有效改善农村生产生活和生态条件。</w:t>
      </w:r>
      <w:r/>
    </w:p>
    <w:p>
      <w:pPr>
        <w:pStyle w:val="785"/>
        <w:ind w:firstLine="482"/>
        <w:spacing w:line="440" w:lineRule="exact"/>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根据项目总体规划布局，在相关土地征收和附属物拆迁后，即实施土地复垦工程，对征收和拆迁以后的土地进行田面平整、表层熟土覆盖、新增耕地翻耕改良、地力培肥以及生产道路、灌溉和排水建设等，土地复垦后新增耕地总面积1758.60亩。</w:t>
      </w:r>
      <w:r/>
    </w:p>
    <w:p>
      <w:pPr>
        <w:pStyle w:val="785"/>
        <w:ind w:firstLine="482"/>
        <w:spacing w:line="440" w:lineRule="exact"/>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3、项目内容：</w:t>
      </w:r>
      <w:r/>
    </w:p>
    <w:p>
      <w:pPr>
        <w:pStyle w:val="785"/>
        <w:ind w:firstLine="482"/>
        <w:spacing w:line="440" w:lineRule="exact"/>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（1）科学编制实施方案。立足于当地经济社</w:t>
      </w:r>
      <w:r>
        <w:rPr>
          <w:rFonts w:hint="eastAsia" w:ascii="仿宋" w:hAnsi="仿宋" w:eastAsia="仿宋" w:cs="仿宋"/>
          <w:bCs/>
          <w:color w:val="auto"/>
          <w:sz w:val="24"/>
          <w:highlight w:val="none"/>
          <w:lang w:val="en-US" w:eastAsia="zh-CN"/>
        </w:rPr>
        <w:t xml:space="preserve">会发展实际</w:t>
      </w:r>
      <w:r>
        <w:rPr>
          <w:rFonts w:hint="eastAsia" w:ascii="仿宋" w:hAnsi="仿宋" w:eastAsia="仿宋" w:cs="仿宋"/>
          <w:bCs/>
          <w:sz w:val="24"/>
          <w:highlight w:val="none"/>
          <w:lang w:val="en-US" w:eastAsia="zh-CN"/>
        </w:rPr>
        <w:t xml:space="preserve">。根据各镇上报，做好实施方案编制，进一步引导城乡用地结构调整和布局优化，提升土地节约集约利用水平。</w:t>
      </w:r>
      <w:r/>
    </w:p>
    <w:p>
      <w:pPr>
        <w:pStyle w:val="785"/>
        <w:ind w:firstLine="482"/>
        <w:spacing w:line="440" w:lineRule="exact"/>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2）切实维护群众权益。必须充分尊重群众意愿，依法保障群众的知情权、财产权和受益权。按照“先安置后拆迁”的原则，在实施拆迁前编制安置补偿方案，做好安置房建设等工作，安置补偿不落实的，不得实施拆迁。 </w:t>
      </w:r>
      <w:r/>
    </w:p>
    <w:p>
      <w:pPr>
        <w:pStyle w:val="785"/>
        <w:ind w:firstLine="482"/>
        <w:keepLines w:val="0"/>
        <w:keepNext w:val="0"/>
        <w:pageBreakBefore w:val="0"/>
        <w:spacing w:line="400" w:lineRule="exact"/>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（3） 本项目涉及新沂市阿湖镇、高流镇、时集镇、马陵山镇、 新店镇、棋盘镇、窑湾镇、草桥镇、合沟镇等13个镇，复垦土地总面积1758.60亩，征收土地总面积1758.60亩。</w:t>
      </w:r>
      <w:r/>
    </w:p>
    <w:p>
      <w:pPr>
        <w:pStyle w:val="785"/>
        <w:ind w:firstLine="482"/>
        <w:keepLines w:val="0"/>
        <w:keepNext w:val="0"/>
        <w:pageBreakBefore w:val="0"/>
        <w:spacing w:line="400" w:lineRule="exact"/>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4）建立建新指标台账。建立占补平衡“先垦后用”建新指标台账，根据复垦验收、建新使用、节余指标调剂等情况进行更新，作为建新指标的来源和依据。年度增减挂钩拆旧复垦项目实行封闭管理、独立核算。</w:t>
      </w:r>
      <w:r/>
    </w:p>
    <w:p>
      <w:pPr>
        <w:pStyle w:val="785"/>
        <w:ind w:firstLine="482"/>
        <w:spacing w:line="440" w:lineRule="exact"/>
        <w:rPr>
          <w:rFonts w:hint="eastAsia" w:ascii="仿宋" w:hAnsi="仿宋" w:eastAsia="宋体" w:cs="仿宋"/>
          <w:bCs/>
          <w:sz w:val="24"/>
          <w:highlight w:val="none"/>
          <w:lang w:val="en-US" w:eastAsia="zh-CN"/>
        </w:rPr>
      </w:pPr>
      <w:r>
        <w:rPr>
          <w:rFonts w:hint="eastAsia" w:ascii="仿宋" w:hAnsi="仿宋" w:eastAsia="仿宋" w:cs="仿宋"/>
          <w:bCs/>
          <w:sz w:val="24"/>
          <w:highlight w:val="none"/>
          <w:lang w:val="en-US" w:eastAsia="zh-CN"/>
        </w:rPr>
        <w:t xml:space="preserve">（5）开展置换农用地指标的管理工作。对置换农用地指标使用、交易协助做好管理工作。</w:t>
      </w:r>
      <w:r/>
    </w:p>
    <w:p>
      <w:pPr>
        <w:pStyle w:val="785"/>
        <w:ind w:firstLine="482"/>
        <w:keepLines w:val="0"/>
        <w:keepNext w:val="0"/>
        <w:pageBreakBefore w:val="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4、采购方式：本项目采用</w:t>
      </w:r>
      <w:r>
        <w:rPr>
          <w:rFonts w:hint="eastAsia" w:ascii="仿宋" w:hAnsi="仿宋" w:eastAsia="仿宋" w:cs="仿宋"/>
          <w:bCs/>
          <w:sz w:val="24"/>
          <w:highlight w:val="none"/>
          <w:lang w:eastAsia="zh-CN"/>
        </w:rPr>
        <w:t xml:space="preserve">公开招标</w:t>
      </w:r>
      <w:r>
        <w:rPr>
          <w:rFonts w:hint="eastAsia" w:ascii="仿宋" w:hAnsi="仿宋" w:eastAsia="仿宋" w:cs="仿宋"/>
          <w:bCs/>
          <w:sz w:val="24"/>
          <w:highlight w:val="none"/>
        </w:rPr>
        <w:t xml:space="preserve">采购。</w:t>
      </w:r>
      <w:r/>
    </w:p>
    <w:p>
      <w:pPr>
        <w:pStyle w:val="785"/>
        <w:ind w:firstLine="480"/>
        <w:keepLines w:val="0"/>
        <w:keepNext w:val="0"/>
        <w:pageBreakBefore w:val="0"/>
        <w:spacing w:line="400" w:lineRule="exact"/>
        <w:rPr>
          <w:rFonts w:hint="eastAsia" w:ascii="仿宋" w:hAnsi="仿宋" w:eastAsia="仿宋" w:cs="仿宋"/>
          <w:sz w:val="24"/>
          <w:highlight w:val="none"/>
          <w:lang w:val="en-US" w:eastAsia="zh-CN"/>
        </w:rPr>
      </w:pPr>
      <w:r>
        <w:rPr>
          <w:rFonts w:hint="eastAsia" w:ascii="仿宋" w:hAnsi="仿宋" w:eastAsia="仿宋" w:cs="仿宋"/>
          <w:bCs/>
          <w:sz w:val="24"/>
          <w:highlight w:val="none"/>
        </w:rPr>
        <w:t xml:space="preserve">5、</w:t>
      </w:r>
      <w:r>
        <w:rPr>
          <w:rFonts w:hint="eastAsia" w:ascii="仿宋" w:hAnsi="仿宋" w:eastAsia="仿宋" w:cs="仿宋"/>
          <w:sz w:val="24"/>
          <w:highlight w:val="none"/>
          <w:lang w:val="en-US" w:eastAsia="zh-CN"/>
        </w:rPr>
        <w:t xml:space="preserve">质量要求：成果符合江苏省、徐州市相关文件及采购人要求。</w:t>
      </w:r>
      <w:r/>
    </w:p>
    <w:p>
      <w:pPr>
        <w:pStyle w:val="785"/>
        <w:ind w:firstLine="480"/>
        <w:keepLines w:val="0"/>
        <w:keepNext w:val="0"/>
        <w:pageBreakBefore w:val="0"/>
        <w:spacing w:line="400" w:lineRule="exact"/>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sz w:val="24"/>
          <w:highlight w:val="none"/>
        </w:rPr>
        <w:t xml:space="preserve">供应商报价为要约，采购人无承诺表示时视为未成交，采购人认为必要时可重新进行</w:t>
      </w:r>
      <w:r>
        <w:rPr>
          <w:rFonts w:hint="eastAsia" w:ascii="仿宋" w:hAnsi="仿宋" w:eastAsia="仿宋" w:cs="仿宋"/>
          <w:sz w:val="24"/>
          <w:highlight w:val="none"/>
          <w:lang w:eastAsia="zh-CN"/>
        </w:rPr>
        <w:t xml:space="preserve">公开招标</w:t>
      </w:r>
      <w:r>
        <w:rPr>
          <w:rFonts w:hint="eastAsia" w:ascii="仿宋" w:hAnsi="仿宋" w:eastAsia="仿宋" w:cs="仿宋"/>
          <w:sz w:val="24"/>
          <w:highlight w:val="none"/>
        </w:rPr>
        <w:t xml:space="preserve">采购或采取其它方式采购。</w:t>
      </w:r>
      <w:r/>
    </w:p>
    <w:p>
      <w:pPr>
        <w:pStyle w:val="785"/>
        <w:ind w:firstLine="480"/>
        <w:keepLines w:val="0"/>
        <w:keepNext w:val="0"/>
        <w:pageBreakBefore w:val="0"/>
        <w:spacing w:line="400" w:lineRule="exact"/>
        <w:rPr>
          <w:rFonts w:hint="eastAsia" w:ascii="仿宋" w:hAnsi="仿宋" w:eastAsia="仿宋" w:cs="仿宋"/>
          <w:highlight w:val="none"/>
        </w:rPr>
      </w:pPr>
      <w:r>
        <w:rPr>
          <w:rFonts w:hint="eastAsia" w:ascii="仿宋" w:hAnsi="仿宋" w:eastAsia="仿宋" w:cs="仿宋"/>
          <w:sz w:val="24"/>
          <w:highlight w:val="none"/>
          <w:lang w:val="en-US" w:eastAsia="zh-CN"/>
        </w:rPr>
        <w:t xml:space="preserve">7、 </w:t>
      </w:r>
      <w:r>
        <w:rPr>
          <w:rFonts w:hint="eastAsia" w:ascii="仿宋" w:hAnsi="仿宋" w:eastAsia="仿宋" w:cs="仿宋"/>
          <w:sz w:val="24"/>
          <w:highlight w:val="none"/>
        </w:rPr>
        <w:t xml:space="preserve">报价包含本项目范围内的全部费用。供应商有漏报或不报的，采购人将视为有关费用已包括在本项目的报价中而不予支付。采购人不支付报价以外的任何费用。</w:t>
      </w:r>
      <w:r/>
    </w:p>
    <w:p>
      <w:pPr>
        <w:pStyle w:val="785"/>
        <w:ind w:firstLine="482"/>
        <w:keepLines w:val="0"/>
        <w:keepNext w:val="0"/>
        <w:pageBreakBefore w:val="0"/>
        <w:spacing w:line="400" w:lineRule="exact"/>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三、时间要求</w:t>
      </w:r>
      <w:r/>
    </w:p>
    <w:p>
      <w:pPr>
        <w:pStyle w:val="785"/>
        <w:ind w:firstLine="480"/>
        <w:keepLines w:val="0"/>
        <w:keepNext w:val="0"/>
        <w:pageBreakBefore w:val="0"/>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合同履行期限：签订合同后3年内完成。</w:t>
      </w:r>
      <w:r/>
    </w:p>
    <w:p>
      <w:pPr>
        <w:pStyle w:val="785"/>
        <w:ind w:firstLine="482"/>
        <w:keepLines w:val="0"/>
        <w:keepNext w:val="0"/>
        <w:pageBreakBefore w:val="0"/>
        <w:spacing w:line="400" w:lineRule="exact"/>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 四、付款方式</w:t>
      </w:r>
      <w:r/>
    </w:p>
    <w:p>
      <w:pPr>
        <w:pStyle w:val="785"/>
        <w:ind w:firstLine="472"/>
        <w:keepLines w:val="0"/>
        <w:keepNext w:val="0"/>
        <w:pageBreakBefore w:val="0"/>
        <w:spacing w:line="400" w:lineRule="exact"/>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1、项目预算额</w:t>
      </w:r>
      <w:r>
        <w:rPr>
          <w:rFonts w:hint="eastAsia" w:ascii="仿宋" w:hAnsi="仿宋" w:eastAsia="仿宋" w:cs="仿宋"/>
          <w:bCs/>
          <w:color w:val="auto"/>
          <w:sz w:val="24"/>
          <w:highlight w:val="none"/>
          <w:lang w:val="en-US" w:eastAsia="zh-CN"/>
        </w:rPr>
        <w:t xml:space="preserve">：31655万元。项目根</w:t>
      </w:r>
      <w:r>
        <w:rPr>
          <w:rFonts w:hint="eastAsia" w:ascii="仿宋" w:hAnsi="仿宋" w:eastAsia="仿宋" w:cs="仿宋"/>
          <w:bCs/>
          <w:sz w:val="24"/>
          <w:highlight w:val="none"/>
          <w:lang w:val="en-US" w:eastAsia="zh-CN"/>
        </w:rPr>
        <w:t xml:space="preserve">据 “谁投资，谁受益”的原则，按照复垦项目实际成本支出+合理比例利润的原则安排投资回报。</w:t>
      </w:r>
      <w:r/>
    </w:p>
    <w:p>
      <w:pPr>
        <w:numPr>
          <w:ilvl w:val="0"/>
          <w:numId w:val="0"/>
        </w:numPr>
        <w:ind w:left="0" w:firstLine="480"/>
        <w:keepLines w:val="0"/>
        <w:keepNext w:val="0"/>
        <w:pageBreakBefore w:val="0"/>
        <w:spacing w:line="312"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2、支付方式：</w:t>
      </w:r>
      <w:r>
        <w:rPr>
          <w:rFonts w:hint="eastAsia" w:ascii="仿宋" w:hAnsi="仿宋" w:eastAsia="仿宋" w:cs="仿宋"/>
          <w:sz w:val="24"/>
          <w:szCs w:val="24"/>
          <w:highlight w:val="none"/>
        </w:rPr>
        <w:t xml:space="preserve">经双方协商一致，选择以下第</w:t>
      </w:r>
      <w:r>
        <w:rPr>
          <w:rFonts w:hint="eastAsia" w:ascii="仿宋" w:hAnsi="仿宋" w:eastAsia="仿宋" w:cs="仿宋"/>
          <w:sz w:val="24"/>
          <w:szCs w:val="24"/>
          <w:highlight w:val="none"/>
          <w:u w:val="single"/>
        </w:rPr>
        <w:t xml:space="preserve">  （  ）  </w:t>
      </w:r>
      <w:r>
        <w:rPr>
          <w:rFonts w:hint="eastAsia" w:ascii="仿宋" w:hAnsi="仿宋" w:eastAsia="仿宋" w:cs="仿宋"/>
          <w:sz w:val="24"/>
          <w:szCs w:val="24"/>
          <w:highlight w:val="none"/>
        </w:rPr>
        <w:t xml:space="preserve">种付款方式</w:t>
      </w:r>
      <w:r/>
    </w:p>
    <w:p>
      <w:pPr>
        <w:ind w:firstLine="482"/>
        <w:jc w:val="left"/>
        <w:keepLines w:val="0"/>
        <w:keepNext w:val="0"/>
        <w:pageBreakBefore w:val="0"/>
        <w:spacing w:line="312"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（一）</w:t>
      </w:r>
      <w:r>
        <w:rPr>
          <w:rFonts w:hint="eastAsia" w:ascii="仿宋" w:hAnsi="仿宋" w:eastAsia="仿宋" w:cs="仿宋"/>
          <w:b/>
          <w:color w:val="auto"/>
          <w:sz w:val="24"/>
          <w:szCs w:val="24"/>
          <w:highlight w:val="none"/>
        </w:rPr>
        <w:t xml:space="preserve">提交预付款保函的</w:t>
      </w:r>
      <w:r/>
    </w:p>
    <w:p>
      <w:pPr>
        <w:ind w:firstLine="480"/>
        <w:jc w:val="left"/>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15 </w:t>
      </w:r>
      <w:r>
        <w:rPr>
          <w:rFonts w:hint="eastAsia" w:ascii="仿宋" w:hAnsi="仿宋" w:eastAsia="仿宋" w:cs="仿宋"/>
          <w:color w:val="auto"/>
          <w:sz w:val="24"/>
          <w:szCs w:val="24"/>
          <w:highlight w:val="none"/>
        </w:rPr>
        <w:t xml:space="preserve">日内，甲方向乙方支付合同总金额的百分之 </w:t>
      </w:r>
      <w:r>
        <w:rPr>
          <w:rFonts w:hint="eastAsia" w:ascii="仿宋" w:hAnsi="仿宋" w:eastAsia="仿宋" w:cs="仿宋"/>
          <w:color w:val="auto"/>
          <w:sz w:val="24"/>
          <w:szCs w:val="24"/>
          <w:highlight w:val="none"/>
          <w:u w:val="single"/>
          <w:lang w:eastAsia="zh-CN"/>
        </w:rPr>
        <w:t xml:space="preserve">二</w:t>
      </w:r>
      <w:r>
        <w:rPr>
          <w:rFonts w:hint="eastAsia" w:ascii="仿宋" w:hAnsi="仿宋" w:eastAsia="仿宋" w:cs="仿宋"/>
          <w:color w:val="auto"/>
          <w:sz w:val="24"/>
          <w:szCs w:val="24"/>
          <w:highlight w:val="none"/>
          <w:u w:val="single"/>
        </w:rPr>
        <w:t xml:space="preserve">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u w:val="single"/>
        </w:rPr>
        <w:t xml:space="preserve">0</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ind w:firstLine="480"/>
        <w:jc w:val="left"/>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乙方需提交的支付文件：乙方出具的符合甲方财务要求的全额正式发票。</w:t>
      </w:r>
      <w:r/>
    </w:p>
    <w:p>
      <w:pPr>
        <w:ind w:firstLine="480"/>
        <w:jc w:val="left"/>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预付款抵扣后期应支付的</w:t>
      </w:r>
      <w:r>
        <w:rPr>
          <w:rFonts w:hint="eastAsia" w:ascii="仿宋" w:hAnsi="仿宋" w:eastAsia="仿宋" w:cs="仿宋"/>
          <w:color w:val="auto"/>
          <w:sz w:val="24"/>
          <w:szCs w:val="24"/>
          <w:highlight w:val="none"/>
          <w:lang w:eastAsia="zh-CN"/>
        </w:rPr>
        <w:t xml:space="preserve">技术</w:t>
      </w:r>
      <w:r>
        <w:rPr>
          <w:rFonts w:hint="eastAsia" w:ascii="仿宋" w:hAnsi="仿宋" w:eastAsia="仿宋" w:cs="仿宋"/>
          <w:color w:val="auto"/>
          <w:sz w:val="24"/>
          <w:szCs w:val="24"/>
          <w:highlight w:val="none"/>
        </w:rPr>
        <w:t xml:space="preserve">服务费用。</w:t>
      </w:r>
      <w:r/>
    </w:p>
    <w:p>
      <w:pPr>
        <w:ind w:firstLine="482"/>
        <w:jc w:val="left"/>
        <w:keepLines w:val="0"/>
        <w:keepNext w:val="0"/>
        <w:pageBreakBefore w:val="0"/>
        <w:spacing w:line="312"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（二）</w:t>
      </w:r>
      <w:r>
        <w:rPr>
          <w:rFonts w:hint="eastAsia" w:ascii="仿宋" w:hAnsi="仿宋" w:eastAsia="仿宋" w:cs="仿宋"/>
          <w:b/>
          <w:bCs/>
          <w:color w:val="auto"/>
          <w:sz w:val="24"/>
          <w:szCs w:val="24"/>
          <w:highlight w:val="none"/>
        </w:rPr>
        <w:t xml:space="preserve">不提交预付款保函的</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15 </w:t>
      </w:r>
      <w:r>
        <w:rPr>
          <w:rFonts w:hint="eastAsia" w:ascii="仿宋" w:hAnsi="仿宋" w:eastAsia="仿宋" w:cs="仿宋"/>
          <w:color w:val="auto"/>
          <w:sz w:val="24"/>
          <w:szCs w:val="24"/>
          <w:highlight w:val="none"/>
        </w:rPr>
        <w:t xml:space="preserve">日内，甲方向乙方支付合同总金额的百分之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785"/>
        <w:ind w:firstLine="472"/>
        <w:keepLines w:val="0"/>
        <w:keepNext w:val="0"/>
        <w:pageBreakBefore w:val="0"/>
        <w:spacing w:line="400" w:lineRule="exact"/>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（1）项目实际支出成本。主要是指组织、实施增减挂钩土地复垦项目而发生的各项开支，包括退出补偿费、土地复垦费、安置区建设、项目测绘、复垦方案编制、竣工验收必要的等级评定等费用的资金;</w:t>
      </w:r>
      <w:r/>
    </w:p>
    <w:p>
      <w:pPr>
        <w:pStyle w:val="785"/>
        <w:ind w:firstLine="472"/>
        <w:keepLines w:val="0"/>
        <w:keepNext w:val="0"/>
        <w:pageBreakBefore w:val="0"/>
        <w:spacing w:line="400" w:lineRule="exact"/>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（2）合理比例利润。为保障项目投资、建设和营运，维护实施主体持续经营需要，本项目合理比例利润确定通过竞标确定。</w:t>
      </w:r>
      <w:r/>
    </w:p>
    <w:p>
      <w:pPr>
        <w:pStyle w:val="785"/>
        <w:ind w:firstLine="472"/>
        <w:keepLines w:val="0"/>
        <w:keepNext w:val="0"/>
        <w:pageBreakBefore w:val="0"/>
        <w:spacing w:line="400" w:lineRule="exact"/>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2、费用结算。根据项目验收及指标交易情况，年终统一结算。</w:t>
      </w:r>
      <w:r/>
    </w:p>
    <w:p>
      <w:pPr>
        <w:pStyle w:val="785"/>
        <w:ind w:firstLine="482"/>
        <w:keepLines w:val="0"/>
        <w:keepNext w:val="0"/>
        <w:pageBreakBefore w:val="0"/>
        <w:spacing w:line="400" w:lineRule="exact"/>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五、评标办法及细则</w:t>
      </w:r>
      <w:r/>
    </w:p>
    <w:p>
      <w:pPr>
        <w:pStyle w:val="785"/>
        <w:ind w:firstLine="472"/>
        <w:keepLines w:val="0"/>
        <w:keepNext w:val="0"/>
        <w:pageBreakBefore w:val="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1、评审方法：综合评分法</w:t>
      </w:r>
      <w:r/>
    </w:p>
    <w:p>
      <w:pPr>
        <w:pStyle w:val="785"/>
        <w:ind w:firstLine="472"/>
        <w:keepLines w:val="0"/>
        <w:keepNext w:val="0"/>
        <w:pageBreakBefore w:val="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2、评审标准：本项目选用综合评分法，即</w:t>
      </w:r>
      <w:r>
        <w:rPr>
          <w:rFonts w:hint="eastAsia" w:ascii="仿宋" w:hAnsi="仿宋" w:eastAsia="仿宋" w:cs="仿宋"/>
          <w:bCs/>
          <w:sz w:val="24"/>
          <w:highlight w:val="none"/>
          <w:lang w:eastAsia="zh-CN"/>
        </w:rPr>
        <w:t xml:space="preserve">公开招标</w:t>
      </w:r>
      <w:r>
        <w:rPr>
          <w:rFonts w:hint="eastAsia" w:ascii="仿宋" w:hAnsi="仿宋" w:eastAsia="仿宋" w:cs="仿宋"/>
          <w:bCs/>
          <w:sz w:val="24"/>
          <w:highlight w:val="none"/>
          <w:lang w:val="en-US" w:eastAsia="zh-CN"/>
        </w:rPr>
        <w:t xml:space="preserve">投标</w:t>
      </w:r>
      <w:r>
        <w:rPr>
          <w:rFonts w:hint="eastAsia" w:ascii="仿宋" w:hAnsi="仿宋" w:eastAsia="仿宋" w:cs="仿宋"/>
          <w:bCs/>
          <w:sz w:val="24"/>
          <w:highlight w:val="none"/>
        </w:rPr>
        <w:t xml:space="preserve">文件满足</w:t>
      </w:r>
      <w:r>
        <w:rPr>
          <w:rFonts w:hint="eastAsia" w:ascii="仿宋" w:hAnsi="仿宋" w:eastAsia="仿宋" w:cs="仿宋"/>
          <w:bCs/>
          <w:sz w:val="24"/>
          <w:highlight w:val="none"/>
          <w:lang w:eastAsia="zh-CN"/>
        </w:rPr>
        <w:t xml:space="preserve">公开招标</w:t>
      </w:r>
      <w:r>
        <w:rPr>
          <w:rFonts w:hint="eastAsia" w:ascii="仿宋" w:hAnsi="仿宋" w:eastAsia="仿宋" w:cs="仿宋"/>
          <w:bCs/>
          <w:sz w:val="24"/>
          <w:highlight w:val="none"/>
        </w:rPr>
        <w:t xml:space="preserve">文件全部实质性要求，且按照评审因素的量化指标评审得分最高的供应商为成交候选人。综合评分的主要因素是：报价、技术部分、商务部分，以及相应的比重或者权值等。详见《</w:t>
      </w:r>
      <w:r>
        <w:rPr>
          <w:rFonts w:hint="eastAsia" w:ascii="仿宋" w:hAnsi="仿宋" w:eastAsia="仿宋" w:cs="仿宋"/>
          <w:bCs/>
          <w:sz w:val="24"/>
          <w:highlight w:val="none"/>
          <w:lang w:val="en-US" w:eastAsia="zh-CN"/>
        </w:rPr>
        <w:t xml:space="preserve">招标</w:t>
      </w:r>
      <w:r>
        <w:rPr>
          <w:rFonts w:hint="eastAsia" w:ascii="仿宋" w:hAnsi="仿宋" w:eastAsia="仿宋" w:cs="仿宋"/>
          <w:bCs/>
          <w:sz w:val="24"/>
          <w:highlight w:val="none"/>
        </w:rPr>
        <w:t xml:space="preserve">文件》第</w:t>
      </w:r>
      <w:r>
        <w:rPr>
          <w:rFonts w:hint="eastAsia" w:ascii="仿宋" w:hAnsi="仿宋" w:eastAsia="仿宋" w:cs="仿宋"/>
          <w:bCs/>
          <w:sz w:val="24"/>
          <w:highlight w:val="none"/>
          <w:lang w:val="en-US" w:eastAsia="zh-CN"/>
        </w:rPr>
        <w:t xml:space="preserve">四</w:t>
      </w:r>
      <w:r>
        <w:rPr>
          <w:rFonts w:hint="eastAsia" w:ascii="仿宋" w:hAnsi="仿宋" w:eastAsia="仿宋" w:cs="仿宋"/>
          <w:bCs/>
          <w:sz w:val="24"/>
          <w:highlight w:val="none"/>
        </w:rPr>
        <w:t xml:space="preserve">章《评</w:t>
      </w:r>
      <w:r>
        <w:rPr>
          <w:rFonts w:hint="eastAsia" w:ascii="仿宋" w:hAnsi="仿宋" w:eastAsia="仿宋" w:cs="仿宋"/>
          <w:bCs/>
          <w:sz w:val="24"/>
          <w:highlight w:val="none"/>
          <w:lang w:val="en-US" w:eastAsia="zh-CN"/>
        </w:rPr>
        <w:t xml:space="preserve">标标准</w:t>
      </w:r>
      <w:r>
        <w:rPr>
          <w:rFonts w:hint="eastAsia" w:ascii="仿宋" w:hAnsi="仿宋" w:eastAsia="仿宋" w:cs="仿宋"/>
          <w:bCs/>
          <w:sz w:val="24"/>
          <w:highlight w:val="none"/>
        </w:rPr>
        <w:t xml:space="preserve">》</w:t>
      </w:r>
      <w:r/>
    </w:p>
    <w:p>
      <w:pPr>
        <w:pStyle w:val="783"/>
        <w:jc w:val="center"/>
        <w:spacing w:line="239"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pStyle w:val="783"/>
        <w:jc w:val="center"/>
        <w:spacing w:line="239"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pStyle w:val="784"/>
        <w:rPr>
          <w:rFonts w:hint="eastAsia" w:ascii="仿宋" w:hAnsi="仿宋" w:eastAsia="仿宋" w:cs="仿宋"/>
          <w:b/>
          <w:sz w:val="30"/>
        </w:rPr>
      </w:pPr>
      <w:r>
        <w:rPr>
          <w:rFonts w:hint="eastAsia" w:ascii="仿宋" w:hAnsi="仿宋" w:eastAsia="仿宋" w:cs="仿宋"/>
          <w:b/>
          <w:sz w:val="30"/>
        </w:rPr>
      </w:r>
      <w:r/>
    </w:p>
    <w:p>
      <w:pPr>
        <w:pStyle w:val="841"/>
        <w:rPr>
          <w:rFonts w:hint="eastAsia" w:ascii="仿宋" w:hAnsi="仿宋" w:eastAsia="仿宋" w:cs="仿宋"/>
          <w:b/>
          <w:sz w:val="30"/>
        </w:rPr>
      </w:pPr>
      <w:r>
        <w:rPr>
          <w:rFonts w:hint="eastAsia" w:ascii="仿宋" w:hAnsi="仿宋" w:eastAsia="仿宋" w:cs="仿宋"/>
          <w:b/>
          <w:sz w:val="30"/>
        </w:rPr>
      </w:r>
      <w:r/>
    </w:p>
    <w:p>
      <w:pPr>
        <w:pStyle w:val="842"/>
        <w:rPr>
          <w:rFonts w:hint="eastAsia" w:ascii="仿宋" w:hAnsi="仿宋" w:eastAsia="仿宋" w:cs="仿宋"/>
          <w:b/>
          <w:sz w:val="30"/>
        </w:rPr>
      </w:pPr>
      <w:r>
        <w:rPr>
          <w:rFonts w:hint="eastAsia" w:ascii="仿宋" w:hAnsi="仿宋" w:eastAsia="仿宋" w:cs="仿宋"/>
          <w:b/>
          <w:sz w:val="30"/>
        </w:rPr>
      </w:r>
      <w:r/>
    </w:p>
    <w:p>
      <w:pPr>
        <w:pStyle w:val="784"/>
        <w:rPr>
          <w:rFonts w:hint="eastAsia" w:ascii="仿宋" w:hAnsi="仿宋" w:eastAsia="仿宋" w:cs="仿宋"/>
          <w:b/>
          <w:sz w:val="30"/>
        </w:rPr>
      </w:pPr>
      <w:r>
        <w:rPr>
          <w:rFonts w:hint="eastAsia" w:ascii="仿宋" w:hAnsi="仿宋" w:eastAsia="仿宋" w:cs="仿宋"/>
          <w:b/>
          <w:sz w:val="30"/>
        </w:rPr>
      </w:r>
      <w:r/>
    </w:p>
    <w:p>
      <w:pPr>
        <w:pStyle w:val="841"/>
        <w:rPr>
          <w:rFonts w:hint="eastAsia" w:ascii="仿宋" w:hAnsi="仿宋" w:eastAsia="仿宋" w:cs="仿宋"/>
          <w:b/>
          <w:sz w:val="30"/>
        </w:rPr>
      </w:pPr>
      <w:r>
        <w:rPr>
          <w:rFonts w:hint="eastAsia" w:ascii="仿宋" w:hAnsi="仿宋" w:eastAsia="仿宋" w:cs="仿宋"/>
          <w:b/>
          <w:sz w:val="30"/>
        </w:rPr>
      </w:r>
      <w:r/>
    </w:p>
    <w:p>
      <w:pPr>
        <w:pStyle w:val="842"/>
        <w:rPr>
          <w:rFonts w:hint="eastAsia" w:ascii="仿宋" w:hAnsi="仿宋" w:eastAsia="仿宋" w:cs="仿宋"/>
          <w:b/>
          <w:sz w:val="30"/>
        </w:rPr>
      </w:pPr>
      <w:r>
        <w:rPr>
          <w:rFonts w:hint="eastAsia" w:ascii="仿宋" w:hAnsi="仿宋" w:eastAsia="仿宋" w:cs="仿宋"/>
          <w:b/>
          <w:sz w:val="30"/>
        </w:rPr>
      </w:r>
      <w:r/>
    </w:p>
    <w:p>
      <w:pPr>
        <w:pStyle w:val="784"/>
        <w:rPr>
          <w:rFonts w:hint="eastAsia" w:ascii="仿宋" w:hAnsi="仿宋" w:eastAsia="仿宋" w:cs="仿宋"/>
          <w:b/>
          <w:sz w:val="30"/>
        </w:rPr>
      </w:pPr>
      <w:r>
        <w:rPr>
          <w:rFonts w:hint="eastAsia" w:ascii="仿宋" w:hAnsi="仿宋" w:eastAsia="仿宋" w:cs="仿宋"/>
          <w:b/>
          <w:sz w:val="30"/>
        </w:rPr>
      </w:r>
      <w:r/>
    </w:p>
    <w:p>
      <w:pPr>
        <w:pStyle w:val="841"/>
        <w:rPr>
          <w:rFonts w:hint="eastAsia" w:ascii="仿宋" w:hAnsi="仿宋" w:eastAsia="仿宋" w:cs="仿宋"/>
          <w:b/>
          <w:sz w:val="30"/>
        </w:rPr>
      </w:pPr>
      <w:r>
        <w:rPr>
          <w:rFonts w:hint="eastAsia" w:ascii="仿宋" w:hAnsi="仿宋" w:eastAsia="仿宋" w:cs="仿宋"/>
          <w:b/>
          <w:sz w:val="30"/>
        </w:rPr>
      </w:r>
      <w:r/>
    </w:p>
    <w:p>
      <w:pPr>
        <w:pStyle w:val="842"/>
        <w:rPr>
          <w:rFonts w:hint="eastAsia" w:ascii="仿宋" w:hAnsi="仿宋" w:eastAsia="仿宋" w:cs="仿宋"/>
          <w:b/>
          <w:sz w:val="30"/>
        </w:rPr>
      </w:pPr>
      <w:r>
        <w:rPr>
          <w:rFonts w:hint="eastAsia" w:ascii="仿宋" w:hAnsi="仿宋" w:eastAsia="仿宋" w:cs="仿宋"/>
          <w:b/>
          <w:sz w:val="30"/>
        </w:rPr>
      </w:r>
      <w:r/>
    </w:p>
    <w:p>
      <w:pPr>
        <w:pStyle w:val="784"/>
        <w:rPr>
          <w:rFonts w:hint="eastAsia" w:ascii="仿宋" w:hAnsi="仿宋" w:eastAsia="仿宋" w:cs="仿宋"/>
          <w:b/>
          <w:sz w:val="30"/>
        </w:rPr>
      </w:pPr>
      <w:r>
        <w:rPr>
          <w:rFonts w:hint="eastAsia" w:ascii="仿宋" w:hAnsi="仿宋" w:eastAsia="仿宋" w:cs="仿宋"/>
          <w:b/>
          <w:sz w:val="30"/>
        </w:rPr>
      </w:r>
      <w:r/>
    </w:p>
    <w:p>
      <w:pPr>
        <w:pStyle w:val="841"/>
        <w:rPr>
          <w:rFonts w:hint="eastAsia" w:ascii="仿宋" w:hAnsi="仿宋" w:eastAsia="仿宋" w:cs="仿宋"/>
          <w:b/>
          <w:sz w:val="30"/>
        </w:rPr>
      </w:pPr>
      <w:r>
        <w:rPr>
          <w:rFonts w:hint="eastAsia" w:ascii="仿宋" w:hAnsi="仿宋" w:eastAsia="仿宋" w:cs="仿宋"/>
          <w:b/>
          <w:sz w:val="30"/>
        </w:rPr>
      </w:r>
      <w:r/>
    </w:p>
    <w:p>
      <w:pPr>
        <w:pStyle w:val="842"/>
        <w:rPr>
          <w:rFonts w:hint="eastAsia" w:ascii="仿宋" w:hAnsi="仿宋" w:eastAsia="仿宋" w:cs="仿宋"/>
          <w:b/>
          <w:sz w:val="30"/>
        </w:rPr>
      </w:pPr>
      <w:r>
        <w:rPr>
          <w:rFonts w:hint="eastAsia" w:ascii="仿宋" w:hAnsi="仿宋" w:eastAsia="仿宋" w:cs="仿宋"/>
          <w:b/>
          <w:sz w:val="30"/>
        </w:rPr>
      </w:r>
      <w:r/>
    </w:p>
    <w:p>
      <w:pPr>
        <w:pStyle w:val="784"/>
        <w:rPr>
          <w:rFonts w:hint="eastAsia" w:ascii="仿宋" w:hAnsi="仿宋" w:eastAsia="仿宋" w:cs="仿宋"/>
          <w:b/>
          <w:sz w:val="30"/>
        </w:rPr>
      </w:pPr>
      <w:r>
        <w:rPr>
          <w:rFonts w:hint="eastAsia" w:ascii="仿宋" w:hAnsi="仿宋" w:eastAsia="仿宋" w:cs="仿宋"/>
          <w:b/>
          <w:sz w:val="30"/>
        </w:rPr>
      </w:r>
      <w:r/>
    </w:p>
    <w:p>
      <w:pPr>
        <w:pStyle w:val="841"/>
        <w:rPr>
          <w:rFonts w:hint="eastAsia" w:ascii="仿宋" w:hAnsi="仿宋" w:eastAsia="仿宋" w:cs="仿宋"/>
          <w:b/>
          <w:sz w:val="30"/>
        </w:rPr>
      </w:pPr>
      <w:r>
        <w:rPr>
          <w:rFonts w:hint="eastAsia" w:ascii="仿宋" w:hAnsi="仿宋" w:eastAsia="仿宋" w:cs="仿宋"/>
          <w:b/>
          <w:sz w:val="30"/>
        </w:rPr>
      </w:r>
      <w:r/>
    </w:p>
    <w:p>
      <w:pPr>
        <w:pStyle w:val="842"/>
        <w:rPr>
          <w:rFonts w:hint="eastAsia" w:ascii="仿宋" w:hAnsi="仿宋" w:eastAsia="仿宋" w:cs="仿宋"/>
          <w:b/>
          <w:sz w:val="30"/>
        </w:rPr>
      </w:pPr>
      <w:r>
        <w:rPr>
          <w:rFonts w:hint="eastAsia" w:ascii="仿宋" w:hAnsi="仿宋" w:eastAsia="仿宋" w:cs="仿宋"/>
          <w:b/>
          <w:sz w:val="30"/>
        </w:rPr>
      </w:r>
      <w:r/>
    </w:p>
    <w:p>
      <w:pPr>
        <w:pStyle w:val="784"/>
        <w:rPr>
          <w:rFonts w:hint="eastAsia" w:ascii="仿宋" w:hAnsi="仿宋" w:eastAsia="仿宋" w:cs="仿宋"/>
          <w:b/>
          <w:sz w:val="30"/>
        </w:rPr>
      </w:pPr>
      <w:r>
        <w:rPr>
          <w:rFonts w:hint="eastAsia" w:ascii="仿宋" w:hAnsi="仿宋" w:eastAsia="仿宋" w:cs="仿宋"/>
          <w:b/>
          <w:sz w:val="30"/>
        </w:rPr>
      </w:r>
      <w:r/>
    </w:p>
    <w:p>
      <w:pPr>
        <w:pStyle w:val="841"/>
        <w:rPr>
          <w:rFonts w:hint="eastAsia" w:ascii="仿宋" w:hAnsi="仿宋" w:eastAsia="仿宋" w:cs="仿宋"/>
          <w:b/>
          <w:sz w:val="30"/>
        </w:rPr>
      </w:pPr>
      <w:r>
        <w:rPr>
          <w:rFonts w:hint="eastAsia" w:ascii="仿宋" w:hAnsi="仿宋" w:eastAsia="仿宋" w:cs="仿宋"/>
          <w:b/>
          <w:sz w:val="30"/>
        </w:rPr>
      </w:r>
      <w:r/>
    </w:p>
    <w:p>
      <w:pPr>
        <w:pStyle w:val="842"/>
        <w:rPr>
          <w:rFonts w:hint="eastAsia" w:ascii="仿宋" w:hAnsi="仿宋" w:eastAsia="仿宋" w:cs="仿宋"/>
          <w:b/>
          <w:sz w:val="30"/>
        </w:rPr>
      </w:pPr>
      <w:r>
        <w:rPr>
          <w:rFonts w:hint="eastAsia" w:ascii="仿宋" w:hAnsi="仿宋" w:eastAsia="仿宋" w:cs="仿宋"/>
          <w:b/>
          <w:sz w:val="30"/>
        </w:rPr>
      </w:r>
      <w:r/>
    </w:p>
    <w:p>
      <w:pPr>
        <w:pStyle w:val="784"/>
        <w:rPr>
          <w:rFonts w:hint="eastAsia" w:ascii="仿宋" w:hAnsi="仿宋" w:eastAsia="仿宋" w:cs="仿宋"/>
          <w:b/>
          <w:sz w:val="30"/>
        </w:rPr>
      </w:pPr>
      <w:r>
        <w:rPr>
          <w:rFonts w:hint="eastAsia" w:ascii="仿宋" w:hAnsi="仿宋" w:eastAsia="仿宋" w:cs="仿宋"/>
          <w:b/>
          <w:sz w:val="30"/>
        </w:rPr>
      </w:r>
      <w:r/>
    </w:p>
    <w:p>
      <w:pPr>
        <w:pStyle w:val="841"/>
        <w:rPr>
          <w:rFonts w:hint="eastAsia" w:ascii="仿宋" w:hAnsi="仿宋" w:eastAsia="仿宋" w:cs="仿宋"/>
          <w:b/>
          <w:sz w:val="30"/>
        </w:rPr>
      </w:pPr>
      <w:r>
        <w:rPr>
          <w:rFonts w:hint="eastAsia" w:ascii="仿宋" w:hAnsi="仿宋" w:eastAsia="仿宋" w:cs="仿宋"/>
          <w:b/>
          <w:sz w:val="30"/>
        </w:rPr>
      </w:r>
      <w:r/>
    </w:p>
    <w:p>
      <w:pPr>
        <w:pStyle w:val="842"/>
        <w:rPr>
          <w:rFonts w:hint="eastAsia" w:ascii="仿宋" w:hAnsi="仿宋" w:eastAsia="仿宋" w:cs="仿宋"/>
          <w:b/>
          <w:sz w:val="30"/>
        </w:rPr>
      </w:pPr>
      <w:r>
        <w:rPr>
          <w:rFonts w:hint="eastAsia" w:ascii="仿宋" w:hAnsi="仿宋" w:eastAsia="仿宋" w:cs="仿宋"/>
          <w:b/>
          <w:sz w:val="30"/>
        </w:rPr>
      </w:r>
      <w:r/>
    </w:p>
    <w:p>
      <w:pPr>
        <w:pStyle w:val="784"/>
        <w:rPr>
          <w:rFonts w:hint="eastAsia" w:ascii="仿宋" w:hAnsi="仿宋" w:eastAsia="仿宋" w:cs="仿宋"/>
          <w:b/>
          <w:sz w:val="30"/>
        </w:rPr>
      </w:pPr>
      <w:r>
        <w:rPr>
          <w:rFonts w:hint="eastAsia" w:ascii="仿宋" w:hAnsi="仿宋" w:eastAsia="仿宋" w:cs="仿宋"/>
          <w:b/>
          <w:sz w:val="30"/>
        </w:rPr>
      </w:r>
      <w:r/>
    </w:p>
    <w:p>
      <w:pPr>
        <w:pStyle w:val="841"/>
        <w:rPr>
          <w:rFonts w:hint="eastAsia" w:ascii="仿宋" w:hAnsi="仿宋" w:eastAsia="仿宋" w:cs="仿宋"/>
          <w:b/>
          <w:sz w:val="30"/>
        </w:rPr>
      </w:pPr>
      <w:r>
        <w:rPr>
          <w:rFonts w:hint="eastAsia" w:ascii="仿宋" w:hAnsi="仿宋" w:eastAsia="仿宋" w:cs="仿宋"/>
          <w:b/>
          <w:sz w:val="30"/>
        </w:rPr>
      </w:r>
      <w:r/>
    </w:p>
    <w:p>
      <w:pPr>
        <w:pStyle w:val="842"/>
        <w:rPr>
          <w:rFonts w:hint="eastAsia" w:ascii="仿宋" w:hAnsi="仿宋" w:eastAsia="仿宋" w:cs="仿宋"/>
          <w:b/>
          <w:sz w:val="30"/>
        </w:rPr>
      </w:pPr>
      <w:r>
        <w:rPr>
          <w:rFonts w:hint="eastAsia" w:ascii="仿宋" w:hAnsi="仿宋" w:eastAsia="仿宋" w:cs="仿宋"/>
          <w:b/>
          <w:sz w:val="30"/>
        </w:rPr>
      </w:r>
      <w:r/>
    </w:p>
    <w:p>
      <w:pPr>
        <w:pStyle w:val="784"/>
        <w:rPr>
          <w:rFonts w:hint="eastAsia" w:ascii="仿宋" w:hAnsi="仿宋" w:eastAsia="仿宋" w:cs="仿宋"/>
          <w:b/>
          <w:sz w:val="30"/>
        </w:rPr>
      </w:pPr>
      <w:r>
        <w:rPr>
          <w:rFonts w:hint="eastAsia" w:ascii="仿宋" w:hAnsi="仿宋" w:eastAsia="仿宋" w:cs="仿宋"/>
          <w:b/>
          <w:sz w:val="30"/>
        </w:rPr>
      </w:r>
      <w:r/>
    </w:p>
    <w:p>
      <w:pPr>
        <w:pStyle w:val="841"/>
        <w:rPr>
          <w:rFonts w:hint="eastAsia" w:ascii="仿宋" w:hAnsi="仿宋" w:eastAsia="仿宋" w:cs="仿宋"/>
          <w:b/>
          <w:sz w:val="30"/>
        </w:rPr>
      </w:pPr>
      <w:r>
        <w:rPr>
          <w:rFonts w:hint="eastAsia" w:ascii="仿宋" w:hAnsi="仿宋" w:eastAsia="仿宋" w:cs="仿宋"/>
          <w:b/>
          <w:sz w:val="30"/>
        </w:rPr>
      </w:r>
      <w:r/>
    </w:p>
    <w:p>
      <w:pPr>
        <w:pStyle w:val="842"/>
        <w:rPr>
          <w:rFonts w:hint="eastAsia" w:ascii="仿宋" w:hAnsi="仿宋" w:eastAsia="仿宋" w:cs="仿宋"/>
          <w:b/>
          <w:sz w:val="30"/>
        </w:rPr>
      </w:pPr>
      <w:r>
        <w:rPr>
          <w:rFonts w:hint="eastAsia" w:ascii="仿宋" w:hAnsi="仿宋" w:eastAsia="仿宋" w:cs="仿宋"/>
          <w:b/>
          <w:sz w:val="30"/>
        </w:rPr>
      </w:r>
      <w:r/>
    </w:p>
    <w:p>
      <w:pPr>
        <w:pStyle w:val="784"/>
        <w:rPr>
          <w:rFonts w:hint="eastAsia" w:ascii="仿宋" w:hAnsi="仿宋" w:eastAsia="仿宋" w:cs="仿宋"/>
          <w:b/>
          <w:sz w:val="30"/>
        </w:rPr>
      </w:pPr>
      <w:r>
        <w:rPr>
          <w:rFonts w:hint="eastAsia" w:ascii="仿宋" w:hAnsi="仿宋" w:eastAsia="仿宋" w:cs="仿宋"/>
          <w:b/>
          <w:sz w:val="30"/>
        </w:rPr>
      </w:r>
      <w:r/>
    </w:p>
    <w:p>
      <w:pPr>
        <w:pStyle w:val="842"/>
        <w:ind w:left="0" w:firstLine="0"/>
        <w:rPr>
          <w:rFonts w:hint="eastAsia"/>
        </w:rPr>
      </w:pPr>
      <w:r>
        <w:rPr>
          <w:rFonts w:hint="eastAsia"/>
        </w:rPr>
      </w:r>
      <w:r/>
    </w:p>
    <w:p>
      <w:pPr>
        <w:pStyle w:val="784"/>
        <w:rPr>
          <w:rFonts w:hint="eastAsia"/>
        </w:rPr>
      </w:pPr>
      <w:r>
        <w:rPr>
          <w:rFonts w:hint="eastAsia"/>
        </w:rPr>
      </w:r>
      <w:r/>
    </w:p>
    <w:p>
      <w:pPr>
        <w:pStyle w:val="785"/>
        <w:rPr>
          <w:rFonts w:hint="eastAsia"/>
        </w:rPr>
      </w:pPr>
      <w:r>
        <w:rPr>
          <w:rFonts w:hint="eastAsia"/>
        </w:rPr>
      </w:r>
      <w:r/>
    </w:p>
    <w:p>
      <w:pPr>
        <w:pStyle w:val="786"/>
        <w:rPr>
          <w:rFonts w:hint="eastAsia"/>
        </w:rPr>
      </w:pPr>
      <w:r>
        <w:rPr>
          <w:rFonts w:hint="eastAsia"/>
        </w:rPr>
      </w:r>
      <w:r/>
    </w:p>
    <w:p>
      <w:pPr>
        <w:pStyle w:val="799"/>
        <w:rPr>
          <w:rFonts w:hint="eastAsia"/>
        </w:rPr>
      </w:pPr>
      <w:r>
        <w:rPr>
          <w:rFonts w:hint="eastAsia"/>
        </w:rPr>
      </w:r>
      <w:r/>
    </w:p>
    <w:p>
      <w:pPr>
        <w:pStyle w:val="799"/>
        <w:rPr>
          <w:rFonts w:hint="eastAsia"/>
        </w:rPr>
      </w:pPr>
      <w:r>
        <w:rPr>
          <w:rFonts w:hint="eastAsia"/>
        </w:rPr>
      </w:r>
      <w:r/>
    </w:p>
    <w:p>
      <w:pPr>
        <w:pStyle w:val="783"/>
        <w:jc w:val="both"/>
        <w:spacing w:line="239"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pStyle w:val="783"/>
        <w:jc w:val="center"/>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第七章  投标文件相关格式</w:t>
      </w:r>
      <w:r/>
    </w:p>
    <w:p>
      <w:pPr>
        <w:pStyle w:val="783"/>
        <w:ind w:firstLine="640"/>
        <w:jc w:val="center"/>
        <w:spacing w:line="239" w:lineRule="atLeast"/>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rPr>
      </w:r>
      <w:r/>
    </w:p>
    <w:p>
      <w:pPr>
        <w:pStyle w:val="783"/>
        <w:ind w:firstLine="640"/>
        <w:jc w:val="center"/>
        <w:spacing w:line="360" w:lineRule="auto"/>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一、投标函格式</w:t>
      </w:r>
      <w:r/>
    </w:p>
    <w:p>
      <w:pPr>
        <w:pStyle w:val="783"/>
        <w:spacing w:line="239"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新沂市土地整理中心</w:t>
      </w:r>
      <w:r/>
    </w:p>
    <w:p>
      <w:pPr>
        <w:pStyle w:val="783"/>
        <w:ind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根据</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]招标文件，</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(姓名)代表我方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（投标人的名称）全权处理本次投标的有关事宜。</w:t>
      </w:r>
      <w:r/>
    </w:p>
    <w:p>
      <w:pPr>
        <w:pStyle w:val="783"/>
        <w:ind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据此函，投标人承诺并同意如下： </w:t>
      </w:r>
      <w:r/>
    </w:p>
    <w:p>
      <w:pPr>
        <w:pStyle w:val="783"/>
        <w:ind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 投标人唯一投标报价见《开标一览表》。</w:t>
      </w:r>
      <w:r/>
    </w:p>
    <w:p>
      <w:pPr>
        <w:pStyle w:val="783"/>
        <w:ind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 投标人将按招标文件的规定履行合同责任和义务。</w:t>
      </w:r>
      <w:r/>
    </w:p>
    <w:p>
      <w:pPr>
        <w:pStyle w:val="783"/>
        <w:ind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 投标人已详细审查全部招标文件，包括第[插入编号] [补遗书][如果有的话]。投标人完全理解并同意放弃对这方面有不明及误解的权力。</w:t>
      </w:r>
      <w:r/>
    </w:p>
    <w:p>
      <w:pPr>
        <w:pStyle w:val="783"/>
        <w:ind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 投标有效期为开标之日后90天。</w:t>
      </w:r>
      <w:r/>
    </w:p>
    <w:p>
      <w:pPr>
        <w:pStyle w:val="783"/>
        <w:ind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 投标人在投标初始有效期内撤回投标，其投标保证金将不退还。</w:t>
      </w:r>
      <w:r/>
    </w:p>
    <w:p>
      <w:pPr>
        <w:pStyle w:val="783"/>
        <w:ind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6. 投标人同意提供按照贵方可能要求的与其投标有关的一切数据或资料，完全理解贵方不一定接受最低价的投标或收到的任何投标。</w:t>
      </w:r>
      <w:r/>
    </w:p>
    <w:p>
      <w:pPr>
        <w:pStyle w:val="783"/>
        <w:ind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7. 投标人同意在授予合同后，按照有关规定支付公证费(如有)。</w:t>
      </w:r>
      <w:r/>
    </w:p>
    <w:p>
      <w:pPr>
        <w:pStyle w:val="783"/>
        <w:ind w:right="29"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8. 采购人或采购代理机构有权将我单位本项目的《开标一览表》和《分项价格表》予以公示，公示的方式由</w:t>
      </w:r>
      <w:r>
        <w:rPr>
          <w:rFonts w:hint="eastAsia" w:ascii="仿宋" w:hAnsi="仿宋" w:eastAsia="仿宋" w:cs="仿宋"/>
          <w:sz w:val="24"/>
          <w:szCs w:val="24"/>
          <w:lang w:eastAsia="zh-CN"/>
        </w:rPr>
        <w:t xml:space="preserve">中证房地产评估造价集团有限公司</w:t>
      </w:r>
      <w:r>
        <w:rPr>
          <w:rFonts w:hint="eastAsia" w:ascii="仿宋" w:hAnsi="仿宋" w:eastAsia="仿宋" w:cs="仿宋"/>
          <w:sz w:val="24"/>
          <w:szCs w:val="24"/>
        </w:rPr>
        <w:t xml:space="preserve">确定。</w:t>
      </w:r>
      <w:r/>
    </w:p>
    <w:p>
      <w:pPr>
        <w:pStyle w:val="783"/>
        <w:ind w:right="29"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3"/>
        <w:ind w:firstLine="6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10. 与本投标有关的一切正式往来信函请寄：</w:t>
      </w:r>
      <w:r/>
    </w:p>
    <w:p>
      <w:pPr>
        <w:pStyle w:val="783"/>
        <w:ind w:firstLine="12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地址： </w:t>
      </w:r>
      <w:r/>
    </w:p>
    <w:p>
      <w:pPr>
        <w:pStyle w:val="783"/>
        <w:ind w:firstLine="12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电话： </w:t>
      </w:r>
      <w:r/>
    </w:p>
    <w:p>
      <w:pPr>
        <w:pStyle w:val="783"/>
        <w:ind w:firstLine="12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传真： </w:t>
      </w:r>
      <w:r/>
    </w:p>
    <w:p>
      <w:pPr>
        <w:pStyle w:val="783"/>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pStyle w:val="783"/>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pStyle w:val="783"/>
        <w:ind w:firstLine="27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pStyle w:val="783"/>
        <w:ind w:firstLine="45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783"/>
        <w:ind w:firstLine="4500"/>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日期：  年  月  日</w:t>
      </w:r>
      <w:r/>
    </w:p>
    <w:p>
      <w:pPr>
        <w:pStyle w:val="783"/>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pStyle w:val="783"/>
        <w:ind w:firstLine="640"/>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二、开标一览表格式</w:t>
      </w:r>
      <w:r/>
    </w:p>
    <w:p>
      <w:pPr>
        <w:pStyle w:val="783"/>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ind w:firstLine="600"/>
        <w:spacing w:line="51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项目编号：</w:t>
      </w:r>
      <w:r/>
    </w:p>
    <w:p>
      <w:pPr>
        <w:pStyle w:val="783"/>
        <w:ind w:firstLine="600"/>
        <w:spacing w:line="51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项目名称： </w:t>
      </w:r>
      <w:r/>
    </w:p>
    <w:p>
      <w:pPr>
        <w:pStyle w:val="783"/>
        <w:ind w:firstLine="6720"/>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货币单位：人民币元</w:t>
      </w:r>
      <w:r/>
    </w:p>
    <w:tbl>
      <w:tblPr>
        <w:tblStyle w:val="782"/>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9"/>
        <w:gridCol w:w="2318"/>
        <w:gridCol w:w="3107"/>
      </w:tblGrid>
      <w:tr>
        <w:trPr>
          <w:trHeight w:val="1163"/>
        </w:trPr>
        <w:tc>
          <w:tcPr>
            <w:shd w:val="clear" w:color="auto" w:fill="auto"/>
            <w:tcMar>
              <w:left w:w="108" w:type="dxa"/>
              <w:top w:w="0" w:type="dxa"/>
              <w:right w:w="108" w:type="dxa"/>
              <w:bottom w:w="0" w:type="dxa"/>
            </w:tcMar>
            <w:tcW w:w="4429" w:type="dxa"/>
            <w:vAlign w:val="center"/>
            <w:textDirection w:val="lrTb"/>
            <w:noWrap w:val="false"/>
          </w:tcPr>
          <w:p>
            <w:pPr>
              <w:pStyle w:val="783"/>
              <w:jc w:val="center"/>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项目名称</w:t>
            </w:r>
            <w:r/>
          </w:p>
        </w:tc>
        <w:tc>
          <w:tcPr>
            <w:shd w:val="clear" w:color="auto" w:fill="auto"/>
            <w:tcMar>
              <w:left w:w="108" w:type="dxa"/>
              <w:top w:w="0" w:type="dxa"/>
              <w:right w:w="108" w:type="dxa"/>
              <w:bottom w:w="0" w:type="dxa"/>
            </w:tcMar>
            <w:tcW w:w="2318" w:type="dxa"/>
            <w:vAlign w:val="center"/>
            <w:textDirection w:val="lrTb"/>
            <w:noWrap w:val="false"/>
          </w:tcPr>
          <w:p>
            <w:pPr>
              <w:pStyle w:val="783"/>
              <w:jc w:val="center"/>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项目内容</w:t>
            </w:r>
            <w:r/>
          </w:p>
        </w:tc>
        <w:tc>
          <w:tcPr>
            <w:shd w:val="clear" w:color="auto" w:fill="auto"/>
            <w:tcMar>
              <w:left w:w="108" w:type="dxa"/>
              <w:top w:w="0" w:type="dxa"/>
              <w:right w:w="108" w:type="dxa"/>
              <w:bottom w:w="0" w:type="dxa"/>
            </w:tcMar>
            <w:tcW w:w="3107" w:type="dxa"/>
            <w:vAlign w:val="center"/>
            <w:textDirection w:val="lrTb"/>
            <w:noWrap w:val="false"/>
          </w:tcPr>
          <w:p>
            <w:pPr>
              <w:pStyle w:val="783"/>
              <w:jc w:val="center"/>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总价（小写）</w:t>
            </w:r>
            <w:r/>
          </w:p>
        </w:tc>
      </w:tr>
      <w:tr>
        <w:trPr>
          <w:trHeight w:val="1214"/>
        </w:trPr>
        <w:tc>
          <w:tcPr>
            <w:shd w:val="clear" w:color="auto" w:fill="auto"/>
            <w:tcMar>
              <w:left w:w="108" w:type="dxa"/>
              <w:top w:w="0" w:type="dxa"/>
              <w:right w:w="108" w:type="dxa"/>
              <w:bottom w:w="0" w:type="dxa"/>
            </w:tcMar>
            <w:tcW w:w="4429" w:type="dxa"/>
            <w:vAlign w:val="center"/>
            <w:textDirection w:val="lrTb"/>
            <w:noWrap w:val="false"/>
          </w:tcPr>
          <w:p>
            <w:pPr>
              <w:pStyle w:val="783"/>
              <w:jc w:val="center"/>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新沂市2024年度耕地占补平衡项目</w:t>
            </w:r>
            <w:r/>
          </w:p>
        </w:tc>
        <w:tc>
          <w:tcPr>
            <w:shd w:val="clear" w:color="auto" w:fill="auto"/>
            <w:tcMar>
              <w:left w:w="108" w:type="dxa"/>
              <w:top w:w="0" w:type="dxa"/>
              <w:right w:w="108" w:type="dxa"/>
              <w:bottom w:w="0" w:type="dxa"/>
            </w:tcMar>
            <w:tcW w:w="2318" w:type="dxa"/>
            <w:vAlign w:val="center"/>
            <w:textDirection w:val="lrTb"/>
            <w:noWrap w:val="false"/>
          </w:tcPr>
          <w:p>
            <w:pPr>
              <w:pStyle w:val="783"/>
              <w:jc w:val="center"/>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详见投标文件</w:t>
            </w:r>
            <w:r/>
          </w:p>
        </w:tc>
        <w:tc>
          <w:tcPr>
            <w:shd w:val="clear" w:color="auto" w:fill="auto"/>
            <w:tcMar>
              <w:left w:w="108" w:type="dxa"/>
              <w:top w:w="0" w:type="dxa"/>
              <w:right w:w="108" w:type="dxa"/>
              <w:bottom w:w="0" w:type="dxa"/>
            </w:tcMar>
            <w:tcW w:w="3107" w:type="dxa"/>
            <w:vAlign w:val="center"/>
            <w:textDirection w:val="lrTb"/>
            <w:noWrap w:val="false"/>
          </w:tcPr>
          <w:p>
            <w:pPr>
              <w:pStyle w:val="783"/>
              <w:jc w:val="center"/>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 </w:t>
            </w:r>
            <w:r/>
          </w:p>
        </w:tc>
      </w:tr>
      <w:tr>
        <w:trPr>
          <w:trHeight w:val="947"/>
        </w:trPr>
        <w:tc>
          <w:tcPr>
            <w:shd w:val="clear" w:color="auto" w:fill="auto"/>
            <w:tcMar>
              <w:left w:w="108" w:type="dxa"/>
              <w:top w:w="0" w:type="dxa"/>
              <w:right w:w="108" w:type="dxa"/>
              <w:bottom w:w="0" w:type="dxa"/>
            </w:tcMar>
            <w:tcW w:w="4429" w:type="dxa"/>
            <w:vAlign w:val="center"/>
            <w:textDirection w:val="lrTb"/>
            <w:noWrap w:val="false"/>
          </w:tcPr>
          <w:p>
            <w:pPr>
              <w:pStyle w:val="783"/>
              <w:jc w:val="center"/>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总价（大写）：</w:t>
            </w:r>
            <w:r/>
          </w:p>
        </w:tc>
        <w:tc>
          <w:tcPr>
            <w:gridSpan w:val="2"/>
            <w:shd w:val="clear" w:color="auto" w:fill="auto"/>
            <w:tcMar>
              <w:left w:w="108" w:type="dxa"/>
              <w:top w:w="0" w:type="dxa"/>
              <w:right w:w="108" w:type="dxa"/>
              <w:bottom w:w="0" w:type="dxa"/>
            </w:tcMar>
            <w:tcW w:w="5425" w:type="dxa"/>
            <w:vAlign w:val="center"/>
            <w:textDirection w:val="lrTb"/>
            <w:noWrap w:val="false"/>
          </w:tcPr>
          <w:p>
            <w:pPr>
              <w:pStyle w:val="783"/>
              <w:jc w:val="center"/>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 </w:t>
            </w:r>
            <w:r/>
          </w:p>
        </w:tc>
      </w:tr>
    </w:tbl>
    <w:p>
      <w:pPr>
        <w:pStyle w:val="783"/>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 </w:t>
      </w:r>
      <w:r/>
    </w:p>
    <w:p>
      <w:pPr>
        <w:pStyle w:val="783"/>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  </w:t>
      </w:r>
      <w:r/>
    </w:p>
    <w:p>
      <w:pPr>
        <w:pStyle w:val="783"/>
        <w:ind w:firstLine="2760"/>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 </w:t>
      </w:r>
      <w:r/>
    </w:p>
    <w:p>
      <w:pPr>
        <w:pStyle w:val="783"/>
        <w:ind w:firstLine="3150"/>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投标人：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（电子签章）</w:t>
      </w:r>
      <w:r/>
    </w:p>
    <w:p>
      <w:pPr>
        <w:pStyle w:val="783"/>
        <w:ind w:firstLine="3900"/>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 </w:t>
      </w:r>
      <w:r/>
    </w:p>
    <w:p>
      <w:pPr>
        <w:pStyle w:val="783"/>
        <w:ind w:firstLine="4950"/>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日期： 年 月 日</w:t>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pStyle w:val="783"/>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pStyle w:val="783"/>
        <w:numPr>
          <w:ilvl w:val="0"/>
          <w:numId w:val="0"/>
        </w:num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分项价格表格式</w:t>
      </w:r>
      <w:r/>
    </w:p>
    <w:p>
      <w:pPr>
        <w:pStyle w:val="784"/>
        <w:numPr>
          <w:ilvl w:val="0"/>
          <w:numId w:val="0"/>
        </w:numPr>
        <w:rPr>
          <w:rFonts w:hint="eastAsia"/>
        </w:rPr>
      </w:pPr>
      <w:r>
        <w:rPr>
          <w:rFonts w:hint="eastAsia"/>
        </w:rPr>
      </w:r>
      <w:r/>
    </w:p>
    <w:p>
      <w:pPr>
        <w:pStyle w:val="783"/>
        <w:rPr>
          <w:rFonts w:hint="eastAsia" w:ascii="仿宋" w:hAnsi="仿宋" w:eastAsia="仿宋" w:cs="仿宋"/>
          <w:sz w:val="24"/>
        </w:rPr>
      </w:pPr>
      <w:r>
        <w:rPr>
          <w:rFonts w:hint="eastAsia" w:ascii="仿宋" w:hAnsi="仿宋" w:eastAsia="仿宋" w:cs="仿宋"/>
          <w:sz w:val="24"/>
        </w:rPr>
      </w:r>
      <w:r/>
    </w:p>
    <w:p>
      <w:pPr>
        <w:pStyle w:val="783"/>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bCs/>
          <w:sz w:val="24"/>
          <w:u w:val="single"/>
        </w:rPr>
        <w:t xml:space="preserve">                       </w:t>
      </w:r>
      <w:r>
        <w:rPr>
          <w:rFonts w:hint="eastAsia" w:ascii="仿宋" w:hAnsi="仿宋" w:eastAsia="仿宋" w:cs="仿宋"/>
          <w:sz w:val="24"/>
        </w:rPr>
        <w:t xml:space="preserve">                                            </w:t>
      </w:r>
      <w:r/>
    </w:p>
    <w:p>
      <w:pPr>
        <w:pStyle w:val="783"/>
        <w:rPr>
          <w:rFonts w:hint="eastAsia" w:ascii="仿宋" w:hAnsi="仿宋" w:eastAsia="仿宋" w:cs="仿宋"/>
          <w:sz w:val="24"/>
        </w:rPr>
      </w:pPr>
      <w:r>
        <w:rPr>
          <w:rFonts w:hint="eastAsia" w:ascii="仿宋" w:hAnsi="仿宋" w:eastAsia="仿宋" w:cs="仿宋"/>
          <w:sz w:val="24"/>
        </w:rPr>
        <w:t xml:space="preserve">项目名称：</w:t>
      </w:r>
      <w:r/>
    </w:p>
    <w:p>
      <w:pPr>
        <w:pStyle w:val="783"/>
        <w:rPr>
          <w:rFonts w:hint="eastAsia" w:ascii="仿宋" w:hAnsi="仿宋" w:eastAsia="仿宋" w:cs="仿宋"/>
          <w:szCs w:val="21"/>
        </w:rPr>
      </w:pPr>
      <w:r>
        <w:rPr>
          <w:rFonts w:hint="eastAsia" w:ascii="仿宋" w:hAnsi="仿宋" w:eastAsia="仿宋" w:cs="仿宋"/>
          <w:sz w:val="24"/>
        </w:rPr>
        <w:t xml:space="preserve">货币单位：人民币元</w:t>
      </w:r>
      <w:r>
        <w:rPr>
          <w:rFonts w:hint="eastAsia" w:ascii="仿宋" w:hAnsi="仿宋" w:eastAsia="仿宋" w:cs="仿宋"/>
          <w:sz w:val="24"/>
          <w:u w:val="single"/>
        </w:rPr>
        <w:t xml:space="preserve">                   </w:t>
      </w:r>
      <w:r/>
    </w:p>
    <w:p>
      <w:pPr>
        <w:pStyle w:val="783"/>
        <w:jc w:val="right"/>
        <w:rPr>
          <w:rFonts w:hint="eastAsia" w:ascii="仿宋" w:hAnsi="仿宋" w:eastAsia="仿宋" w:cs="仿宋"/>
          <w:sz w:val="24"/>
        </w:rPr>
      </w:pPr>
      <w:r>
        <w:rPr>
          <w:rFonts w:hint="eastAsia" w:ascii="仿宋" w:hAnsi="仿宋" w:eastAsia="仿宋" w:cs="仿宋"/>
          <w:sz w:val="24"/>
        </w:rPr>
        <w:t xml:space="preserve">   </w:t>
      </w:r>
      <w:r/>
    </w:p>
    <w:p>
      <w:pPr>
        <w:pStyle w:val="841"/>
        <w:rPr>
          <w:rFonts w:hint="eastAsia" w:ascii="仿宋" w:hAnsi="仿宋" w:eastAsia="仿宋" w:cs="仿宋"/>
          <w:sz w:val="24"/>
        </w:rPr>
      </w:pPr>
      <w:r>
        <w:rPr>
          <w:rFonts w:hint="eastAsia" w:ascii="仿宋" w:hAnsi="仿宋" w:eastAsia="仿宋" w:cs="仿宋"/>
          <w:sz w:val="24"/>
        </w:rPr>
      </w:r>
      <w:r/>
    </w:p>
    <w:p>
      <w:pPr>
        <w:pStyle w:val="842"/>
        <w:rPr>
          <w:rFonts w:hint="eastAsia"/>
        </w:rPr>
      </w:pPr>
      <w:r>
        <w:rPr>
          <w:rFonts w:hint="eastAsia"/>
        </w:rPr>
      </w:r>
      <w:r/>
    </w:p>
    <w:p>
      <w:pPr>
        <w:pStyle w:val="783"/>
        <w:ind w:firstLine="2520"/>
        <w:rPr>
          <w:rFonts w:hint="eastAsia" w:ascii="仿宋" w:hAnsi="仿宋" w:eastAsia="仿宋" w:cs="仿宋"/>
          <w:sz w:val="28"/>
          <w:szCs w:val="28"/>
        </w:rPr>
      </w:pPr>
      <w:r>
        <w:rPr>
          <w:rFonts w:hint="eastAsia" w:ascii="仿宋" w:hAnsi="仿宋" w:eastAsia="仿宋" w:cs="仿宋"/>
          <w:sz w:val="28"/>
          <w:szCs w:val="28"/>
        </w:rPr>
        <w:t xml:space="preserve">格式自拟</w:t>
      </w:r>
      <w:r/>
    </w:p>
    <w:p>
      <w:pPr>
        <w:pStyle w:val="784"/>
        <w:rPr>
          <w:rFonts w:hint="eastAsia" w:ascii="仿宋" w:hAnsi="仿宋" w:eastAsia="仿宋" w:cs="仿宋"/>
          <w:sz w:val="28"/>
          <w:szCs w:val="28"/>
        </w:rPr>
      </w:pPr>
      <w:r>
        <w:rPr>
          <w:rFonts w:hint="eastAsia" w:ascii="仿宋" w:hAnsi="仿宋" w:eastAsia="仿宋" w:cs="仿宋"/>
          <w:sz w:val="28"/>
          <w:szCs w:val="28"/>
        </w:rPr>
      </w:r>
      <w:r/>
    </w:p>
    <w:p>
      <w:pPr>
        <w:pStyle w:val="784"/>
        <w:rPr>
          <w:rFonts w:hint="eastAsia" w:ascii="仿宋" w:hAnsi="仿宋" w:eastAsia="仿宋" w:cs="仿宋"/>
          <w:sz w:val="28"/>
          <w:szCs w:val="28"/>
        </w:rPr>
      </w:pPr>
      <w:r>
        <w:rPr>
          <w:rFonts w:hint="eastAsia" w:ascii="仿宋" w:hAnsi="仿宋" w:eastAsia="仿宋" w:cs="仿宋"/>
          <w:sz w:val="28"/>
          <w:szCs w:val="28"/>
        </w:rPr>
      </w:r>
      <w:r/>
    </w:p>
    <w:p>
      <w:pPr>
        <w:pStyle w:val="841"/>
        <w:rPr>
          <w:rFonts w:hint="eastAsia"/>
        </w:rPr>
      </w:pPr>
      <w:r>
        <w:rPr>
          <w:rFonts w:hint="eastAsia"/>
        </w:rPr>
      </w:r>
      <w:r/>
    </w:p>
    <w:p>
      <w:pPr>
        <w:pStyle w:val="784"/>
        <w:rPr>
          <w:rFonts w:hint="eastAsia" w:ascii="仿宋" w:hAnsi="仿宋" w:eastAsia="仿宋" w:cs="仿宋"/>
        </w:rPr>
      </w:pPr>
      <w:r>
        <w:rPr>
          <w:rFonts w:hint="eastAsia" w:ascii="仿宋" w:hAnsi="仿宋" w:eastAsia="仿宋" w:cs="仿宋"/>
        </w:rPr>
      </w:r>
      <w:r/>
    </w:p>
    <w:p>
      <w:pPr>
        <w:pStyle w:val="783"/>
        <w:ind w:firstLine="3640"/>
        <w:spacing w:line="30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pStyle w:val="783"/>
        <w:ind w:firstLine="364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pStyle w:val="784"/>
        <w:rPr>
          <w:rFonts w:hint="eastAsia" w:ascii="仿宋" w:hAnsi="仿宋" w:eastAsia="仿宋" w:cs="仿宋"/>
          <w:sz w:val="24"/>
        </w:rPr>
      </w:pPr>
      <w:r>
        <w:rPr>
          <w:rFonts w:hint="eastAsia" w:ascii="仿宋" w:hAnsi="仿宋" w:eastAsia="仿宋" w:cs="仿宋"/>
          <w:sz w:val="24"/>
        </w:rPr>
      </w:r>
      <w:r/>
    </w:p>
    <w:p>
      <w:pPr>
        <w:pStyle w:val="841"/>
        <w:rPr>
          <w:rFonts w:hint="eastAsia" w:ascii="仿宋" w:hAnsi="仿宋" w:eastAsia="仿宋" w:cs="仿宋"/>
          <w:sz w:val="24"/>
        </w:rPr>
      </w:pPr>
      <w:r>
        <w:rPr>
          <w:rFonts w:hint="eastAsia" w:ascii="仿宋" w:hAnsi="仿宋" w:eastAsia="仿宋" w:cs="仿宋"/>
          <w:sz w:val="24"/>
        </w:rPr>
      </w:r>
      <w:r/>
    </w:p>
    <w:p>
      <w:pPr>
        <w:pStyle w:val="842"/>
        <w:rPr>
          <w:rFonts w:hint="eastAsia" w:ascii="仿宋" w:hAnsi="仿宋" w:eastAsia="仿宋" w:cs="仿宋"/>
          <w:sz w:val="24"/>
        </w:rPr>
      </w:pPr>
      <w:r>
        <w:rPr>
          <w:rFonts w:hint="eastAsia" w:ascii="仿宋" w:hAnsi="仿宋" w:eastAsia="仿宋" w:cs="仿宋"/>
          <w:sz w:val="24"/>
        </w:rPr>
      </w:r>
      <w:r/>
    </w:p>
    <w:p>
      <w:pPr>
        <w:pStyle w:val="784"/>
        <w:rPr>
          <w:rFonts w:hint="eastAsia" w:ascii="仿宋" w:hAnsi="仿宋" w:eastAsia="仿宋" w:cs="仿宋"/>
          <w:sz w:val="24"/>
        </w:rPr>
      </w:pPr>
      <w:r>
        <w:rPr>
          <w:rFonts w:hint="eastAsia" w:ascii="仿宋" w:hAnsi="仿宋" w:eastAsia="仿宋" w:cs="仿宋"/>
          <w:sz w:val="24"/>
        </w:rPr>
      </w:r>
      <w:r/>
    </w:p>
    <w:p>
      <w:pPr>
        <w:pStyle w:val="841"/>
        <w:rPr>
          <w:rFonts w:hint="eastAsia"/>
        </w:rPr>
      </w:pPr>
      <w:r>
        <w:rPr>
          <w:rFonts w:hint="eastAsia"/>
        </w:rPr>
      </w:r>
      <w: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注：1．如果按单价计算的结果与总价不一致，以总价为准。</w:t>
      </w:r>
      <w:r/>
    </w:p>
    <w:p>
      <w:pPr>
        <w:ind w:firstLine="562"/>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2．如果不提供详细分项报价将视为没有实质性响应招标文件。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 投标人对以上数据的真实性负责。</w:t>
      </w:r>
      <w:r/>
    </w:p>
    <w:p>
      <w:pPr>
        <w:ind w:firstLine="562"/>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 xml:space="preserve">中证房地产评估造价集团有限公司</w:t>
      </w:r>
      <w:r>
        <w:rPr>
          <w:rFonts w:hint="eastAsia" w:ascii="仿宋" w:hAnsi="仿宋" w:eastAsia="仿宋" w:cs="仿宋"/>
          <w:b/>
          <w:color w:val="auto"/>
          <w:sz w:val="28"/>
          <w:szCs w:val="28"/>
        </w:rPr>
        <w:t xml:space="preserve">有权将以上内容进行公示。</w:t>
      </w:r>
      <w:r/>
    </w:p>
    <w:p>
      <w:pPr>
        <w:pStyle w:val="799"/>
        <w:rPr>
          <w:rFonts w:hint="eastAsia" w:ascii="仿宋" w:hAnsi="仿宋" w:eastAsia="仿宋" w:cs="仿宋"/>
          <w:color w:val="auto"/>
        </w:rPr>
      </w:pPr>
      <w:r>
        <w:rPr>
          <w:rFonts w:hint="eastAsia" w:ascii="仿宋" w:hAnsi="仿宋" w:eastAsia="仿宋" w:cs="仿宋"/>
          <w:color w:val="auto"/>
        </w:rPr>
      </w:r>
      <w:r/>
    </w:p>
    <w:p>
      <w:pPr>
        <w:pStyle w:val="799"/>
        <w:rPr>
          <w:rFonts w:hint="eastAsia" w:ascii="仿宋" w:hAnsi="仿宋" w:eastAsia="仿宋" w:cs="仿宋"/>
          <w:color w:val="auto"/>
        </w:rPr>
      </w:pPr>
      <w:r>
        <w:rPr>
          <w:rFonts w:hint="eastAsia" w:ascii="仿宋" w:hAnsi="仿宋" w:eastAsia="仿宋" w:cs="仿宋"/>
          <w:color w:val="auto"/>
        </w:rPr>
      </w:r>
      <w:r/>
    </w:p>
    <w:p>
      <w:pPr>
        <w:pStyle w:val="799"/>
        <w:rPr>
          <w:rFonts w:hint="eastAsia" w:ascii="仿宋" w:hAnsi="仿宋" w:eastAsia="仿宋" w:cs="仿宋"/>
          <w:color w:val="auto"/>
        </w:rPr>
      </w:pPr>
      <w:r>
        <w:rPr>
          <w:rFonts w:hint="eastAsia" w:ascii="仿宋" w:hAnsi="仿宋" w:eastAsia="仿宋" w:cs="仿宋"/>
          <w:color w:val="auto"/>
        </w:rPr>
      </w:r>
      <w:r/>
    </w:p>
    <w:p>
      <w:pPr>
        <w:pStyle w:val="783"/>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仿宋" w:hAnsi="仿宋" w:eastAsia="仿宋" w:cs="仿宋"/>
          <w:b/>
          <w:bCs/>
          <w:sz w:val="32"/>
          <w:szCs w:val="32"/>
        </w:rPr>
      </w:r>
      <w:r/>
    </w:p>
    <w:p>
      <w:pPr>
        <w:pStyle w:val="783"/>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四、偏离表格式</w:t>
      </w:r>
      <w:r/>
    </w:p>
    <w:p>
      <w:pPr>
        <w:pStyle w:val="783"/>
        <w:ind w:firstLine="600"/>
        <w:spacing w:line="479" w:lineRule="atLeast"/>
        <w:rPr>
          <w:rFonts w:hint="eastAsia"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 </w:t>
      </w:r>
      <w:r/>
    </w:p>
    <w:p>
      <w:pPr>
        <w:pStyle w:val="783"/>
        <w:spacing w:line="479"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JSZC-320381-ZZJT-G2024-0086</w:t>
      </w:r>
      <w:r/>
    </w:p>
    <w:p>
      <w:pPr>
        <w:pStyle w:val="783"/>
        <w:spacing w:line="479"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新沂市2024年度耕地占补平衡项目</w:t>
      </w:r>
      <w:r/>
    </w:p>
    <w:tbl>
      <w:tblPr>
        <w:tblStyle w:val="782"/>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538"/>
        <w:gridCol w:w="1616"/>
        <w:gridCol w:w="1773"/>
        <w:gridCol w:w="1380"/>
        <w:gridCol w:w="2759"/>
      </w:tblGrid>
      <w:tr>
        <w:trPr>
          <w:trHeight w:val="794"/>
        </w:trPr>
        <w:tc>
          <w:tcPr>
            <w:shd w:val="clear" w:color="auto" w:fill="auto"/>
            <w:tcMar>
              <w:left w:w="108" w:type="dxa"/>
              <w:top w:w="0" w:type="dxa"/>
              <w:right w:w="108" w:type="dxa"/>
              <w:bottom w:w="0" w:type="dxa"/>
            </w:tcMar>
            <w:tcW w:w="788" w:type="dxa"/>
            <w:vAlign w:val="center"/>
            <w:textDirection w:val="lrTb"/>
            <w:noWrap w:val="false"/>
          </w:tcPr>
          <w:p>
            <w:pPr>
              <w:pStyle w:val="783"/>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序号</w:t>
            </w:r>
            <w:r/>
          </w:p>
        </w:tc>
        <w:tc>
          <w:tcPr>
            <w:shd w:val="clear" w:color="auto" w:fill="auto"/>
            <w:tcMar>
              <w:left w:w="108" w:type="dxa"/>
              <w:top w:w="0" w:type="dxa"/>
              <w:right w:w="108" w:type="dxa"/>
              <w:bottom w:w="0" w:type="dxa"/>
            </w:tcMar>
            <w:tcW w:w="1538" w:type="dxa"/>
            <w:vAlign w:val="center"/>
            <w:textDirection w:val="lrTb"/>
            <w:noWrap w:val="false"/>
          </w:tcPr>
          <w:p>
            <w:pPr>
              <w:pStyle w:val="783"/>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偏离内容</w:t>
            </w:r>
            <w:r/>
          </w:p>
        </w:tc>
        <w:tc>
          <w:tcPr>
            <w:shd w:val="clear" w:color="auto" w:fill="auto"/>
            <w:tcMar>
              <w:left w:w="108" w:type="dxa"/>
              <w:top w:w="0" w:type="dxa"/>
              <w:right w:w="108" w:type="dxa"/>
              <w:bottom w:w="0" w:type="dxa"/>
            </w:tcMar>
            <w:tcW w:w="1616" w:type="dxa"/>
            <w:vAlign w:val="center"/>
            <w:textDirection w:val="lrTb"/>
            <w:noWrap w:val="false"/>
          </w:tcPr>
          <w:p>
            <w:pPr>
              <w:pStyle w:val="783"/>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招标文件的要求</w:t>
            </w:r>
            <w:r/>
          </w:p>
        </w:tc>
        <w:tc>
          <w:tcPr>
            <w:shd w:val="clear" w:color="auto" w:fill="auto"/>
            <w:tcMar>
              <w:left w:w="108" w:type="dxa"/>
              <w:top w:w="0" w:type="dxa"/>
              <w:right w:w="108" w:type="dxa"/>
              <w:bottom w:w="0" w:type="dxa"/>
            </w:tcMar>
            <w:tcW w:w="1773" w:type="dxa"/>
            <w:vAlign w:val="center"/>
            <w:textDirection w:val="lrTb"/>
            <w:noWrap w:val="false"/>
          </w:tcPr>
          <w:p>
            <w:pPr>
              <w:pStyle w:val="783"/>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投标文件中的内容</w:t>
            </w:r>
            <w:r/>
          </w:p>
        </w:tc>
        <w:tc>
          <w:tcPr>
            <w:shd w:val="clear" w:color="auto" w:fill="auto"/>
            <w:tcMar>
              <w:left w:w="108" w:type="dxa"/>
              <w:top w:w="0" w:type="dxa"/>
              <w:right w:w="108" w:type="dxa"/>
              <w:bottom w:w="0" w:type="dxa"/>
            </w:tcMar>
            <w:tcW w:w="1380" w:type="dxa"/>
            <w:vAlign w:val="center"/>
            <w:textDirection w:val="lrTb"/>
            <w:noWrap w:val="false"/>
          </w:tcPr>
          <w:p>
            <w:pPr>
              <w:pStyle w:val="783"/>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（正/负/无）偏离</w:t>
            </w:r>
            <w:r/>
          </w:p>
        </w:tc>
        <w:tc>
          <w:tcPr>
            <w:shd w:val="clear" w:color="auto" w:fill="auto"/>
            <w:tcMar>
              <w:left w:w="108" w:type="dxa"/>
              <w:top w:w="0" w:type="dxa"/>
              <w:right w:w="108" w:type="dxa"/>
              <w:bottom w:w="0" w:type="dxa"/>
            </w:tcMar>
            <w:tcW w:w="2759" w:type="dxa"/>
            <w:vAlign w:val="center"/>
            <w:textDirection w:val="lrTb"/>
            <w:noWrap w:val="false"/>
          </w:tcPr>
          <w:p>
            <w:pPr>
              <w:pStyle w:val="783"/>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说明</w:t>
            </w:r>
            <w:r/>
          </w:p>
        </w:tc>
      </w:tr>
      <w:tr>
        <w:trPr>
          <w:trHeight w:val="794"/>
        </w:trPr>
        <w:tc>
          <w:tcPr>
            <w:shd w:val="clear" w:color="auto" w:fill="auto"/>
            <w:tcMar>
              <w:left w:w="108" w:type="dxa"/>
              <w:top w:w="0" w:type="dxa"/>
              <w:right w:w="108" w:type="dxa"/>
              <w:bottom w:w="0" w:type="dxa"/>
            </w:tcMar>
            <w:tcW w:w="78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53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616"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773"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380"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2759"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53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616"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773"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380"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2759"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53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616"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773"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380"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2759"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53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616"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773"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380"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2759"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53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616"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773"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380"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2759"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53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616"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773"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1380"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shd w:val="clear" w:color="auto" w:fill="auto"/>
            <w:tcMar>
              <w:left w:w="108" w:type="dxa"/>
              <w:top w:w="0" w:type="dxa"/>
              <w:right w:w="108" w:type="dxa"/>
              <w:bottom w:w="0" w:type="dxa"/>
            </w:tcMar>
            <w:tcW w:w="2759"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r>
      <w:tr>
        <w:trPr>
          <w:trHeight w:val="794"/>
        </w:trPr>
        <w:tc>
          <w:tcPr>
            <w:shd w:val="clear" w:color="auto" w:fill="auto"/>
            <w:tcMar>
              <w:left w:w="108" w:type="dxa"/>
              <w:top w:w="0" w:type="dxa"/>
              <w:right w:w="108" w:type="dxa"/>
              <w:bottom w:w="0" w:type="dxa"/>
            </w:tcMar>
            <w:tcW w:w="78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53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616"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773"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380"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2759"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r>
      <w:tr>
        <w:trPr>
          <w:trHeight w:val="794"/>
        </w:trPr>
        <w:tc>
          <w:tcPr>
            <w:shd w:val="clear" w:color="auto" w:fill="auto"/>
            <w:tcMar>
              <w:left w:w="108" w:type="dxa"/>
              <w:top w:w="0" w:type="dxa"/>
              <w:right w:w="108" w:type="dxa"/>
              <w:bottom w:w="0" w:type="dxa"/>
            </w:tcMar>
            <w:tcW w:w="78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53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616"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773"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380"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2759"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r>
      <w:tr>
        <w:trPr>
          <w:trHeight w:val="794"/>
        </w:trPr>
        <w:tc>
          <w:tcPr>
            <w:shd w:val="clear" w:color="auto" w:fill="auto"/>
            <w:tcMar>
              <w:left w:w="108" w:type="dxa"/>
              <w:top w:w="0" w:type="dxa"/>
              <w:right w:w="108" w:type="dxa"/>
              <w:bottom w:w="0" w:type="dxa"/>
            </w:tcMar>
            <w:tcW w:w="78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538"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616"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773"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1380"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c>
          <w:tcPr>
            <w:shd w:val="clear" w:color="auto" w:fill="auto"/>
            <w:tcMar>
              <w:left w:w="108" w:type="dxa"/>
              <w:top w:w="0" w:type="dxa"/>
              <w:right w:w="108" w:type="dxa"/>
              <w:bottom w:w="0" w:type="dxa"/>
            </w:tcMar>
            <w:tcW w:w="2759" w:type="dxa"/>
            <w:textDirection w:val="lrTb"/>
            <w:noWrap w:val="false"/>
          </w:tcPr>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r>
    </w:tbl>
    <w:p>
      <w:pPr>
        <w:pStyle w:val="783"/>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注</w:t>
      </w:r>
      <w:r>
        <w:rPr>
          <w:rFonts w:hint="eastAsia" w:ascii="仿宋" w:hAnsi="仿宋" w:eastAsia="仿宋" w:cs="仿宋"/>
          <w:sz w:val="24"/>
          <w:szCs w:val="24"/>
        </w:rPr>
        <w:t xml:space="preserve">：投标人的投标文件中的内容与招标文件（含招标文件的澄清或者修改的内容）的要求不同时，逐条列在偏离表中，否则将认为投标人接受招标文件的要求。</w:t>
      </w:r>
      <w:r/>
    </w:p>
    <w:p>
      <w:pPr>
        <w:pStyle w:val="783"/>
        <w:ind w:firstLine="2850"/>
        <w:spacing w:line="71"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783"/>
        <w:spacing w:line="71"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pStyle w:val="783"/>
        <w:ind w:firstLine="3900"/>
        <w:spacing w:line="85"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pStyle w:val="783"/>
        <w:spacing w:line="85"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日期：  年  月  日</w:t>
      </w:r>
      <w:r/>
    </w:p>
    <w:p>
      <w:pPr>
        <w:pStyle w:val="783"/>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仿宋" w:hAnsi="仿宋" w:eastAsia="仿宋" w:cs="仿宋"/>
          <w:b/>
          <w:bCs/>
          <w:sz w:val="32"/>
          <w:szCs w:val="32"/>
        </w:rPr>
      </w:r>
      <w:r/>
    </w:p>
    <w:p>
      <w:pPr>
        <w:pStyle w:val="783"/>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五、授权委托书格式</w:t>
      </w:r>
      <w:r/>
    </w:p>
    <w:p>
      <w:pPr>
        <w:pStyle w:val="783"/>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委托人：</w:t>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地址：</w:t>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法定代表人（负责人）：               职务：</w:t>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统一社会信用代码：</w:t>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受托人：      性别：男（女）</w:t>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年龄：岁      民族：族</w:t>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职务：</w:t>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身份证号：</w:t>
      </w:r>
      <w:r/>
    </w:p>
    <w:p>
      <w:pPr>
        <w:pStyle w:val="783"/>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手机号码：</w:t>
      </w:r>
      <w:r/>
    </w:p>
    <w:p>
      <w:pPr>
        <w:pStyle w:val="783"/>
        <w:ind w:firstLine="6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783"/>
        <w:ind w:firstLine="6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兹委托（    ）全权代表我企业（公司）参与（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）的招、投标活动及签订合同。（  ）以我企业（公司）名义所为的法律行为及签署的文件，我企业（公司）均予以认可。有关法律责任均由我企业（公司）承担。（  ）无转委托权。委托期限自年月日起至年月日止。</w:t>
      </w:r>
      <w:r/>
    </w:p>
    <w:p>
      <w:pPr>
        <w:pStyle w:val="783"/>
        <w:ind w:firstLine="63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特此授权委托。</w:t>
      </w:r>
      <w:r/>
    </w:p>
    <w:p>
      <w:pPr>
        <w:pStyle w:val="783"/>
        <w:ind w:firstLine="6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783"/>
        <w:ind w:firstLine="6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委托人（电子签章）：受托人（签字或盖章）：</w:t>
      </w:r>
      <w:r/>
    </w:p>
    <w:p>
      <w:pPr>
        <w:pStyle w:val="783"/>
        <w:ind w:firstLine="6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783"/>
        <w:ind w:firstLine="6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法定代表人（签字或盖章）： </w:t>
      </w:r>
      <w:r/>
    </w:p>
    <w:p>
      <w:pPr>
        <w:pStyle w:val="783"/>
        <w:ind w:right="600" w:firstLine="615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年  月  日 </w:t>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(受托人身份证扫描件附后)</w:t>
      </w:r>
      <w:r/>
    </w:p>
    <w:p>
      <w:pPr>
        <w:pStyle w:val="783"/>
        <w:ind w:firstLine="447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pStyle w:val="783"/>
        <w:ind w:firstLine="447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pStyle w:val="783"/>
        <w:ind w:firstLine="447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pStyle w:val="783"/>
        <w:ind w:firstLine="447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pStyle w:val="783"/>
        <w:ind w:firstLine="447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pStyle w:val="783"/>
        <w:ind w:firstLine="600"/>
        <w:jc w:val="center"/>
        <w:spacing w:before="100" w:after="100"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仿宋" w:hAnsi="仿宋" w:eastAsia="仿宋" w:cs="仿宋"/>
          <w:sz w:val="30"/>
        </w:rPr>
      </w:r>
      <w:r/>
    </w:p>
    <w:p>
      <w:pPr>
        <w:pStyle w:val="783"/>
        <w:ind w:firstLine="600"/>
        <w:jc w:val="center"/>
        <w:spacing w:before="100" w:after="100"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六、中小企业声明函格式</w:t>
      </w:r>
      <w:r/>
    </w:p>
    <w:p>
      <w:pPr>
        <w:pStyle w:val="783"/>
        <w:spacing w:before="100" w:after="100" w:line="45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pStyle w:val="783"/>
        <w:spacing w:before="100" w:after="100" w:line="45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JSZC-320381-ZZJT-G2024-0086</w:t>
      </w:r>
      <w:r/>
    </w:p>
    <w:p>
      <w:pPr>
        <w:pStyle w:val="783"/>
        <w:spacing w:before="100" w:after="100" w:line="45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新沂市2024年度耕地占补平衡项目</w:t>
      </w:r>
      <w:r/>
    </w:p>
    <w:p>
      <w:pPr>
        <w:pStyle w:val="783"/>
        <w:ind w:firstLine="480"/>
        <w:rPr>
          <w:rFonts w:hint="eastAsia" w:ascii="仿宋" w:hAnsi="仿宋" w:eastAsia="仿宋" w:cs="仿宋"/>
          <w:sz w:val="24"/>
          <w:szCs w:val="24"/>
        </w:rPr>
      </w:pPr>
      <w:r>
        <w:rPr>
          <w:rFonts w:hint="eastAsia" w:ascii="仿宋" w:hAnsi="仿宋" w:eastAsia="仿宋" w:cs="仿宋"/>
          <w:sz w:val="24"/>
          <w:szCs w:val="24"/>
        </w:rPr>
      </w:r>
      <w:r/>
    </w:p>
    <w:p>
      <w:pPr>
        <w:pStyle w:val="783"/>
        <w:ind w:firstLine="480"/>
        <w:rPr>
          <w:rFonts w:hint="eastAsia" w:ascii="仿宋" w:hAnsi="仿宋" w:eastAsia="仿宋" w:cs="仿宋"/>
          <w:sz w:val="24"/>
          <w:szCs w:val="24"/>
        </w:rPr>
      </w:pPr>
      <w:r>
        <w:rPr>
          <w:rFonts w:hint="eastAsia" w:ascii="仿宋" w:hAnsi="仿宋" w:eastAsia="仿宋" w:cs="仿宋"/>
          <w:sz w:val="24"/>
          <w:szCs w:val="24"/>
        </w:rPr>
        <w:t xml:space="preserve">本公司郑重声明，根据《政府采购促进中小企业发展管理办法》（财库[2020]46号）的规定，本公司参加（</w:t>
      </w:r>
      <w:r>
        <w:rPr>
          <w:rFonts w:hint="eastAsia" w:ascii="仿宋" w:hAnsi="仿宋" w:eastAsia="仿宋" w:cs="仿宋"/>
          <w:sz w:val="24"/>
          <w:szCs w:val="24"/>
          <w:u w:val="single"/>
          <w:lang w:eastAsia="zh-CN"/>
        </w:rPr>
        <w:t xml:space="preserve">新沂市土地整理中心</w:t>
      </w:r>
      <w:r>
        <w:rPr>
          <w:rFonts w:hint="eastAsia" w:ascii="仿宋" w:hAnsi="仿宋" w:eastAsia="仿宋" w:cs="仿宋"/>
          <w:sz w:val="24"/>
          <w:szCs w:val="24"/>
        </w:rPr>
        <w:t xml:space="preserve">）的（</w:t>
      </w:r>
      <w:r>
        <w:rPr>
          <w:rFonts w:hint="eastAsia" w:ascii="仿宋" w:hAnsi="仿宋" w:eastAsia="仿宋" w:cs="仿宋"/>
          <w:sz w:val="24"/>
          <w:szCs w:val="24"/>
          <w:u w:val="single"/>
          <w:lang w:eastAsia="zh-CN"/>
        </w:rPr>
        <w:t xml:space="preserve">新沂市2024年度耕地占补平衡项目</w:t>
      </w:r>
      <w:r>
        <w:rPr>
          <w:rFonts w:hint="eastAsia" w:ascii="仿宋" w:hAnsi="仿宋" w:eastAsia="仿宋" w:cs="仿宋"/>
          <w:sz w:val="24"/>
          <w:szCs w:val="24"/>
        </w:rPr>
        <w:t xml:space="preserve">）采购活动，提供的货物全部由符合政策要求的中小企业制造。相关企业的具体情况如下：</w:t>
      </w:r>
      <w:r/>
    </w:p>
    <w:p>
      <w:pPr>
        <w:pStyle w:val="800"/>
        <w:ind w:left="0" w:firstLine="56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技术服务类 </w:t>
      </w:r>
      <w:r>
        <w:rPr>
          <w:rFonts w:hint="eastAsia" w:ascii="仿宋" w:hAnsi="仿宋" w:eastAsia="仿宋" w:cs="仿宋"/>
          <w:sz w:val="24"/>
          <w:szCs w:val="24"/>
        </w:rPr>
        <w:t xml:space="preserve">）行业；供应商为（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  ）人，营业收入为（   万元），资产总额为（   万元）①，属于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（中型企业、小型企业、微型企业）；</w:t>
      </w:r>
      <w:r/>
    </w:p>
    <w:p>
      <w:pPr>
        <w:pStyle w:val="800"/>
        <w:ind w:left="0" w:firstLine="560"/>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）行业；供应商为（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  ）人，营业收入为（   万元），资产总额为（   万元）①，属于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（中型企业、小型企业、微型企业）；</w:t>
      </w:r>
      <w:r/>
    </w:p>
    <w:p>
      <w:pPr>
        <w:pStyle w:val="800"/>
        <w:ind w:left="0"/>
        <w:rPr>
          <w:rFonts w:hint="eastAsia" w:ascii="仿宋" w:hAnsi="仿宋" w:eastAsia="仿宋" w:cs="仿宋"/>
          <w:sz w:val="24"/>
          <w:szCs w:val="24"/>
        </w:rPr>
      </w:pPr>
      <w:r>
        <w:rPr>
          <w:rFonts w:hint="eastAsia" w:ascii="仿宋" w:hAnsi="仿宋" w:eastAsia="仿宋" w:cs="仿宋"/>
          <w:sz w:val="24"/>
          <w:szCs w:val="24"/>
        </w:rPr>
        <w:t xml:space="preserve">......</w:t>
      </w:r>
      <w:r/>
    </w:p>
    <w:p>
      <w:pPr>
        <w:pStyle w:val="800"/>
        <w:ind w:left="0" w:firstLine="560"/>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pStyle w:val="783"/>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pStyle w:val="800"/>
        <w:ind w:left="0"/>
        <w:rPr>
          <w:rFonts w:hint="eastAsia" w:ascii="仿宋" w:hAnsi="仿宋" w:eastAsia="仿宋" w:cs="仿宋"/>
          <w:b/>
          <w:bCs/>
          <w:sz w:val="24"/>
          <w:szCs w:val="24"/>
        </w:rPr>
      </w:pPr>
      <w:r>
        <w:rPr>
          <w:rFonts w:hint="eastAsia" w:ascii="仿宋" w:hAnsi="仿宋" w:eastAsia="仿宋" w:cs="仿宋"/>
          <w:b/>
          <w:bCs/>
          <w:sz w:val="24"/>
          <w:szCs w:val="24"/>
        </w:rPr>
      </w:r>
      <w:r/>
    </w:p>
    <w:p>
      <w:pPr>
        <w:pStyle w:val="800"/>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企业名称（电子签章）：</w:t>
      </w:r>
      <w:r/>
    </w:p>
    <w:p>
      <w:pPr>
        <w:pStyle w:val="800"/>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日期：  年  月  日</w:t>
      </w:r>
      <w:r/>
    </w:p>
    <w:p>
      <w:pPr>
        <w:pStyle w:val="800"/>
        <w:ind w:left="0"/>
        <w:jc w:val="left"/>
        <w:rPr>
          <w:rFonts w:hint="eastAsia" w:ascii="仿宋" w:hAnsi="仿宋" w:eastAsia="仿宋" w:cs="仿宋"/>
          <w:b w:val="0"/>
          <w:bCs w:val="0"/>
          <w:sz w:val="24"/>
          <w:szCs w:val="24"/>
        </w:rPr>
      </w:pPr>
      <w:r>
        <w:rPr>
          <w:rFonts w:hint="eastAsia" w:ascii="仿宋" w:hAnsi="仿宋" w:eastAsia="仿宋" w:cs="仿宋"/>
          <w:b w:val="0"/>
          <w:bCs w:val="0"/>
          <w:sz w:val="24"/>
          <w:szCs w:val="24"/>
        </w:rPr>
      </w:r>
      <w:r/>
    </w:p>
    <w:p>
      <w:pPr>
        <w:pStyle w:val="800"/>
        <w:ind w:left="0"/>
        <w:jc w:val="left"/>
        <w:rPr>
          <w:rFonts w:hint="eastAsia" w:ascii="仿宋" w:hAnsi="仿宋" w:eastAsia="仿宋" w:cs="仿宋"/>
          <w:b w:val="0"/>
          <w:bCs w:val="0"/>
          <w:sz w:val="24"/>
        </w:rPr>
      </w:pPr>
      <w:r>
        <w:rPr>
          <w:rFonts w:hint="eastAsia" w:ascii="仿宋" w:hAnsi="仿宋" w:eastAsia="仿宋" w:cs="仿宋"/>
          <w:b w:val="0"/>
          <w:bCs w:val="0"/>
          <w:sz w:val="24"/>
          <w:szCs w:val="24"/>
        </w:rPr>
        <w:t xml:space="preserve">从业人员、营业收入、资产总额填报上一年度数据，无上一年度数据的新成立企业可不填报。</w:t>
      </w:r>
      <w:r/>
    </w:p>
    <w:p>
      <w:pPr>
        <w:pStyle w:val="800"/>
        <w:ind w:left="0"/>
        <w:jc w:val="left"/>
        <w:rPr>
          <w:rFonts w:hint="eastAsia" w:ascii="仿宋" w:hAnsi="仿宋" w:eastAsia="仿宋" w:cs="仿宋"/>
          <w:b w:val="0"/>
          <w:bCs w:val="0"/>
          <w:sz w:val="24"/>
        </w:rPr>
      </w:pPr>
      <w:r>
        <w:rPr>
          <w:rFonts w:hint="eastAsia" w:ascii="仿宋" w:hAnsi="仿宋" w:eastAsia="仿宋" w:cs="仿宋"/>
          <w:b w:val="0"/>
          <w:bCs w:val="0"/>
          <w:sz w:val="24"/>
        </w:rPr>
        <w:t xml:space="preserve">说明：</w:t>
      </w:r>
      <w:r/>
    </w:p>
    <w:p>
      <w:pPr>
        <w:pStyle w:val="800"/>
        <w:ind w:left="0"/>
        <w:rPr>
          <w:rFonts w:hint="eastAsia" w:ascii="仿宋" w:hAnsi="仿宋" w:eastAsia="仿宋" w:cs="仿宋"/>
          <w:b w:val="0"/>
          <w:bCs w:val="0"/>
          <w:sz w:val="24"/>
        </w:rPr>
      </w:pPr>
      <w:r>
        <w:rPr>
          <w:rFonts w:hint="eastAsia" w:ascii="仿宋" w:hAnsi="仿宋" w:eastAsia="仿宋" w:cs="仿宋"/>
          <w:b w:val="0"/>
          <w:bCs w:val="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0"/>
        <w:ind w:left="0"/>
        <w:rPr>
          <w:rFonts w:hint="eastAsia" w:ascii="仿宋" w:hAnsi="仿宋" w:eastAsia="仿宋" w:cs="仿宋"/>
          <w:b w:val="0"/>
          <w:bCs w:val="0"/>
          <w:sz w:val="24"/>
        </w:rPr>
      </w:pPr>
      <w:r>
        <w:rPr>
          <w:rFonts w:hint="eastAsia" w:ascii="仿宋" w:hAnsi="仿宋" w:eastAsia="仿宋" w:cs="仿宋"/>
          <w:b w:val="0"/>
          <w:bCs w:val="0"/>
          <w:sz w:val="24"/>
        </w:rPr>
        <w:t xml:space="preserve">2、从业人员、营业收入、资产总额填报供应商上一年度数据，无上一年度数据的新成立企业可不填报。</w:t>
      </w:r>
      <w:r/>
    </w:p>
    <w:p>
      <w:pPr>
        <w:pStyle w:val="800"/>
        <w:ind w:left="0"/>
        <w:rPr>
          <w:rFonts w:hint="eastAsia" w:ascii="仿宋" w:hAnsi="仿宋" w:eastAsia="仿宋" w:cs="仿宋"/>
          <w:b w:val="0"/>
          <w:bCs w:val="0"/>
          <w:sz w:val="24"/>
        </w:rPr>
      </w:pPr>
      <w:r>
        <w:rPr>
          <w:rFonts w:hint="eastAsia" w:ascii="仿宋" w:hAnsi="仿宋" w:eastAsia="仿宋" w:cs="仿宋"/>
          <w:b w:val="0"/>
          <w:bCs w:val="0"/>
          <w:sz w:val="24"/>
        </w:rPr>
        <w:t xml:space="preserve">3、中标、成交供应商为小型、微型企业的，采购人或者其委托的采购代理机构有权随中标、成交结果同时公告其《中小企业声明函》，接受社会监督。</w:t>
      </w:r>
      <w:r/>
    </w:p>
    <w:p>
      <w:pPr>
        <w:pStyle w:val="800"/>
        <w:ind w:left="0"/>
        <w:rPr>
          <w:rFonts w:hint="eastAsia" w:ascii="仿宋" w:hAnsi="仿宋" w:eastAsia="仿宋" w:cs="仿宋"/>
          <w:b w:val="0"/>
          <w:bCs w:val="0"/>
          <w:sz w:val="24"/>
        </w:rPr>
      </w:pPr>
      <w:r>
        <w:rPr>
          <w:rFonts w:hint="eastAsia" w:ascii="仿宋" w:hAnsi="仿宋" w:eastAsia="仿宋" w:cs="仿宋"/>
          <w:b w:val="0"/>
          <w:bCs w:val="0"/>
          <w:sz w:val="24"/>
        </w:rPr>
        <w:t xml:space="preserve">4、供应商提供的《中小企业声明函》与事实不符的，依照《政府采购法》第七十七条第一款的规定追究法律责任。</w:t>
      </w:r>
      <w:r/>
    </w:p>
    <w:p>
      <w:pPr>
        <w:pStyle w:val="783"/>
        <w:jc w:val="left"/>
        <w:spacing w:before="100" w:beforeAutospacing="1" w:after="100" w:afterAutospacing="1" w:line="450" w:lineRule="atLeast"/>
        <w:widowControl/>
        <w:rPr>
          <w:rFonts w:hint="eastAsia" w:ascii="仿宋" w:hAnsi="仿宋" w:eastAsia="仿宋" w:cs="仿宋"/>
          <w:sz w:val="24"/>
          <w:szCs w:val="24"/>
          <w:lang w:eastAsia="zh-CN"/>
        </w:rPr>
      </w:pPr>
      <w:r>
        <w:rPr>
          <w:rFonts w:hint="eastAsia" w:ascii="仿宋" w:hAnsi="仿宋" w:eastAsia="仿宋" w:cs="仿宋"/>
          <w:b w:val="0"/>
          <w:bCs w:val="0"/>
          <w:sz w:val="24"/>
          <w:szCs w:val="24"/>
        </w:rPr>
        <w:t xml:space="preserve">为方便中小企业和社会各界使用自测结果，小程序增加自测结果打印功能，测试者可按照小程序填写</w:t>
      </w:r>
      <w:r>
        <w:rPr>
          <w:rFonts w:hint="eastAsia" w:ascii="仿宋" w:hAnsi="仿宋" w:eastAsia="仿宋" w:cs="仿宋"/>
          <w:sz w:val="24"/>
          <w:szCs w:val="24"/>
        </w:rPr>
        <w:t xml:space="preserve">测试企业有关信息并完成自测后，保存自测结果自行打印。如有疑问，可与市工信局中小企业综合协调处咨询联系。联系电话：0516-83861958</w:t>
      </w:r>
      <w:r>
        <w:rPr>
          <w:rFonts w:hint="eastAsia" w:ascii="仿宋" w:hAnsi="仿宋" w:eastAsia="仿宋" w:cs="仿宋"/>
          <w:sz w:val="24"/>
          <w:szCs w:val="24"/>
          <w:lang w:eastAsia="zh-CN"/>
        </w:rPr>
        <w:t xml:space="preserve">。“中小企业声明涵”查询渠道用微信搜索“中小企业规模类型自测小程序”。</w:t>
      </w:r>
      <w:r/>
    </w:p>
    <w:p>
      <w:pPr>
        <w:pStyle w:val="784"/>
        <w:jc w:val="center"/>
        <w:rPr>
          <w:rFonts w:hint="eastAsia"/>
          <w:lang w:eastAsia="zh-CN"/>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3235325" cy="6515100"/>
                <wp:effectExtent l="0" t="0" r="317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6"/>
                        <pic:cNvPicPr>
                          <a:picLocks noChangeAspect="1"/>
                        </pic:cNvPicPr>
                        <pic:nvPr/>
                      </pic:nvPicPr>
                      <pic:blipFill>
                        <a:blip r:embed="rId17"/>
                        <a:stretch/>
                      </pic:blipFill>
                      <pic:spPr bwMode="auto">
                        <a:xfrm>
                          <a:off x="0" y="0"/>
                          <a:ext cx="3235325" cy="6515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4.8pt;height:513.0pt;mso-wrap-distance-left:0.0pt;mso-wrap-distance-top:0.0pt;mso-wrap-distance-right:0.0pt;mso-wrap-distance-bottom:0.0pt;" stroked="f" strokeweight="0.75pt">
                <v:path textboxrect="0,0,0,0"/>
                <v:imagedata r:id="rId17" o:title=""/>
              </v:shape>
            </w:pict>
          </mc:Fallback>
        </mc:AlternateContent>
      </w:r>
      <w:r/>
    </w:p>
    <w:p>
      <w:pPr>
        <w:pStyle w:val="865"/>
        <w:rPr>
          <w:rFonts w:hint="eastAsia" w:ascii="仿宋" w:hAnsi="仿宋" w:eastAsia="仿宋" w:cs="仿宋"/>
          <w:sz w:val="24"/>
        </w:rPr>
      </w:pPr>
      <w:r>
        <w:rPr>
          <w:rFonts w:hint="eastAsia" w:ascii="仿宋" w:hAnsi="仿宋" w:eastAsia="仿宋" w:cs="仿宋"/>
          <w:sz w:val="24"/>
        </w:rPr>
      </w:r>
      <w:r/>
    </w:p>
    <w:p>
      <w:pPr>
        <w:pStyle w:val="783"/>
        <w:ind w:firstLine="600"/>
        <w:jc w:val="cente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pStyle w:val="783"/>
        <w:ind w:firstLine="600"/>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七、残疾人福利性单位声明函格式</w:t>
      </w:r>
      <w:r/>
    </w:p>
    <w:p>
      <w:pPr>
        <w:pStyle w:val="783"/>
        <w:ind w:firstLine="1594"/>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rPr>
          <w:rFonts w:hint="eastAsia" w:ascii="仿宋" w:hAnsi="仿宋" w:eastAsia="仿宋" w:cs="仿宋"/>
          <w:spacing w:val="6"/>
          <w:sz w:val="24"/>
          <w:szCs w:val="24"/>
        </w:rPr>
        <w:t xml:space="preserve">（如投标人不属于残疾人福利性单位不需要提供此声明函）</w:t>
      </w:r>
      <w:r/>
    </w:p>
    <w:p>
      <w:pPr>
        <w:pStyle w:val="783"/>
        <w:ind w:firstLine="624"/>
        <w:spacing w:line="479" w:lineRule="atLeast"/>
        <w:rPr>
          <w:rFonts w:hint="eastAsia" w:ascii="仿宋" w:hAnsi="仿宋" w:eastAsia="仿宋" w:cs="仿宋"/>
          <w:spacing w:val="6"/>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r>
      <w:r/>
    </w:p>
    <w:p>
      <w:pPr>
        <w:pStyle w:val="783"/>
        <w:ind w:firstLine="624"/>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项目编号：</w:t>
      </w:r>
      <w:r/>
    </w:p>
    <w:p>
      <w:pPr>
        <w:pStyle w:val="783"/>
        <w:ind w:firstLine="624"/>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项目名称：</w:t>
      </w:r>
      <w:r/>
    </w:p>
    <w:p>
      <w:pPr>
        <w:pStyle w:val="783"/>
        <w:ind w:firstLine="624"/>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本单位郑重声明，根据《财政部 民政部 中国残疾人联合会关于促进残疾人就业政府采购政策的通知》（财库</w:t>
      </w:r>
      <w:r>
        <w:rPr>
          <w:rFonts w:hint="eastAsia" w:ascii="仿宋" w:hAnsi="仿宋" w:eastAsia="仿宋" w:cs="仿宋"/>
          <w:sz w:val="24"/>
          <w:szCs w:val="24"/>
        </w:rPr>
        <w:t xml:space="preserve">〔2017〕 141</w:t>
      </w:r>
      <w:r>
        <w:rPr>
          <w:rFonts w:hint="eastAsia" w:ascii="仿宋" w:hAnsi="仿宋" w:eastAsia="仿宋" w:cs="仿宋"/>
          <w:spacing w:val="6"/>
          <w:sz w:val="24"/>
          <w:szCs w:val="24"/>
        </w:rPr>
        <w:t xml:space="preserve">号）的规定，本单位为符合条件的残疾人福利性单位，且本单位参加</w:t>
      </w:r>
      <w:r>
        <w:rPr>
          <w:rFonts w:hint="eastAsia" w:ascii="仿宋" w:hAnsi="仿宋" w:eastAsia="仿宋" w:cs="仿宋"/>
          <w:sz w:val="24"/>
          <w:szCs w:val="24"/>
        </w:rPr>
        <w:t xml:space="preserve">______</w:t>
      </w:r>
      <w:r>
        <w:rPr>
          <w:rFonts w:hint="eastAsia" w:ascii="仿宋" w:hAnsi="仿宋" w:eastAsia="仿宋" w:cs="仿宋"/>
          <w:spacing w:val="6"/>
          <w:sz w:val="24"/>
          <w:szCs w:val="24"/>
        </w:rPr>
        <w:t xml:space="preserve">单位的</w:t>
      </w:r>
      <w:r>
        <w:rPr>
          <w:rFonts w:hint="eastAsia" w:ascii="仿宋" w:hAnsi="仿宋" w:eastAsia="仿宋" w:cs="仿宋"/>
          <w:sz w:val="24"/>
          <w:szCs w:val="24"/>
        </w:rPr>
        <w:t xml:space="preserve">______</w:t>
      </w:r>
      <w:r>
        <w:rPr>
          <w:rFonts w:hint="eastAsia" w:ascii="仿宋" w:hAnsi="仿宋" w:eastAsia="仿宋" w:cs="仿宋"/>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783"/>
        <w:ind w:firstLine="624"/>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本单位对上述声明的真实性负责。如有虚假，将依法承担相应责任。</w:t>
      </w:r>
      <w:r/>
    </w:p>
    <w:p>
      <w:pPr>
        <w:pStyle w:val="783"/>
        <w:ind w:firstLine="624"/>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 </w:t>
      </w:r>
      <w:r/>
    </w:p>
    <w:p>
      <w:pPr>
        <w:pStyle w:val="783"/>
        <w:ind w:firstLine="624"/>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 </w:t>
      </w:r>
      <w:r/>
    </w:p>
    <w:p>
      <w:pPr>
        <w:pStyle w:val="783"/>
        <w:ind w:firstLine="255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pStyle w:val="783"/>
        <w:ind w:firstLine="45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pStyle w:val="783"/>
        <w:ind w:firstLine="45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日期：  年  月  日</w:t>
      </w:r>
      <w:r/>
    </w:p>
    <w:p>
      <w:pPr>
        <w:pStyle w:val="783"/>
        <w:ind w:firstLine="45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pStyle w:val="783"/>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ind w:firstLine="600"/>
        <w:jc w:val="cente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pStyle w:val="783"/>
        <w:numPr>
          <w:ilvl w:val="0"/>
          <w:numId w:val="5"/>
        </w:num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投标人参加政府采购活动前3年内在经营活动中</w:t>
      </w:r>
      <w:r/>
    </w:p>
    <w:p>
      <w:pPr>
        <w:pStyle w:val="783"/>
        <w:numPr>
          <w:ilvl w:val="0"/>
          <w:numId w:val="0"/>
        </w:numPr>
        <w:ind w:firstLine="2249"/>
        <w:jc w:val="both"/>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没有重大违法记录的书面声明格式</w:t>
      </w:r>
      <w:r/>
    </w:p>
    <w:p>
      <w:pPr>
        <w:pStyle w:val="783"/>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ind w:firstLine="6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我单位在参加</w:t>
      </w:r>
      <w:r>
        <w:rPr>
          <w:rFonts w:hint="eastAsia" w:ascii="仿宋" w:hAnsi="仿宋" w:eastAsia="仿宋" w:cs="仿宋"/>
          <w:sz w:val="24"/>
          <w:szCs w:val="24"/>
          <w:u w:val="single"/>
          <w:lang w:eastAsia="zh-CN"/>
        </w:rPr>
        <w:t xml:space="preserve">新沂市2024年度耕地占补平衡项目</w:t>
      </w:r>
      <w:r>
        <w:rPr>
          <w:rFonts w:hint="eastAsia" w:ascii="仿宋" w:hAnsi="仿宋" w:eastAsia="仿宋" w:cs="仿宋"/>
          <w:sz w:val="24"/>
          <w:szCs w:val="24"/>
        </w:rPr>
        <w:t xml:space="preserve">项目（项目编号：</w:t>
      </w:r>
      <w:r>
        <w:rPr>
          <w:rFonts w:hint="eastAsia" w:ascii="仿宋" w:hAnsi="仿宋" w:eastAsia="仿宋" w:cs="仿宋"/>
          <w:sz w:val="24"/>
          <w:szCs w:val="24"/>
          <w:u w:val="single"/>
          <w:lang w:eastAsia="zh-CN"/>
        </w:rPr>
        <w:t xml:space="preserve">JSZC-320381-ZZJT-G2024-0086</w:t>
      </w:r>
      <w:r>
        <w:rPr>
          <w:rFonts w:hint="eastAsia" w:ascii="仿宋" w:hAnsi="仿宋" w:eastAsia="仿宋" w:cs="仿宋"/>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783"/>
        <w:ind w:firstLine="6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我单位对上述声明的真实性负责。如有虚假，将依法承担相应责任。</w:t>
      </w:r>
      <w:r/>
    </w:p>
    <w:p>
      <w:pPr>
        <w:pStyle w:val="783"/>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pStyle w:val="783"/>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pStyle w:val="783"/>
        <w:ind w:firstLine="285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pStyle w:val="783"/>
        <w:ind w:firstLine="45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pStyle w:val="783"/>
        <w:ind w:firstLine="495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日期：  年  月  日</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pStyle w:val="783"/>
        <w:ind w:firstLine="600"/>
        <w:jc w:val="cente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仿宋" w:hAnsi="仿宋" w:eastAsia="仿宋" w:cs="仿宋"/>
          <w:sz w:val="30"/>
        </w:rPr>
      </w:r>
      <w:r/>
    </w:p>
    <w:p>
      <w:pPr>
        <w:pStyle w:val="783"/>
        <w:ind w:firstLine="560"/>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九、具备履行合同所必需的设备和专业技术能力的书面声明（附证明材料扫描件）格式（投标人可自行拟定）</w:t>
      </w:r>
      <w:r/>
    </w:p>
    <w:p>
      <w:pPr>
        <w:pStyle w:val="783"/>
        <w:spacing w:line="360" w:lineRule="auto"/>
        <w:rPr>
          <w:rFonts w:hint="eastAsia" w:ascii="仿宋" w:hAnsi="仿宋" w:eastAsia="仿宋" w:cs="仿宋"/>
          <w:sz w:val="24"/>
        </w:rPr>
      </w:pPr>
      <w:r>
        <w:rPr>
          <w:rFonts w:hint="eastAsia" w:ascii="仿宋" w:hAnsi="仿宋" w:eastAsia="仿宋" w:cs="仿宋"/>
          <w:sz w:val="24"/>
        </w:rPr>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项目名称：                        </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项目编号：                          </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供应商郑重声明：投标人具备履行合同（项目名称：</w:t>
      </w:r>
      <w:r>
        <w:rPr>
          <w:rFonts w:hint="eastAsia" w:ascii="仿宋" w:hAnsi="仿宋" w:eastAsia="仿宋" w:cs="仿宋"/>
          <w:sz w:val="24"/>
          <w:u w:val="single"/>
        </w:rPr>
        <w:t xml:space="preserve">             </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t xml:space="preserve"> 所必需的设备和专业技术能力， 具体为：</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设备：</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1、 </w:t>
      </w:r>
      <w:r>
        <w:rPr>
          <w:rFonts w:hint="eastAsia" w:ascii="仿宋" w:hAnsi="仿宋" w:eastAsia="仿宋" w:cs="仿宋"/>
          <w:sz w:val="24"/>
        </w:rPr>
        <w:tab/>
      </w:r>
      <w:r>
        <w:rPr>
          <w:rFonts w:hint="eastAsia" w:ascii="仿宋" w:hAnsi="仿宋" w:eastAsia="仿宋" w:cs="仿宋"/>
          <w:sz w:val="24"/>
        </w:rPr>
        <w:t xml:space="preserve">（证明材料扫描件附后）</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2、 </w:t>
      </w:r>
      <w:r>
        <w:rPr>
          <w:rFonts w:hint="eastAsia" w:ascii="仿宋" w:hAnsi="仿宋" w:eastAsia="仿宋" w:cs="仿宋"/>
          <w:sz w:val="24"/>
        </w:rPr>
        <w:tab/>
      </w:r>
      <w:r>
        <w:rPr>
          <w:rFonts w:hint="eastAsia" w:ascii="仿宋" w:hAnsi="仿宋" w:eastAsia="仿宋" w:cs="仿宋"/>
          <w:sz w:val="24"/>
        </w:rPr>
        <w:t xml:space="preserve">（证明材料扫描件附后）</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3、 </w:t>
      </w:r>
      <w:r>
        <w:rPr>
          <w:rFonts w:hint="eastAsia" w:ascii="仿宋" w:hAnsi="仿宋" w:eastAsia="仿宋" w:cs="仿宋"/>
          <w:sz w:val="24"/>
        </w:rPr>
        <w:tab/>
      </w:r>
      <w:r>
        <w:rPr>
          <w:rFonts w:hint="eastAsia" w:ascii="仿宋" w:hAnsi="仿宋" w:eastAsia="仿宋" w:cs="仿宋"/>
          <w:sz w:val="24"/>
        </w:rPr>
        <w:t xml:space="preserve">（证明材料扫描件附后）</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专业技术能力：</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1、 </w:t>
      </w:r>
      <w:r>
        <w:rPr>
          <w:rFonts w:hint="eastAsia" w:ascii="仿宋" w:hAnsi="仿宋" w:eastAsia="仿宋" w:cs="仿宋"/>
          <w:sz w:val="24"/>
        </w:rPr>
        <w:tab/>
      </w:r>
      <w:r>
        <w:rPr>
          <w:rFonts w:hint="eastAsia" w:ascii="仿宋" w:hAnsi="仿宋" w:eastAsia="仿宋" w:cs="仿宋"/>
          <w:sz w:val="24"/>
        </w:rPr>
        <w:t xml:space="preserve">（证明材料扫描件附后）</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2、 </w:t>
      </w:r>
      <w:r>
        <w:rPr>
          <w:rFonts w:hint="eastAsia" w:ascii="仿宋" w:hAnsi="仿宋" w:eastAsia="仿宋" w:cs="仿宋"/>
          <w:sz w:val="24"/>
        </w:rPr>
        <w:tab/>
      </w:r>
      <w:r>
        <w:rPr>
          <w:rFonts w:hint="eastAsia" w:ascii="仿宋" w:hAnsi="仿宋" w:eastAsia="仿宋" w:cs="仿宋"/>
          <w:sz w:val="24"/>
        </w:rPr>
        <w:t xml:space="preserve">（证明材料扫描件附后）</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3、 </w:t>
      </w:r>
      <w:r>
        <w:rPr>
          <w:rFonts w:hint="eastAsia" w:ascii="仿宋" w:hAnsi="仿宋" w:eastAsia="仿宋" w:cs="仿宋"/>
          <w:sz w:val="24"/>
        </w:rPr>
        <w:tab/>
      </w:r>
      <w:r>
        <w:rPr>
          <w:rFonts w:hint="eastAsia" w:ascii="仿宋" w:hAnsi="仿宋" w:eastAsia="仿宋" w:cs="仿宋"/>
          <w:sz w:val="24"/>
        </w:rPr>
        <w:t xml:space="preserve">（证明材料扫描件附后）</w:t>
      </w:r>
      <w:r/>
    </w:p>
    <w:p>
      <w:pPr>
        <w:pStyle w:val="783"/>
        <w:spacing w:line="360" w:lineRule="auto"/>
        <w:rPr>
          <w:rFonts w:hint="eastAsia" w:ascii="仿宋" w:hAnsi="仿宋" w:eastAsia="仿宋" w:cs="仿宋"/>
          <w:sz w:val="24"/>
        </w:rPr>
      </w:pPr>
      <w:r>
        <w:rPr>
          <w:rFonts w:hint="eastAsia" w:ascii="仿宋" w:hAnsi="仿宋" w:eastAsia="仿宋" w:cs="仿宋"/>
          <w:sz w:val="24"/>
        </w:rPr>
        <w:t xml:space="preserve">………… 特此声明。</w:t>
      </w:r>
      <w:r/>
    </w:p>
    <w:p>
      <w:pPr>
        <w:pStyle w:val="783"/>
        <w:spacing w:line="360" w:lineRule="auto"/>
        <w:rPr>
          <w:rFonts w:hint="eastAsia" w:ascii="仿宋" w:hAnsi="仿宋" w:eastAsia="仿宋" w:cs="仿宋"/>
          <w:spacing w:val="6"/>
          <w:sz w:val="24"/>
        </w:rPr>
      </w:pPr>
      <w:r>
        <w:rPr>
          <w:rFonts w:hint="eastAsia" w:ascii="仿宋" w:hAnsi="仿宋" w:eastAsia="仿宋" w:cs="仿宋"/>
          <w:sz w:val="24"/>
        </w:rPr>
        <w:t xml:space="preserve">供应商对上述声明的真实性负责。如有虚假，将依法承担相应责任。</w:t>
      </w:r>
      <w:r/>
    </w:p>
    <w:p>
      <w:pPr>
        <w:pStyle w:val="783"/>
        <w:jc w:val="left"/>
        <w:spacing w:line="380" w:lineRule="exact"/>
        <w:rPr>
          <w:rFonts w:hint="eastAsia" w:ascii="仿宋" w:hAnsi="仿宋" w:eastAsia="仿宋" w:cs="仿宋"/>
          <w:sz w:val="24"/>
        </w:rPr>
      </w:pPr>
      <w:r>
        <w:rPr>
          <w:rFonts w:hint="eastAsia" w:ascii="仿宋" w:hAnsi="仿宋" w:eastAsia="仿宋" w:cs="仿宋"/>
          <w:sz w:val="24"/>
        </w:rPr>
      </w:r>
      <w:r/>
    </w:p>
    <w:p>
      <w:pPr>
        <w:pStyle w:val="893"/>
        <w:rPr>
          <w:rFonts w:hint="eastAsia" w:ascii="仿宋" w:hAnsi="仿宋" w:eastAsia="仿宋" w:cs="仿宋"/>
          <w:sz w:val="24"/>
        </w:rPr>
      </w:pPr>
      <w:r>
        <w:rPr>
          <w:rFonts w:hint="eastAsia" w:ascii="仿宋" w:hAnsi="仿宋" w:eastAsia="仿宋" w:cs="仿宋"/>
          <w:sz w:val="24"/>
        </w:rPr>
      </w:r>
      <w:r/>
    </w:p>
    <w:p>
      <w:pPr>
        <w:pStyle w:val="783"/>
        <w:ind w:right="29"/>
        <w:spacing w:line="360" w:lineRule="auto"/>
        <w:rPr>
          <w:rFonts w:hint="eastAsia" w:ascii="仿宋" w:hAnsi="仿宋" w:eastAsia="仿宋" w:cs="仿宋"/>
          <w:b/>
          <w:bCs/>
          <w:sz w:val="24"/>
        </w:rPr>
      </w:pPr>
      <w:r>
        <w:rPr>
          <w:rFonts w:hint="eastAsia" w:ascii="仿宋" w:hAnsi="仿宋" w:eastAsia="仿宋" w:cs="仿宋"/>
          <w:b/>
          <w:bCs/>
          <w:sz w:val="24"/>
        </w:rPr>
        <w:t xml:space="preserve">投标人（电子签章）：</w:t>
      </w:r>
      <w:r/>
    </w:p>
    <w:p>
      <w:pPr>
        <w:pStyle w:val="783"/>
        <w:ind w:right="29"/>
        <w:spacing w:line="360" w:lineRule="auto"/>
        <w:rPr>
          <w:rFonts w:hint="eastAsia" w:ascii="仿宋" w:hAnsi="仿宋" w:eastAsia="仿宋" w:cs="仿宋"/>
          <w:b/>
          <w:bCs/>
          <w:sz w:val="24"/>
        </w:rPr>
      </w:pPr>
      <w:r>
        <w:rPr>
          <w:rFonts w:hint="eastAsia" w:ascii="仿宋" w:hAnsi="仿宋" w:eastAsia="仿宋" w:cs="仿宋"/>
          <w:b/>
          <w:bCs/>
          <w:sz w:val="24"/>
        </w:rPr>
        <w:t xml:space="preserve">日期：  年  月 日</w:t>
      </w:r>
      <w:r/>
    </w:p>
    <w:p>
      <w:pPr>
        <w:pStyle w:val="783"/>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3"/>
        <w:numPr>
          <w:ilvl w:val="0"/>
          <w:numId w:val="6"/>
        </w:numPr>
        <w:jc w:val="cente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pStyle w:val="783"/>
        <w:jc w:val="center"/>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十、预付款保函支付条款模板</w:t>
      </w:r>
      <w:r/>
    </w:p>
    <w:p>
      <w:pPr>
        <w:pStyle w:val="783"/>
        <w:ind w:firstLine="605"/>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符合条件一：提交预付款保函的</w:t>
      </w:r>
      <w:r/>
    </w:p>
    <w:p>
      <w:pPr>
        <w:pStyle w:val="783"/>
        <w:ind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（1）合同签订且乙方向甲方出具预付款保函后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个工作日内，甲方应支付合同价款的百分之</w:t>
      </w:r>
      <w:r>
        <w:rPr>
          <w:rFonts w:hint="eastAsia" w:ascii="仿宋" w:hAnsi="仿宋" w:eastAsia="仿宋" w:cs="仿宋"/>
          <w:sz w:val="24"/>
          <w:szCs w:val="24"/>
          <w:u w:val="single"/>
        </w:rPr>
        <w:t xml:space="preserve">        XX（    XX%），</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乙方需提交的支付文件：乙方出具的全额正式发票。</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（2）验收合格后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个工作日内，甲方应支付合同价款的百分之</w:t>
      </w:r>
      <w:r>
        <w:rPr>
          <w:rFonts w:hint="eastAsia" w:ascii="仿宋" w:hAnsi="仿宋" w:eastAsia="仿宋" w:cs="仿宋"/>
          <w:sz w:val="24"/>
          <w:szCs w:val="24"/>
          <w:u w:val="single"/>
        </w:rPr>
        <w:t xml:space="preserve">XX（    XX%），</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pStyle w:val="783"/>
        <w:ind w:firstLine="605"/>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w:t>
      </w:r>
      <w:r/>
    </w:p>
    <w:p>
      <w:pPr>
        <w:pStyle w:val="783"/>
        <w:ind w:firstLine="605"/>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符合条件二：不提交预付款保函的</w:t>
      </w:r>
      <w:r/>
    </w:p>
    <w:p>
      <w:pPr>
        <w:pStyle w:val="783"/>
        <w:ind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个工作日内，甲方应支付合同价款的百分之</w:t>
      </w:r>
      <w:r>
        <w:rPr>
          <w:rFonts w:hint="eastAsia" w:ascii="仿宋" w:hAnsi="仿宋" w:eastAsia="仿宋" w:cs="仿宋"/>
          <w:sz w:val="24"/>
          <w:szCs w:val="24"/>
          <w:u w:val="single"/>
        </w:rPr>
        <w:t xml:space="preserve">XX（    XX%），</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乙方需提交的支付文件：乙方出具的全额正式发票。</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（2）验收合格后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个工作日内，甲方应支付合同价款的百分之</w:t>
      </w:r>
      <w:r>
        <w:rPr>
          <w:rFonts w:hint="eastAsia" w:ascii="仿宋" w:hAnsi="仿宋" w:eastAsia="仿宋" w:cs="仿宋"/>
          <w:sz w:val="24"/>
          <w:szCs w:val="24"/>
          <w:u w:val="single"/>
        </w:rPr>
        <w:t xml:space="preserve">XX（    XX%），</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pStyle w:val="783"/>
        <w:ind w:firstLine="605"/>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w:t>
      </w:r>
      <w:r/>
    </w:p>
    <w:p>
      <w:pPr>
        <w:pStyle w:val="783"/>
        <w:ind w:left="140" w:firstLine="605"/>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注:</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1、付款条件一中，出具预付款保函后支付的合同款应当与保函金额一致。</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2、付款条件二中，预付款比例设定应符合《关于做好政府采购支持企业发展有关事项的通知》(苏财购〔2020〕52号)要求。</w:t>
      </w:r>
      <w:r/>
    </w:p>
    <w:p>
      <w:pPr>
        <w:pStyle w:val="783"/>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pStyle w:val="783"/>
        <w:jc w:val="center"/>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r>
      <w:r/>
    </w:p>
    <w:p>
      <w:pPr>
        <w:pStyle w:val="783"/>
        <w:jc w:val="center"/>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r>
      <w:r/>
    </w:p>
    <w:p>
      <w:pPr>
        <w:pStyle w:val="783"/>
        <w:jc w:val="center"/>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r>
      <w:r/>
    </w:p>
    <w:p>
      <w:pPr>
        <w:pStyle w:val="783"/>
        <w:jc w:val="center"/>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r>
      <w:r/>
    </w:p>
    <w:p>
      <w:pPr>
        <w:pStyle w:val="783"/>
        <w:jc w:val="center"/>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r>
      <w:r/>
    </w:p>
    <w:p>
      <w:pPr>
        <w:pStyle w:val="783"/>
        <w:jc w:val="center"/>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r>
      <w:r/>
    </w:p>
    <w:p>
      <w:pPr>
        <w:pStyle w:val="784"/>
        <w:rPr>
          <w:rFonts w:hint="eastAsia" w:ascii="仿宋" w:hAnsi="仿宋" w:eastAsia="仿宋" w:cs="仿宋"/>
          <w:b/>
          <w:bCs/>
          <w:sz w:val="32"/>
          <w:szCs w:val="32"/>
        </w:rPr>
      </w:pPr>
      <w:r>
        <w:rPr>
          <w:rFonts w:hint="eastAsia" w:ascii="仿宋" w:hAnsi="仿宋" w:eastAsia="仿宋" w:cs="仿宋"/>
          <w:b/>
          <w:bCs/>
          <w:sz w:val="32"/>
          <w:szCs w:val="32"/>
        </w:rPr>
      </w:r>
      <w:r/>
    </w:p>
    <w:p>
      <w:pPr>
        <w:pStyle w:val="787"/>
        <w:rPr>
          <w:rFonts w:hint="eastAsia" w:ascii="仿宋" w:hAnsi="仿宋" w:eastAsia="仿宋" w:cs="仿宋"/>
          <w:b/>
          <w:bCs/>
          <w:sz w:val="32"/>
          <w:szCs w:val="32"/>
        </w:rPr>
      </w:pPr>
      <w:r>
        <w:rPr>
          <w:rFonts w:hint="eastAsia" w:ascii="仿宋" w:hAnsi="仿宋" w:eastAsia="仿宋" w:cs="仿宋"/>
          <w:b/>
          <w:bCs/>
          <w:sz w:val="32"/>
          <w:szCs w:val="32"/>
        </w:rPr>
      </w:r>
      <w:r/>
    </w:p>
    <w:p>
      <w:pPr>
        <w:pStyle w:val="795"/>
        <w:rPr>
          <w:rFonts w:hint="eastAsia"/>
        </w:rPr>
      </w:pPr>
      <w:r>
        <w:rPr>
          <w:rFonts w:hint="eastAsia"/>
        </w:rPr>
      </w:r>
      <w:r/>
    </w:p>
    <w:p>
      <w:pPr>
        <w:pStyle w:val="795"/>
        <w:rPr>
          <w:rFonts w:hint="eastAsia" w:ascii="仿宋" w:hAnsi="仿宋" w:eastAsia="仿宋" w:cs="仿宋"/>
        </w:rPr>
      </w:pPr>
      <w:r>
        <w:rPr>
          <w:rFonts w:hint="eastAsia" w:ascii="仿宋" w:hAnsi="仿宋" w:eastAsia="仿宋" w:cs="仿宋"/>
        </w:rPr>
      </w:r>
      <w:r/>
    </w:p>
    <w:p>
      <w:pPr>
        <w:pStyle w:val="783"/>
        <w:jc w:val="center"/>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r>
      <w:r/>
    </w:p>
    <w:p>
      <w:pPr>
        <w:pStyle w:val="783"/>
        <w:jc w:val="center"/>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 </w:t>
      </w:r>
      <w:r>
        <w:rPr>
          <w:rFonts w:hint="eastAsia" w:ascii="仿宋" w:hAnsi="仿宋" w:eastAsia="仿宋" w:cs="仿宋"/>
          <w:b/>
          <w:bCs/>
          <w:sz w:val="32"/>
          <w:szCs w:val="32"/>
          <w:lang w:val="en-US" w:eastAsia="zh-CN"/>
        </w:rPr>
        <w:t xml:space="preserve">十一</w:t>
      </w:r>
      <w:r>
        <w:rPr>
          <w:rFonts w:hint="eastAsia" w:ascii="仿宋" w:hAnsi="仿宋" w:eastAsia="仿宋" w:cs="仿宋"/>
          <w:b/>
          <w:bCs/>
          <w:sz w:val="32"/>
          <w:szCs w:val="32"/>
        </w:rPr>
        <w:t xml:space="preserve">、技术方案</w:t>
      </w:r>
      <w:r/>
    </w:p>
    <w:p>
      <w:pPr>
        <w:pStyle w:val="844"/>
        <w:ind w:left="0" w:firstLine="0"/>
        <w:jc w:val="center"/>
        <w:tabs>
          <w:tab w:val="left" w:pos="420" w:leader="none"/>
        </w:tabs>
        <w:rPr>
          <w:rFonts w:hint="eastAsia" w:ascii="仿宋" w:hAnsi="仿宋" w:eastAsia="仿宋" w:cs="仿宋"/>
          <w:b/>
          <w:sz w:val="24"/>
          <w:highlight w:val="none"/>
        </w:rPr>
      </w:pPr>
      <w:r>
        <w:rPr>
          <w:rFonts w:hint="eastAsia" w:ascii="仿宋" w:hAnsi="仿宋" w:eastAsia="仿宋" w:cs="仿宋"/>
          <w:b/>
          <w:sz w:val="24"/>
          <w:highlight w:val="none"/>
        </w:rPr>
      </w:r>
      <w:r/>
    </w:p>
    <w:p>
      <w:pPr>
        <w:pStyle w:val="783"/>
        <w:ind w:left="140" w:firstLine="602"/>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bookmarkStart w:id="1" w:name="_Toc25871"/>
      <w:r/>
      <w:bookmarkStart w:id="2" w:name="_Toc30460"/>
      <w:r>
        <w:rPr>
          <w:rFonts w:hint="eastAsia" w:ascii="仿宋" w:hAnsi="仿宋" w:eastAsia="仿宋" w:cs="仿宋"/>
          <w:b/>
          <w:bCs/>
          <w:sz w:val="24"/>
          <w:szCs w:val="24"/>
          <w:lang w:eastAsia="zh-CN"/>
        </w:rPr>
        <w:t xml:space="preserve">技术部分</w:t>
      </w:r>
      <w:r>
        <w:rPr>
          <w:rFonts w:hint="eastAsia" w:ascii="仿宋" w:hAnsi="仿宋" w:eastAsia="仿宋" w:cs="仿宋"/>
          <w:b/>
          <w:bCs/>
          <w:sz w:val="24"/>
          <w:szCs w:val="24"/>
        </w:rPr>
        <w:t xml:space="preserve">：</w:t>
      </w:r>
      <w:bookmarkEnd w:id="1"/>
      <w:r/>
      <w:bookmarkEnd w:id="2"/>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土地整理方案</w:t>
      </w:r>
      <w:r>
        <w:rPr>
          <w:rFonts w:hint="eastAsia" w:ascii="仿宋" w:hAnsi="仿宋" w:eastAsia="仿宋" w:cs="仿宋"/>
          <w:sz w:val="24"/>
          <w:szCs w:val="24"/>
        </w:rPr>
        <w:t xml:space="preserve">；</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项目组织与管理方案</w:t>
      </w:r>
      <w:r>
        <w:rPr>
          <w:rFonts w:hint="eastAsia" w:ascii="仿宋" w:hAnsi="仿宋" w:eastAsia="仿宋" w:cs="仿宋"/>
          <w:sz w:val="24"/>
          <w:szCs w:val="24"/>
        </w:rPr>
        <w:t xml:space="preserve">；</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（3）工程质量保证措施；</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环境保护方案</w:t>
      </w:r>
      <w:r>
        <w:rPr>
          <w:rFonts w:hint="eastAsia" w:ascii="仿宋" w:hAnsi="仿宋" w:eastAsia="仿宋" w:cs="仿宋"/>
          <w:sz w:val="24"/>
          <w:szCs w:val="24"/>
        </w:rPr>
        <w:t xml:space="preserve">；</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w:t>
      </w:r>
      <w:r>
        <w:rPr>
          <w:rFonts w:hint="eastAsia" w:ascii="仿宋" w:hAnsi="仿宋" w:eastAsia="仿宋" w:cs="仿宋"/>
          <w:sz w:val="24"/>
          <w:szCs w:val="24"/>
          <w:lang w:val="en-US" w:eastAsia="zh-CN"/>
        </w:rPr>
        <w:t xml:space="preserve">建筑物拆除方案</w:t>
      </w:r>
      <w:r>
        <w:rPr>
          <w:rFonts w:hint="eastAsia" w:ascii="仿宋" w:hAnsi="仿宋" w:eastAsia="仿宋" w:cs="仿宋"/>
          <w:sz w:val="24"/>
          <w:szCs w:val="24"/>
        </w:rPr>
        <w:t xml:space="preserve">；</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（6）合理化建议；</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（7）</w:t>
      </w:r>
      <w:r>
        <w:rPr>
          <w:rFonts w:hint="eastAsia" w:ascii="仿宋" w:hAnsi="仿宋" w:eastAsia="仿宋" w:cs="仿宋"/>
          <w:sz w:val="24"/>
          <w:szCs w:val="24"/>
          <w:lang w:eastAsia="zh-CN"/>
        </w:rPr>
        <w:t xml:space="preserve">质保期方案</w:t>
      </w:r>
      <w:r>
        <w:rPr>
          <w:rFonts w:hint="eastAsia" w:ascii="仿宋" w:hAnsi="仿宋" w:eastAsia="仿宋" w:cs="仿宋"/>
          <w:sz w:val="24"/>
          <w:szCs w:val="24"/>
        </w:rPr>
        <w:t xml:space="preserve">。</w:t>
      </w:r>
      <w:r/>
    </w:p>
    <w:p>
      <w:pPr>
        <w:pStyle w:val="783"/>
        <w:ind w:left="140" w:firstLine="602"/>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799"/>
        <w:ind w:left="0" w:firstLine="3360"/>
        <w:rPr>
          <w:rFonts w:hint="eastAsia" w:ascii="仿宋" w:hAnsi="仿宋" w:eastAsia="仿宋" w:cs="仿宋"/>
          <w:color w:val="auto"/>
          <w:sz w:val="24"/>
          <w:szCs w:val="24"/>
        </w:rPr>
      </w:pPr>
      <w:r>
        <w:rPr>
          <w:rFonts w:hint="eastAsia" w:ascii="仿宋" w:hAnsi="仿宋" w:eastAsia="仿宋" w:cs="仿宋"/>
          <w:sz w:val="24"/>
          <w:szCs w:val="24"/>
        </w:rPr>
        <w:t xml:space="preserve">（格式自拟）</w:t>
      </w:r>
      <w:r/>
    </w:p>
    <w:sectPr>
      <w:headerReference w:type="default" r:id="rId11"/>
      <w:footerReference w:type="default" r:id="rId14"/>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Tahoma">
    <w:panose1 w:val="020B0604030504040204"/>
  </w:font>
  <w:font w:name="Symbol">
    <w:panose1 w:val="05050102010706020507"/>
  </w:font>
  <w:font w:name="新宋体">
    <w:panose1 w:val="02010609030101010101"/>
  </w:font>
  <w:font w:name="Courier New">
    <w:panose1 w:val="02070309020205020404"/>
  </w:font>
  <w:font w:name="Calibri Light">
    <w:panose1 w:val="020F0302020204030204"/>
  </w:font>
  <w:font w:name="金山简魏碑">
    <w:panose1 w:val="020B0503020202020204"/>
  </w:font>
  <w:font w:name="PMingLiU">
    <w:panose1 w:val="02020500000000000000"/>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fldChar w:fldCharType="begin"/>
    </w:r>
    <w:r>
      <w:instrText xml:space="preserve">PAGE \* MERGEFORMAT</w:instrText>
    </w:r>
    <w:r>
      <w:fldChar w:fldCharType="separate"/>
    </w:r>
    <w:r>
      <w:t xml:space="preserve">1</w:t>
    </w:r>
    <w:r>
      <w:fldChar w:fldCharType="end"/>
    </w:r>
    <w:r/>
  </w:p>
  <w:p>
    <w:pPr>
      <w:pStyle w:val="8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lear" w:pos="4153" w:leader="none"/>
        <w:tab w:val="center" w:pos="4819"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6865" cy="28448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16587" cy="284772"/>
                      </a:xfrm>
                      <a:prstGeom prst="rect">
                        <a:avLst/>
                      </a:prstGeom>
                      <a:noFill/>
                      <a:ln w="6350">
                        <a:noFill/>
                      </a:ln>
                      <a:effectLst/>
                    </wps:spPr>
                    <wps:txbx>
                      <w:txbxContent>
                        <w:p>
                          <w:pPr>
                            <w:pStyle w:val="90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783"/>
                          </w:pPr>
                          <w:r/>
                          <w:r/>
                        </w:p>
                      </w:txbxContent>
                    </wps:txbx>
                    <wps:bodyPr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4.9pt;height:22.4pt;mso-wrap-distance-left:9.0pt;mso-wrap-distance-top:0.0pt;mso-wrap-distance-right:9.0pt;mso-wrap-distance-bottom:0.0pt;v-text-anchor:top;visibility:visible;" filled="f" stroked="f" strokeweight="0.50pt">
              <v:textbox inset="0,0,0,0">
                <w:txbxContent>
                  <w:p>
                    <w:pPr>
                      <w:pStyle w:val="90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783"/>
                    </w:pPr>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3060065</wp:posOffset>
              </wp:positionH>
              <wp:positionV relativeFrom="paragraph">
                <wp:posOffset>9525</wp:posOffset>
              </wp:positionV>
              <wp:extent cx="221615" cy="28448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21319" cy="284772"/>
                      </a:xfrm>
                      <a:prstGeom prst="rect">
                        <a:avLst/>
                      </a:prstGeom>
                      <a:noFill/>
                      <a:ln w="6350">
                        <a:noFill/>
                      </a:ln>
                      <a:effectLst/>
                    </wps:spPr>
                    <wps:txbx>
                      <w:txbxContent>
                        <w:p>
                          <w:pPr>
                            <w:pStyle w:val="90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783"/>
                          </w:pPr>
                          <w:r/>
                          <w:r/>
                        </w:p>
                      </w:txbxContent>
                    </wps:txbx>
                    <wps:bodyPr wrap="square" lIns="0" tIns="0" rIns="0" bIns="0" anchor="t" anchorCtr="0" upright="1">
                      <a:noAutofit/>
                    </wps:bodyPr>
                  </wps:wsp>
                </a:graphicData>
              </a:graphic>
            </wp:anchor>
          </w:drawing>
        </mc:Choice>
        <mc:Fallback>
          <w:pict>
            <v:shape id="shape 1" o:spid="_x0000_s1" o:spt="202" type="#_x0000_t202" style="position:absolute;z-index:251661312;o:allowoverlap:true;o:allowincell:true;mso-position-horizontal-relative:margin;margin-left:240.9pt;mso-position-horizontal:absolute;mso-position-vertical-relative:text;margin-top:0.8pt;mso-position-vertical:absolute;width:17.4pt;height:22.4pt;mso-wrap-distance-left:9.0pt;mso-wrap-distance-top:0.0pt;mso-wrap-distance-right:9.0pt;mso-wrap-distance-bottom:0.0pt;v-text-anchor:top;visibility:visible;" filled="f" stroked="f" strokeweight="0.50pt">
              <v:textbox inset="0,0,0,0">
                <w:txbxContent>
                  <w:p>
                    <w:pPr>
                      <w:pStyle w:val="90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78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rPr>
        <w:i/>
        <w:iCs/>
        <w:sz w:val="18"/>
      </w:rP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ind w:left="3360"/>
      </w:pPr>
    </w:lvl>
    <w:lvl w:ilvl="1">
      <w:start w:val="1"/>
      <w:numFmt w:val="bullet"/>
      <w:isLgl w:val="false"/>
      <w:suff w:val="tab"/>
      <w:lvlText w:val="o"/>
      <w:lvlJc w:val="left"/>
      <w:pPr>
        <w:ind w:left="4800" w:hanging="360"/>
      </w:pPr>
      <w:rPr>
        <w:rFonts w:ascii="Courier New" w:hAnsi="Courier New" w:eastAsia="Courier New"/>
      </w:rPr>
    </w:lvl>
    <w:lvl w:ilvl="2">
      <w:start w:val="1"/>
      <w:numFmt w:val="bullet"/>
      <w:isLgl w:val="false"/>
      <w:suff w:val="tab"/>
      <w:lvlText w:val="§"/>
      <w:lvlJc w:val="left"/>
      <w:pPr>
        <w:ind w:left="5520" w:hanging="360"/>
      </w:pPr>
      <w:rPr>
        <w:rFonts w:ascii="Wingdings" w:hAnsi="Wingdings" w:eastAsia="Wingdings"/>
      </w:rPr>
    </w:lvl>
    <w:lvl w:ilvl="3">
      <w:start w:val="1"/>
      <w:numFmt w:val="bullet"/>
      <w:isLgl w:val="false"/>
      <w:suff w:val="tab"/>
      <w:lvlText w:val="·"/>
      <w:lvlJc w:val="left"/>
      <w:pPr>
        <w:ind w:left="6240" w:hanging="360"/>
      </w:pPr>
      <w:rPr>
        <w:rFonts w:ascii="Symbol" w:hAnsi="Symbol" w:eastAsia="Symbol"/>
      </w:rPr>
    </w:lvl>
    <w:lvl w:ilvl="4">
      <w:start w:val="1"/>
      <w:numFmt w:val="bullet"/>
      <w:isLgl w:val="false"/>
      <w:suff w:val="tab"/>
      <w:lvlText w:val="o"/>
      <w:lvlJc w:val="left"/>
      <w:pPr>
        <w:ind w:left="6960" w:hanging="360"/>
      </w:pPr>
      <w:rPr>
        <w:rFonts w:ascii="Courier New" w:hAnsi="Courier New" w:eastAsia="Courier New"/>
      </w:rPr>
    </w:lvl>
    <w:lvl w:ilvl="5">
      <w:start w:val="1"/>
      <w:numFmt w:val="bullet"/>
      <w:isLgl w:val="false"/>
      <w:suff w:val="tab"/>
      <w:lvlText w:val="§"/>
      <w:lvlJc w:val="left"/>
      <w:pPr>
        <w:ind w:left="7680" w:hanging="360"/>
      </w:pPr>
      <w:rPr>
        <w:rFonts w:ascii="Wingdings" w:hAnsi="Wingdings" w:eastAsia="Wingdings"/>
      </w:rPr>
    </w:lvl>
    <w:lvl w:ilvl="6">
      <w:start w:val="1"/>
      <w:numFmt w:val="bullet"/>
      <w:isLgl w:val="false"/>
      <w:suff w:val="tab"/>
      <w:lvlText w:val="·"/>
      <w:lvlJc w:val="left"/>
      <w:pPr>
        <w:ind w:left="8400" w:hanging="360"/>
      </w:pPr>
      <w:rPr>
        <w:rFonts w:ascii="Symbol" w:hAnsi="Symbol" w:eastAsia="Symbol"/>
      </w:rPr>
    </w:lvl>
    <w:lvl w:ilvl="7">
      <w:start w:val="1"/>
      <w:numFmt w:val="bullet"/>
      <w:isLgl w:val="false"/>
      <w:suff w:val="tab"/>
      <w:lvlText w:val="o"/>
      <w:lvlJc w:val="left"/>
      <w:pPr>
        <w:ind w:left="9120" w:hanging="360"/>
      </w:pPr>
      <w:rPr>
        <w:rFonts w:ascii="Courier New" w:hAnsi="Courier New" w:eastAsia="Courier New"/>
      </w:rPr>
    </w:lvl>
    <w:lvl w:ilvl="8">
      <w:start w:val="1"/>
      <w:numFmt w:val="bullet"/>
      <w:isLgl w:val="false"/>
      <w:suff w:val="tab"/>
      <w:lvlText w:val="§"/>
      <w:lvlJc w:val="left"/>
      <w:pPr>
        <w:ind w:left="9840" w:hanging="360"/>
      </w:pPr>
      <w:rPr>
        <w:rFonts w:ascii="Wingdings" w:hAnsi="Wingdings" w:eastAsia="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lvl>
    <w:lvl w:ilvl="3">
      <w:start w:val="0"/>
      <w:numFmt w:val="decimal"/>
      <w:isLgl w:val="false"/>
      <w:suff w:val="tab"/>
      <w:lvlText w:val=""/>
      <w:lvlJc w:val="left"/>
      <w:pPr>
        <w:ind w:left="0" w:firstLine="0"/>
        <w:tabs>
          <w:tab w:val="left" w:pos="360" w:leader="none"/>
        </w:tabs>
      </w:pPr>
    </w:lvl>
    <w:lvl w:ilvl="4">
      <w:start w:val="0"/>
      <w:numFmt w:val="decimal"/>
      <w:pStyle w:val="1098"/>
      <w:isLgl w:val="false"/>
      <w:suff w:val="tab"/>
      <w:lvlText w:val=""/>
      <w:lvlJc w:val="left"/>
      <w:pPr>
        <w:ind w:left="0" w:firstLine="0"/>
      </w:p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abstractNum w:abstractNumId="4">
    <w:multiLevelType w:val="hybridMultilevel"/>
    <w:lvl w:ilvl="0">
      <w:start w:val="1"/>
      <w:numFmt w:val="bullet"/>
      <w:isLgl w:val="false"/>
      <w:suff w:val="tab"/>
      <w:lvlText w:val="·"/>
      <w:lvlJc w:val="left"/>
      <w:pPr>
        <w:ind w:left="720" w:hanging="360"/>
      </w:pPr>
      <w:rPr>
        <w:rFonts w:ascii="Symbol" w:hAnsi="Symbol" w:eastAsia="Symbol"/>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uiPriority w:val="0"/>
    <w:qFormat/>
    <w:rPr>
      <w:rFonts w:hint="default" w:ascii="Times New Roman" w:hAnsi="Times New Roman" w:eastAsia="宋体" w:cs="Times New Roman"/>
      <w:lang w:val="en-US" w:eastAsia="zh-CN" w:bidi="ar-SA"/>
    </w:rPr>
  </w:style>
  <w:style w:type="paragraph" w:styleId="772">
    <w:name w:val="Heading 1"/>
    <w:next w:val="77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73">
    <w:name w:val="Heading 2"/>
    <w:basedOn w:val="783"/>
    <w:next w:val="771"/>
    <w:uiPriority w:val="0"/>
    <w:qFormat/>
    <w:pPr>
      <w:jc w:val="left"/>
      <w:spacing w:before="7"/>
      <w:outlineLvl w:val="1"/>
    </w:pPr>
    <w:rPr>
      <w:rFonts w:ascii="宋体"/>
      <w:sz w:val="30"/>
      <w:szCs w:val="30"/>
    </w:rPr>
  </w:style>
  <w:style w:type="paragraph" w:styleId="774">
    <w:name w:val="Heading 3"/>
    <w:next w:val="771"/>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75">
    <w:name w:val="Heading 4"/>
    <w:next w:val="771"/>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76">
    <w:name w:val="Heading 5"/>
    <w:next w:val="77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77">
    <w:name w:val="Heading 6"/>
    <w:next w:val="77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78">
    <w:name w:val="Heading 7"/>
    <w:next w:val="77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79">
    <w:name w:val="Heading 8"/>
    <w:next w:val="771"/>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80">
    <w:name w:val="Heading 9"/>
    <w:next w:val="77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customStyle="1">
    <w:name w:val="正文1111"/>
    <w:next w:val="784"/>
    <w:link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customStyle="1">
    <w:name w:val="正文1"/>
    <w:basedOn w:val="785"/>
    <w:next w:val="806"/>
    <w:uiPriority w:val="0"/>
    <w:qFormat/>
    <w:pPr>
      <w:jc w:val="left"/>
      <w:spacing w:line="360" w:lineRule="atLeast"/>
    </w:pPr>
    <w:rPr>
      <w:rFonts w:ascii="宋体" w:hAnsi="Calibri"/>
      <w:sz w:val="24"/>
      <w:szCs w:val="20"/>
    </w:rPr>
  </w:style>
  <w:style w:type="paragraph" w:styleId="785" w:customStyle="1">
    <w:name w:val="正文11"/>
    <w:next w:val="786"/>
    <w:link w:val="11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正文首行缩进11"/>
    <w:basedOn w:val="787"/>
    <w:next w:val="799"/>
    <w:uiPriority w:val="0"/>
    <w:qFormat/>
    <w:pPr>
      <w:ind w:firstLine="420"/>
    </w:pPr>
  </w:style>
  <w:style w:type="paragraph" w:styleId="787" w:customStyle="1">
    <w:name w:val="正文文本1"/>
    <w:basedOn w:val="788"/>
    <w:next w:val="795"/>
    <w:uiPriority w:val="0"/>
    <w:qFormat/>
    <w:pPr>
      <w:spacing w:after="120"/>
    </w:pPr>
    <w:rPr>
      <w:lang w:eastAsia="en-US"/>
    </w:rPr>
  </w:style>
  <w:style w:type="paragraph" w:styleId="788" w:customStyle="1">
    <w:name w:val="正文111"/>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正文首行缩进1"/>
    <w:basedOn w:val="790"/>
    <w:next w:val="792"/>
    <w:uiPriority w:val="0"/>
    <w:qFormat/>
    <w:pPr>
      <w:ind w:firstLine="200"/>
      <w:spacing w:line="360" w:lineRule="auto"/>
    </w:pPr>
    <w:rPr>
      <w:rFonts w:ascii="仿宋_GB2312" w:eastAsia="仿宋_GB2312"/>
      <w:sz w:val="30"/>
      <w:szCs w:val="30"/>
    </w:rPr>
  </w:style>
  <w:style w:type="paragraph" w:styleId="790" w:customStyle="1">
    <w:name w:val="正文文本11"/>
    <w:basedOn w:val="791"/>
    <w:next w:val="785"/>
    <w:uiPriority w:val="0"/>
    <w:qFormat/>
    <w:pPr>
      <w:spacing w:after="120"/>
    </w:pPr>
  </w:style>
  <w:style w:type="paragraph" w:styleId="791" w:customStyle="1">
    <w:name w:val="正文112"/>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2" w:customStyle="1">
    <w:name w:val="正文首行缩进 21"/>
    <w:basedOn w:val="793"/>
    <w:next w:val="788"/>
    <w:uiPriority w:val="0"/>
    <w:qFormat/>
    <w:pPr>
      <w:ind w:left="0" w:firstLine="420"/>
      <w:spacing w:after="0" w:line="360" w:lineRule="auto"/>
    </w:pPr>
    <w:rPr>
      <w:rFonts w:ascii="宋体" w:hAnsi="宋体"/>
    </w:rPr>
  </w:style>
  <w:style w:type="paragraph" w:styleId="793" w:customStyle="1">
    <w:name w:val="正文文本缩进1"/>
    <w:basedOn w:val="785"/>
    <w:next w:val="794"/>
    <w:uiPriority w:val="0"/>
    <w:qFormat/>
    <w:pPr>
      <w:ind w:left="420"/>
      <w:spacing w:after="120"/>
    </w:pPr>
  </w:style>
  <w:style w:type="paragraph" w:styleId="794" w:customStyle="1">
    <w:name w:val="寄信人地址1"/>
    <w:basedOn w:val="785"/>
    <w:uiPriority w:val="0"/>
    <w:qFormat/>
    <w:rPr>
      <w:rFonts w:ascii="Arial" w:hAnsi="Arial"/>
    </w:rPr>
  </w:style>
  <w:style w:type="paragraph" w:styleId="795" w:customStyle="1">
    <w:name w:val="一级条标题"/>
    <w:basedOn w:val="796"/>
    <w:next w:val="7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6" w:customStyle="1">
    <w:name w:val="章标题"/>
    <w:next w:val="7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7" w:customStyle="1">
    <w:name w:val="段"/>
    <w:basedOn w:val="798"/>
    <w:next w:val="784"/>
    <w:uiPriority w:val="0"/>
    <w:qFormat/>
    <w:pPr>
      <w:ind w:firstLine="200"/>
      <w:widowControl/>
    </w:pPr>
    <w:rPr>
      <w:sz w:val="20"/>
    </w:rPr>
  </w:style>
  <w:style w:type="paragraph" w:styleId="798" w:customStyle="1">
    <w:name w:val="正文13"/>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正文首行缩进 211"/>
    <w:basedOn w:val="800"/>
    <w:uiPriority w:val="0"/>
    <w:qFormat/>
    <w:pPr>
      <w:ind w:firstLine="420"/>
      <w:spacing w:line="360" w:lineRule="auto"/>
    </w:pPr>
    <w:rPr>
      <w:color w:val="000000"/>
      <w:sz w:val="20"/>
    </w:rPr>
  </w:style>
  <w:style w:type="paragraph" w:styleId="800" w:customStyle="1">
    <w:name w:val="正文文本缩进11"/>
    <w:basedOn w:val="801"/>
    <w:next w:val="805"/>
    <w:uiPriority w:val="0"/>
    <w:qFormat/>
    <w:pPr>
      <w:ind w:left="420"/>
      <w:spacing w:after="120"/>
    </w:pPr>
    <w:rPr>
      <w:rFonts w:ascii="Calibri" w:hAnsi="Calibri"/>
    </w:rPr>
  </w:style>
  <w:style w:type="paragraph" w:styleId="801" w:customStyle="1">
    <w:name w:val="正文12"/>
    <w:next w:val="8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列出段落1"/>
    <w:basedOn w:val="803"/>
    <w:next w:val="804"/>
    <w:uiPriority w:val="0"/>
    <w:qFormat/>
    <w:pPr>
      <w:ind w:left="480"/>
      <w:jc w:val="left"/>
    </w:pPr>
    <w:rPr>
      <w:rFonts w:eastAsia="PMingLiU"/>
      <w:sz w:val="24"/>
      <w:szCs w:val="20"/>
      <w:lang w:eastAsia="zh-TW"/>
    </w:rPr>
  </w:style>
  <w:style w:type="paragraph" w:styleId="803"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customStyle="1">
    <w:name w:val="标题 71"/>
    <w:basedOn w:val="783"/>
    <w:next w:val="791"/>
    <w:link w:val="884"/>
    <w:uiPriority w:val="0"/>
    <w:qFormat/>
    <w:pPr>
      <w:keepLines/>
      <w:keepNext/>
      <w:spacing w:before="320" w:after="200"/>
      <w:outlineLvl w:val="6"/>
    </w:pPr>
    <w:rPr>
      <w:rFonts w:ascii="Arial" w:hAnsi="Arial" w:eastAsia="Arial"/>
      <w:b/>
      <w:bCs/>
      <w:i/>
      <w:iCs/>
      <w:sz w:val="22"/>
      <w:szCs w:val="22"/>
    </w:rPr>
  </w:style>
  <w:style w:type="paragraph" w:styleId="805" w:customStyle="1">
    <w:name w:val="寄信人地址11"/>
    <w:basedOn w:val="771"/>
    <w:uiPriority w:val="99"/>
    <w:unhideWhenUsed/>
    <w:qFormat/>
    <w:rPr>
      <w:rFonts w:ascii="Arial" w:hAnsi="Arial"/>
    </w:rPr>
  </w:style>
  <w:style w:type="paragraph" w:styleId="806" w:customStyle="1">
    <w:name w:val="标题 21"/>
    <w:basedOn w:val="785"/>
    <w:next w:val="785"/>
    <w:link w:val="879"/>
    <w:uiPriority w:val="0"/>
    <w:qFormat/>
    <w:pPr>
      <w:keepLines/>
      <w:keepNext/>
      <w:spacing w:before="260" w:after="260" w:line="416" w:lineRule="auto"/>
      <w:outlineLvl w:val="1"/>
    </w:pPr>
    <w:rPr>
      <w:rFonts w:ascii="Calibri Light" w:hAnsi="Calibri Light" w:eastAsia="黑体"/>
      <w:b/>
      <w:bCs/>
      <w:sz w:val="32"/>
      <w:szCs w:val="32"/>
    </w:rPr>
  </w:style>
  <w:style w:type="paragraph" w:styleId="807">
    <w:name w:val="toc 7"/>
    <w:next w:val="771"/>
    <w:uiPriority w:val="39"/>
    <w:unhideWhenUsed/>
    <w:qFormat/>
    <w:pPr>
      <w:ind w:left="1701"/>
      <w:spacing w:after="57"/>
    </w:pPr>
    <w:rPr>
      <w:rFonts w:hint="default" w:ascii="Times New Roman" w:hAnsi="Times New Roman" w:eastAsia="宋体" w:cs="Times New Roman"/>
      <w:lang w:val="en-US" w:eastAsia="zh-CN" w:bidi="ar-SA"/>
    </w:rPr>
  </w:style>
  <w:style w:type="paragraph" w:styleId="808">
    <w:name w:val="Caption"/>
    <w:next w:val="771"/>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09">
    <w:name w:val="annotation text"/>
    <w:basedOn w:val="771"/>
    <w:link w:val="1121"/>
    <w:uiPriority w:val="99"/>
    <w:semiHidden/>
    <w:unhideWhenUsed/>
    <w:qFormat/>
  </w:style>
  <w:style w:type="paragraph" w:styleId="810">
    <w:name w:val="Body Text"/>
    <w:basedOn w:val="771"/>
    <w:next w:val="771"/>
    <w:uiPriority w:val="99"/>
    <w:qFormat/>
    <w:pPr>
      <w:spacing w:after="120"/>
    </w:pPr>
  </w:style>
  <w:style w:type="paragraph" w:styleId="811">
    <w:name w:val="Body Text Indent"/>
    <w:basedOn w:val="771"/>
    <w:next w:val="812"/>
    <w:uiPriority w:val="0"/>
    <w:qFormat/>
    <w:pPr>
      <w:ind w:left="420"/>
      <w:spacing w:after="120"/>
    </w:pPr>
    <w:rPr>
      <w:rFonts w:ascii="Calibri" w:hAnsi="Calibri"/>
    </w:rPr>
  </w:style>
  <w:style w:type="paragraph" w:styleId="812">
    <w:name w:val="envelope return"/>
    <w:basedOn w:val="771"/>
    <w:uiPriority w:val="99"/>
    <w:unhideWhenUsed/>
    <w:qFormat/>
    <w:rPr>
      <w:rFonts w:ascii="Arial" w:hAnsi="Arial" w:cs="Arial"/>
    </w:rPr>
  </w:style>
  <w:style w:type="paragraph" w:styleId="813">
    <w:name w:val="toc 5"/>
    <w:next w:val="771"/>
    <w:uiPriority w:val="39"/>
    <w:unhideWhenUsed/>
    <w:qFormat/>
    <w:pPr>
      <w:ind w:left="1134"/>
      <w:spacing w:after="57"/>
    </w:pPr>
    <w:rPr>
      <w:rFonts w:hint="default" w:ascii="Times New Roman" w:hAnsi="Times New Roman" w:eastAsia="宋体" w:cs="Times New Roman"/>
      <w:lang w:val="en-US" w:eastAsia="zh-CN" w:bidi="ar-SA"/>
    </w:rPr>
  </w:style>
  <w:style w:type="paragraph" w:styleId="814">
    <w:name w:val="toc 3"/>
    <w:next w:val="771"/>
    <w:uiPriority w:val="39"/>
    <w:unhideWhenUsed/>
    <w:qFormat/>
    <w:pPr>
      <w:ind w:left="567"/>
      <w:spacing w:after="57"/>
    </w:pPr>
    <w:rPr>
      <w:rFonts w:hint="default" w:ascii="Times New Roman" w:hAnsi="Times New Roman" w:eastAsia="宋体" w:cs="Times New Roman"/>
      <w:lang w:val="en-US" w:eastAsia="zh-CN" w:bidi="ar-SA"/>
    </w:rPr>
  </w:style>
  <w:style w:type="paragraph" w:styleId="815">
    <w:name w:val="Plain Text"/>
    <w:basedOn w:val="771"/>
    <w:uiPriority w:val="0"/>
    <w:qFormat/>
    <w:rPr>
      <w:rFonts w:ascii="宋体" w:hAnsi="Courier New" w:cs="Courier New"/>
    </w:rPr>
  </w:style>
  <w:style w:type="paragraph" w:styleId="816">
    <w:name w:val="toc 8"/>
    <w:next w:val="771"/>
    <w:uiPriority w:val="39"/>
    <w:unhideWhenUsed/>
    <w:qFormat/>
    <w:pPr>
      <w:ind w:left="1984"/>
      <w:spacing w:after="57"/>
    </w:pPr>
    <w:rPr>
      <w:rFonts w:hint="default" w:ascii="Times New Roman" w:hAnsi="Times New Roman" w:eastAsia="宋体" w:cs="Times New Roman"/>
      <w:lang w:val="en-US" w:eastAsia="zh-CN" w:bidi="ar-SA"/>
    </w:rPr>
  </w:style>
  <w:style w:type="paragraph" w:styleId="817">
    <w:name w:val="endnote text"/>
    <w:uiPriority w:val="99"/>
    <w:semiHidden/>
    <w:unhideWhenUsed/>
    <w:qFormat/>
    <w:rPr>
      <w:rFonts w:hint="default" w:ascii="Times New Roman" w:hAnsi="Times New Roman" w:eastAsia="宋体" w:cs="Times New Roman"/>
      <w:lang w:val="en-US" w:eastAsia="zh-CN" w:bidi="ar-SA"/>
    </w:rPr>
  </w:style>
  <w:style w:type="paragraph" w:styleId="818">
    <w:name w:val="Balloon Text"/>
    <w:basedOn w:val="771"/>
    <w:link w:val="1126"/>
    <w:uiPriority w:val="99"/>
    <w:semiHidden/>
    <w:unhideWhenUsed/>
    <w:qFormat/>
    <w:rPr>
      <w:sz w:val="18"/>
      <w:szCs w:val="18"/>
    </w:rPr>
  </w:style>
  <w:style w:type="paragraph" w:styleId="819">
    <w:name w:val="Footer"/>
    <w:basedOn w:val="771"/>
    <w:uiPriority w:val="99"/>
    <w:unhideWhenUsed/>
    <w:qFormat/>
    <w:pPr>
      <w:tabs>
        <w:tab w:val="center" w:pos="7143" w:leader="none"/>
        <w:tab w:val="right" w:pos="14287" w:leader="none"/>
      </w:tabs>
    </w:pPr>
  </w:style>
  <w:style w:type="paragraph" w:styleId="820">
    <w:name w:val="Head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21">
    <w:name w:val="toc 1"/>
    <w:basedOn w:val="771"/>
    <w:next w:val="771"/>
    <w:uiPriority w:val="39"/>
    <w:unhideWhenUsed/>
    <w:qFormat/>
    <w:pPr>
      <w:spacing w:after="57"/>
    </w:pPr>
    <w:rPr>
      <w:rFonts w:hint="default" w:ascii="Times New Roman" w:hAnsi="Times New Roman" w:eastAsia="宋体" w:cs="Times New Roman"/>
      <w:lang w:val="en-US" w:eastAsia="zh-CN" w:bidi="ar-SA"/>
    </w:rPr>
  </w:style>
  <w:style w:type="paragraph" w:styleId="822">
    <w:name w:val="toc 4"/>
    <w:next w:val="771"/>
    <w:uiPriority w:val="39"/>
    <w:unhideWhenUsed/>
    <w:qFormat/>
    <w:pPr>
      <w:ind w:left="850"/>
      <w:spacing w:after="57"/>
    </w:pPr>
    <w:rPr>
      <w:rFonts w:hint="default" w:ascii="Times New Roman" w:hAnsi="Times New Roman" w:eastAsia="宋体" w:cs="Times New Roman"/>
      <w:lang w:val="en-US" w:eastAsia="zh-CN" w:bidi="ar-SA"/>
    </w:rPr>
  </w:style>
  <w:style w:type="paragraph" w:styleId="823">
    <w:name w:val="Subtitle"/>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24">
    <w:name w:val="footnote text"/>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825">
    <w:name w:val="toc 6"/>
    <w:next w:val="771"/>
    <w:uiPriority w:val="39"/>
    <w:unhideWhenUsed/>
    <w:qFormat/>
    <w:pPr>
      <w:ind w:left="1417"/>
      <w:spacing w:after="57"/>
    </w:pPr>
    <w:rPr>
      <w:rFonts w:hint="default" w:ascii="Times New Roman" w:hAnsi="Times New Roman" w:eastAsia="宋体" w:cs="Times New Roman"/>
      <w:lang w:val="en-US" w:eastAsia="zh-CN" w:bidi="ar-SA"/>
    </w:rPr>
  </w:style>
  <w:style w:type="paragraph" w:styleId="826">
    <w:name w:val="table of figures"/>
    <w:next w:val="771"/>
    <w:uiPriority w:val="99"/>
    <w:unhideWhenUsed/>
    <w:qFormat/>
    <w:rPr>
      <w:rFonts w:hint="default" w:ascii="Times New Roman" w:hAnsi="Times New Roman" w:eastAsia="宋体" w:cs="Times New Roman"/>
      <w:lang w:val="en-US" w:eastAsia="zh-CN" w:bidi="ar-SA"/>
    </w:rPr>
  </w:style>
  <w:style w:type="paragraph" w:styleId="827">
    <w:name w:val="toc 2"/>
    <w:next w:val="771"/>
    <w:uiPriority w:val="39"/>
    <w:unhideWhenUsed/>
    <w:qFormat/>
    <w:pPr>
      <w:ind w:left="283"/>
      <w:spacing w:after="57"/>
    </w:pPr>
    <w:rPr>
      <w:rFonts w:hint="default" w:ascii="Times New Roman" w:hAnsi="Times New Roman" w:eastAsia="宋体" w:cs="Times New Roman"/>
      <w:lang w:val="en-US" w:eastAsia="zh-CN" w:bidi="ar-SA"/>
    </w:rPr>
  </w:style>
  <w:style w:type="paragraph" w:styleId="828">
    <w:name w:val="toc 9"/>
    <w:next w:val="771"/>
    <w:uiPriority w:val="39"/>
    <w:unhideWhenUsed/>
    <w:qFormat/>
    <w:pPr>
      <w:ind w:left="2268"/>
      <w:spacing w:after="57"/>
    </w:pPr>
    <w:rPr>
      <w:rFonts w:hint="default" w:ascii="Times New Roman" w:hAnsi="Times New Roman" w:eastAsia="宋体" w:cs="Times New Roman"/>
      <w:lang w:val="en-US" w:eastAsia="zh-CN" w:bidi="ar-SA"/>
    </w:rPr>
  </w:style>
  <w:style w:type="paragraph" w:styleId="829">
    <w:name w:val="Body Text 2"/>
    <w:basedOn w:val="771"/>
    <w:uiPriority w:val="99"/>
    <w:semiHidden/>
    <w:unhideWhenUsed/>
    <w:qFormat/>
    <w:pPr>
      <w:spacing w:after="120" w:line="480" w:lineRule="auto"/>
    </w:pPr>
  </w:style>
  <w:style w:type="paragraph" w:styleId="830">
    <w:name w:val="Normal (Web)"/>
    <w:basedOn w:val="771"/>
    <w:uiPriority w:val="99"/>
    <w:semiHidden/>
    <w:unhideWhenUsed/>
    <w:qFormat/>
    <w:pPr>
      <w:ind w:left="0" w:right="0"/>
      <w:jc w:val="left"/>
      <w:spacing w:before="0" w:beforeAutospacing="1" w:after="0" w:afterAutospacing="1"/>
    </w:pPr>
    <w:rPr>
      <w:sz w:val="24"/>
      <w:lang w:val="en-US" w:eastAsia="zh-CN" w:bidi="ar"/>
    </w:rPr>
  </w:style>
  <w:style w:type="paragraph" w:styleId="831">
    <w:name w:val="Title"/>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32">
    <w:name w:val="annotation subject"/>
    <w:basedOn w:val="809"/>
    <w:next w:val="809"/>
    <w:link w:val="1122"/>
    <w:uiPriority w:val="99"/>
    <w:semiHidden/>
    <w:unhideWhenUsed/>
    <w:qFormat/>
    <w:rPr>
      <w:b/>
      <w:bCs/>
    </w:rPr>
  </w:style>
  <w:style w:type="paragraph" w:styleId="833">
    <w:name w:val="Body Text First Indent"/>
    <w:basedOn w:val="810"/>
    <w:next w:val="834"/>
    <w:uiPriority w:val="0"/>
    <w:qFormat/>
    <w:pPr>
      <w:ind w:firstLine="420"/>
    </w:pPr>
  </w:style>
  <w:style w:type="paragraph" w:styleId="834">
    <w:name w:val="Body Text First Indent 2"/>
    <w:basedOn w:val="811"/>
    <w:next w:val="771"/>
    <w:uiPriority w:val="0"/>
    <w:qFormat/>
    <w:pPr>
      <w:ind w:firstLine="420"/>
      <w:spacing w:line="360" w:lineRule="auto"/>
    </w:pPr>
    <w:rPr>
      <w:color w:val="000000"/>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endnote reference"/>
    <w:uiPriority w:val="99"/>
    <w:semiHidden/>
    <w:unhideWhenUsed/>
    <w:qFormat/>
    <w:rPr>
      <w:vertAlign w:val="superscript"/>
    </w:rPr>
  </w:style>
  <w:style w:type="character" w:styleId="837">
    <w:name w:val="FollowedHyperlink"/>
    <w:basedOn w:val="781"/>
    <w:uiPriority w:val="99"/>
    <w:semiHidden/>
    <w:unhideWhenUsed/>
    <w:qFormat/>
    <w:rPr>
      <w:color w:val="333333"/>
      <w:u w:val="none"/>
    </w:rPr>
  </w:style>
  <w:style w:type="character" w:styleId="838">
    <w:name w:val="Hyperlink"/>
    <w:uiPriority w:val="99"/>
    <w:unhideWhenUsed/>
    <w:qFormat/>
    <w:rPr>
      <w:color w:val="0000ff"/>
      <w:u w:val="single"/>
    </w:rPr>
  </w:style>
  <w:style w:type="character" w:styleId="839">
    <w:name w:val="annotation reference"/>
    <w:uiPriority w:val="99"/>
    <w:semiHidden/>
    <w:unhideWhenUsed/>
    <w:qFormat/>
    <w:rPr>
      <w:sz w:val="21"/>
      <w:szCs w:val="21"/>
    </w:rPr>
  </w:style>
  <w:style w:type="character" w:styleId="840">
    <w:name w:val="footnote reference"/>
    <w:uiPriority w:val="99"/>
    <w:unhideWhenUsed/>
    <w:qFormat/>
    <w:rPr>
      <w:vertAlign w:val="superscript"/>
    </w:rPr>
  </w:style>
  <w:style w:type="paragraph" w:styleId="841" w:customStyle="1">
    <w:name w:val="脚注文本1"/>
    <w:basedOn w:val="801"/>
    <w:next w:val="842"/>
    <w:uiPriority w:val="0"/>
    <w:qFormat/>
    <w:rPr>
      <w:rFonts w:eastAsia="Times New Roman"/>
      <w:sz w:val="18"/>
      <w:szCs w:val="18"/>
    </w:rPr>
  </w:style>
  <w:style w:type="paragraph" w:styleId="842" w:customStyle="1">
    <w:name w:val="索引 51"/>
    <w:basedOn w:val="784"/>
    <w:next w:val="784"/>
    <w:uiPriority w:val="0"/>
    <w:qFormat/>
    <w:pPr>
      <w:ind w:left="798"/>
    </w:pPr>
    <w:rPr>
      <w:rFonts w:ascii="Calibri"/>
    </w:rPr>
  </w:style>
  <w:style w:type="paragraph" w:styleId="843" w:customStyle="1">
    <w:name w:val="样式 正文文本缩进 + 首行缩进:  2 字符 行距: 1.5 倍行距"/>
    <w:basedOn w:val="793"/>
    <w:uiPriority w:val="0"/>
    <w:qFormat/>
    <w:pPr>
      <w:ind w:firstLine="645"/>
      <w:spacing w:before="156"/>
    </w:pPr>
    <w:rPr>
      <w:rFonts w:ascii="Calibri" w:hAnsi="Calibri"/>
      <w:sz w:val="28"/>
    </w:rPr>
  </w:style>
  <w:style w:type="paragraph" w:styleId="844" w:customStyle="1">
    <w:name w:val="文本块1"/>
    <w:basedOn w:val="784"/>
    <w:next w:val="771"/>
    <w:uiPriority w:val="0"/>
    <w:qFormat/>
    <w:pPr>
      <w:ind w:left="256" w:right="6" w:firstLine="624"/>
    </w:pPr>
    <w:rPr>
      <w:rFonts w:ascii="Times New Roman" w:hAnsi="Times New Roman" w:eastAsia="仿宋_GB2312"/>
      <w:sz w:val="28"/>
    </w:rPr>
  </w:style>
  <w:style w:type="table" w:styleId="845" w:customStyle="1">
    <w:name w:val="Plain Table 1"/>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3"/>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basedOn w:val="7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5 Dark"/>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6 Colorful"/>
    <w:basedOn w:val="7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7 Colorful"/>
    <w:basedOn w:val="7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1 Light"/>
    <w:basedOn w:val="7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2"/>
    <w:basedOn w:val="7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List Table 3"/>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5 Dark"/>
    <w:basedOn w:val="7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basedOn w:val="7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7 Colorful"/>
    <w:basedOn w:val="7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文本块111"/>
    <w:basedOn w:val="783"/>
    <w:uiPriority w:val="0"/>
    <w:qFormat/>
    <w:pPr>
      <w:ind w:left="1440" w:right="1440"/>
      <w:spacing w:after="120"/>
    </w:pPr>
  </w:style>
  <w:style w:type="paragraph" w:styleId="866" w:customStyle="1">
    <w:name w:val="BodyText1I2"/>
    <w:basedOn w:val="867"/>
    <w:uiPriority w:val="0"/>
    <w:qFormat/>
    <w:pPr>
      <w:ind w:firstLine="420"/>
      <w:spacing w:line="360" w:lineRule="auto"/>
    </w:pPr>
    <w:rPr>
      <w:rFonts w:ascii="宋体" w:hAnsi="宋体"/>
    </w:rPr>
  </w:style>
  <w:style w:type="paragraph" w:styleId="867" w:customStyle="1">
    <w:name w:val="BodyTextIndent"/>
    <w:basedOn w:val="771"/>
    <w:next w:val="868"/>
    <w:uiPriority w:val="0"/>
    <w:qFormat/>
    <w:pPr>
      <w:ind w:left="420"/>
      <w:jc w:val="both"/>
      <w:spacing w:after="120"/>
    </w:pPr>
  </w:style>
  <w:style w:type="paragraph" w:styleId="868" w:customStyle="1">
    <w:name w:val="EnvelopeReturn"/>
    <w:basedOn w:val="771"/>
    <w:uiPriority w:val="0"/>
    <w:qFormat/>
    <w:pPr>
      <w:jc w:val="both"/>
    </w:pPr>
    <w:rPr>
      <w:rFonts w:ascii="Arial" w:hAnsi="Arial"/>
      <w:sz w:val="21"/>
      <w:szCs w:val="24"/>
    </w:rPr>
  </w:style>
  <w:style w:type="paragraph" w:styleId="869" w:customStyle="1">
    <w:name w:val="标题 11"/>
    <w:basedOn w:val="783"/>
    <w:next w:val="783"/>
    <w:link w:val="878"/>
    <w:uiPriority w:val="0"/>
    <w:qFormat/>
    <w:pPr>
      <w:jc w:val="center"/>
      <w:keepLines/>
      <w:keepNext/>
      <w:spacing w:line="578" w:lineRule="auto"/>
      <w:outlineLvl w:val="0"/>
    </w:pPr>
    <w:rPr>
      <w:rFonts w:eastAsia="新宋体"/>
      <w:b/>
      <w:bCs/>
      <w:sz w:val="30"/>
      <w:szCs w:val="44"/>
    </w:rPr>
  </w:style>
  <w:style w:type="paragraph" w:styleId="870" w:customStyle="1">
    <w:name w:val="标题 31"/>
    <w:basedOn w:val="783"/>
    <w:next w:val="783"/>
    <w:link w:val="880"/>
    <w:uiPriority w:val="0"/>
    <w:qFormat/>
    <w:pPr>
      <w:keepLines/>
      <w:keepNext/>
      <w:spacing w:before="260" w:after="260" w:line="416" w:lineRule="auto"/>
      <w:outlineLvl w:val="2"/>
    </w:pPr>
    <w:rPr>
      <w:b/>
      <w:bCs/>
      <w:sz w:val="32"/>
      <w:szCs w:val="32"/>
    </w:rPr>
  </w:style>
  <w:style w:type="paragraph" w:styleId="871" w:customStyle="1">
    <w:name w:val="标题 41"/>
    <w:basedOn w:val="783"/>
    <w:next w:val="783"/>
    <w:link w:val="881"/>
    <w:uiPriority w:val="0"/>
    <w:qFormat/>
    <w:pPr>
      <w:keepLines/>
      <w:keepNext/>
      <w:spacing w:before="320" w:after="200"/>
      <w:outlineLvl w:val="3"/>
    </w:pPr>
    <w:rPr>
      <w:rFonts w:ascii="Arial" w:hAnsi="Arial" w:eastAsia="Arial"/>
      <w:b/>
      <w:bCs/>
      <w:sz w:val="26"/>
      <w:szCs w:val="26"/>
    </w:rPr>
  </w:style>
  <w:style w:type="paragraph" w:styleId="872" w:customStyle="1">
    <w:name w:val="标题 51"/>
    <w:basedOn w:val="783"/>
    <w:next w:val="783"/>
    <w:link w:val="882"/>
    <w:uiPriority w:val="0"/>
    <w:qFormat/>
    <w:pPr>
      <w:keepLines/>
      <w:keepNext/>
      <w:spacing w:before="320" w:after="200"/>
      <w:outlineLvl w:val="4"/>
    </w:pPr>
    <w:rPr>
      <w:rFonts w:ascii="Arial" w:hAnsi="Arial" w:eastAsia="Arial"/>
      <w:b/>
      <w:bCs/>
      <w:sz w:val="24"/>
    </w:rPr>
  </w:style>
  <w:style w:type="paragraph" w:styleId="873" w:customStyle="1">
    <w:name w:val="标题 61"/>
    <w:basedOn w:val="783"/>
    <w:next w:val="783"/>
    <w:link w:val="883"/>
    <w:uiPriority w:val="0"/>
    <w:qFormat/>
    <w:pPr>
      <w:keepLines/>
      <w:keepNext/>
      <w:spacing w:before="320" w:after="200"/>
      <w:outlineLvl w:val="5"/>
    </w:pPr>
    <w:rPr>
      <w:rFonts w:ascii="Arial" w:hAnsi="Arial" w:eastAsia="Arial"/>
      <w:b/>
      <w:bCs/>
      <w:sz w:val="22"/>
      <w:szCs w:val="22"/>
    </w:rPr>
  </w:style>
  <w:style w:type="paragraph" w:styleId="874" w:customStyle="1">
    <w:name w:val="标题 81"/>
    <w:basedOn w:val="783"/>
    <w:next w:val="783"/>
    <w:link w:val="885"/>
    <w:uiPriority w:val="0"/>
    <w:qFormat/>
    <w:pPr>
      <w:keepLines/>
      <w:keepNext/>
      <w:spacing w:before="320" w:after="200"/>
      <w:outlineLvl w:val="7"/>
    </w:pPr>
    <w:rPr>
      <w:rFonts w:ascii="Arial" w:hAnsi="Arial" w:eastAsia="Arial"/>
      <w:i/>
      <w:iCs/>
      <w:sz w:val="22"/>
      <w:szCs w:val="22"/>
    </w:rPr>
  </w:style>
  <w:style w:type="paragraph" w:styleId="875" w:customStyle="1">
    <w:name w:val="标题 91"/>
    <w:basedOn w:val="783"/>
    <w:next w:val="783"/>
    <w:link w:val="886"/>
    <w:uiPriority w:val="0"/>
    <w:qFormat/>
    <w:pPr>
      <w:keepLines/>
      <w:keepNext/>
      <w:spacing w:before="320" w:after="200"/>
      <w:outlineLvl w:val="8"/>
    </w:pPr>
    <w:rPr>
      <w:rFonts w:ascii="Arial" w:hAnsi="Arial" w:eastAsia="Arial"/>
      <w:i/>
      <w:iCs/>
      <w:szCs w:val="21"/>
    </w:rPr>
  </w:style>
  <w:style w:type="character" w:styleId="876" w:customStyle="1">
    <w:name w:val="默认段落字体1"/>
    <w:uiPriority w:val="0"/>
    <w:qFormat/>
  </w:style>
  <w:style w:type="table" w:styleId="877" w:customStyle="1">
    <w:name w:val="普通表格1"/>
    <w:uiPriority w:val="0"/>
    <w:qFormat/>
    <w:tblPr>
      <w:tblCellMar>
        <w:left w:w="0" w:type="dxa"/>
        <w:top w:w="0" w:type="dxa"/>
        <w:right w:w="0" w:type="dxa"/>
        <w:bottom w:w="0" w:type="dxa"/>
      </w:tblCellMar>
    </w:tblPr>
  </w:style>
  <w:style w:type="character" w:styleId="878" w:customStyle="1">
    <w:name w:val="标题 1 Char"/>
    <w:link w:val="869"/>
    <w:uiPriority w:val="0"/>
    <w:qFormat/>
    <w:rPr>
      <w:rFonts w:ascii="Times New Roman" w:hAnsi="Times New Roman" w:eastAsia="新宋体"/>
      <w:b/>
      <w:bCs/>
      <w:sz w:val="30"/>
      <w:szCs w:val="44"/>
    </w:rPr>
  </w:style>
  <w:style w:type="character" w:styleId="879" w:customStyle="1">
    <w:name w:val="标题 2 Char"/>
    <w:link w:val="806"/>
    <w:uiPriority w:val="0"/>
    <w:qFormat/>
    <w:rPr>
      <w:rFonts w:ascii="Calibri Light" w:hAnsi="Calibri Light" w:eastAsia="黑体"/>
      <w:b/>
      <w:bCs/>
      <w:sz w:val="32"/>
      <w:szCs w:val="32"/>
    </w:rPr>
  </w:style>
  <w:style w:type="character" w:styleId="880" w:customStyle="1">
    <w:name w:val="标题 3 Char"/>
    <w:link w:val="870"/>
    <w:uiPriority w:val="0"/>
    <w:qFormat/>
    <w:rPr>
      <w:rFonts w:ascii="Times New Roman" w:hAnsi="Times New Roman" w:eastAsia="宋体"/>
      <w:b/>
      <w:bCs/>
      <w:sz w:val="32"/>
      <w:szCs w:val="32"/>
    </w:rPr>
  </w:style>
  <w:style w:type="character" w:styleId="881" w:customStyle="1">
    <w:name w:val="标题 4 Char"/>
    <w:link w:val="871"/>
    <w:uiPriority w:val="0"/>
    <w:qFormat/>
    <w:rPr>
      <w:rFonts w:ascii="Arial" w:hAnsi="Arial" w:eastAsia="Arial"/>
      <w:b/>
      <w:bCs/>
      <w:sz w:val="26"/>
      <w:szCs w:val="26"/>
    </w:rPr>
  </w:style>
  <w:style w:type="character" w:styleId="882" w:customStyle="1">
    <w:name w:val="标题 5 Char"/>
    <w:link w:val="872"/>
    <w:uiPriority w:val="0"/>
    <w:qFormat/>
    <w:rPr>
      <w:rFonts w:ascii="Arial" w:hAnsi="Arial" w:eastAsia="Arial"/>
      <w:b/>
      <w:bCs/>
      <w:sz w:val="24"/>
      <w:szCs w:val="24"/>
    </w:rPr>
  </w:style>
  <w:style w:type="character" w:styleId="883" w:customStyle="1">
    <w:name w:val="标题 6 Char"/>
    <w:link w:val="873"/>
    <w:uiPriority w:val="0"/>
    <w:qFormat/>
    <w:rPr>
      <w:rFonts w:ascii="Arial" w:hAnsi="Arial" w:eastAsia="Arial"/>
      <w:b/>
      <w:bCs/>
      <w:sz w:val="22"/>
      <w:szCs w:val="22"/>
    </w:rPr>
  </w:style>
  <w:style w:type="character" w:styleId="884" w:customStyle="1">
    <w:name w:val="标题 7 Char"/>
    <w:link w:val="804"/>
    <w:uiPriority w:val="0"/>
    <w:qFormat/>
    <w:rPr>
      <w:rFonts w:ascii="Arial" w:hAnsi="Arial" w:eastAsia="Arial"/>
      <w:b/>
      <w:bCs/>
      <w:i/>
      <w:iCs/>
      <w:sz w:val="22"/>
      <w:szCs w:val="22"/>
    </w:rPr>
  </w:style>
  <w:style w:type="character" w:styleId="885" w:customStyle="1">
    <w:name w:val="标题 8 Char"/>
    <w:link w:val="874"/>
    <w:uiPriority w:val="0"/>
    <w:qFormat/>
    <w:rPr>
      <w:rFonts w:ascii="Arial" w:hAnsi="Arial" w:eastAsia="Arial"/>
      <w:i/>
      <w:iCs/>
      <w:sz w:val="22"/>
      <w:szCs w:val="22"/>
    </w:rPr>
  </w:style>
  <w:style w:type="character" w:styleId="886" w:customStyle="1">
    <w:name w:val="标题 9 Char"/>
    <w:link w:val="875"/>
    <w:uiPriority w:val="0"/>
    <w:qFormat/>
    <w:rPr>
      <w:rFonts w:ascii="Arial" w:hAnsi="Arial" w:eastAsia="Arial"/>
      <w:i/>
      <w:iCs/>
      <w:sz w:val="21"/>
      <w:szCs w:val="21"/>
    </w:rPr>
  </w:style>
  <w:style w:type="paragraph" w:styleId="887" w:customStyle="1">
    <w:name w:val="目录 71"/>
    <w:basedOn w:val="783"/>
    <w:next w:val="783"/>
    <w:uiPriority w:val="0"/>
    <w:qFormat/>
    <w:pPr>
      <w:ind w:left="1701"/>
      <w:spacing w:after="57"/>
    </w:pPr>
  </w:style>
  <w:style w:type="paragraph" w:styleId="888" w:customStyle="1">
    <w:name w:val="正文缩进1"/>
    <w:basedOn w:val="783"/>
    <w:uiPriority w:val="0"/>
    <w:qFormat/>
    <w:pPr>
      <w:ind w:firstLine="420"/>
    </w:pPr>
  </w:style>
  <w:style w:type="paragraph" w:styleId="889" w:customStyle="1">
    <w:name w:val="题注1"/>
    <w:basedOn w:val="783"/>
    <w:next w:val="783"/>
    <w:uiPriority w:val="0"/>
    <w:qFormat/>
    <w:pPr>
      <w:spacing w:line="276" w:lineRule="auto"/>
    </w:pPr>
    <w:rPr>
      <w:b/>
      <w:bCs/>
      <w:color w:val="5b9bd5"/>
      <w:sz w:val="18"/>
      <w:szCs w:val="18"/>
    </w:rPr>
  </w:style>
  <w:style w:type="paragraph" w:styleId="890" w:customStyle="1">
    <w:name w:val="索引 511"/>
    <w:basedOn w:val="783"/>
    <w:next w:val="783"/>
    <w:uiPriority w:val="0"/>
    <w:qFormat/>
    <w:pPr>
      <w:ind w:left="798"/>
      <w:jc w:val="left"/>
    </w:pPr>
    <w:rPr>
      <w:rFonts w:ascii="Calibri" w:hAnsi="Calibri"/>
    </w:rPr>
  </w:style>
  <w:style w:type="paragraph" w:styleId="891" w:customStyle="1">
    <w:name w:val="批注文字1"/>
    <w:basedOn w:val="783"/>
    <w:link w:val="892"/>
    <w:uiPriority w:val="0"/>
    <w:qFormat/>
    <w:pPr>
      <w:jc w:val="left"/>
    </w:pPr>
  </w:style>
  <w:style w:type="character" w:styleId="892" w:customStyle="1">
    <w:name w:val="批注文字 Char"/>
    <w:link w:val="891"/>
    <w:uiPriority w:val="0"/>
    <w:semiHidden/>
    <w:qFormat/>
    <w:rPr>
      <w:rFonts w:ascii="Times New Roman" w:hAnsi="Times New Roman" w:eastAsia="宋体"/>
      <w:sz w:val="21"/>
      <w:szCs w:val="24"/>
    </w:rPr>
  </w:style>
  <w:style w:type="paragraph" w:styleId="893" w:customStyle="1">
    <w:name w:val="正文文本2"/>
    <w:basedOn w:val="783"/>
    <w:next w:val="786"/>
    <w:link w:val="894"/>
    <w:uiPriority w:val="0"/>
    <w:qFormat/>
    <w:pPr>
      <w:spacing w:after="120"/>
    </w:pPr>
    <w:rPr>
      <w:rFonts w:ascii="Calibri" w:hAnsi="Calibri"/>
    </w:rPr>
  </w:style>
  <w:style w:type="character" w:styleId="894" w:customStyle="1">
    <w:name w:val="正文文本 Char"/>
    <w:link w:val="893"/>
    <w:uiPriority w:val="0"/>
    <w:qFormat/>
    <w:rPr>
      <w:rFonts w:ascii="Calibri" w:hAnsi="Calibri" w:eastAsia="宋体"/>
      <w:sz w:val="21"/>
      <w:szCs w:val="24"/>
    </w:rPr>
  </w:style>
  <w:style w:type="paragraph" w:styleId="895" w:customStyle="1">
    <w:name w:val="目录 51"/>
    <w:basedOn w:val="783"/>
    <w:next w:val="783"/>
    <w:uiPriority w:val="0"/>
    <w:qFormat/>
    <w:pPr>
      <w:ind w:left="1134"/>
      <w:spacing w:after="57"/>
    </w:pPr>
  </w:style>
  <w:style w:type="paragraph" w:styleId="896" w:customStyle="1">
    <w:name w:val="目录 31"/>
    <w:basedOn w:val="783"/>
    <w:next w:val="783"/>
    <w:uiPriority w:val="0"/>
    <w:qFormat/>
    <w:pPr>
      <w:ind w:left="567"/>
      <w:spacing w:after="57"/>
    </w:pPr>
  </w:style>
  <w:style w:type="paragraph" w:styleId="897" w:customStyle="1">
    <w:name w:val="纯文本1"/>
    <w:basedOn w:val="783"/>
    <w:uiPriority w:val="0"/>
    <w:qFormat/>
    <w:rPr>
      <w:rFonts w:ascii="宋体" w:hAnsi="Courier New"/>
      <w:sz w:val="20"/>
      <w:szCs w:val="20"/>
    </w:rPr>
  </w:style>
  <w:style w:type="paragraph" w:styleId="898" w:customStyle="1">
    <w:name w:val="目录 81"/>
    <w:basedOn w:val="783"/>
    <w:next w:val="783"/>
    <w:uiPriority w:val="0"/>
    <w:qFormat/>
    <w:pPr>
      <w:ind w:left="1984"/>
      <w:spacing w:after="57"/>
    </w:pPr>
  </w:style>
  <w:style w:type="paragraph" w:styleId="899" w:customStyle="1">
    <w:name w:val="日期1"/>
    <w:basedOn w:val="783"/>
    <w:next w:val="783"/>
    <w:uiPriority w:val="0"/>
    <w:qFormat/>
    <w:rPr>
      <w:rFonts w:eastAsia="仿宋_GB2312"/>
      <w:sz w:val="28"/>
      <w:szCs w:val="20"/>
    </w:rPr>
  </w:style>
  <w:style w:type="paragraph" w:styleId="900" w:customStyle="1">
    <w:name w:val="正文文本缩进 21"/>
    <w:basedOn w:val="783"/>
    <w:uiPriority w:val="0"/>
    <w:qFormat/>
    <w:pPr>
      <w:ind w:firstLine="475"/>
      <w:spacing w:line="10" w:lineRule="atLeast"/>
    </w:pPr>
    <w:rPr>
      <w:rFonts w:ascii="仿宋_GB2312" w:eastAsia="仿宋_GB2312"/>
      <w:sz w:val="24"/>
    </w:rPr>
  </w:style>
  <w:style w:type="paragraph" w:styleId="901" w:customStyle="1">
    <w:name w:val="尾注文本1"/>
    <w:basedOn w:val="783"/>
    <w:link w:val="902"/>
    <w:uiPriority w:val="0"/>
    <w:qFormat/>
    <w:rPr>
      <w:sz w:val="20"/>
    </w:rPr>
  </w:style>
  <w:style w:type="character" w:styleId="902" w:customStyle="1">
    <w:name w:val="尾注文本 Char"/>
    <w:link w:val="901"/>
    <w:uiPriority w:val="0"/>
    <w:qFormat/>
    <w:rPr>
      <w:sz w:val="20"/>
    </w:rPr>
  </w:style>
  <w:style w:type="paragraph" w:styleId="903" w:customStyle="1">
    <w:name w:val="批注框文本1"/>
    <w:basedOn w:val="783"/>
    <w:link w:val="904"/>
    <w:uiPriority w:val="0"/>
    <w:qFormat/>
    <w:rPr>
      <w:sz w:val="18"/>
      <w:szCs w:val="18"/>
    </w:rPr>
  </w:style>
  <w:style w:type="character" w:styleId="904" w:customStyle="1">
    <w:name w:val="批注框文本 Char"/>
    <w:link w:val="903"/>
    <w:uiPriority w:val="0"/>
    <w:qFormat/>
    <w:rPr>
      <w:rFonts w:ascii="Times New Roman" w:hAnsi="Times New Roman" w:eastAsia="宋体"/>
      <w:sz w:val="18"/>
      <w:szCs w:val="18"/>
    </w:rPr>
  </w:style>
  <w:style w:type="paragraph" w:styleId="905" w:customStyle="1">
    <w:name w:val="页脚11"/>
    <w:basedOn w:val="783"/>
    <w:link w:val="906"/>
    <w:uiPriority w:val="0"/>
    <w:qFormat/>
    <w:pPr>
      <w:jc w:val="left"/>
      <w:tabs>
        <w:tab w:val="center" w:pos="4153" w:leader="none"/>
        <w:tab w:val="right" w:pos="8306" w:leader="none"/>
      </w:tabs>
    </w:pPr>
    <w:rPr>
      <w:sz w:val="18"/>
      <w:szCs w:val="18"/>
    </w:rPr>
  </w:style>
  <w:style w:type="character" w:styleId="906" w:customStyle="1">
    <w:name w:val="页脚 Char"/>
    <w:link w:val="905"/>
    <w:uiPriority w:val="0"/>
    <w:qFormat/>
    <w:rPr>
      <w:rFonts w:ascii="Times New Roman" w:hAnsi="Times New Roman" w:eastAsia="宋体"/>
      <w:sz w:val="18"/>
      <w:szCs w:val="18"/>
    </w:rPr>
  </w:style>
  <w:style w:type="paragraph" w:styleId="907" w:customStyle="1">
    <w:name w:val="页眉1"/>
    <w:basedOn w:val="783"/>
    <w:link w:val="908"/>
    <w:uiPriority w:val="0"/>
    <w:qFormat/>
    <w:pPr>
      <w:jc w:val="center"/>
      <w:tabs>
        <w:tab w:val="center" w:pos="4153" w:leader="none"/>
        <w:tab w:val="right" w:pos="8306" w:leader="none"/>
      </w:tabs>
      <w:pBdr>
        <w:bottom w:val="single" w:color="000000" w:sz="6" w:space="1"/>
      </w:pBdr>
    </w:pPr>
    <w:rPr>
      <w:sz w:val="18"/>
      <w:szCs w:val="18"/>
    </w:rPr>
  </w:style>
  <w:style w:type="character" w:styleId="908" w:customStyle="1">
    <w:name w:val="页眉 Char"/>
    <w:link w:val="907"/>
    <w:uiPriority w:val="0"/>
    <w:qFormat/>
    <w:rPr>
      <w:rFonts w:ascii="Times New Roman" w:hAnsi="Times New Roman" w:eastAsia="宋体"/>
      <w:sz w:val="18"/>
      <w:szCs w:val="18"/>
    </w:rPr>
  </w:style>
  <w:style w:type="paragraph" w:styleId="909" w:customStyle="1">
    <w:name w:val="目录 111"/>
    <w:basedOn w:val="783"/>
    <w:next w:val="783"/>
    <w:uiPriority w:val="0"/>
    <w:qFormat/>
  </w:style>
  <w:style w:type="paragraph" w:styleId="910" w:customStyle="1">
    <w:name w:val="目录 41"/>
    <w:basedOn w:val="783"/>
    <w:next w:val="783"/>
    <w:uiPriority w:val="0"/>
    <w:qFormat/>
    <w:pPr>
      <w:ind w:left="850"/>
      <w:spacing w:after="57"/>
    </w:pPr>
  </w:style>
  <w:style w:type="paragraph" w:styleId="911" w:customStyle="1">
    <w:name w:val="副标题1"/>
    <w:basedOn w:val="783"/>
    <w:next w:val="783"/>
    <w:link w:val="912"/>
    <w:uiPriority w:val="0"/>
    <w:qFormat/>
    <w:pPr>
      <w:spacing w:before="200" w:after="200"/>
    </w:pPr>
    <w:rPr>
      <w:sz w:val="24"/>
    </w:rPr>
  </w:style>
  <w:style w:type="character" w:styleId="912" w:customStyle="1">
    <w:name w:val="副标题 Char"/>
    <w:link w:val="911"/>
    <w:uiPriority w:val="0"/>
    <w:qFormat/>
    <w:rPr>
      <w:sz w:val="24"/>
      <w:szCs w:val="24"/>
    </w:rPr>
  </w:style>
  <w:style w:type="paragraph" w:styleId="913" w:customStyle="1">
    <w:name w:val="脚注文本11"/>
    <w:basedOn w:val="783"/>
    <w:next w:val="890"/>
    <w:uiPriority w:val="0"/>
    <w:qFormat/>
    <w:pPr>
      <w:jc w:val="left"/>
    </w:pPr>
    <w:rPr>
      <w:rFonts w:ascii="宋体" w:eastAsia="Times New Roman"/>
      <w:sz w:val="18"/>
      <w:szCs w:val="18"/>
    </w:rPr>
  </w:style>
  <w:style w:type="paragraph" w:styleId="914" w:customStyle="1">
    <w:name w:val="目录 61"/>
    <w:basedOn w:val="783"/>
    <w:next w:val="783"/>
    <w:uiPriority w:val="0"/>
    <w:qFormat/>
    <w:pPr>
      <w:ind w:left="1417"/>
      <w:spacing w:after="57"/>
    </w:pPr>
  </w:style>
  <w:style w:type="paragraph" w:styleId="915" w:customStyle="1">
    <w:name w:val="图表目录1"/>
    <w:basedOn w:val="783"/>
    <w:next w:val="783"/>
    <w:uiPriority w:val="0"/>
    <w:qFormat/>
  </w:style>
  <w:style w:type="paragraph" w:styleId="916" w:customStyle="1">
    <w:name w:val="目录 21"/>
    <w:basedOn w:val="783"/>
    <w:next w:val="917"/>
    <w:uiPriority w:val="0"/>
    <w:qFormat/>
    <w:pPr>
      <w:ind w:left="283"/>
      <w:spacing w:after="57"/>
    </w:pPr>
  </w:style>
  <w:style w:type="paragraph" w:styleId="917" w:customStyle="1">
    <w:name w:val="正文122"/>
    <w:next w:val="916"/>
    <w:uiPriority w:val="0"/>
    <w:qFormat/>
    <w:rPr>
      <w:rFonts w:hint="default" w:ascii="Times New Roman" w:hAnsi="Times New Roman" w:eastAsia="宋体" w:cs="Times New Roman"/>
      <w:lang w:val="en-US" w:eastAsia="zh-CN" w:bidi="ar-SA"/>
    </w:rPr>
  </w:style>
  <w:style w:type="paragraph" w:styleId="918" w:customStyle="1">
    <w:name w:val="目录 91"/>
    <w:basedOn w:val="783"/>
    <w:next w:val="783"/>
    <w:uiPriority w:val="0"/>
    <w:qFormat/>
    <w:pPr>
      <w:ind w:left="2268"/>
      <w:spacing w:after="57"/>
    </w:pPr>
  </w:style>
  <w:style w:type="paragraph" w:styleId="919" w:customStyle="1">
    <w:name w:val="普通(网站)1"/>
    <w:basedOn w:val="783"/>
    <w:next w:val="791"/>
    <w:uiPriority w:val="0"/>
    <w:qFormat/>
    <w:pPr>
      <w:jc w:val="left"/>
      <w:spacing w:before="100" w:beforeAutospacing="1" w:after="100" w:afterAutospacing="1"/>
      <w:widowControl/>
    </w:pPr>
    <w:rPr>
      <w:rFonts w:ascii="宋体" w:hAnsi="宋体"/>
      <w:sz w:val="24"/>
    </w:rPr>
  </w:style>
  <w:style w:type="paragraph" w:styleId="920" w:customStyle="1">
    <w:name w:val="正文文本111"/>
    <w:basedOn w:val="791"/>
    <w:next w:val="786"/>
    <w:uiPriority w:val="0"/>
    <w:qFormat/>
    <w:pPr>
      <w:spacing w:after="120"/>
    </w:pPr>
    <w:rPr>
      <w:rFonts w:ascii="Calibri" w:hAnsi="Calibri"/>
    </w:rPr>
  </w:style>
  <w:style w:type="paragraph" w:styleId="921" w:customStyle="1">
    <w:name w:val="标题1"/>
    <w:basedOn w:val="783"/>
    <w:next w:val="785"/>
    <w:link w:val="922"/>
    <w:uiPriority w:val="0"/>
    <w:qFormat/>
    <w:pPr>
      <w:contextualSpacing/>
      <w:spacing w:before="300" w:after="200"/>
    </w:pPr>
    <w:rPr>
      <w:sz w:val="48"/>
      <w:szCs w:val="48"/>
    </w:rPr>
  </w:style>
  <w:style w:type="character" w:styleId="922" w:customStyle="1">
    <w:name w:val="标题 Char"/>
    <w:link w:val="921"/>
    <w:uiPriority w:val="0"/>
    <w:qFormat/>
    <w:rPr>
      <w:sz w:val="48"/>
      <w:szCs w:val="48"/>
    </w:rPr>
  </w:style>
  <w:style w:type="paragraph" w:styleId="923" w:customStyle="1">
    <w:name w:val="批注主题1"/>
    <w:basedOn w:val="891"/>
    <w:next w:val="891"/>
    <w:link w:val="924"/>
    <w:uiPriority w:val="0"/>
    <w:qFormat/>
    <w:rPr>
      <w:b/>
      <w:bCs/>
    </w:rPr>
  </w:style>
  <w:style w:type="character" w:styleId="924" w:customStyle="1">
    <w:name w:val="批注主题 Char"/>
    <w:link w:val="923"/>
    <w:uiPriority w:val="0"/>
    <w:semiHidden/>
    <w:qFormat/>
    <w:rPr>
      <w:rFonts w:ascii="Times New Roman" w:hAnsi="Times New Roman" w:eastAsia="宋体"/>
      <w:b/>
      <w:bCs/>
      <w:sz w:val="21"/>
      <w:szCs w:val="24"/>
    </w:rPr>
  </w:style>
  <w:style w:type="table" w:styleId="925" w:customStyle="1">
    <w:name w:val="网格型1"/>
    <w:basedOn w:val="877"/>
    <w:uiPriority w:val="0"/>
    <w:qFormat/>
    <w:tblPr/>
  </w:style>
  <w:style w:type="character" w:styleId="926" w:customStyle="1">
    <w:name w:val="尾注引用1"/>
    <w:uiPriority w:val="0"/>
    <w:qFormat/>
    <w:rPr>
      <w:vertAlign w:val="superscript"/>
    </w:rPr>
  </w:style>
  <w:style w:type="character" w:styleId="927" w:customStyle="1">
    <w:name w:val="页码1"/>
    <w:basedOn w:val="876"/>
    <w:uiPriority w:val="0"/>
    <w:qFormat/>
  </w:style>
  <w:style w:type="character" w:styleId="928" w:customStyle="1">
    <w:name w:val="超链接1"/>
    <w:uiPriority w:val="0"/>
    <w:qFormat/>
    <w:rPr>
      <w:color w:val="0000ff"/>
      <w:u w:val="single"/>
    </w:rPr>
  </w:style>
  <w:style w:type="character" w:styleId="929" w:customStyle="1">
    <w:name w:val="批注引用1"/>
    <w:uiPriority w:val="0"/>
    <w:qFormat/>
    <w:rPr>
      <w:sz w:val="21"/>
      <w:szCs w:val="21"/>
    </w:rPr>
  </w:style>
  <w:style w:type="character" w:styleId="930" w:customStyle="1">
    <w:name w:val="脚注引用1"/>
    <w:uiPriority w:val="0"/>
    <w:qFormat/>
    <w:rPr>
      <w:vertAlign w:val="superscript"/>
    </w:rPr>
  </w:style>
  <w:style w:type="paragraph" w:styleId="931" w:customStyle="1">
    <w:name w:val="目录 11"/>
    <w:basedOn w:val="784"/>
    <w:next w:val="788"/>
    <w:uiPriority w:val="0"/>
    <w:qFormat/>
  </w:style>
  <w:style w:type="paragraph" w:styleId="932" w:customStyle="1">
    <w:name w:val="文本块11"/>
    <w:basedOn w:val="801"/>
    <w:uiPriority w:val="0"/>
    <w:qFormat/>
    <w:pPr>
      <w:ind w:left="420" w:right="33"/>
      <w:jc w:val="left"/>
    </w:pPr>
    <w:rPr>
      <w:sz w:val="24"/>
      <w:szCs w:val="20"/>
    </w:rPr>
  </w:style>
  <w:style w:type="character" w:styleId="933" w:customStyle="1">
    <w:name w:val="Heading 4 Char"/>
    <w:uiPriority w:val="0"/>
    <w:qFormat/>
    <w:rPr>
      <w:rFonts w:ascii="Arial" w:hAnsi="Arial" w:eastAsia="Arial"/>
      <w:b/>
      <w:bCs/>
      <w:sz w:val="26"/>
      <w:szCs w:val="26"/>
    </w:rPr>
  </w:style>
  <w:style w:type="character" w:styleId="934" w:customStyle="1">
    <w:name w:val="Heading 5 Char"/>
    <w:uiPriority w:val="0"/>
    <w:qFormat/>
    <w:rPr>
      <w:rFonts w:ascii="Arial" w:hAnsi="Arial" w:eastAsia="Arial"/>
      <w:b/>
      <w:bCs/>
      <w:sz w:val="24"/>
      <w:szCs w:val="24"/>
    </w:rPr>
  </w:style>
  <w:style w:type="character" w:styleId="935" w:customStyle="1">
    <w:name w:val="Heading 6 Char"/>
    <w:uiPriority w:val="0"/>
    <w:qFormat/>
    <w:rPr>
      <w:rFonts w:ascii="Arial" w:hAnsi="Arial" w:eastAsia="Arial"/>
      <w:b/>
      <w:bCs/>
      <w:sz w:val="22"/>
      <w:szCs w:val="22"/>
    </w:rPr>
  </w:style>
  <w:style w:type="character" w:styleId="936" w:customStyle="1">
    <w:name w:val="Heading 7 Char"/>
    <w:uiPriority w:val="0"/>
    <w:qFormat/>
    <w:rPr>
      <w:rFonts w:ascii="Arial" w:hAnsi="Arial" w:eastAsia="Arial"/>
      <w:b/>
      <w:bCs/>
      <w:i/>
      <w:iCs/>
      <w:sz w:val="22"/>
      <w:szCs w:val="22"/>
    </w:rPr>
  </w:style>
  <w:style w:type="character" w:styleId="937" w:customStyle="1">
    <w:name w:val="Heading 8 Char"/>
    <w:uiPriority w:val="0"/>
    <w:qFormat/>
    <w:rPr>
      <w:rFonts w:ascii="Arial" w:hAnsi="Arial" w:eastAsia="Arial"/>
      <w:i/>
      <w:iCs/>
      <w:sz w:val="22"/>
      <w:szCs w:val="22"/>
    </w:rPr>
  </w:style>
  <w:style w:type="character" w:styleId="938" w:customStyle="1">
    <w:name w:val="Heading 9 Char"/>
    <w:uiPriority w:val="0"/>
    <w:qFormat/>
    <w:rPr>
      <w:rFonts w:ascii="Arial" w:hAnsi="Arial" w:eastAsia="Arial"/>
      <w:i/>
      <w:iCs/>
      <w:sz w:val="21"/>
      <w:szCs w:val="21"/>
    </w:rPr>
  </w:style>
  <w:style w:type="character" w:styleId="939" w:customStyle="1">
    <w:name w:val="Title Char"/>
    <w:uiPriority w:val="0"/>
    <w:qFormat/>
    <w:rPr>
      <w:sz w:val="48"/>
      <w:szCs w:val="48"/>
    </w:rPr>
  </w:style>
  <w:style w:type="character" w:styleId="940" w:customStyle="1">
    <w:name w:val="Subtitle Char"/>
    <w:uiPriority w:val="0"/>
    <w:qFormat/>
    <w:rPr>
      <w:sz w:val="24"/>
      <w:szCs w:val="24"/>
    </w:rPr>
  </w:style>
  <w:style w:type="character" w:styleId="941" w:customStyle="1">
    <w:name w:val="Quote Char"/>
    <w:uiPriority w:val="0"/>
    <w:qFormat/>
    <w:rPr>
      <w:i/>
    </w:rPr>
  </w:style>
  <w:style w:type="character" w:styleId="942" w:customStyle="1">
    <w:name w:val="Intense Quote Char"/>
    <w:uiPriority w:val="0"/>
    <w:qFormat/>
    <w:rPr>
      <w:i/>
    </w:rPr>
  </w:style>
  <w:style w:type="table" w:styleId="943" w:customStyle="1">
    <w:name w:val="无格式表格 11"/>
    <w:basedOn w:val="877"/>
    <w:uiPriority w:val="0"/>
    <w:qFormat/>
    <w:tblPr/>
  </w:style>
  <w:style w:type="table" w:styleId="944" w:customStyle="1">
    <w:name w:val="无格式表格 21"/>
    <w:basedOn w:val="877"/>
    <w:uiPriority w:val="0"/>
    <w:qFormat/>
    <w:tblPr/>
  </w:style>
  <w:style w:type="table" w:styleId="945" w:customStyle="1">
    <w:name w:val="无格式表格 31"/>
    <w:basedOn w:val="877"/>
    <w:uiPriority w:val="0"/>
    <w:qFormat/>
    <w:tblPr/>
  </w:style>
  <w:style w:type="table" w:styleId="946" w:customStyle="1">
    <w:name w:val="无格式表格 41"/>
    <w:basedOn w:val="877"/>
    <w:uiPriority w:val="0"/>
    <w:qFormat/>
    <w:tblPr/>
  </w:style>
  <w:style w:type="table" w:styleId="947" w:customStyle="1">
    <w:name w:val="无格式表格 51"/>
    <w:basedOn w:val="877"/>
    <w:uiPriority w:val="0"/>
    <w:qFormat/>
    <w:tblPr/>
  </w:style>
  <w:style w:type="table" w:styleId="948" w:customStyle="1">
    <w:name w:val="网格表 1 浅色1"/>
    <w:basedOn w:val="877"/>
    <w:uiPriority w:val="0"/>
    <w:qFormat/>
    <w:tblPr/>
  </w:style>
  <w:style w:type="table" w:styleId="949" w:customStyle="1">
    <w:name w:val="网格表 21"/>
    <w:basedOn w:val="877"/>
    <w:uiPriority w:val="0"/>
    <w:qFormat/>
    <w:tblPr/>
  </w:style>
  <w:style w:type="table" w:styleId="950" w:customStyle="1">
    <w:name w:val="网格表 31"/>
    <w:basedOn w:val="877"/>
    <w:uiPriority w:val="0"/>
    <w:qFormat/>
    <w:tblPr/>
  </w:style>
  <w:style w:type="table" w:styleId="951" w:customStyle="1">
    <w:name w:val="网格表 41"/>
    <w:basedOn w:val="877"/>
    <w:uiPriority w:val="0"/>
    <w:qFormat/>
    <w:tblPr/>
  </w:style>
  <w:style w:type="table" w:styleId="952" w:customStyle="1">
    <w:name w:val="网格表 5 深色1"/>
    <w:basedOn w:val="877"/>
    <w:uiPriority w:val="0"/>
    <w:qFormat/>
    <w:tblPr/>
  </w:style>
  <w:style w:type="table" w:styleId="953" w:customStyle="1">
    <w:name w:val="网格表 6 彩色1"/>
    <w:basedOn w:val="877"/>
    <w:uiPriority w:val="0"/>
    <w:qFormat/>
    <w:tblPr/>
  </w:style>
  <w:style w:type="table" w:styleId="954" w:customStyle="1">
    <w:name w:val="网格表 7 彩色1"/>
    <w:basedOn w:val="877"/>
    <w:uiPriority w:val="0"/>
    <w:qFormat/>
    <w:tblPr/>
  </w:style>
  <w:style w:type="table" w:styleId="955" w:customStyle="1">
    <w:name w:val="清单表 1 浅色1"/>
    <w:basedOn w:val="877"/>
    <w:uiPriority w:val="0"/>
    <w:qFormat/>
    <w:tblPr/>
  </w:style>
  <w:style w:type="table" w:styleId="956" w:customStyle="1">
    <w:name w:val="清单表 21"/>
    <w:basedOn w:val="877"/>
    <w:uiPriority w:val="0"/>
    <w:qFormat/>
    <w:tblPr/>
  </w:style>
  <w:style w:type="table" w:styleId="957" w:customStyle="1">
    <w:name w:val="清单表 31"/>
    <w:basedOn w:val="877"/>
    <w:uiPriority w:val="0"/>
    <w:qFormat/>
    <w:tblPr/>
  </w:style>
  <w:style w:type="table" w:styleId="958" w:customStyle="1">
    <w:name w:val="清单表 41"/>
    <w:basedOn w:val="877"/>
    <w:uiPriority w:val="0"/>
    <w:qFormat/>
    <w:tblPr/>
  </w:style>
  <w:style w:type="table" w:styleId="959" w:customStyle="1">
    <w:name w:val="清单表 5 深色1"/>
    <w:basedOn w:val="877"/>
    <w:uiPriority w:val="0"/>
    <w:qFormat/>
    <w:tblPr/>
  </w:style>
  <w:style w:type="table" w:styleId="960" w:customStyle="1">
    <w:name w:val="清单表 6 彩色1"/>
    <w:basedOn w:val="877"/>
    <w:uiPriority w:val="0"/>
    <w:qFormat/>
    <w:tblPr/>
  </w:style>
  <w:style w:type="table" w:styleId="961" w:customStyle="1">
    <w:name w:val="清单表 7 彩色1"/>
    <w:basedOn w:val="877"/>
    <w:uiPriority w:val="0"/>
    <w:qFormat/>
    <w:tblPr/>
  </w:style>
  <w:style w:type="character" w:styleId="962" w:customStyle="1">
    <w:name w:val="Endnote Text Char"/>
    <w:uiPriority w:val="0"/>
    <w:qFormat/>
    <w:rPr>
      <w:sz w:val="20"/>
    </w:rPr>
  </w:style>
  <w:style w:type="paragraph" w:styleId="963" w:customStyle="1">
    <w:name w:val="TOC 标题1"/>
    <w:uiPriority w:val="0"/>
    <w:qFormat/>
    <w:rPr>
      <w:rFonts w:hint="default" w:ascii="Calibri" w:hAnsi="Calibri" w:eastAsia="宋体" w:cs="Times New Roman"/>
      <w:lang w:val="en-US" w:eastAsia="zh-CN" w:bidi="ar-SA"/>
    </w:rPr>
  </w:style>
  <w:style w:type="character" w:styleId="964" w:customStyle="1">
    <w:name w:val="Heading 1 Char"/>
    <w:uiPriority w:val="0"/>
    <w:qFormat/>
    <w:rPr>
      <w:rFonts w:ascii="Arial" w:hAnsi="Arial" w:eastAsia="Arial"/>
      <w:sz w:val="40"/>
      <w:szCs w:val="40"/>
    </w:rPr>
  </w:style>
  <w:style w:type="character" w:styleId="965" w:customStyle="1">
    <w:name w:val="Heading 2 Char"/>
    <w:uiPriority w:val="0"/>
    <w:qFormat/>
    <w:rPr>
      <w:rFonts w:ascii="Arial" w:hAnsi="Arial" w:eastAsia="Arial"/>
      <w:sz w:val="34"/>
    </w:rPr>
  </w:style>
  <w:style w:type="character" w:styleId="966" w:customStyle="1">
    <w:name w:val="Heading 3 Char"/>
    <w:uiPriority w:val="0"/>
    <w:qFormat/>
    <w:rPr>
      <w:rFonts w:ascii="Arial" w:hAnsi="Arial" w:eastAsia="Arial"/>
      <w:sz w:val="30"/>
      <w:szCs w:val="30"/>
    </w:rPr>
  </w:style>
  <w:style w:type="paragraph" w:styleId="967">
    <w:name w:val="No Spacing"/>
    <w:uiPriority w:val="0"/>
    <w:qFormat/>
    <w:rPr>
      <w:rFonts w:hint="default" w:ascii="Times New Roman" w:hAnsi="Times New Roman" w:eastAsia="宋体" w:cs="Times New Roman"/>
      <w:lang w:val="en-US" w:eastAsia="zh-CN" w:bidi="ar-SA"/>
    </w:rPr>
  </w:style>
  <w:style w:type="paragraph" w:styleId="968">
    <w:name w:val="Quote"/>
    <w:basedOn w:val="783"/>
    <w:next w:val="783"/>
    <w:link w:val="969"/>
    <w:uiPriority w:val="0"/>
    <w:qFormat/>
    <w:pPr>
      <w:ind w:left="720" w:right="720"/>
    </w:pPr>
    <w:rPr>
      <w:i/>
    </w:rPr>
  </w:style>
  <w:style w:type="character" w:styleId="969" w:customStyle="1">
    <w:name w:val="引用 字符"/>
    <w:link w:val="968"/>
    <w:uiPriority w:val="0"/>
    <w:qFormat/>
    <w:rPr>
      <w:i/>
    </w:rPr>
  </w:style>
  <w:style w:type="paragraph" w:styleId="970">
    <w:name w:val="Intense Quote"/>
    <w:basedOn w:val="783"/>
    <w:next w:val="783"/>
    <w:link w:val="97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字符"/>
    <w:link w:val="970"/>
    <w:uiPriority w:val="0"/>
    <w:qFormat/>
    <w:rPr>
      <w:i/>
    </w:rPr>
  </w:style>
  <w:style w:type="character" w:styleId="972" w:customStyle="1">
    <w:name w:val="Header Char"/>
    <w:basedOn w:val="876"/>
    <w:uiPriority w:val="0"/>
    <w:qFormat/>
  </w:style>
  <w:style w:type="character" w:styleId="973" w:customStyle="1">
    <w:name w:val="Footer Char"/>
    <w:basedOn w:val="876"/>
    <w:uiPriority w:val="0"/>
    <w:qFormat/>
  </w:style>
  <w:style w:type="character" w:styleId="974" w:customStyle="1">
    <w:name w:val="Caption Char"/>
    <w:uiPriority w:val="0"/>
    <w:qFormat/>
  </w:style>
  <w:style w:type="table" w:styleId="975" w:customStyle="1">
    <w:name w:val="Table Grid Light"/>
    <w:basedOn w:val="877"/>
    <w:uiPriority w:val="0"/>
    <w:qFormat/>
    <w:tblPr/>
  </w:style>
  <w:style w:type="table" w:styleId="976" w:customStyle="1">
    <w:name w:val="Grid Table 1 Light - Accent 1"/>
    <w:basedOn w:val="877"/>
    <w:uiPriority w:val="0"/>
    <w:qFormat/>
    <w:tblPr/>
  </w:style>
  <w:style w:type="table" w:styleId="977" w:customStyle="1">
    <w:name w:val="Grid Table 1 Light - Accent 2"/>
    <w:basedOn w:val="877"/>
    <w:uiPriority w:val="0"/>
    <w:qFormat/>
    <w:tblPr/>
  </w:style>
  <w:style w:type="table" w:styleId="978" w:customStyle="1">
    <w:name w:val="Grid Table 1 Light - Accent 3"/>
    <w:basedOn w:val="877"/>
    <w:uiPriority w:val="0"/>
    <w:qFormat/>
    <w:tblPr/>
  </w:style>
  <w:style w:type="table" w:styleId="979" w:customStyle="1">
    <w:name w:val="Grid Table 1 Light - Accent 4"/>
    <w:basedOn w:val="877"/>
    <w:uiPriority w:val="0"/>
    <w:qFormat/>
    <w:tblPr/>
  </w:style>
  <w:style w:type="table" w:styleId="980" w:customStyle="1">
    <w:name w:val="Grid Table 1 Light - Accent 5"/>
    <w:basedOn w:val="877"/>
    <w:uiPriority w:val="0"/>
    <w:qFormat/>
    <w:tblPr/>
  </w:style>
  <w:style w:type="table" w:styleId="981" w:customStyle="1">
    <w:name w:val="Grid Table 1 Light - Accent 6"/>
    <w:basedOn w:val="877"/>
    <w:uiPriority w:val="0"/>
    <w:qFormat/>
    <w:tblPr/>
  </w:style>
  <w:style w:type="table" w:styleId="982" w:customStyle="1">
    <w:name w:val="Grid Table 2 - Accent 1"/>
    <w:basedOn w:val="877"/>
    <w:uiPriority w:val="0"/>
    <w:qFormat/>
    <w:tblPr/>
  </w:style>
  <w:style w:type="table" w:styleId="983" w:customStyle="1">
    <w:name w:val="Grid Table 2 - Accent 2"/>
    <w:basedOn w:val="877"/>
    <w:uiPriority w:val="0"/>
    <w:qFormat/>
    <w:tblPr/>
  </w:style>
  <w:style w:type="table" w:styleId="984" w:customStyle="1">
    <w:name w:val="Grid Table 2 - Accent 3"/>
    <w:basedOn w:val="877"/>
    <w:uiPriority w:val="0"/>
    <w:qFormat/>
    <w:tblPr/>
  </w:style>
  <w:style w:type="table" w:styleId="985" w:customStyle="1">
    <w:name w:val="Grid Table 2 - Accent 4"/>
    <w:basedOn w:val="877"/>
    <w:uiPriority w:val="0"/>
    <w:qFormat/>
    <w:tblPr/>
  </w:style>
  <w:style w:type="table" w:styleId="986" w:customStyle="1">
    <w:name w:val="Grid Table 2 - Accent 5"/>
    <w:basedOn w:val="877"/>
    <w:uiPriority w:val="0"/>
    <w:qFormat/>
    <w:tblPr/>
  </w:style>
  <w:style w:type="table" w:styleId="987" w:customStyle="1">
    <w:name w:val="Grid Table 2 - Accent 6"/>
    <w:basedOn w:val="877"/>
    <w:uiPriority w:val="0"/>
    <w:qFormat/>
    <w:tblPr/>
  </w:style>
  <w:style w:type="table" w:styleId="988" w:customStyle="1">
    <w:name w:val="Grid Table 3 - Accent 1"/>
    <w:basedOn w:val="877"/>
    <w:uiPriority w:val="0"/>
    <w:qFormat/>
    <w:tblPr/>
  </w:style>
  <w:style w:type="table" w:styleId="989" w:customStyle="1">
    <w:name w:val="Grid Table 3 - Accent 2"/>
    <w:basedOn w:val="877"/>
    <w:uiPriority w:val="0"/>
    <w:qFormat/>
    <w:tblPr/>
  </w:style>
  <w:style w:type="table" w:styleId="990" w:customStyle="1">
    <w:name w:val="Grid Table 3 - Accent 3"/>
    <w:basedOn w:val="877"/>
    <w:uiPriority w:val="0"/>
    <w:qFormat/>
    <w:tblPr/>
  </w:style>
  <w:style w:type="table" w:styleId="991" w:customStyle="1">
    <w:name w:val="Grid Table 3 - Accent 4"/>
    <w:basedOn w:val="877"/>
    <w:uiPriority w:val="0"/>
    <w:qFormat/>
    <w:tblPr/>
  </w:style>
  <w:style w:type="table" w:styleId="992" w:customStyle="1">
    <w:name w:val="Grid Table 3 - Accent 5"/>
    <w:basedOn w:val="877"/>
    <w:uiPriority w:val="0"/>
    <w:qFormat/>
    <w:tblPr/>
  </w:style>
  <w:style w:type="table" w:styleId="993" w:customStyle="1">
    <w:name w:val="Grid Table 3 - Accent 6"/>
    <w:basedOn w:val="877"/>
    <w:uiPriority w:val="0"/>
    <w:qFormat/>
    <w:tblPr/>
  </w:style>
  <w:style w:type="table" w:styleId="994" w:customStyle="1">
    <w:name w:val="Grid Table 4 - Accent 1"/>
    <w:basedOn w:val="877"/>
    <w:uiPriority w:val="0"/>
    <w:qFormat/>
    <w:tblPr/>
  </w:style>
  <w:style w:type="table" w:styleId="995" w:customStyle="1">
    <w:name w:val="Grid Table 4 - Accent 2"/>
    <w:basedOn w:val="877"/>
    <w:uiPriority w:val="0"/>
    <w:qFormat/>
    <w:tblPr/>
  </w:style>
  <w:style w:type="table" w:styleId="996" w:customStyle="1">
    <w:name w:val="Grid Table 4 - Accent 3"/>
    <w:basedOn w:val="877"/>
    <w:uiPriority w:val="0"/>
    <w:qFormat/>
    <w:tblPr/>
  </w:style>
  <w:style w:type="table" w:styleId="997" w:customStyle="1">
    <w:name w:val="Grid Table 4 - Accent 4"/>
    <w:basedOn w:val="877"/>
    <w:uiPriority w:val="0"/>
    <w:qFormat/>
    <w:tblPr/>
  </w:style>
  <w:style w:type="table" w:styleId="998" w:customStyle="1">
    <w:name w:val="Grid Table 4 - Accent 5"/>
    <w:basedOn w:val="877"/>
    <w:uiPriority w:val="0"/>
    <w:qFormat/>
    <w:tblPr/>
  </w:style>
  <w:style w:type="table" w:styleId="999" w:customStyle="1">
    <w:name w:val="Grid Table 4 - Accent 6"/>
    <w:basedOn w:val="877"/>
    <w:uiPriority w:val="0"/>
    <w:qFormat/>
    <w:tblPr/>
  </w:style>
  <w:style w:type="table" w:styleId="1000" w:customStyle="1">
    <w:name w:val="Grid Table 5 Dark- Accent 1"/>
    <w:basedOn w:val="877"/>
    <w:uiPriority w:val="0"/>
    <w:qFormat/>
    <w:tblPr/>
  </w:style>
  <w:style w:type="table" w:styleId="1001" w:customStyle="1">
    <w:name w:val="Grid Table 5 Dark - Accent 2"/>
    <w:basedOn w:val="877"/>
    <w:uiPriority w:val="0"/>
    <w:qFormat/>
    <w:tblPr/>
  </w:style>
  <w:style w:type="table" w:styleId="1002" w:customStyle="1">
    <w:name w:val="Grid Table 5 Dark - Accent 3"/>
    <w:basedOn w:val="877"/>
    <w:uiPriority w:val="0"/>
    <w:qFormat/>
    <w:tblPr/>
  </w:style>
  <w:style w:type="table" w:styleId="1003" w:customStyle="1">
    <w:name w:val="Grid Table 5 Dark- Accent 4"/>
    <w:basedOn w:val="877"/>
    <w:uiPriority w:val="0"/>
    <w:qFormat/>
    <w:tblPr/>
  </w:style>
  <w:style w:type="table" w:styleId="1004" w:customStyle="1">
    <w:name w:val="Grid Table 5 Dark - Accent 5"/>
    <w:basedOn w:val="877"/>
    <w:uiPriority w:val="0"/>
    <w:qFormat/>
    <w:tblPr/>
  </w:style>
  <w:style w:type="table" w:styleId="1005" w:customStyle="1">
    <w:name w:val="Grid Table 5 Dark - Accent 6"/>
    <w:basedOn w:val="877"/>
    <w:uiPriority w:val="0"/>
    <w:qFormat/>
    <w:tblPr/>
  </w:style>
  <w:style w:type="table" w:styleId="1006" w:customStyle="1">
    <w:name w:val="Grid Table 6 Colorful - Accent 1"/>
    <w:basedOn w:val="877"/>
    <w:uiPriority w:val="0"/>
    <w:qFormat/>
    <w:tblPr/>
  </w:style>
  <w:style w:type="table" w:styleId="1007" w:customStyle="1">
    <w:name w:val="Grid Table 6 Colorful - Accent 2"/>
    <w:basedOn w:val="877"/>
    <w:uiPriority w:val="0"/>
    <w:qFormat/>
    <w:tblPr/>
  </w:style>
  <w:style w:type="table" w:styleId="1008" w:customStyle="1">
    <w:name w:val="Grid Table 6 Colorful - Accent 3"/>
    <w:basedOn w:val="877"/>
    <w:uiPriority w:val="0"/>
    <w:qFormat/>
    <w:tblPr/>
  </w:style>
  <w:style w:type="table" w:styleId="1009" w:customStyle="1">
    <w:name w:val="Grid Table 6 Colorful - Accent 4"/>
    <w:basedOn w:val="877"/>
    <w:uiPriority w:val="0"/>
    <w:qFormat/>
    <w:tblPr/>
  </w:style>
  <w:style w:type="table" w:styleId="1010" w:customStyle="1">
    <w:name w:val="Grid Table 6 Colorful - Accent 5"/>
    <w:basedOn w:val="877"/>
    <w:uiPriority w:val="0"/>
    <w:qFormat/>
    <w:tblPr/>
  </w:style>
  <w:style w:type="table" w:styleId="1011" w:customStyle="1">
    <w:name w:val="Grid Table 6 Colorful - Accent 6"/>
    <w:basedOn w:val="877"/>
    <w:uiPriority w:val="0"/>
    <w:qFormat/>
    <w:tblPr/>
  </w:style>
  <w:style w:type="table" w:styleId="1012" w:customStyle="1">
    <w:name w:val="Grid Table 7 Colorful - Accent 1"/>
    <w:basedOn w:val="877"/>
    <w:uiPriority w:val="0"/>
    <w:qFormat/>
    <w:tblPr/>
  </w:style>
  <w:style w:type="table" w:styleId="1013" w:customStyle="1">
    <w:name w:val="Grid Table 7 Colorful - Accent 2"/>
    <w:basedOn w:val="877"/>
    <w:uiPriority w:val="0"/>
    <w:qFormat/>
    <w:tblPr/>
  </w:style>
  <w:style w:type="table" w:styleId="1014" w:customStyle="1">
    <w:name w:val="Grid Table 7 Colorful - Accent 3"/>
    <w:basedOn w:val="877"/>
    <w:uiPriority w:val="0"/>
    <w:qFormat/>
    <w:tblPr/>
  </w:style>
  <w:style w:type="table" w:styleId="1015" w:customStyle="1">
    <w:name w:val="Grid Table 7 Colorful - Accent 4"/>
    <w:basedOn w:val="877"/>
    <w:uiPriority w:val="0"/>
    <w:qFormat/>
    <w:tblPr/>
  </w:style>
  <w:style w:type="table" w:styleId="1016" w:customStyle="1">
    <w:name w:val="Grid Table 7 Colorful - Accent 5"/>
    <w:basedOn w:val="877"/>
    <w:uiPriority w:val="0"/>
    <w:qFormat/>
    <w:tblPr/>
  </w:style>
  <w:style w:type="table" w:styleId="1017" w:customStyle="1">
    <w:name w:val="Grid Table 7 Colorful - Accent 6"/>
    <w:basedOn w:val="877"/>
    <w:uiPriority w:val="0"/>
    <w:qFormat/>
    <w:tblPr/>
  </w:style>
  <w:style w:type="table" w:styleId="1018" w:customStyle="1">
    <w:name w:val="List Table 1 Light - Accent 1"/>
    <w:basedOn w:val="877"/>
    <w:uiPriority w:val="0"/>
    <w:qFormat/>
    <w:tblPr/>
  </w:style>
  <w:style w:type="table" w:styleId="1019" w:customStyle="1">
    <w:name w:val="List Table 1 Light - Accent 2"/>
    <w:basedOn w:val="877"/>
    <w:uiPriority w:val="0"/>
    <w:qFormat/>
    <w:tblPr/>
  </w:style>
  <w:style w:type="table" w:styleId="1020" w:customStyle="1">
    <w:name w:val="List Table 1 Light - Accent 3"/>
    <w:basedOn w:val="877"/>
    <w:uiPriority w:val="0"/>
    <w:qFormat/>
    <w:tblPr/>
  </w:style>
  <w:style w:type="table" w:styleId="1021" w:customStyle="1">
    <w:name w:val="List Table 1 Light - Accent 4"/>
    <w:basedOn w:val="877"/>
    <w:uiPriority w:val="0"/>
    <w:qFormat/>
    <w:tblPr/>
  </w:style>
  <w:style w:type="table" w:styleId="1022" w:customStyle="1">
    <w:name w:val="List Table 1 Light - Accent 5"/>
    <w:basedOn w:val="877"/>
    <w:uiPriority w:val="0"/>
    <w:qFormat/>
    <w:tblPr/>
  </w:style>
  <w:style w:type="table" w:styleId="1023" w:customStyle="1">
    <w:name w:val="List Table 1 Light - Accent 6"/>
    <w:basedOn w:val="877"/>
    <w:uiPriority w:val="0"/>
    <w:qFormat/>
    <w:tblPr/>
  </w:style>
  <w:style w:type="table" w:styleId="1024" w:customStyle="1">
    <w:name w:val="List Table 2 - Accent 1"/>
    <w:basedOn w:val="877"/>
    <w:uiPriority w:val="0"/>
    <w:qFormat/>
    <w:tblPr/>
  </w:style>
  <w:style w:type="table" w:styleId="1025" w:customStyle="1">
    <w:name w:val="List Table 2 - Accent 2"/>
    <w:basedOn w:val="877"/>
    <w:uiPriority w:val="0"/>
    <w:qFormat/>
    <w:tblPr/>
  </w:style>
  <w:style w:type="table" w:styleId="1026" w:customStyle="1">
    <w:name w:val="List Table 2 - Accent 3"/>
    <w:basedOn w:val="877"/>
    <w:uiPriority w:val="0"/>
    <w:qFormat/>
    <w:tblPr/>
  </w:style>
  <w:style w:type="table" w:styleId="1027" w:customStyle="1">
    <w:name w:val="List Table 2 - Accent 4"/>
    <w:basedOn w:val="877"/>
    <w:uiPriority w:val="0"/>
    <w:qFormat/>
    <w:tblPr/>
  </w:style>
  <w:style w:type="table" w:styleId="1028" w:customStyle="1">
    <w:name w:val="List Table 2 - Accent 5"/>
    <w:basedOn w:val="877"/>
    <w:uiPriority w:val="0"/>
    <w:qFormat/>
    <w:tblPr/>
  </w:style>
  <w:style w:type="table" w:styleId="1029" w:customStyle="1">
    <w:name w:val="List Table 2 - Accent 6"/>
    <w:basedOn w:val="877"/>
    <w:uiPriority w:val="0"/>
    <w:qFormat/>
    <w:tblPr/>
  </w:style>
  <w:style w:type="table" w:styleId="1030" w:customStyle="1">
    <w:name w:val="List Table 3 - Accent 1"/>
    <w:basedOn w:val="877"/>
    <w:uiPriority w:val="0"/>
    <w:qFormat/>
    <w:tblPr/>
  </w:style>
  <w:style w:type="table" w:styleId="1031" w:customStyle="1">
    <w:name w:val="List Table 3 - Accent 2"/>
    <w:basedOn w:val="877"/>
    <w:uiPriority w:val="0"/>
    <w:qFormat/>
    <w:tblPr/>
  </w:style>
  <w:style w:type="table" w:styleId="1032" w:customStyle="1">
    <w:name w:val="List Table 3 - Accent 3"/>
    <w:basedOn w:val="877"/>
    <w:uiPriority w:val="0"/>
    <w:qFormat/>
    <w:tblPr/>
  </w:style>
  <w:style w:type="table" w:styleId="1033" w:customStyle="1">
    <w:name w:val="List Table 3 - Accent 4"/>
    <w:basedOn w:val="877"/>
    <w:uiPriority w:val="0"/>
    <w:qFormat/>
    <w:tblPr/>
  </w:style>
  <w:style w:type="table" w:styleId="1034" w:customStyle="1">
    <w:name w:val="List Table 3 - Accent 5"/>
    <w:basedOn w:val="877"/>
    <w:uiPriority w:val="0"/>
    <w:qFormat/>
    <w:tblPr/>
  </w:style>
  <w:style w:type="table" w:styleId="1035" w:customStyle="1">
    <w:name w:val="List Table 3 - Accent 6"/>
    <w:basedOn w:val="877"/>
    <w:uiPriority w:val="0"/>
    <w:qFormat/>
    <w:tblPr/>
  </w:style>
  <w:style w:type="table" w:styleId="1036" w:customStyle="1">
    <w:name w:val="List Table 4 - Accent 1"/>
    <w:basedOn w:val="877"/>
    <w:uiPriority w:val="0"/>
    <w:qFormat/>
    <w:tblPr/>
  </w:style>
  <w:style w:type="table" w:styleId="1037" w:customStyle="1">
    <w:name w:val="List Table 4 - Accent 2"/>
    <w:basedOn w:val="877"/>
    <w:uiPriority w:val="0"/>
    <w:qFormat/>
    <w:tblPr/>
  </w:style>
  <w:style w:type="table" w:styleId="1038" w:customStyle="1">
    <w:name w:val="List Table 4 - Accent 3"/>
    <w:basedOn w:val="877"/>
    <w:uiPriority w:val="0"/>
    <w:qFormat/>
    <w:tblPr/>
  </w:style>
  <w:style w:type="table" w:styleId="1039" w:customStyle="1">
    <w:name w:val="List Table 4 - Accent 4"/>
    <w:basedOn w:val="877"/>
    <w:uiPriority w:val="0"/>
    <w:qFormat/>
    <w:tblPr/>
  </w:style>
  <w:style w:type="table" w:styleId="1040" w:customStyle="1">
    <w:name w:val="List Table 4 - Accent 5"/>
    <w:basedOn w:val="877"/>
    <w:uiPriority w:val="0"/>
    <w:qFormat/>
    <w:tblPr/>
  </w:style>
  <w:style w:type="table" w:styleId="1041" w:customStyle="1">
    <w:name w:val="List Table 4 - Accent 6"/>
    <w:basedOn w:val="877"/>
    <w:uiPriority w:val="0"/>
    <w:qFormat/>
    <w:tblPr/>
  </w:style>
  <w:style w:type="table" w:styleId="1042" w:customStyle="1">
    <w:name w:val="List Table 5 Dark - Accent 1"/>
    <w:basedOn w:val="877"/>
    <w:uiPriority w:val="0"/>
    <w:qFormat/>
    <w:tblPr/>
  </w:style>
  <w:style w:type="table" w:styleId="1043" w:customStyle="1">
    <w:name w:val="List Table 5 Dark - Accent 2"/>
    <w:basedOn w:val="877"/>
    <w:uiPriority w:val="0"/>
    <w:qFormat/>
    <w:tblPr/>
  </w:style>
  <w:style w:type="table" w:styleId="1044" w:customStyle="1">
    <w:name w:val="List Table 5 Dark - Accent 3"/>
    <w:basedOn w:val="877"/>
    <w:uiPriority w:val="0"/>
    <w:qFormat/>
    <w:tblPr/>
  </w:style>
  <w:style w:type="table" w:styleId="1045" w:customStyle="1">
    <w:name w:val="List Table 5 Dark - Accent 4"/>
    <w:basedOn w:val="877"/>
    <w:uiPriority w:val="0"/>
    <w:qFormat/>
    <w:tblPr/>
  </w:style>
  <w:style w:type="table" w:styleId="1046" w:customStyle="1">
    <w:name w:val="List Table 5 Dark - Accent 5"/>
    <w:basedOn w:val="877"/>
    <w:uiPriority w:val="0"/>
    <w:qFormat/>
    <w:tblPr/>
  </w:style>
  <w:style w:type="table" w:styleId="1047" w:customStyle="1">
    <w:name w:val="List Table 5 Dark - Accent 6"/>
    <w:basedOn w:val="877"/>
    <w:uiPriority w:val="0"/>
    <w:qFormat/>
    <w:tblPr/>
  </w:style>
  <w:style w:type="table" w:styleId="1048" w:customStyle="1">
    <w:name w:val="List Table 6 Colorful - Accent 1"/>
    <w:basedOn w:val="877"/>
    <w:uiPriority w:val="0"/>
    <w:qFormat/>
    <w:tblPr/>
  </w:style>
  <w:style w:type="table" w:styleId="1049" w:customStyle="1">
    <w:name w:val="List Table 6 Colorful - Accent 2"/>
    <w:basedOn w:val="877"/>
    <w:uiPriority w:val="0"/>
    <w:qFormat/>
    <w:tblPr/>
  </w:style>
  <w:style w:type="table" w:styleId="1050" w:customStyle="1">
    <w:name w:val="List Table 6 Colorful - Accent 3"/>
    <w:basedOn w:val="877"/>
    <w:uiPriority w:val="0"/>
    <w:qFormat/>
    <w:tblPr/>
  </w:style>
  <w:style w:type="table" w:styleId="1051" w:customStyle="1">
    <w:name w:val="List Table 6 Colorful - Accent 4"/>
    <w:basedOn w:val="877"/>
    <w:uiPriority w:val="0"/>
    <w:qFormat/>
    <w:tblPr/>
  </w:style>
  <w:style w:type="table" w:styleId="1052" w:customStyle="1">
    <w:name w:val="List Table 6 Colorful - Accent 5"/>
    <w:basedOn w:val="877"/>
    <w:uiPriority w:val="0"/>
    <w:qFormat/>
    <w:tblPr/>
  </w:style>
  <w:style w:type="table" w:styleId="1053" w:customStyle="1">
    <w:name w:val="List Table 6 Colorful - Accent 6"/>
    <w:basedOn w:val="877"/>
    <w:uiPriority w:val="0"/>
    <w:qFormat/>
    <w:tblPr/>
  </w:style>
  <w:style w:type="table" w:styleId="1054" w:customStyle="1">
    <w:name w:val="List Table 7 Colorful - Accent 1"/>
    <w:basedOn w:val="877"/>
    <w:uiPriority w:val="0"/>
    <w:qFormat/>
    <w:tblPr/>
  </w:style>
  <w:style w:type="table" w:styleId="1055" w:customStyle="1">
    <w:name w:val="List Table 7 Colorful - Accent 2"/>
    <w:basedOn w:val="877"/>
    <w:uiPriority w:val="0"/>
    <w:qFormat/>
    <w:tblPr/>
  </w:style>
  <w:style w:type="table" w:styleId="1056" w:customStyle="1">
    <w:name w:val="List Table 7 Colorful - Accent 3"/>
    <w:basedOn w:val="877"/>
    <w:uiPriority w:val="0"/>
    <w:qFormat/>
    <w:tblPr/>
  </w:style>
  <w:style w:type="table" w:styleId="1057" w:customStyle="1">
    <w:name w:val="List Table 7 Colorful - Accent 4"/>
    <w:basedOn w:val="877"/>
    <w:uiPriority w:val="0"/>
    <w:qFormat/>
    <w:tblPr/>
  </w:style>
  <w:style w:type="table" w:styleId="1058" w:customStyle="1">
    <w:name w:val="List Table 7 Colorful - Accent 5"/>
    <w:basedOn w:val="877"/>
    <w:uiPriority w:val="0"/>
    <w:qFormat/>
    <w:tblPr/>
  </w:style>
  <w:style w:type="table" w:styleId="1059" w:customStyle="1">
    <w:name w:val="List Table 7 Colorful - Accent 6"/>
    <w:basedOn w:val="877"/>
    <w:uiPriority w:val="0"/>
    <w:qFormat/>
    <w:tblPr/>
  </w:style>
  <w:style w:type="table" w:styleId="1060" w:customStyle="1">
    <w:name w:val="Lined - Accent"/>
    <w:basedOn w:val="877"/>
    <w:uiPriority w:val="0"/>
    <w:qFormat/>
    <w:rPr>
      <w:color w:val="404040"/>
    </w:rPr>
    <w:tblPr/>
  </w:style>
  <w:style w:type="table" w:styleId="1061" w:customStyle="1">
    <w:name w:val="Lined - Accent 1"/>
    <w:basedOn w:val="877"/>
    <w:uiPriority w:val="0"/>
    <w:qFormat/>
    <w:rPr>
      <w:color w:val="404040"/>
    </w:rPr>
    <w:tblPr/>
  </w:style>
  <w:style w:type="table" w:styleId="1062" w:customStyle="1">
    <w:name w:val="Lined - Accent 2"/>
    <w:basedOn w:val="877"/>
    <w:uiPriority w:val="0"/>
    <w:qFormat/>
    <w:rPr>
      <w:color w:val="404040"/>
    </w:rPr>
    <w:tblPr/>
  </w:style>
  <w:style w:type="table" w:styleId="1063" w:customStyle="1">
    <w:name w:val="Lined - Accent 3"/>
    <w:basedOn w:val="877"/>
    <w:uiPriority w:val="0"/>
    <w:qFormat/>
    <w:rPr>
      <w:color w:val="404040"/>
    </w:rPr>
    <w:tblPr/>
  </w:style>
  <w:style w:type="table" w:styleId="1064" w:customStyle="1">
    <w:name w:val="Lined - Accent 4"/>
    <w:basedOn w:val="877"/>
    <w:uiPriority w:val="0"/>
    <w:qFormat/>
    <w:rPr>
      <w:color w:val="404040"/>
    </w:rPr>
    <w:tblPr/>
  </w:style>
  <w:style w:type="table" w:styleId="1065" w:customStyle="1">
    <w:name w:val="Lined - Accent 5"/>
    <w:basedOn w:val="877"/>
    <w:uiPriority w:val="0"/>
    <w:qFormat/>
    <w:rPr>
      <w:color w:val="404040"/>
    </w:rPr>
    <w:tblPr/>
  </w:style>
  <w:style w:type="table" w:styleId="1066" w:customStyle="1">
    <w:name w:val="Lined - Accent 6"/>
    <w:basedOn w:val="877"/>
    <w:uiPriority w:val="0"/>
    <w:qFormat/>
    <w:rPr>
      <w:color w:val="404040"/>
    </w:rPr>
    <w:tblPr/>
  </w:style>
  <w:style w:type="table" w:styleId="1067" w:customStyle="1">
    <w:name w:val="Bordered &amp; Lined - Accent"/>
    <w:basedOn w:val="877"/>
    <w:uiPriority w:val="0"/>
    <w:qFormat/>
    <w:rPr>
      <w:color w:val="404040"/>
    </w:rPr>
    <w:tblPr/>
  </w:style>
  <w:style w:type="table" w:styleId="1068" w:customStyle="1">
    <w:name w:val="Bordered &amp; Lined - Accent 1"/>
    <w:basedOn w:val="877"/>
    <w:uiPriority w:val="0"/>
    <w:qFormat/>
    <w:rPr>
      <w:color w:val="404040"/>
    </w:rPr>
    <w:tblPr/>
  </w:style>
  <w:style w:type="table" w:styleId="1069" w:customStyle="1">
    <w:name w:val="Bordered &amp; Lined - Accent 2"/>
    <w:basedOn w:val="877"/>
    <w:uiPriority w:val="0"/>
    <w:qFormat/>
    <w:rPr>
      <w:color w:val="404040"/>
    </w:rPr>
    <w:tblPr/>
  </w:style>
  <w:style w:type="table" w:styleId="1070" w:customStyle="1">
    <w:name w:val="Bordered &amp; Lined - Accent 3"/>
    <w:basedOn w:val="877"/>
    <w:uiPriority w:val="0"/>
    <w:qFormat/>
    <w:rPr>
      <w:color w:val="404040"/>
    </w:rPr>
    <w:tblPr/>
  </w:style>
  <w:style w:type="table" w:styleId="1071" w:customStyle="1">
    <w:name w:val="Bordered &amp; Lined - Accent 4"/>
    <w:basedOn w:val="877"/>
    <w:uiPriority w:val="0"/>
    <w:qFormat/>
    <w:rPr>
      <w:color w:val="404040"/>
    </w:rPr>
    <w:tblPr/>
  </w:style>
  <w:style w:type="table" w:styleId="1072" w:customStyle="1">
    <w:name w:val="Bordered &amp; Lined - Accent 5"/>
    <w:basedOn w:val="877"/>
    <w:uiPriority w:val="0"/>
    <w:qFormat/>
    <w:rPr>
      <w:color w:val="404040"/>
    </w:rPr>
    <w:tblPr/>
  </w:style>
  <w:style w:type="table" w:styleId="1073" w:customStyle="1">
    <w:name w:val="Bordered &amp; Lined - Accent 6"/>
    <w:basedOn w:val="877"/>
    <w:uiPriority w:val="0"/>
    <w:qFormat/>
    <w:rPr>
      <w:color w:val="404040"/>
    </w:rPr>
    <w:tblPr/>
  </w:style>
  <w:style w:type="table" w:styleId="1074" w:customStyle="1">
    <w:name w:val="Bordered"/>
    <w:basedOn w:val="877"/>
    <w:uiPriority w:val="0"/>
    <w:qFormat/>
    <w:tblPr/>
  </w:style>
  <w:style w:type="table" w:styleId="1075" w:customStyle="1">
    <w:name w:val="Bordered - Accent 1"/>
    <w:basedOn w:val="877"/>
    <w:uiPriority w:val="0"/>
    <w:qFormat/>
    <w:tblPr/>
  </w:style>
  <w:style w:type="table" w:styleId="1076" w:customStyle="1">
    <w:name w:val="Bordered - Accent 2"/>
    <w:basedOn w:val="877"/>
    <w:uiPriority w:val="0"/>
    <w:qFormat/>
    <w:tblPr/>
  </w:style>
  <w:style w:type="table" w:styleId="1077" w:customStyle="1">
    <w:name w:val="Bordered - Accent 3"/>
    <w:basedOn w:val="877"/>
    <w:uiPriority w:val="0"/>
    <w:qFormat/>
    <w:tblPr/>
  </w:style>
  <w:style w:type="table" w:styleId="1078" w:customStyle="1">
    <w:name w:val="Bordered - Accent 4"/>
    <w:basedOn w:val="877"/>
    <w:uiPriority w:val="0"/>
    <w:qFormat/>
    <w:tblPr/>
  </w:style>
  <w:style w:type="table" w:styleId="1079" w:customStyle="1">
    <w:name w:val="Bordered - Accent 5"/>
    <w:basedOn w:val="877"/>
    <w:uiPriority w:val="0"/>
    <w:qFormat/>
    <w:tblPr/>
  </w:style>
  <w:style w:type="table" w:styleId="1080" w:customStyle="1">
    <w:name w:val="Bordered - Accent 6"/>
    <w:basedOn w:val="877"/>
    <w:uiPriority w:val="0"/>
    <w:qFormat/>
    <w:tblPr/>
  </w:style>
  <w:style w:type="character" w:styleId="1081" w:customStyle="1">
    <w:name w:val="Footnote Text Char"/>
    <w:uiPriority w:val="0"/>
    <w:qFormat/>
    <w:rPr>
      <w:sz w:val="18"/>
    </w:rPr>
  </w:style>
  <w:style w:type="paragraph" w:styleId="1082" w:customStyle="1">
    <w:name w:val="TOC 标题11"/>
    <w:uiPriority w:val="0"/>
    <w:qFormat/>
    <w:rPr>
      <w:rFonts w:hint="default" w:ascii="Times New Roman" w:hAnsi="Times New Roman" w:eastAsia="宋体" w:cs="Times New Roman"/>
      <w:lang w:val="en-US" w:eastAsia="zh-CN" w:bidi="ar-SA"/>
    </w:rPr>
  </w:style>
  <w:style w:type="paragraph" w:styleId="1083" w:customStyle="1">
    <w:name w:val="p0"/>
    <w:basedOn w:val="783"/>
    <w:uiPriority w:val="0"/>
    <w:qFormat/>
    <w:pPr>
      <w:widowControl/>
    </w:pPr>
    <w:rPr>
      <w:szCs w:val="21"/>
    </w:rPr>
  </w:style>
  <w:style w:type="paragraph" w:styleId="1084">
    <w:name w:val="List Paragraph"/>
    <w:basedOn w:val="783"/>
    <w:uiPriority w:val="0"/>
    <w:qFormat/>
    <w:pPr>
      <w:ind w:firstLine="420"/>
    </w:pPr>
  </w:style>
  <w:style w:type="paragraph" w:styleId="1085" w:customStyle="1">
    <w:name w:val="Default"/>
    <w:next w:val="771"/>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86" w:customStyle="1">
    <w:name w:val="NormalCharacter"/>
    <w:uiPriority w:val="0"/>
    <w:semiHidden/>
    <w:qFormat/>
    <w:rPr>
      <w:sz w:val="28"/>
      <w:lang w:val="en-US" w:eastAsia="zh-CN" w:bidi="ar-SA"/>
    </w:rPr>
  </w:style>
  <w:style w:type="paragraph" w:styleId="1087" w:customStyle="1">
    <w:name w:val="179"/>
    <w:basedOn w:val="783"/>
    <w:uiPriority w:val="0"/>
    <w:qFormat/>
    <w:pPr>
      <w:ind w:firstLine="420"/>
      <w:jc w:val="left"/>
      <w:widowControl/>
    </w:pPr>
    <w:rPr>
      <w:rFonts w:ascii="宋体" w:hAnsi="宋体"/>
      <w:sz w:val="24"/>
    </w:rPr>
  </w:style>
  <w:style w:type="paragraph" w:styleId="108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9" w:customStyle="1">
    <w:name w:val="标准"/>
    <w:basedOn w:val="783"/>
    <w:uiPriority w:val="0"/>
    <w:qFormat/>
    <w:pPr>
      <w:ind w:firstLine="200"/>
      <w:spacing w:line="360" w:lineRule="auto"/>
    </w:pPr>
    <w:rPr>
      <w:sz w:val="20"/>
      <w:szCs w:val="20"/>
    </w:rPr>
  </w:style>
  <w:style w:type="paragraph" w:styleId="1090" w:customStyle="1">
    <w:name w:val="_Style 11"/>
    <w:basedOn w:val="783"/>
    <w:next w:val="1084"/>
    <w:uiPriority w:val="0"/>
    <w:qFormat/>
    <w:pPr>
      <w:ind w:firstLine="420"/>
    </w:pPr>
    <w:rPr>
      <w:color w:val="000000"/>
      <w:szCs w:val="21"/>
    </w:rPr>
  </w:style>
  <w:style w:type="paragraph" w:styleId="1091" w:customStyle="1">
    <w:name w:val="TOC 11"/>
    <w:basedOn w:val="783"/>
    <w:next w:val="783"/>
    <w:uiPriority w:val="0"/>
    <w:qFormat/>
    <w:pPr>
      <w:jc w:val="left"/>
      <w:spacing w:before="120" w:after="120"/>
      <w:widowControl/>
    </w:pPr>
    <w:rPr>
      <w:rFonts w:ascii="Calibri" w:hAnsi="Calibri"/>
      <w:b/>
      <w:bCs/>
      <w:caps/>
      <w:sz w:val="20"/>
      <w:szCs w:val="20"/>
    </w:rPr>
  </w:style>
  <w:style w:type="paragraph" w:styleId="1092" w:customStyle="1">
    <w:name w:val="UserStyle_133"/>
    <w:basedOn w:val="783"/>
    <w:uiPriority w:val="0"/>
    <w:qFormat/>
    <w:pPr>
      <w:widowControl/>
    </w:pPr>
    <w:rPr>
      <w:rFonts w:ascii="Tahoma" w:hAnsi="Tahoma"/>
      <w:sz w:val="24"/>
    </w:rPr>
  </w:style>
  <w:style w:type="paragraph" w:styleId="1093" w:customStyle="1">
    <w:name w:val="AnnotationText"/>
    <w:basedOn w:val="783"/>
    <w:link w:val="1094"/>
    <w:uiPriority w:val="0"/>
    <w:qFormat/>
    <w:pPr>
      <w:jc w:val="left"/>
      <w:widowControl/>
    </w:pPr>
  </w:style>
  <w:style w:type="character" w:styleId="1094" w:customStyle="1">
    <w:name w:val="UserStyle_12"/>
    <w:link w:val="1093"/>
    <w:uiPriority w:val="0"/>
    <w:qFormat/>
    <w:rPr>
      <w:rFonts w:ascii="Times New Roman" w:hAnsi="Times New Roman" w:eastAsia="宋体"/>
      <w:sz w:val="21"/>
      <w:szCs w:val="24"/>
    </w:rPr>
  </w:style>
  <w:style w:type="paragraph" w:styleId="1095"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96" w:customStyle="1">
    <w:name w:val="*正文-表格"/>
    <w:basedOn w:val="783"/>
    <w:uiPriority w:val="0"/>
    <w:qFormat/>
    <w:rPr>
      <w:sz w:val="24"/>
      <w:szCs w:val="20"/>
    </w:rPr>
  </w:style>
  <w:style w:type="character" w:styleId="1097" w:customStyle="1">
    <w:name w:val="font21"/>
    <w:uiPriority w:val="0"/>
    <w:qFormat/>
    <w:rPr>
      <w:rFonts w:ascii="宋体" w:hAnsi="宋体" w:eastAsia="宋体"/>
      <w:b/>
      <w:bCs/>
      <w:color w:val="000000"/>
      <w:sz w:val="28"/>
      <w:szCs w:val="28"/>
      <w:u w:val="none"/>
    </w:rPr>
  </w:style>
  <w:style w:type="paragraph" w:styleId="1098" w:customStyle="1">
    <w:name w:val="标题 5（有编号）（绿盟科技）"/>
    <w:basedOn w:val="783"/>
    <w:next w:val="1099"/>
    <w:uiPriority w:val="0"/>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99"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1100" w:customStyle="1">
    <w:name w:val="投标文件正文"/>
    <w:basedOn w:val="783"/>
    <w:uiPriority w:val="0"/>
    <w:qFormat/>
    <w:pPr>
      <w:ind w:firstLine="200"/>
      <w:spacing w:before="40" w:after="40" w:line="400" w:lineRule="exact"/>
    </w:pPr>
    <w:rPr>
      <w:sz w:val="24"/>
    </w:rPr>
  </w:style>
  <w:style w:type="character" w:styleId="1101" w:customStyle="1">
    <w:name w:val="批注文字 字符"/>
    <w:uiPriority w:val="0"/>
    <w:qFormat/>
    <w:rPr>
      <w:rFonts w:ascii="Times New Roman" w:hAnsi="Times New Roman"/>
      <w:sz w:val="21"/>
      <w:szCs w:val="24"/>
    </w:rPr>
  </w:style>
  <w:style w:type="paragraph" w:styleId="1102" w:customStyle="1">
    <w:name w:val="_Style 1"/>
    <w:basedOn w:val="783"/>
    <w:uiPriority w:val="0"/>
    <w:qFormat/>
    <w:pPr>
      <w:ind w:firstLine="420"/>
      <w:spacing w:line="360" w:lineRule="auto"/>
    </w:pPr>
    <w:rPr>
      <w:sz w:val="24"/>
    </w:rPr>
  </w:style>
  <w:style w:type="paragraph" w:styleId="1103" w:customStyle="1">
    <w:name w:val="首行缩进"/>
    <w:basedOn w:val="801"/>
    <w:next w:val="783"/>
    <w:uiPriority w:val="0"/>
    <w:qFormat/>
    <w:pPr>
      <w:ind w:firstLine="480"/>
      <w:spacing w:line="360" w:lineRule="auto"/>
    </w:pPr>
    <w:rPr>
      <w:rFonts w:ascii="宋体" w:hAnsi="宋体"/>
      <w:sz w:val="24"/>
    </w:rPr>
  </w:style>
  <w:style w:type="paragraph" w:styleId="1104" w:customStyle="1">
    <w:name w:val="Table Paragraph"/>
    <w:basedOn w:val="783"/>
    <w:uiPriority w:val="0"/>
    <w:qFormat/>
    <w:pPr>
      <w:jc w:val="left"/>
    </w:pPr>
    <w:rPr>
      <w:sz w:val="24"/>
    </w:rPr>
  </w:style>
  <w:style w:type="paragraph" w:styleId="1105" w:customStyle="1">
    <w:name w:val="目录 12"/>
    <w:basedOn w:val="801"/>
    <w:next w:val="801"/>
    <w:uiPriority w:val="0"/>
    <w:qFormat/>
    <w:rPr>
      <w:sz w:val="20"/>
      <w:szCs w:val="20"/>
    </w:rPr>
  </w:style>
  <w:style w:type="paragraph" w:styleId="1106" w:customStyle="1">
    <w:name w:val="页脚1"/>
    <w:basedOn w:val="801"/>
    <w:uiPriority w:val="0"/>
    <w:qFormat/>
    <w:pPr>
      <w:jc w:val="left"/>
      <w:tabs>
        <w:tab w:val="center" w:pos="4153" w:leader="none"/>
        <w:tab w:val="right" w:pos="8306" w:leader="none"/>
      </w:tabs>
    </w:pPr>
    <w:rPr>
      <w:sz w:val="18"/>
      <w:szCs w:val="18"/>
    </w:rPr>
  </w:style>
  <w:style w:type="paragraph" w:styleId="1107" w:customStyle="1">
    <w:name w:val="表格文字"/>
    <w:basedOn w:val="801"/>
    <w:next w:val="810"/>
    <w:uiPriority w:val="0"/>
    <w:qFormat/>
    <w:pPr>
      <w:jc w:val="left"/>
    </w:pPr>
    <w:rPr>
      <w:bCs/>
      <w:spacing w:val="10"/>
      <w:sz w:val="20"/>
      <w:szCs w:val="20"/>
    </w:rPr>
  </w:style>
  <w:style w:type="paragraph" w:styleId="1108" w:customStyle="1">
    <w:name w:val="列出段落2"/>
    <w:basedOn w:val="801"/>
    <w:uiPriority w:val="0"/>
    <w:qFormat/>
    <w:pPr>
      <w:ind w:firstLine="420"/>
    </w:pPr>
    <w:rPr>
      <w:rFonts w:ascii="Arial" w:hAnsi="Arial"/>
      <w:color w:val="000000"/>
      <w:sz w:val="28"/>
      <w:szCs w:val="10"/>
    </w:rPr>
  </w:style>
  <w:style w:type="character" w:styleId="1109" w:customStyle="1">
    <w:name w:val="font11"/>
    <w:link w:val="783"/>
    <w:uiPriority w:val="0"/>
    <w:qFormat/>
    <w:rPr>
      <w:rFonts w:ascii="宋体" w:hAnsi="宋体" w:eastAsia="宋体"/>
      <w:color w:val="000000"/>
      <w:sz w:val="22"/>
      <w:szCs w:val="22"/>
      <w:u w:val="none"/>
    </w:rPr>
  </w:style>
  <w:style w:type="paragraph" w:styleId="1110" w:customStyle="1">
    <w:name w:val="_Style 2"/>
    <w:basedOn w:val="771"/>
    <w:next w:val="771"/>
    <w:uiPriority w:val="0"/>
    <w:qFormat/>
    <w:pPr>
      <w:ind w:firstLine="420"/>
    </w:pPr>
  </w:style>
  <w:style w:type="paragraph" w:styleId="1111" w:customStyle="1">
    <w:name w:val="_HT_正文"/>
    <w:basedOn w:val="771"/>
    <w:uiPriority w:val="0"/>
    <w:qFormat/>
    <w:pPr>
      <w:ind w:firstLine="200"/>
      <w:jc w:val="both"/>
      <w:spacing w:line="360" w:lineRule="auto"/>
    </w:pPr>
    <w:rPr>
      <w:sz w:val="24"/>
    </w:rPr>
  </w:style>
  <w:style w:type="character" w:styleId="1112" w:customStyle="1">
    <w:name w:val="font01"/>
    <w:uiPriority w:val="0"/>
    <w:qFormat/>
    <w:rPr>
      <w:rFonts w:hint="eastAsia" w:ascii="宋体" w:hAnsi="宋体" w:eastAsia="宋体" w:cs="宋体"/>
      <w:color w:val="000000"/>
      <w:sz w:val="20"/>
      <w:szCs w:val="20"/>
      <w:u w:val="none"/>
    </w:rPr>
  </w:style>
  <w:style w:type="character" w:styleId="1113" w:customStyle="1">
    <w:name w:val="font61"/>
    <w:uiPriority w:val="0"/>
    <w:qFormat/>
    <w:rPr>
      <w:rFonts w:hint="eastAsia" w:ascii="宋体" w:hAnsi="宋体" w:eastAsia="宋体" w:cs="宋体"/>
      <w:color w:val="000000"/>
      <w:sz w:val="21"/>
      <w:szCs w:val="21"/>
      <w:u w:val="none"/>
    </w:rPr>
  </w:style>
  <w:style w:type="character" w:styleId="1114" w:customStyle="1">
    <w:name w:val="font31"/>
    <w:uiPriority w:val="0"/>
    <w:qFormat/>
    <w:rPr>
      <w:rFonts w:hint="eastAsia" w:ascii="宋体" w:hAnsi="宋体" w:eastAsia="宋体" w:cs="宋体"/>
      <w:color w:val="000000"/>
      <w:sz w:val="24"/>
      <w:szCs w:val="24"/>
      <w:u w:val="none"/>
    </w:rPr>
  </w:style>
  <w:style w:type="character" w:styleId="1115" w:customStyle="1">
    <w:name w:val="font81"/>
    <w:uiPriority w:val="0"/>
    <w:qFormat/>
    <w:rPr>
      <w:rFonts w:hint="default" w:ascii="Times New Roman" w:hAnsi="Times New Roman" w:cs="Times New Roman"/>
      <w:color w:val="000000"/>
      <w:sz w:val="21"/>
      <w:szCs w:val="21"/>
      <w:u w:val="none"/>
    </w:rPr>
  </w:style>
  <w:style w:type="character" w:styleId="1116" w:customStyle="1">
    <w:name w:val="font91"/>
    <w:uiPriority w:val="0"/>
    <w:qFormat/>
    <w:rPr>
      <w:rFonts w:hint="eastAsia" w:ascii="宋体" w:hAnsi="宋体" w:eastAsia="宋体" w:cs="宋体"/>
      <w:color w:val="000000"/>
      <w:sz w:val="24"/>
      <w:szCs w:val="24"/>
      <w:u w:val="none"/>
    </w:rPr>
  </w:style>
  <w:style w:type="paragraph" w:styleId="1117" w:customStyle="1">
    <w:name w:val="纯文本11"/>
    <w:basedOn w:val="771"/>
    <w:next w:val="1118"/>
    <w:uiPriority w:val="0"/>
    <w:qFormat/>
    <w:pPr>
      <w:jc w:val="both"/>
      <w:widowControl w:val="off"/>
    </w:pPr>
    <w:rPr>
      <w:rFonts w:ascii="宋体" w:hAnsi="Courier New" w:cs="金山简魏碑"/>
      <w:sz w:val="21"/>
      <w:szCs w:val="21"/>
    </w:rPr>
  </w:style>
  <w:style w:type="paragraph" w:styleId="1118" w:customStyle="1">
    <w:name w:val="正文缩进11"/>
    <w:basedOn w:val="771"/>
    <w:next w:val="771"/>
    <w:uiPriority w:val="0"/>
    <w:qFormat/>
    <w:pPr>
      <w:ind w:firstLine="420"/>
    </w:pPr>
  </w:style>
  <w:style w:type="paragraph" w:styleId="1119" w:customStyle="1">
    <w:name w:val="正文21"/>
    <w:basedOn w:val="771"/>
    <w:uiPriority w:val="0"/>
    <w:qFormat/>
    <w:pPr>
      <w:ind w:firstLine="420"/>
      <w:spacing w:line="360" w:lineRule="auto"/>
    </w:pPr>
    <w:rPr>
      <w:szCs w:val="22"/>
    </w:rPr>
  </w:style>
  <w:style w:type="character" w:styleId="1120" w:customStyle="1">
    <w:name w:val="NormalCharacter1"/>
    <w:link w:val="785"/>
    <w:uiPriority w:val="0"/>
    <w:semiHidden/>
    <w:qFormat/>
    <w:rPr>
      <w:rFonts w:hint="default" w:ascii="Times New Roman" w:hAnsi="Times New Roman" w:eastAsia="宋体" w:cs="Times New Roman"/>
      <w:sz w:val="21"/>
      <w:szCs w:val="24"/>
      <w:lang w:val="en-US" w:eastAsia="zh-CN" w:bidi="ar-SA"/>
    </w:rPr>
  </w:style>
  <w:style w:type="character" w:styleId="1121" w:customStyle="1">
    <w:name w:val="批注文字 字符1"/>
    <w:basedOn w:val="781"/>
    <w:link w:val="809"/>
    <w:uiPriority w:val="99"/>
    <w:semiHidden/>
    <w:qFormat/>
  </w:style>
  <w:style w:type="character" w:styleId="1122" w:customStyle="1">
    <w:name w:val="批注主题 字符"/>
    <w:link w:val="832"/>
    <w:uiPriority w:val="99"/>
    <w:semiHidden/>
    <w:qFormat/>
    <w:rPr>
      <w:b/>
      <w:bCs/>
    </w:rPr>
  </w:style>
  <w:style w:type="paragraph" w:styleId="1123" w:customStyle="1">
    <w:name w:val="修订1"/>
    <w:hidden/>
    <w:uiPriority w:val="99"/>
    <w:unhideWhenUsed/>
    <w:qFormat/>
    <w:rPr>
      <w:rFonts w:hint="default" w:ascii="Times New Roman" w:hAnsi="Times New Roman" w:eastAsia="宋体" w:cs="Times New Roman"/>
      <w:lang w:val="en-US" w:eastAsia="zh-CN" w:bidi="ar-SA"/>
    </w:rPr>
  </w:style>
  <w:style w:type="paragraph" w:styleId="1124" w:customStyle="1">
    <w:name w:val="修订2"/>
    <w:hidden/>
    <w:uiPriority w:val="99"/>
    <w:unhideWhenUsed/>
    <w:qFormat/>
    <w:rPr>
      <w:rFonts w:hint="default" w:ascii="Times New Roman" w:hAnsi="Times New Roman" w:eastAsia="宋体" w:cs="Times New Roman"/>
      <w:lang w:val="en-US" w:eastAsia="zh-CN" w:bidi="ar-SA"/>
    </w:rPr>
  </w:style>
  <w:style w:type="paragraph" w:styleId="1125" w:customStyle="1">
    <w:name w:val="修订3"/>
    <w:hidden/>
    <w:uiPriority w:val="99"/>
    <w:unhideWhenUsed/>
    <w:qFormat/>
    <w:rPr>
      <w:rFonts w:hint="default" w:ascii="Times New Roman" w:hAnsi="Times New Roman" w:eastAsia="宋体" w:cs="Times New Roman"/>
      <w:lang w:val="en-US" w:eastAsia="zh-CN" w:bidi="ar-SA"/>
    </w:rPr>
  </w:style>
  <w:style w:type="character" w:styleId="1126" w:customStyle="1">
    <w:name w:val="批注框文本 字符"/>
    <w:basedOn w:val="781"/>
    <w:link w:val="818"/>
    <w:uiPriority w:val="99"/>
    <w:semiHidden/>
    <w:qFormat/>
    <w:rPr>
      <w:sz w:val="18"/>
      <w:szCs w:val="18"/>
    </w:rPr>
  </w:style>
  <w:style w:type="paragraph" w:styleId="1127" w:customStyle="1">
    <w:name w:val="Revision"/>
    <w:hidden/>
    <w:uiPriority w:val="99"/>
    <w:unhideWhenUsed/>
    <w:qFormat/>
    <w:rPr>
      <w:rFonts w:hint="default" w:ascii="Times New Roman" w:hAnsi="Times New Roman" w:eastAsia="宋体" w:cs="Times New Roman"/>
      <w:lang w:val="en-US" w:eastAsia="zh-CN" w:bidi="ar-SA"/>
    </w:rPr>
  </w:style>
  <w:style w:type="paragraph" w:styleId="1128" w:customStyle="1">
    <w:name w:val="列表 211"/>
    <w:basedOn w:val="917"/>
    <w:uiPriority w:val="0"/>
    <w:qFormat/>
    <w:pPr>
      <w:ind w:left="100" w:hanging="200"/>
    </w:pPr>
  </w:style>
  <w:style w:type="numbering" w:styleId="1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当当</dc:creator>
  <cp:lastModifiedBy>中证徐州丁欣 </cp:lastModifiedBy>
  <cp:revision>28</cp:revision>
  <dcterms:created xsi:type="dcterms:W3CDTF">2023-07-14T05:12:00Z</dcterms:created>
  <dcterms:modified xsi:type="dcterms:W3CDTF">2024-11-29T09:27:20Z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BCB837A3BD7042C69F34141662F9A4C2_13</vt:lpwstr>
  </property>
</Properties>
</file>