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AD9D6">
      <w:pPr>
        <w:spacing w:line="286" w:lineRule="auto"/>
        <w:rPr>
          <w:rFonts w:ascii="Arial"/>
          <w:sz w:val="21"/>
        </w:rPr>
      </w:pPr>
    </w:p>
    <w:p w14:paraId="3BCB3DFC">
      <w:pPr>
        <w:pStyle w:val="2"/>
        <w:spacing w:before="94" w:line="219" w:lineRule="auto"/>
        <w:ind w:left="1649" w:firstLine="873" w:firstLineChars="300"/>
        <w:outlineLvl w:val="0"/>
        <w:rPr>
          <w:sz w:val="29"/>
          <w:szCs w:val="29"/>
        </w:rPr>
      </w:pPr>
      <w:bookmarkStart w:id="0" w:name="_GoBack"/>
      <w:bookmarkEnd w:id="0"/>
      <w:r>
        <w:rPr>
          <w:b/>
          <w:bCs/>
          <w:sz w:val="29"/>
          <w:szCs w:val="29"/>
        </w:rPr>
        <w:t>宝华镇凤坛花园东片污水管网工程</w:t>
      </w:r>
    </w:p>
    <w:p w14:paraId="39F1002D">
      <w:pPr>
        <w:pStyle w:val="2"/>
        <w:spacing w:before="176" w:line="219" w:lineRule="auto"/>
        <w:ind w:left="2999"/>
        <w:rPr>
          <w:sz w:val="29"/>
          <w:szCs w:val="29"/>
        </w:rPr>
      </w:pPr>
      <w:r>
        <w:rPr>
          <w:b/>
          <w:bCs/>
          <w:spacing w:val="-1"/>
          <w:sz w:val="29"/>
          <w:szCs w:val="29"/>
        </w:rPr>
        <w:t>工程量清单编制说明</w:t>
      </w:r>
    </w:p>
    <w:p w14:paraId="205FE846">
      <w:pPr>
        <w:pStyle w:val="2"/>
        <w:spacing w:before="33" w:line="219" w:lineRule="auto"/>
        <w:ind w:left="417"/>
        <w:outlineLvl w:val="4"/>
      </w:pPr>
      <w:r>
        <w:rPr>
          <w:b/>
          <w:bCs/>
          <w:spacing w:val="-4"/>
        </w:rPr>
        <w:t>一</w:t>
      </w:r>
      <w:r>
        <w:rPr>
          <w:spacing w:val="-55"/>
        </w:rPr>
        <w:t xml:space="preserve"> </w:t>
      </w:r>
      <w:r>
        <w:rPr>
          <w:b/>
          <w:bCs/>
          <w:spacing w:val="-4"/>
        </w:rPr>
        <w:t>、工程概况：</w:t>
      </w:r>
    </w:p>
    <w:p w14:paraId="5DCD65B2">
      <w:pPr>
        <w:pStyle w:val="2"/>
        <w:spacing w:before="292" w:line="219" w:lineRule="auto"/>
        <w:ind w:left="434"/>
      </w:pPr>
      <w:r>
        <w:rPr>
          <w:spacing w:val="9"/>
        </w:rPr>
        <w:t>本工程为宝华镇凤坛花园东片污水管网工程，建设地点句容宝华镇境内。</w:t>
      </w:r>
    </w:p>
    <w:p w14:paraId="3E7D902B">
      <w:pPr>
        <w:pStyle w:val="2"/>
        <w:spacing w:before="160" w:line="219" w:lineRule="auto"/>
        <w:ind w:left="298"/>
      </w:pPr>
      <w:r>
        <w:rPr>
          <w:b/>
          <w:bCs/>
          <w:spacing w:val="4"/>
        </w:rPr>
        <w:t>二</w:t>
      </w:r>
      <w:r>
        <w:rPr>
          <w:spacing w:val="-21"/>
        </w:rPr>
        <w:t xml:space="preserve"> </w:t>
      </w:r>
      <w:r>
        <w:rPr>
          <w:b/>
          <w:bCs/>
          <w:spacing w:val="4"/>
        </w:rPr>
        <w:t>、招标范围：</w:t>
      </w:r>
      <w:r>
        <w:rPr>
          <w:spacing w:val="-58"/>
        </w:rPr>
        <w:t xml:space="preserve"> </w:t>
      </w:r>
      <w:r>
        <w:rPr>
          <w:spacing w:val="4"/>
        </w:rPr>
        <w:t>污水管道、泵站改造等工程</w:t>
      </w:r>
    </w:p>
    <w:p w14:paraId="6C5AF2B7">
      <w:pPr>
        <w:pStyle w:val="2"/>
        <w:spacing w:before="128" w:line="219" w:lineRule="auto"/>
        <w:ind w:left="298"/>
      </w:pPr>
      <w:r>
        <w:rPr>
          <w:b/>
          <w:bCs/>
          <w:spacing w:val="-7"/>
        </w:rPr>
        <w:t>三</w:t>
      </w:r>
      <w:r>
        <w:rPr>
          <w:spacing w:val="-24"/>
        </w:rPr>
        <w:t xml:space="preserve"> </w:t>
      </w:r>
      <w:r>
        <w:rPr>
          <w:b/>
          <w:bCs/>
          <w:spacing w:val="-7"/>
        </w:rPr>
        <w:t>、编制依据：</w:t>
      </w:r>
    </w:p>
    <w:p w14:paraId="58E919D1">
      <w:pPr>
        <w:pStyle w:val="2"/>
        <w:spacing w:before="194" w:line="219" w:lineRule="auto"/>
        <w:ind w:left="434"/>
      </w:pPr>
      <w:r>
        <w:rPr>
          <w:spacing w:val="7"/>
        </w:rPr>
        <w:t>1、本工程根据建设单位提供的设计图纸编制。</w:t>
      </w:r>
    </w:p>
    <w:p w14:paraId="27F71D0E">
      <w:pPr>
        <w:pStyle w:val="2"/>
        <w:spacing w:before="149" w:line="325" w:lineRule="auto"/>
        <w:ind w:firstLine="414"/>
      </w:pPr>
      <w:r>
        <w:rPr>
          <w:spacing w:val="-2"/>
        </w:rPr>
        <w:t xml:space="preserve">2、《建设工程工程量清单计价规范》 </w:t>
      </w:r>
      <w:r>
        <w:rPr>
          <w:rFonts w:ascii="Times New Roman" w:hAnsi="Times New Roman" w:eastAsia="Times New Roman" w:cs="Times New Roman"/>
          <w:spacing w:val="-2"/>
        </w:rPr>
        <w:t>(GB50500-2013)</w:t>
      </w:r>
      <w:r>
        <w:rPr>
          <w:spacing w:val="-2"/>
        </w:rPr>
        <w:t>、《</w:t>
      </w:r>
      <w:r>
        <w:rPr>
          <w:spacing w:val="38"/>
        </w:rPr>
        <w:t xml:space="preserve"> </w:t>
      </w:r>
      <w:r>
        <w:rPr>
          <w:spacing w:val="-2"/>
        </w:rPr>
        <w:t>江</w:t>
      </w:r>
      <w:r>
        <w:rPr>
          <w:spacing w:val="-3"/>
        </w:rPr>
        <w:t>苏省市政工程计价定额》、</w:t>
      </w:r>
      <w:r>
        <w:t xml:space="preserve"> </w:t>
      </w:r>
      <w:r>
        <w:rPr>
          <w:spacing w:val="15"/>
        </w:rPr>
        <w:t>《江苏省安装工程计价定额》、2014年《江苏省建设工程费用定额》(2016</w:t>
      </w:r>
      <w:r>
        <w:rPr>
          <w:spacing w:val="14"/>
        </w:rPr>
        <w:t>年营改增)、</w:t>
      </w:r>
      <w:r>
        <w:t xml:space="preserve"> </w:t>
      </w:r>
      <w:r>
        <w:rPr>
          <w:spacing w:val="9"/>
        </w:rPr>
        <w:t>苏建函价[2019]178号文等。</w:t>
      </w:r>
    </w:p>
    <w:p w14:paraId="1325A44F">
      <w:pPr>
        <w:pStyle w:val="2"/>
        <w:spacing w:before="212" w:line="218" w:lineRule="auto"/>
        <w:ind w:left="434"/>
      </w:pPr>
      <w:r>
        <w:rPr>
          <w:spacing w:val="13"/>
        </w:rPr>
        <w:t>3、镇江市2025年</w:t>
      </w:r>
      <w:r>
        <w:rPr>
          <w:rFonts w:hint="eastAsia"/>
          <w:spacing w:val="13"/>
          <w:lang w:val="en-US" w:eastAsia="zh-CN"/>
        </w:rPr>
        <w:t>7</w:t>
      </w:r>
      <w:r>
        <w:rPr>
          <w:spacing w:val="13"/>
        </w:rPr>
        <w:t>月份造价信息句容地区的信息价及镇江市现行相关计价文件。</w:t>
      </w:r>
    </w:p>
    <w:p w14:paraId="083BDB07">
      <w:pPr>
        <w:pStyle w:val="2"/>
        <w:spacing w:before="172" w:line="219" w:lineRule="auto"/>
        <w:ind w:left="437"/>
      </w:pPr>
      <w:r>
        <w:rPr>
          <w:b/>
          <w:bCs/>
        </w:rPr>
        <w:t>四</w:t>
      </w:r>
      <w:r>
        <w:rPr>
          <w:spacing w:val="-6"/>
        </w:rPr>
        <w:t xml:space="preserve"> </w:t>
      </w:r>
      <w:r>
        <w:rPr>
          <w:b/>
          <w:bCs/>
        </w:rPr>
        <w:t>、工程质量及工期要求：</w:t>
      </w:r>
      <w:r>
        <w:t xml:space="preserve"> 质量要求：合格，工期详见招标文件。</w:t>
      </w:r>
    </w:p>
    <w:p w14:paraId="52DD5038">
      <w:pPr>
        <w:pStyle w:val="2"/>
        <w:spacing w:before="150" w:line="219" w:lineRule="auto"/>
        <w:ind w:left="437"/>
      </w:pPr>
      <w:r>
        <w:rPr>
          <w:b/>
          <w:bCs/>
          <w:spacing w:val="-2"/>
        </w:rPr>
        <w:t>五</w:t>
      </w:r>
      <w:r>
        <w:rPr>
          <w:spacing w:val="-30"/>
        </w:rPr>
        <w:t xml:space="preserve"> </w:t>
      </w:r>
      <w:r>
        <w:rPr>
          <w:b/>
          <w:bCs/>
          <w:spacing w:val="-2"/>
        </w:rPr>
        <w:t>、工程类别及取费标准：</w:t>
      </w:r>
    </w:p>
    <w:p w14:paraId="151D2147">
      <w:pPr>
        <w:pStyle w:val="2"/>
        <w:spacing w:before="192" w:line="370" w:lineRule="auto"/>
        <w:ind w:left="5" w:right="96" w:firstLine="429"/>
        <w:rPr>
          <w:spacing w:val="7"/>
        </w:rPr>
      </w:pPr>
      <w:r>
        <w:rPr>
          <w:spacing w:val="10"/>
        </w:rPr>
        <w:t>本工程按镇江市有关文件取费，采用一般计税法，除现场安全施工措施费(基本费、</w:t>
      </w:r>
      <w:r>
        <w:rPr>
          <w:spacing w:val="9"/>
        </w:rPr>
        <w:t xml:space="preserve"> </w:t>
      </w:r>
      <w:r>
        <w:rPr>
          <w:spacing w:val="16"/>
        </w:rPr>
        <w:t>扬尘污染防治增加费)、各项规费(环境保护税根据环保管理部门的手续按实结算)、税</w:t>
      </w:r>
      <w:r>
        <w:rPr>
          <w:spacing w:val="18"/>
        </w:rPr>
        <w:t xml:space="preserve"> </w:t>
      </w:r>
      <w:r>
        <w:rPr>
          <w:spacing w:val="7"/>
        </w:rPr>
        <w:t>金按工程量清单所列费率计取外，其余由各投标单位自主报价。</w:t>
      </w:r>
    </w:p>
    <w:tbl>
      <w:tblPr>
        <w:tblStyle w:val="4"/>
        <w:tblW w:w="9756" w:type="dxa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160"/>
        <w:gridCol w:w="1170"/>
        <w:gridCol w:w="1436"/>
        <w:gridCol w:w="1091"/>
        <w:gridCol w:w="1072"/>
        <w:gridCol w:w="1311"/>
        <w:gridCol w:w="966"/>
      </w:tblGrid>
      <w:tr w14:paraId="084CC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50" w:type="dxa"/>
            <w:vMerge w:val="restart"/>
            <w:noWrap w:val="0"/>
            <w:vAlign w:val="center"/>
          </w:tcPr>
          <w:p w14:paraId="2303AFFF">
            <w:pPr>
              <w:widowControl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工程项目</w:t>
            </w:r>
          </w:p>
        </w:tc>
        <w:tc>
          <w:tcPr>
            <w:tcW w:w="3766" w:type="dxa"/>
            <w:gridSpan w:val="3"/>
            <w:noWrap w:val="0"/>
            <w:vAlign w:val="center"/>
          </w:tcPr>
          <w:p w14:paraId="0ADCC312">
            <w:pPr>
              <w:widowControl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现场安全文明施工措施费</w:t>
            </w:r>
          </w:p>
        </w:tc>
        <w:tc>
          <w:tcPr>
            <w:tcW w:w="1091" w:type="dxa"/>
            <w:vMerge w:val="restart"/>
            <w:noWrap w:val="0"/>
            <w:vAlign w:val="center"/>
          </w:tcPr>
          <w:p w14:paraId="1F04F7BF">
            <w:pPr>
              <w:widowControl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社会保障费</w:t>
            </w:r>
          </w:p>
        </w:tc>
        <w:tc>
          <w:tcPr>
            <w:tcW w:w="1072" w:type="dxa"/>
            <w:vMerge w:val="restart"/>
            <w:noWrap w:val="0"/>
            <w:vAlign w:val="center"/>
          </w:tcPr>
          <w:p w14:paraId="48086EFD">
            <w:pPr>
              <w:widowControl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环境保护税</w:t>
            </w:r>
          </w:p>
        </w:tc>
        <w:tc>
          <w:tcPr>
            <w:tcW w:w="1311" w:type="dxa"/>
            <w:vMerge w:val="restart"/>
            <w:noWrap w:val="0"/>
            <w:vAlign w:val="center"/>
          </w:tcPr>
          <w:p w14:paraId="5C5B4046">
            <w:pPr>
              <w:widowControl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住房公积金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 w14:paraId="54B99106">
            <w:pPr>
              <w:widowControl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税金</w:t>
            </w:r>
          </w:p>
        </w:tc>
      </w:tr>
      <w:tr w14:paraId="6739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50" w:type="dxa"/>
            <w:vMerge w:val="continue"/>
            <w:noWrap w:val="0"/>
            <w:vAlign w:val="center"/>
          </w:tcPr>
          <w:p w14:paraId="124E801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BB2C9C3"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基本费</w:t>
            </w:r>
          </w:p>
        </w:tc>
        <w:tc>
          <w:tcPr>
            <w:tcW w:w="1170" w:type="dxa"/>
            <w:noWrap w:val="0"/>
            <w:vAlign w:val="center"/>
          </w:tcPr>
          <w:p w14:paraId="2D80294E">
            <w:pPr>
              <w:widowControl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增加费</w:t>
            </w:r>
          </w:p>
        </w:tc>
        <w:tc>
          <w:tcPr>
            <w:tcW w:w="1436" w:type="dxa"/>
            <w:noWrap w:val="0"/>
            <w:vAlign w:val="top"/>
          </w:tcPr>
          <w:p w14:paraId="24ECFD28">
            <w:pPr>
              <w:widowControl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扬尘污染防治增加费</w:t>
            </w:r>
          </w:p>
        </w:tc>
        <w:tc>
          <w:tcPr>
            <w:tcW w:w="1091" w:type="dxa"/>
            <w:vMerge w:val="continue"/>
            <w:noWrap w:val="0"/>
            <w:vAlign w:val="center"/>
          </w:tcPr>
          <w:p w14:paraId="279D5744"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2" w:type="dxa"/>
            <w:vMerge w:val="continue"/>
            <w:noWrap w:val="0"/>
            <w:vAlign w:val="center"/>
          </w:tcPr>
          <w:p w14:paraId="0221F0FE"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1" w:type="dxa"/>
            <w:vMerge w:val="continue"/>
            <w:noWrap w:val="0"/>
            <w:vAlign w:val="center"/>
          </w:tcPr>
          <w:p w14:paraId="53597D03"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 w14:paraId="799791BD">
            <w:pPr>
              <w:widowControl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727C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50" w:type="dxa"/>
            <w:noWrap w:val="0"/>
            <w:vAlign w:val="center"/>
          </w:tcPr>
          <w:p w14:paraId="11252D0D">
            <w:pPr>
              <w:widowControl w:val="0"/>
              <w:jc w:val="center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污水管网工程</w:t>
            </w:r>
          </w:p>
        </w:tc>
        <w:tc>
          <w:tcPr>
            <w:tcW w:w="1160" w:type="dxa"/>
            <w:noWrap w:val="0"/>
            <w:vAlign w:val="center"/>
          </w:tcPr>
          <w:p w14:paraId="53D6780B">
            <w:pPr>
              <w:widowControl w:val="0"/>
              <w:jc w:val="center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170" w:type="dxa"/>
            <w:noWrap w:val="0"/>
            <w:vAlign w:val="center"/>
          </w:tcPr>
          <w:p w14:paraId="73566D0B">
            <w:pPr>
              <w:widowControl w:val="0"/>
              <w:jc w:val="center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36" w:type="dxa"/>
            <w:noWrap w:val="0"/>
            <w:vAlign w:val="center"/>
          </w:tcPr>
          <w:p w14:paraId="1B108695">
            <w:pPr>
              <w:widowControl w:val="0"/>
              <w:jc w:val="center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0.31</w:t>
            </w:r>
          </w:p>
        </w:tc>
        <w:tc>
          <w:tcPr>
            <w:tcW w:w="1091" w:type="dxa"/>
            <w:noWrap w:val="0"/>
            <w:vAlign w:val="center"/>
          </w:tcPr>
          <w:p w14:paraId="4B0325F5">
            <w:pPr>
              <w:widowControl w:val="0"/>
              <w:jc w:val="center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72" w:type="dxa"/>
            <w:noWrap w:val="0"/>
            <w:vAlign w:val="center"/>
          </w:tcPr>
          <w:p w14:paraId="579E58F0">
            <w:pPr>
              <w:widowControl w:val="0"/>
              <w:jc w:val="center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11" w:type="dxa"/>
            <w:noWrap w:val="0"/>
            <w:vAlign w:val="center"/>
          </w:tcPr>
          <w:p w14:paraId="327645D3">
            <w:pPr>
              <w:widowControl w:val="0"/>
              <w:jc w:val="center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0.34</w:t>
            </w:r>
          </w:p>
        </w:tc>
        <w:tc>
          <w:tcPr>
            <w:tcW w:w="966" w:type="dxa"/>
            <w:noWrap w:val="0"/>
            <w:vAlign w:val="center"/>
          </w:tcPr>
          <w:p w14:paraId="279F548D">
            <w:pPr>
              <w:widowControl w:val="0"/>
              <w:jc w:val="center"/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</w:p>
        </w:tc>
      </w:tr>
      <w:tr w14:paraId="0E30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50" w:type="dxa"/>
            <w:noWrap w:val="0"/>
            <w:vAlign w:val="center"/>
          </w:tcPr>
          <w:p w14:paraId="7F5ABAB8">
            <w:pPr>
              <w:widowControl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绿化工程 </w:t>
            </w:r>
          </w:p>
        </w:tc>
        <w:tc>
          <w:tcPr>
            <w:tcW w:w="1160" w:type="dxa"/>
            <w:noWrap w:val="0"/>
            <w:vAlign w:val="center"/>
          </w:tcPr>
          <w:p w14:paraId="4A809F2D">
            <w:pPr>
              <w:widowControl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1.0</w:t>
            </w:r>
          </w:p>
        </w:tc>
        <w:tc>
          <w:tcPr>
            <w:tcW w:w="1170" w:type="dxa"/>
            <w:noWrap w:val="0"/>
            <w:vAlign w:val="center"/>
          </w:tcPr>
          <w:p w14:paraId="308AAE5D">
            <w:pPr>
              <w:widowControl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36" w:type="dxa"/>
            <w:noWrap w:val="0"/>
            <w:vAlign w:val="center"/>
          </w:tcPr>
          <w:p w14:paraId="46C226E8">
            <w:pPr>
              <w:widowControl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0.21</w:t>
            </w:r>
          </w:p>
        </w:tc>
        <w:tc>
          <w:tcPr>
            <w:tcW w:w="1091" w:type="dxa"/>
            <w:noWrap w:val="0"/>
            <w:vAlign w:val="center"/>
          </w:tcPr>
          <w:p w14:paraId="05405651">
            <w:pPr>
              <w:widowControl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3.3</w:t>
            </w:r>
          </w:p>
        </w:tc>
        <w:tc>
          <w:tcPr>
            <w:tcW w:w="1072" w:type="dxa"/>
            <w:noWrap w:val="0"/>
            <w:vAlign w:val="center"/>
          </w:tcPr>
          <w:p w14:paraId="392296F1">
            <w:pPr>
              <w:widowControl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11" w:type="dxa"/>
            <w:noWrap w:val="0"/>
            <w:vAlign w:val="center"/>
          </w:tcPr>
          <w:p w14:paraId="3F734E3F">
            <w:pPr>
              <w:widowControl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0.55</w:t>
            </w:r>
          </w:p>
        </w:tc>
        <w:tc>
          <w:tcPr>
            <w:tcW w:w="966" w:type="dxa"/>
            <w:noWrap w:val="0"/>
            <w:vAlign w:val="center"/>
          </w:tcPr>
          <w:p w14:paraId="69FBA0D8">
            <w:pPr>
              <w:widowControl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</w:p>
        </w:tc>
      </w:tr>
      <w:tr w14:paraId="4C6DE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50" w:type="dxa"/>
            <w:noWrap w:val="0"/>
            <w:vAlign w:val="center"/>
          </w:tcPr>
          <w:p w14:paraId="460F4C5D">
            <w:pPr>
              <w:widowControl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安装工程 </w:t>
            </w:r>
          </w:p>
        </w:tc>
        <w:tc>
          <w:tcPr>
            <w:tcW w:w="1160" w:type="dxa"/>
            <w:noWrap w:val="0"/>
            <w:vAlign w:val="center"/>
          </w:tcPr>
          <w:p w14:paraId="5B9A3689">
            <w:pPr>
              <w:widowControl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170" w:type="dxa"/>
            <w:noWrap w:val="0"/>
            <w:vAlign w:val="center"/>
          </w:tcPr>
          <w:p w14:paraId="409FC995">
            <w:pPr>
              <w:widowControl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36" w:type="dxa"/>
            <w:noWrap w:val="0"/>
            <w:vAlign w:val="center"/>
          </w:tcPr>
          <w:p w14:paraId="1746D6F6">
            <w:pPr>
              <w:widowControl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0.21</w:t>
            </w:r>
          </w:p>
        </w:tc>
        <w:tc>
          <w:tcPr>
            <w:tcW w:w="1091" w:type="dxa"/>
            <w:noWrap w:val="0"/>
            <w:vAlign w:val="center"/>
          </w:tcPr>
          <w:p w14:paraId="209E9936">
            <w:pPr>
              <w:widowControl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2.4</w:t>
            </w:r>
          </w:p>
        </w:tc>
        <w:tc>
          <w:tcPr>
            <w:tcW w:w="1072" w:type="dxa"/>
            <w:noWrap w:val="0"/>
            <w:vAlign w:val="center"/>
          </w:tcPr>
          <w:p w14:paraId="1286AE11">
            <w:pPr>
              <w:widowControl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11" w:type="dxa"/>
            <w:noWrap w:val="0"/>
            <w:vAlign w:val="center"/>
          </w:tcPr>
          <w:p w14:paraId="387123EB">
            <w:pPr>
              <w:widowControl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0.42</w:t>
            </w:r>
          </w:p>
        </w:tc>
        <w:tc>
          <w:tcPr>
            <w:tcW w:w="966" w:type="dxa"/>
            <w:noWrap w:val="0"/>
            <w:vAlign w:val="center"/>
          </w:tcPr>
          <w:p w14:paraId="6F5937C8">
            <w:pPr>
              <w:widowControl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</w:p>
        </w:tc>
      </w:tr>
      <w:tr w14:paraId="07E1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50" w:type="dxa"/>
            <w:noWrap w:val="0"/>
            <w:vAlign w:val="center"/>
          </w:tcPr>
          <w:p w14:paraId="0A11998D"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配套土建工程</w:t>
            </w:r>
          </w:p>
        </w:tc>
        <w:tc>
          <w:tcPr>
            <w:tcW w:w="1160" w:type="dxa"/>
            <w:noWrap w:val="0"/>
            <w:vAlign w:val="center"/>
          </w:tcPr>
          <w:p w14:paraId="7DFC805C">
            <w:pPr>
              <w:widowControl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3.1</w:t>
            </w:r>
          </w:p>
        </w:tc>
        <w:tc>
          <w:tcPr>
            <w:tcW w:w="1170" w:type="dxa"/>
            <w:noWrap w:val="0"/>
            <w:vAlign w:val="center"/>
          </w:tcPr>
          <w:p w14:paraId="6C66ABEF"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36" w:type="dxa"/>
            <w:noWrap w:val="0"/>
            <w:vAlign w:val="center"/>
          </w:tcPr>
          <w:p w14:paraId="1416DA4F"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0.31</w:t>
            </w:r>
          </w:p>
        </w:tc>
        <w:tc>
          <w:tcPr>
            <w:tcW w:w="1091" w:type="dxa"/>
            <w:noWrap w:val="0"/>
            <w:vAlign w:val="center"/>
          </w:tcPr>
          <w:p w14:paraId="5B66EAE0"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3.2</w:t>
            </w:r>
          </w:p>
        </w:tc>
        <w:tc>
          <w:tcPr>
            <w:tcW w:w="1072" w:type="dxa"/>
            <w:noWrap w:val="0"/>
            <w:vAlign w:val="center"/>
          </w:tcPr>
          <w:p w14:paraId="04632EB4"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11" w:type="dxa"/>
            <w:noWrap w:val="0"/>
            <w:vAlign w:val="center"/>
          </w:tcPr>
          <w:p w14:paraId="18303E0E">
            <w:pPr>
              <w:widowControl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0.53</w:t>
            </w:r>
          </w:p>
        </w:tc>
        <w:tc>
          <w:tcPr>
            <w:tcW w:w="966" w:type="dxa"/>
            <w:noWrap w:val="0"/>
            <w:vAlign w:val="center"/>
          </w:tcPr>
          <w:p w14:paraId="77D9A4CF">
            <w:pPr>
              <w:widowControl w:val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</w:p>
        </w:tc>
      </w:tr>
    </w:tbl>
    <w:p w14:paraId="3FC45FF7">
      <w:pPr>
        <w:pStyle w:val="2"/>
        <w:spacing w:before="5" w:line="219" w:lineRule="auto"/>
        <w:ind w:firstLine="430" w:firstLineChars="200"/>
        <w:outlineLvl w:val="4"/>
      </w:pPr>
      <w:r>
        <w:rPr>
          <w:b/>
          <w:bCs/>
          <w:spacing w:val="2"/>
        </w:rPr>
        <w:t>六</w:t>
      </w:r>
      <w:r>
        <w:rPr>
          <w:spacing w:val="-27"/>
        </w:rPr>
        <w:t xml:space="preserve"> </w:t>
      </w:r>
      <w:r>
        <w:rPr>
          <w:b/>
          <w:bCs/>
          <w:spacing w:val="2"/>
        </w:rPr>
        <w:t>、人工、材料、机械费、管理费、利润：</w:t>
      </w:r>
    </w:p>
    <w:p w14:paraId="288DC162">
      <w:pPr>
        <w:pStyle w:val="2"/>
        <w:spacing w:before="185" w:line="360" w:lineRule="auto"/>
        <w:ind w:left="5" w:right="39" w:firstLine="429"/>
        <w:jc w:val="both"/>
      </w:pPr>
      <w:r>
        <w:rPr>
          <w:spacing w:val="8"/>
        </w:rPr>
        <w:t>所有人、材、机、管理费、利润均由各投标单位根据工程具体情况、企业管理水平并</w:t>
      </w:r>
      <w:r>
        <w:rPr>
          <w:spacing w:val="2"/>
        </w:rPr>
        <w:t xml:space="preserve"> </w:t>
      </w:r>
      <w:r>
        <w:rPr>
          <w:spacing w:val="10"/>
        </w:rPr>
        <w:t>考虑风险因素自主报价；各投标单位根据本企业自身情况，自主报价今后不作调整(暂定</w:t>
      </w:r>
      <w:r>
        <w:rPr>
          <w:spacing w:val="4"/>
        </w:rPr>
        <w:t xml:space="preserve">  </w:t>
      </w:r>
      <w:r>
        <w:rPr>
          <w:spacing w:val="10"/>
        </w:rPr>
        <w:t>价、专业工程暂估价除外，政策性调整除外)。本工程招标预算价的材料价格除特殊说明</w:t>
      </w:r>
      <w:r>
        <w:rPr>
          <w:spacing w:val="17"/>
        </w:rPr>
        <w:t xml:space="preserve"> </w:t>
      </w:r>
      <w:r>
        <w:rPr>
          <w:spacing w:val="7"/>
        </w:rPr>
        <w:t>外按2025年第</w:t>
      </w:r>
      <w:r>
        <w:rPr>
          <w:rFonts w:hint="eastAsia"/>
          <w:spacing w:val="7"/>
          <w:lang w:val="en-US" w:eastAsia="zh-CN"/>
        </w:rPr>
        <w:t>7</w:t>
      </w:r>
      <w:r>
        <w:rPr>
          <w:spacing w:val="7"/>
        </w:rPr>
        <w:t>期《镇江工程造价信息》句容地区信息价</w:t>
      </w:r>
      <w:r>
        <w:rPr>
          <w:spacing w:val="6"/>
        </w:rPr>
        <w:t>，信息上没有的按照市场价计算。</w:t>
      </w:r>
      <w:r>
        <w:t xml:space="preserve"> </w:t>
      </w:r>
      <w:r>
        <w:rPr>
          <w:spacing w:val="8"/>
        </w:rPr>
        <w:t>招标控制价中的人工调差按苏建函价〔2025〕6</w:t>
      </w:r>
      <w:r>
        <w:rPr>
          <w:spacing w:val="7"/>
        </w:rPr>
        <w:t>6号文件执行。</w:t>
      </w:r>
    </w:p>
    <w:p w14:paraId="3AB51192">
      <w:pPr>
        <w:pStyle w:val="2"/>
        <w:spacing w:line="220" w:lineRule="auto"/>
        <w:ind w:left="508"/>
        <w:outlineLvl w:val="4"/>
      </w:pPr>
      <w:r>
        <w:rPr>
          <w:b/>
          <w:bCs/>
          <w:spacing w:val="4"/>
        </w:rPr>
        <w:t>七、安装工程</w:t>
      </w:r>
    </w:p>
    <w:p w14:paraId="1FD38446">
      <w:pPr>
        <w:pStyle w:val="2"/>
        <w:spacing w:before="193" w:line="220" w:lineRule="auto"/>
        <w:ind w:left="434"/>
      </w:pPr>
      <w:r>
        <w:rPr>
          <w:spacing w:val="5"/>
        </w:rPr>
        <w:t>1、</w:t>
      </w:r>
      <w:r>
        <w:rPr>
          <w:spacing w:val="-49"/>
        </w:rPr>
        <w:t xml:space="preserve"> </w:t>
      </w:r>
      <w:r>
        <w:rPr>
          <w:spacing w:val="5"/>
        </w:rPr>
        <w:t>电气平面图中为</w:t>
      </w:r>
      <w:r>
        <w:t>AL</w:t>
      </w:r>
      <w:r>
        <w:rPr>
          <w:spacing w:val="-34"/>
        </w:rPr>
        <w:t xml:space="preserve"> </w:t>
      </w:r>
      <w:r>
        <w:rPr>
          <w:spacing w:val="5"/>
        </w:rPr>
        <w:t>控制箱实际为</w:t>
      </w:r>
      <w:r>
        <w:t>AP</w:t>
      </w:r>
      <w:r>
        <w:rPr>
          <w:spacing w:val="5"/>
        </w:rPr>
        <w:t>1 电控柜，</w:t>
      </w:r>
      <w:r>
        <w:rPr>
          <w:rFonts w:hint="eastAsia"/>
          <w:spacing w:val="6"/>
          <w:lang w:eastAsia="zh-CN"/>
        </w:rPr>
        <w:t>评审按材料暂估价计入；</w:t>
      </w:r>
    </w:p>
    <w:p w14:paraId="17A83503">
      <w:pPr>
        <w:pStyle w:val="2"/>
        <w:spacing w:before="188" w:line="286" w:lineRule="auto"/>
        <w:ind w:left="434" w:right="740"/>
        <w:rPr>
          <w:rFonts w:hint="eastAsia" w:eastAsia="宋体"/>
          <w:spacing w:val="6"/>
          <w:lang w:val="en-US" w:eastAsia="zh-CN"/>
        </w:rPr>
      </w:pP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6"/>
        </w:rPr>
        <w:t>、潜污泵至</w:t>
      </w:r>
      <w:r>
        <w:rPr>
          <w:rFonts w:ascii="Times New Roman" w:hAnsi="Times New Roman" w:eastAsia="Times New Roman" w:cs="Times New Roman"/>
        </w:rPr>
        <w:t>AP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电控柜控制电缆由潜污泵厂家配套，包含在潜污泵材料费内，</w:t>
      </w:r>
      <w:r>
        <w:rPr>
          <w:rFonts w:hint="eastAsia"/>
          <w:spacing w:val="6"/>
          <w:lang w:eastAsia="zh-CN"/>
        </w:rPr>
        <w:t>评审按材料暂估价计入；</w:t>
      </w:r>
    </w:p>
    <w:p w14:paraId="7FCB12DD">
      <w:pPr>
        <w:pStyle w:val="2"/>
        <w:spacing w:before="188" w:line="286" w:lineRule="auto"/>
        <w:ind w:right="740" w:firstLine="420" w:firstLineChars="200"/>
      </w:pPr>
      <w:r>
        <w:t xml:space="preserve"> </w:t>
      </w: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6"/>
        </w:rPr>
        <w:t>、水质监测设备按暂估价计入；</w:t>
      </w:r>
    </w:p>
    <w:p w14:paraId="39EFCE70">
      <w:pPr>
        <w:pStyle w:val="2"/>
        <w:spacing w:before="171" w:line="220" w:lineRule="auto"/>
        <w:ind w:left="437"/>
        <w:outlineLvl w:val="4"/>
      </w:pPr>
      <w:r>
        <w:rPr>
          <w:b/>
          <w:bCs/>
        </w:rPr>
        <w:t>七、措施费：</w:t>
      </w:r>
    </w:p>
    <w:p w14:paraId="0F28FCAF">
      <w:pPr>
        <w:pStyle w:val="2"/>
        <w:spacing w:before="183" w:line="380" w:lineRule="auto"/>
        <w:ind w:left="85" w:right="73" w:firstLine="440"/>
      </w:pPr>
      <w:r>
        <w:rPr>
          <w:spacing w:val="4"/>
        </w:rPr>
        <w:t>1、对清单中所列的措施项目，投标人可根据工程实际与施工组织设计</w:t>
      </w:r>
      <w:r>
        <w:rPr>
          <w:spacing w:val="3"/>
        </w:rPr>
        <w:t>进行增补，但不</w:t>
      </w:r>
      <w:r>
        <w:t xml:space="preserve"> </w:t>
      </w:r>
      <w:r>
        <w:rPr>
          <w:spacing w:val="6"/>
        </w:rPr>
        <w:t>应更改清单已列措施项目。结算时，除工程变更引起施工方案改变外，投标人不得新增措</w:t>
      </w:r>
    </w:p>
    <w:p w14:paraId="2AB10F6E">
      <w:pPr>
        <w:spacing w:before="41" w:line="75" w:lineRule="exact"/>
        <w:ind w:left="4289"/>
      </w:pPr>
      <w:r>
        <w:rPr>
          <w:position w:val="-2"/>
        </w:rPr>
        <w:drawing>
          <wp:inline distT="0" distB="0" distL="0" distR="0">
            <wp:extent cx="44450" cy="476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70" cy="4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C2439">
      <w:pPr>
        <w:spacing w:line="75" w:lineRule="exact"/>
        <w:sectPr>
          <w:pgSz w:w="11900" w:h="16840"/>
          <w:pgMar w:top="1209" w:right="1514" w:bottom="0" w:left="1764" w:header="0" w:footer="0" w:gutter="0"/>
          <w:cols w:space="720" w:num="1"/>
        </w:sectPr>
      </w:pPr>
    </w:p>
    <w:p w14:paraId="79E50701">
      <w:pPr>
        <w:spacing w:line="249" w:lineRule="auto"/>
        <w:rPr>
          <w:rFonts w:ascii="Arial"/>
          <w:sz w:val="21"/>
        </w:rPr>
      </w:pPr>
    </w:p>
    <w:p w14:paraId="10925AB5">
      <w:pPr>
        <w:spacing w:line="250" w:lineRule="auto"/>
        <w:rPr>
          <w:rFonts w:ascii="Arial"/>
          <w:sz w:val="21"/>
        </w:rPr>
      </w:pPr>
    </w:p>
    <w:p w14:paraId="7DBC96F1">
      <w:pPr>
        <w:pStyle w:val="2"/>
        <w:spacing w:before="65" w:line="220" w:lineRule="auto"/>
        <w:rPr>
          <w:sz w:val="20"/>
          <w:szCs w:val="20"/>
        </w:rPr>
      </w:pPr>
      <w:r>
        <w:rPr>
          <w:spacing w:val="19"/>
          <w:sz w:val="20"/>
          <w:szCs w:val="20"/>
        </w:rPr>
        <w:t>施项目。</w:t>
      </w:r>
    </w:p>
    <w:p w14:paraId="125616D9">
      <w:pPr>
        <w:pStyle w:val="2"/>
        <w:spacing w:before="238" w:line="219" w:lineRule="auto"/>
        <w:jc w:val="right"/>
        <w:outlineLvl w:val="4"/>
        <w:rPr>
          <w:sz w:val="20"/>
          <w:szCs w:val="20"/>
        </w:rPr>
      </w:pPr>
      <w:r>
        <w:rPr>
          <w:b/>
          <w:bCs/>
          <w:spacing w:val="17"/>
          <w:sz w:val="20"/>
          <w:szCs w:val="20"/>
        </w:rPr>
        <w:t>八</w:t>
      </w:r>
      <w:r>
        <w:rPr>
          <w:spacing w:val="17"/>
          <w:sz w:val="20"/>
          <w:szCs w:val="20"/>
        </w:rPr>
        <w:t xml:space="preserve"> </w:t>
      </w:r>
      <w:r>
        <w:rPr>
          <w:b/>
          <w:bCs/>
          <w:spacing w:val="17"/>
          <w:sz w:val="20"/>
          <w:szCs w:val="20"/>
        </w:rPr>
        <w:t>、工程量清单项目特征与图纸不一致的以项目特征为准，项目特征描述不详的以</w:t>
      </w:r>
    </w:p>
    <w:p w14:paraId="6929416A">
      <w:pPr>
        <w:pStyle w:val="2"/>
        <w:spacing w:before="293" w:line="220" w:lineRule="auto"/>
        <w:ind w:left="62"/>
        <w:rPr>
          <w:sz w:val="20"/>
          <w:szCs w:val="20"/>
        </w:rPr>
      </w:pPr>
      <w:r>
        <w:rPr>
          <w:b/>
          <w:bCs/>
          <w:spacing w:val="15"/>
          <w:sz w:val="20"/>
          <w:szCs w:val="20"/>
        </w:rPr>
        <w:t>图纸和现行施工规范为准。</w:t>
      </w:r>
    </w:p>
    <w:sectPr>
      <w:footerReference r:id="rId5" w:type="default"/>
      <w:pgSz w:w="11900" w:h="16840"/>
      <w:pgMar w:top="1431" w:right="1564" w:bottom="1805" w:left="1730" w:header="0" w:footer="16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1E99D">
    <w:pPr>
      <w:spacing w:line="173" w:lineRule="auto"/>
      <w:ind w:left="4309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9E56D5"/>
    <w:rsid w:val="1D2D6B14"/>
    <w:rsid w:val="1E8E4A3F"/>
    <w:rsid w:val="294D2C29"/>
    <w:rsid w:val="563839F7"/>
    <w:rsid w:val="65F85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895</Words>
  <Characters>976</Characters>
  <TotalTime>1</TotalTime>
  <ScaleCrop>false</ScaleCrop>
  <LinksUpToDate>false</LinksUpToDate>
  <CharactersWithSpaces>1005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2025-08-18T14:45:00Z</dcterms:created>
  <dc:creator>张成</dc:creator>
  <cp:lastModifiedBy>Vivian</cp:lastModifiedBy>
  <dcterms:modified xsi:type="dcterms:W3CDTF">2025-09-15T05:26:10Z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2025-08-18T14:45:18Z</vt:filetime>
  </property>
  <property fmtid="{D5CDD505-2E9C-101B-9397-08002B2CF9AE}" pid="4" name="UsrData">
    <vt:lpwstr>68a2cbfc85dbfc001f59bffawl</vt:lpwstr>
  </property>
  <property fmtid="{D5CDD505-2E9C-101B-9397-08002B2CF9AE}" pid="5" name="KSOProductBuildVer">
    <vt:lpwstr>2052-12.1.0.22529</vt:lpwstr>
  </property>
  <property fmtid="{D5CDD505-2E9C-101B-9397-08002B2CF9AE}" pid="6" name="ICV">
    <vt:lpwstr>4EDBFD8DF10549D7A6E7E48378288E13_13</vt:lpwstr>
  </property>
  <property fmtid="{D5CDD505-2E9C-101B-9397-08002B2CF9AE}" pid="7" name="KSOTemplateDocerSaveRecord">
    <vt:lpwstr>eyJoZGlkIjoiNTczMDRhZDJkYzUzYTBhMDE2OGM5MjhkMzY5NjgxYzAiLCJ1c2VySWQiOiIxMTMzODg5OTU0In0=</vt:lpwstr>
  </property>
</Properties>
</file>