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29"/>
        <w:ind w:firstLine="420"/>
        <w:jc w:val="both"/>
        <w:spacing w:line="360" w:lineRule="auto"/>
        <w:widowControl w:val="off"/>
        <w:rPr>
          <w:rFonts w:ascii="宋体" w:hAnsi="宋体" w:eastAsia="宋体"/>
          <w:color w:val="000000"/>
          <w:highlight w:val="none"/>
        </w:rPr>
      </w:pPr>
      <w:r>
        <w:rPr>
          <w:rFonts w:ascii="宋体" w:hAnsi="宋体" w:eastAsia="宋体"/>
          <w:color w:val="000000"/>
          <w:highlight w:val="none"/>
        </w:rPr>
      </w:r>
      <w:r/>
    </w:p>
    <w:p>
      <w:pPr>
        <w:pStyle w:val="629"/>
        <w:ind w:firstLine="420"/>
        <w:jc w:val="both"/>
        <w:spacing w:line="360" w:lineRule="auto"/>
        <w:widowControl w:val="off"/>
        <w:rPr>
          <w:rFonts w:ascii="宋体" w:hAnsi="宋体" w:eastAsia="宋体"/>
          <w:color w:val="000000"/>
          <w:highlight w:val="none"/>
        </w:rPr>
      </w:pPr>
      <w:r>
        <w:rPr>
          <w:rFonts w:ascii="宋体" w:hAnsi="宋体" w:eastAsia="宋体"/>
          <w:color w:val="000000"/>
          <w:highlight w:val="none"/>
        </w:rPr>
      </w:r>
      <w:r/>
    </w:p>
    <w:p>
      <w:pPr>
        <w:pStyle w:val="629"/>
        <w:ind w:firstLine="420"/>
        <w:jc w:val="both"/>
        <w:spacing w:line="360" w:lineRule="auto"/>
        <w:widowControl w:val="off"/>
        <w:rPr>
          <w:rFonts w:ascii="宋体" w:hAnsi="宋体" w:eastAsia="宋体"/>
          <w:color w:val="000000"/>
          <w:highlight w:val="none"/>
        </w:rPr>
      </w:pPr>
      <w:r>
        <w:rPr>
          <w:rFonts w:ascii="宋体" w:hAnsi="宋体" w:eastAsia="宋体"/>
          <w:color w:val="000000"/>
          <w:highlight w:val="none"/>
        </w:rPr>
      </w:r>
      <w:r/>
    </w:p>
    <w:p>
      <w:pPr>
        <w:pStyle w:val="629"/>
        <w:ind w:firstLine="420"/>
        <w:jc w:val="both"/>
        <w:spacing w:line="360" w:lineRule="auto"/>
        <w:widowControl w:val="off"/>
        <w:rPr>
          <w:rFonts w:ascii="宋体" w:hAnsi="宋体" w:eastAsia="宋体"/>
          <w:color w:val="000000"/>
          <w:highlight w:val="none"/>
        </w:rPr>
      </w:pPr>
      <w:r>
        <w:rPr>
          <w:rFonts w:ascii="宋体" w:hAnsi="宋体" w:eastAsia="宋体"/>
          <w:color w:val="000000"/>
          <w:highlight w:val="none"/>
        </w:rPr>
      </w:r>
      <w:r/>
    </w:p>
    <w:p>
      <w:pPr>
        <w:pStyle w:val="629"/>
        <w:ind w:firstLine="420"/>
        <w:jc w:val="both"/>
        <w:spacing w:line="360" w:lineRule="auto"/>
        <w:widowControl w:val="off"/>
        <w:rPr>
          <w:rFonts w:ascii="宋体" w:hAnsi="宋体" w:eastAsia="宋体"/>
          <w:color w:val="000000"/>
          <w:highlight w:val="none"/>
        </w:rPr>
      </w:pPr>
      <w:r>
        <w:rPr>
          <w:rFonts w:ascii="宋体" w:hAnsi="宋体" w:eastAsia="宋体"/>
          <w:color w:val="000000"/>
          <w:highlight w:val="none"/>
        </w:rPr>
      </w:r>
      <w:r/>
    </w:p>
    <w:p>
      <w:pPr>
        <w:pStyle w:val="629"/>
        <w:jc w:val="center"/>
        <w:spacing w:line="360" w:lineRule="auto"/>
        <w:widowControl w:val="off"/>
        <w:rPr>
          <w:rFonts w:ascii="宋体" w:hAnsi="宋体" w:eastAsia="宋体" w:cs="宋体"/>
          <w:color w:val="000000"/>
          <w:sz w:val="84"/>
          <w:szCs w:val="84"/>
          <w:highlight w:val="none"/>
        </w:rPr>
      </w:pPr>
      <w:r>
        <w:rPr>
          <w:rFonts w:ascii="宋体" w:hAnsi="宋体" w:eastAsia="宋体" w:cs="宋体"/>
          <w:color w:val="000000"/>
          <w:sz w:val="84"/>
          <w:szCs w:val="84"/>
          <w:highlight w:val="none"/>
        </w:rPr>
        <w:t xml:space="preserve">苏州</w:t>
      </w:r>
      <w:r>
        <w:rPr>
          <w:rFonts w:hint="eastAsia" w:ascii="宋体" w:hAnsi="宋体" w:eastAsia="宋体" w:cs="宋体"/>
          <w:color w:val="000000"/>
          <w:sz w:val="84"/>
          <w:szCs w:val="84"/>
          <w:highlight w:val="none"/>
        </w:rPr>
        <w:t xml:space="preserve">高新</w:t>
      </w:r>
      <w:r>
        <w:rPr>
          <w:rFonts w:ascii="宋体" w:hAnsi="宋体" w:eastAsia="宋体" w:cs="宋体"/>
          <w:color w:val="000000"/>
          <w:sz w:val="84"/>
          <w:szCs w:val="84"/>
          <w:highlight w:val="none"/>
        </w:rPr>
        <w:t xml:space="preserve">区政府采购</w:t>
      </w:r>
      <w:r>
        <w:rPr>
          <w:rFonts w:ascii="宋体" w:hAnsi="宋体" w:eastAsia="宋体" w:cs="宋体"/>
          <w:color w:val="000000"/>
          <w:sz w:val="84"/>
          <w:szCs w:val="84"/>
          <w:highlight w:val="none"/>
        </w:rPr>
      </w:r>
      <w:r/>
    </w:p>
    <w:p>
      <w:pPr>
        <w:pStyle w:val="629"/>
        <w:jc w:val="center"/>
        <w:spacing w:line="360" w:lineRule="auto"/>
        <w:widowControl w:val="off"/>
        <w:rPr>
          <w:rFonts w:ascii="宋体" w:hAnsi="宋体" w:eastAsia="宋体" w:cs="宋体"/>
          <w:color w:val="000000"/>
          <w:sz w:val="84"/>
          <w:szCs w:val="84"/>
          <w:highlight w:val="none"/>
        </w:rPr>
      </w:pPr>
      <w:r>
        <w:rPr>
          <w:rFonts w:hint="eastAsia" w:ascii="宋体" w:hAnsi="宋体" w:eastAsia="宋体" w:cs="宋体"/>
          <w:color w:val="000000"/>
          <w:sz w:val="84"/>
          <w:szCs w:val="84"/>
          <w:highlight w:val="none"/>
        </w:rPr>
        <w:t xml:space="preserve">招标文件</w:t>
      </w:r>
      <w:r>
        <w:rPr>
          <w:rFonts w:ascii="宋体" w:hAnsi="宋体" w:eastAsia="宋体" w:cs="宋体"/>
          <w:color w:val="000000"/>
          <w:sz w:val="84"/>
          <w:szCs w:val="84"/>
          <w:highlight w:val="none"/>
        </w:rPr>
      </w:r>
      <w:r/>
    </w:p>
    <w:p>
      <w:pPr>
        <w:pStyle w:val="629"/>
        <w:ind w:firstLine="420"/>
        <w:jc w:val="both"/>
        <w:spacing w:line="360" w:lineRule="auto"/>
        <w:widowControl w:val="off"/>
        <w:rPr>
          <w:rFonts w:ascii="宋体" w:hAnsi="宋体" w:eastAsia="宋体"/>
          <w:color w:val="000000"/>
          <w:highlight w:val="none"/>
        </w:rPr>
      </w:pPr>
      <w:r>
        <w:rPr>
          <w:rFonts w:ascii="宋体" w:hAnsi="宋体" w:eastAsia="宋体"/>
          <w:color w:val="000000"/>
          <w:highlight w:val="none"/>
        </w:rPr>
      </w:r>
      <w:r/>
    </w:p>
    <w:p>
      <w:pPr>
        <w:pStyle w:val="877"/>
        <w:rPr>
          <w:color w:val="000000"/>
          <w:highlight w:val="none"/>
        </w:rPr>
      </w:pPr>
      <w:r>
        <w:rPr>
          <w:color w:val="000000"/>
          <w:highlight w:val="none"/>
        </w:rPr>
      </w:r>
      <w:r/>
    </w:p>
    <w:p>
      <w:pPr>
        <w:pStyle w:val="629"/>
        <w:ind w:firstLine="964"/>
        <w:jc w:val="both"/>
        <w:spacing w:line="360" w:lineRule="auto"/>
        <w:widowControl w:val="off"/>
        <w:rPr>
          <w:rFonts w:hint="eastAsia" w:ascii="宋体" w:hAnsi="宋体" w:eastAsia="宋体" w:cs="宋体"/>
          <w:b/>
          <w:bCs/>
          <w:color w:val="000000"/>
          <w:sz w:val="32"/>
          <w:szCs w:val="32"/>
          <w:highlight w:val="none"/>
          <w:lang w:eastAsia="zh-CN"/>
        </w:rPr>
      </w:pPr>
      <w:r>
        <w:rPr>
          <w:rFonts w:ascii="宋体" w:hAnsi="宋体" w:eastAsia="宋体" w:cs="宋体"/>
          <w:b/>
          <w:bCs/>
          <w:color w:val="000000"/>
          <w:sz w:val="32"/>
          <w:szCs w:val="32"/>
          <w:highlight w:val="none"/>
        </w:rPr>
        <w:t xml:space="preserve">采购编号：</w:t>
      </w:r>
      <w:r>
        <w:rPr>
          <w:rFonts w:hint="eastAsia" w:ascii="宋体" w:hAnsi="宋体" w:eastAsia="宋体" w:cs="Times New Roman"/>
          <w:b/>
          <w:bCs/>
          <w:color w:val="000000"/>
          <w:sz w:val="32"/>
          <w:szCs w:val="32"/>
          <w:highlight w:val="none"/>
          <w:lang w:eastAsia="zh-CN"/>
        </w:rPr>
        <w:t xml:space="preserve">JSZC-320505-HXGW-G2024-0066</w:t>
      </w:r>
      <w:r>
        <w:rPr>
          <w:rFonts w:hint="eastAsia" w:ascii="宋体" w:hAnsi="宋体" w:eastAsia="宋体" w:cs="Times New Roman"/>
          <w:b/>
          <w:bCs/>
          <w:color w:val="000000"/>
          <w:sz w:val="32"/>
          <w:szCs w:val="32"/>
          <w:highlight w:val="none"/>
          <w:lang w:val="en-US" w:eastAsia="zh-CN"/>
        </w:rPr>
        <w:t xml:space="preserve"> </w:t>
      </w:r>
      <w:r>
        <w:rPr>
          <w:rFonts w:hint="eastAsia" w:ascii="宋体" w:hAnsi="宋体" w:eastAsia="宋体" w:cs="宋体"/>
          <w:b/>
          <w:bCs/>
          <w:color w:val="000000"/>
          <w:sz w:val="32"/>
          <w:szCs w:val="32"/>
          <w:highlight w:val="none"/>
          <w:lang w:eastAsia="zh-CN"/>
        </w:rPr>
      </w:r>
      <w:r/>
    </w:p>
    <w:p>
      <w:pPr>
        <w:pStyle w:val="629"/>
        <w:ind w:firstLine="964"/>
        <w:jc w:val="both"/>
        <w:spacing w:line="360" w:lineRule="auto"/>
        <w:widowControl w:val="off"/>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t xml:space="preserve">采购项目：</w:t>
      </w:r>
      <w:r>
        <w:rPr>
          <w:rFonts w:hint="eastAsia" w:ascii="宋体" w:hAnsi="宋体" w:eastAsia="宋体" w:cs="宋体"/>
          <w:b/>
          <w:bCs/>
          <w:color w:val="000000"/>
          <w:sz w:val="32"/>
          <w:szCs w:val="32"/>
          <w:highlight w:val="none"/>
          <w:lang w:eastAsia="zh-CN"/>
        </w:rPr>
        <w:t xml:space="preserve">2024年浒墅关乡村结构图像信息采购项目</w:t>
      </w:r>
      <w:r>
        <w:rPr>
          <w:rFonts w:ascii="宋体" w:hAnsi="宋体" w:eastAsia="宋体" w:cs="宋体"/>
          <w:b/>
          <w:bCs/>
          <w:color w:val="000000"/>
          <w:sz w:val="32"/>
          <w:szCs w:val="32"/>
          <w:highlight w:val="none"/>
        </w:rPr>
      </w:r>
      <w:r/>
    </w:p>
    <w:p>
      <w:pPr>
        <w:pStyle w:val="629"/>
        <w:ind w:left="0" w:firstLine="900"/>
        <w:spacing w:line="360" w:lineRule="auto"/>
        <w:rPr>
          <w:rFonts w:hint="eastAsia" w:eastAsia="宋体" w:cs="宋体"/>
          <w:b/>
          <w:color w:val="000000"/>
          <w:sz w:val="30"/>
          <w:szCs w:val="30"/>
          <w:highlight w:val="none"/>
          <w:lang w:eastAsia="zh-CN"/>
        </w:rPr>
      </w:pPr>
      <w:r>
        <w:rPr>
          <w:rFonts w:hint="eastAsia" w:cs="宋体"/>
          <w:b/>
          <w:color w:val="000000"/>
          <w:sz w:val="30"/>
          <w:szCs w:val="30"/>
          <w:highlight w:val="none"/>
        </w:rPr>
        <w:t xml:space="preserve">采购</w:t>
      </w:r>
      <w:r>
        <w:rPr>
          <w:rFonts w:ascii="宋体" w:hAnsi="宋体" w:eastAsia="宋体" w:cs="宋体"/>
          <w:b/>
          <w:bCs/>
          <w:color w:val="000000"/>
          <w:sz w:val="32"/>
          <w:szCs w:val="32"/>
          <w:highlight w:val="none"/>
        </w:rPr>
        <w:t xml:space="preserve">类别：</w:t>
      </w:r>
      <w:r>
        <w:rPr>
          <w:rFonts w:hint="eastAsia" w:ascii="宋体" w:hAnsi="宋体" w:eastAsia="宋体" w:cs="宋体"/>
          <w:b/>
          <w:bCs/>
          <w:color w:val="000000"/>
          <w:sz w:val="32"/>
          <w:szCs w:val="32"/>
          <w:highlight w:val="none"/>
          <w:lang w:val="en-US" w:eastAsia="zh-CN"/>
        </w:rPr>
        <w:t xml:space="preserve">货物</w:t>
      </w:r>
      <w:r>
        <w:rPr>
          <w:rFonts w:ascii="宋体" w:hAnsi="宋体" w:eastAsia="宋体" w:cs="宋体"/>
          <w:b/>
          <w:bCs/>
          <w:color w:val="000000"/>
          <w:sz w:val="32"/>
          <w:szCs w:val="32"/>
          <w:highlight w:val="none"/>
        </w:rPr>
        <w:t xml:space="preserve">类</w:t>
      </w:r>
      <w:r>
        <w:rPr>
          <w:rFonts w:hint="eastAsia" w:cs="宋体"/>
          <w:b/>
          <w:color w:val="000000"/>
          <w:sz w:val="30"/>
          <w:szCs w:val="30"/>
          <w:highlight w:val="none"/>
          <w:lang w:eastAsia="zh-CN"/>
        </w:rPr>
        <w:t xml:space="preserve">（</w:t>
      </w:r>
      <w:r>
        <w:rPr>
          <w:rFonts w:hint="eastAsia" w:cs="宋体"/>
          <w:b/>
          <w:color w:val="000000"/>
          <w:sz w:val="30"/>
          <w:szCs w:val="30"/>
          <w:highlight w:val="none"/>
          <w:lang w:val="en-US" w:eastAsia="zh-CN"/>
        </w:rPr>
        <w:t xml:space="preserve">不</w:t>
      </w:r>
      <w:r>
        <w:rPr>
          <w:rFonts w:hint="eastAsia" w:cs="宋体"/>
          <w:b/>
          <w:color w:val="000000"/>
          <w:sz w:val="30"/>
          <w:szCs w:val="30"/>
          <w:highlight w:val="none"/>
          <w:lang w:eastAsia="zh-CN"/>
        </w:rPr>
        <w:t xml:space="preserve">专门面向中小微企业采购）</w:t>
      </w:r>
      <w:r>
        <w:rPr>
          <w:rFonts w:hint="eastAsia" w:eastAsia="宋体" w:cs="宋体"/>
          <w:b/>
          <w:color w:val="000000"/>
          <w:sz w:val="30"/>
          <w:szCs w:val="30"/>
          <w:highlight w:val="none"/>
          <w:lang w:eastAsia="zh-CN"/>
        </w:rPr>
      </w:r>
      <w:r/>
    </w:p>
    <w:p>
      <w:pPr>
        <w:pStyle w:val="629"/>
        <w:ind w:left="0" w:firstLine="900"/>
        <w:spacing w:line="360" w:lineRule="auto"/>
        <w:rPr>
          <w:rFonts w:hint="eastAsia" w:ascii="宋体" w:hAnsi="宋体" w:eastAsia="Arial" w:cs="宋体"/>
          <w:b/>
          <w:bCs/>
          <w:color w:val="000000"/>
          <w:sz w:val="30"/>
          <w:highlight w:val="none"/>
        </w:rPr>
      </w:pPr>
      <w:r>
        <w:rPr>
          <w:rFonts w:hint="eastAsia" w:ascii="宋体" w:hAnsi="宋体" w:eastAsia="Arial" w:cs="宋体"/>
          <w:b/>
          <w:bCs/>
          <w:color w:val="000000"/>
          <w:sz w:val="30"/>
          <w:highlight w:val="none"/>
        </w:rPr>
        <w:t xml:space="preserve">标的所属行业：</w:t>
      </w:r>
      <w:r>
        <w:rPr>
          <w:rFonts w:hint="eastAsia" w:ascii="宋体" w:hAnsi="宋体" w:eastAsia="Arial" w:cs="宋体"/>
          <w:b/>
          <w:bCs/>
          <w:color w:val="000000"/>
          <w:sz w:val="30"/>
          <w:highlight w:val="none"/>
          <w:lang w:eastAsia="zh-CN"/>
        </w:rPr>
        <w:t xml:space="preserve">（二）</w:t>
      </w:r>
      <w:r>
        <w:rPr>
          <w:rFonts w:hint="eastAsia" w:ascii="宋体" w:hAnsi="宋体" w:eastAsia="Arial" w:cs="宋体"/>
          <w:b/>
          <w:bCs/>
          <w:color w:val="000000"/>
          <w:sz w:val="30"/>
          <w:highlight w:val="none"/>
        </w:rPr>
        <w:t xml:space="preserve">工业  </w:t>
      </w:r>
      <w:r>
        <w:rPr>
          <w:rFonts w:hint="eastAsia" w:ascii="宋体" w:hAnsi="宋体" w:eastAsia="Arial" w:cs="宋体"/>
          <w:b/>
          <w:bCs/>
          <w:color w:val="000000"/>
          <w:sz w:val="30"/>
          <w:highlight w:val="none"/>
        </w:rPr>
      </w:r>
      <w:r/>
    </w:p>
    <w:p>
      <w:pPr>
        <w:pStyle w:val="629"/>
        <w:ind w:firstLine="900"/>
        <w:jc w:val="left"/>
        <w:spacing w:line="360" w:lineRule="auto"/>
        <w:widowControl/>
        <w:rPr>
          <w:rFonts w:hint="eastAsia" w:ascii="宋体" w:hAnsi="宋体" w:eastAsia="Arial" w:cs="宋体"/>
          <w:b/>
          <w:bCs/>
          <w:color w:val="000000"/>
          <w:sz w:val="30"/>
          <w:szCs w:val="21"/>
          <w:highlight w:val="none"/>
          <w:lang w:eastAsia="zh-CN"/>
        </w:rPr>
      </w:pPr>
      <w:r>
        <w:rPr>
          <w:rFonts w:hint="eastAsia" w:ascii="宋体" w:hAnsi="宋体" w:eastAsia="Arial" w:cs="宋体"/>
          <w:b/>
          <w:bCs/>
          <w:color w:val="000000"/>
          <w:sz w:val="30"/>
          <w:szCs w:val="21"/>
          <w:highlight w:val="none"/>
          <w:lang w:eastAsia="zh-CN"/>
        </w:rPr>
        <w:t xml:space="preserve">采购人</w:t>
      </w:r>
      <w:r>
        <w:rPr>
          <w:rFonts w:hint="eastAsia" w:ascii="宋体" w:hAnsi="宋体" w:eastAsia="Arial" w:cs="宋体"/>
          <w:b/>
          <w:bCs/>
          <w:color w:val="000000"/>
          <w:sz w:val="30"/>
          <w:szCs w:val="21"/>
          <w:highlight w:val="none"/>
        </w:rPr>
        <w:t xml:space="preserve">：</w:t>
      </w:r>
      <w:r>
        <w:rPr>
          <w:rFonts w:hint="eastAsia" w:ascii="宋体" w:hAnsi="宋体" w:eastAsia="宋体" w:cs="宋体"/>
          <w:b/>
          <w:bCs/>
          <w:color w:val="000000"/>
          <w:sz w:val="32"/>
          <w:szCs w:val="32"/>
          <w:highlight w:val="none"/>
        </w:rPr>
        <w:t xml:space="preserve">苏州浒墅关经济技术开发区集成指挥中心</w:t>
      </w:r>
      <w:r>
        <w:rPr>
          <w:rFonts w:hint="eastAsia" w:ascii="宋体" w:hAnsi="宋体" w:eastAsia="Arial" w:cs="宋体"/>
          <w:b/>
          <w:bCs/>
          <w:color w:val="000000"/>
          <w:sz w:val="30"/>
          <w:szCs w:val="21"/>
          <w:highlight w:val="none"/>
          <w:lang w:eastAsia="zh-CN"/>
        </w:rPr>
      </w:r>
      <w:r/>
    </w:p>
    <w:p>
      <w:pPr>
        <w:pStyle w:val="629"/>
        <w:ind w:firstLine="900"/>
        <w:jc w:val="left"/>
        <w:spacing w:line="360" w:lineRule="auto"/>
        <w:widowControl/>
        <w:rPr>
          <w:rFonts w:hint="eastAsia" w:ascii="宋体" w:hAnsi="宋体" w:eastAsia="Arial" w:cs="宋体"/>
          <w:b/>
          <w:bCs/>
          <w:color w:val="000000"/>
          <w:sz w:val="30"/>
          <w:highlight w:val="none"/>
          <w:lang w:val="en-US" w:eastAsia="zh-CN"/>
        </w:rPr>
      </w:pPr>
      <w:r>
        <w:rPr>
          <w:rFonts w:ascii="宋体" w:hAnsi="宋体" w:eastAsia="Arial" w:cs="宋体"/>
          <w:b/>
          <w:bCs/>
          <w:color w:val="000000"/>
          <w:sz w:val="30"/>
          <w:highlight w:val="none"/>
          <w:lang w:val="en-US" w:eastAsia="zh-CN"/>
        </w:rPr>
        <w:t xml:space="preserve">采购代理机构：</w:t>
      </w:r>
      <w:r>
        <w:rPr>
          <w:rFonts w:hint="eastAsia" w:ascii="宋体" w:hAnsi="宋体" w:eastAsia="Arial" w:cs="宋体"/>
          <w:b/>
          <w:bCs/>
          <w:color w:val="000000"/>
          <w:sz w:val="30"/>
          <w:szCs w:val="21"/>
          <w:highlight w:val="none"/>
        </w:rPr>
        <w:t xml:space="preserve">涵熙（苏州）工程顾问有限公司</w:t>
      </w:r>
      <w:r>
        <w:rPr>
          <w:rFonts w:hint="eastAsia" w:ascii="宋体" w:hAnsi="宋体" w:eastAsia="Arial" w:cs="宋体"/>
          <w:b/>
          <w:bCs/>
          <w:color w:val="000000"/>
          <w:sz w:val="30"/>
          <w:highlight w:val="none"/>
          <w:lang w:val="en-US" w:eastAsia="zh-CN"/>
        </w:rPr>
      </w:r>
      <w:r/>
    </w:p>
    <w:p>
      <w:pPr>
        <w:pStyle w:val="629"/>
        <w:ind w:firstLine="630"/>
        <w:jc w:val="both"/>
        <w:spacing w:line="360" w:lineRule="auto"/>
        <w:widowControl w:val="off"/>
        <w:rPr>
          <w:rFonts w:ascii="宋体" w:hAnsi="宋体" w:eastAsia="宋体"/>
          <w:color w:val="000000"/>
          <w:highlight w:val="none"/>
        </w:rPr>
      </w:pPr>
      <w:r>
        <w:rPr>
          <w:rFonts w:ascii="宋体" w:hAnsi="宋体" w:eastAsia="宋体"/>
          <w:color w:val="000000"/>
          <w:highlight w:val="none"/>
        </w:rPr>
      </w:r>
      <w:r/>
    </w:p>
    <w:p>
      <w:pPr>
        <w:pStyle w:val="629"/>
        <w:ind w:firstLine="420"/>
        <w:jc w:val="both"/>
        <w:spacing w:line="360" w:lineRule="auto"/>
        <w:widowControl w:val="off"/>
        <w:rPr>
          <w:rFonts w:ascii="宋体" w:hAnsi="宋体" w:eastAsia="宋体"/>
          <w:color w:val="000000"/>
          <w:highlight w:val="none"/>
        </w:rPr>
      </w:pPr>
      <w:r>
        <w:rPr>
          <w:rFonts w:ascii="宋体" w:hAnsi="宋体" w:eastAsia="宋体"/>
          <w:color w:val="000000"/>
          <w:highlight w:val="none"/>
        </w:rPr>
      </w:r>
      <w:r/>
    </w:p>
    <w:p>
      <w:pPr>
        <w:pStyle w:val="629"/>
        <w:ind w:firstLine="420"/>
        <w:jc w:val="both"/>
        <w:spacing w:line="360" w:lineRule="auto"/>
        <w:widowControl w:val="off"/>
        <w:rPr>
          <w:rFonts w:ascii="宋体" w:hAnsi="宋体" w:eastAsia="宋体"/>
          <w:color w:val="000000"/>
          <w:highlight w:val="none"/>
        </w:rPr>
      </w:pPr>
      <w:r>
        <w:rPr>
          <w:rFonts w:ascii="宋体" w:hAnsi="宋体" w:eastAsia="宋体"/>
          <w:color w:val="000000"/>
          <w:highlight w:val="none"/>
        </w:rPr>
      </w:r>
      <w:r/>
    </w:p>
    <w:p>
      <w:pPr>
        <w:pStyle w:val="629"/>
        <w:ind w:firstLine="0"/>
        <w:jc w:val="both"/>
        <w:spacing w:line="360" w:lineRule="auto"/>
        <w:widowControl w:val="off"/>
        <w:rPr>
          <w:rFonts w:ascii="宋体" w:hAnsi="宋体" w:eastAsia="宋体"/>
          <w:color w:val="000000"/>
          <w:highlight w:val="none"/>
        </w:rPr>
      </w:pPr>
      <w:r>
        <w:rPr>
          <w:rFonts w:ascii="宋体" w:hAnsi="宋体" w:eastAsia="宋体"/>
          <w:color w:val="000000"/>
          <w:highlight w:val="none"/>
        </w:rPr>
      </w:r>
      <w:r/>
    </w:p>
    <w:p>
      <w:pPr>
        <w:pStyle w:val="629"/>
        <w:ind w:firstLine="653"/>
        <w:jc w:val="center"/>
        <w:spacing w:line="360" w:lineRule="auto"/>
        <w:widowControl w:val="off"/>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629"/>
        <w:ind w:firstLine="653"/>
        <w:jc w:val="center"/>
        <w:spacing w:line="360" w:lineRule="auto"/>
        <w:widowControl w:val="off"/>
        <w:rPr>
          <w:rFonts w:ascii="宋体" w:hAnsi="宋体" w:eastAsia="宋体" w:cs="宋体"/>
          <w:b/>
          <w:bCs/>
          <w:color w:val="000000"/>
          <w:sz w:val="30"/>
          <w:szCs w:val="30"/>
          <w:highlight w:val="none"/>
        </w:rPr>
      </w:pPr>
      <w:r>
        <w:rPr>
          <w:rFonts w:ascii="宋体" w:hAnsi="宋体" w:eastAsia="宋体" w:cs="宋体"/>
          <w:b/>
          <w:bCs/>
          <w:color w:val="000000"/>
          <w:sz w:val="32"/>
          <w:szCs w:val="32"/>
          <w:highlight w:val="none"/>
        </w:rPr>
        <w:t xml:space="preserve">二〇二</w:t>
      </w:r>
      <w:r>
        <w:rPr>
          <w:rFonts w:hint="eastAsia" w:ascii="宋体" w:hAnsi="宋体" w:eastAsia="宋体" w:cs="宋体"/>
          <w:b/>
          <w:bCs/>
          <w:color w:val="000000"/>
          <w:sz w:val="32"/>
          <w:szCs w:val="32"/>
          <w:highlight w:val="none"/>
        </w:rPr>
        <w:t xml:space="preserve">四</w:t>
      </w:r>
      <w:r>
        <w:rPr>
          <w:rFonts w:ascii="宋体" w:hAnsi="宋体" w:eastAsia="宋体" w:cs="宋体"/>
          <w:b/>
          <w:bCs/>
          <w:color w:val="000000"/>
          <w:sz w:val="32"/>
          <w:szCs w:val="32"/>
          <w:highlight w:val="none"/>
        </w:rPr>
        <w:t xml:space="preserve">年</w:t>
      </w:r>
      <w:r>
        <w:rPr>
          <w:rFonts w:hint="eastAsia" w:ascii="宋体" w:hAnsi="宋体" w:eastAsia="宋体" w:cs="宋体"/>
          <w:b/>
          <w:bCs/>
          <w:color w:val="000000"/>
          <w:sz w:val="32"/>
          <w:szCs w:val="32"/>
          <w:highlight w:val="none"/>
          <w:lang w:val="en-US" w:eastAsia="zh-CN"/>
        </w:rPr>
        <w:t xml:space="preserve">八</w:t>
      </w:r>
      <w:r>
        <w:rPr>
          <w:rFonts w:ascii="宋体" w:hAnsi="宋体" w:eastAsia="宋体" w:cs="宋体"/>
          <w:b/>
          <w:bCs/>
          <w:color w:val="000000"/>
          <w:sz w:val="32"/>
          <w:szCs w:val="32"/>
          <w:highlight w:val="none"/>
        </w:rPr>
        <w:t xml:space="preserve">月</w:t>
      </w:r>
      <w:r>
        <w:rPr>
          <w:rFonts w:ascii="宋体" w:hAnsi="宋体" w:eastAsia="宋体" w:cs="宋体"/>
          <w:b/>
          <w:bCs/>
          <w:color w:val="000000"/>
          <w:sz w:val="30"/>
          <w:szCs w:val="30"/>
          <w:highlight w:val="none"/>
        </w:rPr>
      </w:r>
      <w:r/>
    </w:p>
    <w:p>
      <w:pPr>
        <w:pStyle w:val="629"/>
        <w:ind w:firstLine="643"/>
        <w:jc w:val="both"/>
        <w:spacing w:line="360" w:lineRule="auto"/>
        <w:widowControl w:val="off"/>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629"/>
        <w:ind w:firstLine="1020"/>
        <w:jc w:val="both"/>
        <w:spacing w:line="360" w:lineRule="auto"/>
        <w:widowControl w:val="off"/>
        <w:rPr>
          <w:rFonts w:ascii="宋体" w:hAnsi="宋体" w:eastAsia="宋体" w:cs="黑体"/>
          <w:color w:val="000000"/>
          <w:sz w:val="51"/>
          <w:szCs w:val="51"/>
          <w:highlight w:val="none"/>
        </w:rPr>
      </w:pPr>
      <w:r>
        <w:rPr>
          <w:rFonts w:ascii="宋体" w:hAnsi="宋体" w:eastAsia="宋体" w:cs="黑体"/>
          <w:color w:val="000000"/>
          <w:sz w:val="51"/>
          <w:szCs w:val="51"/>
          <w:highlight w:val="none"/>
        </w:rPr>
      </w:r>
      <w:r/>
    </w:p>
    <w:p>
      <w:pPr>
        <w:pStyle w:val="629"/>
        <w:ind w:firstLine="897"/>
        <w:jc w:val="center"/>
        <w:spacing w:line="360" w:lineRule="auto"/>
        <w:widowControl w:val="off"/>
        <w:rPr>
          <w:rFonts w:ascii="宋体" w:hAnsi="宋体" w:eastAsia="宋体" w:cs="黑体"/>
          <w:b/>
          <w:bCs/>
          <w:color w:val="000000"/>
          <w:sz w:val="44"/>
          <w:szCs w:val="44"/>
          <w:highlight w:val="none"/>
        </w:rPr>
      </w:pPr>
      <w:r>
        <w:rPr>
          <w:rFonts w:hint="eastAsia" w:ascii="宋体" w:hAnsi="宋体" w:eastAsia="宋体" w:cs="黑体"/>
          <w:b/>
          <w:bCs/>
          <w:color w:val="000000"/>
          <w:sz w:val="44"/>
          <w:szCs w:val="44"/>
          <w:highlight w:val="none"/>
        </w:rPr>
        <w:t xml:space="preserve">目   </w:t>
      </w:r>
      <w:r>
        <w:rPr>
          <w:rFonts w:ascii="宋体" w:hAnsi="宋体" w:eastAsia="宋体" w:cs="黑体"/>
          <w:b/>
          <w:bCs/>
          <w:color w:val="000000"/>
          <w:sz w:val="44"/>
          <w:szCs w:val="44"/>
          <w:highlight w:val="none"/>
        </w:rPr>
        <w:t xml:space="preserve">录</w:t>
      </w:r>
      <w:r>
        <w:rPr>
          <w:rFonts w:ascii="宋体" w:hAnsi="宋体" w:eastAsia="宋体" w:cs="黑体"/>
          <w:b/>
          <w:bCs/>
          <w:color w:val="000000"/>
          <w:sz w:val="44"/>
          <w:szCs w:val="44"/>
          <w:highlight w:val="none"/>
        </w:rPr>
      </w:r>
      <w:r/>
    </w:p>
    <w:p>
      <w:pPr>
        <w:pStyle w:val="629"/>
        <w:ind w:firstLine="653"/>
        <w:jc w:val="both"/>
        <w:spacing w:line="360" w:lineRule="auto"/>
        <w:widowControl w:val="off"/>
        <w:rPr>
          <w:rFonts w:ascii="宋体" w:hAnsi="宋体" w:eastAsia="宋体"/>
          <w:b/>
          <w:bCs/>
          <w:color w:val="000000"/>
          <w:sz w:val="32"/>
          <w:szCs w:val="32"/>
          <w:highlight w:val="none"/>
        </w:rPr>
      </w:pPr>
      <w:r>
        <w:rPr>
          <w:rFonts w:ascii="宋体" w:hAnsi="宋体" w:eastAsia="宋体"/>
          <w:b/>
          <w:bCs/>
          <w:color w:val="000000"/>
          <w:sz w:val="32"/>
          <w:szCs w:val="32"/>
          <w:highlight w:val="none"/>
        </w:rPr>
      </w:r>
      <w:r/>
    </w:p>
    <w:p>
      <w:pPr>
        <w:pStyle w:val="629"/>
        <w:ind w:firstLine="1285"/>
        <w:jc w:val="both"/>
        <w:spacing w:line="480" w:lineRule="auto"/>
        <w:widowControl w:val="off"/>
        <w:rPr>
          <w:rFonts w:ascii="宋体" w:hAnsi="宋体" w:eastAsia="宋体" w:cs="黑体"/>
          <w:b/>
          <w:bCs/>
          <w:color w:val="000000"/>
          <w:sz w:val="32"/>
          <w:szCs w:val="32"/>
          <w:highlight w:val="none"/>
        </w:rPr>
      </w:pPr>
      <w:r>
        <w:rPr>
          <w:rFonts w:ascii="宋体" w:hAnsi="宋体" w:eastAsia="宋体" w:cs="黑体"/>
          <w:b/>
          <w:bCs/>
          <w:color w:val="000000"/>
          <w:sz w:val="32"/>
          <w:szCs w:val="32"/>
          <w:highlight w:val="none"/>
        </w:rPr>
        <w:t xml:space="preserve">第一章投标邀请函</w:t>
      </w:r>
      <w:r>
        <w:rPr>
          <w:rFonts w:ascii="宋体" w:hAnsi="宋体" w:eastAsia="宋体" w:cs="黑体"/>
          <w:b/>
          <w:bCs/>
          <w:color w:val="000000"/>
          <w:sz w:val="32"/>
          <w:szCs w:val="32"/>
          <w:highlight w:val="none"/>
        </w:rPr>
      </w:r>
      <w:r/>
    </w:p>
    <w:p>
      <w:pPr>
        <w:pStyle w:val="629"/>
        <w:ind w:firstLine="1285"/>
        <w:jc w:val="both"/>
        <w:spacing w:line="480" w:lineRule="auto"/>
        <w:widowControl w:val="off"/>
        <w:rPr>
          <w:rFonts w:ascii="宋体" w:hAnsi="宋体" w:eastAsia="宋体"/>
          <w:b/>
          <w:bCs/>
          <w:color w:val="000000"/>
          <w:sz w:val="32"/>
          <w:szCs w:val="32"/>
          <w:highlight w:val="none"/>
        </w:rPr>
      </w:pPr>
      <w:r>
        <w:rPr>
          <w:rFonts w:ascii="宋体" w:hAnsi="宋体" w:eastAsia="宋体" w:cs="黑体"/>
          <w:b/>
          <w:bCs/>
          <w:color w:val="000000"/>
          <w:sz w:val="32"/>
          <w:szCs w:val="32"/>
          <w:highlight w:val="none"/>
        </w:rPr>
        <w:t xml:space="preserve">第二章投标人须知</w:t>
      </w:r>
      <w:r>
        <w:rPr>
          <w:rFonts w:ascii="宋体" w:hAnsi="宋体" w:eastAsia="宋体"/>
          <w:b/>
          <w:bCs/>
          <w:color w:val="000000"/>
          <w:sz w:val="32"/>
          <w:szCs w:val="32"/>
          <w:highlight w:val="none"/>
        </w:rPr>
      </w:r>
      <w:r/>
    </w:p>
    <w:p>
      <w:pPr>
        <w:pStyle w:val="629"/>
        <w:ind w:firstLine="1285"/>
        <w:jc w:val="both"/>
        <w:spacing w:line="480" w:lineRule="auto"/>
        <w:widowControl w:val="off"/>
        <w:rPr>
          <w:rFonts w:ascii="宋体" w:hAnsi="宋体" w:eastAsia="宋体"/>
          <w:b/>
          <w:bCs/>
          <w:color w:val="000000"/>
          <w:sz w:val="32"/>
          <w:szCs w:val="32"/>
          <w:highlight w:val="none"/>
        </w:rPr>
      </w:pPr>
      <w:r>
        <w:rPr>
          <w:rFonts w:ascii="宋体" w:hAnsi="宋体" w:eastAsia="宋体" w:cs="黑体"/>
          <w:b/>
          <w:bCs/>
          <w:color w:val="000000"/>
          <w:sz w:val="32"/>
          <w:szCs w:val="32"/>
          <w:highlight w:val="none"/>
        </w:rPr>
        <w:t xml:space="preserve">第三章投标文件格式</w:t>
      </w:r>
      <w:r>
        <w:rPr>
          <w:rFonts w:ascii="宋体" w:hAnsi="宋体" w:eastAsia="宋体"/>
          <w:b/>
          <w:bCs/>
          <w:color w:val="000000"/>
          <w:sz w:val="32"/>
          <w:szCs w:val="32"/>
          <w:highlight w:val="none"/>
        </w:rPr>
      </w:r>
      <w:r/>
    </w:p>
    <w:p>
      <w:pPr>
        <w:pStyle w:val="629"/>
        <w:ind w:firstLine="1285"/>
        <w:jc w:val="both"/>
        <w:spacing w:line="480" w:lineRule="auto"/>
        <w:widowControl w:val="off"/>
        <w:rPr>
          <w:rFonts w:ascii="宋体" w:hAnsi="宋体" w:eastAsia="宋体"/>
          <w:b/>
          <w:bCs/>
          <w:color w:val="000000"/>
          <w:sz w:val="32"/>
          <w:szCs w:val="32"/>
          <w:highlight w:val="none"/>
        </w:rPr>
      </w:pPr>
      <w:r>
        <w:rPr>
          <w:rFonts w:ascii="宋体" w:hAnsi="宋体" w:eastAsia="宋体" w:cs="黑体"/>
          <w:b/>
          <w:bCs/>
          <w:color w:val="000000"/>
          <w:sz w:val="32"/>
          <w:szCs w:val="32"/>
          <w:highlight w:val="none"/>
        </w:rPr>
        <w:t xml:space="preserve">第四章</w:t>
      </w:r>
      <w:r>
        <w:rPr>
          <w:rFonts w:hint="eastAsia" w:ascii="宋体" w:hAnsi="宋体" w:eastAsia="宋体" w:cs="黑体"/>
          <w:b/>
          <w:bCs/>
          <w:color w:val="000000"/>
          <w:sz w:val="32"/>
          <w:szCs w:val="32"/>
          <w:highlight w:val="none"/>
        </w:rPr>
        <w:t xml:space="preserve">招标书</w:t>
      </w:r>
      <w:r>
        <w:rPr>
          <w:rFonts w:ascii="宋体" w:hAnsi="宋体" w:eastAsia="宋体"/>
          <w:b/>
          <w:bCs/>
          <w:color w:val="000000"/>
          <w:sz w:val="32"/>
          <w:szCs w:val="32"/>
          <w:highlight w:val="none"/>
        </w:rPr>
      </w:r>
      <w:r/>
    </w:p>
    <w:p>
      <w:pPr>
        <w:pStyle w:val="629"/>
        <w:ind w:firstLine="1285"/>
        <w:jc w:val="both"/>
        <w:spacing w:line="480" w:lineRule="auto"/>
        <w:widowControl w:val="off"/>
        <w:rPr>
          <w:rFonts w:ascii="宋体" w:hAnsi="宋体" w:eastAsia="宋体" w:cs="黑体"/>
          <w:b/>
          <w:bCs/>
          <w:color w:val="000000"/>
          <w:sz w:val="32"/>
          <w:szCs w:val="32"/>
          <w:highlight w:val="none"/>
        </w:rPr>
      </w:pPr>
      <w:r>
        <w:rPr>
          <w:rFonts w:ascii="宋体" w:hAnsi="宋体" w:eastAsia="宋体" w:cs="黑体"/>
          <w:b/>
          <w:bCs/>
          <w:color w:val="000000"/>
          <w:sz w:val="32"/>
          <w:szCs w:val="32"/>
          <w:highlight w:val="none"/>
        </w:rPr>
        <w:t xml:space="preserve">第五章合同主要条款</w:t>
      </w:r>
      <w:r>
        <w:rPr>
          <w:rFonts w:ascii="宋体" w:hAnsi="宋体" w:eastAsia="宋体" w:cs="黑体"/>
          <w:b/>
          <w:bCs/>
          <w:color w:val="000000"/>
          <w:sz w:val="32"/>
          <w:szCs w:val="32"/>
          <w:highlight w:val="none"/>
        </w:rPr>
      </w:r>
      <w:r/>
    </w:p>
    <w:p>
      <w:pPr>
        <w:pStyle w:val="629"/>
        <w:ind w:firstLine="1285"/>
        <w:jc w:val="both"/>
        <w:spacing w:line="480" w:lineRule="auto"/>
        <w:widowControl w:val="off"/>
        <w:rPr>
          <w:rFonts w:ascii="宋体" w:hAnsi="宋体" w:eastAsia="宋体" w:cs="黑体"/>
          <w:b/>
          <w:bCs/>
          <w:color w:val="000000"/>
          <w:sz w:val="32"/>
          <w:szCs w:val="32"/>
          <w:highlight w:val="none"/>
        </w:rPr>
      </w:pPr>
      <w:r>
        <w:rPr>
          <w:rFonts w:ascii="宋体" w:hAnsi="宋体" w:eastAsia="宋体" w:cs="黑体"/>
          <w:b/>
          <w:bCs/>
          <w:color w:val="000000"/>
          <w:sz w:val="32"/>
          <w:szCs w:val="32"/>
          <w:highlight w:val="none"/>
        </w:rPr>
        <w:t xml:space="preserve">第六章评分标准</w:t>
      </w:r>
      <w:r>
        <w:rPr>
          <w:rFonts w:ascii="宋体" w:hAnsi="宋体" w:eastAsia="宋体" w:cs="黑体"/>
          <w:b/>
          <w:bCs/>
          <w:color w:val="000000"/>
          <w:sz w:val="32"/>
          <w:szCs w:val="32"/>
          <w:highlight w:val="none"/>
        </w:rPr>
      </w:r>
      <w:r/>
    </w:p>
    <w:p>
      <w:pPr>
        <w:pStyle w:val="629"/>
        <w:ind w:firstLine="480"/>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br w:type="page" w:clear="all"/>
      </w:r>
      <w:r>
        <w:rPr>
          <w:rFonts w:ascii="宋体" w:hAnsi="宋体" w:eastAsia="宋体" w:cs="宋体"/>
          <w:color w:val="000000"/>
          <w:sz w:val="24"/>
          <w:szCs w:val="24"/>
          <w:highlight w:val="none"/>
        </w:rPr>
      </w:r>
      <w:r/>
    </w:p>
    <w:p>
      <w:pPr>
        <w:pStyle w:val="629"/>
        <w:ind w:firstLine="643"/>
        <w:jc w:val="center"/>
        <w:spacing w:line="360" w:lineRule="auto"/>
        <w:widowControl w:val="off"/>
        <w:rPr>
          <w:rFonts w:ascii="宋体" w:hAnsi="宋体" w:eastAsia="宋体" w:cs="黑体"/>
          <w:b/>
          <w:bCs/>
          <w:color w:val="000000"/>
          <w:sz w:val="32"/>
          <w:szCs w:val="32"/>
          <w:highlight w:val="none"/>
        </w:rPr>
        <w:outlineLvl w:val="0"/>
      </w:pPr>
      <w:r>
        <w:rPr>
          <w:rFonts w:ascii="宋体" w:hAnsi="宋体" w:eastAsia="宋体" w:cs="黑体"/>
          <w:b/>
          <w:bCs/>
          <w:color w:val="000000"/>
          <w:sz w:val="32"/>
          <w:szCs w:val="32"/>
          <w:highlight w:val="none"/>
        </w:rPr>
        <w:t xml:space="preserve">第一章</w:t>
      </w:r>
      <w:r>
        <w:rPr>
          <w:rFonts w:hint="eastAsia" w:ascii="宋体" w:hAnsi="宋体" w:eastAsia="宋体" w:cs="黑体"/>
          <w:b/>
          <w:bCs/>
          <w:color w:val="000000"/>
          <w:sz w:val="32"/>
          <w:szCs w:val="32"/>
          <w:highlight w:val="none"/>
        </w:rPr>
        <w:t xml:space="preserve">  </w:t>
      </w:r>
      <w:r>
        <w:rPr>
          <w:rFonts w:ascii="宋体" w:hAnsi="宋体" w:eastAsia="宋体" w:cs="黑体"/>
          <w:b/>
          <w:bCs/>
          <w:color w:val="000000"/>
          <w:sz w:val="32"/>
          <w:szCs w:val="32"/>
          <w:highlight w:val="none"/>
        </w:rPr>
        <w:t xml:space="preserve">投标邀请函</w:t>
      </w:r>
      <w:r>
        <w:rPr>
          <w:rFonts w:ascii="宋体" w:hAnsi="宋体" w:eastAsia="宋体" w:cs="黑体"/>
          <w:b/>
          <w:bCs/>
          <w:color w:val="000000"/>
          <w:sz w:val="32"/>
          <w:szCs w:val="32"/>
          <w:highlight w:val="none"/>
        </w:rPr>
      </w:r>
      <w:r/>
    </w:p>
    <w:p>
      <w:pPr>
        <w:pStyle w:val="629"/>
        <w:ind w:firstLine="420"/>
        <w:jc w:val="center"/>
        <w:spacing w:line="360" w:lineRule="auto"/>
        <w:widowControl w:val="off"/>
        <w:rPr>
          <w:rFonts w:ascii="宋体" w:hAnsi="宋体" w:eastAsia="宋体"/>
          <w:color w:val="000000"/>
          <w:highlight w:val="none"/>
        </w:rPr>
      </w:pPr>
      <w:r>
        <w:rPr>
          <w:rFonts w:ascii="宋体" w:hAnsi="宋体" w:eastAsia="宋体"/>
          <w:color w:val="000000"/>
          <w:highlight w:val="none"/>
        </w:rPr>
      </w:r>
      <w:r/>
    </w:p>
    <w:tbl>
      <w:tblPr>
        <w:tblW w:w="9700" w:type="dxa"/>
        <w:tblInd w:w="-83"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9700"/>
      </w:tblGrid>
      <w:tr>
        <w:trPr>
          <w:trHeight w:val="1660"/>
        </w:trPr>
        <w:tc>
          <w:tcPr>
            <w:tcW w:w="9700" w:type="dxa"/>
            <w:vAlign w:val="center"/>
            <w:textDirection w:val="lrTb"/>
            <w:noWrap w:val="false"/>
          </w:tcPr>
          <w:p>
            <w:pPr>
              <w:pStyle w:val="665"/>
              <w:spacing w:beforeAutospacing="0" w:afterAutospacing="0"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项目概况</w:t>
            </w:r>
            <w:r>
              <w:rPr>
                <w:rFonts w:hint="eastAsia" w:ascii="宋体" w:hAnsi="宋体" w:eastAsia="宋体" w:cs="宋体"/>
                <w:color w:val="000000"/>
                <w:szCs w:val="24"/>
                <w:highlight w:val="none"/>
              </w:rPr>
            </w:r>
            <w:r/>
          </w:p>
          <w:p>
            <w:pPr>
              <w:pStyle w:val="665"/>
              <w:spacing w:beforeAutospacing="0" w:afterAutospacing="0"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eastAsia="zh-CN"/>
              </w:rPr>
              <w:t xml:space="preserve">2024年浒墅关乡村结构图像信息采购项目</w:t>
            </w:r>
            <w:r>
              <w:rPr>
                <w:rFonts w:hint="eastAsia" w:ascii="宋体" w:hAnsi="宋体" w:eastAsia="宋体" w:cs="宋体"/>
                <w:color w:val="000000"/>
                <w:szCs w:val="24"/>
                <w:highlight w:val="none"/>
              </w:rPr>
              <w:t xml:space="preserve"> </w:t>
            </w:r>
            <w:r>
              <w:rPr>
                <w:rFonts w:hint="eastAsia" w:ascii="宋体" w:hAnsi="宋体" w:eastAsia="宋体" w:cs="宋体"/>
                <w:color w:val="000000"/>
                <w:szCs w:val="24"/>
                <w:highlight w:val="none"/>
                <w:lang w:eastAsia="zh-CN"/>
              </w:rPr>
              <w:t xml:space="preserve">JSZC-320505-HXGW-G2024-0066</w:t>
            </w:r>
            <w:r>
              <w:rPr>
                <w:rFonts w:hint="eastAsia" w:ascii="宋体" w:hAnsi="宋体" w:eastAsia="宋体" w:cs="宋体"/>
                <w:color w:val="000000"/>
                <w:szCs w:val="24"/>
                <w:highlight w:val="none"/>
              </w:rPr>
              <w:t xml:space="preserve">招标项目的潜在投标人应在</w:t>
            </w:r>
            <w:r>
              <w:rPr>
                <w:rFonts w:hint="eastAsia" w:ascii="宋体" w:hAnsi="宋体" w:eastAsia="宋体" w:cs="宋体"/>
                <w:color w:val="000000"/>
                <w:szCs w:val="24"/>
                <w:highlight w:val="none"/>
                <w:lang w:eastAsia="zh-CN"/>
              </w:rPr>
              <w:t xml:space="preserve">“</w:t>
            </w:r>
            <w:r>
              <w:rPr>
                <w:rFonts w:hint="eastAsia" w:ascii="宋体" w:hAnsi="宋体" w:eastAsia="宋体" w:cs="宋体"/>
                <w:color w:val="000000"/>
                <w:szCs w:val="24"/>
                <w:highlight w:val="none"/>
              </w:rPr>
              <w:t xml:space="preserve">苏采云</w:t>
            </w:r>
            <w:r>
              <w:rPr>
                <w:rFonts w:hint="eastAsia" w:ascii="宋体" w:hAnsi="宋体" w:eastAsia="宋体" w:cs="宋体"/>
                <w:color w:val="000000"/>
                <w:szCs w:val="24"/>
                <w:highlight w:val="none"/>
                <w:lang w:eastAsia="zh-CN"/>
              </w:rPr>
              <w:t xml:space="preserve">”</w:t>
            </w:r>
            <w:r>
              <w:rPr>
                <w:rFonts w:hint="eastAsia" w:ascii="宋体" w:hAnsi="宋体" w:eastAsia="宋体" w:cs="宋体"/>
                <w:color w:val="000000"/>
                <w:szCs w:val="24"/>
                <w:highlight w:val="none"/>
                <w:lang w:val="en-US" w:eastAsia="zh-CN"/>
              </w:rPr>
              <w:t xml:space="preserve">系统</w:t>
            </w:r>
            <w:r>
              <w:rPr>
                <w:rFonts w:hint="eastAsia" w:ascii="宋体" w:hAnsi="宋体" w:eastAsia="宋体" w:cs="宋体"/>
                <w:color w:val="000000"/>
                <w:szCs w:val="24"/>
                <w:highlight w:val="none"/>
              </w:rPr>
              <w:t xml:space="preserve"> 获取招标文件，并于2024-0</w:t>
            </w:r>
            <w:r>
              <w:rPr>
                <w:rFonts w:hint="eastAsia" w:ascii="宋体" w:hAnsi="宋体" w:eastAsia="宋体" w:cs="宋体"/>
                <w:color w:val="000000"/>
                <w:szCs w:val="24"/>
                <w:highlight w:val="none"/>
                <w:lang w:val="en-US" w:eastAsia="zh-CN"/>
              </w:rPr>
              <w:t xml:space="preserve">9</w:t>
            </w:r>
            <w:r>
              <w:rPr>
                <w:rFonts w:hint="eastAsia" w:ascii="宋体" w:hAnsi="宋体" w:eastAsia="宋体" w:cs="宋体"/>
                <w:color w:val="000000"/>
                <w:szCs w:val="24"/>
                <w:highlight w:val="none"/>
              </w:rPr>
              <w:t xml:space="preserve">-18</w:t>
            </w:r>
            <w:r>
              <w:rPr>
                <w:rFonts w:hint="eastAsia" w:ascii="宋体" w:hAnsi="宋体" w:eastAsia="宋体" w:cs="宋体"/>
                <w:color w:val="000000"/>
                <w:szCs w:val="24"/>
                <w:highlight w:val="none"/>
              </w:rPr>
              <w:t xml:space="preserve"> 13</w:t>
            </w:r>
            <w:r>
              <w:rPr>
                <w:rFonts w:hint="eastAsia" w:ascii="宋体" w:hAnsi="宋体" w:eastAsia="宋体" w:cs="宋体"/>
                <w:color w:val="000000"/>
                <w:szCs w:val="24"/>
                <w:highlight w:val="none"/>
              </w:rPr>
              <w:t xml:space="preserve">:</w:t>
            </w:r>
            <w:r>
              <w:rPr>
                <w:rFonts w:hint="eastAsia" w:ascii="宋体" w:hAnsi="宋体" w:eastAsia="宋体" w:cs="宋体"/>
                <w:color w:val="000000"/>
                <w:szCs w:val="24"/>
                <w:highlight w:val="none"/>
                <w:lang w:val="en-US" w:eastAsia="zh-CN"/>
              </w:rPr>
              <w:t xml:space="preserve">3</w:t>
            </w:r>
            <w:r>
              <w:rPr>
                <w:rFonts w:hint="eastAsia" w:ascii="宋体" w:hAnsi="宋体" w:eastAsia="宋体" w:cs="宋体"/>
                <w:color w:val="000000"/>
                <w:szCs w:val="24"/>
                <w:highlight w:val="none"/>
              </w:rPr>
              <w:t xml:space="preserve">0 （北京时间）前递交投标文件。</w:t>
            </w:r>
            <w:r>
              <w:rPr>
                <w:rFonts w:hint="eastAsia" w:ascii="宋体" w:hAnsi="宋体" w:eastAsia="宋体" w:cs="宋体"/>
                <w:color w:val="000000"/>
                <w:szCs w:val="24"/>
                <w:highlight w:val="none"/>
              </w:rPr>
            </w:r>
            <w:r/>
          </w:p>
        </w:tc>
      </w:tr>
    </w:tbl>
    <w:p>
      <w:pPr>
        <w:pStyle w:val="630"/>
        <w:spacing w:before="0" w:beforeAutospacing="0" w:after="0" w:afterAutospacing="0" w:line="400" w:lineRule="exact"/>
        <w:rPr>
          <w:rFonts w:cs="宋体"/>
          <w:color w:val="000000"/>
          <w:sz w:val="24"/>
          <w:szCs w:val="24"/>
          <w:highlight w:val="none"/>
        </w:rPr>
      </w:pPr>
      <w:r>
        <w:rPr>
          <w:rStyle w:val="672"/>
          <w:rFonts w:cs="宋体"/>
          <w:color w:val="000000"/>
          <w:sz w:val="24"/>
          <w:szCs w:val="24"/>
          <w:highlight w:val="none"/>
          <w:shd w:val="clear" w:color="auto" w:fill="ffffff"/>
        </w:rPr>
        <w:t xml:space="preserve">一、项目基本情况</w:t>
      </w:r>
      <w:r>
        <w:rPr>
          <w:rFonts w:cs="宋体"/>
          <w:color w:val="000000"/>
          <w:sz w:val="24"/>
          <w:szCs w:val="24"/>
          <w:highlight w:val="none"/>
        </w:rPr>
      </w:r>
      <w:r/>
    </w:p>
    <w:p>
      <w:pPr>
        <w:pStyle w:val="665"/>
        <w:spacing w:beforeAutospacing="0" w:afterAutospacing="0"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shd w:val="clear" w:color="auto" w:fill="ffffff"/>
        </w:rPr>
        <w:t xml:space="preserve">项目编号：</w:t>
      </w:r>
      <w:r>
        <w:rPr>
          <w:rFonts w:hint="eastAsia" w:ascii="宋体" w:hAnsi="宋体" w:eastAsia="宋体" w:cs="宋体"/>
          <w:color w:val="000000"/>
          <w:szCs w:val="24"/>
          <w:highlight w:val="none"/>
          <w:shd w:val="clear" w:color="auto" w:fill="ffffff"/>
          <w:lang w:eastAsia="zh-CN"/>
        </w:rPr>
        <w:t xml:space="preserve">JSZC-320505-HXGW-G2024-0066</w:t>
      </w:r>
      <w:r>
        <w:rPr>
          <w:rFonts w:hint="eastAsia" w:ascii="宋体" w:hAnsi="宋体" w:eastAsia="宋体" w:cs="宋体"/>
          <w:color w:val="000000"/>
          <w:szCs w:val="24"/>
          <w:highlight w:val="none"/>
          <w:shd w:val="clear" w:color="auto" w:fill="ffffff"/>
        </w:rPr>
        <w:t xml:space="preserve"> </w:t>
      </w:r>
      <w:r>
        <w:rPr>
          <w:rFonts w:hint="eastAsia" w:ascii="宋体" w:hAnsi="宋体" w:eastAsia="宋体" w:cs="宋体"/>
          <w:color w:val="000000"/>
          <w:szCs w:val="24"/>
          <w:highlight w:val="none"/>
        </w:rPr>
      </w:r>
      <w:r/>
    </w:p>
    <w:p>
      <w:pPr>
        <w:pStyle w:val="665"/>
        <w:spacing w:beforeAutospacing="0" w:afterAutospacing="0"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shd w:val="clear" w:color="auto" w:fill="ffffff"/>
        </w:rPr>
        <w:t xml:space="preserve">项目名称：</w:t>
      </w:r>
      <w:r>
        <w:rPr>
          <w:rFonts w:hint="eastAsia" w:ascii="宋体" w:hAnsi="宋体" w:eastAsia="宋体" w:cs="宋体"/>
          <w:color w:val="000000"/>
          <w:szCs w:val="24"/>
          <w:highlight w:val="none"/>
          <w:shd w:val="clear" w:color="auto" w:fill="ffffff"/>
          <w:lang w:eastAsia="zh-CN"/>
        </w:rPr>
        <w:t xml:space="preserve">2024年浒墅关乡村结构图像信息采购项目</w:t>
      </w:r>
      <w:r>
        <w:rPr>
          <w:rFonts w:hint="eastAsia" w:ascii="宋体" w:hAnsi="宋体" w:eastAsia="宋体" w:cs="宋体"/>
          <w:color w:val="000000"/>
          <w:szCs w:val="24"/>
          <w:highlight w:val="none"/>
          <w:shd w:val="clear" w:color="auto" w:fill="ffffff"/>
        </w:rPr>
        <w:t xml:space="preserve"> </w:t>
      </w:r>
      <w:r>
        <w:rPr>
          <w:rFonts w:hint="eastAsia" w:ascii="宋体" w:hAnsi="宋体" w:eastAsia="宋体" w:cs="宋体"/>
          <w:color w:val="000000"/>
          <w:szCs w:val="24"/>
          <w:highlight w:val="none"/>
        </w:rPr>
      </w:r>
      <w:r/>
    </w:p>
    <w:p>
      <w:pPr>
        <w:pStyle w:val="629"/>
        <w:jc w:val="both"/>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预算金额：</w:t>
      </w:r>
      <w:r>
        <w:rPr>
          <w:rFonts w:hint="eastAsia" w:ascii="宋体" w:hAnsi="宋体" w:eastAsia="宋体" w:cs="宋体"/>
          <w:color w:val="000000"/>
          <w:sz w:val="24"/>
          <w:szCs w:val="24"/>
          <w:highlight w:val="none"/>
        </w:rPr>
        <w:t xml:space="preserve">人民币</w:t>
      </w:r>
      <w:r>
        <w:rPr>
          <w:rFonts w:hint="eastAsia" w:ascii="宋体" w:hAnsi="宋体" w:eastAsia="宋体" w:cs="宋体"/>
          <w:color w:val="000000"/>
          <w:sz w:val="24"/>
          <w:szCs w:val="24"/>
          <w:highlight w:val="none"/>
          <w:lang w:eastAsia="zh-CN"/>
        </w:rPr>
        <w:t xml:space="preserve">肆佰捌拾叁万捌仟柒佰捌拾伍元整</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4838785.00</w:t>
      </w:r>
      <w:r>
        <w:rPr>
          <w:rFonts w:hint="eastAsia" w:ascii="宋体" w:hAnsi="宋体" w:eastAsia="宋体" w:cs="宋体"/>
          <w:color w:val="000000"/>
          <w:sz w:val="24"/>
          <w:szCs w:val="24"/>
          <w:highlight w:val="none"/>
        </w:rPr>
        <w:t xml:space="preserve">），含税</w:t>
      </w:r>
      <w:r>
        <w:rPr>
          <w:rFonts w:hint="eastAsia" w:ascii="宋体" w:hAnsi="宋体" w:eastAsia="宋体" w:cs="宋体"/>
          <w:color w:val="000000"/>
          <w:sz w:val="24"/>
          <w:szCs w:val="24"/>
          <w:highlight w:val="none"/>
        </w:rPr>
      </w:r>
      <w:r/>
    </w:p>
    <w:p>
      <w:pPr>
        <w:pStyle w:val="665"/>
        <w:spacing w:beforeAutospacing="0" w:afterAutospacing="0"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shd w:val="clear" w:color="auto" w:fill="ffffff"/>
        </w:rPr>
        <w:t xml:space="preserve">最高限价（如有）：</w:t>
      </w:r>
      <w:r>
        <w:rPr>
          <w:rFonts w:hint="eastAsia" w:ascii="宋体" w:hAnsi="宋体" w:eastAsia="宋体" w:cs="宋体"/>
          <w:color w:val="000000"/>
          <w:szCs w:val="24"/>
          <w:highlight w:val="none"/>
        </w:rPr>
        <w:t xml:space="preserve">人民币</w:t>
      </w:r>
      <w:r>
        <w:rPr>
          <w:rFonts w:hint="eastAsia" w:ascii="宋体" w:hAnsi="宋体" w:eastAsia="宋体" w:cs="宋体"/>
          <w:color w:val="000000"/>
          <w:szCs w:val="24"/>
          <w:highlight w:val="none"/>
          <w:lang w:eastAsia="zh-CN"/>
        </w:rPr>
        <w:t xml:space="preserve">肆佰捌拾叁万捌仟柒佰捌拾伍元整</w:t>
      </w:r>
      <w:r>
        <w:rPr>
          <w:rFonts w:hint="eastAsia" w:ascii="宋体" w:hAnsi="宋体" w:eastAsia="宋体" w:cs="宋体"/>
          <w:color w:val="000000"/>
          <w:szCs w:val="24"/>
          <w:highlight w:val="none"/>
        </w:rPr>
        <w:t xml:space="preserve">（￥</w:t>
      </w:r>
      <w:r>
        <w:rPr>
          <w:rFonts w:hint="eastAsia" w:ascii="宋体" w:hAnsi="宋体" w:eastAsia="宋体" w:cs="宋体"/>
          <w:color w:val="000000"/>
          <w:szCs w:val="24"/>
          <w:highlight w:val="none"/>
          <w:lang w:eastAsia="zh-CN"/>
        </w:rPr>
        <w:t xml:space="preserve">4838785.00</w:t>
      </w:r>
      <w:r>
        <w:rPr>
          <w:rFonts w:hint="eastAsia" w:ascii="宋体" w:hAnsi="宋体" w:eastAsia="宋体" w:cs="宋体"/>
          <w:color w:val="000000"/>
          <w:szCs w:val="24"/>
          <w:highlight w:val="none"/>
        </w:rPr>
        <w:t xml:space="preserve">），含税</w:t>
      </w:r>
      <w:r>
        <w:rPr>
          <w:rFonts w:hint="eastAsia" w:ascii="宋体" w:hAnsi="宋体" w:eastAsia="宋体" w:cs="宋体"/>
          <w:color w:val="000000"/>
          <w:szCs w:val="24"/>
          <w:highlight w:val="none"/>
        </w:rPr>
      </w:r>
      <w:r/>
    </w:p>
    <w:p>
      <w:pPr>
        <w:pStyle w:val="665"/>
        <w:spacing w:beforeAutospacing="0" w:afterAutospacing="0" w:line="400" w:lineRule="exact"/>
        <w:rPr>
          <w:rFonts w:hint="eastAsia" w:ascii="宋体" w:hAnsi="宋体" w:eastAsia="宋体" w:cs="宋体"/>
          <w:color w:val="000000"/>
          <w:szCs w:val="24"/>
          <w:highlight w:val="none"/>
          <w:shd w:val="clear" w:color="auto" w:fill="ffffff"/>
        </w:rPr>
      </w:pPr>
      <w:r>
        <w:rPr>
          <w:rFonts w:hint="eastAsia" w:ascii="宋体" w:hAnsi="宋体" w:eastAsia="宋体" w:cs="宋体"/>
          <w:color w:val="000000"/>
          <w:szCs w:val="24"/>
          <w:highlight w:val="none"/>
          <w:shd w:val="clear" w:color="auto" w:fill="ffffff"/>
        </w:rPr>
        <w:t xml:space="preserve">采购需求：</w:t>
      </w:r>
      <w:r>
        <w:rPr>
          <w:rFonts w:hint="eastAsia" w:ascii="宋体" w:hAnsi="宋体" w:eastAsia="宋体" w:cs="宋体"/>
          <w:color w:val="000000"/>
          <w:szCs w:val="24"/>
          <w:highlight w:val="none"/>
          <w:shd w:val="clear" w:color="auto" w:fill="ffffff"/>
        </w:rPr>
      </w:r>
      <w:r/>
    </w:p>
    <w:tbl>
      <w:tblPr>
        <w:tblW w:w="9585" w:type="dxa"/>
        <w:tblInd w:w="3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400"/>
        <w:gridCol w:w="4655"/>
        <w:gridCol w:w="1326"/>
        <w:gridCol w:w="1204"/>
      </w:tblGrid>
      <w:tr>
        <w:trPr>
          <w:trHeight w:val="604"/>
        </w:trPr>
        <w:tc>
          <w:tcPr>
            <w:tcW w:w="2400" w:type="dxa"/>
            <w:vAlign w:val="center"/>
            <w:textDirection w:val="lrTb"/>
            <w:noWrap w:val="false"/>
          </w:tcPr>
          <w:p>
            <w:pPr>
              <w:pStyle w:val="629"/>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rPr>
            </w:r>
            <w:r/>
          </w:p>
        </w:tc>
        <w:tc>
          <w:tcPr>
            <w:tcW w:w="4655" w:type="dxa"/>
            <w:vAlign w:val="center"/>
            <w:textDirection w:val="lrTb"/>
            <w:noWrap w:val="false"/>
          </w:tcPr>
          <w:p>
            <w:pPr>
              <w:pStyle w:val="629"/>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名称</w:t>
            </w:r>
            <w:r>
              <w:rPr>
                <w:rFonts w:hint="eastAsia" w:ascii="宋体" w:hAnsi="宋体" w:eastAsia="宋体" w:cs="宋体"/>
                <w:b/>
                <w:bCs/>
                <w:i w:val="0"/>
                <w:iCs w:val="0"/>
                <w:color w:val="000000"/>
                <w:sz w:val="24"/>
                <w:szCs w:val="24"/>
                <w:highlight w:val="none"/>
                <w:u w:val="none"/>
              </w:rPr>
            </w:r>
            <w:r/>
          </w:p>
        </w:tc>
        <w:tc>
          <w:tcPr>
            <w:tcW w:w="1326" w:type="dxa"/>
            <w:vAlign w:val="center"/>
            <w:textDirection w:val="lrTb"/>
            <w:noWrap w:val="false"/>
          </w:tcPr>
          <w:p>
            <w:pPr>
              <w:pStyle w:val="629"/>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rPr>
                <w:rFonts w:hint="eastAsia" w:ascii="宋体" w:hAnsi="宋体" w:eastAsia="宋体" w:cs="宋体"/>
                <w:b/>
                <w:bCs/>
                <w:i w:val="0"/>
                <w:iCs w:val="0"/>
                <w:color w:val="000000"/>
                <w:sz w:val="24"/>
                <w:szCs w:val="24"/>
                <w:highlight w:val="none"/>
                <w:u w:val="none"/>
              </w:rPr>
            </w:r>
            <w:r/>
          </w:p>
        </w:tc>
        <w:tc>
          <w:tcPr>
            <w:tcW w:w="1204" w:type="dxa"/>
            <w:vAlign w:val="center"/>
            <w:textDirection w:val="lrTb"/>
            <w:noWrap w:val="false"/>
          </w:tcPr>
          <w:p>
            <w:pPr>
              <w:pStyle w:val="629"/>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rPr>
                <w:rFonts w:hint="eastAsia" w:ascii="宋体" w:hAnsi="宋体" w:eastAsia="宋体" w:cs="宋体"/>
                <w:b/>
                <w:bCs/>
                <w:i w:val="0"/>
                <w:iCs w:val="0"/>
                <w:color w:val="000000"/>
                <w:sz w:val="24"/>
                <w:szCs w:val="24"/>
                <w:highlight w:val="none"/>
                <w:u w:val="none"/>
              </w:rPr>
            </w:r>
            <w:r/>
          </w:p>
        </w:tc>
      </w:tr>
      <w:tr>
        <w:trPr>
          <w:trHeight w:val="324"/>
        </w:trPr>
        <w:tc>
          <w:tcPr>
            <w:tcW w:w="2400" w:type="dxa"/>
            <w:vAlign w:val="center"/>
            <w:textDirection w:val="lrTb"/>
            <w:noWrap/>
          </w:tcPr>
          <w:p>
            <w:pPr>
              <w:pStyle w:val="62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4655" w:type="dxa"/>
            <w:vAlign w:val="center"/>
            <w:textDirection w:val="lrTb"/>
            <w:noWrap w:val="false"/>
          </w:tcPr>
          <w:p>
            <w:pPr>
              <w:pStyle w:val="62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400万双光枪机1</w:t>
            </w:r>
            <w:r>
              <w:rPr>
                <w:rFonts w:hint="eastAsia" w:ascii="宋体" w:hAnsi="宋体" w:eastAsia="宋体" w:cs="宋体"/>
                <w:i w:val="0"/>
                <w:iCs w:val="0"/>
                <w:color w:val="000000"/>
                <w:sz w:val="24"/>
                <w:szCs w:val="24"/>
                <w:highlight w:val="none"/>
                <w:u w:val="none"/>
              </w:rPr>
            </w:r>
            <w:r/>
          </w:p>
        </w:tc>
        <w:tc>
          <w:tcPr>
            <w:tcW w:w="1326" w:type="dxa"/>
            <w:vAlign w:val="center"/>
            <w:textDirection w:val="lrTb"/>
            <w:noWrap w:val="false"/>
          </w:tcPr>
          <w:p>
            <w:pPr>
              <w:pStyle w:val="62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53</w:t>
            </w:r>
            <w:r>
              <w:rPr>
                <w:rFonts w:hint="eastAsia" w:ascii="宋体" w:hAnsi="宋体" w:eastAsia="宋体" w:cs="宋体"/>
                <w:i w:val="0"/>
                <w:iCs w:val="0"/>
                <w:color w:val="000000"/>
                <w:sz w:val="24"/>
                <w:szCs w:val="24"/>
                <w:highlight w:val="none"/>
                <w:u w:val="none"/>
              </w:rPr>
            </w:r>
            <w:r/>
          </w:p>
        </w:tc>
        <w:tc>
          <w:tcPr>
            <w:tcW w:w="1204" w:type="dxa"/>
            <w:vAlign w:val="center"/>
            <w:textDirection w:val="lrTb"/>
            <w:noWrap/>
          </w:tcPr>
          <w:p>
            <w:pPr>
              <w:pStyle w:val="62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rFonts w:hint="eastAsia" w:ascii="宋体" w:hAnsi="宋体" w:eastAsia="宋体" w:cs="宋体"/>
                <w:i w:val="0"/>
                <w:iCs w:val="0"/>
                <w:color w:val="000000"/>
                <w:sz w:val="24"/>
                <w:szCs w:val="24"/>
                <w:highlight w:val="none"/>
                <w:u w:val="none"/>
              </w:rPr>
            </w:r>
            <w:r/>
          </w:p>
        </w:tc>
      </w:tr>
      <w:tr>
        <w:trPr>
          <w:trHeight w:val="324"/>
        </w:trPr>
        <w:tc>
          <w:tcPr>
            <w:tcW w:w="2400" w:type="dxa"/>
            <w:vAlign w:val="center"/>
            <w:textDirection w:val="lrTb"/>
            <w:noWrap/>
          </w:tcPr>
          <w:p>
            <w:pPr>
              <w:pStyle w:val="62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4655" w:type="dxa"/>
            <w:vAlign w:val="center"/>
            <w:textDirection w:val="lrTb"/>
            <w:noWrap w:val="false"/>
          </w:tcPr>
          <w:p>
            <w:pPr>
              <w:pStyle w:val="62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400万双变枪机2</w:t>
            </w:r>
            <w:r>
              <w:rPr>
                <w:rFonts w:hint="eastAsia" w:ascii="宋体" w:hAnsi="宋体" w:eastAsia="宋体" w:cs="宋体"/>
                <w:i w:val="0"/>
                <w:iCs w:val="0"/>
                <w:color w:val="000000"/>
                <w:sz w:val="24"/>
                <w:szCs w:val="24"/>
                <w:highlight w:val="none"/>
                <w:u w:val="none"/>
              </w:rPr>
            </w:r>
            <w:r/>
          </w:p>
        </w:tc>
        <w:tc>
          <w:tcPr>
            <w:tcW w:w="1326" w:type="dxa"/>
            <w:vAlign w:val="center"/>
            <w:textDirection w:val="lrTb"/>
            <w:noWrap w:val="false"/>
          </w:tcPr>
          <w:p>
            <w:pPr>
              <w:pStyle w:val="62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137</w:t>
            </w:r>
            <w:r>
              <w:rPr>
                <w:rFonts w:hint="eastAsia" w:ascii="宋体" w:hAnsi="宋体" w:eastAsia="宋体" w:cs="宋体"/>
                <w:i w:val="0"/>
                <w:iCs w:val="0"/>
                <w:color w:val="000000"/>
                <w:sz w:val="24"/>
                <w:szCs w:val="24"/>
                <w:highlight w:val="none"/>
                <w:u w:val="none"/>
              </w:rPr>
            </w:r>
            <w:r/>
          </w:p>
        </w:tc>
        <w:tc>
          <w:tcPr>
            <w:tcW w:w="1204" w:type="dxa"/>
            <w:vAlign w:val="center"/>
            <w:textDirection w:val="lrTb"/>
            <w:noWrap/>
          </w:tcPr>
          <w:p>
            <w:pPr>
              <w:pStyle w:val="62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rFonts w:hint="eastAsia" w:ascii="宋体" w:hAnsi="宋体" w:eastAsia="宋体" w:cs="宋体"/>
                <w:i w:val="0"/>
                <w:iCs w:val="0"/>
                <w:color w:val="000000"/>
                <w:sz w:val="24"/>
                <w:szCs w:val="24"/>
                <w:highlight w:val="none"/>
                <w:u w:val="none"/>
              </w:rPr>
            </w:r>
            <w:r/>
          </w:p>
        </w:tc>
      </w:tr>
      <w:tr>
        <w:trPr>
          <w:trHeight w:val="324"/>
        </w:trPr>
        <w:tc>
          <w:tcPr>
            <w:tcW w:w="2400" w:type="dxa"/>
            <w:vAlign w:val="center"/>
            <w:textDirection w:val="lrTb"/>
            <w:noWrap/>
          </w:tcPr>
          <w:p>
            <w:pPr>
              <w:pStyle w:val="62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4655" w:type="dxa"/>
            <w:vAlign w:val="center"/>
            <w:textDirection w:val="lrTb"/>
            <w:noWrap w:val="false"/>
          </w:tcPr>
          <w:p>
            <w:pPr>
              <w:pStyle w:val="62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180°全景特写一体化球机</w:t>
            </w:r>
            <w:r>
              <w:rPr>
                <w:rFonts w:hint="eastAsia" w:ascii="宋体" w:hAnsi="宋体" w:eastAsia="宋体" w:cs="宋体"/>
                <w:i w:val="0"/>
                <w:iCs w:val="0"/>
                <w:color w:val="000000"/>
                <w:sz w:val="24"/>
                <w:szCs w:val="24"/>
                <w:highlight w:val="none"/>
                <w:u w:val="none"/>
              </w:rPr>
            </w:r>
            <w:r/>
          </w:p>
        </w:tc>
        <w:tc>
          <w:tcPr>
            <w:tcW w:w="1326" w:type="dxa"/>
            <w:vAlign w:val="center"/>
            <w:textDirection w:val="lrTb"/>
            <w:noWrap w:val="false"/>
          </w:tcPr>
          <w:p>
            <w:pPr>
              <w:pStyle w:val="62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04" w:type="dxa"/>
            <w:vAlign w:val="center"/>
            <w:textDirection w:val="lrTb"/>
            <w:noWrap/>
          </w:tcPr>
          <w:p>
            <w:pPr>
              <w:pStyle w:val="62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rFonts w:hint="eastAsia" w:ascii="宋体" w:hAnsi="宋体" w:eastAsia="宋体" w:cs="宋体"/>
                <w:i w:val="0"/>
                <w:iCs w:val="0"/>
                <w:color w:val="000000"/>
                <w:sz w:val="24"/>
                <w:szCs w:val="24"/>
                <w:highlight w:val="none"/>
                <w:u w:val="none"/>
              </w:rPr>
            </w:r>
            <w:r/>
          </w:p>
        </w:tc>
      </w:tr>
      <w:tr>
        <w:trPr>
          <w:trHeight w:val="344"/>
        </w:trPr>
        <w:tc>
          <w:tcPr>
            <w:tcW w:w="2400" w:type="dxa"/>
            <w:vAlign w:val="center"/>
            <w:textDirection w:val="lrTb"/>
            <w:noWrap/>
          </w:tcPr>
          <w:p>
            <w:pPr>
              <w:pStyle w:val="629"/>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r>
            <w:r/>
          </w:p>
        </w:tc>
        <w:tc>
          <w:tcPr>
            <w:tcW w:w="4655" w:type="dxa"/>
            <w:vAlign w:val="center"/>
            <w:textDirection w:val="lrTb"/>
            <w:noWrap w:val="false"/>
          </w:tcPr>
          <w:p>
            <w:pPr>
              <w:pStyle w:val="629"/>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r>
            <w:r/>
          </w:p>
        </w:tc>
        <w:tc>
          <w:tcPr>
            <w:tcW w:w="1326" w:type="dxa"/>
            <w:vAlign w:val="center"/>
            <w:textDirection w:val="lrTb"/>
            <w:noWrap w:val="false"/>
          </w:tcPr>
          <w:p>
            <w:pPr>
              <w:pStyle w:val="629"/>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r>
            <w:r/>
          </w:p>
        </w:tc>
        <w:tc>
          <w:tcPr>
            <w:tcW w:w="1204" w:type="dxa"/>
            <w:vAlign w:val="center"/>
            <w:textDirection w:val="lrTb"/>
            <w:noWrap/>
          </w:tcPr>
          <w:p>
            <w:pPr>
              <w:pStyle w:val="629"/>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r>
            <w:r/>
          </w:p>
        </w:tc>
      </w:tr>
    </w:tbl>
    <w:p>
      <w:pPr>
        <w:pStyle w:val="665"/>
        <w:spacing w:beforeAutospacing="0" w:afterAutospacing="0" w:line="400" w:lineRule="exact"/>
        <w:rPr>
          <w:rFonts w:hint="eastAsia" w:ascii="宋体" w:hAnsi="宋体" w:eastAsia="宋体" w:cs="宋体"/>
          <w:color w:val="000000"/>
          <w:szCs w:val="24"/>
          <w:highlight w:val="none"/>
          <w:shd w:val="clear" w:color="auto" w:fill="ffffff"/>
        </w:rPr>
      </w:pPr>
      <w:r>
        <w:rPr>
          <w:rFonts w:hint="eastAsia" w:ascii="宋体" w:hAnsi="宋体" w:eastAsia="宋体" w:cs="宋体"/>
          <w:color w:val="000000"/>
          <w:szCs w:val="24"/>
          <w:highlight w:val="none"/>
          <w:shd w:val="clear" w:color="auto" w:fill="ffffff"/>
        </w:rPr>
        <w:t xml:space="preserve">具体详见招标文件第四章 招标书。</w:t>
      </w:r>
      <w:r>
        <w:rPr>
          <w:rFonts w:hint="eastAsia" w:ascii="宋体" w:hAnsi="宋体" w:eastAsia="宋体" w:cs="宋体"/>
          <w:color w:val="000000"/>
          <w:szCs w:val="24"/>
          <w:highlight w:val="none"/>
          <w:shd w:val="clear" w:color="auto" w:fill="ffffff"/>
        </w:rPr>
      </w:r>
      <w:r/>
    </w:p>
    <w:p>
      <w:pPr>
        <w:pStyle w:val="665"/>
        <w:spacing w:beforeAutospacing="0" w:afterAutospacing="0" w:line="400" w:lineRule="exact"/>
        <w:rPr>
          <w:rFonts w:hint="eastAsia" w:ascii="宋体" w:hAnsi="宋体" w:eastAsia="宋体" w:cs="宋体"/>
          <w:color w:val="000000"/>
          <w:szCs w:val="24"/>
          <w:highlight w:val="none"/>
          <w:shd w:val="clear" w:color="auto" w:fill="ffffff"/>
        </w:rPr>
      </w:pPr>
      <w:r>
        <w:rPr>
          <w:rFonts w:hint="eastAsia" w:ascii="宋体" w:hAnsi="宋体" w:eastAsia="宋体" w:cs="宋体"/>
          <w:color w:val="000000"/>
          <w:szCs w:val="24"/>
          <w:highlight w:val="none"/>
          <w:shd w:val="clear" w:color="auto" w:fill="ffffff"/>
        </w:rPr>
        <w:t xml:space="preserve">合同履行期限：</w:t>
      </w:r>
      <w:r>
        <w:rPr>
          <w:rFonts w:hint="eastAsia" w:ascii="宋体" w:hAnsi="宋体" w:cs="宋体"/>
          <w:color w:val="000000"/>
          <w:szCs w:val="24"/>
          <w:highlight w:val="none"/>
        </w:rPr>
        <w:t xml:space="preserve">自签订合同后90天内完成安装调试，具体时间以采购单位要求为准。</w:t>
      </w:r>
      <w:r>
        <w:rPr>
          <w:rFonts w:hint="eastAsia" w:ascii="宋体" w:hAnsi="宋体" w:eastAsia="宋体" w:cs="宋体"/>
          <w:color w:val="000000"/>
          <w:szCs w:val="24"/>
          <w:highlight w:val="none"/>
          <w:shd w:val="clear" w:color="auto" w:fill="ffffff"/>
        </w:rPr>
      </w:r>
      <w:r/>
    </w:p>
    <w:p>
      <w:pPr>
        <w:pStyle w:val="665"/>
        <w:spacing w:beforeAutospacing="0" w:afterAutospacing="0"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shd w:val="clear" w:color="auto" w:fill="ffffff"/>
        </w:rPr>
        <w:t xml:space="preserve">本项目（是/否）接受联合体投标：不接受联合体</w:t>
      </w:r>
      <w:r>
        <w:rPr>
          <w:rFonts w:hint="eastAsia" w:ascii="宋体" w:hAnsi="宋体" w:eastAsia="宋体" w:cs="宋体"/>
          <w:color w:val="000000"/>
          <w:szCs w:val="24"/>
          <w:highlight w:val="none"/>
        </w:rPr>
      </w:r>
      <w:r/>
    </w:p>
    <w:p>
      <w:pPr>
        <w:pStyle w:val="630"/>
        <w:spacing w:before="0" w:beforeAutospacing="0" w:after="0" w:afterAutospacing="0" w:line="400" w:lineRule="exact"/>
        <w:rPr>
          <w:rStyle w:val="672"/>
          <w:rFonts w:cs="宋体"/>
          <w:color w:val="000000"/>
          <w:sz w:val="24"/>
          <w:szCs w:val="24"/>
          <w:highlight w:val="none"/>
          <w:shd w:val="clear" w:color="auto" w:fill="ffffff"/>
        </w:rPr>
      </w:pPr>
      <w:r>
        <w:rPr>
          <w:rStyle w:val="672"/>
          <w:rFonts w:cs="宋体"/>
          <w:color w:val="000000"/>
          <w:sz w:val="24"/>
          <w:szCs w:val="24"/>
          <w:highlight w:val="none"/>
          <w:shd w:val="clear" w:color="auto" w:fill="ffffff"/>
        </w:rPr>
      </w:r>
      <w:r/>
    </w:p>
    <w:p>
      <w:pPr>
        <w:pStyle w:val="630"/>
        <w:spacing w:before="0" w:beforeAutospacing="0" w:after="0" w:afterAutospacing="0" w:line="400" w:lineRule="exact"/>
        <w:rPr>
          <w:rFonts w:cs="宋体"/>
          <w:color w:val="000000"/>
          <w:sz w:val="24"/>
          <w:szCs w:val="24"/>
          <w:highlight w:val="none"/>
        </w:rPr>
      </w:pPr>
      <w:r>
        <w:rPr>
          <w:rStyle w:val="672"/>
          <w:rFonts w:cs="宋体"/>
          <w:color w:val="000000"/>
          <w:sz w:val="24"/>
          <w:szCs w:val="24"/>
          <w:highlight w:val="none"/>
          <w:shd w:val="clear" w:color="auto" w:fill="ffffff"/>
        </w:rPr>
        <w:t xml:space="preserve">二、申请人的资格要求：</w:t>
      </w:r>
      <w:r>
        <w:rPr>
          <w:rFonts w:cs="宋体"/>
          <w:color w:val="000000"/>
          <w:sz w:val="24"/>
          <w:szCs w:val="24"/>
          <w:highlight w:val="none"/>
        </w:rPr>
      </w:r>
      <w:r/>
    </w:p>
    <w:p>
      <w:pPr>
        <w:pStyle w:val="665"/>
        <w:spacing w:beforeAutospacing="0" w:afterAutospacing="0"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shd w:val="clear" w:color="auto" w:fill="ffffff"/>
        </w:rPr>
        <w:t xml:space="preserve">（一）满足《中华人民共和国政府采购法》第二十二条规定：</w:t>
      </w:r>
      <w:r>
        <w:rPr>
          <w:rFonts w:hint="eastAsia" w:ascii="宋体" w:hAnsi="宋体" w:eastAsia="宋体" w:cs="宋体"/>
          <w:color w:val="000000"/>
          <w:szCs w:val="24"/>
          <w:highlight w:val="none"/>
        </w:rPr>
      </w:r>
      <w:r/>
    </w:p>
    <w:p>
      <w:pPr>
        <w:pStyle w:val="629"/>
        <w:ind w:firstLine="480"/>
        <w:jc w:val="both"/>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1.</w:t>
      </w:r>
      <w:r>
        <w:rPr>
          <w:rFonts w:hint="eastAsia" w:ascii="宋体" w:hAnsi="宋体" w:eastAsia="宋体" w:cs="宋体"/>
          <w:color w:val="000000"/>
          <w:sz w:val="24"/>
          <w:szCs w:val="24"/>
          <w:highlight w:val="none"/>
        </w:rPr>
        <w:t xml:space="preserve">具有独立承担民事责任的能力；</w:t>
      </w:r>
      <w:r>
        <w:rPr>
          <w:rFonts w:hint="eastAsia" w:ascii="宋体" w:hAnsi="宋体" w:eastAsia="宋体" w:cs="宋体"/>
          <w:color w:val="000000"/>
          <w:sz w:val="24"/>
          <w:szCs w:val="24"/>
          <w:highlight w:val="none"/>
        </w:rPr>
      </w:r>
      <w:r/>
    </w:p>
    <w:p>
      <w:pPr>
        <w:pStyle w:val="629"/>
        <w:ind w:firstLine="480"/>
        <w:jc w:val="both"/>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2.</w:t>
      </w:r>
      <w:r>
        <w:rPr>
          <w:rFonts w:hint="eastAsia" w:ascii="宋体" w:hAnsi="宋体" w:eastAsia="宋体" w:cs="宋体"/>
          <w:color w:val="000000"/>
          <w:sz w:val="24"/>
          <w:szCs w:val="24"/>
          <w:highlight w:val="none"/>
        </w:rPr>
        <w:t xml:space="preserve">具有良好的商业信誉和健全的财务会计制度；</w:t>
      </w:r>
      <w:r>
        <w:rPr>
          <w:rFonts w:hint="eastAsia" w:ascii="宋体" w:hAnsi="宋体" w:eastAsia="宋体" w:cs="宋体"/>
          <w:color w:val="000000"/>
          <w:sz w:val="24"/>
          <w:szCs w:val="24"/>
          <w:highlight w:val="none"/>
        </w:rPr>
      </w:r>
      <w:r/>
    </w:p>
    <w:p>
      <w:pPr>
        <w:pStyle w:val="629"/>
        <w:ind w:firstLine="480"/>
        <w:jc w:val="both"/>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3.</w:t>
      </w:r>
      <w:r>
        <w:rPr>
          <w:rFonts w:hint="eastAsia" w:ascii="宋体" w:hAnsi="宋体" w:eastAsia="宋体" w:cs="宋体"/>
          <w:color w:val="000000"/>
          <w:sz w:val="24"/>
          <w:szCs w:val="24"/>
          <w:highlight w:val="none"/>
        </w:rPr>
        <w:t xml:space="preserve">具有履行合同所必需的设备和专业技术能力；</w:t>
      </w:r>
      <w:r>
        <w:rPr>
          <w:rFonts w:hint="eastAsia" w:ascii="宋体" w:hAnsi="宋体" w:eastAsia="宋体" w:cs="宋体"/>
          <w:color w:val="000000"/>
          <w:sz w:val="24"/>
          <w:szCs w:val="24"/>
          <w:highlight w:val="none"/>
        </w:rPr>
      </w:r>
      <w:r/>
    </w:p>
    <w:p>
      <w:pPr>
        <w:pStyle w:val="629"/>
        <w:ind w:firstLine="480"/>
        <w:jc w:val="both"/>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4.</w:t>
      </w:r>
      <w:r>
        <w:rPr>
          <w:rFonts w:hint="eastAsia" w:ascii="宋体" w:hAnsi="宋体" w:eastAsia="宋体" w:cs="宋体"/>
          <w:color w:val="000000"/>
          <w:sz w:val="24"/>
          <w:szCs w:val="24"/>
          <w:highlight w:val="none"/>
        </w:rPr>
        <w:t xml:space="preserve">有依法缴纳税收和社会保障资金的良好记录；</w:t>
      </w:r>
      <w:r>
        <w:rPr>
          <w:rFonts w:hint="eastAsia" w:ascii="宋体" w:hAnsi="宋体" w:eastAsia="宋体" w:cs="宋体"/>
          <w:color w:val="000000"/>
          <w:sz w:val="24"/>
          <w:szCs w:val="24"/>
          <w:highlight w:val="none"/>
        </w:rPr>
      </w:r>
      <w:r/>
    </w:p>
    <w:p>
      <w:pPr>
        <w:pStyle w:val="629"/>
        <w:ind w:firstLine="480"/>
        <w:jc w:val="both"/>
        <w:spacing w:line="400" w:lineRule="exact"/>
        <w:widowControl w:val="off"/>
        <w:rPr>
          <w:rFonts w:hint="eastAsia" w:ascii="宋体" w:hAnsi="宋体" w:eastAsia="宋体" w:cs="宋体"/>
          <w:color w:val="000000"/>
          <w:sz w:val="24"/>
          <w:szCs w:val="24"/>
          <w:highlight w:val="none"/>
          <w:shd w:val="clear" w:color="auto" w:fill="ffffff"/>
          <w:lang w:eastAsia="zh-CN"/>
        </w:rPr>
      </w:pPr>
      <w:r>
        <w:rPr>
          <w:rFonts w:hint="eastAsia" w:ascii="宋体" w:hAnsi="宋体" w:eastAsia="宋体" w:cs="宋体"/>
          <w:color w:val="000000"/>
          <w:sz w:val="24"/>
          <w:szCs w:val="24"/>
          <w:highlight w:val="none"/>
          <w:shd w:val="clear" w:color="auto" w:fill="ffffff"/>
        </w:rPr>
        <w:t xml:space="preserve">5.</w:t>
      </w:r>
      <w:r>
        <w:rPr>
          <w:rFonts w:hint="eastAsia" w:ascii="宋体" w:hAnsi="宋体" w:eastAsia="宋体" w:cs="宋体"/>
          <w:color w:val="000000"/>
          <w:sz w:val="24"/>
          <w:szCs w:val="24"/>
          <w:highlight w:val="none"/>
        </w:rPr>
        <w:t xml:space="preserve">参加政府采购活动前三年内，在经营活动中没有重大违法记录</w:t>
      </w:r>
      <w:r>
        <w:rPr>
          <w:rFonts w:hint="eastAsia" w:ascii="宋体" w:hAnsi="宋体" w:eastAsia="宋体" w:cs="宋体"/>
          <w:color w:val="000000"/>
          <w:sz w:val="24"/>
          <w:szCs w:val="24"/>
          <w:highlight w:val="none"/>
          <w:shd w:val="clear" w:color="auto" w:fill="ffffff"/>
          <w:lang w:eastAsia="zh-CN"/>
        </w:rPr>
        <w:t xml:space="preserve">；</w:t>
      </w:r>
      <w:r>
        <w:rPr>
          <w:rFonts w:hint="eastAsia" w:ascii="宋体" w:hAnsi="宋体" w:eastAsia="宋体" w:cs="宋体"/>
          <w:color w:val="000000"/>
          <w:sz w:val="24"/>
          <w:szCs w:val="24"/>
          <w:highlight w:val="none"/>
          <w:shd w:val="clear" w:color="auto" w:fill="ffffff"/>
          <w:lang w:eastAsia="zh-CN"/>
        </w:rPr>
      </w:r>
      <w:r/>
    </w:p>
    <w:p>
      <w:pPr>
        <w:pStyle w:val="629"/>
        <w:ind w:firstLine="480"/>
        <w:jc w:val="both"/>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t xml:space="preserve">法律、行政法规规定的其他条件。</w:t>
      </w:r>
      <w:r>
        <w:rPr>
          <w:rFonts w:hint="eastAsia" w:ascii="宋体" w:hAnsi="宋体" w:eastAsia="宋体" w:cs="宋体"/>
          <w:color w:val="000000"/>
          <w:sz w:val="24"/>
          <w:szCs w:val="24"/>
          <w:highlight w:val="none"/>
        </w:rPr>
      </w:r>
      <w:r/>
    </w:p>
    <w:p>
      <w:pPr>
        <w:pStyle w:val="665"/>
        <w:spacing w:beforeAutospacing="0" w:afterAutospacing="0"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shd w:val="clear" w:color="auto" w:fill="ffffff"/>
        </w:rPr>
        <w:t xml:space="preserve">（二）落实政府采购政策需满足的资格要求：无</w:t>
      </w:r>
      <w:r>
        <w:rPr>
          <w:rFonts w:hint="eastAsia" w:ascii="宋体" w:hAnsi="宋体" w:eastAsia="宋体" w:cs="宋体"/>
          <w:color w:val="000000"/>
          <w:szCs w:val="24"/>
          <w:highlight w:val="none"/>
        </w:rPr>
      </w:r>
      <w:r/>
    </w:p>
    <w:p>
      <w:pPr>
        <w:pStyle w:val="665"/>
        <w:spacing w:beforeAutospacing="0" w:afterAutospacing="0"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shd w:val="clear" w:color="auto" w:fill="ffffff"/>
        </w:rPr>
        <w:t xml:space="preserve">（三）本项目的特定资格要求： </w:t>
      </w:r>
      <w:r>
        <w:rPr>
          <w:rFonts w:hint="eastAsia" w:ascii="宋体" w:hAnsi="宋体" w:eastAsia="宋体" w:cs="宋体"/>
          <w:color w:val="000000"/>
          <w:szCs w:val="24"/>
          <w:highlight w:val="none"/>
        </w:rPr>
      </w:r>
      <w:r/>
    </w:p>
    <w:p>
      <w:pPr>
        <w:pStyle w:val="665"/>
        <w:spacing w:beforeAutospacing="0" w:afterAutospacing="0"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shd w:val="clear" w:color="auto" w:fill="ffffff"/>
        </w:rPr>
        <w:t xml:space="preserve">1.未被“信用中国”网站（www.creditchina.gov.cn）列入失信被执行人、重大税收违法案件当事人名单、政府采购严重失信行为记录名单。</w:t>
      </w:r>
      <w:r>
        <w:rPr>
          <w:rFonts w:hint="eastAsia" w:ascii="宋体" w:hAnsi="宋体" w:eastAsia="宋体" w:cs="宋体"/>
          <w:color w:val="000000"/>
          <w:szCs w:val="24"/>
          <w:highlight w:val="none"/>
        </w:rPr>
      </w:r>
      <w:r/>
    </w:p>
    <w:p>
      <w:pPr>
        <w:pStyle w:val="630"/>
        <w:spacing w:before="0" w:beforeAutospacing="0" w:after="0" w:afterAutospacing="0" w:line="400" w:lineRule="exact"/>
        <w:rPr>
          <w:rStyle w:val="672"/>
          <w:rFonts w:cs="宋体"/>
          <w:color w:val="000000"/>
          <w:sz w:val="24"/>
          <w:szCs w:val="24"/>
          <w:highlight w:val="none"/>
          <w:shd w:val="clear" w:color="auto" w:fill="ffffff"/>
        </w:rPr>
      </w:pPr>
      <w:r>
        <w:rPr>
          <w:rStyle w:val="672"/>
          <w:rFonts w:cs="宋体"/>
          <w:color w:val="000000"/>
          <w:sz w:val="24"/>
          <w:szCs w:val="24"/>
          <w:highlight w:val="none"/>
          <w:shd w:val="clear" w:color="auto" w:fill="ffffff"/>
        </w:rPr>
      </w:r>
      <w:r/>
    </w:p>
    <w:p>
      <w:pPr>
        <w:pStyle w:val="630"/>
        <w:spacing w:before="0" w:beforeAutospacing="0" w:after="0" w:afterAutospacing="0" w:line="400" w:lineRule="exact"/>
        <w:rPr>
          <w:rFonts w:cs="宋体"/>
          <w:color w:val="000000"/>
          <w:sz w:val="24"/>
          <w:szCs w:val="24"/>
          <w:highlight w:val="none"/>
        </w:rPr>
      </w:pPr>
      <w:r>
        <w:rPr>
          <w:rStyle w:val="672"/>
          <w:rFonts w:cs="宋体"/>
          <w:color w:val="000000"/>
          <w:sz w:val="24"/>
          <w:szCs w:val="24"/>
          <w:highlight w:val="none"/>
          <w:shd w:val="clear" w:color="auto" w:fill="ffffff"/>
        </w:rPr>
        <w:t xml:space="preserve">三、获取招标文件</w:t>
      </w:r>
      <w:r>
        <w:rPr>
          <w:rFonts w:cs="宋体"/>
          <w:color w:val="000000"/>
          <w:sz w:val="24"/>
          <w:szCs w:val="24"/>
          <w:highlight w:val="none"/>
        </w:rPr>
      </w:r>
      <w:r/>
    </w:p>
    <w:p>
      <w:pPr>
        <w:pStyle w:val="665"/>
        <w:spacing w:beforeAutospacing="0" w:afterAutospacing="0" w:line="400" w:lineRule="exact"/>
        <w:rPr>
          <w:rFonts w:hint="eastAsia" w:ascii="宋体" w:hAnsi="宋体" w:eastAsia="宋体" w:cs="宋体"/>
          <w:color w:val="000000"/>
          <w:szCs w:val="24"/>
          <w:highlight w:val="none"/>
          <w:shd w:val="clear" w:color="auto" w:fill="ffffff"/>
        </w:rPr>
      </w:pPr>
      <w:r>
        <w:rPr>
          <w:rFonts w:hint="eastAsia" w:ascii="宋体" w:hAnsi="宋体" w:eastAsia="宋体" w:cs="宋体"/>
          <w:color w:val="000000"/>
          <w:szCs w:val="24"/>
          <w:highlight w:val="none"/>
          <w:shd w:val="clear" w:color="auto" w:fill="ffffff"/>
        </w:rPr>
        <w:t xml:space="preserve">时间：</w:t>
      </w:r>
      <w:r>
        <w:rPr>
          <w:rFonts w:hint="eastAsia" w:ascii="宋体" w:hAnsi="宋体" w:eastAsia="宋体" w:cs="宋体"/>
          <w:color w:val="000000"/>
          <w:szCs w:val="24"/>
          <w:highlight w:val="none"/>
          <w:shd w:val="clear" w:color="auto" w:fill="ffffff"/>
        </w:rPr>
      </w:r>
      <w:r/>
      <w:r>
        <w:rPr>
          <w:rFonts w:hint="eastAsia" w:ascii="宋体" w:hAnsi="宋体" w:eastAsia="宋体" w:cs="宋体"/>
          <w:color w:val="000000"/>
          <w:szCs w:val="24"/>
          <w:highlight w:val="none"/>
          <w:shd w:val="clear" w:color="auto" w:fill="ffffff"/>
        </w:rPr>
        <w:t xml:space="preserve">自</w:t>
      </w:r>
      <w:r>
        <w:rPr>
          <w:rFonts w:hint="eastAsia" w:ascii="宋体" w:hAnsi="宋体" w:eastAsia="宋体" w:cs="宋体"/>
          <w:color w:val="000000"/>
          <w:szCs w:val="24"/>
          <w:highlight w:val="none"/>
          <w:shd w:val="clear" w:color="auto" w:fill="ffffff"/>
        </w:rPr>
        <w:t xml:space="preserve">公告</w:t>
      </w:r>
      <w:r>
        <w:rPr>
          <w:rFonts w:hint="eastAsia" w:ascii="宋体" w:hAnsi="宋体" w:eastAsia="宋体" w:cs="宋体"/>
          <w:color w:val="000000"/>
          <w:szCs w:val="24"/>
          <w:highlight w:val="none"/>
          <w:shd w:val="clear" w:color="auto" w:fill="ffffff"/>
        </w:rPr>
        <w:t xml:space="preserve">发布之日</w:t>
      </w:r>
      <w:r>
        <w:rPr>
          <w:rFonts w:hint="eastAsia" w:ascii="宋体" w:hAnsi="宋体" w:eastAsia="宋体" w:cs="宋体"/>
          <w:color w:val="000000"/>
          <w:szCs w:val="24"/>
          <w:highlight w:val="none"/>
          <w:shd w:val="clear" w:color="auto" w:fill="ffffff"/>
        </w:rPr>
        <w:t xml:space="preserve">起</w:t>
      </w:r>
      <w:r>
        <w:rPr>
          <w:rFonts w:hint="eastAsia" w:ascii="宋体" w:hAnsi="宋体" w:eastAsia="宋体" w:cs="宋体"/>
          <w:color w:val="000000"/>
          <w:szCs w:val="24"/>
          <w:highlight w:val="none"/>
          <w:shd w:val="clear" w:color="auto" w:fill="ffffff"/>
        </w:rPr>
      </w:r>
      <w:r>
        <w:rPr>
          <w:rFonts w:hint="eastAsia" w:ascii="宋体" w:hAnsi="宋体" w:eastAsia="宋体" w:cs="宋体"/>
          <w:color w:val="000000"/>
          <w:szCs w:val="24"/>
          <w:highlight w:val="none"/>
          <w:shd w:val="clear" w:color="auto" w:fill="ffffff"/>
        </w:rPr>
        <w:t xml:space="preserve">至2024年</w:t>
      </w:r>
      <w:r>
        <w:rPr>
          <w:rFonts w:hint="eastAsia" w:ascii="宋体" w:hAnsi="宋体" w:eastAsia="宋体" w:cs="宋体"/>
          <w:color w:val="000000"/>
          <w:szCs w:val="24"/>
          <w:highlight w:val="none"/>
          <w:shd w:val="clear" w:color="auto" w:fill="ffffff"/>
          <w:lang w:val="en-US" w:eastAsia="zh-CN"/>
        </w:rPr>
        <w:t xml:space="preserve">09</w:t>
      </w:r>
      <w:r>
        <w:rPr>
          <w:rFonts w:hint="eastAsia" w:ascii="宋体" w:hAnsi="宋体" w:eastAsia="宋体" w:cs="宋体"/>
          <w:color w:val="000000"/>
          <w:szCs w:val="24"/>
          <w:highlight w:val="none"/>
          <w:shd w:val="clear" w:color="auto" w:fill="ffffff"/>
        </w:rPr>
        <w:t xml:space="preserve">月</w:t>
      </w:r>
      <w:r>
        <w:rPr>
          <w:rFonts w:hint="eastAsia" w:ascii="宋体" w:hAnsi="宋体" w:eastAsia="宋体" w:cs="宋体"/>
          <w:color w:val="000000"/>
          <w:szCs w:val="24"/>
          <w:highlight w:val="none"/>
          <w:shd w:val="clear" w:color="auto" w:fill="ffffff"/>
          <w:lang w:val="en-US" w:eastAsia="zh-CN"/>
        </w:rPr>
        <w:t xml:space="preserve">02</w:t>
      </w:r>
      <w:r>
        <w:rPr>
          <w:rFonts w:hint="eastAsia" w:ascii="宋体" w:hAnsi="宋体" w:eastAsia="宋体" w:cs="宋体"/>
          <w:color w:val="000000"/>
          <w:szCs w:val="24"/>
          <w:highlight w:val="none"/>
          <w:shd w:val="clear" w:color="auto" w:fill="ffffff"/>
        </w:rPr>
        <w:t xml:space="preserve">日，每天上午00:00-12:00，下午12:00-23:59（北京时间，法定节假日除外）</w:t>
      </w:r>
      <w:r>
        <w:rPr>
          <w:rFonts w:hint="eastAsia" w:ascii="宋体" w:hAnsi="宋体" w:eastAsia="宋体" w:cs="宋体"/>
          <w:color w:val="000000"/>
          <w:szCs w:val="24"/>
          <w:highlight w:val="none"/>
          <w:shd w:val="clear" w:color="auto" w:fill="ffffff"/>
        </w:rPr>
      </w:r>
      <w:r/>
      <w:r>
        <w:rPr>
          <w:rFonts w:hint="eastAsia" w:ascii="宋体" w:hAnsi="宋体" w:eastAsia="宋体" w:cs="宋体"/>
          <w:color w:val="000000"/>
          <w:szCs w:val="24"/>
          <w:highlight w:val="none"/>
          <w:shd w:val="clear" w:color="auto" w:fill="ffffff"/>
        </w:rPr>
      </w:r>
    </w:p>
    <w:p>
      <w:pPr>
        <w:pStyle w:val="665"/>
        <w:spacing w:beforeAutospacing="0" w:afterAutospacing="0" w:line="400" w:lineRule="exact"/>
        <w:rPr>
          <w:rFonts w:hint="eastAsia" w:ascii="宋体" w:hAnsi="宋体" w:eastAsia="宋体" w:cs="宋体"/>
          <w:color w:val="000000"/>
          <w:szCs w:val="24"/>
          <w:highlight w:val="none"/>
          <w:shd w:val="clear" w:color="auto" w:fill="ffffff"/>
        </w:rPr>
      </w:pPr>
      <w:r>
        <w:rPr>
          <w:rFonts w:hint="eastAsia" w:ascii="宋体" w:hAnsi="宋体" w:eastAsia="宋体" w:cs="宋体"/>
          <w:color w:val="000000"/>
          <w:szCs w:val="24"/>
          <w:highlight w:val="none"/>
          <w:shd w:val="clear" w:color="auto" w:fill="ffffff"/>
        </w:rPr>
        <w:t xml:space="preserve">地点：“苏采云”系统</w:t>
      </w:r>
      <w:r>
        <w:rPr>
          <w:rFonts w:hint="eastAsia" w:ascii="宋体" w:hAnsi="宋体" w:eastAsia="宋体" w:cs="宋体"/>
          <w:color w:val="000000"/>
          <w:szCs w:val="24"/>
          <w:highlight w:val="none"/>
          <w:shd w:val="clear" w:color="auto" w:fill="ffffff"/>
        </w:rPr>
      </w:r>
      <w:r/>
    </w:p>
    <w:p>
      <w:pPr>
        <w:pStyle w:val="665"/>
        <w:spacing w:beforeAutospacing="0" w:afterAutospacing="0"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shd w:val="clear" w:color="auto" w:fill="ffffff"/>
        </w:rPr>
        <w:t xml:space="preserve">方式：网上获取 </w:t>
      </w:r>
      <w:r>
        <w:rPr>
          <w:rFonts w:hint="eastAsia" w:ascii="宋体" w:hAnsi="宋体" w:eastAsia="宋体" w:cs="宋体"/>
          <w:color w:val="000000"/>
          <w:szCs w:val="24"/>
          <w:highlight w:val="none"/>
        </w:rPr>
      </w:r>
      <w:r/>
    </w:p>
    <w:p>
      <w:pPr>
        <w:pStyle w:val="665"/>
        <w:spacing w:beforeAutospacing="0" w:afterAutospacing="0"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shd w:val="clear" w:color="auto" w:fill="ffffff"/>
        </w:rPr>
        <w:t xml:space="preserve">售价：0.00元 </w:t>
      </w:r>
      <w:r>
        <w:rPr>
          <w:rFonts w:hint="eastAsia" w:ascii="宋体" w:hAnsi="宋体" w:eastAsia="宋体" w:cs="宋体"/>
          <w:color w:val="000000"/>
          <w:szCs w:val="24"/>
          <w:highlight w:val="none"/>
        </w:rPr>
      </w:r>
      <w:r/>
    </w:p>
    <w:p>
      <w:pPr>
        <w:pStyle w:val="665"/>
        <w:spacing w:beforeAutospacing="0" w:afterAutospacing="0"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shd w:val="clear" w:color="auto" w:fill="ffffff"/>
        </w:rPr>
        <w:t xml:space="preserve"> </w:t>
      </w:r>
      <w:r>
        <w:rPr>
          <w:rFonts w:hint="eastAsia" w:ascii="宋体" w:hAnsi="宋体" w:eastAsia="宋体" w:cs="宋体"/>
          <w:color w:val="000000"/>
          <w:szCs w:val="24"/>
          <w:highlight w:val="none"/>
        </w:rPr>
      </w:r>
      <w:r/>
    </w:p>
    <w:p>
      <w:pPr>
        <w:pStyle w:val="630"/>
        <w:spacing w:before="0" w:beforeAutospacing="0" w:after="0" w:afterAutospacing="0" w:line="400" w:lineRule="exact"/>
        <w:rPr>
          <w:rFonts w:cs="宋体"/>
          <w:color w:val="000000"/>
          <w:sz w:val="24"/>
          <w:szCs w:val="24"/>
          <w:highlight w:val="none"/>
        </w:rPr>
      </w:pPr>
      <w:r>
        <w:rPr>
          <w:rStyle w:val="672"/>
          <w:rFonts w:cs="宋体"/>
          <w:color w:val="000000"/>
          <w:sz w:val="24"/>
          <w:szCs w:val="24"/>
          <w:highlight w:val="none"/>
          <w:shd w:val="clear" w:color="auto" w:fill="ffffff"/>
        </w:rPr>
        <w:t xml:space="preserve">四、提交投标文件截止时间、开标时间和地点</w:t>
      </w:r>
      <w:r>
        <w:rPr>
          <w:rFonts w:cs="宋体"/>
          <w:color w:val="000000"/>
          <w:sz w:val="24"/>
          <w:szCs w:val="24"/>
          <w:highlight w:val="none"/>
        </w:rPr>
      </w:r>
      <w:r/>
    </w:p>
    <w:p>
      <w:pPr>
        <w:pStyle w:val="665"/>
        <w:spacing w:beforeAutospacing="0" w:afterAutospacing="0"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shd w:val="clear" w:color="auto" w:fill="ffffff"/>
        </w:rPr>
        <w:t xml:space="preserve">2024-0</w:t>
      </w:r>
      <w:r>
        <w:rPr>
          <w:rFonts w:hint="eastAsia" w:ascii="宋体" w:hAnsi="宋体" w:eastAsia="宋体" w:cs="宋体"/>
          <w:color w:val="000000"/>
          <w:szCs w:val="24"/>
          <w:highlight w:val="none"/>
          <w:shd w:val="clear" w:color="auto" w:fill="ffffff"/>
          <w:lang w:val="en-US" w:eastAsia="zh-CN"/>
        </w:rPr>
        <w:t xml:space="preserve">9</w:t>
      </w:r>
      <w:r>
        <w:rPr>
          <w:rFonts w:hint="eastAsia" w:ascii="宋体" w:hAnsi="宋体" w:eastAsia="宋体" w:cs="宋体"/>
          <w:color w:val="000000"/>
          <w:szCs w:val="24"/>
          <w:highlight w:val="none"/>
          <w:shd w:val="clear" w:color="auto" w:fill="ffffff"/>
        </w:rPr>
        <w:t xml:space="preserve">-18</w:t>
      </w:r>
      <w:r>
        <w:rPr>
          <w:rFonts w:hint="eastAsia" w:ascii="宋体" w:hAnsi="宋体" w:eastAsia="宋体" w:cs="宋体"/>
          <w:color w:val="000000"/>
          <w:szCs w:val="24"/>
          <w:highlight w:val="none"/>
          <w:shd w:val="clear" w:color="auto" w:fill="ffffff"/>
        </w:rPr>
        <w:t xml:space="preserve"> 13</w:t>
      </w:r>
      <w:r>
        <w:rPr>
          <w:rFonts w:hint="eastAsia" w:ascii="宋体" w:hAnsi="宋体" w:eastAsia="宋体" w:cs="宋体"/>
          <w:color w:val="000000"/>
          <w:szCs w:val="24"/>
          <w:highlight w:val="none"/>
          <w:shd w:val="clear" w:color="auto" w:fill="ffffff"/>
        </w:rPr>
        <w:t xml:space="preserve">:</w:t>
      </w:r>
      <w:r>
        <w:rPr>
          <w:rFonts w:hint="eastAsia" w:ascii="宋体" w:hAnsi="宋体" w:eastAsia="宋体" w:cs="宋体"/>
          <w:color w:val="000000"/>
          <w:szCs w:val="24"/>
          <w:highlight w:val="none"/>
          <w:shd w:val="clear" w:color="auto" w:fill="ffffff"/>
          <w:lang w:val="en-US" w:eastAsia="zh-CN"/>
        </w:rPr>
        <w:t xml:space="preserve">3</w:t>
      </w:r>
      <w:r>
        <w:rPr>
          <w:rFonts w:hint="eastAsia" w:ascii="宋体" w:hAnsi="宋体" w:eastAsia="宋体" w:cs="宋体"/>
          <w:color w:val="000000"/>
          <w:szCs w:val="24"/>
          <w:highlight w:val="none"/>
          <w:shd w:val="clear" w:color="auto" w:fill="ffffff"/>
        </w:rPr>
        <w:t xml:space="preserve">0 （北京时间）</w:t>
      </w:r>
      <w:r>
        <w:rPr>
          <w:rFonts w:hint="eastAsia" w:ascii="宋体" w:hAnsi="宋体" w:eastAsia="宋体" w:cs="宋体"/>
          <w:color w:val="000000"/>
          <w:szCs w:val="24"/>
          <w:highlight w:val="none"/>
        </w:rPr>
      </w:r>
      <w:r/>
    </w:p>
    <w:p>
      <w:pPr>
        <w:pStyle w:val="665"/>
        <w:spacing w:beforeAutospacing="0" w:afterAutospacing="0"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shd w:val="clear" w:color="auto" w:fill="ffffff"/>
        </w:rPr>
        <w:t xml:space="preserve">地点：“苏采云”系统“开标大厅” </w:t>
      </w:r>
      <w:r>
        <w:rPr>
          <w:rFonts w:hint="eastAsia" w:ascii="宋体" w:hAnsi="宋体" w:eastAsia="宋体" w:cs="宋体"/>
          <w:color w:val="000000"/>
          <w:szCs w:val="24"/>
          <w:highlight w:val="none"/>
        </w:rPr>
      </w:r>
      <w:r/>
    </w:p>
    <w:p>
      <w:pPr>
        <w:pStyle w:val="630"/>
        <w:spacing w:before="0" w:beforeAutospacing="0" w:after="0" w:afterAutospacing="0" w:line="400" w:lineRule="exact"/>
        <w:rPr>
          <w:rStyle w:val="672"/>
          <w:rFonts w:cs="宋体"/>
          <w:color w:val="000000"/>
          <w:sz w:val="24"/>
          <w:szCs w:val="24"/>
          <w:highlight w:val="none"/>
          <w:shd w:val="clear" w:color="auto" w:fill="ffffff"/>
        </w:rPr>
      </w:pPr>
      <w:r>
        <w:rPr>
          <w:rStyle w:val="672"/>
          <w:rFonts w:cs="宋体"/>
          <w:color w:val="000000"/>
          <w:sz w:val="24"/>
          <w:szCs w:val="24"/>
          <w:highlight w:val="none"/>
          <w:shd w:val="clear" w:color="auto" w:fill="ffffff"/>
        </w:rPr>
      </w:r>
      <w:r/>
    </w:p>
    <w:p>
      <w:pPr>
        <w:pStyle w:val="630"/>
        <w:spacing w:before="0" w:beforeAutospacing="0" w:after="0" w:afterAutospacing="0" w:line="400" w:lineRule="exact"/>
        <w:rPr>
          <w:rFonts w:cs="宋体"/>
          <w:color w:val="000000"/>
          <w:sz w:val="24"/>
          <w:szCs w:val="24"/>
          <w:highlight w:val="none"/>
        </w:rPr>
      </w:pPr>
      <w:r>
        <w:rPr>
          <w:rStyle w:val="672"/>
          <w:rFonts w:cs="宋体"/>
          <w:color w:val="000000"/>
          <w:sz w:val="24"/>
          <w:szCs w:val="24"/>
          <w:highlight w:val="none"/>
          <w:shd w:val="clear" w:color="auto" w:fill="ffffff"/>
        </w:rPr>
        <w:t xml:space="preserve">五、公告期限</w:t>
      </w:r>
      <w:r>
        <w:rPr>
          <w:rFonts w:cs="宋体"/>
          <w:color w:val="000000"/>
          <w:sz w:val="24"/>
          <w:szCs w:val="24"/>
          <w:highlight w:val="none"/>
        </w:rPr>
      </w:r>
      <w:r/>
    </w:p>
    <w:p>
      <w:pPr>
        <w:pStyle w:val="665"/>
        <w:spacing w:beforeAutospacing="0" w:afterAutospacing="0"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shd w:val="clear" w:color="auto" w:fill="ffffff"/>
        </w:rPr>
        <w:t xml:space="preserve">自本公告发布之日起5个工作日。</w:t>
      </w:r>
      <w:r>
        <w:rPr>
          <w:rFonts w:hint="eastAsia" w:ascii="宋体" w:hAnsi="宋体" w:eastAsia="宋体" w:cs="宋体"/>
          <w:color w:val="000000"/>
          <w:szCs w:val="24"/>
          <w:highlight w:val="none"/>
        </w:rPr>
      </w:r>
      <w:r/>
    </w:p>
    <w:p>
      <w:pPr>
        <w:pStyle w:val="630"/>
        <w:spacing w:before="0" w:beforeAutospacing="0" w:after="0" w:afterAutospacing="0" w:line="400" w:lineRule="exact"/>
        <w:rPr>
          <w:rStyle w:val="672"/>
          <w:rFonts w:cs="宋体"/>
          <w:color w:val="000000"/>
          <w:sz w:val="24"/>
          <w:szCs w:val="24"/>
          <w:highlight w:val="none"/>
          <w:shd w:val="clear" w:color="auto" w:fill="ffffff"/>
        </w:rPr>
      </w:pPr>
      <w:r>
        <w:rPr>
          <w:rStyle w:val="672"/>
          <w:rFonts w:cs="宋体"/>
          <w:color w:val="000000"/>
          <w:sz w:val="24"/>
          <w:szCs w:val="24"/>
          <w:highlight w:val="none"/>
          <w:shd w:val="clear" w:color="auto" w:fill="ffffff"/>
        </w:rPr>
      </w:r>
      <w:r/>
    </w:p>
    <w:p>
      <w:pPr>
        <w:pStyle w:val="630"/>
        <w:spacing w:before="0" w:beforeAutospacing="0" w:after="0" w:afterAutospacing="0" w:line="400" w:lineRule="exact"/>
        <w:rPr>
          <w:rFonts w:cs="宋体"/>
          <w:color w:val="000000"/>
          <w:sz w:val="24"/>
          <w:szCs w:val="24"/>
          <w:highlight w:val="none"/>
        </w:rPr>
      </w:pPr>
      <w:r>
        <w:rPr>
          <w:rStyle w:val="672"/>
          <w:rFonts w:cs="宋体"/>
          <w:color w:val="000000"/>
          <w:sz w:val="24"/>
          <w:szCs w:val="24"/>
          <w:highlight w:val="none"/>
          <w:shd w:val="clear" w:color="auto" w:fill="ffffff"/>
        </w:rPr>
        <w:t xml:space="preserve">六、其他补充事宜</w:t>
      </w:r>
      <w:r>
        <w:rPr>
          <w:rFonts w:cs="宋体"/>
          <w:color w:val="000000"/>
          <w:sz w:val="24"/>
          <w:szCs w:val="24"/>
          <w:highlight w:val="none"/>
        </w:rPr>
      </w:r>
      <w:r/>
    </w:p>
    <w:p>
      <w:pPr>
        <w:pStyle w:val="629"/>
        <w:ind w:firstLine="480"/>
        <w:jc w:val="both"/>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1、CA证书办理</w:t>
      </w:r>
      <w:r>
        <w:rPr>
          <w:rFonts w:hint="eastAsia" w:ascii="宋体" w:hAnsi="宋体" w:eastAsia="宋体" w:cs="宋体"/>
          <w:bCs/>
          <w:color w:val="000000"/>
          <w:sz w:val="24"/>
          <w:szCs w:val="24"/>
          <w:highlight w:val="none"/>
        </w:rPr>
      </w:r>
      <w:r/>
    </w:p>
    <w:p>
      <w:pPr>
        <w:pStyle w:val="629"/>
        <w:ind w:firstLine="480"/>
        <w:jc w:val="both"/>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供应商</w:t>
      </w:r>
      <w:r>
        <w:rPr>
          <w:rFonts w:hint="eastAsia" w:ascii="宋体" w:hAnsi="宋体" w:eastAsia="宋体" w:cs="宋体"/>
          <w:bCs/>
          <w:color w:val="000000"/>
          <w:sz w:val="24"/>
          <w:szCs w:val="24"/>
          <w:highlight w:val="none"/>
          <w:lang w:bidi="ar"/>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rFonts w:hint="eastAsia" w:ascii="宋体" w:hAnsi="宋体" w:eastAsia="宋体" w:cs="宋体"/>
          <w:bCs/>
          <w:color w:val="000000"/>
          <w:sz w:val="24"/>
          <w:szCs w:val="24"/>
          <w:highlight w:val="none"/>
        </w:rPr>
      </w:r>
      <w:r/>
    </w:p>
    <w:p>
      <w:pPr>
        <w:pStyle w:val="629"/>
        <w:ind w:firstLine="480"/>
        <w:jc w:val="both"/>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2、依法获取采购文件</w:t>
      </w:r>
      <w:r>
        <w:rPr>
          <w:rFonts w:hint="eastAsia" w:ascii="宋体" w:hAnsi="宋体" w:eastAsia="宋体" w:cs="宋体"/>
          <w:bCs/>
          <w:color w:val="000000"/>
          <w:sz w:val="24"/>
          <w:szCs w:val="24"/>
          <w:highlight w:val="none"/>
        </w:rPr>
      </w:r>
      <w:r/>
    </w:p>
    <w:p>
      <w:pPr>
        <w:pStyle w:val="629"/>
        <w:ind w:firstLine="480"/>
        <w:jc w:val="both"/>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供应商插入CA证书登陆</w:t>
      </w:r>
      <w:r>
        <w:rPr>
          <w:rFonts w:hint="eastAsia" w:ascii="宋体" w:hAnsi="宋体" w:eastAsia="宋体" w:cs="宋体"/>
          <w:bCs/>
          <w:color w:val="000000"/>
          <w:sz w:val="24"/>
          <w:szCs w:val="24"/>
          <w:highlight w:val="none"/>
          <w:lang w:bidi="ar"/>
        </w:rPr>
        <w:t xml:space="preserve">“苏采云”系统（网址：http://jszfcg.jsczt.cn/）后选择具体项目，点击“我要参与”并签章提交《投标供应商确认函》，提交《投标供应商确认函》日期视同为依法获取招标（响应）文件日期。供应商须打印、保留《投标供应商确认函》，质疑时《投标供应商确认函》与质疑函一并提交；未依照招标（采购）公告要求提交《投标供应商确认函》的供应商，视为未参与该项政府采购活动，不具备对该政府采购项目提出质疑的法定权利，但因供应商资格条件或获取招标（采购）文件时间设定不符合有关法律法规规定等原因使供应商权益受损的除外。</w:t>
      </w:r>
      <w:r>
        <w:rPr>
          <w:rFonts w:hint="eastAsia" w:ascii="宋体" w:hAnsi="宋体" w:eastAsia="宋体" w:cs="宋体"/>
          <w:bCs/>
          <w:color w:val="000000"/>
          <w:sz w:val="24"/>
          <w:szCs w:val="24"/>
          <w:highlight w:val="none"/>
        </w:rPr>
      </w:r>
      <w:r/>
    </w:p>
    <w:p>
      <w:pPr>
        <w:pStyle w:val="629"/>
        <w:ind w:firstLine="480"/>
        <w:jc w:val="both"/>
        <w:spacing w:line="400" w:lineRule="exact"/>
        <w:widowControl w:val="off"/>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bidi="ar"/>
        </w:rPr>
        <w:t xml:space="preserve">更正（补充）公告及附件的获取：项目的招标（采购）文件的更正、补充（澄清）通知作为招标（采购）文件的组成部分，对</w:t>
      </w:r>
      <w:r>
        <w:rPr>
          <w:rFonts w:hint="eastAsia" w:ascii="宋体" w:hAnsi="宋体" w:eastAsia="宋体" w:cs="宋体"/>
          <w:bCs/>
          <w:color w:val="000000"/>
          <w:sz w:val="24"/>
          <w:szCs w:val="24"/>
          <w:highlight w:val="none"/>
          <w:lang w:eastAsia="zh-CN" w:bidi="ar"/>
        </w:rPr>
        <w:t xml:space="preserve">投标人</w:t>
      </w:r>
      <w:r>
        <w:rPr>
          <w:rFonts w:hint="eastAsia" w:ascii="宋体" w:hAnsi="宋体" w:eastAsia="宋体" w:cs="宋体"/>
          <w:bCs/>
          <w:color w:val="000000"/>
          <w:sz w:val="24"/>
          <w:szCs w:val="24"/>
          <w:highlight w:val="none"/>
          <w:lang w:bidi="ar"/>
        </w:rPr>
        <w:t xml:space="preserve">起约束作用，投标（响应）供应商应及时关注、查询、下载政府采购信息发布媒体上发布的更正（补充）公告，同时在“苏采云”系统中下载更正（补充）资料。如有遗漏（包括但不限于文件未下载或下载不完整），可能无法解密投标（响应）文件，由此所造成的投标（响应）失败或损失由投标（响应）供应商自行负责。</w:t>
      </w:r>
      <w:r>
        <w:rPr>
          <w:rFonts w:hint="eastAsia" w:ascii="宋体" w:hAnsi="宋体" w:eastAsia="宋体" w:cs="宋体"/>
          <w:bCs/>
          <w:color w:val="000000"/>
          <w:sz w:val="24"/>
          <w:szCs w:val="24"/>
          <w:highlight w:val="none"/>
          <w:lang w:bidi="ar"/>
        </w:rPr>
      </w:r>
      <w:r/>
    </w:p>
    <w:p>
      <w:pPr>
        <w:pStyle w:val="629"/>
        <w:ind w:firstLine="480"/>
        <w:jc w:val="both"/>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3、电子投标（响应）准备</w:t>
      </w:r>
      <w:r>
        <w:rPr>
          <w:rFonts w:hint="eastAsia" w:ascii="宋体" w:hAnsi="宋体" w:eastAsia="宋体" w:cs="宋体"/>
          <w:bCs/>
          <w:color w:val="000000"/>
          <w:sz w:val="24"/>
          <w:szCs w:val="24"/>
          <w:highlight w:val="none"/>
        </w:rPr>
      </w:r>
      <w:r/>
    </w:p>
    <w:p>
      <w:pPr>
        <w:pStyle w:val="629"/>
        <w:ind w:firstLine="480"/>
        <w:jc w:val="both"/>
        <w:spacing w:line="400" w:lineRule="exact"/>
        <w:widowControl w:val="off"/>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bidi="ar"/>
        </w:rPr>
        <w:t xml:space="preserve">供应商在“苏采云”系统中操作成功参与项目后，必须在“已参与项目”界面中下载电子招标（采购）文件（后缀名为“.kedt”）并导入政府采购客户端工具后方可进行投标（响应）文件制作和提交（具体详见《苏采云系统供应商操作手册》，网址链接https://czju.suzhou.gov.cn/zfcg/html/content/20231220161910031.shtml）。</w:t>
      </w:r>
      <w:r>
        <w:rPr>
          <w:rFonts w:hint="eastAsia" w:ascii="宋体" w:hAnsi="宋体" w:eastAsia="宋体" w:cs="宋体"/>
          <w:bCs/>
          <w:color w:val="000000"/>
          <w:sz w:val="24"/>
          <w:szCs w:val="24"/>
          <w:highlight w:val="none"/>
          <w:lang w:bidi="ar"/>
        </w:rPr>
      </w:r>
      <w:r/>
    </w:p>
    <w:p>
      <w:pPr>
        <w:pStyle w:val="629"/>
        <w:ind w:firstLine="480"/>
        <w:jc w:val="both"/>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bCs/>
          <w:color w:val="000000"/>
          <w:sz w:val="24"/>
          <w:szCs w:val="24"/>
          <w:highlight w:val="none"/>
          <w:lang w:bidi="ar"/>
        </w:rPr>
        <w:t xml:space="preserve">本项目采用电子招投标形式，请供应商按照《苏采云系统供应商操作手册》进行制作、上传电子投标（响应）文件。电子投标（响应）文件制作完成后请于投标（响应）文件递交截止时间前成功上传至“苏采云”系统，否则视为放弃参加该采购项目。</w:t>
      </w:r>
      <w:r>
        <w:rPr>
          <w:rFonts w:hint="eastAsia" w:ascii="宋体" w:hAnsi="宋体" w:eastAsia="宋体" w:cs="宋体"/>
          <w:color w:val="000000"/>
          <w:sz w:val="24"/>
          <w:szCs w:val="24"/>
          <w:highlight w:val="none"/>
          <w:lang w:bidi="ar"/>
        </w:rPr>
        <w:t xml:space="preserve">供应商应充分考虑到网络环境、网络带宽等风险因素，如因供应商自身原因造成的电子投标（响应）文件上传不成功由供应商自行承担全部责任。</w:t>
      </w:r>
      <w:r>
        <w:rPr>
          <w:rFonts w:hint="eastAsia" w:ascii="宋体" w:hAnsi="宋体" w:eastAsia="宋体" w:cs="宋体"/>
          <w:color w:val="000000"/>
          <w:sz w:val="24"/>
          <w:szCs w:val="24"/>
          <w:highlight w:val="none"/>
          <w:lang w:bidi="ar"/>
        </w:rPr>
      </w:r>
      <w:r/>
    </w:p>
    <w:p>
      <w:pPr>
        <w:pStyle w:val="629"/>
        <w:ind w:firstLine="480"/>
        <w:jc w:val="both"/>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4、在系统操作过程中如有疑问，请按以下方式联系：</w:t>
      </w:r>
      <w:r>
        <w:rPr>
          <w:rFonts w:hint="eastAsia" w:ascii="宋体" w:hAnsi="宋体" w:eastAsia="宋体" w:cs="宋体"/>
          <w:bCs/>
          <w:color w:val="000000"/>
          <w:sz w:val="24"/>
          <w:szCs w:val="24"/>
          <w:highlight w:val="none"/>
        </w:rPr>
      </w:r>
      <w:r/>
    </w:p>
    <w:p>
      <w:pPr>
        <w:pStyle w:val="629"/>
        <w:ind w:firstLine="480"/>
        <w:jc w:val="both"/>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注册咨询：18261002950；</w:t>
      </w:r>
      <w:r>
        <w:rPr>
          <w:rFonts w:hint="eastAsia" w:ascii="宋体" w:hAnsi="宋体" w:eastAsia="宋体" w:cs="宋体"/>
          <w:color w:val="000000"/>
          <w:sz w:val="24"/>
          <w:szCs w:val="24"/>
          <w:highlight w:val="none"/>
        </w:rPr>
      </w:r>
      <w:r/>
    </w:p>
    <w:p>
      <w:pPr>
        <w:pStyle w:val="629"/>
        <w:ind w:firstLine="480"/>
        <w:jc w:val="both"/>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CA技术咨询服务电话：400-608-6099</w:t>
      </w:r>
      <w:r>
        <w:rPr>
          <w:rFonts w:hint="eastAsia" w:ascii="宋体" w:hAnsi="宋体" w:eastAsia="宋体" w:cs="宋体"/>
          <w:color w:val="000000"/>
          <w:sz w:val="24"/>
          <w:szCs w:val="24"/>
          <w:highlight w:val="none"/>
        </w:rPr>
      </w:r>
      <w:r/>
    </w:p>
    <w:p>
      <w:pPr>
        <w:pStyle w:val="629"/>
        <w:ind w:firstLine="480"/>
        <w:jc w:val="both"/>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电子签章技术咨询服务电话：025-83633811、025-83633812、15380932027、15371015030；</w:t>
      </w:r>
      <w:r>
        <w:rPr>
          <w:rFonts w:hint="eastAsia" w:ascii="宋体" w:hAnsi="宋体" w:eastAsia="宋体" w:cs="宋体"/>
          <w:color w:val="000000"/>
          <w:sz w:val="24"/>
          <w:szCs w:val="24"/>
          <w:highlight w:val="none"/>
        </w:rPr>
      </w:r>
      <w:r/>
    </w:p>
    <w:p>
      <w:pPr>
        <w:pStyle w:val="629"/>
        <w:ind w:firstLine="480"/>
        <w:jc w:val="both"/>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“苏采云”平台技术咨询电话：18261002950（不见面项目）QQ：3048755361、895706745。</w:t>
      </w:r>
      <w:r>
        <w:rPr>
          <w:rFonts w:hint="eastAsia" w:ascii="宋体" w:hAnsi="宋体" w:eastAsia="宋体" w:cs="宋体"/>
          <w:color w:val="000000"/>
          <w:sz w:val="24"/>
          <w:szCs w:val="24"/>
          <w:highlight w:val="none"/>
        </w:rPr>
      </w:r>
      <w:r/>
    </w:p>
    <w:p>
      <w:pPr>
        <w:pStyle w:val="629"/>
        <w:ind w:firstLine="480"/>
        <w:jc w:val="both"/>
        <w:spacing w:line="400" w:lineRule="exact"/>
        <w:widowControl w:val="off"/>
        <w:rPr>
          <w:rFonts w:hint="eastAsia" w:ascii="宋体" w:hAnsi="宋体" w:eastAsia="宋体" w:cs="宋体"/>
          <w:b/>
          <w:bCs/>
          <w:color w:val="000000"/>
          <w:sz w:val="24"/>
          <w:szCs w:val="24"/>
          <w:highlight w:val="none"/>
          <w:lang w:bidi="ar"/>
        </w:rPr>
      </w:pPr>
      <w:r>
        <w:rPr>
          <w:rFonts w:hint="eastAsia" w:ascii="宋体" w:hAnsi="宋体" w:eastAsia="宋体" w:cs="宋体"/>
          <w:color w:val="000000"/>
          <w:sz w:val="24"/>
          <w:szCs w:val="24"/>
          <w:highlight w:val="none"/>
        </w:rPr>
        <w:t xml:space="preserve">5、</w:t>
      </w:r>
      <w:r>
        <w:rPr>
          <w:rFonts w:hint="eastAsia" w:ascii="宋体" w:hAnsi="宋体" w:eastAsia="宋体" w:cs="宋体"/>
          <w:bCs/>
          <w:color w:val="000000"/>
          <w:sz w:val="24"/>
          <w:szCs w:val="24"/>
          <w:highlight w:val="none"/>
          <w:lang w:bidi="ar"/>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000000"/>
          <w:sz w:val="24"/>
          <w:szCs w:val="24"/>
          <w:highlight w:val="none"/>
          <w:lang w:bidi="ar"/>
        </w:rPr>
        <w:t xml:space="preserve">本项目为不见面开标项目，开标阶段供应商在【供应商解密】环节必须使用 CA证书解密电子投标（响应）文件，如在系统规定的解密时间（投标/投标文件提交截止时间后30分钟）内未能完成解密的视为放弃投标。</w:t>
      </w:r>
      <w:r>
        <w:rPr>
          <w:rFonts w:hint="eastAsia" w:ascii="宋体" w:hAnsi="宋体" w:eastAsia="宋体" w:cs="宋体"/>
          <w:b/>
          <w:bCs/>
          <w:color w:val="000000"/>
          <w:sz w:val="24"/>
          <w:szCs w:val="24"/>
          <w:highlight w:val="none"/>
          <w:lang w:bidi="ar"/>
        </w:rPr>
      </w:r>
      <w:r/>
    </w:p>
    <w:p>
      <w:pPr>
        <w:pStyle w:val="629"/>
        <w:ind w:firstLine="480"/>
        <w:spacing w:line="400" w:lineRule="exact"/>
        <w:rPr>
          <w:rFonts w:hint="eastAsia" w:ascii="宋体" w:hAnsi="宋体" w:eastAsia="宋体" w:cs="宋体"/>
          <w:color w:val="000000"/>
          <w:sz w:val="24"/>
          <w:szCs w:val="24"/>
          <w:highlight w:val="none"/>
          <w:shd w:val="clear" w:color="auto" w:fill="ffffff"/>
          <w:lang w:bidi="ar"/>
        </w:rPr>
      </w:pPr>
      <w:r>
        <w:rPr>
          <w:rFonts w:hint="eastAsia" w:ascii="宋体" w:hAnsi="宋体" w:eastAsia="宋体" w:cs="宋体"/>
          <w:color w:val="000000"/>
          <w:sz w:val="24"/>
          <w:szCs w:val="24"/>
          <w:highlight w:val="none"/>
          <w:lang w:bidi="ar"/>
        </w:rPr>
        <w:t xml:space="preserve">请供应商确保电脑、系统及其他设备（视频输入输出设备等）无误，且开标直至项目结束始终保持系统在线状态。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rPr>
          <w:rFonts w:hint="eastAsia" w:ascii="宋体" w:hAnsi="宋体" w:eastAsia="宋体" w:cs="宋体"/>
          <w:color w:val="000000"/>
          <w:sz w:val="24"/>
          <w:szCs w:val="24"/>
          <w:highlight w:val="none"/>
          <w:shd w:val="clear" w:color="auto" w:fill="ffffff"/>
          <w:lang w:bidi="ar"/>
        </w:rPr>
      </w:r>
      <w:r/>
    </w:p>
    <w:p>
      <w:pPr>
        <w:pStyle w:val="629"/>
        <w:ind w:firstLine="480"/>
        <w:jc w:val="both"/>
        <w:spacing w:line="400" w:lineRule="exact"/>
        <w:widowControl w:val="off"/>
        <w:tabs>
          <w:tab w:val="left" w:pos="148"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6、本项目获取招标（采购）文件截止日期之后下载的招标（采购）文件，视为非有效方式且不作为供应商权益受到损害的证明材料和依据。</w:t>
      </w:r>
      <w:r>
        <w:rPr>
          <w:rFonts w:hint="eastAsia" w:ascii="宋体" w:hAnsi="宋体" w:eastAsia="宋体" w:cs="宋体"/>
          <w:color w:val="000000"/>
          <w:sz w:val="24"/>
          <w:szCs w:val="24"/>
          <w:highlight w:val="none"/>
        </w:rPr>
      </w:r>
      <w:r/>
    </w:p>
    <w:p>
      <w:pPr>
        <w:pStyle w:val="629"/>
        <w:ind w:firstLine="480"/>
        <w:jc w:val="both"/>
        <w:spacing w:line="400" w:lineRule="exact"/>
        <w:widowControl w:val="off"/>
        <w:tabs>
          <w:tab w:val="left" w:pos="148"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bidi="ar"/>
        </w:rPr>
        <w:t xml:space="preserve">为采购项目提供整体设计、规范编制或者项目管理、监理、监测等服务的供应商，不得再参加该采购项目的其他采购活动。</w:t>
      </w:r>
      <w:r>
        <w:rPr>
          <w:rFonts w:hint="eastAsia" w:ascii="宋体" w:hAnsi="宋体" w:eastAsia="宋体" w:cs="宋体"/>
          <w:color w:val="000000"/>
          <w:sz w:val="24"/>
          <w:szCs w:val="24"/>
          <w:highlight w:val="none"/>
        </w:rPr>
      </w:r>
      <w:r/>
    </w:p>
    <w:p>
      <w:pPr>
        <w:pStyle w:val="629"/>
        <w:ind w:firstLine="480"/>
        <w:jc w:val="both"/>
        <w:spacing w:line="400" w:lineRule="exact"/>
        <w:widowControl w:val="off"/>
        <w:tabs>
          <w:tab w:val="left" w:pos="148" w:leader="none"/>
        </w:tabs>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8、单位负责人为同一人或者存在直接控股、管理关系的不同供应商(包含法定代表人为同一个人的两个及两个以上法人，母公司、全资子公司及其控股公司)，不得参加同一合同项下的政府采购活动。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b/>
          <w:bCs/>
          <w:color w:val="000000"/>
          <w:sz w:val="24"/>
          <w:szCs w:val="24"/>
          <w:highlight w:val="none"/>
        </w:rPr>
      </w:r>
      <w:r/>
    </w:p>
    <w:p>
      <w:pPr>
        <w:pStyle w:val="629"/>
        <w:ind w:firstLine="482"/>
        <w:spacing w:line="400" w:lineRule="exact"/>
        <w:rPr>
          <w:rFonts w:hint="eastAsia" w:ascii="宋体" w:hAnsi="宋体" w:eastAsia="宋体" w:cs="宋体"/>
          <w:color w:val="000000"/>
          <w:sz w:val="24"/>
          <w:szCs w:val="24"/>
          <w:highlight w:val="none"/>
          <w:shd w:val="clear" w:color="auto" w:fill="ffffff"/>
          <w:lang w:bidi="ar"/>
        </w:rPr>
      </w:pPr>
      <w:r>
        <w:rPr>
          <w:rFonts w:hint="eastAsia" w:ascii="宋体" w:hAnsi="宋体" w:eastAsia="宋体" w:cs="宋体"/>
          <w:b/>
          <w:bCs/>
          <w:color w:val="000000"/>
          <w:sz w:val="24"/>
          <w:szCs w:val="24"/>
          <w:highlight w:val="none"/>
          <w:lang w:bidi="ar"/>
        </w:rPr>
        <w:t xml:space="preserve">9、不同供应商投标文件的制作机器码一致，均视为无效响应。</w:t>
      </w:r>
      <w:r>
        <w:rPr>
          <w:rFonts w:hint="eastAsia" w:ascii="宋体" w:hAnsi="宋体" w:eastAsia="宋体" w:cs="宋体"/>
          <w:color w:val="000000"/>
          <w:sz w:val="24"/>
          <w:szCs w:val="24"/>
          <w:highlight w:val="none"/>
          <w:shd w:val="clear" w:color="auto" w:fill="ffffff"/>
          <w:lang w:bidi="ar"/>
        </w:rPr>
      </w:r>
      <w:r/>
    </w:p>
    <w:p>
      <w:pPr>
        <w:pStyle w:val="629"/>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lang w:bidi="ar"/>
        </w:rPr>
        <w:t xml:space="preserve">10、本次招标投标保证金：本项目无须缴纳投标保证金。</w:t>
      </w:r>
      <w:r>
        <w:rPr>
          <w:rFonts w:hint="eastAsia" w:ascii="宋体" w:hAnsi="宋体" w:eastAsia="宋体" w:cs="宋体"/>
          <w:color w:val="000000"/>
          <w:sz w:val="24"/>
          <w:szCs w:val="24"/>
          <w:highlight w:val="none"/>
        </w:rPr>
      </w:r>
      <w:r/>
    </w:p>
    <w:p>
      <w:pPr>
        <w:pStyle w:val="629"/>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lang w:bidi="ar"/>
        </w:rPr>
        <w:t xml:space="preserve">11、政府采购履约资金扶持政策：</w:t>
      </w:r>
      <w:r>
        <w:rPr>
          <w:rFonts w:hint="eastAsia" w:ascii="宋体" w:hAnsi="宋体" w:eastAsia="宋体" w:cs="宋体"/>
          <w:color w:val="000000"/>
          <w:sz w:val="24"/>
          <w:szCs w:val="24"/>
          <w:highlight w:val="none"/>
        </w:rPr>
      </w:r>
      <w:r/>
    </w:p>
    <w:p>
      <w:pPr>
        <w:pStyle w:val="629"/>
        <w:ind w:firstLine="480"/>
        <w:spacing w:line="400" w:lineRule="exact"/>
        <w:rPr>
          <w:rFonts w:hint="eastAsia" w:ascii="宋体" w:hAnsi="宋体" w:eastAsia="宋体" w:cs="宋体"/>
          <w:color w:val="000000"/>
          <w:sz w:val="24"/>
          <w:szCs w:val="24"/>
          <w:highlight w:val="none"/>
          <w:shd w:val="clear" w:color="auto" w:fill="ffffff"/>
          <w:lang w:bidi="ar"/>
        </w:rPr>
      </w:pPr>
      <w:r>
        <w:rPr>
          <w:rFonts w:hint="eastAsia" w:ascii="宋体" w:hAnsi="宋体" w:eastAsia="宋体" w:cs="宋体"/>
          <w:color w:val="000000"/>
          <w:sz w:val="24"/>
          <w:szCs w:val="24"/>
          <w:highlight w:val="none"/>
          <w:shd w:val="clear" w:color="auto" w:fill="ffffff"/>
          <w:lang w:bidi="ar"/>
        </w:rPr>
        <w:t xml:space="preserve">中标供应商可凭政府采购合同办理融资贷款，详情请见江苏政府采购网“政采贷”专栏。</w:t>
      </w:r>
      <w:r>
        <w:rPr>
          <w:rFonts w:hint="eastAsia" w:ascii="宋体" w:hAnsi="宋体" w:eastAsia="宋体" w:cs="宋体"/>
          <w:color w:val="000000"/>
          <w:sz w:val="24"/>
          <w:szCs w:val="24"/>
          <w:highlight w:val="none"/>
          <w:shd w:val="clear" w:color="auto" w:fill="ffffff"/>
          <w:lang w:bidi="ar"/>
        </w:rPr>
      </w:r>
      <w:r/>
    </w:p>
    <w:p>
      <w:pPr>
        <w:pStyle w:val="629"/>
        <w:ind w:firstLine="480"/>
        <w:jc w:val="both"/>
        <w:spacing w:line="400" w:lineRule="exact"/>
        <w:widowControl w:val="off"/>
        <w:tabs>
          <w:tab w:val="left" w:pos="148"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lang w:bidi="ar"/>
        </w:rPr>
        <w:t xml:space="preserve">本采购信息公告媒体：中国政府采购网、江苏省政府采购、苏州市政府采购。</w:t>
      </w:r>
      <w:r>
        <w:rPr>
          <w:rFonts w:hint="eastAsia" w:ascii="宋体" w:hAnsi="宋体" w:eastAsia="宋体" w:cs="宋体"/>
          <w:color w:val="000000"/>
          <w:sz w:val="24"/>
          <w:szCs w:val="24"/>
          <w:highlight w:val="none"/>
        </w:rPr>
      </w:r>
      <w:r/>
    </w:p>
    <w:p>
      <w:pPr>
        <w:pStyle w:val="629"/>
        <w:ind w:firstLine="480"/>
        <w:jc w:val="both"/>
        <w:spacing w:line="400" w:lineRule="exact"/>
        <w:widowControl w:val="off"/>
        <w:tabs>
          <w:tab w:val="left" w:pos="148"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13、苏州高新区政府采购管理监督电话：0512-68751335。</w:t>
      </w:r>
      <w:r>
        <w:rPr>
          <w:rFonts w:hint="eastAsia" w:ascii="宋体" w:hAnsi="宋体" w:eastAsia="宋体" w:cs="宋体"/>
          <w:color w:val="000000"/>
          <w:sz w:val="24"/>
          <w:szCs w:val="24"/>
          <w:highlight w:val="none"/>
        </w:rPr>
      </w:r>
      <w:r/>
    </w:p>
    <w:p>
      <w:pPr>
        <w:pStyle w:val="629"/>
        <w:spacing w:line="400" w:lineRule="exact"/>
        <w:rPr>
          <w:rFonts w:hint="eastAsia" w:ascii="宋体" w:hAnsi="宋体" w:eastAsia="宋体" w:cs="宋体"/>
          <w:color w:val="000000"/>
          <w:sz w:val="24"/>
          <w:szCs w:val="24"/>
          <w:highlight w:val="none"/>
          <w:shd w:val="clear" w:color="auto" w:fill="ffffff"/>
          <w:lang w:bidi="ar"/>
        </w:rPr>
      </w:pPr>
      <w:r>
        <w:rPr>
          <w:rFonts w:hint="eastAsia" w:ascii="宋体" w:hAnsi="宋体" w:eastAsia="宋体" w:cs="宋体"/>
          <w:color w:val="000000"/>
          <w:sz w:val="24"/>
          <w:szCs w:val="24"/>
          <w:highlight w:val="none"/>
          <w:shd w:val="clear" w:color="auto" w:fill="ffffff"/>
          <w:lang w:bidi="ar"/>
        </w:rPr>
      </w:r>
      <w:r/>
    </w:p>
    <w:p>
      <w:pPr>
        <w:pStyle w:val="630"/>
        <w:spacing w:before="0" w:beforeAutospacing="0" w:after="0" w:afterAutospacing="0" w:line="400" w:lineRule="exact"/>
        <w:rPr>
          <w:rFonts w:cs="宋体"/>
          <w:color w:val="000000"/>
          <w:sz w:val="24"/>
          <w:szCs w:val="24"/>
          <w:highlight w:val="none"/>
        </w:rPr>
      </w:pPr>
      <w:r>
        <w:rPr>
          <w:rStyle w:val="672"/>
          <w:rFonts w:cs="宋体"/>
          <w:color w:val="000000"/>
          <w:sz w:val="24"/>
          <w:szCs w:val="24"/>
          <w:highlight w:val="none"/>
          <w:shd w:val="clear" w:color="auto" w:fill="ffffff"/>
        </w:rPr>
        <w:t xml:space="preserve">七、对本次招标提出询问，请按以下方式联系。</w:t>
      </w:r>
      <w:r>
        <w:rPr>
          <w:rFonts w:cs="宋体"/>
          <w:color w:val="000000"/>
          <w:sz w:val="24"/>
          <w:szCs w:val="24"/>
          <w:highlight w:val="none"/>
        </w:rPr>
      </w:r>
      <w:r/>
    </w:p>
    <w:p>
      <w:pPr>
        <w:pStyle w:val="665"/>
        <w:ind w:firstLine="480"/>
        <w:spacing w:beforeAutospacing="0" w:afterAutospacing="0"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shd w:val="clear" w:color="auto" w:fill="ffffff"/>
        </w:rPr>
        <w:t xml:space="preserve">1.采购人信息 </w:t>
      </w:r>
      <w:r>
        <w:rPr>
          <w:rFonts w:hint="eastAsia" w:ascii="宋体" w:hAnsi="宋体" w:eastAsia="宋体" w:cs="宋体"/>
          <w:color w:val="000000"/>
          <w:szCs w:val="24"/>
          <w:highlight w:val="none"/>
        </w:rPr>
      </w:r>
      <w:r/>
    </w:p>
    <w:p>
      <w:pPr>
        <w:pStyle w:val="665"/>
        <w:ind w:firstLine="480"/>
        <w:spacing w:beforeAutospacing="0" w:afterAutospacing="0"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shd w:val="clear" w:color="auto" w:fill="ffffff"/>
        </w:rPr>
        <w:t xml:space="preserve">单位名称：</w:t>
      </w:r>
      <w:r>
        <w:rPr>
          <w:rFonts w:hint="eastAsia" w:ascii="宋体" w:hAnsi="宋体" w:eastAsia="宋体" w:cs="宋体"/>
          <w:color w:val="000000"/>
          <w:szCs w:val="24"/>
          <w:highlight w:val="none"/>
        </w:rPr>
        <w:t xml:space="preserve">苏州浒墅关经济技术开发区集成指挥中心</w:t>
      </w:r>
      <w:r>
        <w:rPr>
          <w:rFonts w:hint="eastAsia" w:ascii="宋体" w:hAnsi="宋体" w:eastAsia="宋体" w:cs="宋体"/>
          <w:color w:val="000000"/>
          <w:szCs w:val="24"/>
          <w:highlight w:val="none"/>
        </w:rPr>
      </w:r>
      <w:r/>
    </w:p>
    <w:p>
      <w:pPr>
        <w:pStyle w:val="665"/>
        <w:ind w:firstLine="480"/>
        <w:spacing w:beforeAutospacing="0" w:afterAutospacing="0" w:line="400" w:lineRule="exact"/>
        <w:rPr>
          <w:rFonts w:ascii="宋体" w:hAnsi="宋体" w:eastAsia="宋体" w:cs="宋体"/>
          <w:color w:val="000000"/>
          <w:szCs w:val="24"/>
          <w:highlight w:val="none"/>
          <w:lang w:val="en-US" w:eastAsia="zh-CN"/>
        </w:rPr>
      </w:pPr>
      <w:r>
        <w:rPr>
          <w:rFonts w:hint="eastAsia" w:ascii="宋体" w:hAnsi="宋体" w:eastAsia="宋体" w:cs="宋体"/>
          <w:color w:val="000000"/>
          <w:szCs w:val="24"/>
          <w:highlight w:val="none"/>
          <w:shd w:val="clear" w:color="auto" w:fill="ffffff"/>
        </w:rPr>
        <w:t xml:space="preserve">单位地址：</w:t>
      </w:r>
      <w:r>
        <w:rPr>
          <w:rFonts w:hint="eastAsia" w:ascii="宋体" w:hAnsi="宋体" w:eastAsia="宋体" w:cs="宋体"/>
          <w:color w:val="000000"/>
          <w:szCs w:val="24"/>
          <w:highlight w:val="none"/>
        </w:rPr>
        <w:t xml:space="preserve">苏州高新区</w:t>
      </w:r>
      <w:r>
        <w:rPr>
          <w:rFonts w:hint="eastAsia" w:ascii="宋体" w:hAnsi="宋体" w:eastAsia="宋体" w:cs="宋体"/>
          <w:color w:val="000000"/>
          <w:szCs w:val="24"/>
          <w:highlight w:val="none"/>
          <w:lang w:val="en-US" w:eastAsia="zh-CN"/>
        </w:rPr>
        <w:t xml:space="preserve">兴贤路666号</w:t>
      </w:r>
      <w:r>
        <w:rPr>
          <w:rFonts w:ascii="宋体" w:hAnsi="宋体" w:eastAsia="宋体" w:cs="宋体"/>
          <w:color w:val="000000"/>
          <w:szCs w:val="24"/>
          <w:highlight w:val="none"/>
          <w:lang w:val="en-US" w:eastAsia="zh-CN"/>
        </w:rPr>
      </w:r>
      <w:r/>
    </w:p>
    <w:p>
      <w:pPr>
        <w:pStyle w:val="665"/>
        <w:ind w:firstLine="480"/>
        <w:spacing w:beforeAutospacing="0" w:afterAutospacing="0"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shd w:val="clear" w:color="auto" w:fill="ffffff"/>
        </w:rPr>
        <w:t xml:space="preserve">联系人：</w:t>
      </w:r>
      <w:r>
        <w:rPr>
          <w:rFonts w:hint="eastAsia" w:ascii="宋体" w:hAnsi="宋体" w:cs="宋体"/>
          <w:color w:val="000000"/>
          <w:szCs w:val="24"/>
          <w:highlight w:val="none"/>
        </w:rPr>
        <w:t xml:space="preserve">吴俊芳</w:t>
      </w:r>
      <w:r>
        <w:rPr>
          <w:rFonts w:hint="eastAsia" w:ascii="宋体" w:hAnsi="宋体" w:eastAsia="宋体" w:cs="宋体"/>
          <w:color w:val="000000"/>
          <w:szCs w:val="24"/>
          <w:highlight w:val="none"/>
        </w:rPr>
      </w:r>
      <w:r/>
    </w:p>
    <w:p>
      <w:pPr>
        <w:pStyle w:val="665"/>
        <w:ind w:firstLine="480"/>
        <w:spacing w:beforeAutospacing="0" w:afterAutospacing="0"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shd w:val="clear" w:color="auto" w:fill="ffffff"/>
        </w:rPr>
        <w:t xml:space="preserve">联系电话：</w:t>
      </w:r>
      <w:r>
        <w:rPr>
          <w:rFonts w:hint="eastAsia" w:ascii="宋体" w:hAnsi="宋体" w:eastAsia="宋体" w:cs="宋体"/>
          <w:color w:val="000000"/>
          <w:szCs w:val="24"/>
          <w:highlight w:val="none"/>
          <w:lang w:val="zh-CN"/>
        </w:rPr>
        <w:t xml:space="preserve">0512-66325816</w:t>
      </w:r>
      <w:r>
        <w:rPr>
          <w:rFonts w:hint="eastAsia" w:ascii="宋体" w:hAnsi="宋体" w:eastAsia="宋体" w:cs="宋体"/>
          <w:color w:val="000000"/>
          <w:szCs w:val="24"/>
          <w:highlight w:val="none"/>
        </w:rPr>
      </w:r>
      <w:r/>
    </w:p>
    <w:p>
      <w:pPr>
        <w:pStyle w:val="665"/>
        <w:ind w:firstLine="480"/>
        <w:spacing w:beforeAutospacing="0" w:afterAutospacing="0"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shd w:val="clear" w:color="auto" w:fill="ffffff"/>
        </w:rPr>
        <w:t xml:space="preserve">2.采购代理机构信息（如有）</w:t>
      </w:r>
      <w:r>
        <w:rPr>
          <w:rFonts w:hint="eastAsia" w:ascii="宋体" w:hAnsi="宋体" w:eastAsia="宋体" w:cs="宋体"/>
          <w:color w:val="000000"/>
          <w:szCs w:val="24"/>
          <w:highlight w:val="none"/>
        </w:rPr>
      </w:r>
      <w:r/>
    </w:p>
    <w:p>
      <w:pPr>
        <w:pStyle w:val="665"/>
        <w:ind w:firstLine="480"/>
        <w:spacing w:beforeAutospacing="0" w:afterAutospacing="0"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shd w:val="clear" w:color="auto" w:fill="ffffff"/>
        </w:rPr>
        <w:t xml:space="preserve">单位名称：</w:t>
      </w:r>
      <w:r>
        <w:rPr>
          <w:rFonts w:hint="eastAsia" w:ascii="宋体" w:hAnsi="宋体" w:eastAsia="宋体" w:cs="宋体"/>
          <w:color w:val="000000"/>
          <w:szCs w:val="24"/>
          <w:highlight w:val="none"/>
        </w:rPr>
        <w:t xml:space="preserve">涵熙（苏州）工程顾问有限公司</w:t>
      </w:r>
      <w:r>
        <w:rPr>
          <w:rFonts w:hint="eastAsia" w:ascii="宋体" w:hAnsi="宋体" w:eastAsia="宋体" w:cs="宋体"/>
          <w:color w:val="000000"/>
          <w:szCs w:val="24"/>
          <w:highlight w:val="none"/>
        </w:rPr>
      </w:r>
      <w:r/>
    </w:p>
    <w:p>
      <w:pPr>
        <w:pStyle w:val="665"/>
        <w:ind w:firstLine="480"/>
        <w:spacing w:beforeAutospacing="0" w:afterAutospacing="0"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shd w:val="clear" w:color="auto" w:fill="ffffff"/>
        </w:rPr>
        <w:t xml:space="preserve">单位地址：</w:t>
      </w:r>
      <w:r>
        <w:rPr>
          <w:rFonts w:hint="eastAsia" w:ascii="宋体" w:hAnsi="宋体" w:eastAsia="宋体" w:cs="宋体"/>
          <w:color w:val="000000"/>
          <w:szCs w:val="24"/>
          <w:highlight w:val="none"/>
        </w:rPr>
        <w:t xml:space="preserve">苏州高新区汾湖路 99 号狮山总部经济中心7幢3-4层</w:t>
      </w:r>
      <w:r>
        <w:rPr>
          <w:rFonts w:hint="eastAsia" w:ascii="宋体" w:hAnsi="宋体" w:eastAsia="宋体" w:cs="宋体"/>
          <w:color w:val="000000"/>
          <w:szCs w:val="24"/>
          <w:highlight w:val="none"/>
        </w:rPr>
      </w:r>
      <w:r/>
    </w:p>
    <w:p>
      <w:pPr>
        <w:pStyle w:val="665"/>
        <w:ind w:firstLine="480"/>
        <w:spacing w:beforeAutospacing="0" w:afterAutospacing="0"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shd w:val="clear" w:color="auto" w:fill="ffffff"/>
        </w:rPr>
        <w:t xml:space="preserve">联系人：</w:t>
      </w:r>
      <w:r>
        <w:rPr>
          <w:rFonts w:hint="eastAsia" w:ascii="宋体" w:hAnsi="宋体" w:eastAsia="宋体" w:cs="宋体"/>
          <w:color w:val="000000"/>
          <w:szCs w:val="24"/>
          <w:highlight w:val="none"/>
        </w:rPr>
        <w:t xml:space="preserve">邹雅琴、邵赞瑜</w:t>
      </w:r>
      <w:r>
        <w:rPr>
          <w:rFonts w:hint="eastAsia" w:ascii="宋体" w:hAnsi="宋体" w:eastAsia="宋体" w:cs="宋体"/>
          <w:color w:val="000000"/>
          <w:szCs w:val="24"/>
          <w:highlight w:val="none"/>
        </w:rPr>
      </w:r>
      <w:r/>
    </w:p>
    <w:p>
      <w:pPr>
        <w:pStyle w:val="665"/>
        <w:ind w:firstLine="480"/>
        <w:spacing w:beforeAutospacing="0" w:afterAutospacing="0"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shd w:val="clear" w:color="auto" w:fill="ffffff"/>
        </w:rPr>
        <w:t xml:space="preserve">联系电话：</w:t>
      </w:r>
      <w:r>
        <w:rPr>
          <w:rFonts w:hint="eastAsia" w:ascii="宋体" w:hAnsi="宋体" w:eastAsia="宋体" w:cs="宋体"/>
          <w:color w:val="000000"/>
          <w:szCs w:val="24"/>
          <w:highlight w:val="none"/>
        </w:rPr>
        <w:t xml:space="preserve">0512-69589240</w:t>
      </w:r>
      <w:r>
        <w:rPr>
          <w:rFonts w:hint="eastAsia" w:ascii="宋体" w:hAnsi="宋体" w:eastAsia="宋体" w:cs="宋体"/>
          <w:color w:val="000000"/>
          <w:szCs w:val="24"/>
          <w:highlight w:val="none"/>
        </w:rPr>
      </w:r>
      <w:r/>
    </w:p>
    <w:p>
      <w:pPr>
        <w:pStyle w:val="665"/>
        <w:ind w:firstLine="480"/>
        <w:spacing w:beforeAutospacing="0" w:afterAutospacing="0"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shd w:val="clear" w:color="auto" w:fill="ffffff"/>
        </w:rPr>
        <w:t xml:space="preserve">3.项目联系方式</w:t>
      </w:r>
      <w:r>
        <w:rPr>
          <w:rFonts w:hint="eastAsia" w:ascii="宋体" w:hAnsi="宋体" w:eastAsia="宋体" w:cs="宋体"/>
          <w:color w:val="000000"/>
          <w:szCs w:val="24"/>
          <w:highlight w:val="none"/>
        </w:rPr>
      </w:r>
      <w:r/>
    </w:p>
    <w:p>
      <w:pPr>
        <w:pStyle w:val="665"/>
        <w:ind w:firstLine="480"/>
        <w:spacing w:beforeAutospacing="0" w:afterAutospacing="0"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shd w:val="clear" w:color="auto" w:fill="ffffff"/>
        </w:rPr>
        <w:t xml:space="preserve">项目联系人：</w:t>
      </w:r>
      <w:r>
        <w:rPr>
          <w:rFonts w:hint="eastAsia" w:ascii="宋体" w:hAnsi="宋体" w:eastAsia="宋体" w:cs="宋体"/>
          <w:color w:val="000000"/>
          <w:szCs w:val="24"/>
          <w:highlight w:val="none"/>
        </w:rPr>
        <w:t xml:space="preserve">邹雅琴、邵赞瑜</w:t>
      </w:r>
      <w:r>
        <w:rPr>
          <w:rFonts w:hint="eastAsia" w:ascii="宋体" w:hAnsi="宋体" w:eastAsia="宋体" w:cs="宋体"/>
          <w:color w:val="000000"/>
          <w:szCs w:val="24"/>
          <w:highlight w:val="none"/>
        </w:rPr>
      </w:r>
      <w:r/>
    </w:p>
    <w:p>
      <w:pPr>
        <w:pStyle w:val="665"/>
        <w:ind w:firstLine="480"/>
        <w:spacing w:beforeAutospacing="0" w:afterAutospacing="0"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shd w:val="clear" w:color="auto" w:fill="ffffff"/>
        </w:rPr>
        <w:t xml:space="preserve">电话：</w:t>
      </w:r>
      <w:r>
        <w:rPr>
          <w:rFonts w:hint="eastAsia" w:ascii="宋体" w:hAnsi="宋体" w:eastAsia="宋体" w:cs="宋体"/>
          <w:color w:val="000000"/>
          <w:szCs w:val="24"/>
          <w:highlight w:val="none"/>
        </w:rPr>
        <w:t xml:space="preserve">0512-69589240</w:t>
      </w:r>
      <w:r>
        <w:rPr>
          <w:rFonts w:hint="eastAsia" w:ascii="宋体" w:hAnsi="宋体" w:eastAsia="宋体" w:cs="宋体"/>
          <w:color w:val="000000"/>
          <w:szCs w:val="24"/>
          <w:highlight w:val="none"/>
        </w:rPr>
      </w:r>
      <w:r/>
    </w:p>
    <w:p>
      <w:pPr>
        <w:pStyle w:val="665"/>
        <w:spacing w:beforeAutospacing="0" w:afterAutospacing="0"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shd w:val="clear" w:color="auto" w:fill="ffffff"/>
        </w:rPr>
        <w:t xml:space="preserve"> </w:t>
      </w:r>
      <w:r>
        <w:rPr>
          <w:rFonts w:hint="eastAsia" w:ascii="宋体" w:hAnsi="宋体" w:eastAsia="宋体" w:cs="宋体"/>
          <w:color w:val="000000"/>
          <w:szCs w:val="24"/>
          <w:highlight w:val="none"/>
        </w:rPr>
      </w:r>
      <w:r/>
    </w:p>
    <w:p>
      <w:pPr>
        <w:pStyle w:val="629"/>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29"/>
        <w:ind w:firstLine="480"/>
        <w:jc w:val="center"/>
        <w:spacing w:line="400" w:lineRule="exact"/>
        <w:widowControl w:val="off"/>
        <w:tabs>
          <w:tab w:val="left" w:pos="148" w:leader="none"/>
        </w:tabs>
        <w:rPr>
          <w:rFonts w:ascii="宋体" w:hAnsi="宋体" w:eastAsia="宋体" w:cs="宋体"/>
          <w:b/>
          <w:bCs/>
          <w:color w:val="000000"/>
          <w:sz w:val="32"/>
          <w:szCs w:val="32"/>
          <w:highlight w:val="none"/>
        </w:rPr>
      </w:pPr>
      <w:r>
        <w:rPr>
          <w:rFonts w:hint="eastAsia" w:ascii="宋体" w:hAnsi="宋体" w:eastAsia="宋体" w:cs="宋体"/>
          <w:color w:val="000000"/>
          <w:sz w:val="24"/>
          <w:szCs w:val="24"/>
          <w:highlight w:val="none"/>
        </w:rPr>
        <w:br w:type="page" w:clear="all"/>
      </w:r>
      <w:r>
        <w:rPr>
          <w:rFonts w:ascii="宋体" w:hAnsi="宋体" w:eastAsia="宋体" w:cs="宋体"/>
          <w:b/>
          <w:bCs/>
          <w:color w:val="000000"/>
          <w:sz w:val="32"/>
          <w:szCs w:val="32"/>
          <w:highlight w:val="none"/>
        </w:rPr>
        <w:t xml:space="preserve">第二章</w:t>
      </w:r>
      <w:r>
        <w:rPr>
          <w:rFonts w:hint="eastAsia" w:ascii="宋体" w:hAnsi="宋体" w:eastAsia="宋体" w:cs="宋体"/>
          <w:b/>
          <w:bCs/>
          <w:color w:val="000000"/>
          <w:sz w:val="32"/>
          <w:szCs w:val="32"/>
          <w:highlight w:val="none"/>
        </w:rPr>
        <w:t xml:space="preserve">  </w:t>
      </w:r>
      <w:r>
        <w:rPr>
          <w:rFonts w:ascii="宋体" w:hAnsi="宋体" w:eastAsia="宋体" w:cs="宋体"/>
          <w:b/>
          <w:bCs/>
          <w:color w:val="000000"/>
          <w:sz w:val="32"/>
          <w:szCs w:val="32"/>
          <w:highlight w:val="none"/>
        </w:rPr>
        <w:t xml:space="preserve">投标人须知</w:t>
      </w:r>
      <w:r>
        <w:rPr>
          <w:rFonts w:ascii="宋体" w:hAnsi="宋体" w:eastAsia="宋体" w:cs="宋体"/>
          <w:b/>
          <w:bCs/>
          <w:color w:val="000000"/>
          <w:sz w:val="32"/>
          <w:szCs w:val="32"/>
          <w:highlight w:val="none"/>
        </w:rPr>
      </w:r>
      <w:r/>
    </w:p>
    <w:p>
      <w:pPr>
        <w:pStyle w:val="629"/>
        <w:ind w:firstLine="482"/>
        <w:jc w:val="both"/>
        <w:spacing w:line="360" w:lineRule="auto"/>
        <w:widowControl w:val="off"/>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一、说明和释义</w:t>
      </w:r>
      <w:r>
        <w:rPr>
          <w:rFonts w:ascii="宋体" w:hAnsi="宋体" w:eastAsia="宋体" w:cs="宋体"/>
          <w:b/>
          <w:bCs/>
          <w:color w:val="000000"/>
          <w:sz w:val="24"/>
          <w:szCs w:val="24"/>
          <w:highlight w:val="none"/>
        </w:rPr>
      </w:r>
      <w:r/>
    </w:p>
    <w:p>
      <w:pPr>
        <w:pStyle w:val="629"/>
        <w:ind w:firstLine="482"/>
        <w:jc w:val="both"/>
        <w:spacing w:line="360" w:lineRule="auto"/>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1、说明</w:t>
      </w:r>
      <w:r>
        <w:rPr>
          <w:rFonts w:ascii="宋体" w:hAnsi="宋体" w:eastAsia="宋体" w:cs="宋体"/>
          <w:b/>
          <w:bCs/>
          <w:color w:val="000000"/>
          <w:sz w:val="24"/>
          <w:szCs w:val="24"/>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1.1本</w:t>
      </w:r>
      <w:r>
        <w:rPr>
          <w:rFonts w:hint="eastAsia" w:ascii="宋体" w:hAnsi="宋体" w:eastAsia="宋体" w:cs="宋体"/>
          <w:color w:val="000000"/>
          <w:sz w:val="24"/>
          <w:szCs w:val="24"/>
          <w:highlight w:val="none"/>
        </w:rPr>
        <w:t xml:space="preserve">招标文件仅适用于涵熙（苏州）工程顾问有限公司组织的采购活动。</w:t>
      </w:r>
      <w:r>
        <w:rPr>
          <w:rFonts w:ascii="宋体" w:hAnsi="宋体" w:eastAsia="宋体" w:cs="宋体"/>
          <w:color w:val="000000"/>
          <w:sz w:val="24"/>
          <w:szCs w:val="24"/>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rPr>
        <w:t xml:space="preserve">本次招标活动及因本次招标产生的合同受中国法律制约和保护。</w:t>
      </w:r>
      <w:r>
        <w:rPr>
          <w:rFonts w:ascii="宋体" w:hAnsi="宋体" w:eastAsia="宋体" w:cs="宋体"/>
          <w:color w:val="000000"/>
          <w:sz w:val="24"/>
          <w:szCs w:val="24"/>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1.3本</w:t>
      </w:r>
      <w:r>
        <w:rPr>
          <w:rFonts w:hint="eastAsia" w:ascii="宋体" w:hAnsi="宋体" w:eastAsia="宋体" w:cs="宋体"/>
          <w:color w:val="000000"/>
          <w:sz w:val="24"/>
          <w:szCs w:val="24"/>
          <w:highlight w:val="none"/>
        </w:rPr>
        <w:t xml:space="preserve">招标文件的解释权属于涵熙（苏州）工程顾问有限公司。</w:t>
      </w:r>
      <w:r>
        <w:rPr>
          <w:rFonts w:ascii="宋体" w:hAnsi="宋体" w:eastAsia="宋体" w:cs="宋体"/>
          <w:color w:val="000000"/>
          <w:sz w:val="24"/>
          <w:szCs w:val="24"/>
          <w:highlight w:val="none"/>
        </w:rPr>
      </w:r>
      <w:r/>
    </w:p>
    <w:p>
      <w:pPr>
        <w:pStyle w:val="629"/>
        <w:ind w:firstLine="482"/>
        <w:jc w:val="both"/>
        <w:spacing w:line="360" w:lineRule="auto"/>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2、词语释义</w:t>
      </w:r>
      <w:r>
        <w:rPr>
          <w:rFonts w:ascii="宋体" w:hAnsi="宋体" w:eastAsia="宋体" w:cs="宋体"/>
          <w:b/>
          <w:bCs/>
          <w:color w:val="000000"/>
          <w:sz w:val="24"/>
          <w:szCs w:val="24"/>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2.1采购人：指依法进行政府采购的国家机关、事业单位、团体组织。</w:t>
      </w:r>
      <w:r>
        <w:rPr>
          <w:rFonts w:ascii="宋体" w:hAnsi="宋体" w:eastAsia="宋体" w:cs="宋体"/>
          <w:color w:val="000000"/>
          <w:sz w:val="24"/>
          <w:szCs w:val="24"/>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2.2采购代理机构：指依法接受采购人委托，从事货物、工程和服务等政府采购代理业务的社会中介机构。</w:t>
      </w:r>
      <w:r>
        <w:rPr>
          <w:rFonts w:ascii="宋体" w:hAnsi="宋体" w:eastAsia="宋体" w:cs="宋体"/>
          <w:color w:val="000000"/>
          <w:sz w:val="24"/>
          <w:szCs w:val="24"/>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2.3投标人：指响应招标、参加投标竞争的法人、其他组织或者自然人。</w:t>
      </w:r>
      <w:r>
        <w:rPr>
          <w:rFonts w:ascii="宋体" w:hAnsi="宋体" w:eastAsia="宋体" w:cs="宋体"/>
          <w:color w:val="000000"/>
          <w:sz w:val="24"/>
          <w:szCs w:val="24"/>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2.4响应：投标人根据采购人或采购代理机构发布的招标文件，编制投标文件并按规定投标的行为。</w:t>
      </w:r>
      <w:r>
        <w:rPr>
          <w:rFonts w:ascii="宋体" w:hAnsi="宋体" w:eastAsia="宋体" w:cs="宋体"/>
          <w:color w:val="000000"/>
          <w:sz w:val="24"/>
          <w:szCs w:val="24"/>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2.5合同：采供双方根据招标文件和中标的投标文件及中标通知书规定的内容签署的以书面形式所达成的协议，包括所有的附件、附录和构成协议的所有文件。</w:t>
      </w:r>
      <w:r>
        <w:rPr>
          <w:rFonts w:ascii="宋体" w:hAnsi="宋体" w:eastAsia="宋体" w:cs="宋体"/>
          <w:color w:val="000000"/>
          <w:sz w:val="24"/>
          <w:szCs w:val="24"/>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2.6甲方（采购人）：合同中明确规定的实际购买货物和服务的法人或其他组织和自然人。</w:t>
      </w:r>
      <w:r>
        <w:rPr>
          <w:rFonts w:ascii="宋体" w:hAnsi="宋体" w:eastAsia="宋体" w:cs="宋体"/>
          <w:color w:val="000000"/>
          <w:sz w:val="24"/>
          <w:szCs w:val="24"/>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2.7乙方（供应商）：合同中规定的向采购人提供货物和服务的法人或其他组织和自然人。</w:t>
      </w:r>
      <w:r>
        <w:rPr>
          <w:rFonts w:ascii="宋体" w:hAnsi="宋体" w:eastAsia="宋体" w:cs="宋体"/>
          <w:color w:val="000000"/>
          <w:sz w:val="24"/>
          <w:szCs w:val="24"/>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2.8货物：系指乙方按招标采购文件规定，应向甲方提供的一切设备、备品、备件、工具、手册及其它有关技术资料和材料。</w:t>
      </w:r>
      <w:r>
        <w:rPr>
          <w:rFonts w:ascii="宋体" w:hAnsi="宋体" w:eastAsia="宋体" w:cs="宋体"/>
          <w:color w:val="000000"/>
          <w:sz w:val="24"/>
          <w:szCs w:val="24"/>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2.9服务：系指本次招标采购文件规定乙方应承担的与提供货物和服务有关的辅助服务，比如运输、保险、安装、调试、提供技术援助、培训、配合措施、维修响应及合同中规定乙方应承担的其它义务。</w:t>
      </w:r>
      <w:r>
        <w:rPr>
          <w:rFonts w:ascii="宋体" w:hAnsi="宋体" w:eastAsia="宋体" w:cs="宋体"/>
          <w:color w:val="000000"/>
          <w:sz w:val="24"/>
          <w:szCs w:val="24"/>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2.10知识产权：指专利权、商标权、著作权等无形财产专有权的统称。</w:t>
      </w:r>
      <w:r>
        <w:rPr>
          <w:rFonts w:ascii="宋体" w:hAnsi="宋体" w:eastAsia="宋体" w:cs="宋体"/>
          <w:color w:val="000000"/>
          <w:sz w:val="24"/>
          <w:szCs w:val="24"/>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2.11天：日历日。</w:t>
      </w:r>
      <w:r>
        <w:rPr>
          <w:rFonts w:ascii="宋体" w:hAnsi="宋体" w:eastAsia="宋体" w:cs="宋体"/>
          <w:color w:val="000000"/>
          <w:sz w:val="24"/>
          <w:szCs w:val="24"/>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2.12时间：除特别说明，均指北京时间。</w:t>
      </w:r>
      <w:r>
        <w:rPr>
          <w:rFonts w:ascii="宋体" w:hAnsi="宋体" w:eastAsia="宋体" w:cs="宋体"/>
          <w:color w:val="000000"/>
          <w:sz w:val="24"/>
          <w:szCs w:val="24"/>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2.13交货地点：合同中明确约定的乙方提交的货物和服务最终到达地点。</w:t>
      </w:r>
      <w:r>
        <w:rPr>
          <w:rFonts w:ascii="宋体" w:hAnsi="宋体" w:eastAsia="宋体" w:cs="宋体"/>
          <w:color w:val="000000"/>
          <w:sz w:val="24"/>
          <w:szCs w:val="24"/>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2.14合同价款：根据合同规定，乙方在正确地履行合同义务后甲方应支付乙方的价款。</w:t>
      </w:r>
      <w:r>
        <w:rPr>
          <w:rFonts w:ascii="宋体" w:hAnsi="宋体" w:eastAsia="宋体" w:cs="宋体"/>
          <w:color w:val="000000"/>
          <w:sz w:val="24"/>
          <w:szCs w:val="24"/>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2.15产地：货物开采、生长、生产、最终制造、加工或提供服务的来源地。</w:t>
      </w:r>
      <w:r>
        <w:rPr>
          <w:rFonts w:ascii="宋体" w:hAnsi="宋体" w:eastAsia="宋体" w:cs="宋体"/>
          <w:color w:val="000000"/>
          <w:sz w:val="24"/>
          <w:szCs w:val="24"/>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2.16不可抗力：不能预见、不能避免并且不能克服的客观情况。</w:t>
      </w:r>
      <w:r>
        <w:rPr>
          <w:rFonts w:ascii="宋体" w:hAnsi="宋体" w:eastAsia="宋体" w:cs="宋体"/>
          <w:color w:val="000000"/>
          <w:sz w:val="24"/>
          <w:szCs w:val="24"/>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2.17实质响应：满足有关本次采购标的、数量、质量、价款或者报酬、履行期限、履行地点和方式、违约责任和解决争议方法等要求。</w:t>
      </w:r>
      <w:r>
        <w:rPr>
          <w:rFonts w:ascii="宋体" w:hAnsi="宋体" w:eastAsia="宋体" w:cs="宋体"/>
          <w:color w:val="000000"/>
          <w:sz w:val="24"/>
          <w:szCs w:val="24"/>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2.18进口产品：通过中国海关报关验放进入中国境内且产自关境外的产品。</w:t>
      </w:r>
      <w:r>
        <w:rPr>
          <w:rFonts w:ascii="宋体" w:hAnsi="宋体" w:eastAsia="宋体" w:cs="宋体"/>
          <w:color w:val="000000"/>
          <w:sz w:val="24"/>
          <w:szCs w:val="24"/>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2.19书面形式：指书面文字、合同书、信件和传真等可以有形地表现所载内容的形式。</w:t>
      </w:r>
      <w:r>
        <w:rPr>
          <w:rFonts w:ascii="宋体" w:hAnsi="宋体" w:eastAsia="宋体" w:cs="宋体"/>
          <w:color w:val="000000"/>
          <w:sz w:val="24"/>
          <w:szCs w:val="24"/>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2.20核心产品：根据本项目技术构成、产品价格比重等合理确定的产品。</w:t>
      </w:r>
      <w:r>
        <w:rPr>
          <w:rFonts w:ascii="宋体" w:hAnsi="宋体" w:eastAsia="宋体" w:cs="宋体"/>
          <w:color w:val="000000"/>
          <w:sz w:val="24"/>
          <w:szCs w:val="24"/>
          <w:highlight w:val="none"/>
        </w:rPr>
      </w:r>
      <w:r/>
    </w:p>
    <w:p>
      <w:pPr>
        <w:pStyle w:val="629"/>
        <w:ind w:firstLine="482"/>
        <w:jc w:val="both"/>
        <w:spacing w:line="360" w:lineRule="auto"/>
        <w:widowControl w:val="off"/>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二、投标人</w:t>
      </w:r>
      <w:r>
        <w:rPr>
          <w:rFonts w:ascii="宋体" w:hAnsi="宋体" w:eastAsia="宋体" w:cs="宋体"/>
          <w:b/>
          <w:bCs/>
          <w:color w:val="000000"/>
          <w:sz w:val="24"/>
          <w:szCs w:val="24"/>
          <w:highlight w:val="none"/>
        </w:rPr>
      </w:r>
      <w:r/>
    </w:p>
    <w:p>
      <w:pPr>
        <w:pStyle w:val="629"/>
        <w:ind w:firstLine="482"/>
        <w:jc w:val="both"/>
        <w:spacing w:line="360" w:lineRule="auto"/>
        <w:widowControl w:val="off"/>
        <w:rPr>
          <w:rFonts w:ascii="宋体" w:hAnsi="宋体" w:eastAsia="宋体" w:cs="宋体"/>
          <w:color w:val="000000"/>
          <w:sz w:val="24"/>
          <w:szCs w:val="24"/>
          <w:highlight w:val="none"/>
        </w:rPr>
      </w:pPr>
      <w:r>
        <w:rPr>
          <w:rFonts w:ascii="宋体" w:hAnsi="宋体" w:eastAsia="宋体" w:cs="宋体"/>
          <w:b/>
          <w:bCs/>
          <w:color w:val="000000"/>
          <w:sz w:val="24"/>
          <w:szCs w:val="24"/>
          <w:highlight w:val="none"/>
        </w:rPr>
        <w:t xml:space="preserve">3、投标人资格要求：详见本项目招标公告中的“申请人的资格要求”</w:t>
      </w:r>
      <w:r>
        <w:rPr>
          <w:rFonts w:hint="eastAsia" w:ascii="宋体" w:hAnsi="宋体" w:eastAsia="宋体" w:cs="宋体"/>
          <w:b/>
          <w:bCs/>
          <w:color w:val="000000"/>
          <w:sz w:val="24"/>
          <w:szCs w:val="24"/>
          <w:highlight w:val="none"/>
        </w:rPr>
        <w:t xml:space="preserve">。</w:t>
      </w:r>
      <w:r>
        <w:rPr>
          <w:rFonts w:ascii="宋体" w:hAnsi="宋体" w:eastAsia="宋体" w:cs="宋体"/>
          <w:color w:val="000000"/>
          <w:sz w:val="24"/>
          <w:szCs w:val="24"/>
          <w:highlight w:val="none"/>
        </w:rPr>
      </w:r>
      <w:r/>
    </w:p>
    <w:p>
      <w:pPr>
        <w:pStyle w:val="629"/>
        <w:ind w:firstLine="482"/>
        <w:jc w:val="both"/>
        <w:spacing w:line="360" w:lineRule="auto"/>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4、投标人代表</w:t>
      </w:r>
      <w:r>
        <w:rPr>
          <w:rFonts w:ascii="宋体" w:hAnsi="宋体" w:eastAsia="宋体" w:cs="宋体"/>
          <w:b/>
          <w:bCs/>
          <w:color w:val="000000"/>
          <w:sz w:val="24"/>
          <w:szCs w:val="24"/>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4.1指全权代表投标人参加投标活动并签署投标文件的人，如果投标人代表不是法定代表人，须持有《</w:t>
      </w:r>
      <w:r>
        <w:rPr>
          <w:rFonts w:hint="eastAsia" w:ascii="宋体" w:hAnsi="宋体" w:eastAsia="宋体" w:cs="宋体"/>
          <w:color w:val="000000"/>
          <w:sz w:val="24"/>
          <w:szCs w:val="24"/>
          <w:highlight w:val="none"/>
        </w:rPr>
        <w:t xml:space="preserve">法定代表人授权委托书》</w:t>
      </w:r>
      <w:r>
        <w:rPr>
          <w:rFonts w:ascii="宋体" w:hAnsi="宋体" w:eastAsia="宋体" w:cs="宋体"/>
          <w:color w:val="000000"/>
          <w:sz w:val="24"/>
          <w:szCs w:val="24"/>
          <w:highlight w:val="none"/>
        </w:rPr>
        <w:t xml:space="preserve">(详见统一格式)。</w:t>
      </w:r>
      <w:r>
        <w:rPr>
          <w:rFonts w:ascii="宋体" w:hAnsi="宋体" w:eastAsia="宋体" w:cs="宋体"/>
          <w:color w:val="000000"/>
          <w:sz w:val="24"/>
          <w:szCs w:val="24"/>
          <w:highlight w:val="none"/>
        </w:rPr>
      </w:r>
      <w:r/>
    </w:p>
    <w:p>
      <w:pPr>
        <w:pStyle w:val="629"/>
        <w:ind w:firstLine="482"/>
        <w:jc w:val="both"/>
        <w:spacing w:line="360" w:lineRule="auto"/>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5、投标费用</w:t>
      </w:r>
      <w:r>
        <w:rPr>
          <w:rFonts w:ascii="宋体" w:hAnsi="宋体" w:eastAsia="宋体" w:cs="宋体"/>
          <w:b/>
          <w:bCs/>
          <w:color w:val="000000"/>
          <w:sz w:val="24"/>
          <w:szCs w:val="24"/>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5.1无论投标过程中的做法和结果如何，投标人自行承担所有与参加投标有关的全部费用。</w:t>
      </w:r>
      <w:r>
        <w:rPr>
          <w:rFonts w:ascii="宋体" w:hAnsi="宋体" w:eastAsia="宋体" w:cs="宋体"/>
          <w:color w:val="000000"/>
          <w:sz w:val="24"/>
          <w:szCs w:val="24"/>
          <w:highlight w:val="none"/>
        </w:rPr>
      </w:r>
      <w:r/>
    </w:p>
    <w:p>
      <w:pPr>
        <w:pStyle w:val="629"/>
        <w:ind w:firstLine="482"/>
        <w:jc w:val="both"/>
        <w:spacing w:line="360" w:lineRule="auto"/>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6、联合体投标</w:t>
      </w:r>
      <w:r>
        <w:rPr>
          <w:rFonts w:ascii="宋体" w:hAnsi="宋体" w:eastAsia="宋体" w:cs="宋体"/>
          <w:b/>
          <w:bCs/>
          <w:color w:val="000000"/>
          <w:sz w:val="24"/>
          <w:szCs w:val="24"/>
          <w:highlight w:val="none"/>
        </w:rPr>
      </w:r>
      <w:r/>
    </w:p>
    <w:p>
      <w:pPr>
        <w:pStyle w:val="629"/>
        <w:ind w:firstLine="482"/>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本项目不接受联合体投标。</w:t>
      </w:r>
      <w:r>
        <w:rPr>
          <w:rFonts w:ascii="宋体" w:hAnsi="宋体" w:eastAsia="宋体" w:cs="宋体"/>
          <w:color w:val="000000"/>
          <w:sz w:val="24"/>
          <w:szCs w:val="24"/>
          <w:highlight w:val="none"/>
        </w:rPr>
      </w:r>
      <w:r/>
    </w:p>
    <w:p>
      <w:pPr>
        <w:pStyle w:val="629"/>
        <w:ind w:firstLine="482"/>
        <w:jc w:val="both"/>
        <w:spacing w:line="360" w:lineRule="auto"/>
        <w:widowControl w:val="off"/>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三、招标文件的说明</w:t>
      </w:r>
      <w:r>
        <w:rPr>
          <w:rFonts w:ascii="宋体" w:hAnsi="宋体" w:eastAsia="宋体" w:cs="宋体"/>
          <w:b/>
          <w:bCs/>
          <w:color w:val="000000"/>
          <w:sz w:val="24"/>
          <w:szCs w:val="24"/>
          <w:highlight w:val="none"/>
        </w:rPr>
      </w:r>
      <w:r/>
    </w:p>
    <w:p>
      <w:pPr>
        <w:pStyle w:val="629"/>
        <w:ind w:firstLine="482"/>
        <w:jc w:val="both"/>
        <w:spacing w:line="360" w:lineRule="auto"/>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7、</w:t>
      </w:r>
      <w:r>
        <w:rPr>
          <w:rFonts w:hint="eastAsia" w:ascii="宋体" w:hAnsi="宋体" w:eastAsia="宋体" w:cs="宋体"/>
          <w:b/>
          <w:bCs/>
          <w:color w:val="000000"/>
          <w:sz w:val="24"/>
          <w:szCs w:val="24"/>
          <w:highlight w:val="none"/>
        </w:rPr>
        <w:t xml:space="preserve">招标文件</w:t>
      </w:r>
      <w:r>
        <w:rPr>
          <w:rFonts w:ascii="宋体" w:hAnsi="宋体" w:eastAsia="宋体" w:cs="宋体"/>
          <w:b/>
          <w:bCs/>
          <w:color w:val="000000"/>
          <w:sz w:val="24"/>
          <w:szCs w:val="24"/>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7.1</w:t>
      </w:r>
      <w:r>
        <w:rPr>
          <w:rFonts w:hint="eastAsia" w:ascii="宋体" w:hAnsi="宋体" w:eastAsia="宋体" w:cs="宋体"/>
          <w:color w:val="000000"/>
          <w:sz w:val="24"/>
          <w:szCs w:val="24"/>
          <w:highlight w:val="none"/>
        </w:rPr>
        <w:t xml:space="preserve">招标文件由招标文件目录所列内容组成。投标人应详细阅读招标文件的全部内容，如有残缺等问题应在获取招标文件后及时向采购代理机构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电子投标（响应）文件将被视为未实质性响应。</w:t>
      </w:r>
      <w:r>
        <w:rPr>
          <w:rFonts w:ascii="宋体" w:hAnsi="宋体" w:eastAsia="宋体" w:cs="宋体"/>
          <w:color w:val="000000"/>
          <w:sz w:val="24"/>
          <w:szCs w:val="24"/>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7.2</w:t>
      </w:r>
      <w:r>
        <w:rPr>
          <w:rFonts w:hint="eastAsia" w:ascii="宋体" w:hAnsi="宋体" w:eastAsia="宋体" w:cs="宋体"/>
          <w:color w:val="000000"/>
          <w:sz w:val="24"/>
          <w:szCs w:val="24"/>
          <w:highlight w:val="none"/>
        </w:rPr>
        <w:t xml:space="preserve">招标文件</w:t>
      </w:r>
      <w:r>
        <w:rPr>
          <w:rFonts w:hint="eastAsia" w:ascii="宋体" w:hAnsi="宋体" w:eastAsia="宋体" w:cs="宋体"/>
          <w:color w:val="000000"/>
          <w:sz w:val="24"/>
          <w:szCs w:val="24"/>
          <w:highlight w:val="none"/>
          <w:lang w:bidi="ar"/>
        </w:rPr>
        <w:t xml:space="preserve">及其补充通知（包括更正公告）</w:t>
      </w:r>
      <w:r>
        <w:rPr>
          <w:rFonts w:hint="eastAsia" w:ascii="宋体" w:hAnsi="宋体" w:eastAsia="宋体" w:cs="宋体"/>
          <w:color w:val="000000"/>
          <w:sz w:val="24"/>
          <w:szCs w:val="24"/>
          <w:highlight w:val="none"/>
        </w:rPr>
        <w:t xml:space="preserve">未按本招标文件规定的方式获得的，采</w:t>
      </w:r>
      <w:r>
        <w:rPr>
          <w:rFonts w:hint="eastAsia" w:ascii="宋体" w:hAnsi="宋体" w:eastAsia="宋体" w:cs="宋体"/>
          <w:color w:val="000000"/>
          <w:sz w:val="24"/>
          <w:szCs w:val="24"/>
          <w:highlight w:val="none"/>
          <w:lang w:bidi="ar"/>
        </w:rPr>
        <w:t xml:space="preserve">购人或采购代理机构对招标文件及其补遗的真实性、完整性不承担任何责任。</w:t>
      </w:r>
      <w:r>
        <w:rPr>
          <w:rFonts w:ascii="宋体" w:hAnsi="宋体" w:eastAsia="宋体" w:cs="宋体"/>
          <w:color w:val="000000"/>
          <w:sz w:val="24"/>
          <w:szCs w:val="24"/>
          <w:highlight w:val="none"/>
        </w:rPr>
      </w:r>
      <w:r/>
    </w:p>
    <w:p>
      <w:pPr>
        <w:pStyle w:val="629"/>
        <w:ind w:firstLine="482"/>
        <w:jc w:val="both"/>
        <w:spacing w:line="360" w:lineRule="auto"/>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8、</w:t>
      </w:r>
      <w:r>
        <w:rPr>
          <w:rFonts w:hint="eastAsia" w:ascii="宋体" w:hAnsi="宋体" w:eastAsia="宋体" w:cs="宋体"/>
          <w:b/>
          <w:bCs/>
          <w:color w:val="000000"/>
          <w:sz w:val="24"/>
          <w:szCs w:val="24"/>
          <w:highlight w:val="none"/>
        </w:rPr>
        <w:t xml:space="preserve">招标文件的询问与澄清</w:t>
      </w:r>
      <w:r>
        <w:rPr>
          <w:rFonts w:ascii="宋体" w:hAnsi="宋体" w:eastAsia="宋体" w:cs="宋体"/>
          <w:b/>
          <w:bCs/>
          <w:color w:val="000000"/>
          <w:sz w:val="24"/>
          <w:szCs w:val="24"/>
          <w:highlight w:val="none"/>
        </w:rPr>
        <w:t xml:space="preserve">(修改)</w:t>
      </w:r>
      <w:r>
        <w:rPr>
          <w:rFonts w:ascii="宋体" w:hAnsi="宋体" w:eastAsia="宋体" w:cs="宋体"/>
          <w:b/>
          <w:bCs/>
          <w:color w:val="000000"/>
          <w:sz w:val="24"/>
          <w:szCs w:val="24"/>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t xml:space="preserve">1</w:t>
      </w:r>
      <w:r>
        <w:rPr>
          <w:rFonts w:ascii="宋体" w:hAnsi="宋体" w:eastAsia="宋体" w:cs="宋体"/>
          <w:color w:val="000000"/>
          <w:sz w:val="24"/>
          <w:szCs w:val="24"/>
          <w:highlight w:val="none"/>
        </w:rPr>
        <w:t xml:space="preserve">在投标截止时间前，采购代理机构有权在出于实际需要的情况下，以“更正（补充）公告”的形式在原公告发布媒体上对招标文件进行澄清或修改，澄清或修改不得改变采购标的和资格条件。更正内容作为招标文件的组成部分，对所有投标人具有约束力。</w:t>
      </w:r>
      <w:r>
        <w:rPr>
          <w:rFonts w:ascii="宋体" w:hAnsi="宋体" w:eastAsia="宋体" w:cs="宋体"/>
          <w:color w:val="000000"/>
          <w:sz w:val="24"/>
          <w:szCs w:val="24"/>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t xml:space="preserve">2为保证投标人有足够时间修正投标文件，或出于其他合理原因，采购代理机构可依法顺延投标截止时间和开标时间。</w:t>
      </w:r>
      <w:r>
        <w:rPr>
          <w:rFonts w:ascii="宋体" w:hAnsi="宋体" w:eastAsia="宋体" w:cs="宋体"/>
          <w:color w:val="000000"/>
          <w:sz w:val="24"/>
          <w:szCs w:val="24"/>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t xml:space="preserve">3投标（响应）供应商应及时关注、查询、下载政府采购信息发布媒体上发布的更正（补充）公告，同时在“苏采云”系统中下载更正（补充）资料。如有遗漏（包括但不限于文件未下载或下载不完整），可能无法解密投标（响应）文件，由此所造成的投标（响应）失败或损失由投标（响应）供应商自行负责。</w:t>
      </w:r>
      <w:r>
        <w:rPr>
          <w:rFonts w:ascii="宋体" w:hAnsi="宋体" w:eastAsia="宋体" w:cs="宋体"/>
          <w:color w:val="000000"/>
          <w:sz w:val="24"/>
          <w:szCs w:val="24"/>
          <w:highlight w:val="none"/>
        </w:rPr>
      </w:r>
      <w:r/>
    </w:p>
    <w:p>
      <w:pPr>
        <w:pStyle w:val="629"/>
        <w:ind w:firstLine="482"/>
        <w:jc w:val="both"/>
        <w:spacing w:line="360" w:lineRule="auto"/>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9</w:t>
      </w:r>
      <w:r>
        <w:rPr>
          <w:rFonts w:hint="eastAsia" w:ascii="宋体" w:hAnsi="宋体" w:eastAsia="宋体" w:cs="宋体"/>
          <w:b/>
          <w:bCs/>
          <w:color w:val="000000"/>
          <w:sz w:val="24"/>
          <w:szCs w:val="24"/>
          <w:highlight w:val="none"/>
        </w:rPr>
        <w:t xml:space="preserve">、质疑</w:t>
      </w:r>
      <w:r>
        <w:rPr>
          <w:rFonts w:ascii="宋体" w:hAnsi="宋体" w:eastAsia="宋体" w:cs="宋体"/>
          <w:b/>
          <w:bCs/>
          <w:color w:val="000000"/>
          <w:sz w:val="24"/>
          <w:szCs w:val="24"/>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9.1供应商认为本</w:t>
      </w:r>
      <w:r>
        <w:rPr>
          <w:rFonts w:hint="eastAsia" w:ascii="宋体" w:hAnsi="宋体" w:eastAsia="宋体" w:cs="宋体"/>
          <w:color w:val="000000"/>
          <w:sz w:val="24"/>
          <w:szCs w:val="24"/>
          <w:highlight w:val="none"/>
        </w:rPr>
        <w:t xml:space="preserve">招标文件使自己的权益受到损害的，应在知道或者应知权益受到损害之日起七个工作日内，以书面形式向采购代理机构提出质疑。采购代理机构应当在收到投标人书面质疑后七个工作日内作出答复。</w:t>
      </w:r>
      <w:r>
        <w:rPr>
          <w:rFonts w:ascii="宋体" w:hAnsi="宋体" w:eastAsia="宋体" w:cs="宋体"/>
          <w:color w:val="000000"/>
          <w:sz w:val="24"/>
          <w:szCs w:val="24"/>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9.2根据</w:t>
      </w:r>
      <w:r>
        <w:rPr>
          <w:rFonts w:hint="eastAsia" w:ascii="宋体" w:hAnsi="宋体" w:eastAsia="宋体" w:cs="宋体"/>
          <w:color w:val="000000"/>
          <w:sz w:val="24"/>
          <w:szCs w:val="24"/>
          <w:highlight w:val="none"/>
        </w:rPr>
        <w:t xml:space="preserve">《政府采购质疑和投诉办法》（</w:t>
      </w:r>
      <w:r>
        <w:rPr>
          <w:rFonts w:ascii="宋体" w:hAnsi="宋体" w:eastAsia="宋体" w:cs="宋体"/>
          <w:color w:val="000000"/>
          <w:sz w:val="24"/>
          <w:szCs w:val="24"/>
          <w:highlight w:val="none"/>
        </w:rPr>
        <w:t xml:space="preserve">财政部94号令</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t xml:space="preserve">第十一条规定，提出质疑的供应商应当是参与所质疑项目采购活动的供应商。潜在供应商应当依法报名获取本</w:t>
      </w:r>
      <w:r>
        <w:rPr>
          <w:rFonts w:hint="eastAsia" w:ascii="宋体" w:hAnsi="宋体" w:eastAsia="宋体" w:cs="宋体"/>
          <w:color w:val="000000"/>
          <w:sz w:val="24"/>
          <w:szCs w:val="24"/>
          <w:highlight w:val="none"/>
        </w:rPr>
        <w:t xml:space="preserve">招标文件后可以依法进行质疑。</w:t>
      </w:r>
      <w:r>
        <w:rPr>
          <w:rFonts w:ascii="宋体" w:hAnsi="宋体" w:eastAsia="宋体" w:cs="宋体"/>
          <w:color w:val="000000"/>
          <w:sz w:val="24"/>
          <w:szCs w:val="24"/>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9.3供应商如对本项目提出质疑须在法定质疑期内一次性提出针对同一采购程序环节的质疑。</w:t>
      </w:r>
      <w:r>
        <w:rPr>
          <w:rFonts w:ascii="宋体" w:hAnsi="宋体" w:eastAsia="宋体" w:cs="宋体"/>
          <w:color w:val="000000"/>
          <w:sz w:val="24"/>
          <w:szCs w:val="24"/>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9.4接受质疑函的方式：当场送达或邮寄方式。</w:t>
      </w:r>
      <w:r>
        <w:rPr>
          <w:rFonts w:ascii="宋体" w:hAnsi="宋体" w:eastAsia="宋体" w:cs="宋体"/>
          <w:color w:val="000000"/>
          <w:sz w:val="24"/>
          <w:szCs w:val="24"/>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9.5联系单位：涵熙（苏州）工程顾问有限公司</w:t>
      </w:r>
      <w:r>
        <w:rPr>
          <w:rFonts w:ascii="宋体" w:hAnsi="宋体" w:eastAsia="宋体" w:cs="宋体"/>
          <w:color w:val="000000"/>
          <w:sz w:val="24"/>
          <w:szCs w:val="24"/>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9.6收件人：邹雅琴</w:t>
      </w:r>
      <w:r>
        <w:rPr>
          <w:rFonts w:ascii="宋体" w:hAnsi="宋体" w:eastAsia="宋体" w:cs="宋体"/>
          <w:color w:val="000000"/>
          <w:sz w:val="24"/>
          <w:szCs w:val="24"/>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9.7联系电话：0512-69589240</w:t>
      </w:r>
      <w:r>
        <w:rPr>
          <w:rFonts w:ascii="宋体" w:hAnsi="宋体" w:eastAsia="宋体" w:cs="宋体"/>
          <w:color w:val="000000"/>
          <w:sz w:val="24"/>
          <w:szCs w:val="24"/>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9.8通讯地址：</w:t>
      </w:r>
      <w:r>
        <w:rPr>
          <w:rFonts w:hint="eastAsia" w:ascii="宋体" w:hAnsi="宋体" w:eastAsia="宋体" w:cs="宋体"/>
          <w:color w:val="000000"/>
          <w:sz w:val="24"/>
          <w:szCs w:val="24"/>
          <w:highlight w:val="none"/>
        </w:rPr>
        <w:t xml:space="preserve">苏州高新区汾湖路 99 号狮山总部经济中心7幢3层</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629"/>
        <w:ind w:firstLine="482"/>
        <w:jc w:val="both"/>
        <w:spacing w:line="360" w:lineRule="auto"/>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10</w:t>
      </w:r>
      <w:r>
        <w:rPr>
          <w:rFonts w:hint="eastAsia" w:ascii="宋体" w:hAnsi="宋体" w:eastAsia="宋体" w:cs="宋体"/>
          <w:b/>
          <w:bCs/>
          <w:color w:val="000000"/>
          <w:sz w:val="24"/>
          <w:szCs w:val="24"/>
          <w:highlight w:val="none"/>
        </w:rPr>
        <w:t xml:space="preserve">、勘查现场</w:t>
      </w:r>
      <w:r>
        <w:rPr>
          <w:rFonts w:ascii="宋体" w:hAnsi="宋体" w:eastAsia="宋体" w:cs="宋体"/>
          <w:b/>
          <w:bCs/>
          <w:color w:val="000000"/>
          <w:sz w:val="24"/>
          <w:szCs w:val="24"/>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10.1根据自身投标需要，投标人对有关现场和周围环境进行勘查，以获取编制投标文件和签署合同所需的信息。勘查现场所发生的费用由投标人自己承担。</w:t>
      </w:r>
      <w:r>
        <w:rPr>
          <w:rFonts w:ascii="宋体" w:hAnsi="宋体" w:eastAsia="宋体" w:cs="宋体"/>
          <w:color w:val="000000"/>
          <w:sz w:val="24"/>
          <w:szCs w:val="24"/>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10.2采购人或采购代理机构向投标人提供的有关现场的资料和数据，是采购人或采购代理机构现有的并认为能使投标人可利用的资料。采购人或采购代理机构对投标人由此而做出的推论、理解和结论概不负责。</w:t>
      </w:r>
      <w:r>
        <w:rPr>
          <w:rFonts w:ascii="宋体" w:hAnsi="宋体" w:eastAsia="宋体" w:cs="宋体"/>
          <w:color w:val="000000"/>
          <w:sz w:val="24"/>
          <w:szCs w:val="24"/>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10.3经采购人允许，投标人可为勘查目的进入采购人的项目现场，但投标人不得因此使采购人承担有关的责任和蒙受损失。投标人应承担勘查现场的责任和风险。</w:t>
      </w:r>
      <w:r>
        <w:rPr>
          <w:rFonts w:ascii="宋体" w:hAnsi="宋体" w:eastAsia="宋体" w:cs="宋体"/>
          <w:color w:val="000000"/>
          <w:sz w:val="24"/>
          <w:szCs w:val="24"/>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10.4投标人应在现场勘查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rPr>
          <w:rFonts w:ascii="宋体" w:hAnsi="宋体" w:eastAsia="宋体" w:cs="宋体"/>
          <w:color w:val="000000"/>
          <w:sz w:val="24"/>
          <w:szCs w:val="24"/>
          <w:highlight w:val="none"/>
        </w:rPr>
      </w:r>
      <w:r/>
    </w:p>
    <w:p>
      <w:pPr>
        <w:pStyle w:val="629"/>
        <w:ind w:firstLine="482"/>
        <w:jc w:val="both"/>
        <w:spacing w:line="360" w:lineRule="auto"/>
        <w:widowControl w:val="off"/>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四、投标文件说明</w:t>
      </w:r>
      <w:r>
        <w:rPr>
          <w:rFonts w:ascii="宋体" w:hAnsi="宋体" w:eastAsia="宋体" w:cs="宋体"/>
          <w:b/>
          <w:bCs/>
          <w:color w:val="000000"/>
          <w:sz w:val="24"/>
          <w:szCs w:val="24"/>
          <w:highlight w:val="none"/>
        </w:rPr>
      </w:r>
      <w:r/>
    </w:p>
    <w:p>
      <w:pPr>
        <w:pStyle w:val="629"/>
        <w:ind w:firstLine="482"/>
        <w:jc w:val="both"/>
        <w:spacing w:line="360" w:lineRule="auto"/>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11、提示与要求</w:t>
      </w:r>
      <w:r>
        <w:rPr>
          <w:rFonts w:ascii="宋体" w:hAnsi="宋体" w:eastAsia="宋体" w:cs="宋体"/>
          <w:b/>
          <w:bCs/>
          <w:color w:val="000000"/>
          <w:sz w:val="24"/>
          <w:szCs w:val="24"/>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11.1投标人应仔细阅读</w:t>
      </w:r>
      <w:r>
        <w:rPr>
          <w:rFonts w:hint="eastAsia" w:ascii="宋体" w:hAnsi="宋体" w:eastAsia="宋体" w:cs="宋体"/>
          <w:color w:val="000000"/>
          <w:sz w:val="24"/>
          <w:szCs w:val="24"/>
          <w:highlight w:val="none"/>
        </w:rPr>
        <w:t xml:space="preserve">招标文件的所有内容，按招标文件的要求提供投标文件，并保证所提供的全部资料的真实性，以使其投标对招标文件做出实质性响应，否则，其投标可能被拒绝。</w:t>
      </w:r>
      <w:r>
        <w:rPr>
          <w:rFonts w:ascii="宋体" w:hAnsi="宋体" w:eastAsia="宋体" w:cs="宋体"/>
          <w:color w:val="000000"/>
          <w:sz w:val="24"/>
          <w:szCs w:val="24"/>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11.2无论是否递交投标文件，投标人都应将</w:t>
      </w:r>
      <w:r>
        <w:rPr>
          <w:rFonts w:hint="eastAsia" w:ascii="宋体" w:hAnsi="宋体" w:eastAsia="宋体" w:cs="宋体"/>
          <w:color w:val="000000"/>
          <w:sz w:val="24"/>
          <w:szCs w:val="24"/>
          <w:highlight w:val="none"/>
        </w:rPr>
        <w:t xml:space="preserve">招标文件及以后的所有通知、文件等视为保密文件。</w:t>
      </w:r>
      <w:r>
        <w:rPr>
          <w:rFonts w:ascii="宋体" w:hAnsi="宋体" w:eastAsia="宋体" w:cs="宋体"/>
          <w:color w:val="000000"/>
          <w:sz w:val="24"/>
          <w:szCs w:val="24"/>
          <w:highlight w:val="none"/>
        </w:rPr>
      </w:r>
      <w:r/>
    </w:p>
    <w:p>
      <w:pPr>
        <w:pStyle w:val="629"/>
        <w:ind w:firstLine="482"/>
        <w:jc w:val="both"/>
        <w:spacing w:line="360" w:lineRule="auto"/>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12、投标文件计量单位和使用文字</w:t>
      </w:r>
      <w:r>
        <w:rPr>
          <w:rFonts w:ascii="宋体" w:hAnsi="宋体" w:eastAsia="宋体" w:cs="宋体"/>
          <w:b/>
          <w:bCs/>
          <w:color w:val="000000"/>
          <w:sz w:val="24"/>
          <w:szCs w:val="24"/>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12.1投标文件中所使用的计量单位，除</w:t>
      </w:r>
      <w:r>
        <w:rPr>
          <w:rFonts w:hint="eastAsia" w:ascii="宋体" w:hAnsi="宋体" w:eastAsia="宋体" w:cs="宋体"/>
          <w:color w:val="000000"/>
          <w:sz w:val="24"/>
          <w:szCs w:val="24"/>
          <w:highlight w:val="none"/>
        </w:rPr>
        <w:t xml:space="preserve">招标文件中有特殊要求外，均应使用中华人民共和国法定计量单位。</w:t>
      </w:r>
      <w:r>
        <w:rPr>
          <w:rFonts w:ascii="宋体" w:hAnsi="宋体" w:eastAsia="宋体" w:cs="宋体"/>
          <w:color w:val="000000"/>
          <w:sz w:val="24"/>
          <w:szCs w:val="24"/>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12.2投标文件应使用中文编制，投标文件中必须使用其他文字的，必须附有中文译本。对于未附有中文译本和中文译本不准确的投标文件可能引起的对投标人不利的后果，采购代理机构概不负责。</w:t>
      </w:r>
      <w:r>
        <w:rPr>
          <w:rFonts w:ascii="宋体" w:hAnsi="宋体" w:eastAsia="宋体" w:cs="宋体"/>
          <w:color w:val="000000"/>
          <w:sz w:val="24"/>
          <w:szCs w:val="24"/>
          <w:highlight w:val="none"/>
        </w:rPr>
      </w:r>
      <w:r/>
    </w:p>
    <w:p>
      <w:pPr>
        <w:pStyle w:val="629"/>
        <w:ind w:firstLine="482"/>
        <w:jc w:val="both"/>
        <w:spacing w:line="360" w:lineRule="auto"/>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13、</w:t>
      </w:r>
      <w:bookmarkStart w:id="0" w:name="_Hlk160095009"/>
      <w:r>
        <w:rPr>
          <w:rFonts w:ascii="宋体" w:hAnsi="宋体" w:eastAsia="宋体" w:cs="宋体"/>
          <w:b/>
          <w:bCs/>
          <w:color w:val="000000"/>
          <w:sz w:val="24"/>
          <w:szCs w:val="24"/>
          <w:highlight w:val="none"/>
        </w:rPr>
        <w:t xml:space="preserve">投标文件的组成</w:t>
      </w:r>
      <w:bookmarkEnd w:id="0"/>
      <w:r>
        <w:rPr>
          <w:rFonts w:hint="eastAsia" w:ascii="宋体" w:hAnsi="宋体" w:eastAsia="宋体" w:cs="宋体"/>
          <w:b/>
          <w:bCs/>
          <w:color w:val="000000"/>
          <w:sz w:val="24"/>
          <w:szCs w:val="24"/>
          <w:highlight w:val="none"/>
        </w:rPr>
        <w:t xml:space="preserve">（部分格式见第三章）</w:t>
      </w:r>
      <w:r>
        <w:rPr>
          <w:rFonts w:ascii="宋体" w:hAnsi="宋体" w:eastAsia="宋体" w:cs="宋体"/>
          <w:b/>
          <w:bCs/>
          <w:color w:val="000000"/>
          <w:sz w:val="24"/>
          <w:szCs w:val="24"/>
          <w:highlight w:val="none"/>
        </w:rPr>
      </w:r>
      <w:r/>
    </w:p>
    <w:p>
      <w:pPr>
        <w:pStyle w:val="629"/>
        <w:ind w:firstLine="482"/>
        <w:jc w:val="both"/>
        <w:spacing w:line="360" w:lineRule="auto"/>
        <w:widowControl w:val="off"/>
        <w:rPr>
          <w:rFonts w:ascii="宋体" w:hAnsi="宋体" w:eastAsia="宋体" w:cs="宋体"/>
          <w:b/>
          <w:color w:val="000000"/>
          <w:sz w:val="24"/>
          <w:szCs w:val="24"/>
          <w:highlight w:val="none"/>
        </w:rPr>
      </w:pPr>
      <w:r>
        <w:rPr>
          <w:rFonts w:ascii="宋体" w:hAnsi="宋体" w:eastAsia="宋体" w:cs="宋体"/>
          <w:b/>
          <w:bCs/>
          <w:color w:val="000000"/>
          <w:sz w:val="24"/>
          <w:szCs w:val="24"/>
          <w:highlight w:val="none"/>
        </w:rPr>
        <w:t xml:space="preserve">13.1</w:t>
      </w:r>
      <w:r>
        <w:rPr>
          <w:rFonts w:ascii="宋体" w:hAnsi="宋体" w:eastAsia="宋体" w:cs="宋体"/>
          <w:b/>
          <w:color w:val="000000"/>
          <w:sz w:val="24"/>
          <w:szCs w:val="24"/>
          <w:highlight w:val="none"/>
        </w:rPr>
        <w:t xml:space="preserve">开标一览表</w:t>
      </w:r>
      <w:r>
        <w:rPr>
          <w:rFonts w:hint="eastAsia" w:ascii="宋体" w:hAnsi="宋体" w:eastAsia="宋体" w:cs="宋体"/>
          <w:b/>
          <w:color w:val="000000"/>
          <w:sz w:val="24"/>
          <w:szCs w:val="24"/>
          <w:highlight w:val="none"/>
        </w:rPr>
        <w:t xml:space="preserve">，无格式，具体按照“苏采云”系统要求填报；</w:t>
      </w:r>
      <w:r>
        <w:rPr>
          <w:rFonts w:ascii="宋体" w:hAnsi="宋体" w:eastAsia="宋体" w:cs="宋体"/>
          <w:b/>
          <w:color w:val="000000"/>
          <w:sz w:val="24"/>
          <w:szCs w:val="24"/>
          <w:highlight w:val="none"/>
        </w:rPr>
      </w:r>
      <w:r/>
    </w:p>
    <w:p>
      <w:pPr>
        <w:pStyle w:val="629"/>
        <w:ind w:firstLine="482"/>
        <w:jc w:val="both"/>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13.2投标分项报价明细表；</w:t>
      </w:r>
      <w:r>
        <w:rPr>
          <w:rFonts w:hint="eastAsia" w:ascii="宋体" w:hAnsi="宋体" w:eastAsia="宋体" w:cs="宋体"/>
          <w:b/>
          <w:color w:val="000000"/>
          <w:sz w:val="24"/>
          <w:szCs w:val="24"/>
          <w:highlight w:val="none"/>
        </w:rPr>
      </w:r>
      <w:r/>
    </w:p>
    <w:p>
      <w:pPr>
        <w:pStyle w:val="629"/>
        <w:ind w:firstLine="482"/>
        <w:jc w:val="both"/>
        <w:spacing w:line="360" w:lineRule="auto"/>
        <w:widowControl w:val="off"/>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t xml:space="preserve">13.</w:t>
      </w:r>
      <w:r>
        <w:rPr>
          <w:rFonts w:hint="eastAsia" w:ascii="宋体" w:hAnsi="宋体" w:eastAsia="宋体" w:cs="宋体"/>
          <w:b/>
          <w:color w:val="000000"/>
          <w:sz w:val="24"/>
          <w:szCs w:val="24"/>
          <w:highlight w:val="none"/>
        </w:rPr>
        <w:t xml:space="preserve">3</w:t>
      </w:r>
      <w:r>
        <w:rPr>
          <w:rFonts w:ascii="宋体" w:hAnsi="宋体" w:eastAsia="宋体" w:cs="宋体"/>
          <w:b/>
          <w:color w:val="000000"/>
          <w:sz w:val="24"/>
          <w:szCs w:val="24"/>
          <w:highlight w:val="none"/>
        </w:rPr>
        <w:t xml:space="preserve">资格</w:t>
      </w:r>
      <w:r>
        <w:rPr>
          <w:rFonts w:hint="eastAsia" w:ascii="宋体" w:hAnsi="宋体" w:eastAsia="宋体" w:cs="宋体"/>
          <w:b/>
          <w:color w:val="000000"/>
          <w:sz w:val="24"/>
          <w:szCs w:val="24"/>
          <w:highlight w:val="none"/>
        </w:rPr>
        <w:t xml:space="preserve">审查文件（资格条件要求提供的材料是作为对</w:t>
      </w:r>
      <w:r>
        <w:rPr>
          <w:rFonts w:hint="eastAsia" w:ascii="宋体" w:hAnsi="宋体" w:eastAsia="宋体" w:cs="宋体"/>
          <w:b/>
          <w:color w:val="000000"/>
          <w:sz w:val="24"/>
          <w:szCs w:val="24"/>
          <w:highlight w:val="none"/>
          <w:lang w:eastAsia="zh-CN"/>
        </w:rPr>
        <w:t xml:space="preserve">投标人</w:t>
      </w:r>
      <w:r>
        <w:rPr>
          <w:rFonts w:hint="eastAsia" w:ascii="宋体" w:hAnsi="宋体" w:eastAsia="宋体" w:cs="宋体"/>
          <w:b/>
          <w:color w:val="000000"/>
          <w:sz w:val="24"/>
          <w:szCs w:val="24"/>
          <w:highlight w:val="none"/>
        </w:rPr>
        <w:t xml:space="preserve">资格审查、质疑身份认定的依据。必须清晰可辨，</w:t>
      </w:r>
      <w:r>
        <w:rPr>
          <w:rFonts w:hint="eastAsia" w:ascii="宋体" w:hAnsi="宋体" w:eastAsia="宋体" w:cs="宋体"/>
          <w:b/>
          <w:color w:val="000000"/>
          <w:sz w:val="24"/>
          <w:szCs w:val="24"/>
          <w:highlight w:val="none"/>
          <w:lang w:eastAsia="zh-CN"/>
        </w:rPr>
        <w:t xml:space="preserve">投标人</w:t>
      </w:r>
      <w:r>
        <w:rPr>
          <w:rFonts w:hint="eastAsia" w:ascii="宋体" w:hAnsi="宋体" w:eastAsia="宋体" w:cs="宋体"/>
          <w:b/>
          <w:color w:val="000000"/>
          <w:sz w:val="24"/>
          <w:szCs w:val="24"/>
          <w:highlight w:val="none"/>
        </w:rPr>
        <w:t xml:space="preserve">必须提供并加盖电子签章。否则，投标文件将被认定为不符合资格审查要求。）：</w:t>
      </w:r>
      <w:r>
        <w:rPr>
          <w:rFonts w:ascii="宋体" w:hAnsi="宋体" w:eastAsia="宋体" w:cs="宋体"/>
          <w:b/>
          <w:color w:val="000000"/>
          <w:sz w:val="24"/>
          <w:szCs w:val="24"/>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w:t>
      </w:r>
      <w:r>
        <w:rPr>
          <w:rFonts w:ascii="宋体" w:hAnsi="宋体" w:eastAsia="宋体" w:cs="宋体"/>
          <w:color w:val="000000"/>
          <w:sz w:val="24"/>
          <w:szCs w:val="24"/>
          <w:highlight w:val="none"/>
        </w:rPr>
        <w:t xml:space="preserve">1具有独立承担民事责任的能力证明。</w:t>
      </w:r>
      <w:r>
        <w:rPr>
          <w:rFonts w:hint="eastAsia" w:ascii="宋体" w:hAnsi="宋体" w:eastAsia="宋体" w:cs="宋体"/>
          <w:color w:val="000000"/>
          <w:sz w:val="24"/>
          <w:szCs w:val="24"/>
          <w:highlight w:val="none"/>
        </w:rPr>
        <w:t xml:space="preserve">需提供</w:t>
      </w:r>
      <w:r>
        <w:rPr>
          <w:rFonts w:ascii="宋体" w:hAnsi="宋体" w:eastAsia="宋体" w:cs="宋体"/>
          <w:color w:val="000000"/>
          <w:sz w:val="24"/>
          <w:szCs w:val="24"/>
          <w:highlight w:val="none"/>
        </w:rPr>
        <w:t xml:space="preserve">包括法人或者其他组织的营业执照等证明文件，自然人的身份证明；</w:t>
      </w:r>
      <w:r>
        <w:rPr>
          <w:rFonts w:ascii="宋体" w:hAnsi="宋体" w:eastAsia="宋体" w:cs="宋体"/>
          <w:color w:val="000000"/>
          <w:sz w:val="24"/>
          <w:szCs w:val="24"/>
          <w:highlight w:val="none"/>
        </w:rPr>
      </w:r>
      <w:r/>
    </w:p>
    <w:p>
      <w:pPr>
        <w:pStyle w:val="629"/>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w:t>
      </w:r>
      <w:r>
        <w:rPr>
          <w:rFonts w:ascii="宋体" w:hAnsi="宋体" w:eastAsia="宋体" w:cs="宋体"/>
          <w:color w:val="000000"/>
          <w:sz w:val="24"/>
          <w:szCs w:val="24"/>
          <w:highlight w:val="none"/>
        </w:rPr>
        <w:t xml:space="preserve">2具有良好的商业信誉和健全的财务会计制度证明。</w:t>
      </w:r>
      <w:r>
        <w:rPr>
          <w:rFonts w:hint="eastAsia" w:ascii="宋体" w:hAnsi="宋体" w:eastAsia="宋体" w:cs="宋体"/>
          <w:color w:val="000000"/>
          <w:sz w:val="24"/>
          <w:szCs w:val="24"/>
          <w:highlight w:val="none"/>
        </w:rPr>
        <w:t xml:space="preserve">需提供包括但不限于最近一年度经审计的财务报告，其他组织、自然人及成立未满一年的法人应提供银行出具的资信证明；</w:t>
      </w:r>
      <w:r>
        <w:rPr>
          <w:rFonts w:hint="eastAsia" w:ascii="宋体" w:hAnsi="宋体" w:eastAsia="宋体" w:cs="宋体"/>
          <w:color w:val="000000"/>
          <w:sz w:val="24"/>
          <w:szCs w:val="24"/>
          <w:highlight w:val="none"/>
        </w:rPr>
      </w:r>
      <w:r/>
    </w:p>
    <w:p>
      <w:pPr>
        <w:pStyle w:val="629"/>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13.3.3具有履行合同所必备的设备和专业技术能力。需提供具有履行合同所必备的设备和专业技术能力的证明材料或承诺；</w:t>
      </w:r>
      <w:r>
        <w:rPr>
          <w:rFonts w:hint="eastAsia" w:ascii="宋体" w:hAnsi="宋体" w:eastAsia="宋体" w:cs="宋体"/>
          <w:color w:val="000000"/>
          <w:sz w:val="24"/>
          <w:szCs w:val="24"/>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13.3.4有依法缴纳税收和社会保</w:t>
      </w:r>
      <w:r>
        <w:rPr>
          <w:rFonts w:ascii="宋体" w:hAnsi="宋体" w:eastAsia="宋体" w:cs="宋体"/>
          <w:color w:val="000000"/>
          <w:sz w:val="24"/>
          <w:szCs w:val="24"/>
          <w:highlight w:val="none"/>
        </w:rPr>
        <w:t xml:space="preserve">障资金的良好记录。</w:t>
      </w:r>
      <w:r>
        <w:rPr>
          <w:rFonts w:hint="eastAsia" w:ascii="宋体" w:hAnsi="宋体" w:eastAsia="宋体" w:cs="宋体"/>
          <w:color w:val="000000"/>
          <w:sz w:val="24"/>
          <w:szCs w:val="24"/>
          <w:highlight w:val="none"/>
        </w:rPr>
        <w:t xml:space="preserve">需提供</w:t>
      </w:r>
      <w:r>
        <w:rPr>
          <w:rFonts w:hint="eastAsia" w:ascii="宋体" w:hAnsi="宋体" w:eastAsia="宋体" w:cs="宋体"/>
          <w:bCs/>
          <w:color w:val="000000"/>
          <w:sz w:val="24"/>
          <w:szCs w:val="24"/>
          <w:highlight w:val="none"/>
          <w:lang w:bidi="ar"/>
        </w:rPr>
        <w:t xml:space="preserve">如税务登记证（如有）和合理期限内依法缴纳税收的凭据，社会保险登记证（如有）和合理期限内依法缴纳社会保险的凭据（专用收据或社会保险缴纳清单）</w:t>
      </w:r>
      <w:r>
        <w:rPr>
          <w:rFonts w:hint="eastAsia" w:ascii="宋体" w:hAnsi="宋体" w:eastAsia="宋体" w:cs="宋体"/>
          <w:color w:val="000000"/>
          <w:sz w:val="24"/>
          <w:szCs w:val="24"/>
          <w:highlight w:val="none"/>
          <w:lang w:bidi="ar"/>
        </w:rPr>
        <w:t xml:space="preserve">。注：依法免税或不需要缴纳社会保障资金的供应商，应提供相应证明资料证明其依法免税或不需要缴纳社会保障资金，否则不予认可；</w:t>
      </w:r>
      <w:r>
        <w:rPr>
          <w:rFonts w:ascii="宋体" w:hAnsi="宋体" w:eastAsia="宋体" w:cs="宋体"/>
          <w:color w:val="000000"/>
          <w:sz w:val="24"/>
          <w:szCs w:val="24"/>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w:t>
      </w:r>
      <w:r>
        <w:rPr>
          <w:rFonts w:ascii="宋体" w:hAnsi="宋体" w:eastAsia="宋体" w:cs="宋体"/>
          <w:color w:val="000000"/>
          <w:sz w:val="24"/>
          <w:szCs w:val="24"/>
          <w:highlight w:val="none"/>
        </w:rPr>
        <w:t xml:space="preserve">5参加政府采购活动前三年内在经营活动中没有重大违法记录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需提供</w:t>
      </w:r>
      <w:r>
        <w:rPr>
          <w:rFonts w:ascii="宋体" w:hAnsi="宋体" w:eastAsia="宋体" w:cs="宋体"/>
          <w:color w:val="000000"/>
          <w:sz w:val="24"/>
          <w:szCs w:val="24"/>
          <w:highlight w:val="none"/>
        </w:rPr>
        <w:t xml:space="preserve">书面声明函</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w:t>
      </w:r>
      <w:r>
        <w:rPr>
          <w:rFonts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t xml:space="preserve">法律、行政法规规定的其他条件；</w:t>
      </w:r>
      <w:r>
        <w:rPr>
          <w:rFonts w:ascii="宋体" w:hAnsi="宋体" w:eastAsia="宋体" w:cs="宋体"/>
          <w:color w:val="000000"/>
          <w:sz w:val="24"/>
          <w:szCs w:val="24"/>
          <w:highlight w:val="none"/>
        </w:rPr>
      </w:r>
      <w:r/>
    </w:p>
    <w:p>
      <w:pPr>
        <w:pStyle w:val="629"/>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13.3.7本项目的其他特定资格要求：未被“信用中国”网站（www.creditchina.gov.cn）列入失信被执行人、重大税收违法案件当事人名单、政府采购严重失信行为记录名单。需提供“信用中国”网站下载的信用报告复印件。</w:t>
      </w:r>
      <w:r>
        <w:rPr>
          <w:rFonts w:hint="eastAsia" w:ascii="宋体" w:hAnsi="宋体" w:eastAsia="宋体" w:cs="宋体"/>
          <w:color w:val="000000"/>
          <w:sz w:val="24"/>
          <w:szCs w:val="24"/>
          <w:highlight w:val="none"/>
        </w:rPr>
      </w:r>
      <w:r/>
    </w:p>
    <w:p>
      <w:pPr>
        <w:pStyle w:val="629"/>
        <w:ind w:firstLine="489"/>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13.4符合性审查文件：</w:t>
      </w:r>
      <w:r>
        <w:rPr>
          <w:rFonts w:hint="eastAsia" w:ascii="宋体" w:hAnsi="宋体" w:eastAsia="宋体" w:cs="宋体"/>
          <w:b/>
          <w:color w:val="000000"/>
          <w:sz w:val="24"/>
          <w:szCs w:val="24"/>
          <w:highlight w:val="none"/>
        </w:rPr>
      </w:r>
      <w:r/>
    </w:p>
    <w:p>
      <w:pPr>
        <w:pStyle w:val="629"/>
        <w:ind w:firstLine="480"/>
        <w:jc w:val="both"/>
        <w:spacing w:line="360" w:lineRule="auto"/>
        <w:widowControl w:val="off"/>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13.4.1</w:t>
      </w:r>
      <w:r>
        <w:rPr>
          <w:rFonts w:hint="eastAsia" w:ascii="宋体" w:hAnsi="宋体" w:eastAsia="宋体" w:cs="宋体"/>
          <w:b/>
          <w:bCs/>
          <w:color w:val="000000"/>
          <w:sz w:val="24"/>
          <w:szCs w:val="24"/>
          <w:highlight w:val="none"/>
        </w:rPr>
        <w:t xml:space="preserve">报价要求</w:t>
      </w:r>
      <w:r>
        <w:rPr>
          <w:rFonts w:ascii="宋体" w:hAnsi="宋体" w:eastAsia="宋体" w:cs="宋体"/>
          <w:b/>
          <w:bCs/>
          <w:color w:val="000000"/>
          <w:sz w:val="24"/>
          <w:szCs w:val="24"/>
          <w:highlight w:val="none"/>
          <w:lang w:val="en-US" w:eastAsia="zh-CN"/>
        </w:rPr>
      </w:r>
      <w:r/>
    </w:p>
    <w:p>
      <w:pPr>
        <w:pStyle w:val="629"/>
        <w:ind w:firstLine="480"/>
        <w:jc w:val="both"/>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13.4.1.1</w:t>
      </w:r>
      <w:r>
        <w:rPr>
          <w:rFonts w:hint="eastAsia" w:ascii="宋体" w:hAnsi="宋体" w:eastAsia="宋体" w:cs="宋体"/>
          <w:color w:val="000000"/>
          <w:sz w:val="24"/>
          <w:szCs w:val="24"/>
          <w:highlight w:val="none"/>
        </w:rPr>
        <w:t xml:space="preserve">投标报价合理性说明（如有）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629"/>
        <w:ind w:firstLine="480"/>
        <w:jc w:val="both"/>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13.4.1.2</w:t>
      </w:r>
      <w:r>
        <w:rPr>
          <w:rFonts w:hint="eastAsia" w:ascii="宋体" w:hAnsi="宋体" w:eastAsia="宋体" w:cs="宋体"/>
          <w:color w:val="000000"/>
          <w:sz w:val="24"/>
          <w:szCs w:val="24"/>
          <w:highlight w:val="none"/>
        </w:rPr>
        <w:t xml:space="preserve">其他有关报价要求符合性证明的文件（如有）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629"/>
        <w:ind w:firstLine="480"/>
        <w:jc w:val="both"/>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13.4.2商务要求</w:t>
      </w:r>
      <w:r>
        <w:rPr>
          <w:rFonts w:hint="eastAsia" w:ascii="宋体" w:hAnsi="宋体" w:eastAsia="宋体" w:cs="宋体"/>
          <w:b/>
          <w:bCs/>
          <w:color w:val="000000"/>
          <w:sz w:val="24"/>
          <w:szCs w:val="24"/>
          <w:highlight w:val="none"/>
          <w:lang w:val="en-US" w:eastAsia="zh-CN"/>
        </w:rPr>
      </w:r>
      <w:r/>
    </w:p>
    <w:p>
      <w:pPr>
        <w:pStyle w:val="629"/>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rPr>
        <w:t xml:space="preserve">投标函；</w:t>
      </w:r>
      <w:r>
        <w:rPr>
          <w:rFonts w:ascii="宋体" w:hAnsi="宋体" w:eastAsia="宋体" w:cs="宋体"/>
          <w:color w:val="000000"/>
          <w:sz w:val="24"/>
          <w:szCs w:val="24"/>
          <w:highlight w:val="none"/>
        </w:rPr>
      </w:r>
      <w:r/>
    </w:p>
    <w:p>
      <w:pPr>
        <w:pStyle w:val="629"/>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13.4.2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关于资格文件的声明函；</w:t>
      </w:r>
      <w:r>
        <w:rPr>
          <w:rFonts w:hint="eastAsia" w:ascii="宋体" w:hAnsi="宋体" w:eastAsia="宋体" w:cs="宋体"/>
          <w:color w:val="000000"/>
          <w:sz w:val="24"/>
          <w:szCs w:val="24"/>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3投标人情况表；</w:t>
      </w:r>
      <w:r>
        <w:rPr>
          <w:rFonts w:ascii="宋体" w:hAnsi="宋体" w:eastAsia="宋体" w:cs="宋体"/>
          <w:color w:val="000000"/>
          <w:sz w:val="24"/>
          <w:szCs w:val="24"/>
          <w:highlight w:val="none"/>
        </w:rPr>
      </w:r>
      <w:r/>
    </w:p>
    <w:p>
      <w:pPr>
        <w:pStyle w:val="629"/>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13.4</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4投标（响应）保证承诺书；</w:t>
      </w:r>
      <w:r>
        <w:rPr>
          <w:rFonts w:hint="eastAsia" w:ascii="宋体" w:hAnsi="宋体" w:eastAsia="宋体" w:cs="宋体"/>
          <w:color w:val="000000"/>
          <w:sz w:val="24"/>
          <w:szCs w:val="24"/>
          <w:highlight w:val="none"/>
        </w:rPr>
      </w:r>
      <w:r/>
    </w:p>
    <w:p>
      <w:pPr>
        <w:pStyle w:val="629"/>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13.4</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与其他单位存在控股、管理关系情况表；</w:t>
      </w:r>
      <w:r>
        <w:rPr>
          <w:rFonts w:hint="eastAsia" w:ascii="宋体" w:hAnsi="宋体" w:eastAsia="宋体" w:cs="宋体"/>
          <w:color w:val="000000"/>
          <w:sz w:val="24"/>
          <w:szCs w:val="24"/>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13.4</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2.6</w:t>
      </w:r>
      <w:r>
        <w:rPr>
          <w:rFonts w:ascii="宋体" w:hAnsi="宋体" w:eastAsia="宋体" w:cs="宋体"/>
          <w:color w:val="000000"/>
          <w:sz w:val="24"/>
          <w:szCs w:val="24"/>
          <w:highlight w:val="none"/>
        </w:rPr>
        <w:t xml:space="preserve">法定代表人身份证复印件；</w:t>
      </w:r>
      <w:r>
        <w:rPr>
          <w:rFonts w:ascii="宋体" w:hAnsi="宋体" w:eastAsia="宋体" w:cs="宋体"/>
          <w:color w:val="000000"/>
          <w:sz w:val="24"/>
          <w:szCs w:val="24"/>
          <w:highlight w:val="none"/>
        </w:rPr>
      </w:r>
      <w:r/>
    </w:p>
    <w:p>
      <w:pPr>
        <w:pStyle w:val="629"/>
        <w:ind w:firstLine="480"/>
        <w:jc w:val="both"/>
        <w:spacing w:line="360" w:lineRule="auto"/>
        <w:widowControl w:val="off"/>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rPr>
        <w:t xml:space="preserve">4</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2.7</w:t>
      </w:r>
      <w:r>
        <w:rPr>
          <w:rFonts w:hint="eastAsia" w:ascii="宋体" w:hAnsi="宋体" w:eastAsia="宋体" w:cs="宋体"/>
          <w:color w:val="000000"/>
          <w:sz w:val="24"/>
          <w:szCs w:val="24"/>
          <w:highlight w:val="none"/>
        </w:rPr>
        <w:t xml:space="preserve">授权委托书、投标人授权代理人身份证复印件（</w:t>
      </w:r>
      <w:r>
        <w:rPr>
          <w:rFonts w:ascii="宋体" w:hAnsi="宋体" w:eastAsia="宋体" w:cs="宋体"/>
          <w:color w:val="000000"/>
          <w:sz w:val="24"/>
          <w:szCs w:val="24"/>
          <w:highlight w:val="none"/>
        </w:rPr>
        <w:t xml:space="preserve">如有授权</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29"/>
        <w:ind w:firstLine="480"/>
        <w:jc w:val="both"/>
        <w:spacing w:line="360" w:lineRule="auto"/>
        <w:widowControl w:val="off"/>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rPr>
        <w:t xml:space="preserve">4</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2.8</w:t>
      </w:r>
      <w:r>
        <w:rPr>
          <w:rFonts w:hint="eastAsia" w:ascii="宋体" w:hAnsi="宋体" w:eastAsia="宋体" w:cs="宋体"/>
          <w:color w:val="000000"/>
          <w:sz w:val="24"/>
          <w:szCs w:val="24"/>
          <w:highlight w:val="none"/>
          <w:lang w:eastAsia="zh-CN"/>
        </w:rPr>
        <w:t xml:space="preserve">售后服务</w:t>
      </w:r>
      <w:r>
        <w:rPr>
          <w:rFonts w:hint="eastAsia" w:ascii="宋体" w:hAnsi="宋体" w:eastAsia="宋体" w:cs="宋体"/>
          <w:color w:val="000000"/>
          <w:sz w:val="24"/>
          <w:szCs w:val="24"/>
          <w:highlight w:val="none"/>
          <w:lang w:val="en-US" w:eastAsia="zh-CN"/>
        </w:rPr>
        <w:t xml:space="preserve">承诺函（自拟）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629"/>
        <w:ind w:firstLine="480"/>
        <w:jc w:val="both"/>
        <w:spacing w:line="360" w:lineRule="auto"/>
        <w:widowControl w:val="off"/>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rPr>
        <w:t xml:space="preserve">4</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商务要求偏离表；</w:t>
      </w:r>
      <w:r>
        <w:rPr>
          <w:rFonts w:hint="eastAsia" w:ascii="宋体" w:hAnsi="宋体" w:eastAsia="宋体" w:cs="宋体"/>
          <w:color w:val="000000"/>
          <w:sz w:val="24"/>
          <w:szCs w:val="24"/>
          <w:highlight w:val="none"/>
        </w:rPr>
      </w:r>
      <w:r/>
    </w:p>
    <w:p>
      <w:pPr>
        <w:pStyle w:val="629"/>
        <w:ind w:firstLine="480"/>
        <w:jc w:val="both"/>
        <w:spacing w:line="360" w:lineRule="auto"/>
        <w:widowControl w:val="off"/>
        <w:rPr>
          <w:rFonts w:ascii="Times New Roman" w:hAnsi="Times New Roman" w:eastAsia="Arial" w:cs="Times New Roman"/>
          <w:color w:val="000000"/>
          <w:sz w:val="21"/>
          <w:szCs w:val="21"/>
          <w:highlight w:val="none"/>
          <w:lang w:val="en-US" w:eastAsia="zh-CN"/>
        </w:rPr>
      </w:pPr>
      <w:r>
        <w:rPr>
          <w:rFonts w:hint="eastAsia" w:ascii="宋体" w:hAnsi="宋体" w:eastAsia="宋体" w:cs="宋体"/>
          <w:color w:val="000000"/>
          <w:sz w:val="24"/>
          <w:szCs w:val="24"/>
          <w:highlight w:val="none"/>
          <w:lang w:val="en-US" w:eastAsia="zh-CN"/>
        </w:rPr>
        <w:t xml:space="preserve">13.4.2.10</w:t>
      </w:r>
      <w:r>
        <w:rPr>
          <w:rFonts w:hint="eastAsia" w:ascii="宋体" w:hAnsi="宋体" w:eastAsia="宋体" w:cs="宋体"/>
          <w:color w:val="000000"/>
          <w:sz w:val="24"/>
          <w:szCs w:val="24"/>
          <w:highlight w:val="none"/>
        </w:rPr>
        <w:t xml:space="preserve">其他有关</w:t>
      </w:r>
      <w:r>
        <w:rPr>
          <w:rFonts w:hint="eastAsia" w:ascii="宋体" w:hAnsi="宋体" w:eastAsia="宋体" w:cs="宋体"/>
          <w:color w:val="000000"/>
          <w:sz w:val="24"/>
          <w:szCs w:val="24"/>
          <w:highlight w:val="none"/>
          <w:lang w:val="en-US" w:eastAsia="zh-CN"/>
        </w:rPr>
        <w:t xml:space="preserve">商务要求</w:t>
      </w:r>
      <w:r>
        <w:rPr>
          <w:rFonts w:hint="eastAsia" w:ascii="宋体" w:hAnsi="宋体" w:eastAsia="宋体" w:cs="宋体"/>
          <w:color w:val="000000"/>
          <w:sz w:val="24"/>
          <w:szCs w:val="24"/>
          <w:highlight w:val="none"/>
        </w:rPr>
        <w:t xml:space="preserve">符合性证明的文件（如有）。</w:t>
      </w:r>
      <w:r>
        <w:rPr>
          <w:rFonts w:ascii="Times New Roman" w:hAnsi="Times New Roman" w:eastAsia="Arial" w:cs="Times New Roman"/>
          <w:color w:val="000000"/>
          <w:sz w:val="21"/>
          <w:szCs w:val="21"/>
          <w:highlight w:val="none"/>
          <w:lang w:val="en-US" w:eastAsia="zh-CN"/>
        </w:rPr>
      </w:r>
      <w:r/>
    </w:p>
    <w:p>
      <w:pPr>
        <w:pStyle w:val="629"/>
        <w:ind w:firstLine="480"/>
        <w:jc w:val="both"/>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13.4.3技术要求</w:t>
      </w:r>
      <w:r>
        <w:rPr>
          <w:rFonts w:hint="eastAsia" w:ascii="宋体" w:hAnsi="宋体" w:eastAsia="宋体" w:cs="宋体"/>
          <w:b/>
          <w:bCs/>
          <w:color w:val="000000"/>
          <w:sz w:val="24"/>
          <w:szCs w:val="24"/>
          <w:highlight w:val="none"/>
          <w:lang w:val="en-US" w:eastAsia="zh-CN"/>
        </w:rPr>
      </w:r>
      <w:r/>
    </w:p>
    <w:p>
      <w:pPr>
        <w:pStyle w:val="629"/>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13.4</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3.1</w:t>
      </w:r>
      <w:r>
        <w:rPr>
          <w:rFonts w:hint="eastAsia" w:ascii="宋体" w:hAnsi="宋体" w:eastAsia="宋体" w:cs="宋体"/>
          <w:color w:val="000000"/>
          <w:sz w:val="24"/>
          <w:szCs w:val="24"/>
          <w:highlight w:val="none"/>
        </w:rPr>
        <w:t xml:space="preserve">投标货物数量、品牌规格、性能、交货期说明表；</w:t>
      </w:r>
      <w:r>
        <w:rPr>
          <w:rFonts w:hint="eastAsia" w:ascii="宋体" w:hAnsi="宋体" w:eastAsia="宋体" w:cs="宋体"/>
          <w:color w:val="000000"/>
          <w:sz w:val="24"/>
          <w:szCs w:val="24"/>
          <w:highlight w:val="none"/>
        </w:rPr>
      </w:r>
      <w:r/>
    </w:p>
    <w:p>
      <w:pPr>
        <w:pStyle w:val="629"/>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13.4</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3.2</w:t>
      </w:r>
      <w:r>
        <w:rPr>
          <w:rFonts w:ascii="宋体" w:hAnsi="宋体" w:eastAsia="宋体" w:cs="宋体"/>
          <w:color w:val="000000"/>
          <w:sz w:val="24"/>
          <w:highlight w:val="none"/>
          <w:lang w:eastAsia="zh-CN"/>
        </w:rPr>
        <w:t xml:space="preserve">投入本项目技术（服务）人员一览表及相关证明材料</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29"/>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13.4</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3.3</w:t>
      </w:r>
      <w:r>
        <w:rPr>
          <w:rFonts w:hint="eastAsia" w:ascii="宋体" w:hAnsi="宋体" w:eastAsia="宋体" w:cs="宋体"/>
          <w:color w:val="000000"/>
          <w:sz w:val="24"/>
          <w:szCs w:val="24"/>
          <w:highlight w:val="none"/>
        </w:rPr>
        <w:t xml:space="preserve">技术要求偏离表；</w:t>
      </w:r>
      <w:r>
        <w:rPr>
          <w:rFonts w:hint="eastAsia" w:ascii="宋体" w:hAnsi="宋体" w:eastAsia="宋体" w:cs="宋体"/>
          <w:color w:val="000000"/>
          <w:sz w:val="24"/>
          <w:szCs w:val="24"/>
          <w:highlight w:val="none"/>
        </w:rPr>
      </w:r>
      <w:r/>
    </w:p>
    <w:p>
      <w:pPr>
        <w:pStyle w:val="629"/>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29"/>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13.4.3.4</w:t>
      </w:r>
      <w:r>
        <w:rPr>
          <w:rFonts w:hint="eastAsia" w:ascii="宋体" w:hAnsi="宋体" w:eastAsia="宋体" w:cs="宋体"/>
          <w:color w:val="000000"/>
          <w:sz w:val="24"/>
          <w:szCs w:val="24"/>
          <w:highlight w:val="none"/>
        </w:rPr>
        <w:t xml:space="preserve">其他有关</w:t>
      </w:r>
      <w:r>
        <w:rPr>
          <w:rFonts w:hint="eastAsia" w:ascii="宋体" w:hAnsi="宋体" w:eastAsia="宋体" w:cs="宋体"/>
          <w:color w:val="000000"/>
          <w:sz w:val="24"/>
          <w:szCs w:val="24"/>
          <w:highlight w:val="none"/>
          <w:lang w:val="en-US" w:eastAsia="zh-CN"/>
        </w:rPr>
        <w:t xml:space="preserve">技术要求</w:t>
      </w:r>
      <w:r>
        <w:rPr>
          <w:rFonts w:hint="eastAsia" w:ascii="宋体" w:hAnsi="宋体" w:eastAsia="宋体" w:cs="宋体"/>
          <w:color w:val="000000"/>
          <w:sz w:val="24"/>
          <w:szCs w:val="24"/>
          <w:highlight w:val="none"/>
        </w:rPr>
        <w:t xml:space="preserve">符合性证明的文件（如有）。</w:t>
      </w:r>
      <w:r>
        <w:rPr>
          <w:rFonts w:hint="eastAsia" w:ascii="宋体" w:hAnsi="宋体" w:eastAsia="宋体" w:cs="宋体"/>
          <w:color w:val="000000"/>
          <w:sz w:val="24"/>
          <w:szCs w:val="24"/>
          <w:highlight w:val="none"/>
        </w:rPr>
      </w:r>
      <w:r/>
    </w:p>
    <w:p>
      <w:pPr>
        <w:pStyle w:val="629"/>
        <w:ind w:firstLine="482"/>
        <w:jc w:val="both"/>
        <w:spacing w:line="360" w:lineRule="auto"/>
        <w:widowControl w:val="off"/>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w:t>
      </w:r>
      <w:r>
        <w:rPr>
          <w:rFonts w:ascii="宋体" w:hAnsi="宋体" w:eastAsia="宋体" w:cs="宋体"/>
          <w:b/>
          <w:color w:val="000000"/>
          <w:sz w:val="24"/>
          <w:szCs w:val="24"/>
          <w:highlight w:val="none"/>
        </w:rPr>
        <w:t xml:space="preserve">3.</w:t>
      </w:r>
      <w:r>
        <w:rPr>
          <w:rFonts w:hint="eastAsia" w:ascii="宋体" w:hAnsi="宋体" w:eastAsia="宋体" w:cs="宋体"/>
          <w:b/>
          <w:color w:val="000000"/>
          <w:sz w:val="24"/>
          <w:szCs w:val="24"/>
          <w:highlight w:val="none"/>
        </w:rPr>
        <w:t xml:space="preserve">5综合评审文件（评分要点及技术要求）：</w:t>
      </w:r>
      <w:r>
        <w:rPr>
          <w:rFonts w:ascii="宋体" w:hAnsi="宋体" w:eastAsia="宋体" w:cs="宋体"/>
          <w:b/>
          <w:color w:val="000000"/>
          <w:sz w:val="24"/>
          <w:szCs w:val="24"/>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rPr>
        <w:t xml:space="preserve">5</w:t>
      </w:r>
      <w:r>
        <w:rPr>
          <w:rFonts w:ascii="宋体" w:hAnsi="宋体" w:eastAsia="宋体" w:cs="宋体"/>
          <w:color w:val="000000"/>
          <w:sz w:val="24"/>
          <w:szCs w:val="24"/>
          <w:highlight w:val="none"/>
        </w:rPr>
        <w:t xml:space="preserve">.1</w:t>
      </w:r>
      <w:r>
        <w:rPr>
          <w:rFonts w:hint="eastAsia" w:ascii="宋体" w:hAnsi="宋体"/>
          <w:color w:val="000000"/>
          <w:sz w:val="24"/>
          <w:szCs w:val="24"/>
          <w:highlight w:val="none"/>
          <w:lang w:eastAsia="zh-CN"/>
        </w:rPr>
        <w:t xml:space="preserve">项目的技术及服务方案</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rPr>
        <w:t xml:space="preserve">5</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color w:val="000000"/>
          <w:sz w:val="24"/>
          <w:highlight w:val="none"/>
          <w:lang w:eastAsia="zh-CN"/>
        </w:rPr>
        <w:t xml:space="preserve">类似项目业绩一览表及相关证明材料</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629"/>
        <w:ind w:firstLine="480"/>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rPr>
        <w:t xml:space="preserve">5</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评分标准中所涉及到的其他材料等。</w:t>
      </w:r>
      <w:r>
        <w:rPr>
          <w:rFonts w:ascii="宋体" w:hAnsi="宋体" w:eastAsia="宋体" w:cs="宋体"/>
          <w:color w:val="000000"/>
          <w:sz w:val="24"/>
          <w:szCs w:val="24"/>
          <w:highlight w:val="none"/>
        </w:rPr>
      </w:r>
      <w:r/>
    </w:p>
    <w:p>
      <w:pPr>
        <w:pStyle w:val="629"/>
        <w:ind w:firstLine="482"/>
        <w:jc w:val="both"/>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13.6企业报价折扣证明：本项目不专门面向中小企业采购，如果供应商是中小企业的，应提供《中小企业声明函》或残疾人福利性单位声明函或省级以上监狱管理局、戒毒管理局（含新疆生产建设兵团）出具的属于监狱企业的证明文件。</w:t>
      </w:r>
      <w:r>
        <w:rPr>
          <w:rFonts w:hint="eastAsia" w:ascii="宋体" w:hAnsi="宋体" w:eastAsia="宋体" w:cs="宋体"/>
          <w:b/>
          <w:bCs/>
          <w:color w:val="000000"/>
          <w:sz w:val="24"/>
          <w:szCs w:val="24"/>
          <w:highlight w:val="none"/>
        </w:rPr>
      </w:r>
      <w:r/>
    </w:p>
    <w:p>
      <w:pPr>
        <w:pStyle w:val="629"/>
        <w:ind w:firstLine="482"/>
        <w:jc w:val="both"/>
        <w:spacing w:line="360" w:lineRule="auto"/>
        <w:widowControl w:val="off"/>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w:t>
      </w:r>
      <w:r>
        <w:rPr>
          <w:rFonts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rPr>
        <w:t xml:space="preserve">：以上</w:t>
      </w:r>
      <w:r>
        <w:rPr>
          <w:rFonts w:ascii="宋体" w:hAnsi="宋体" w:eastAsia="宋体" w:cs="宋体"/>
          <w:b/>
          <w:bCs/>
          <w:color w:val="000000"/>
          <w:sz w:val="24"/>
          <w:szCs w:val="24"/>
          <w:highlight w:val="none"/>
        </w:rPr>
        <w:t xml:space="preserve">13.</w:t>
      </w:r>
      <w:r>
        <w:rPr>
          <w:rFonts w:hint="eastAsia" w:ascii="宋体" w:hAnsi="宋体" w:eastAsia="宋体" w:cs="宋体"/>
          <w:b/>
          <w:bCs/>
          <w:color w:val="000000"/>
          <w:sz w:val="24"/>
          <w:szCs w:val="24"/>
          <w:highlight w:val="none"/>
        </w:rPr>
        <w:t xml:space="preserve">3</w:t>
      </w:r>
      <w:r>
        <w:rPr>
          <w:rFonts w:hint="eastAsia" w:ascii="宋体" w:hAnsi="宋体" w:eastAsia="宋体" w:cs="宋体"/>
          <w:b/>
          <w:color w:val="000000"/>
          <w:sz w:val="24"/>
          <w:szCs w:val="24"/>
          <w:highlight w:val="none"/>
        </w:rPr>
        <w:t xml:space="preserve">为资格审查要求提供的材料，是作为对供应商资格审查、质疑身份认定的依据，投标人必须提供并加盖电子公章。否则，投标文件将被认定为不符合资格审查要求。</w:t>
      </w:r>
      <w:r>
        <w:rPr>
          <w:rFonts w:ascii="宋体" w:hAnsi="宋体" w:eastAsia="宋体" w:cs="宋体"/>
          <w:b/>
          <w:bCs/>
          <w:color w:val="000000"/>
          <w:sz w:val="24"/>
          <w:szCs w:val="24"/>
          <w:highlight w:val="none"/>
        </w:rPr>
      </w:r>
      <w:r/>
    </w:p>
    <w:p>
      <w:pPr>
        <w:pStyle w:val="629"/>
        <w:ind w:firstLine="482"/>
        <w:jc w:val="both"/>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rPr>
        <w:t xml:space="preserve">注2：</w:t>
      </w:r>
      <w:r>
        <w:rPr>
          <w:rFonts w:hint="eastAsia" w:ascii="宋体" w:hAnsi="宋体" w:eastAsia="宋体" w:cs="宋体"/>
          <w:b/>
          <w:color w:val="000000"/>
          <w:sz w:val="24"/>
          <w:szCs w:val="24"/>
          <w:highlight w:val="none"/>
        </w:rPr>
        <w:t xml:space="preserve">以上13.4为符合性审查须提供的资料，投标人必须提供并加盖电子公章。否则，投标文件将被认定为未实质性响应。</w:t>
      </w:r>
      <w:r>
        <w:rPr>
          <w:rFonts w:hint="eastAsia" w:ascii="宋体" w:hAnsi="宋体" w:eastAsia="宋体" w:cs="宋体"/>
          <w:b/>
          <w:color w:val="000000"/>
          <w:sz w:val="24"/>
          <w:szCs w:val="24"/>
          <w:highlight w:val="none"/>
        </w:rPr>
      </w:r>
      <w:r/>
    </w:p>
    <w:p>
      <w:pPr>
        <w:pStyle w:val="629"/>
        <w:ind w:firstLine="482"/>
        <w:jc w:val="both"/>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注3：“13.3-13.6”中不得出现投标报价。投标人所提交的资料的完整与否，将直接影响投标人的评分。</w:t>
      </w:r>
      <w:r>
        <w:rPr>
          <w:rFonts w:hint="eastAsia" w:ascii="宋体" w:hAnsi="宋体" w:eastAsia="宋体" w:cs="宋体"/>
          <w:b/>
          <w:color w:val="000000"/>
          <w:sz w:val="24"/>
          <w:szCs w:val="24"/>
          <w:highlight w:val="none"/>
        </w:rPr>
      </w:r>
      <w:r/>
    </w:p>
    <w:p>
      <w:pPr>
        <w:pStyle w:val="629"/>
        <w:ind w:firstLine="489"/>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rPr>
        <w:t xml:space="preserve">注4：</w:t>
      </w:r>
      <w:r>
        <w:rPr>
          <w:rFonts w:hint="eastAsia" w:ascii="宋体" w:hAnsi="宋体" w:eastAsia="宋体" w:cs="宋体"/>
          <w:b/>
          <w:color w:val="000000"/>
          <w:sz w:val="24"/>
          <w:szCs w:val="24"/>
          <w:highlight w:val="none"/>
        </w:rPr>
        <w:t xml:space="preserve">制作电子投标文件时必须与投标文件制作软件目录一一对应，将相关资料上传至相应模块。</w:t>
      </w:r>
      <w:r>
        <w:rPr>
          <w:rFonts w:hint="eastAsia" w:ascii="宋体" w:hAnsi="宋体" w:eastAsia="宋体" w:cs="宋体"/>
          <w:b/>
          <w:color w:val="000000"/>
          <w:sz w:val="24"/>
          <w:szCs w:val="24"/>
          <w:highlight w:val="none"/>
        </w:rPr>
      </w:r>
      <w:r/>
    </w:p>
    <w:p>
      <w:pPr>
        <w:pStyle w:val="629"/>
        <w:ind w:firstLine="482"/>
        <w:jc w:val="both"/>
        <w:spacing w:line="360" w:lineRule="auto"/>
        <w:widowControl w:val="off"/>
        <w:rPr>
          <w:rFonts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t xml:space="preserve">注5：开评标过程中如有问题采购代理机构工作人员会及时通过《投标供应商确认函》留存的手机号与供应商联系。请供应商确保该手机号通讯畅通，否则导致的不利后果由供应商自行承担。</w:t>
      </w:r>
      <w:r>
        <w:rPr>
          <w:rFonts w:ascii="宋体" w:hAnsi="宋体" w:eastAsia="宋体" w:cs="宋体"/>
          <w:b/>
          <w:bCs/>
          <w:color w:val="000000"/>
          <w:sz w:val="24"/>
          <w:szCs w:val="24"/>
          <w:highlight w:val="none"/>
        </w:rPr>
      </w:r>
      <w:r/>
    </w:p>
    <w:p>
      <w:pPr>
        <w:pStyle w:val="629"/>
        <w:ind w:firstLine="482"/>
        <w:jc w:val="both"/>
        <w:spacing w:line="360" w:lineRule="auto"/>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14、</w:t>
      </w:r>
      <w:r>
        <w:rPr>
          <w:rFonts w:hint="eastAsia" w:ascii="宋体" w:hAnsi="宋体" w:eastAsia="宋体" w:cs="宋体"/>
          <w:b/>
          <w:bCs/>
          <w:color w:val="000000"/>
          <w:sz w:val="24"/>
          <w:szCs w:val="24"/>
          <w:highlight w:val="none"/>
        </w:rPr>
        <w:t xml:space="preserve">电子投标文件编制</w:t>
      </w:r>
      <w:r>
        <w:rPr>
          <w:rFonts w:ascii="宋体" w:hAnsi="宋体" w:eastAsia="宋体" w:cs="宋体"/>
          <w:b/>
          <w:bCs/>
          <w:color w:val="000000"/>
          <w:sz w:val="24"/>
          <w:szCs w:val="24"/>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14.1 </w:t>
      </w:r>
      <w:r>
        <w:rPr>
          <w:rFonts w:hint="eastAsia" w:ascii="宋体" w:hAnsi="宋体" w:eastAsia="宋体" w:cs="宋体"/>
          <w:color w:val="000000"/>
          <w:sz w:val="24"/>
          <w:szCs w:val="24"/>
          <w:highlight w:val="none"/>
        </w:rPr>
        <w:t xml:space="preserve">投标文件按统一格式、顺序编写。</w:t>
      </w:r>
      <w:r>
        <w:rPr>
          <w:rFonts w:ascii="宋体" w:hAnsi="宋体" w:eastAsia="宋体" w:cs="宋体"/>
          <w:color w:val="000000"/>
          <w:sz w:val="24"/>
          <w:szCs w:val="24"/>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14.2电子投标（响应）文件制作：本项目为网上招投标项目，请供应商插入CA 证书登陆“苏采云”系统下载客户端（参与项目页面可下载客户端及客户端使用说明），在客户端编制电子投标（响应）文件并进行CA加密。操作步骤详见“苏采云”系统页面提示和《操作手册》。</w:t>
      </w:r>
      <w:r>
        <w:rPr>
          <w:rFonts w:ascii="宋体" w:hAnsi="宋体" w:eastAsia="宋体" w:cs="宋体"/>
          <w:color w:val="000000"/>
          <w:sz w:val="24"/>
          <w:szCs w:val="24"/>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14.3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rPr>
          <w:rFonts w:ascii="宋体" w:hAnsi="宋体" w:eastAsia="宋体" w:cs="宋体"/>
          <w:color w:val="000000"/>
          <w:sz w:val="24"/>
          <w:szCs w:val="24"/>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rPr>
          <w:rFonts w:ascii="宋体" w:hAnsi="宋体" w:eastAsia="宋体" w:cs="宋体"/>
          <w:color w:val="000000"/>
          <w:sz w:val="24"/>
          <w:szCs w:val="24"/>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供应商自行承担。</w:t>
      </w:r>
      <w:r>
        <w:rPr>
          <w:rFonts w:ascii="宋体" w:hAnsi="宋体" w:eastAsia="宋体" w:cs="宋体"/>
          <w:color w:val="000000"/>
          <w:sz w:val="24"/>
          <w:szCs w:val="24"/>
          <w:highlight w:val="none"/>
        </w:rPr>
      </w:r>
      <w:r/>
    </w:p>
    <w:p>
      <w:pPr>
        <w:pStyle w:val="629"/>
        <w:ind w:firstLine="482"/>
        <w:jc w:val="both"/>
        <w:spacing w:line="360" w:lineRule="auto"/>
        <w:widowControl w:val="off"/>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14.4投标文件未按照招标文件要求加盖CA电子公章的，投标无效。</w:t>
      </w:r>
      <w:r>
        <w:rPr>
          <w:rFonts w:ascii="宋体" w:hAnsi="宋体" w:eastAsia="宋体" w:cs="宋体"/>
          <w:b/>
          <w:bCs/>
          <w:color w:val="000000"/>
          <w:sz w:val="24"/>
          <w:szCs w:val="24"/>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14.5联合体投标（本项目不允许联合体，可以忽略）：如招标(采购)公告中允许联合体投标，联合体投标的投标(响应)文件制作上传操作如下：</w:t>
      </w:r>
      <w:r>
        <w:rPr>
          <w:rFonts w:ascii="宋体" w:hAnsi="宋体" w:eastAsia="宋体" w:cs="宋体"/>
          <w:color w:val="000000"/>
          <w:sz w:val="24"/>
          <w:szCs w:val="24"/>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第一步：在投标(响应)文件中上传联合体投标协议书。</w:t>
      </w:r>
      <w:r>
        <w:rPr>
          <w:rFonts w:ascii="宋体" w:hAnsi="宋体" w:eastAsia="宋体" w:cs="宋体"/>
          <w:color w:val="000000"/>
          <w:sz w:val="24"/>
          <w:szCs w:val="24"/>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第二步：在投标(响应)文件中，由联合体中的牵头人制作投标(响应)文件。</w:t>
      </w:r>
      <w:r>
        <w:rPr>
          <w:rFonts w:ascii="宋体" w:hAnsi="宋体" w:eastAsia="宋体" w:cs="宋体"/>
          <w:color w:val="000000"/>
          <w:sz w:val="24"/>
          <w:szCs w:val="24"/>
          <w:highlight w:val="none"/>
        </w:rPr>
      </w:r>
      <w:r/>
    </w:p>
    <w:p>
      <w:pPr>
        <w:pStyle w:val="629"/>
        <w:ind w:firstLine="482"/>
        <w:jc w:val="both"/>
        <w:spacing w:line="360" w:lineRule="auto"/>
        <w:widowControl w:val="off"/>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14.6如投标（响应）文件制作机器码信息一致，视为不同投标供应商使用同一台电脑编制投标（响应）文件，投标（响应）无效。</w:t>
      </w:r>
      <w:r>
        <w:rPr>
          <w:rFonts w:ascii="宋体" w:hAnsi="宋体" w:eastAsia="宋体" w:cs="宋体"/>
          <w:b/>
          <w:bCs/>
          <w:color w:val="000000"/>
          <w:sz w:val="24"/>
          <w:szCs w:val="24"/>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14.7技术支持</w:t>
      </w:r>
      <w:r>
        <w:rPr>
          <w:rFonts w:ascii="宋体" w:hAnsi="宋体" w:eastAsia="宋体" w:cs="宋体"/>
          <w:color w:val="000000"/>
          <w:sz w:val="24"/>
          <w:szCs w:val="24"/>
          <w:highlight w:val="none"/>
        </w:rPr>
      </w:r>
      <w:r/>
    </w:p>
    <w:p>
      <w:pPr>
        <w:pStyle w:val="629"/>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注册咨询：18261002950；</w:t>
      </w:r>
      <w:r>
        <w:rPr>
          <w:rFonts w:hint="eastAsia" w:ascii="宋体" w:hAnsi="宋体" w:eastAsia="宋体" w:cs="宋体"/>
          <w:color w:val="000000"/>
          <w:sz w:val="24"/>
          <w:szCs w:val="24"/>
          <w:highlight w:val="none"/>
        </w:rPr>
      </w:r>
      <w:r/>
    </w:p>
    <w:p>
      <w:pPr>
        <w:pStyle w:val="629"/>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CA技术咨询服务电话：400-608-6099</w:t>
      </w:r>
      <w:r>
        <w:rPr>
          <w:rFonts w:hint="eastAsia" w:ascii="宋体" w:hAnsi="宋体" w:eastAsia="宋体" w:cs="宋体"/>
          <w:color w:val="000000"/>
          <w:sz w:val="24"/>
          <w:szCs w:val="24"/>
          <w:highlight w:val="none"/>
        </w:rPr>
      </w:r>
      <w:r/>
    </w:p>
    <w:p>
      <w:pPr>
        <w:pStyle w:val="629"/>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电子签章技术咨询服务电话：025-83633811、025-83633812、15380932027、15371015030；</w:t>
      </w:r>
      <w:r>
        <w:rPr>
          <w:rFonts w:hint="eastAsia" w:ascii="宋体" w:hAnsi="宋体" w:eastAsia="宋体" w:cs="宋体"/>
          <w:color w:val="000000"/>
          <w:sz w:val="24"/>
          <w:szCs w:val="24"/>
          <w:highlight w:val="none"/>
        </w:rPr>
      </w:r>
      <w:r/>
    </w:p>
    <w:p>
      <w:pPr>
        <w:pStyle w:val="629"/>
        <w:ind w:firstLine="480"/>
        <w:jc w:val="both"/>
        <w:spacing w:line="360" w:lineRule="auto"/>
        <w:widowControl w:val="off"/>
        <w:rPr>
          <w:rFonts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“苏采云”平台技术咨询电话：18261002950（不见面项目）QQ：3048755361、895706745。</w:t>
      </w:r>
      <w:r>
        <w:rPr>
          <w:rFonts w:ascii="宋体" w:hAnsi="宋体" w:eastAsia="宋体" w:cs="宋体"/>
          <w:b/>
          <w:bCs/>
          <w:color w:val="000000"/>
          <w:sz w:val="24"/>
          <w:szCs w:val="24"/>
          <w:highlight w:val="none"/>
        </w:rPr>
      </w:r>
      <w:r/>
    </w:p>
    <w:p>
      <w:pPr>
        <w:pStyle w:val="629"/>
        <w:ind w:firstLine="482"/>
        <w:jc w:val="both"/>
        <w:spacing w:line="360" w:lineRule="auto"/>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15</w:t>
      </w:r>
      <w:r>
        <w:rPr>
          <w:rFonts w:hint="eastAsia" w:ascii="宋体" w:hAnsi="宋体" w:eastAsia="宋体" w:cs="宋体"/>
          <w:b/>
          <w:bCs/>
          <w:color w:val="000000"/>
          <w:sz w:val="24"/>
          <w:szCs w:val="24"/>
          <w:highlight w:val="none"/>
        </w:rPr>
        <w:t xml:space="preserve">、投标报价</w:t>
      </w:r>
      <w:r>
        <w:rPr>
          <w:rFonts w:ascii="宋体" w:hAnsi="宋体" w:eastAsia="宋体" w:cs="宋体"/>
          <w:b/>
          <w:bCs/>
          <w:color w:val="000000"/>
          <w:sz w:val="24"/>
          <w:szCs w:val="24"/>
          <w:highlight w:val="none"/>
        </w:rPr>
        <w:t xml:space="preserve">(编制)要求的说明</w:t>
      </w:r>
      <w:r>
        <w:rPr>
          <w:rFonts w:ascii="宋体" w:hAnsi="宋体" w:eastAsia="宋体" w:cs="宋体"/>
          <w:b/>
          <w:bCs/>
          <w:color w:val="000000"/>
          <w:sz w:val="24"/>
          <w:szCs w:val="24"/>
          <w:highlight w:val="none"/>
        </w:rPr>
      </w:r>
      <w:r/>
    </w:p>
    <w:p>
      <w:pPr>
        <w:pStyle w:val="629"/>
        <w:ind w:firstLine="480"/>
        <w:jc w:val="both"/>
        <w:spacing w:line="360" w:lineRule="auto"/>
        <w:widowControl w:val="off"/>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15.1除非合同中另有规定，报价表中的全部货物和服务的报价应包括为完成本项目的全部费用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包括设备、安装辅材及其备品备件和专用工具费用、税费、包装、运至最终目的地的运输、保险、现场安装调试、检测验收、</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lang w:eastAsia="zh-CN"/>
        </w:rPr>
        <w:t xml:space="preserve">指定部门的检测费、技术支持与培训、质保和售后服务及相关劳务支出、代理服务费等履行本合同所发生的全部费用以及</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lang w:eastAsia="zh-CN"/>
        </w:rPr>
        <w:t xml:space="preserve">的企业利润、税金和政策性文件规定及合同包含的所有风险、责任等各项应有费用。</w:t>
      </w:r>
      <w:r>
        <w:rPr>
          <w:rFonts w:hint="eastAsia" w:ascii="宋体" w:hAnsi="宋体" w:eastAsia="宋体" w:cs="宋体"/>
          <w:color w:val="000000"/>
          <w:sz w:val="24"/>
          <w:szCs w:val="24"/>
          <w:highlight w:val="none"/>
        </w:rPr>
        <w:t xml:space="preserve">投标报价为最终报价，除非因特殊原因并经买卖三方协商同意，投标人不得再要求追加任何费用。同时，除非合同条款中另有规定，否则，投标人所报价格在合同实施期间不因市场变化因素而变动。</w:t>
      </w:r>
      <w:r>
        <w:rPr>
          <w:rFonts w:hint="eastAsia" w:ascii="宋体" w:hAnsi="宋体" w:eastAsia="宋体" w:cs="宋体"/>
          <w:color w:val="000000"/>
          <w:sz w:val="24"/>
          <w:szCs w:val="24"/>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15.2投标人应按采购要求中的全部货物和服务计算单价和总价。报价表中的每一单项均应计算并填写单价和总价。</w:t>
      </w:r>
      <w:r>
        <w:rPr>
          <w:rFonts w:ascii="宋体" w:hAnsi="宋体" w:eastAsia="宋体" w:cs="宋体"/>
          <w:color w:val="000000"/>
          <w:sz w:val="24"/>
          <w:szCs w:val="24"/>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15.3投标人应对</w:t>
      </w:r>
      <w:r>
        <w:rPr>
          <w:rFonts w:hint="eastAsia" w:ascii="宋体" w:hAnsi="宋体" w:eastAsia="宋体" w:cs="宋体"/>
          <w:color w:val="000000"/>
          <w:sz w:val="24"/>
          <w:szCs w:val="24"/>
          <w:highlight w:val="none"/>
        </w:rPr>
        <w:t xml:space="preserve">招标文件内所要采购的全部内容进行报价，只投其中部分内容者，其标书将被拒绝。但如果招标文件要求分标段投标的，则投标人可以有选择的只投其中一个或几个标段，也可以投全部标段，但各标段应分别计算填写单价和总价。</w:t>
      </w:r>
      <w:r>
        <w:rPr>
          <w:rFonts w:ascii="宋体" w:hAnsi="宋体" w:eastAsia="宋体" w:cs="宋体"/>
          <w:color w:val="000000"/>
          <w:sz w:val="24"/>
          <w:szCs w:val="24"/>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15.4一项投标内容只允许一个报价，采购代理机构不接受任何有选择性的投标报价。</w:t>
      </w:r>
      <w:r>
        <w:rPr>
          <w:rFonts w:ascii="宋体" w:hAnsi="宋体" w:eastAsia="宋体" w:cs="宋体"/>
          <w:color w:val="000000"/>
          <w:sz w:val="24"/>
          <w:szCs w:val="24"/>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15.5投标文件报价中的单价和总价全部采用人民币表示，除非合同的特殊条款另有规定。</w:t>
      </w:r>
      <w:r>
        <w:rPr>
          <w:rFonts w:ascii="宋体" w:hAnsi="宋体" w:eastAsia="宋体" w:cs="宋体"/>
          <w:color w:val="000000"/>
          <w:sz w:val="24"/>
          <w:szCs w:val="24"/>
          <w:highlight w:val="none"/>
        </w:rPr>
      </w:r>
      <w:r/>
    </w:p>
    <w:p>
      <w:pPr>
        <w:pStyle w:val="629"/>
        <w:ind w:firstLine="482"/>
        <w:jc w:val="both"/>
        <w:spacing w:line="360" w:lineRule="auto"/>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16、投标文件的有效期</w:t>
      </w:r>
      <w:r>
        <w:rPr>
          <w:rFonts w:ascii="宋体" w:hAnsi="宋体" w:eastAsia="宋体" w:cs="宋体"/>
          <w:b/>
          <w:bCs/>
          <w:color w:val="000000"/>
          <w:sz w:val="24"/>
          <w:szCs w:val="24"/>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16.1自</w:t>
      </w:r>
      <w:r>
        <w:rPr>
          <w:rFonts w:hint="eastAsia" w:ascii="宋体" w:hAnsi="宋体" w:eastAsia="宋体" w:cs="宋体"/>
          <w:color w:val="000000"/>
          <w:sz w:val="24"/>
          <w:szCs w:val="24"/>
          <w:highlight w:val="none"/>
        </w:rPr>
        <w:t xml:space="preserve">投标文件提交截止之日起</w:t>
      </w:r>
      <w:r>
        <w:rPr>
          <w:rFonts w:ascii="宋体" w:hAnsi="宋体" w:eastAsia="宋体" w:cs="宋体"/>
          <w:color w:val="000000"/>
          <w:sz w:val="24"/>
          <w:szCs w:val="24"/>
          <w:highlight w:val="none"/>
        </w:rPr>
        <w:t xml:space="preserve">90天内，投标书应保持有效。有效期短于这个规定期限的投标，将被拒绝。</w:t>
      </w:r>
      <w:r>
        <w:rPr>
          <w:rFonts w:ascii="宋体" w:hAnsi="宋体" w:eastAsia="宋体" w:cs="宋体"/>
          <w:color w:val="000000"/>
          <w:sz w:val="24"/>
          <w:szCs w:val="24"/>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16.2在特殊情况下，</w:t>
      </w:r>
      <w:r>
        <w:rPr>
          <w:rFonts w:hint="eastAsia" w:ascii="宋体" w:hAnsi="宋体" w:eastAsia="宋体" w:cs="宋体"/>
          <w:color w:val="000000"/>
          <w:sz w:val="24"/>
          <w:szCs w:val="24"/>
          <w:highlight w:val="none"/>
        </w:rPr>
        <w:t xml:space="preserve">采购人或</w:t>
      </w:r>
      <w:r>
        <w:rPr>
          <w:rFonts w:ascii="宋体" w:hAnsi="宋体" w:eastAsia="宋体" w:cs="宋体"/>
          <w:color w:val="000000"/>
          <w:sz w:val="24"/>
          <w:szCs w:val="24"/>
          <w:highlight w:val="none"/>
        </w:rPr>
        <w:t xml:space="preserve">采购代理机构可与投标人协商延长投标书的有效期。这种要求和答复都应以书面形式进行。同意延长有效期的投标人不能修改投标文件。拒绝接受延期要求的投标人的投标将被拒绝。</w:t>
      </w:r>
      <w:r>
        <w:rPr>
          <w:rFonts w:ascii="宋体" w:hAnsi="宋体" w:eastAsia="宋体" w:cs="宋体"/>
          <w:color w:val="000000"/>
          <w:sz w:val="24"/>
          <w:szCs w:val="24"/>
          <w:highlight w:val="none"/>
        </w:rPr>
      </w:r>
      <w:r/>
    </w:p>
    <w:p>
      <w:pPr>
        <w:pStyle w:val="629"/>
        <w:ind w:firstLine="482"/>
        <w:jc w:val="both"/>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17、投标文件的签署和上传</w:t>
      </w:r>
      <w:r>
        <w:rPr>
          <w:rFonts w:hint="eastAsia" w:ascii="宋体" w:hAnsi="宋体" w:eastAsia="宋体" w:cs="宋体"/>
          <w:b/>
          <w:color w:val="000000"/>
          <w:sz w:val="24"/>
          <w:szCs w:val="24"/>
          <w:highlight w:val="none"/>
        </w:rPr>
      </w:r>
      <w:r/>
    </w:p>
    <w:p>
      <w:pPr>
        <w:pStyle w:val="629"/>
        <w:ind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17.1本项目采用电子招投标形式，请供应商按照《苏采云系统供应商操作手册》进行制作、上传电子投标文件。</w:t>
      </w:r>
      <w:r>
        <w:rPr>
          <w:rFonts w:hint="eastAsia" w:ascii="宋体" w:hAnsi="宋体" w:eastAsia="宋体" w:cs="宋体"/>
          <w:color w:val="000000"/>
          <w:sz w:val="24"/>
          <w:szCs w:val="24"/>
          <w:highlight w:val="none"/>
        </w:rPr>
      </w:r>
      <w:r/>
    </w:p>
    <w:p>
      <w:pPr>
        <w:pStyle w:val="629"/>
        <w:ind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17.2制作电子投标文件时，应按照招标文件要求加盖投标人电子公章。</w:t>
      </w:r>
      <w:r>
        <w:rPr>
          <w:rFonts w:hint="eastAsia" w:ascii="宋体" w:hAnsi="宋体" w:eastAsia="宋体" w:cs="宋体"/>
          <w:color w:val="000000"/>
          <w:sz w:val="24"/>
          <w:szCs w:val="24"/>
          <w:highlight w:val="none"/>
        </w:rPr>
      </w:r>
      <w:r/>
    </w:p>
    <w:p>
      <w:pPr>
        <w:pStyle w:val="629"/>
        <w:ind w:firstLine="480"/>
        <w:jc w:val="both"/>
        <w:spacing w:line="360" w:lineRule="auto"/>
        <w:widowControl w:val="off"/>
        <w:rPr>
          <w:rFonts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17.3</w:t>
      </w:r>
      <w:r>
        <w:rPr>
          <w:rFonts w:hint="eastAsia" w:ascii="宋体" w:hAnsi="宋体" w:eastAsia="宋体" w:cs="宋体"/>
          <w:b/>
          <w:color w:val="000000"/>
          <w:sz w:val="24"/>
          <w:szCs w:val="24"/>
          <w:highlight w:val="none"/>
        </w:rPr>
        <w:t xml:space="preserve">电子投标文件制作完成后请于投标文件网上提交截止时间前成功上传至</w:t>
      </w:r>
      <w:r>
        <w:rPr>
          <w:rFonts w:hint="eastAsia" w:ascii="宋体" w:hAnsi="宋体" w:eastAsia="宋体" w:cs="宋体"/>
          <w:b/>
          <w:color w:val="000000"/>
          <w:sz w:val="24"/>
          <w:szCs w:val="24"/>
          <w:highlight w:val="none"/>
          <w:cs/>
        </w:rPr>
        <w:t xml:space="preserve">“</w:t>
      </w:r>
      <w:r>
        <w:rPr>
          <w:rFonts w:hint="eastAsia" w:ascii="宋体" w:hAnsi="宋体" w:eastAsia="宋体" w:cs="宋体"/>
          <w:b/>
          <w:color w:val="000000"/>
          <w:sz w:val="24"/>
          <w:szCs w:val="24"/>
          <w:highlight w:val="none"/>
        </w:rPr>
        <w:t xml:space="preserve">苏采云</w:t>
      </w:r>
      <w:r>
        <w:rPr>
          <w:rFonts w:hint="eastAsia" w:ascii="宋体" w:hAnsi="宋体" w:eastAsia="宋体" w:cs="宋体"/>
          <w:b/>
          <w:color w:val="000000"/>
          <w:sz w:val="24"/>
          <w:szCs w:val="24"/>
          <w:highlight w:val="none"/>
          <w:cs/>
        </w:rPr>
        <w:t xml:space="preserve">”</w:t>
      </w:r>
      <w:r>
        <w:rPr>
          <w:rFonts w:hint="eastAsia" w:ascii="宋体" w:hAnsi="宋体" w:eastAsia="宋体" w:cs="宋体"/>
          <w:b/>
          <w:color w:val="000000"/>
          <w:sz w:val="24"/>
          <w:szCs w:val="24"/>
          <w:highlight w:val="none"/>
        </w:rPr>
        <w:t xml:space="preserve">系统，否则视为放弃参加该采购项目。</w:t>
      </w:r>
      <w:r>
        <w:rPr>
          <w:rFonts w:hint="eastAsia" w:ascii="宋体" w:hAnsi="宋体" w:eastAsia="宋体" w:cs="宋体"/>
          <w:color w:val="000000"/>
          <w:sz w:val="24"/>
          <w:szCs w:val="24"/>
          <w:highlight w:val="none"/>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rPr>
          <w:rFonts w:ascii="宋体" w:hAnsi="宋体" w:eastAsia="宋体" w:cs="宋体"/>
          <w:b/>
          <w:bCs/>
          <w:color w:val="000000"/>
          <w:sz w:val="24"/>
          <w:szCs w:val="24"/>
          <w:highlight w:val="none"/>
        </w:rPr>
      </w:r>
      <w:r/>
    </w:p>
    <w:p>
      <w:pPr>
        <w:pStyle w:val="629"/>
        <w:ind w:firstLine="482"/>
        <w:jc w:val="both"/>
        <w:spacing w:line="360" w:lineRule="auto"/>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18、</w:t>
      </w:r>
      <w:r>
        <w:rPr>
          <w:rFonts w:hint="eastAsia" w:ascii="宋体" w:hAnsi="宋体" w:eastAsia="宋体" w:cs="宋体"/>
          <w:b/>
          <w:bCs/>
          <w:color w:val="000000"/>
          <w:sz w:val="24"/>
          <w:szCs w:val="24"/>
          <w:highlight w:val="none"/>
        </w:rPr>
        <w:t xml:space="preserve">投标截止时间</w:t>
      </w:r>
      <w:r>
        <w:rPr>
          <w:rFonts w:ascii="宋体" w:hAnsi="宋体" w:eastAsia="宋体" w:cs="宋体"/>
          <w:b/>
          <w:bCs/>
          <w:color w:val="000000"/>
          <w:sz w:val="24"/>
          <w:szCs w:val="24"/>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18.1投标人应当在招标文件要求投标文件网上提交截止时间前，将投标文件完成提交（上传）。逾期提交（上传）的投标文件，采购人和采购代理机构拒绝接收。</w:t>
      </w:r>
      <w:r>
        <w:rPr>
          <w:rFonts w:ascii="宋体" w:hAnsi="宋体" w:eastAsia="宋体" w:cs="宋体"/>
          <w:color w:val="000000"/>
          <w:sz w:val="24"/>
          <w:szCs w:val="24"/>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18.2投标人在投标文件网上提交截止时间前，可以对其电子投标文件进行补充、修改，具体操作方法见《苏采云系统供应商操作手册》。在投标文件网上提交截止时间之后，投标人不得对其电子投标文件作任何修改。</w:t>
      </w:r>
      <w:r>
        <w:rPr>
          <w:rFonts w:ascii="宋体" w:hAnsi="宋体" w:eastAsia="宋体" w:cs="宋体"/>
          <w:color w:val="000000"/>
          <w:sz w:val="24"/>
          <w:szCs w:val="24"/>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18.3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rPr>
          <w:rFonts w:ascii="宋体" w:hAnsi="宋体" w:eastAsia="宋体" w:cs="宋体"/>
          <w:color w:val="000000"/>
          <w:sz w:val="24"/>
          <w:szCs w:val="24"/>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18.4采购人或采购代理机构推迟投标截止时间时，将按本须知规定的更正公告的方式对外发布。在这种情况下，采购人、采购代理机构和投标人的权利和义务将受到新的截止期的约束。</w:t>
      </w:r>
      <w:r>
        <w:rPr>
          <w:rFonts w:ascii="宋体" w:hAnsi="宋体" w:eastAsia="宋体" w:cs="宋体"/>
          <w:color w:val="000000"/>
          <w:sz w:val="24"/>
          <w:szCs w:val="24"/>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18.5在投标截止时间止成功解密的投标文件少于三份，采购代理机构有权宣布本次招标失败。</w:t>
      </w:r>
      <w:r>
        <w:rPr>
          <w:rFonts w:ascii="宋体" w:hAnsi="宋体" w:eastAsia="宋体" w:cs="宋体"/>
          <w:color w:val="000000"/>
          <w:sz w:val="24"/>
          <w:szCs w:val="24"/>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18.6投标人通过“苏采云”系统不见面开标大厅在线参与开标活动。（具体操作详见《苏采云系统供应商操作手册》，网址链接：</w:t>
      </w:r>
      <w:r>
        <w:rPr>
          <w:rFonts w:ascii="宋体" w:hAnsi="宋体" w:eastAsia="宋体" w:cs="宋体"/>
          <w:color w:val="000000"/>
          <w:sz w:val="24"/>
          <w:szCs w:val="24"/>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https://czju.suzhou.gov.cn/zfcg/html/content/20231220161910031.shtml）。</w:t>
      </w:r>
      <w:r>
        <w:rPr>
          <w:rFonts w:ascii="宋体" w:hAnsi="宋体" w:eastAsia="宋体" w:cs="宋体"/>
          <w:color w:val="000000"/>
          <w:sz w:val="24"/>
          <w:szCs w:val="24"/>
          <w:highlight w:val="none"/>
        </w:rPr>
      </w:r>
      <w:r/>
    </w:p>
    <w:p>
      <w:pPr>
        <w:pStyle w:val="629"/>
        <w:ind w:firstLine="482"/>
        <w:jc w:val="both"/>
        <w:spacing w:line="360" w:lineRule="auto"/>
        <w:widowControl w:val="off"/>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五、开标、评标说明</w:t>
      </w:r>
      <w:r>
        <w:rPr>
          <w:rFonts w:ascii="宋体" w:hAnsi="宋体" w:eastAsia="宋体" w:cs="宋体"/>
          <w:b/>
          <w:bCs/>
          <w:color w:val="000000"/>
          <w:sz w:val="24"/>
          <w:szCs w:val="24"/>
          <w:highlight w:val="none"/>
        </w:rPr>
      </w:r>
      <w:r/>
    </w:p>
    <w:p>
      <w:pPr>
        <w:pStyle w:val="629"/>
        <w:ind w:firstLine="482"/>
        <w:jc w:val="both"/>
        <w:spacing w:line="360" w:lineRule="auto"/>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19、</w:t>
      </w:r>
      <w:r>
        <w:rPr>
          <w:rFonts w:hint="eastAsia" w:ascii="宋体" w:hAnsi="宋体" w:eastAsia="宋体" w:cs="宋体"/>
          <w:b/>
          <w:bCs/>
          <w:color w:val="000000"/>
          <w:sz w:val="24"/>
          <w:szCs w:val="24"/>
          <w:highlight w:val="none"/>
        </w:rPr>
        <w:t xml:space="preserve">开标</w:t>
      </w:r>
      <w:r>
        <w:rPr>
          <w:rFonts w:ascii="宋体" w:hAnsi="宋体" w:eastAsia="宋体" w:cs="宋体"/>
          <w:b/>
          <w:bCs/>
          <w:color w:val="000000"/>
          <w:sz w:val="24"/>
          <w:szCs w:val="24"/>
          <w:highlight w:val="none"/>
        </w:rPr>
      </w:r>
      <w:r/>
    </w:p>
    <w:p>
      <w:pPr>
        <w:pStyle w:val="629"/>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.1采购代理机构按采购公告规定的时间、地点主持不见面开标活动。开标仪式由采购代理机构、采购人等主持。</w:t>
      </w:r>
      <w:r>
        <w:rPr>
          <w:rFonts w:hint="eastAsia" w:ascii="宋体" w:hAnsi="宋体" w:eastAsia="宋体" w:cs="宋体"/>
          <w:color w:val="000000"/>
          <w:sz w:val="24"/>
          <w:szCs w:val="24"/>
          <w:highlight w:val="none"/>
        </w:rPr>
      </w:r>
      <w:r/>
    </w:p>
    <w:p>
      <w:pPr>
        <w:pStyle w:val="629"/>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.2参加开标的投标法定代表人或授权代理人须在项目开标前登录苏采云不见面开标系统，进入网上不见面开标大厅，做好相关准备工作。</w:t>
      </w:r>
      <w:r>
        <w:rPr>
          <w:rFonts w:hint="eastAsia" w:ascii="宋体" w:hAnsi="宋体" w:eastAsia="宋体" w:cs="宋体"/>
          <w:color w:val="000000"/>
          <w:sz w:val="24"/>
          <w:szCs w:val="24"/>
          <w:highlight w:val="none"/>
        </w:rPr>
      </w:r>
      <w:r/>
    </w:p>
    <w:p>
      <w:pPr>
        <w:pStyle w:val="629"/>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.3本项目开标后在规定的解密时间内，投标人须自行登录网上开标大厅解密投标文件，解密时间为15分钟，因自身原因导致解密失败的，由投标人自行承担相关责任。</w:t>
      </w:r>
      <w:r>
        <w:rPr>
          <w:rFonts w:hint="eastAsia" w:ascii="宋体" w:hAnsi="宋体" w:eastAsia="宋体" w:cs="宋体"/>
          <w:color w:val="000000"/>
          <w:sz w:val="24"/>
          <w:szCs w:val="24"/>
          <w:highlight w:val="none"/>
        </w:rPr>
      </w:r>
      <w:r/>
    </w:p>
    <w:p>
      <w:pPr>
        <w:pStyle w:val="629"/>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.4采购代理机构在开标仪式上，将公布投标人的名称、投标价格，并将作唱标记录。</w:t>
      </w:r>
      <w:r>
        <w:rPr>
          <w:rFonts w:hint="eastAsia" w:ascii="宋体" w:hAnsi="宋体" w:eastAsia="宋体" w:cs="宋体"/>
          <w:color w:val="000000"/>
          <w:sz w:val="24"/>
          <w:szCs w:val="24"/>
          <w:highlight w:val="none"/>
        </w:rPr>
      </w:r>
      <w:r/>
    </w:p>
    <w:p>
      <w:pPr>
        <w:pStyle w:val="629"/>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5投标人代表对开标过程和开标记录有疑义，以及认为采购人、采购代理机构相关工作人员有需要回避的情形的，应通过不见面开标大厅提出询问或者回避申请。采购人、采购代理机构对投标人代表提出的询问或者回避申请应当及时处理。</w:t>
      </w:r>
      <w:r>
        <w:rPr>
          <w:rFonts w:hint="eastAsia" w:ascii="宋体" w:hAnsi="宋体" w:eastAsia="宋体" w:cs="宋体"/>
          <w:color w:val="000000"/>
          <w:sz w:val="24"/>
          <w:szCs w:val="24"/>
          <w:highlight w:val="none"/>
        </w:rPr>
      </w:r>
      <w:r/>
    </w:p>
    <w:p>
      <w:pPr>
        <w:pStyle w:val="629"/>
        <w:ind w:firstLine="482"/>
        <w:jc w:val="both"/>
        <w:spacing w:line="360" w:lineRule="auto"/>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20、</w:t>
      </w:r>
      <w:r>
        <w:rPr>
          <w:rFonts w:hint="eastAsia" w:ascii="宋体" w:hAnsi="宋体" w:eastAsia="宋体" w:cs="宋体"/>
          <w:b/>
          <w:bCs/>
          <w:color w:val="000000"/>
          <w:sz w:val="24"/>
          <w:szCs w:val="24"/>
          <w:highlight w:val="none"/>
        </w:rPr>
        <w:t xml:space="preserve">评标委员会或评标小组</w:t>
      </w:r>
      <w:r>
        <w:rPr>
          <w:rFonts w:ascii="宋体" w:hAnsi="宋体" w:eastAsia="宋体" w:cs="宋体"/>
          <w:b/>
          <w:bCs/>
          <w:color w:val="000000"/>
          <w:sz w:val="24"/>
          <w:szCs w:val="24"/>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20.1 </w:t>
      </w:r>
      <w:r>
        <w:rPr>
          <w:rFonts w:hint="eastAsia" w:ascii="宋体" w:hAnsi="宋体" w:eastAsia="宋体" w:cs="宋体"/>
          <w:color w:val="000000"/>
          <w:sz w:val="24"/>
          <w:szCs w:val="24"/>
          <w:highlight w:val="none"/>
        </w:rPr>
        <w:t xml:space="preserve">评标委员会由采购人或采购代理机构依法组建。</w:t>
      </w:r>
      <w:r>
        <w:rPr>
          <w:rFonts w:ascii="宋体" w:hAnsi="宋体" w:eastAsia="宋体" w:cs="宋体"/>
          <w:color w:val="000000"/>
          <w:sz w:val="24"/>
          <w:szCs w:val="24"/>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20.2 </w:t>
      </w:r>
      <w:r>
        <w:rPr>
          <w:rFonts w:hint="eastAsia" w:ascii="宋体" w:hAnsi="宋体" w:eastAsia="宋体" w:cs="宋体"/>
          <w:color w:val="000000"/>
          <w:sz w:val="24"/>
          <w:szCs w:val="24"/>
          <w:highlight w:val="none"/>
        </w:rPr>
        <w:t xml:space="preserve">评标委员会负责具体的评标事务，并独立履行以下职责：</w:t>
      </w:r>
      <w:r>
        <w:rPr>
          <w:rFonts w:ascii="宋体" w:hAnsi="宋体" w:eastAsia="宋体" w:cs="宋体"/>
          <w:color w:val="000000"/>
          <w:sz w:val="24"/>
          <w:szCs w:val="24"/>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20.2.1 </w:t>
      </w:r>
      <w:r>
        <w:rPr>
          <w:rFonts w:hint="eastAsia" w:ascii="宋体" w:hAnsi="宋体" w:eastAsia="宋体" w:cs="宋体"/>
          <w:color w:val="000000"/>
          <w:sz w:val="24"/>
          <w:szCs w:val="24"/>
          <w:highlight w:val="none"/>
        </w:rPr>
        <w:t xml:space="preserve">审查、评价投标文件是否符合招标文件的商务、技术等实质性要求；</w:t>
      </w:r>
      <w:r>
        <w:rPr>
          <w:rFonts w:ascii="宋体" w:hAnsi="宋体" w:eastAsia="宋体" w:cs="宋体"/>
          <w:color w:val="000000"/>
          <w:sz w:val="24"/>
          <w:szCs w:val="24"/>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20.2.2 </w:t>
      </w:r>
      <w:r>
        <w:rPr>
          <w:rFonts w:hint="eastAsia" w:ascii="宋体" w:hAnsi="宋体" w:eastAsia="宋体" w:cs="宋体"/>
          <w:color w:val="000000"/>
          <w:sz w:val="24"/>
          <w:szCs w:val="24"/>
          <w:highlight w:val="none"/>
        </w:rPr>
        <w:t xml:space="preserve">要求投标人对投标文件有关事项作出澄清或者说明；</w:t>
      </w:r>
      <w:r>
        <w:rPr>
          <w:rFonts w:ascii="宋体" w:hAnsi="宋体" w:eastAsia="宋体" w:cs="宋体"/>
          <w:color w:val="000000"/>
          <w:sz w:val="24"/>
          <w:szCs w:val="24"/>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20.2.3 </w:t>
      </w:r>
      <w:r>
        <w:rPr>
          <w:rFonts w:hint="eastAsia" w:ascii="宋体" w:hAnsi="宋体" w:eastAsia="宋体" w:cs="宋体"/>
          <w:color w:val="000000"/>
          <w:sz w:val="24"/>
          <w:szCs w:val="24"/>
          <w:highlight w:val="none"/>
        </w:rPr>
        <w:t xml:space="preserve">对投标文件进行比较和评价；</w:t>
      </w:r>
      <w:r>
        <w:rPr>
          <w:rFonts w:ascii="宋体" w:hAnsi="宋体" w:eastAsia="宋体" w:cs="宋体"/>
          <w:color w:val="000000"/>
          <w:sz w:val="24"/>
          <w:szCs w:val="24"/>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20.2.4 </w:t>
      </w:r>
      <w:r>
        <w:rPr>
          <w:rFonts w:hint="eastAsia" w:ascii="宋体" w:hAnsi="宋体" w:eastAsia="宋体" w:cs="宋体"/>
          <w:color w:val="000000"/>
          <w:sz w:val="24"/>
          <w:szCs w:val="24"/>
          <w:highlight w:val="none"/>
        </w:rPr>
        <w:t xml:space="preserve">按照评标办法和标准推荐不低于</w:t>
      </w:r>
      <w:r>
        <w:rPr>
          <w:rFonts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t xml:space="preserve">家中标候选人，并根据采购人的委托及评审结果直接确定中标人；</w:t>
      </w:r>
      <w:r>
        <w:rPr>
          <w:rFonts w:ascii="宋体" w:hAnsi="宋体" w:eastAsia="宋体" w:cs="宋体"/>
          <w:color w:val="000000"/>
          <w:sz w:val="24"/>
          <w:szCs w:val="24"/>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20.2.5 </w:t>
      </w:r>
      <w:r>
        <w:rPr>
          <w:rFonts w:hint="eastAsia" w:ascii="宋体" w:hAnsi="宋体" w:eastAsia="宋体" w:cs="宋体"/>
          <w:color w:val="000000"/>
          <w:sz w:val="24"/>
          <w:szCs w:val="24"/>
          <w:highlight w:val="none"/>
        </w:rPr>
        <w:t xml:space="preserve">向采购人、采购代理机构或者有关部门报告评标中发现的违法行为；</w:t>
      </w:r>
      <w:r>
        <w:rPr>
          <w:rFonts w:ascii="宋体" w:hAnsi="宋体" w:eastAsia="宋体" w:cs="宋体"/>
          <w:color w:val="000000"/>
          <w:sz w:val="24"/>
          <w:szCs w:val="24"/>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20.3 </w:t>
      </w:r>
      <w:r>
        <w:rPr>
          <w:rFonts w:hint="eastAsia" w:ascii="宋体" w:hAnsi="宋体" w:eastAsia="宋体" w:cs="宋体"/>
          <w:color w:val="000000"/>
          <w:sz w:val="24"/>
          <w:szCs w:val="24"/>
          <w:highlight w:val="none"/>
        </w:rPr>
        <w:t xml:space="preserve">评标委员会成员应当履行下列义务：</w:t>
      </w:r>
      <w:r>
        <w:rPr>
          <w:rFonts w:ascii="宋体" w:hAnsi="宋体" w:eastAsia="宋体" w:cs="宋体"/>
          <w:color w:val="000000"/>
          <w:sz w:val="24"/>
          <w:szCs w:val="24"/>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20.3.1 </w:t>
      </w:r>
      <w:r>
        <w:rPr>
          <w:rFonts w:hint="eastAsia" w:ascii="宋体" w:hAnsi="宋体" w:eastAsia="宋体" w:cs="宋体"/>
          <w:color w:val="000000"/>
          <w:sz w:val="24"/>
          <w:szCs w:val="24"/>
          <w:highlight w:val="none"/>
        </w:rPr>
        <w:t xml:space="preserve">遵纪守法，客观、公正、廉洁地履行职责；</w:t>
      </w:r>
      <w:r>
        <w:rPr>
          <w:rFonts w:ascii="宋体" w:hAnsi="宋体" w:eastAsia="宋体" w:cs="宋体"/>
          <w:color w:val="000000"/>
          <w:sz w:val="24"/>
          <w:szCs w:val="24"/>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20.3.2 </w:t>
      </w:r>
      <w:r>
        <w:rPr>
          <w:rFonts w:hint="eastAsia" w:ascii="宋体" w:hAnsi="宋体" w:eastAsia="宋体" w:cs="宋体"/>
          <w:color w:val="000000"/>
          <w:sz w:val="24"/>
          <w:szCs w:val="24"/>
          <w:highlight w:val="none"/>
        </w:rPr>
        <w:t xml:space="preserve">按照招标文件规定的评标办法和评标标准进行评标，对评审意见承担个人责任；</w:t>
      </w:r>
      <w:r>
        <w:rPr>
          <w:rFonts w:ascii="宋体" w:hAnsi="宋体" w:eastAsia="宋体" w:cs="宋体"/>
          <w:color w:val="000000"/>
          <w:sz w:val="24"/>
          <w:szCs w:val="24"/>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20.3.3 </w:t>
      </w:r>
      <w:r>
        <w:rPr>
          <w:rFonts w:hint="eastAsia" w:ascii="宋体" w:hAnsi="宋体" w:eastAsia="宋体" w:cs="宋体"/>
          <w:color w:val="000000"/>
          <w:sz w:val="24"/>
          <w:szCs w:val="24"/>
          <w:highlight w:val="none"/>
        </w:rPr>
        <w:t xml:space="preserve">对评标过程和结果，以及投标人的商业秘密保密；</w:t>
      </w:r>
      <w:r>
        <w:rPr>
          <w:rFonts w:ascii="宋体" w:hAnsi="宋体" w:eastAsia="宋体" w:cs="宋体"/>
          <w:color w:val="000000"/>
          <w:sz w:val="24"/>
          <w:szCs w:val="24"/>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20.3.4 </w:t>
      </w:r>
      <w:r>
        <w:rPr>
          <w:rFonts w:hint="eastAsia" w:ascii="宋体" w:hAnsi="宋体" w:eastAsia="宋体" w:cs="宋体"/>
          <w:color w:val="000000"/>
          <w:sz w:val="24"/>
          <w:szCs w:val="24"/>
          <w:highlight w:val="none"/>
        </w:rPr>
        <w:t xml:space="preserve">参与评审报告的起草；</w:t>
      </w:r>
      <w:r>
        <w:rPr>
          <w:rFonts w:ascii="宋体" w:hAnsi="宋体" w:eastAsia="宋体" w:cs="宋体"/>
          <w:color w:val="000000"/>
          <w:sz w:val="24"/>
          <w:szCs w:val="24"/>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20.3.5 </w:t>
      </w:r>
      <w:r>
        <w:rPr>
          <w:rFonts w:hint="eastAsia" w:ascii="宋体" w:hAnsi="宋体" w:eastAsia="宋体" w:cs="宋体"/>
          <w:color w:val="000000"/>
          <w:sz w:val="24"/>
          <w:szCs w:val="24"/>
          <w:highlight w:val="none"/>
        </w:rPr>
        <w:t xml:space="preserve">配合相关部门的投诉处理工作；</w:t>
      </w:r>
      <w:r>
        <w:rPr>
          <w:rFonts w:ascii="宋体" w:hAnsi="宋体" w:eastAsia="宋体" w:cs="宋体"/>
          <w:color w:val="000000"/>
          <w:sz w:val="24"/>
          <w:szCs w:val="24"/>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20.3.6 </w:t>
      </w:r>
      <w:r>
        <w:rPr>
          <w:rFonts w:hint="eastAsia" w:ascii="宋体" w:hAnsi="宋体" w:eastAsia="宋体" w:cs="宋体"/>
          <w:color w:val="000000"/>
          <w:sz w:val="24"/>
          <w:szCs w:val="24"/>
          <w:highlight w:val="none"/>
        </w:rPr>
        <w:t xml:space="preserve">配合采购人或采购代理机构答复投标供应商提出的质疑。</w:t>
      </w:r>
      <w:r>
        <w:rPr>
          <w:rFonts w:ascii="宋体" w:hAnsi="宋体" w:eastAsia="宋体" w:cs="宋体"/>
          <w:color w:val="000000"/>
          <w:sz w:val="24"/>
          <w:szCs w:val="24"/>
          <w:highlight w:val="none"/>
        </w:rPr>
      </w:r>
      <w:r/>
    </w:p>
    <w:p>
      <w:pPr>
        <w:pStyle w:val="629"/>
        <w:ind w:firstLine="482"/>
        <w:jc w:val="both"/>
        <w:spacing w:line="360" w:lineRule="auto"/>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21、</w:t>
      </w:r>
      <w:r>
        <w:rPr>
          <w:rFonts w:hint="eastAsia" w:ascii="宋体" w:hAnsi="宋体" w:eastAsia="宋体" w:cs="宋体"/>
          <w:b/>
          <w:bCs/>
          <w:color w:val="000000"/>
          <w:sz w:val="24"/>
          <w:szCs w:val="24"/>
          <w:highlight w:val="none"/>
        </w:rPr>
        <w:t xml:space="preserve">评标内容的保密</w:t>
      </w:r>
      <w:r>
        <w:rPr>
          <w:rFonts w:ascii="宋体" w:hAnsi="宋体" w:eastAsia="宋体" w:cs="宋体"/>
          <w:b/>
          <w:bCs/>
          <w:color w:val="000000"/>
          <w:sz w:val="24"/>
          <w:szCs w:val="24"/>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21.1 </w:t>
      </w:r>
      <w:r>
        <w:rPr>
          <w:rFonts w:hint="eastAsia" w:ascii="宋体" w:hAnsi="宋体" w:eastAsia="宋体" w:cs="宋体"/>
          <w:color w:val="000000"/>
          <w:sz w:val="24"/>
          <w:szCs w:val="24"/>
          <w:highlight w:val="none"/>
        </w:rPr>
        <w:t xml:space="preserve">公开开标后，直到宣布授予</w:t>
      </w:r>
      <w:r>
        <w:rPr>
          <w:rFonts w:hint="eastAsia" w:ascii="宋体" w:hAnsi="宋体" w:eastAsia="宋体" w:cs="宋体"/>
          <w:color w:val="000000"/>
          <w:sz w:val="24"/>
          <w:szCs w:val="24"/>
          <w:highlight w:val="none"/>
          <w:lang w:eastAsia="zh-CN"/>
        </w:rPr>
        <w:t xml:space="preserve">中标人</w:t>
      </w:r>
      <w:r>
        <w:rPr>
          <w:rFonts w:hint="eastAsia" w:ascii="宋体" w:hAnsi="宋体" w:eastAsia="宋体" w:cs="宋体"/>
          <w:color w:val="000000"/>
          <w:sz w:val="24"/>
          <w:szCs w:val="24"/>
          <w:highlight w:val="none"/>
        </w:rPr>
        <w:t xml:space="preserve">合同为止，凡属于审查、澄清、评价和比较投标的所有资料，有关授予合同的信息都不应向投标人或与评标无关的其他人泄露。</w:t>
      </w:r>
      <w:r>
        <w:rPr>
          <w:rFonts w:ascii="宋体" w:hAnsi="宋体" w:eastAsia="宋体" w:cs="宋体"/>
          <w:color w:val="000000"/>
          <w:sz w:val="24"/>
          <w:szCs w:val="24"/>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21.2 </w:t>
      </w:r>
      <w:r>
        <w:rPr>
          <w:rFonts w:hint="eastAsia" w:ascii="宋体" w:hAnsi="宋体" w:eastAsia="宋体" w:cs="宋体"/>
          <w:color w:val="000000"/>
          <w:sz w:val="24"/>
          <w:szCs w:val="24"/>
          <w:highlight w:val="none"/>
        </w:rPr>
        <w:t xml:space="preserve">在投标文件的审查、澄清、评价和比较以及授予合同的过程中，投标人对采购人或采购代理机构和评标委员会成员施加影响的任何行为，都将取消其中标资格。</w:t>
      </w:r>
      <w:r>
        <w:rPr>
          <w:rFonts w:ascii="宋体" w:hAnsi="宋体" w:eastAsia="宋体" w:cs="宋体"/>
          <w:color w:val="000000"/>
          <w:sz w:val="24"/>
          <w:szCs w:val="24"/>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21.3 </w:t>
      </w:r>
      <w:r>
        <w:rPr>
          <w:rFonts w:hint="eastAsia" w:ascii="宋体" w:hAnsi="宋体" w:eastAsia="宋体" w:cs="宋体"/>
          <w:color w:val="000000"/>
          <w:sz w:val="24"/>
          <w:szCs w:val="24"/>
          <w:highlight w:val="none"/>
        </w:rPr>
        <w:t xml:space="preserve">在评标期间，采购人或采购代理机构将通过指定联络人与投标人进行联系。</w:t>
      </w:r>
      <w:r>
        <w:rPr>
          <w:rFonts w:ascii="宋体" w:hAnsi="宋体" w:eastAsia="宋体" w:cs="宋体"/>
          <w:color w:val="000000"/>
          <w:sz w:val="24"/>
          <w:szCs w:val="24"/>
          <w:highlight w:val="none"/>
        </w:rPr>
      </w:r>
      <w:r/>
    </w:p>
    <w:p>
      <w:pPr>
        <w:pStyle w:val="629"/>
        <w:ind w:firstLine="482"/>
        <w:jc w:val="both"/>
        <w:spacing w:line="360" w:lineRule="auto"/>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22、</w:t>
      </w:r>
      <w:r>
        <w:rPr>
          <w:rFonts w:hint="eastAsia" w:ascii="宋体" w:hAnsi="宋体" w:eastAsia="宋体" w:cs="宋体"/>
          <w:b/>
          <w:bCs/>
          <w:color w:val="000000"/>
          <w:sz w:val="24"/>
          <w:szCs w:val="24"/>
          <w:highlight w:val="none"/>
        </w:rPr>
        <w:t xml:space="preserve">对投标文件初审</w:t>
      </w:r>
      <w:r>
        <w:rPr>
          <w:rFonts w:ascii="宋体" w:hAnsi="宋体" w:eastAsia="宋体" w:cs="宋体"/>
          <w:b/>
          <w:bCs/>
          <w:color w:val="000000"/>
          <w:sz w:val="24"/>
          <w:szCs w:val="24"/>
          <w:highlight w:val="none"/>
        </w:rPr>
      </w:r>
      <w:r/>
    </w:p>
    <w:p>
      <w:pPr>
        <w:pStyle w:val="629"/>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.1投标文件初审分为资格性检查和符合性检查。</w:t>
      </w:r>
      <w:r>
        <w:rPr>
          <w:rFonts w:hint="eastAsia" w:ascii="宋体" w:hAnsi="宋体" w:eastAsia="宋体" w:cs="宋体"/>
          <w:color w:val="000000"/>
          <w:sz w:val="24"/>
          <w:szCs w:val="24"/>
          <w:highlight w:val="none"/>
        </w:rPr>
      </w:r>
      <w:r/>
    </w:p>
    <w:p>
      <w:pPr>
        <w:pStyle w:val="629"/>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.1.1资格性检查。依据法律法规和招标文件的规定，采购人依法对投标人的资格进行审查。对投标文件中的资格证明等进行审查，以确定投标供应商是否具备投标资格。</w:t>
      </w:r>
      <w:r>
        <w:rPr>
          <w:rFonts w:hint="eastAsia" w:ascii="宋体" w:hAnsi="宋体" w:eastAsia="宋体" w:cs="宋体"/>
          <w:color w:val="000000"/>
          <w:sz w:val="24"/>
          <w:szCs w:val="24"/>
          <w:highlight w:val="none"/>
        </w:rPr>
      </w:r>
      <w:r/>
    </w:p>
    <w:p>
      <w:pPr>
        <w:pStyle w:val="629"/>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.1.2 关于信用记录查询：</w:t>
      </w:r>
      <w:r>
        <w:rPr>
          <w:rFonts w:hint="eastAsia" w:ascii="宋体" w:hAnsi="宋体" w:eastAsia="宋体" w:cs="宋体"/>
          <w:color w:val="000000"/>
          <w:sz w:val="24"/>
          <w:szCs w:val="24"/>
          <w:highlight w:val="none"/>
        </w:rPr>
      </w:r>
      <w:r/>
    </w:p>
    <w:p>
      <w:pPr>
        <w:pStyle w:val="629"/>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rFonts w:hint="eastAsia" w:ascii="宋体" w:hAnsi="宋体" w:eastAsia="宋体" w:cs="宋体"/>
          <w:color w:val="000000"/>
          <w:sz w:val="24"/>
          <w:szCs w:val="24"/>
          <w:highlight w:val="none"/>
        </w:rPr>
      </w:r>
      <w:r/>
    </w:p>
    <w:p>
      <w:pPr>
        <w:pStyle w:val="629"/>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.1.2.1查询时间：评标开始前</w:t>
      </w:r>
      <w:r>
        <w:rPr>
          <w:rFonts w:hint="eastAsia" w:ascii="宋体" w:hAnsi="宋体" w:eastAsia="宋体" w:cs="宋体"/>
          <w:color w:val="000000"/>
          <w:sz w:val="24"/>
          <w:szCs w:val="24"/>
          <w:highlight w:val="none"/>
        </w:rPr>
      </w:r>
      <w:r/>
    </w:p>
    <w:p>
      <w:pPr>
        <w:pStyle w:val="629"/>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.1.2.2查询渠道：通过“信用中国”网站、中国政府采购网等渠道查询相关主体信用记录。</w:t>
      </w:r>
      <w:r>
        <w:rPr>
          <w:rFonts w:hint="eastAsia" w:ascii="宋体" w:hAnsi="宋体" w:eastAsia="宋体" w:cs="宋体"/>
          <w:color w:val="000000"/>
          <w:sz w:val="24"/>
          <w:szCs w:val="24"/>
          <w:highlight w:val="none"/>
        </w:rPr>
      </w:r>
      <w:r/>
    </w:p>
    <w:p>
      <w:pPr>
        <w:pStyle w:val="629"/>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r>
        <w:rPr>
          <w:rFonts w:hint="eastAsia" w:ascii="宋体" w:hAnsi="宋体" w:eastAsia="宋体" w:cs="宋体"/>
          <w:color w:val="000000"/>
          <w:sz w:val="24"/>
          <w:szCs w:val="24"/>
          <w:highlight w:val="none"/>
        </w:rPr>
      </w:r>
      <w:r/>
    </w:p>
    <w:p>
      <w:pPr>
        <w:pStyle w:val="629"/>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.1.2.4信用记录使用规则：评审小组在对供应商进行资格性审查时，应根据查询结果对供应商的不良信用记录逐项甄别确认。</w:t>
      </w:r>
      <w:r>
        <w:rPr>
          <w:rFonts w:hint="eastAsia" w:ascii="宋体" w:hAnsi="宋体" w:eastAsia="宋体" w:cs="宋体"/>
          <w:color w:val="000000"/>
          <w:sz w:val="24"/>
          <w:szCs w:val="24"/>
          <w:highlight w:val="none"/>
        </w:rPr>
        <w:t xml:space="preserve">按照《中华人民共和国政府采购法》第二十二条规定，下列信用记录属于应依法拒绝供应商参加政府采购的失信信息，存在此类失信信息的供应商的投标文件按无效文件处理：</w:t>
      </w:r>
      <w:r>
        <w:rPr>
          <w:rFonts w:hint="eastAsia" w:ascii="宋体" w:hAnsi="宋体" w:eastAsia="宋体" w:cs="宋体"/>
          <w:color w:val="000000"/>
          <w:sz w:val="24"/>
          <w:szCs w:val="24"/>
          <w:highlight w:val="none"/>
        </w:rPr>
      </w:r>
      <w:r/>
    </w:p>
    <w:p>
      <w:pPr>
        <w:pStyle w:val="629"/>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（一）政府采购严重违法记录，即供应商被全国各级财政部门列入“政府采购严重违法失信行为记录名单”，且在处罚有效期内的。</w:t>
      </w:r>
      <w:r>
        <w:rPr>
          <w:rFonts w:hint="eastAsia" w:ascii="宋体" w:hAnsi="宋体" w:eastAsia="宋体" w:cs="宋体"/>
          <w:color w:val="000000"/>
          <w:sz w:val="24"/>
          <w:szCs w:val="24"/>
          <w:highlight w:val="none"/>
        </w:rPr>
      </w:r>
      <w:r/>
    </w:p>
    <w:p>
      <w:pPr>
        <w:pStyle w:val="629"/>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（二）财政部门与法院、工商、税务等部门联合惩戒的失信信息，包括：</w:t>
      </w:r>
      <w:r>
        <w:rPr>
          <w:rFonts w:hint="eastAsia" w:ascii="宋体" w:hAnsi="宋体" w:eastAsia="宋体" w:cs="宋体"/>
          <w:color w:val="000000"/>
          <w:sz w:val="24"/>
          <w:szCs w:val="24"/>
          <w:highlight w:val="none"/>
        </w:rPr>
      </w:r>
      <w:r/>
    </w:p>
    <w:p>
      <w:pPr>
        <w:pStyle w:val="629"/>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（1）被列入失信被执行人名单；</w:t>
      </w:r>
      <w:r>
        <w:rPr>
          <w:rFonts w:hint="eastAsia" w:ascii="宋体" w:hAnsi="宋体" w:eastAsia="宋体" w:cs="宋体"/>
          <w:color w:val="000000"/>
          <w:sz w:val="24"/>
          <w:szCs w:val="24"/>
          <w:highlight w:val="none"/>
        </w:rPr>
      </w:r>
      <w:r/>
    </w:p>
    <w:p>
      <w:pPr>
        <w:pStyle w:val="629"/>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（2）被列入重大税收违法案件当事人名单；</w:t>
      </w:r>
      <w:r>
        <w:rPr>
          <w:rFonts w:hint="eastAsia" w:ascii="宋体" w:hAnsi="宋体" w:eastAsia="宋体" w:cs="宋体"/>
          <w:color w:val="000000"/>
          <w:sz w:val="24"/>
          <w:szCs w:val="24"/>
          <w:highlight w:val="none"/>
        </w:rPr>
      </w:r>
      <w:r/>
    </w:p>
    <w:p>
      <w:pPr>
        <w:pStyle w:val="629"/>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rPr>
          <w:rFonts w:hint="eastAsia" w:ascii="宋体" w:hAnsi="宋体" w:eastAsia="宋体" w:cs="宋体"/>
          <w:color w:val="000000"/>
          <w:sz w:val="24"/>
          <w:szCs w:val="24"/>
          <w:highlight w:val="none"/>
        </w:rPr>
      </w:r>
      <w:r/>
    </w:p>
    <w:p>
      <w:pPr>
        <w:pStyle w:val="629"/>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如是接受联合体的项目，两个以上的自然人、法人或者其他组织组成一个联合体，以一个供应商的身份共同参加政府采购活动的，联合体成员其中一名成员存在失信信息的，视同联合体存在失信信息。</w:t>
      </w:r>
      <w:r>
        <w:rPr>
          <w:rFonts w:hint="eastAsia" w:ascii="宋体" w:hAnsi="宋体" w:eastAsia="宋体" w:cs="宋体"/>
          <w:color w:val="000000"/>
          <w:sz w:val="24"/>
          <w:szCs w:val="24"/>
          <w:highlight w:val="none"/>
        </w:rPr>
      </w:r>
      <w:r/>
    </w:p>
    <w:p>
      <w:pPr>
        <w:pStyle w:val="629"/>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.1.3符合性检查。依据招标文件的规定，从投标文件的有效性、完整性和对招标文件的响应程度进行审查，以确定是否对招标文件的实质性要求作出响应。</w:t>
      </w:r>
      <w:r>
        <w:rPr>
          <w:rFonts w:hint="eastAsia" w:ascii="宋体" w:hAnsi="宋体" w:eastAsia="宋体" w:cs="宋体"/>
          <w:color w:val="000000"/>
          <w:sz w:val="24"/>
          <w:szCs w:val="24"/>
          <w:highlight w:val="none"/>
        </w:rPr>
      </w:r>
      <w:r/>
    </w:p>
    <w:p>
      <w:pPr>
        <w:pStyle w:val="629"/>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.2开标后，评标委员会将审查投标文件是否实质性响应招标文件的要求、内容是否完整、价格构成有无计算错误、文件签署是否齐全等。投标文件属下列情况之一的，评标委员会将按无效投标处理：</w:t>
      </w:r>
      <w:r>
        <w:rPr>
          <w:rFonts w:hint="eastAsia" w:ascii="宋体" w:hAnsi="宋体" w:eastAsia="宋体" w:cs="宋体"/>
          <w:color w:val="000000"/>
          <w:sz w:val="24"/>
          <w:szCs w:val="24"/>
          <w:highlight w:val="none"/>
        </w:rPr>
      </w:r>
      <w:r/>
    </w:p>
    <w:p>
      <w:pPr>
        <w:pStyle w:val="629"/>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.2.1 不同投标人的投标文件由同一单位或者个人编制；</w:t>
      </w:r>
      <w:r>
        <w:rPr>
          <w:rFonts w:hint="eastAsia" w:ascii="宋体" w:hAnsi="宋体" w:eastAsia="宋体" w:cs="宋体"/>
          <w:color w:val="000000"/>
          <w:sz w:val="24"/>
          <w:szCs w:val="24"/>
          <w:highlight w:val="none"/>
        </w:rPr>
      </w:r>
      <w:r/>
    </w:p>
    <w:p>
      <w:pPr>
        <w:pStyle w:val="629"/>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.2.2不同投标人委托同一单位或者个人办理投标事宜；</w:t>
      </w:r>
      <w:r>
        <w:rPr>
          <w:rFonts w:hint="eastAsia" w:ascii="宋体" w:hAnsi="宋体" w:eastAsia="宋体" w:cs="宋体"/>
          <w:color w:val="000000"/>
          <w:sz w:val="24"/>
          <w:szCs w:val="24"/>
          <w:highlight w:val="none"/>
        </w:rPr>
      </w:r>
      <w:r/>
    </w:p>
    <w:p>
      <w:pPr>
        <w:pStyle w:val="629"/>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.2.3不同投标人的投标文件载明的项目管理成员或者联系人员为同一人；</w:t>
      </w:r>
      <w:r>
        <w:rPr>
          <w:rFonts w:hint="eastAsia" w:ascii="宋体" w:hAnsi="宋体" w:eastAsia="宋体" w:cs="宋体"/>
          <w:color w:val="000000"/>
          <w:sz w:val="24"/>
          <w:szCs w:val="24"/>
          <w:highlight w:val="none"/>
        </w:rPr>
      </w:r>
      <w:r/>
    </w:p>
    <w:p>
      <w:pPr>
        <w:pStyle w:val="629"/>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.2.4不同投标人的投标文件异常一致或者投标报价呈规律性差异；</w:t>
      </w:r>
      <w:r>
        <w:rPr>
          <w:rFonts w:hint="eastAsia" w:ascii="宋体" w:hAnsi="宋体" w:eastAsia="宋体" w:cs="宋体"/>
          <w:color w:val="000000"/>
          <w:sz w:val="24"/>
          <w:szCs w:val="24"/>
          <w:highlight w:val="none"/>
        </w:rPr>
      </w:r>
      <w:r/>
    </w:p>
    <w:p>
      <w:pPr>
        <w:pStyle w:val="629"/>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.2.5不同投标人的投标文件相互混装；</w:t>
      </w:r>
      <w:r>
        <w:rPr>
          <w:rFonts w:hint="eastAsia" w:ascii="宋体" w:hAnsi="宋体" w:eastAsia="宋体" w:cs="宋体"/>
          <w:color w:val="000000"/>
          <w:sz w:val="24"/>
          <w:szCs w:val="24"/>
          <w:highlight w:val="none"/>
        </w:rPr>
      </w:r>
      <w:r/>
    </w:p>
    <w:p>
      <w:pPr>
        <w:pStyle w:val="629"/>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3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rPr>
          <w:rFonts w:hint="eastAsia" w:ascii="宋体" w:hAnsi="宋体" w:eastAsia="宋体" w:cs="宋体"/>
          <w:color w:val="000000"/>
          <w:sz w:val="24"/>
          <w:szCs w:val="24"/>
          <w:highlight w:val="none"/>
        </w:rPr>
      </w:r>
      <w:r/>
    </w:p>
    <w:p>
      <w:pPr>
        <w:pStyle w:val="629"/>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4招标文件提供的工艺、材料、设备、参考的商标或样本目录号码等仅作为说明并没有限制性，投标供应商在投标中可以选用替代标准，但这些替代标准要优于或相当于技术规格中要求的标准，以满足采购单位的需要。</w:t>
      </w:r>
      <w:r>
        <w:rPr>
          <w:rFonts w:hint="eastAsia" w:ascii="宋体" w:hAnsi="宋体" w:eastAsia="宋体" w:cs="宋体"/>
          <w:color w:val="000000"/>
          <w:sz w:val="24"/>
          <w:szCs w:val="24"/>
          <w:highlight w:val="none"/>
        </w:rPr>
      </w:r>
      <w:r/>
    </w:p>
    <w:p>
      <w:pPr>
        <w:pStyle w:val="629"/>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.5评标委员会将允许修改投标中不构成重大偏离的微小的、非正规、不一致或不规则的地方，但这些修改不能影响任何投标单位的名</w:t>
      </w:r>
      <w:r>
        <w:rPr>
          <w:rFonts w:hint="eastAsia" w:ascii="宋体" w:hAnsi="宋体" w:eastAsia="宋体" w:cs="宋体"/>
          <w:color w:val="000000"/>
          <w:sz w:val="24"/>
          <w:szCs w:val="24"/>
          <w:highlight w:val="none"/>
        </w:rPr>
        <w:t xml:space="preserve">次相应排列。投标单位不得对招标文件进行实质性修改，否则投标文件将被拒绝。</w:t>
      </w:r>
      <w:r>
        <w:rPr>
          <w:rFonts w:hint="eastAsia" w:ascii="宋体" w:hAnsi="宋体" w:eastAsia="宋体" w:cs="宋体"/>
          <w:color w:val="000000"/>
          <w:sz w:val="24"/>
          <w:szCs w:val="24"/>
          <w:highlight w:val="none"/>
        </w:rPr>
      </w:r>
      <w:r/>
    </w:p>
    <w:p>
      <w:pPr>
        <w:pStyle w:val="629"/>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.6评标委员会将对确定为实质性响应的投标进行审核，看其是否有计算上或累加上的算术错误，修正错误的原则如下：</w:t>
      </w:r>
      <w:r>
        <w:rPr>
          <w:rFonts w:hint="eastAsia" w:ascii="宋体" w:hAnsi="宋体" w:eastAsia="宋体" w:cs="宋体"/>
          <w:color w:val="000000"/>
          <w:sz w:val="24"/>
          <w:szCs w:val="24"/>
          <w:highlight w:val="none"/>
        </w:rPr>
      </w:r>
      <w:r/>
    </w:p>
    <w:p>
      <w:pPr>
        <w:pStyle w:val="629"/>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.6.1投标文件中开标一览表（报价表）内容与投标文件中相应内容不一致的，以开标一览表（报价表）为准；</w:t>
      </w:r>
      <w:r>
        <w:rPr>
          <w:rFonts w:hint="eastAsia" w:ascii="宋体" w:hAnsi="宋体" w:eastAsia="宋体" w:cs="宋体"/>
          <w:color w:val="000000"/>
          <w:sz w:val="24"/>
          <w:szCs w:val="24"/>
          <w:highlight w:val="none"/>
        </w:rPr>
      </w:r>
      <w:r/>
    </w:p>
    <w:p>
      <w:pPr>
        <w:pStyle w:val="629"/>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.6.2大写金额和小写金额不一致的，以大写金额为准；</w:t>
      </w:r>
      <w:r>
        <w:rPr>
          <w:rFonts w:hint="eastAsia" w:ascii="宋体" w:hAnsi="宋体" w:eastAsia="宋体" w:cs="宋体"/>
          <w:color w:val="000000"/>
          <w:sz w:val="24"/>
          <w:szCs w:val="24"/>
          <w:highlight w:val="none"/>
        </w:rPr>
      </w:r>
      <w:r/>
    </w:p>
    <w:p>
      <w:pPr>
        <w:pStyle w:val="629"/>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.6.3单价金额小数点或者百分比有明显错位的，以开标一览表的总价为准，并修改单价；</w:t>
      </w:r>
      <w:r>
        <w:rPr>
          <w:rFonts w:hint="eastAsia" w:ascii="宋体" w:hAnsi="宋体" w:eastAsia="宋体" w:cs="宋体"/>
          <w:color w:val="000000"/>
          <w:sz w:val="24"/>
          <w:szCs w:val="24"/>
          <w:highlight w:val="none"/>
        </w:rPr>
      </w:r>
      <w:r/>
    </w:p>
    <w:p>
      <w:pPr>
        <w:pStyle w:val="629"/>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.6.4总价金额与按单价汇总金额不一致的，以单价金额计算结果为准。</w:t>
      </w:r>
      <w:r>
        <w:rPr>
          <w:rFonts w:hint="eastAsia" w:ascii="宋体" w:hAnsi="宋体" w:eastAsia="宋体" w:cs="宋体"/>
          <w:color w:val="000000"/>
          <w:sz w:val="24"/>
          <w:szCs w:val="24"/>
          <w:highlight w:val="none"/>
        </w:rPr>
      </w:r>
      <w:r/>
    </w:p>
    <w:p>
      <w:pPr>
        <w:pStyle w:val="629"/>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同时出现两种以上不一致的，按照前款规定的顺序修正。修正后的报价按照本须知2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.6条规定经投标人确认后产生约束力，投标人不确认的，其投标无效。</w:t>
      </w:r>
      <w:r>
        <w:rPr>
          <w:rFonts w:hint="eastAsia" w:ascii="宋体" w:hAnsi="宋体" w:eastAsia="宋体" w:cs="宋体"/>
          <w:color w:val="000000"/>
          <w:sz w:val="24"/>
          <w:szCs w:val="24"/>
          <w:highlight w:val="none"/>
        </w:rPr>
      </w:r>
      <w:r/>
    </w:p>
    <w:p>
      <w:pPr>
        <w:pStyle w:val="629"/>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22.7</w:t>
      </w:r>
      <w:r>
        <w:rPr>
          <w:rFonts w:hint="eastAsia" w:ascii="宋体" w:hAnsi="宋体" w:eastAsia="宋体" w:cs="宋体"/>
          <w:b/>
          <w:bCs/>
          <w:color w:val="000000"/>
          <w:sz w:val="24"/>
          <w:szCs w:val="24"/>
          <w:highlight w:val="none"/>
        </w:rPr>
        <w:t xml:space="preserve">投标人的报价低于预算价的50%，应当要求其在投标文件中提供书面说明及相关证明材料，应当要求投标人出具书面说明及证明材料，例如库存清单、进货合同及发票、仓库照片、往期类似项目合同报价清单。投标人不能证明其报价合理性的，评标委员会应当将其作为无效投标处理。</w:t>
      </w:r>
      <w:r>
        <w:rPr>
          <w:rFonts w:hint="eastAsia" w:ascii="宋体" w:hAnsi="宋体" w:eastAsia="宋体" w:cs="宋体"/>
          <w:color w:val="000000"/>
          <w:sz w:val="24"/>
          <w:szCs w:val="24"/>
          <w:highlight w:val="none"/>
        </w:rPr>
      </w:r>
      <w:r/>
    </w:p>
    <w:p>
      <w:pPr>
        <w:pStyle w:val="629"/>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对不同文字文本投标文件的解释发生异议的，以中文文本为准。</w:t>
      </w:r>
      <w:r>
        <w:rPr>
          <w:rFonts w:hint="eastAsia" w:ascii="宋体" w:hAnsi="宋体" w:eastAsia="宋体" w:cs="宋体"/>
          <w:color w:val="000000"/>
          <w:sz w:val="24"/>
          <w:szCs w:val="24"/>
          <w:highlight w:val="none"/>
        </w:rPr>
      </w:r>
      <w:r/>
    </w:p>
    <w:p>
      <w:pPr>
        <w:pStyle w:val="629"/>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评标委员会对投标文件的判定，只依据投标内容本身，不依靠开标后的任何外来证明。</w:t>
      </w:r>
      <w:r>
        <w:rPr>
          <w:rFonts w:hint="eastAsia" w:ascii="宋体" w:hAnsi="宋体" w:eastAsia="宋体" w:cs="宋体"/>
          <w:color w:val="000000"/>
          <w:sz w:val="24"/>
          <w:szCs w:val="24"/>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评标委员会将拒绝被确定为非实质性响应的投标，投标人不能通过修正或撤销不符之处而使其投标成为实质性响应的投标。</w:t>
      </w:r>
      <w:r>
        <w:rPr>
          <w:rFonts w:ascii="宋体" w:hAnsi="宋体" w:eastAsia="宋体" w:cs="宋体"/>
          <w:color w:val="000000"/>
          <w:sz w:val="24"/>
          <w:szCs w:val="24"/>
          <w:highlight w:val="none"/>
        </w:rPr>
      </w:r>
      <w:r/>
    </w:p>
    <w:p>
      <w:pPr>
        <w:pStyle w:val="629"/>
        <w:ind w:firstLine="482"/>
        <w:jc w:val="both"/>
        <w:spacing w:line="360" w:lineRule="auto"/>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23、</w:t>
      </w:r>
      <w:r>
        <w:rPr>
          <w:rFonts w:hint="eastAsia" w:ascii="宋体" w:hAnsi="宋体" w:eastAsia="宋体" w:cs="宋体"/>
          <w:b/>
          <w:bCs/>
          <w:color w:val="000000"/>
          <w:sz w:val="24"/>
          <w:szCs w:val="24"/>
          <w:highlight w:val="none"/>
        </w:rPr>
        <w:t xml:space="preserve">投标的澄清</w:t>
      </w:r>
      <w:r>
        <w:rPr>
          <w:rFonts w:ascii="宋体" w:hAnsi="宋体" w:eastAsia="宋体" w:cs="宋体"/>
          <w:b/>
          <w:bCs/>
          <w:color w:val="000000"/>
          <w:sz w:val="24"/>
          <w:szCs w:val="24"/>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23.1对于投标文件中含义不明确、同类问题表述不一致或者有明显文字和计算错误的内容，评标委员会应当要求投标人作出必要的澄清、说明或者补正。投标人的澄清、说明或者补正不得超出投标文件的范围或者改变投标文件的实质性内容。</w:t>
      </w:r>
      <w:r>
        <w:rPr>
          <w:rFonts w:ascii="宋体" w:hAnsi="宋体" w:eastAsia="宋体" w:cs="宋体"/>
          <w:color w:val="000000"/>
          <w:sz w:val="24"/>
          <w:szCs w:val="24"/>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23.2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供应商应随时保持系统在线，如因供应商自身原因未在规定时间内提交澄清确认资料的，导致的不利后果由供应商自行承担。</w:t>
      </w:r>
      <w:r>
        <w:rPr>
          <w:rFonts w:ascii="宋体" w:hAnsi="宋体" w:eastAsia="宋体" w:cs="宋体"/>
          <w:color w:val="000000"/>
          <w:sz w:val="24"/>
          <w:szCs w:val="24"/>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23.3投标人对投标文件的澄清不得改变投标的价格（校核时发现的算术错误除外）及实质内容。</w:t>
      </w:r>
      <w:r>
        <w:rPr>
          <w:rFonts w:ascii="宋体" w:hAnsi="宋体" w:eastAsia="宋体" w:cs="宋体"/>
          <w:color w:val="000000"/>
          <w:sz w:val="24"/>
          <w:szCs w:val="24"/>
          <w:highlight w:val="none"/>
        </w:rPr>
      </w:r>
      <w:r/>
    </w:p>
    <w:p>
      <w:pPr>
        <w:pStyle w:val="629"/>
        <w:ind w:firstLine="482"/>
        <w:jc w:val="both"/>
        <w:spacing w:line="360" w:lineRule="auto"/>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24、</w:t>
      </w:r>
      <w:r>
        <w:rPr>
          <w:rFonts w:hint="eastAsia" w:ascii="宋体" w:hAnsi="宋体" w:eastAsia="宋体" w:cs="宋体"/>
          <w:b/>
          <w:bCs/>
          <w:color w:val="000000"/>
          <w:sz w:val="24"/>
          <w:szCs w:val="24"/>
          <w:highlight w:val="none"/>
        </w:rPr>
        <w:t xml:space="preserve">无效投标和废标</w:t>
      </w:r>
      <w:r>
        <w:rPr>
          <w:rFonts w:ascii="宋体" w:hAnsi="宋体" w:eastAsia="宋体" w:cs="宋体"/>
          <w:b/>
          <w:bCs/>
          <w:color w:val="000000"/>
          <w:sz w:val="24"/>
          <w:szCs w:val="24"/>
          <w:highlight w:val="none"/>
        </w:rPr>
      </w:r>
      <w:r/>
    </w:p>
    <w:p>
      <w:pPr>
        <w:pStyle w:val="629"/>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.1无效投标的具体情形有：  </w:t>
      </w:r>
      <w:r>
        <w:rPr>
          <w:rFonts w:hint="eastAsia" w:ascii="宋体" w:hAnsi="宋体" w:eastAsia="宋体" w:cs="宋体"/>
          <w:color w:val="000000"/>
          <w:sz w:val="24"/>
          <w:szCs w:val="24"/>
          <w:highlight w:val="none"/>
        </w:rPr>
      </w:r>
      <w:r/>
    </w:p>
    <w:p>
      <w:pPr>
        <w:pStyle w:val="629"/>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.1.1投标文件未按招标文件要求签署、盖章或电子签章的；</w:t>
      </w:r>
      <w:r>
        <w:rPr>
          <w:rFonts w:hint="eastAsia" w:ascii="宋体" w:hAnsi="宋体" w:eastAsia="宋体" w:cs="宋体"/>
          <w:color w:val="000000"/>
          <w:sz w:val="24"/>
          <w:szCs w:val="24"/>
          <w:highlight w:val="none"/>
        </w:rPr>
      </w:r>
      <w:r/>
    </w:p>
    <w:p>
      <w:pPr>
        <w:pStyle w:val="629"/>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.1.2不具备招标文件中规定的资格要求的；</w:t>
      </w:r>
      <w:r>
        <w:rPr>
          <w:rFonts w:hint="eastAsia" w:ascii="宋体" w:hAnsi="宋体" w:eastAsia="宋体" w:cs="宋体"/>
          <w:color w:val="000000"/>
          <w:sz w:val="24"/>
          <w:szCs w:val="24"/>
          <w:highlight w:val="none"/>
        </w:rPr>
      </w:r>
      <w:r/>
    </w:p>
    <w:p>
      <w:pPr>
        <w:pStyle w:val="629"/>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.1.3报价超过招标文件中规定的预算金额或者最高限价的；</w:t>
      </w:r>
      <w:r>
        <w:rPr>
          <w:rFonts w:hint="eastAsia" w:ascii="宋体" w:hAnsi="宋体" w:eastAsia="宋体" w:cs="宋体"/>
          <w:color w:val="000000"/>
          <w:sz w:val="24"/>
          <w:szCs w:val="24"/>
          <w:highlight w:val="none"/>
        </w:rPr>
      </w:r>
      <w:r/>
    </w:p>
    <w:p>
      <w:pPr>
        <w:pStyle w:val="629"/>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.1.4</w:t>
      </w:r>
      <w:r>
        <w:rPr>
          <w:rFonts w:hint="eastAsia" w:ascii="宋体" w:hAnsi="宋体" w:eastAsia="宋体" w:cs="宋体"/>
          <w:b/>
          <w:bCs/>
          <w:color w:val="000000"/>
          <w:sz w:val="24"/>
          <w:szCs w:val="24"/>
          <w:highlight w:val="none"/>
        </w:rPr>
        <w:t xml:space="preserve">不同投标人的投标文件使用同一台电脑编制的；</w:t>
      </w:r>
      <w:r>
        <w:rPr>
          <w:rFonts w:hint="eastAsia" w:ascii="宋体" w:hAnsi="宋体" w:eastAsia="宋体" w:cs="宋体"/>
          <w:color w:val="000000"/>
          <w:sz w:val="24"/>
          <w:szCs w:val="24"/>
          <w:highlight w:val="none"/>
        </w:rPr>
      </w:r>
      <w:r/>
    </w:p>
    <w:p>
      <w:pPr>
        <w:pStyle w:val="629"/>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.1.5投标文件含有采购人不能接受的附加条件的；</w:t>
      </w:r>
      <w:r>
        <w:rPr>
          <w:rFonts w:hint="eastAsia" w:ascii="宋体" w:hAnsi="宋体" w:eastAsia="宋体" w:cs="宋体"/>
          <w:color w:val="000000"/>
          <w:sz w:val="24"/>
          <w:szCs w:val="24"/>
          <w:highlight w:val="none"/>
        </w:rPr>
      </w:r>
      <w:r/>
    </w:p>
    <w:p>
      <w:pPr>
        <w:pStyle w:val="629"/>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.1.6法律、法规和招标文件规定的其他无效情形。</w:t>
      </w:r>
      <w:r>
        <w:rPr>
          <w:rFonts w:hint="eastAsia" w:ascii="宋体" w:hAnsi="宋体" w:eastAsia="宋体" w:cs="宋体"/>
          <w:color w:val="000000"/>
          <w:sz w:val="24"/>
          <w:szCs w:val="24"/>
          <w:highlight w:val="none"/>
        </w:rPr>
      </w:r>
      <w:r/>
    </w:p>
    <w:p>
      <w:pPr>
        <w:pStyle w:val="629"/>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 在招标采购中，出现下列情形之一的，应予废标：</w:t>
      </w:r>
      <w:r>
        <w:rPr>
          <w:rFonts w:hint="eastAsia" w:ascii="宋体" w:hAnsi="宋体" w:eastAsia="宋体" w:cs="宋体"/>
          <w:color w:val="000000"/>
          <w:sz w:val="24"/>
          <w:szCs w:val="24"/>
          <w:highlight w:val="none"/>
        </w:rPr>
      </w:r>
      <w:r/>
    </w:p>
    <w:p>
      <w:pPr>
        <w:pStyle w:val="629"/>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.2.1符合专业条件的供应商或者对招标文件作实质响应的供应商不足三家的；</w:t>
      </w:r>
      <w:r>
        <w:rPr>
          <w:rFonts w:hint="eastAsia" w:ascii="宋体" w:hAnsi="宋体" w:eastAsia="宋体" w:cs="宋体"/>
          <w:color w:val="000000"/>
          <w:sz w:val="24"/>
          <w:szCs w:val="24"/>
          <w:highlight w:val="none"/>
        </w:rPr>
      </w:r>
      <w:r/>
    </w:p>
    <w:p>
      <w:pPr>
        <w:pStyle w:val="629"/>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.2.2出现影响采购公正的违法、违规行为的；</w:t>
      </w:r>
      <w:r>
        <w:rPr>
          <w:rFonts w:hint="eastAsia" w:ascii="宋体" w:hAnsi="宋体" w:eastAsia="宋体" w:cs="宋体"/>
          <w:color w:val="000000"/>
          <w:sz w:val="24"/>
          <w:szCs w:val="24"/>
          <w:highlight w:val="none"/>
        </w:rPr>
      </w:r>
      <w:r/>
    </w:p>
    <w:p>
      <w:pPr>
        <w:pStyle w:val="629"/>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.2.3投标人的报价均超过了采购预算，采购人不能支付的；</w:t>
      </w:r>
      <w:r>
        <w:rPr>
          <w:rFonts w:hint="eastAsia" w:ascii="宋体" w:hAnsi="宋体" w:eastAsia="宋体" w:cs="宋体"/>
          <w:color w:val="000000"/>
          <w:sz w:val="24"/>
          <w:szCs w:val="24"/>
          <w:highlight w:val="none"/>
        </w:rPr>
      </w:r>
      <w:r/>
    </w:p>
    <w:p>
      <w:pPr>
        <w:pStyle w:val="629"/>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.2.4因重大变故，采购任务取消的。</w:t>
      </w:r>
      <w:r>
        <w:rPr>
          <w:rFonts w:hint="eastAsia" w:ascii="宋体" w:hAnsi="宋体" w:eastAsia="宋体" w:cs="宋体"/>
          <w:color w:val="000000"/>
          <w:sz w:val="24"/>
          <w:szCs w:val="24"/>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.3 废标后，采购人应当将废标理由通知所有投标人。</w:t>
      </w:r>
      <w:r>
        <w:rPr>
          <w:rFonts w:ascii="宋体" w:hAnsi="宋体" w:eastAsia="宋体" w:cs="宋体"/>
          <w:color w:val="000000"/>
          <w:sz w:val="24"/>
          <w:szCs w:val="24"/>
          <w:highlight w:val="none"/>
        </w:rPr>
      </w:r>
      <w:r/>
    </w:p>
    <w:p>
      <w:pPr>
        <w:pStyle w:val="629"/>
        <w:ind w:firstLine="482"/>
        <w:jc w:val="both"/>
        <w:spacing w:line="360" w:lineRule="auto"/>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25、</w:t>
      </w:r>
      <w:r>
        <w:rPr>
          <w:rFonts w:hint="eastAsia" w:ascii="宋体" w:hAnsi="宋体" w:eastAsia="宋体" w:cs="宋体"/>
          <w:b/>
          <w:bCs/>
          <w:color w:val="000000"/>
          <w:sz w:val="24"/>
          <w:szCs w:val="24"/>
          <w:highlight w:val="none"/>
        </w:rPr>
        <w:t xml:space="preserve">投标文件的评价和比较</w:t>
      </w:r>
      <w:r>
        <w:rPr>
          <w:rFonts w:ascii="宋体" w:hAnsi="宋体" w:eastAsia="宋体" w:cs="宋体"/>
          <w:b/>
          <w:bCs/>
          <w:color w:val="000000"/>
          <w:sz w:val="24"/>
          <w:szCs w:val="24"/>
          <w:highlight w:val="none"/>
        </w:rPr>
      </w:r>
      <w:r/>
    </w:p>
    <w:p>
      <w:pPr>
        <w:pStyle w:val="629"/>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.1评标委员会按招标文件规定的评标方法和标准，仅对资格性检查和符合性检查合格的投标文件进行商务和技术评估，综合比较与评价。</w:t>
      </w:r>
      <w:r>
        <w:rPr>
          <w:rFonts w:hint="eastAsia" w:ascii="宋体" w:hAnsi="宋体" w:eastAsia="宋体" w:cs="宋体"/>
          <w:color w:val="000000"/>
          <w:sz w:val="24"/>
          <w:szCs w:val="24"/>
          <w:highlight w:val="none"/>
        </w:rPr>
      </w:r>
      <w:r/>
    </w:p>
    <w:p>
      <w:pPr>
        <w:pStyle w:val="629"/>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25</w:t>
      </w:r>
      <w:r>
        <w:rPr>
          <w:rFonts w:hint="eastAsia" w:ascii="宋体" w:hAnsi="宋体" w:eastAsia="宋体" w:cs="宋体"/>
          <w:color w:val="000000"/>
          <w:sz w:val="24"/>
          <w:szCs w:val="24"/>
          <w:highlight w:val="none"/>
        </w:rPr>
        <w:t xml:space="preserve">.2评价和比较采用综合评分法，评标委员会严格按照招标文件的要求、条件、评分标准，对投标单位所提供货物和服务的内容进行</w:t>
      </w:r>
      <w:r>
        <w:rPr>
          <w:rFonts w:hint="eastAsia" w:ascii="宋体" w:hAnsi="宋体" w:eastAsia="宋体" w:cs="宋体"/>
          <w:color w:val="000000"/>
          <w:sz w:val="24"/>
          <w:szCs w:val="24"/>
          <w:highlight w:val="none"/>
          <w:lang w:val="en-US" w:eastAsia="zh-CN"/>
        </w:rPr>
        <w:t xml:space="preserve">评审</w:t>
      </w:r>
      <w:r>
        <w:rPr>
          <w:rFonts w:hint="eastAsia" w:ascii="宋体" w:hAnsi="宋体" w:eastAsia="宋体" w:cs="宋体"/>
          <w:color w:val="000000"/>
          <w:sz w:val="24"/>
          <w:szCs w:val="24"/>
          <w:highlight w:val="none"/>
        </w:rPr>
        <w:t xml:space="preserve">，同时考虑以下因素：    </w:t>
      </w:r>
      <w:r>
        <w:rPr>
          <w:rFonts w:hint="eastAsia" w:ascii="宋体" w:hAnsi="宋体" w:eastAsia="宋体" w:cs="宋体"/>
          <w:color w:val="000000"/>
          <w:sz w:val="24"/>
          <w:szCs w:val="24"/>
          <w:highlight w:val="none"/>
        </w:rPr>
      </w:r>
      <w:r/>
    </w:p>
    <w:p>
      <w:pPr>
        <w:pStyle w:val="629"/>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.2.1服务的质量保证（保障）内容；</w:t>
      </w:r>
      <w:r>
        <w:rPr>
          <w:rFonts w:hint="eastAsia" w:ascii="宋体" w:hAnsi="宋体" w:eastAsia="宋体" w:cs="宋体"/>
          <w:color w:val="000000"/>
          <w:sz w:val="24"/>
          <w:szCs w:val="24"/>
          <w:highlight w:val="none"/>
        </w:rPr>
      </w:r>
      <w:r/>
    </w:p>
    <w:p>
      <w:pPr>
        <w:pStyle w:val="629"/>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.2.2服务配备的人员；</w:t>
      </w:r>
      <w:r>
        <w:rPr>
          <w:rFonts w:hint="eastAsia" w:ascii="宋体" w:hAnsi="宋体" w:eastAsia="宋体" w:cs="宋体"/>
          <w:color w:val="000000"/>
          <w:sz w:val="24"/>
          <w:szCs w:val="24"/>
          <w:highlight w:val="none"/>
        </w:rPr>
      </w:r>
      <w:r/>
    </w:p>
    <w:p>
      <w:pPr>
        <w:pStyle w:val="629"/>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.2.3投标者的资信情况和履约能力；</w:t>
      </w:r>
      <w:r>
        <w:rPr>
          <w:rFonts w:hint="eastAsia" w:ascii="宋体" w:hAnsi="宋体" w:eastAsia="宋体" w:cs="宋体"/>
          <w:color w:val="000000"/>
          <w:sz w:val="24"/>
          <w:szCs w:val="24"/>
          <w:highlight w:val="none"/>
        </w:rPr>
      </w:r>
      <w:r/>
    </w:p>
    <w:p>
      <w:pPr>
        <w:pStyle w:val="629"/>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.2.4投标者提供的其他优惠条件；</w:t>
      </w:r>
      <w:r>
        <w:rPr>
          <w:rFonts w:hint="eastAsia" w:ascii="宋体" w:hAnsi="宋体" w:eastAsia="宋体" w:cs="宋体"/>
          <w:color w:val="000000"/>
          <w:sz w:val="24"/>
          <w:szCs w:val="24"/>
          <w:highlight w:val="none"/>
        </w:rPr>
      </w:r>
      <w:r/>
    </w:p>
    <w:p>
      <w:pPr>
        <w:pStyle w:val="629"/>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.2.5参与本项目政府采购工作的态度及信誉；</w:t>
      </w:r>
      <w:r>
        <w:rPr>
          <w:rFonts w:hint="eastAsia" w:ascii="宋体" w:hAnsi="宋体" w:eastAsia="宋体" w:cs="宋体"/>
          <w:color w:val="000000"/>
          <w:sz w:val="24"/>
          <w:szCs w:val="24"/>
          <w:highlight w:val="none"/>
        </w:rPr>
      </w:r>
      <w:r/>
    </w:p>
    <w:p>
      <w:pPr>
        <w:pStyle w:val="629"/>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最低的投标报价或最高的折扣比例是中标的重要条件，但不是唯一条件。</w:t>
      </w:r>
      <w:r>
        <w:rPr>
          <w:rFonts w:hint="eastAsia" w:ascii="宋体" w:hAnsi="宋体" w:eastAsia="宋体" w:cs="宋体"/>
          <w:color w:val="000000"/>
          <w:sz w:val="24"/>
          <w:szCs w:val="24"/>
          <w:highlight w:val="none"/>
        </w:rPr>
      </w:r>
      <w:r/>
    </w:p>
    <w:p>
      <w:pPr>
        <w:pStyle w:val="629"/>
        <w:ind w:firstLine="482"/>
        <w:jc w:val="both"/>
        <w:spacing w:line="360" w:lineRule="auto"/>
        <w:widowControl w:val="off"/>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六、中标及合同说明</w:t>
      </w:r>
      <w:r>
        <w:rPr>
          <w:rFonts w:ascii="宋体" w:hAnsi="宋体" w:eastAsia="宋体" w:cs="宋体"/>
          <w:b/>
          <w:bCs/>
          <w:color w:val="000000"/>
          <w:sz w:val="24"/>
          <w:szCs w:val="24"/>
          <w:highlight w:val="none"/>
        </w:rPr>
      </w:r>
      <w:r/>
    </w:p>
    <w:p>
      <w:pPr>
        <w:pStyle w:val="629"/>
        <w:ind w:firstLine="482"/>
        <w:jc w:val="both"/>
        <w:spacing w:line="360" w:lineRule="auto"/>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26、</w:t>
      </w:r>
      <w:r>
        <w:rPr>
          <w:rFonts w:hint="eastAsia" w:ascii="宋体" w:hAnsi="宋体" w:eastAsia="宋体" w:cs="宋体"/>
          <w:b/>
          <w:bCs/>
          <w:color w:val="000000"/>
          <w:sz w:val="24"/>
          <w:szCs w:val="24"/>
          <w:highlight w:val="none"/>
          <w:lang w:eastAsia="zh-CN"/>
        </w:rPr>
        <w:t xml:space="preserve">中标人</w:t>
      </w:r>
      <w:r>
        <w:rPr>
          <w:rFonts w:hint="eastAsia" w:ascii="宋体" w:hAnsi="宋体" w:eastAsia="宋体" w:cs="宋体"/>
          <w:b/>
          <w:bCs/>
          <w:color w:val="000000"/>
          <w:sz w:val="24"/>
          <w:szCs w:val="24"/>
          <w:highlight w:val="none"/>
        </w:rPr>
        <w:t xml:space="preserve">的确认</w:t>
      </w:r>
      <w:r>
        <w:rPr>
          <w:rFonts w:ascii="宋体" w:hAnsi="宋体" w:eastAsia="宋体" w:cs="宋体"/>
          <w:b/>
          <w:bCs/>
          <w:color w:val="000000"/>
          <w:sz w:val="24"/>
          <w:szCs w:val="24"/>
          <w:highlight w:val="none"/>
        </w:rPr>
      </w:r>
      <w:r/>
    </w:p>
    <w:p>
      <w:pPr>
        <w:pStyle w:val="629"/>
        <w:ind w:left="0" w:right="0" w:firstLine="480"/>
        <w:jc w:val="both"/>
        <w:spacing w:before="0" w:after="0" w:line="36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lang w:val="en-US" w:eastAsia="zh-CN"/>
        </w:rPr>
        <w:t xml:space="preserve">6</w:t>
      </w:r>
      <w:r>
        <w:rPr>
          <w:rFonts w:ascii="宋体" w:hAnsi="宋体" w:eastAsia="宋体" w:cs="宋体"/>
          <w:color w:val="000000"/>
          <w:sz w:val="24"/>
          <w:szCs w:val="24"/>
          <w:highlight w:val="none"/>
        </w:rPr>
        <w:t xml:space="preserve">.1评标委员会按招标文件规定的评标方法和标准进行详细评审后，按采购人的委托向采购人推荐中标候选单位或根据采购人授权直接确定中标供应商。</w:t>
      </w:r>
      <w:r>
        <w:rPr>
          <w:rFonts w:ascii="宋体" w:hAnsi="宋体" w:eastAsia="宋体" w:cs="宋体"/>
          <w:color w:val="000000"/>
          <w:sz w:val="24"/>
          <w:szCs w:val="24"/>
          <w:highlight w:val="none"/>
        </w:rPr>
      </w:r>
      <w:r/>
    </w:p>
    <w:p>
      <w:pPr>
        <w:pStyle w:val="629"/>
        <w:ind w:left="0" w:right="0" w:firstLine="480"/>
        <w:jc w:val="both"/>
        <w:spacing w:before="0" w:after="0" w:line="36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lang w:val="en-US" w:eastAsia="zh-CN"/>
        </w:rPr>
        <w:t xml:space="preserve">6</w:t>
      </w:r>
      <w:r>
        <w:rPr>
          <w:rFonts w:ascii="宋体" w:hAnsi="宋体" w:eastAsia="宋体" w:cs="宋体"/>
          <w:color w:val="000000"/>
          <w:sz w:val="24"/>
          <w:szCs w:val="24"/>
          <w:highlight w:val="none"/>
        </w:rPr>
        <w:t xml:space="preserve">.2经评标委员会评审并确定中标供应商后，采购人或授权采购代理机构将在规定的时间内将中标结果在相关媒体上予以公告。</w:t>
      </w:r>
      <w:r>
        <w:rPr>
          <w:rFonts w:ascii="宋体" w:hAnsi="宋体" w:eastAsia="宋体" w:cs="宋体"/>
          <w:color w:val="000000"/>
          <w:sz w:val="24"/>
          <w:szCs w:val="24"/>
          <w:highlight w:val="none"/>
        </w:rPr>
      </w:r>
      <w:r/>
    </w:p>
    <w:p>
      <w:pPr>
        <w:pStyle w:val="629"/>
        <w:ind w:left="0" w:right="0" w:firstLine="480"/>
        <w:jc w:val="both"/>
        <w:spacing w:before="0" w:after="0" w:line="36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lang w:val="en-US" w:eastAsia="zh-CN"/>
        </w:rPr>
        <w:t xml:space="preserve">6</w:t>
      </w:r>
      <w:r>
        <w:rPr>
          <w:rFonts w:ascii="宋体" w:hAnsi="宋体" w:eastAsia="宋体" w:cs="宋体"/>
          <w:color w:val="000000"/>
          <w:sz w:val="24"/>
          <w:szCs w:val="24"/>
          <w:highlight w:val="none"/>
        </w:rPr>
        <w:t xml:space="preserve">.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盖公章（原件），采购人或采购代理机构有权对该质疑不予答复。</w:t>
      </w:r>
      <w:r>
        <w:rPr>
          <w:rFonts w:ascii="宋体" w:hAnsi="宋体" w:eastAsia="宋体" w:cs="宋体"/>
          <w:color w:val="000000"/>
          <w:sz w:val="24"/>
          <w:szCs w:val="24"/>
          <w:highlight w:val="none"/>
        </w:rPr>
      </w:r>
      <w:r/>
    </w:p>
    <w:p>
      <w:pPr>
        <w:pStyle w:val="629"/>
        <w:ind w:firstLine="482"/>
        <w:jc w:val="both"/>
        <w:spacing w:line="360" w:lineRule="auto"/>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27、</w:t>
      </w:r>
      <w:r>
        <w:rPr>
          <w:rFonts w:hint="eastAsia" w:ascii="宋体" w:hAnsi="宋体" w:eastAsia="宋体" w:cs="宋体"/>
          <w:b/>
          <w:bCs/>
          <w:color w:val="000000"/>
          <w:sz w:val="24"/>
          <w:szCs w:val="24"/>
          <w:highlight w:val="none"/>
        </w:rPr>
        <w:t xml:space="preserve">合同授予标准</w:t>
      </w:r>
      <w:r>
        <w:rPr>
          <w:rFonts w:ascii="宋体" w:hAnsi="宋体" w:eastAsia="宋体" w:cs="宋体"/>
          <w:b/>
          <w:bCs/>
          <w:color w:val="000000"/>
          <w:sz w:val="24"/>
          <w:szCs w:val="24"/>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27.1采购人将把合同授予其投标文件在实质上响应招标文件要求和按本须知规定评选出的投标人。确定为中标的投标人必须具有实施本合同的能力和资源。</w:t>
      </w:r>
      <w:r>
        <w:rPr>
          <w:rFonts w:ascii="宋体" w:hAnsi="宋体" w:eastAsia="宋体" w:cs="宋体"/>
          <w:color w:val="000000"/>
          <w:sz w:val="24"/>
          <w:szCs w:val="24"/>
          <w:highlight w:val="none"/>
        </w:rPr>
      </w:r>
      <w:r/>
    </w:p>
    <w:p>
      <w:pPr>
        <w:pStyle w:val="629"/>
        <w:ind w:left="0" w:right="0" w:firstLine="480"/>
        <w:jc w:val="both"/>
        <w:spacing w:before="0" w:after="0" w:line="36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lang w:val="en-US" w:eastAsia="zh-CN"/>
        </w:rPr>
        <w:t xml:space="preserve">7</w:t>
      </w:r>
      <w:r>
        <w:rPr>
          <w:rFonts w:ascii="宋体" w:hAnsi="宋体" w:eastAsia="宋体" w:cs="宋体"/>
          <w:color w:val="000000"/>
          <w:sz w:val="24"/>
          <w:szCs w:val="24"/>
          <w:highlight w:val="none"/>
        </w:rPr>
        <w:t xml:space="preserve">.2政府采购合同履行中，采购人需追加与合同标的物相同的货物、工程或者服务的，在不改变合同其他条款的前提下，可以与中标供应商签订补充合同，但所有补充合同的采购金额不得超过原合同采购金额的百分之十。</w:t>
      </w:r>
      <w:r>
        <w:rPr>
          <w:rFonts w:ascii="宋体" w:hAnsi="宋体" w:eastAsia="宋体" w:cs="宋体"/>
          <w:color w:val="000000"/>
          <w:sz w:val="24"/>
          <w:szCs w:val="24"/>
          <w:highlight w:val="none"/>
        </w:rPr>
      </w:r>
      <w:r/>
    </w:p>
    <w:p>
      <w:pPr>
        <w:pStyle w:val="629"/>
        <w:ind w:firstLine="482"/>
        <w:jc w:val="both"/>
        <w:spacing w:line="360" w:lineRule="auto"/>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28、</w:t>
      </w:r>
      <w:r>
        <w:rPr>
          <w:rFonts w:hint="eastAsia" w:ascii="宋体" w:hAnsi="宋体" w:eastAsia="宋体" w:cs="宋体"/>
          <w:b/>
          <w:bCs/>
          <w:color w:val="000000"/>
          <w:sz w:val="24"/>
          <w:szCs w:val="24"/>
          <w:highlight w:val="none"/>
        </w:rPr>
        <w:t xml:space="preserve">中标通知书</w:t>
      </w:r>
      <w:r>
        <w:rPr>
          <w:rFonts w:ascii="宋体" w:hAnsi="宋体" w:eastAsia="宋体" w:cs="宋体"/>
          <w:b/>
          <w:bCs/>
          <w:color w:val="000000"/>
          <w:sz w:val="24"/>
          <w:szCs w:val="24"/>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28.1中标通知书将成为合同的组成部分。</w:t>
      </w:r>
      <w:r>
        <w:rPr>
          <w:rFonts w:ascii="宋体" w:hAnsi="宋体" w:eastAsia="宋体" w:cs="宋体"/>
          <w:color w:val="000000"/>
          <w:sz w:val="24"/>
          <w:szCs w:val="24"/>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28.2在公告中标结果的同时，采购人或者采购代理机构应当向中标人发出中标通知书（中标通知书将在“苏采云”系统中发出，中标通知书发出之日视为中标供应商领取之日），请中标人在中标结果公告届满</w:t>
      </w:r>
      <w:r>
        <w:rPr>
          <w:rFonts w:hint="eastAsia" w:ascii="宋体" w:hAnsi="宋体" w:eastAsia="宋体" w:cs="宋体"/>
          <w:color w:val="000000"/>
          <w:sz w:val="24"/>
          <w:szCs w:val="24"/>
          <w:highlight w:val="none"/>
        </w:rPr>
        <w:t xml:space="preserve">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对未通过资格审查的投标人，应当告知其未通过的原因；采用综合评分法评审的，还应当告知未中标人本人的评审得分与排序。未中标供应商须在中标公告发出之日起2个工作日内向采购代理机构另行提供用以接收《未中标通知书》的电子邮件地址，未按时提供电子邮件地址或提供信息有误的，视为自动放弃并自行承担相应后果。</w:t>
      </w:r>
      <w:r>
        <w:rPr>
          <w:rFonts w:ascii="宋体" w:hAnsi="宋体" w:eastAsia="宋体" w:cs="宋体"/>
          <w:color w:val="000000"/>
          <w:sz w:val="24"/>
          <w:szCs w:val="24"/>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28.</w:t>
      </w:r>
      <w:r>
        <w:rPr>
          <w:rFonts w:hint="eastAsia" w:ascii="宋体" w:hAnsi="宋体" w:eastAsia="宋体" w:cs="宋体"/>
          <w:color w:val="000000"/>
          <w:sz w:val="24"/>
          <w:szCs w:val="24"/>
          <w:highlight w:val="none"/>
        </w:rPr>
        <w:t xml:space="preserve">3采购人或采购代理机构对未</w:t>
      </w:r>
      <w:r>
        <w:rPr>
          <w:rFonts w:hint="eastAsia" w:ascii="宋体" w:hAnsi="宋体" w:eastAsia="宋体" w:cs="宋体"/>
          <w:color w:val="000000"/>
          <w:sz w:val="24"/>
          <w:szCs w:val="24"/>
          <w:highlight w:val="none"/>
          <w:lang w:eastAsia="zh-CN"/>
        </w:rPr>
        <w:t xml:space="preserve">中标人</w:t>
      </w:r>
      <w:r>
        <w:rPr>
          <w:rFonts w:hint="eastAsia" w:ascii="宋体" w:hAnsi="宋体" w:eastAsia="宋体" w:cs="宋体"/>
          <w:color w:val="000000"/>
          <w:sz w:val="24"/>
          <w:szCs w:val="24"/>
          <w:highlight w:val="none"/>
        </w:rPr>
        <w:t xml:space="preserve">不承担解释未中标原因的义务。</w:t>
      </w:r>
      <w:r>
        <w:rPr>
          <w:rFonts w:ascii="宋体" w:hAnsi="宋体" w:eastAsia="宋体" w:cs="宋体"/>
          <w:color w:val="000000"/>
          <w:sz w:val="24"/>
          <w:szCs w:val="24"/>
          <w:highlight w:val="none"/>
        </w:rPr>
      </w:r>
      <w:r/>
    </w:p>
    <w:p>
      <w:pPr>
        <w:pStyle w:val="629"/>
        <w:ind w:firstLine="482"/>
        <w:jc w:val="both"/>
        <w:spacing w:line="360" w:lineRule="auto"/>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29、</w:t>
      </w:r>
      <w:r>
        <w:rPr>
          <w:rFonts w:hint="eastAsia" w:ascii="宋体" w:hAnsi="宋体" w:eastAsia="宋体" w:cs="宋体"/>
          <w:b/>
          <w:bCs/>
          <w:color w:val="000000"/>
          <w:sz w:val="24"/>
          <w:szCs w:val="24"/>
          <w:highlight w:val="none"/>
        </w:rPr>
        <w:t xml:space="preserve">合同的签订</w:t>
      </w:r>
      <w:r>
        <w:rPr>
          <w:rFonts w:ascii="宋体" w:hAnsi="宋体" w:eastAsia="宋体" w:cs="宋体"/>
          <w:b/>
          <w:bCs/>
          <w:color w:val="000000"/>
          <w:sz w:val="24"/>
          <w:szCs w:val="24"/>
          <w:highlight w:val="none"/>
        </w:rPr>
      </w:r>
      <w:r/>
    </w:p>
    <w:p>
      <w:pPr>
        <w:pStyle w:val="629"/>
        <w:ind w:left="0" w:right="0" w:firstLine="480"/>
        <w:jc w:val="both"/>
        <w:spacing w:before="0" w:after="0" w:line="36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lang w:val="en-US" w:eastAsia="zh-CN"/>
        </w:rPr>
        <w:t xml:space="preserve">9</w:t>
      </w:r>
      <w:r>
        <w:rPr>
          <w:rFonts w:ascii="宋体" w:hAnsi="宋体" w:eastAsia="宋体" w:cs="宋体"/>
          <w:color w:val="000000"/>
          <w:sz w:val="24"/>
          <w:szCs w:val="24"/>
          <w:highlight w:val="none"/>
        </w:rPr>
        <w:t xml:space="preserve">.1按照《关于做好政府采购支持企业发展有关事项的通知》（苏财购〔2020〕52号）文件精神，采购人原则上应当在中标通知书发出之日起十五日内，按照招标文件及投标文件确定的事项与中标供应商签订政府采购合同。</w:t>
      </w:r>
      <w:r>
        <w:rPr>
          <w:rFonts w:ascii="宋体" w:hAnsi="宋体" w:eastAsia="宋体" w:cs="宋体"/>
          <w:color w:val="000000"/>
          <w:sz w:val="24"/>
          <w:szCs w:val="24"/>
          <w:highlight w:val="none"/>
        </w:rPr>
      </w:r>
      <w:r/>
    </w:p>
    <w:p>
      <w:pPr>
        <w:pStyle w:val="629"/>
        <w:ind w:left="0" w:right="0" w:firstLine="480"/>
        <w:jc w:val="both"/>
        <w:spacing w:before="0" w:after="0" w:line="36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lang w:val="en-US" w:eastAsia="zh-CN"/>
        </w:rPr>
        <w:t xml:space="preserve">9</w:t>
      </w:r>
      <w:r>
        <w:rPr>
          <w:rFonts w:ascii="宋体" w:hAnsi="宋体" w:eastAsia="宋体" w:cs="宋体"/>
          <w:color w:val="000000"/>
          <w:sz w:val="24"/>
          <w:szCs w:val="24"/>
          <w:highlight w:val="none"/>
        </w:rPr>
        <w:t xml:space="preserve">.2中标供应商应按中标通知书中中规定，由法定代表人或授权代理人与采购人代表签订合同，否则按放弃中标权处理。</w:t>
      </w:r>
      <w:r>
        <w:rPr>
          <w:rFonts w:ascii="宋体" w:hAnsi="宋体" w:eastAsia="宋体" w:cs="宋体"/>
          <w:color w:val="000000"/>
          <w:sz w:val="24"/>
          <w:szCs w:val="24"/>
          <w:highlight w:val="none"/>
        </w:rPr>
      </w:r>
      <w:r/>
    </w:p>
    <w:p>
      <w:pPr>
        <w:pStyle w:val="629"/>
        <w:ind w:left="0" w:right="0" w:firstLine="480"/>
        <w:jc w:val="both"/>
        <w:spacing w:before="0" w:after="0" w:line="36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lang w:val="en-US" w:eastAsia="zh-CN"/>
        </w:rPr>
        <w:t xml:space="preserve">9</w:t>
      </w:r>
      <w:r>
        <w:rPr>
          <w:rFonts w:ascii="宋体" w:hAnsi="宋体" w:eastAsia="宋体" w:cs="宋体"/>
          <w:color w:val="000000"/>
          <w:sz w:val="24"/>
          <w:szCs w:val="24"/>
          <w:highlight w:val="none"/>
        </w:rPr>
        <w:t xml:space="preserve">.3签订合同及合同条款应以招标文件和中标供应商的投标文件及其澄清文件为依据。</w:t>
      </w:r>
      <w:r>
        <w:rPr>
          <w:rFonts w:ascii="宋体" w:hAnsi="宋体" w:eastAsia="宋体" w:cs="宋体"/>
          <w:color w:val="000000"/>
          <w:sz w:val="24"/>
          <w:szCs w:val="24"/>
          <w:highlight w:val="none"/>
        </w:rPr>
      </w:r>
      <w:r/>
    </w:p>
    <w:p>
      <w:pPr>
        <w:pStyle w:val="629"/>
        <w:ind w:left="0" w:right="0" w:firstLine="480"/>
        <w:jc w:val="both"/>
        <w:spacing w:before="0" w:after="0" w:line="36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lang w:val="en-US" w:eastAsia="zh-CN"/>
        </w:rPr>
        <w:t xml:space="preserve">9</w:t>
      </w:r>
      <w:r>
        <w:rPr>
          <w:rFonts w:ascii="宋体" w:hAnsi="宋体" w:eastAsia="宋体" w:cs="宋体"/>
          <w:color w:val="000000"/>
          <w:sz w:val="24"/>
          <w:szCs w:val="24"/>
          <w:highlight w:val="none"/>
        </w:rPr>
        <w:t xml:space="preserve">.4中标人无正当理由拒签合同的，或在签订合同时向采购人提出附加条件或者更改合同实质性内容的，采购人可取消其中标资格，同时由中标人承担相应的法律责任。</w:t>
      </w:r>
      <w:r>
        <w:rPr>
          <w:rFonts w:hint="eastAsia" w:ascii="宋体" w:hAnsi="宋体" w:eastAsia="宋体" w:cs="宋体"/>
          <w:color w:val="000000"/>
          <w:sz w:val="24"/>
          <w:szCs w:val="24"/>
          <w:highlight w:val="none"/>
          <w:lang w:val="en-US" w:eastAsia="zh-CN"/>
        </w:rPr>
        <w:t xml:space="preserve">由此</w:t>
      </w:r>
      <w:r>
        <w:rPr>
          <w:rFonts w:hint="eastAsia" w:ascii="宋体" w:hAnsi="宋体" w:eastAsia="宋体" w:cs="宋体"/>
          <w:color w:val="000000"/>
          <w:sz w:val="24"/>
          <w:szCs w:val="24"/>
          <w:highlight w:val="none"/>
        </w:rPr>
        <w:t xml:space="preserve">采购人可以按照评审报告推荐的中标候选人名单排序，确定下一候选人为中标人或者重新开展政府采购活动。</w:t>
      </w:r>
      <w:r>
        <w:rPr>
          <w:rFonts w:ascii="宋体" w:hAnsi="宋体" w:eastAsia="宋体" w:cs="宋体"/>
          <w:color w:val="000000"/>
          <w:sz w:val="24"/>
          <w:szCs w:val="24"/>
          <w:highlight w:val="none"/>
        </w:rPr>
      </w:r>
      <w:r/>
    </w:p>
    <w:p>
      <w:pPr>
        <w:pStyle w:val="629"/>
        <w:ind w:left="0" w:right="0" w:firstLine="480"/>
        <w:jc w:val="both"/>
        <w:spacing w:before="0" w:after="0" w:line="36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lang w:val="en-US" w:eastAsia="zh-CN"/>
        </w:rPr>
        <w:t xml:space="preserve">9</w:t>
      </w:r>
      <w:r>
        <w:rPr>
          <w:rFonts w:ascii="宋体" w:hAnsi="宋体" w:eastAsia="宋体" w:cs="宋体"/>
          <w:color w:val="000000"/>
          <w:sz w:val="24"/>
          <w:szCs w:val="24"/>
          <w:highlight w:val="none"/>
        </w:rPr>
        <w:t xml:space="preserve">.5签订合同后，中标人不得将货物及其他相关服务进行转包。未经采购人同意，中标人也不得采用分包的形式履行合同，否则采购人有权终止合同。转包或分包造成采购人损失的，中标人应承担相应赔偿责任。</w:t>
      </w:r>
      <w:r>
        <w:rPr>
          <w:rFonts w:ascii="宋体" w:hAnsi="宋体" w:eastAsia="宋体" w:cs="宋体"/>
          <w:color w:val="000000"/>
          <w:sz w:val="24"/>
          <w:szCs w:val="24"/>
          <w:highlight w:val="none"/>
        </w:rPr>
      </w:r>
      <w:r/>
    </w:p>
    <w:p>
      <w:pPr>
        <w:pStyle w:val="629"/>
        <w:ind w:firstLine="482"/>
        <w:jc w:val="both"/>
        <w:spacing w:line="360" w:lineRule="auto"/>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30、履约保证金</w:t>
      </w:r>
      <w:r>
        <w:rPr>
          <w:rFonts w:ascii="宋体" w:hAnsi="宋体" w:eastAsia="宋体" w:cs="宋体"/>
          <w:b/>
          <w:bCs/>
          <w:color w:val="000000"/>
          <w:sz w:val="24"/>
          <w:szCs w:val="24"/>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本项目无需缴纳履约保证金。</w:t>
      </w:r>
      <w:r>
        <w:rPr>
          <w:rFonts w:ascii="宋体" w:hAnsi="宋体" w:eastAsia="宋体" w:cs="宋体"/>
          <w:color w:val="000000"/>
          <w:sz w:val="24"/>
          <w:szCs w:val="24"/>
          <w:highlight w:val="none"/>
        </w:rPr>
      </w:r>
      <w:r/>
    </w:p>
    <w:p>
      <w:pPr>
        <w:pStyle w:val="629"/>
        <w:ind w:left="0" w:right="0" w:firstLine="482"/>
        <w:jc w:val="both"/>
        <w:spacing w:before="0" w:after="0" w:line="360" w:lineRule="auto"/>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u w:val="none"/>
          <w:lang w:val="en-US" w:eastAsia="zh-CN"/>
        </w:rPr>
        <w:t xml:space="preserve">七</w:t>
      </w:r>
      <w:r>
        <w:rPr>
          <w:rFonts w:ascii="宋体" w:hAnsi="宋体" w:eastAsia="宋体" w:cs="宋体"/>
          <w:b/>
          <w:color w:val="000000"/>
          <w:sz w:val="24"/>
          <w:highlight w:val="none"/>
          <w:u w:val="none"/>
        </w:rPr>
        <w:t xml:space="preserve">、政府采购相关政策</w:t>
      </w:r>
      <w:r>
        <w:rPr>
          <w:color w:val="000000"/>
          <w:highlight w:val="none"/>
        </w:rPr>
      </w:r>
      <w:r/>
    </w:p>
    <w:p>
      <w:pPr>
        <w:pStyle w:val="629"/>
        <w:ind w:left="0" w:right="0" w:firstLine="482"/>
        <w:jc w:val="both"/>
        <w:spacing w:before="0" w:after="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3</w:t>
      </w:r>
      <w:r>
        <w:rPr>
          <w:rFonts w:hint="eastAsia" w:ascii="宋体" w:hAnsi="宋体" w:eastAsia="宋体" w:cs="宋体"/>
          <w:b/>
          <w:color w:val="000000"/>
          <w:sz w:val="24"/>
          <w:highlight w:val="none"/>
          <w:lang w:val="en-US" w:eastAsia="zh-CN"/>
        </w:rPr>
        <w:t xml:space="preserve">1、</w:t>
      </w:r>
      <w:r>
        <w:rPr>
          <w:rFonts w:ascii="宋体" w:hAnsi="宋体" w:eastAsia="宋体" w:cs="宋体"/>
          <w:b/>
          <w:color w:val="000000"/>
          <w:sz w:val="24"/>
          <w:highlight w:val="none"/>
        </w:rPr>
        <w:t xml:space="preserve">节能产品和环境标志产品</w:t>
      </w:r>
      <w:r>
        <w:rPr>
          <w:color w:val="000000"/>
          <w:highlight w:val="none"/>
        </w:rPr>
      </w:r>
      <w:r/>
    </w:p>
    <w:p>
      <w:pPr>
        <w:pStyle w:val="629"/>
        <w:ind w:left="0" w:right="0" w:firstLine="482"/>
        <w:jc w:val="both"/>
        <w:spacing w:before="0" w:after="0" w:line="360" w:lineRule="auto"/>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lang w:val="en-US" w:eastAsia="zh-CN"/>
        </w:rPr>
        <w:t xml:space="preserve">31.1</w:t>
      </w:r>
      <w:r>
        <w:rPr>
          <w:rFonts w:hint="eastAsia" w:ascii="宋体" w:hAnsi="宋体" w:eastAsia="宋体" w:cs="宋体"/>
          <w:b/>
          <w:bCs/>
          <w:color w:val="000000"/>
          <w:sz w:val="24"/>
          <w:highlight w:val="none"/>
        </w:rPr>
        <w:t xml:space="preserve">若本次采购的产品属于财政部、国家发展改革委、生态环境部、市场监管总局等部门发布的节能产品、环境标志产品政府强制采购品目清单的，供应商须在</w:t>
      </w:r>
      <w:r>
        <w:rPr>
          <w:rFonts w:hint="eastAsia" w:ascii="宋体" w:hAnsi="宋体" w:eastAsia="宋体" w:cs="宋体"/>
          <w:b/>
          <w:bCs/>
          <w:color w:val="000000"/>
          <w:sz w:val="24"/>
          <w:highlight w:val="none"/>
          <w:lang w:eastAsia="zh-CN"/>
        </w:rPr>
        <w:t xml:space="preserve">投标文件</w:t>
      </w:r>
      <w:r>
        <w:rPr>
          <w:rFonts w:hint="eastAsia" w:ascii="宋体" w:hAnsi="宋体" w:eastAsia="宋体" w:cs="宋体"/>
          <w:b/>
          <w:bCs/>
          <w:color w:val="000000"/>
          <w:sz w:val="24"/>
          <w:highlight w:val="none"/>
        </w:rPr>
        <w:t xml:space="preserve">中提供所</w:t>
      </w:r>
      <w:r>
        <w:rPr>
          <w:rFonts w:hint="eastAsia" w:ascii="宋体" w:hAnsi="宋体" w:eastAsia="宋体" w:cs="宋体"/>
          <w:b/>
          <w:bCs/>
          <w:color w:val="000000"/>
          <w:sz w:val="24"/>
          <w:highlight w:val="none"/>
          <w:lang w:val="en-US" w:eastAsia="zh-CN"/>
        </w:rPr>
        <w:t xml:space="preserve">投标</w:t>
      </w:r>
      <w:r>
        <w:rPr>
          <w:rFonts w:hint="eastAsia" w:ascii="宋体" w:hAnsi="宋体" w:eastAsia="宋体" w:cs="宋体"/>
          <w:b/>
          <w:bCs/>
          <w:color w:val="000000"/>
          <w:sz w:val="24"/>
          <w:highlight w:val="none"/>
        </w:rPr>
        <w:t xml:space="preserve">响应产品由认证机构出具的、处于有效期之内的节能产品、环境标志产品认证证书，未提供或提供不全的将视</w:t>
      </w:r>
      <w:r>
        <w:rPr>
          <w:rFonts w:hint="eastAsia" w:ascii="宋体" w:hAnsi="宋体" w:eastAsia="宋体" w:cs="宋体"/>
          <w:b/>
          <w:bCs/>
          <w:color w:val="000000"/>
          <w:sz w:val="24"/>
          <w:highlight w:val="none"/>
          <w:lang w:eastAsia="zh-CN"/>
        </w:rPr>
        <w:t xml:space="preserve">投标文件</w:t>
      </w:r>
      <w:r>
        <w:rPr>
          <w:rFonts w:hint="eastAsia" w:ascii="宋体" w:hAnsi="宋体" w:eastAsia="宋体" w:cs="宋体"/>
          <w:b/>
          <w:bCs/>
          <w:color w:val="000000"/>
          <w:sz w:val="24"/>
          <w:highlight w:val="none"/>
        </w:rPr>
        <w:t xml:space="preserve">为未实质性响应</w:t>
      </w:r>
      <w:r>
        <w:rPr>
          <w:rFonts w:hint="eastAsia" w:ascii="宋体" w:hAnsi="宋体" w:eastAsia="宋体" w:cs="宋体"/>
          <w:b/>
          <w:bCs/>
          <w:color w:val="000000"/>
          <w:sz w:val="24"/>
          <w:highlight w:val="none"/>
          <w:lang w:val="en-US" w:eastAsia="zh-CN"/>
        </w:rPr>
        <w:t xml:space="preserve">招标</w:t>
      </w:r>
      <w:r>
        <w:rPr>
          <w:rFonts w:hint="eastAsia" w:ascii="宋体" w:hAnsi="宋体" w:eastAsia="宋体" w:cs="宋体"/>
          <w:b/>
          <w:bCs/>
          <w:color w:val="000000"/>
          <w:sz w:val="24"/>
          <w:highlight w:val="none"/>
        </w:rPr>
        <w:t xml:space="preserve">要求。</w:t>
      </w:r>
      <w:r>
        <w:rPr>
          <w:rFonts w:hint="eastAsia" w:ascii="宋体" w:hAnsi="宋体" w:eastAsia="宋体" w:cs="宋体"/>
          <w:b/>
          <w:bCs/>
          <w:color w:val="000000"/>
          <w:sz w:val="24"/>
          <w:highlight w:val="none"/>
        </w:rPr>
      </w:r>
      <w:r/>
    </w:p>
    <w:p>
      <w:pPr>
        <w:pStyle w:val="629"/>
        <w:ind w:left="0" w:right="0" w:firstLine="482"/>
        <w:jc w:val="both"/>
        <w:spacing w:before="0" w:after="0" w:line="360" w:lineRule="auto"/>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lang w:val="en-US" w:eastAsia="zh-CN"/>
        </w:rPr>
        <w:t xml:space="preserve">31.2</w:t>
      </w:r>
      <w:r>
        <w:rPr>
          <w:rFonts w:hint="eastAsia" w:ascii="宋体" w:hAnsi="宋体" w:eastAsia="宋体" w:cs="宋体"/>
          <w:b/>
          <w:bCs/>
          <w:color w:val="000000"/>
          <w:sz w:val="24"/>
          <w:highlight w:val="none"/>
        </w:rPr>
        <w:t xml:space="preserve">若本次采购的产品属于财政部、国家发展改革委、生态环境部、市场监管总局等部门发布的节能产品、环境标志产品政府优先采购品目清单的，供应商在</w:t>
      </w:r>
      <w:r>
        <w:rPr>
          <w:rFonts w:hint="eastAsia" w:ascii="宋体" w:hAnsi="宋体" w:eastAsia="宋体" w:cs="宋体"/>
          <w:b/>
          <w:bCs/>
          <w:color w:val="000000"/>
          <w:sz w:val="24"/>
          <w:highlight w:val="none"/>
          <w:lang w:eastAsia="zh-CN"/>
        </w:rPr>
        <w:t xml:space="preserve">投标文件</w:t>
      </w:r>
      <w:r>
        <w:rPr>
          <w:rFonts w:hint="eastAsia" w:ascii="宋体" w:hAnsi="宋体" w:eastAsia="宋体" w:cs="宋体"/>
          <w:b/>
          <w:bCs/>
          <w:color w:val="000000"/>
          <w:sz w:val="24"/>
          <w:highlight w:val="none"/>
        </w:rPr>
        <w:t xml:space="preserve">中提供所</w:t>
      </w:r>
      <w:r>
        <w:rPr>
          <w:rFonts w:hint="eastAsia" w:ascii="宋体" w:hAnsi="宋体" w:eastAsia="宋体" w:cs="宋体"/>
          <w:b/>
          <w:bCs/>
          <w:color w:val="000000"/>
          <w:sz w:val="24"/>
          <w:highlight w:val="none"/>
          <w:lang w:val="en-US" w:eastAsia="zh-CN"/>
        </w:rPr>
        <w:t xml:space="preserve">投标</w:t>
      </w:r>
      <w:r>
        <w:rPr>
          <w:rFonts w:hint="eastAsia" w:ascii="宋体" w:hAnsi="宋体" w:eastAsia="宋体" w:cs="宋体"/>
          <w:b/>
          <w:bCs/>
          <w:color w:val="000000"/>
          <w:sz w:val="24"/>
          <w:highlight w:val="none"/>
        </w:rPr>
        <w:t xml:space="preserve">响应产品由认证机构出具的、处于有效期之内的节能产品、环境标志产品认证证书，在综合得分和报价相同的情况下，提供所投产品节能产品、环境标志产品认证证书数量最多的，优先中标（成交）。</w:t>
      </w:r>
      <w:r>
        <w:rPr>
          <w:rFonts w:hint="eastAsia" w:ascii="宋体" w:hAnsi="宋体" w:eastAsia="宋体" w:cs="宋体"/>
          <w:b/>
          <w:bCs/>
          <w:color w:val="000000"/>
          <w:sz w:val="24"/>
          <w:highlight w:val="none"/>
        </w:rPr>
      </w:r>
      <w:r/>
    </w:p>
    <w:p>
      <w:pPr>
        <w:pStyle w:val="629"/>
        <w:ind w:left="0" w:right="0" w:firstLine="482"/>
        <w:jc w:val="both"/>
        <w:spacing w:before="0" w:after="0" w:line="360" w:lineRule="auto"/>
        <w:rPr>
          <w:rFonts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3</w:t>
      </w:r>
      <w:r>
        <w:rPr>
          <w:rFonts w:hint="eastAsia" w:ascii="宋体" w:hAnsi="宋体" w:eastAsia="宋体" w:cs="宋体"/>
          <w:b/>
          <w:bCs/>
          <w:color w:val="000000"/>
          <w:sz w:val="24"/>
          <w:highlight w:val="none"/>
          <w:lang w:val="en-US" w:eastAsia="zh-CN"/>
        </w:rPr>
        <w:t xml:space="preserve">2</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中小企业相关政策：</w:t>
      </w:r>
      <w:r>
        <w:rPr>
          <w:rFonts w:ascii="宋体" w:hAnsi="宋体" w:eastAsia="宋体" w:cs="宋体"/>
          <w:b/>
          <w:bCs/>
          <w:color w:val="000000"/>
          <w:sz w:val="24"/>
          <w:highlight w:val="none"/>
        </w:rPr>
      </w:r>
      <w:r/>
    </w:p>
    <w:p>
      <w:pPr>
        <w:pStyle w:val="629"/>
        <w:ind w:left="0" w:right="0" w:firstLine="482"/>
        <w:jc w:val="both"/>
        <w:spacing w:before="0" w:after="0" w:line="360" w:lineRule="auto"/>
        <w:rPr>
          <w:rFonts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针对小微型企业的加分：</w:t>
      </w:r>
      <w:r>
        <w:rPr>
          <w:rFonts w:ascii="宋体" w:hAnsi="宋体" w:eastAsia="宋体" w:cs="宋体"/>
          <w:b/>
          <w:bCs/>
          <w:color w:val="000000"/>
          <w:sz w:val="24"/>
          <w:highlight w:val="none"/>
        </w:rPr>
      </w:r>
      <w:r/>
    </w:p>
    <w:p>
      <w:pPr>
        <w:pStyle w:val="629"/>
        <w:ind w:left="0" w:right="0" w:firstLine="480"/>
        <w:jc w:val="both"/>
        <w:spacing w:before="0" w:after="0" w:line="360" w:lineRule="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根据《政府采购促进中小企业发展管理办法》（财库﹝2020﹞46号）及《关于贯彻执行绿色采购、促进残疾人就业和支持监狱企业发展有关政策的通知》（苏财购〔2019〕10号）规定：</w:t>
      </w:r>
      <w:r>
        <w:rPr>
          <w:rFonts w:ascii="宋体" w:hAnsi="宋体" w:eastAsia="宋体" w:cs="宋体"/>
          <w:color w:val="000000"/>
          <w:sz w:val="24"/>
          <w:highlight w:val="none"/>
        </w:rPr>
      </w:r>
      <w:r/>
    </w:p>
    <w:p>
      <w:pPr>
        <w:pStyle w:val="629"/>
        <w:ind w:left="0" w:right="0" w:firstLine="480"/>
        <w:jc w:val="both"/>
        <w:spacing w:before="0" w:after="0" w:line="360" w:lineRule="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w:t>
      </w:r>
      <w:r>
        <w:rPr>
          <w:rFonts w:ascii="宋体" w:hAnsi="宋体" w:eastAsia="宋体" w:cs="宋体"/>
          <w:color w:val="000000"/>
          <w:sz w:val="24"/>
          <w:highlight w:val="none"/>
        </w:rPr>
        <w:t xml:space="preserve">在货物采购项目中，货物由小型或</w:t>
      </w:r>
      <w:r>
        <w:rPr>
          <w:rFonts w:hint="eastAsia" w:ascii="宋体" w:hAnsi="宋体" w:eastAsia="宋体" w:cs="宋体"/>
          <w:color w:val="000000"/>
          <w:sz w:val="24"/>
          <w:highlight w:val="none"/>
        </w:rPr>
        <w:t xml:space="preserve">微型</w:t>
      </w:r>
      <w:r>
        <w:rPr>
          <w:rFonts w:ascii="宋体" w:hAnsi="宋体" w:eastAsia="宋体" w:cs="宋体"/>
          <w:color w:val="000000"/>
          <w:sz w:val="24"/>
          <w:highlight w:val="none"/>
        </w:rPr>
        <w:t xml:space="preserve">企业制造，即货物由小型或</w:t>
      </w:r>
      <w:r>
        <w:rPr>
          <w:rFonts w:hint="eastAsia" w:ascii="宋体" w:hAnsi="宋体" w:eastAsia="宋体" w:cs="宋体"/>
          <w:color w:val="000000"/>
          <w:sz w:val="24"/>
          <w:highlight w:val="none"/>
        </w:rPr>
        <w:t xml:space="preserve">微型</w:t>
      </w:r>
      <w:r>
        <w:rPr>
          <w:rFonts w:ascii="宋体" w:hAnsi="宋体" w:eastAsia="宋体" w:cs="宋体"/>
          <w:color w:val="000000"/>
          <w:sz w:val="24"/>
          <w:highlight w:val="none"/>
        </w:rPr>
        <w:t xml:space="preserve">企业生产且使用该小型或</w:t>
      </w:r>
      <w:r>
        <w:rPr>
          <w:rFonts w:hint="eastAsia" w:ascii="宋体" w:hAnsi="宋体" w:eastAsia="宋体" w:cs="宋体"/>
          <w:color w:val="000000"/>
          <w:sz w:val="24"/>
          <w:highlight w:val="none"/>
        </w:rPr>
        <w:t xml:space="preserve">微型</w:t>
      </w:r>
      <w:r>
        <w:rPr>
          <w:rFonts w:ascii="宋体" w:hAnsi="宋体" w:eastAsia="宋体" w:cs="宋体"/>
          <w:color w:val="000000"/>
          <w:sz w:val="24"/>
          <w:highlight w:val="none"/>
        </w:rPr>
        <w:t xml:space="preserve">企业商号或者注册商标的，其报价在评审时给予2</w:t>
      </w:r>
      <w:r>
        <w:rPr>
          <w:rFonts w:hint="eastAsia" w:ascii="宋体" w:hAnsi="宋体" w:eastAsia="宋体" w:cs="宋体"/>
          <w:color w:val="000000"/>
          <w:sz w:val="24"/>
          <w:highlight w:val="none"/>
        </w:rPr>
        <w:t xml:space="preserve">0</w:t>
      </w:r>
      <w:r>
        <w:rPr>
          <w:rFonts w:ascii="宋体" w:hAnsi="宋体" w:eastAsia="宋体" w:cs="宋体"/>
          <w:color w:val="000000"/>
          <w:sz w:val="24"/>
          <w:highlight w:val="none"/>
        </w:rPr>
        <w:t xml:space="preserve">%的扣除，用扣除后的价格参与价格评审。</w:t>
      </w:r>
      <w:r>
        <w:rPr>
          <w:rFonts w:ascii="宋体" w:hAnsi="宋体" w:eastAsia="宋体" w:cs="宋体"/>
          <w:color w:val="000000"/>
          <w:sz w:val="24"/>
          <w:highlight w:val="none"/>
        </w:rPr>
      </w:r>
      <w:r/>
    </w:p>
    <w:p>
      <w:pPr>
        <w:pStyle w:val="629"/>
        <w:ind w:left="0" w:right="0" w:firstLine="480"/>
        <w:jc w:val="both"/>
        <w:spacing w:before="0" w:after="0" w:line="360" w:lineRule="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w:t>
      </w:r>
      <w:r>
        <w:rPr>
          <w:rFonts w:ascii="宋体" w:hAnsi="宋体" w:eastAsia="宋体" w:cs="宋体"/>
          <w:color w:val="000000"/>
          <w:sz w:val="24"/>
          <w:highlight w:val="none"/>
        </w:rPr>
        <w:t xml:space="preserve">在服务采购项目中，服务由小型或</w:t>
      </w:r>
      <w:r>
        <w:rPr>
          <w:rFonts w:hint="eastAsia" w:ascii="宋体" w:hAnsi="宋体" w:eastAsia="宋体" w:cs="宋体"/>
          <w:color w:val="000000"/>
          <w:sz w:val="24"/>
          <w:highlight w:val="none"/>
        </w:rPr>
        <w:t xml:space="preserve">微型</w:t>
      </w:r>
      <w:r>
        <w:rPr>
          <w:rFonts w:ascii="宋体" w:hAnsi="宋体" w:eastAsia="宋体" w:cs="宋体"/>
          <w:color w:val="000000"/>
          <w:sz w:val="24"/>
          <w:highlight w:val="none"/>
        </w:rPr>
        <w:t xml:space="preserve">企业承接，即提供服务的人员为小型或</w:t>
      </w:r>
      <w:r>
        <w:rPr>
          <w:rFonts w:hint="eastAsia" w:ascii="宋体" w:hAnsi="宋体" w:eastAsia="宋体" w:cs="宋体"/>
          <w:color w:val="000000"/>
          <w:sz w:val="24"/>
          <w:highlight w:val="none"/>
        </w:rPr>
        <w:t xml:space="preserve">微型</w:t>
      </w:r>
      <w:r>
        <w:rPr>
          <w:rFonts w:ascii="宋体" w:hAnsi="宋体" w:eastAsia="宋体" w:cs="宋体"/>
          <w:color w:val="000000"/>
          <w:sz w:val="24"/>
          <w:highlight w:val="none"/>
        </w:rPr>
        <w:t xml:space="preserve">企业依照《中华人民共和国民法典》订立劳动合同的从业人员，其报价给予2</w:t>
      </w:r>
      <w:r>
        <w:rPr>
          <w:rFonts w:hint="eastAsia" w:ascii="宋体" w:hAnsi="宋体" w:eastAsia="宋体" w:cs="宋体"/>
          <w:color w:val="000000"/>
          <w:sz w:val="24"/>
          <w:highlight w:val="none"/>
        </w:rPr>
        <w:t xml:space="preserve">0</w:t>
      </w:r>
      <w:r>
        <w:rPr>
          <w:rFonts w:ascii="宋体" w:hAnsi="宋体" w:eastAsia="宋体" w:cs="宋体"/>
          <w:color w:val="000000"/>
          <w:sz w:val="24"/>
          <w:highlight w:val="none"/>
        </w:rPr>
        <w:t xml:space="preserve">%的扣除，用扣除后的价格参与价格评审。</w:t>
      </w:r>
      <w:r>
        <w:rPr>
          <w:rFonts w:ascii="宋体" w:hAnsi="宋体" w:eastAsia="宋体" w:cs="宋体"/>
          <w:color w:val="000000"/>
          <w:sz w:val="24"/>
          <w:highlight w:val="none"/>
        </w:rPr>
      </w:r>
      <w:r/>
    </w:p>
    <w:p>
      <w:pPr>
        <w:pStyle w:val="629"/>
        <w:ind w:left="0" w:right="0" w:firstLine="480"/>
        <w:jc w:val="both"/>
        <w:spacing w:before="0" w:after="0" w:line="360" w:lineRule="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3、在货物采购项目中，供应商提供的货物既有小型或微型企业制造货物，也有中型或大型企业制造货物的，不享受本办法规定的小微企业价格扶持政策。</w:t>
      </w:r>
      <w:r>
        <w:rPr>
          <w:rFonts w:ascii="宋体" w:hAnsi="宋体" w:eastAsia="宋体" w:cs="宋体"/>
          <w:color w:val="000000"/>
          <w:sz w:val="24"/>
          <w:highlight w:val="none"/>
        </w:rPr>
      </w:r>
      <w:r/>
    </w:p>
    <w:p>
      <w:pPr>
        <w:pStyle w:val="629"/>
        <w:ind w:left="0" w:right="0" w:firstLine="480"/>
        <w:jc w:val="both"/>
        <w:spacing w:before="0" w:after="0" w:line="360" w:lineRule="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4、以联合体形式参加政府采购活动，联合体各方均为中小企业的，联合体视同中小企业。其中，联合体各方均为小微企业的，联合体视同小微企业。</w:t>
      </w:r>
      <w:r>
        <w:rPr>
          <w:rFonts w:ascii="宋体" w:hAnsi="宋体" w:eastAsia="宋体" w:cs="宋体"/>
          <w:color w:val="000000"/>
          <w:sz w:val="24"/>
          <w:highlight w:val="none"/>
        </w:rPr>
      </w:r>
      <w:r/>
    </w:p>
    <w:p>
      <w:pPr>
        <w:pStyle w:val="629"/>
        <w:ind w:left="0" w:right="0" w:firstLine="480"/>
        <w:jc w:val="both"/>
        <w:spacing w:before="0" w:after="0" w:line="360" w:lineRule="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w:t>
      </w:r>
      <w:r>
        <w:rPr>
          <w:rFonts w:ascii="宋体" w:hAnsi="宋体" w:eastAsia="宋体" w:cs="宋体"/>
          <w:color w:val="000000"/>
          <w:sz w:val="24"/>
          <w:highlight w:val="none"/>
        </w:rPr>
        <w:t xml:space="preserve">符合中小企业划分标准的个体工商户，在政府采购活动中视同中小企业。</w:t>
      </w:r>
      <w:r>
        <w:rPr>
          <w:rFonts w:ascii="宋体" w:hAnsi="宋体" w:eastAsia="宋体" w:cs="宋体"/>
          <w:color w:val="000000"/>
          <w:sz w:val="24"/>
          <w:highlight w:val="none"/>
        </w:rPr>
      </w:r>
      <w:r/>
    </w:p>
    <w:p>
      <w:pPr>
        <w:pStyle w:val="629"/>
        <w:ind w:left="0" w:right="0" w:firstLine="480"/>
        <w:jc w:val="both"/>
        <w:spacing w:before="0" w:after="0" w:line="360" w:lineRule="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6、中小企业划分标准详见“工信部联企业〔2011〕300号通知”</w:t>
      </w:r>
      <w:r>
        <w:rPr>
          <w:rFonts w:hint="eastAsia" w:ascii="宋体" w:hAnsi="宋体" w:eastAsia="宋体" w:cs="宋体"/>
          <w:color w:val="000000"/>
          <w:sz w:val="24"/>
          <w:highlight w:val="none"/>
        </w:rPr>
        <w:t xml:space="preserve">。</w:t>
      </w:r>
      <w:r>
        <w:rPr>
          <w:rFonts w:ascii="宋体" w:hAnsi="宋体" w:eastAsia="宋体" w:cs="宋体"/>
          <w:color w:val="000000"/>
          <w:sz w:val="24"/>
          <w:highlight w:val="none"/>
        </w:rPr>
      </w:r>
      <w:r/>
    </w:p>
    <w:p>
      <w:pPr>
        <w:pStyle w:val="629"/>
        <w:ind w:left="0" w:right="0" w:firstLine="480"/>
        <w:jc w:val="both"/>
        <w:spacing w:before="0" w:after="0" w:line="360" w:lineRule="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w:t>
      </w:r>
      <w:r>
        <w:rPr>
          <w:rFonts w:hint="eastAsia" w:ascii="宋体" w:hAnsi="宋体" w:eastAsia="宋体" w:cs="宋体"/>
          <w:color w:val="000000"/>
          <w:sz w:val="24"/>
          <w:highlight w:val="none"/>
        </w:rPr>
        <w:t xml:space="preserve">、残疾人福利性单位及监狱企业视同小微型企业，享受评审中价格扣除等促进中小企业发展的政府采购政策</w:t>
      </w:r>
      <w:r>
        <w:rPr>
          <w:rFonts w:hint="eastAsia" w:ascii="宋体" w:hAnsi="宋体" w:eastAsia="宋体" w:cs="宋体"/>
          <w:color w:val="000000"/>
          <w:sz w:val="24"/>
          <w:highlight w:val="none"/>
          <w:lang w:eastAsia="zh-CN"/>
        </w:rPr>
        <w:t xml:space="preserve">，</w:t>
      </w:r>
      <w:r>
        <w:rPr>
          <w:rFonts w:hint="eastAsia" w:ascii="宋体" w:hAnsi="宋体" w:eastAsia="宋体" w:cs="宋体"/>
          <w:b/>
          <w:bCs/>
          <w:color w:val="000000"/>
          <w:sz w:val="24"/>
          <w:highlight w:val="none"/>
        </w:rPr>
        <w:t xml:space="preserve">不重复享受政策</w:t>
      </w:r>
      <w:r>
        <w:rPr>
          <w:rFonts w:hint="eastAsia" w:ascii="宋体" w:hAnsi="宋体" w:eastAsia="宋体" w:cs="宋体"/>
          <w:color w:val="000000"/>
          <w:sz w:val="24"/>
          <w:highlight w:val="none"/>
        </w:rPr>
        <w:t xml:space="preserve">。</w:t>
      </w:r>
      <w:r>
        <w:rPr>
          <w:rFonts w:ascii="宋体" w:hAnsi="宋体" w:eastAsia="宋体" w:cs="宋体"/>
          <w:color w:val="000000"/>
          <w:sz w:val="24"/>
          <w:highlight w:val="none"/>
        </w:rPr>
      </w:r>
      <w:r/>
    </w:p>
    <w:p>
      <w:pPr>
        <w:pStyle w:val="629"/>
        <w:ind w:left="0" w:right="0" w:firstLine="480"/>
        <w:jc w:val="both"/>
        <w:spacing w:before="0" w:after="0" w:line="360" w:lineRule="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8、中标、成交供应商享受规定的中小企业扶持政策的，《中小企业声明函》应当随中标、成交结果同时公告，接受社会监督。</w:t>
      </w:r>
      <w:r>
        <w:rPr>
          <w:rFonts w:ascii="宋体" w:hAnsi="宋体" w:eastAsia="宋体" w:cs="宋体"/>
          <w:color w:val="000000"/>
          <w:sz w:val="24"/>
          <w:highlight w:val="none"/>
        </w:rPr>
      </w:r>
      <w:r/>
    </w:p>
    <w:p>
      <w:pPr>
        <w:pStyle w:val="629"/>
        <w:ind w:left="0" w:firstLine="480"/>
        <w:jc w:val="both"/>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9、供应商按照规定提供声明函内容不实的， 属于提供虚假材料谋取中标、 成交， 依照《中华人民共和国政府采购法》 等国家有关规定追究相应责任。</w:t>
      </w:r>
      <w:r>
        <w:rPr>
          <w:color w:val="000000"/>
          <w:highlight w:val="none"/>
        </w:rPr>
      </w:r>
      <w:r/>
    </w:p>
    <w:p>
      <w:pPr>
        <w:pStyle w:val="629"/>
        <w:ind w:left="0" w:right="0" w:firstLine="482"/>
        <w:jc w:val="both"/>
        <w:spacing w:before="0" w:after="0" w:line="360" w:lineRule="auto"/>
        <w:rPr>
          <w:rFonts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lang w:val="en-US" w:eastAsia="zh-CN"/>
        </w:rPr>
        <w:t xml:space="preserve">八</w:t>
      </w:r>
      <w:r>
        <w:rPr>
          <w:rFonts w:hint="eastAsia" w:ascii="宋体" w:hAnsi="宋体" w:eastAsia="宋体" w:cs="宋体"/>
          <w:b/>
          <w:bCs/>
          <w:color w:val="000000"/>
          <w:sz w:val="24"/>
          <w:highlight w:val="none"/>
        </w:rPr>
        <w:t xml:space="preserve">、其他事项</w:t>
      </w:r>
      <w:r>
        <w:rPr>
          <w:rFonts w:ascii="宋体" w:hAnsi="宋体" w:eastAsia="宋体" w:cs="宋体"/>
          <w:b/>
          <w:bCs/>
          <w:color w:val="000000"/>
          <w:sz w:val="24"/>
          <w:highlight w:val="none"/>
        </w:rPr>
      </w:r>
      <w:r/>
    </w:p>
    <w:p>
      <w:pPr>
        <w:pStyle w:val="629"/>
        <w:ind w:firstLine="482"/>
        <w:jc w:val="both"/>
        <w:spacing w:line="360" w:lineRule="auto"/>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3</w:t>
      </w:r>
      <w:r>
        <w:rPr>
          <w:rFonts w:hint="eastAsia" w:ascii="宋体" w:hAnsi="宋体" w:eastAsia="宋体" w:cs="宋体"/>
          <w:b/>
          <w:bCs/>
          <w:color w:val="000000"/>
          <w:sz w:val="24"/>
          <w:szCs w:val="24"/>
          <w:highlight w:val="none"/>
          <w:lang w:val="en-US" w:eastAsia="zh-CN"/>
        </w:rPr>
        <w:t xml:space="preserve">3</w:t>
      </w:r>
      <w:r>
        <w:rPr>
          <w:rFonts w:ascii="宋体" w:hAnsi="宋体" w:eastAsia="宋体" w:cs="宋体"/>
          <w:b/>
          <w:bCs/>
          <w:color w:val="000000"/>
          <w:sz w:val="24"/>
          <w:szCs w:val="24"/>
          <w:highlight w:val="none"/>
        </w:rPr>
        <w:t xml:space="preserve">、代理服务费</w:t>
      </w:r>
      <w:r>
        <w:rPr>
          <w:rFonts w:ascii="宋体" w:hAnsi="宋体" w:eastAsia="宋体" w:cs="宋体"/>
          <w:b/>
          <w:bCs/>
          <w:color w:val="000000"/>
          <w:sz w:val="24"/>
          <w:szCs w:val="24"/>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rPr>
        <w:t xml:space="preserve">.1 </w:t>
      </w:r>
      <w:r>
        <w:rPr>
          <w:rFonts w:hint="eastAsia" w:ascii="宋体" w:hAnsi="宋体" w:eastAsia="宋体" w:cs="宋体"/>
          <w:color w:val="000000"/>
          <w:sz w:val="24"/>
          <w:szCs w:val="24"/>
          <w:highlight w:val="none"/>
          <w:lang w:eastAsia="zh-CN"/>
        </w:rPr>
        <w:t xml:space="preserve">中标人</w:t>
      </w:r>
      <w:r>
        <w:rPr>
          <w:rFonts w:ascii="宋体" w:hAnsi="宋体" w:eastAsia="宋体" w:cs="宋体"/>
          <w:color w:val="000000"/>
          <w:sz w:val="24"/>
          <w:szCs w:val="24"/>
          <w:highlight w:val="none"/>
        </w:rPr>
        <w:t xml:space="preserve">须按</w:t>
      </w:r>
      <w:r>
        <w:rPr>
          <w:rFonts w:hint="eastAsia" w:ascii="宋体" w:hAnsi="宋体" w:eastAsia="宋体" w:cs="宋体"/>
          <w:color w:val="000000"/>
          <w:sz w:val="24"/>
          <w:szCs w:val="24"/>
          <w:highlight w:val="none"/>
        </w:rPr>
        <w:t xml:space="preserve">以下</w:t>
      </w:r>
      <w:r>
        <w:rPr>
          <w:rFonts w:ascii="宋体" w:hAnsi="宋体" w:eastAsia="宋体" w:cs="宋体"/>
          <w:color w:val="000000"/>
          <w:sz w:val="24"/>
          <w:szCs w:val="24"/>
          <w:highlight w:val="none"/>
        </w:rPr>
        <w:t xml:space="preserve">规定计算并支付代理服务费，该费用应在领取合同前付清</w:t>
      </w:r>
      <w:r>
        <w:rPr>
          <w:rFonts w:hint="eastAsia" w:ascii="宋体" w:hAnsi="宋体" w:eastAsia="宋体" w:cs="宋体"/>
          <w:color w:val="000000"/>
          <w:sz w:val="24"/>
          <w:szCs w:val="24"/>
          <w:highlight w:val="none"/>
        </w:rPr>
        <w:t xml:space="preserve">，该费用包含在投标报价中。</w:t>
      </w:r>
      <w:r>
        <w:rPr>
          <w:rFonts w:ascii="宋体" w:hAnsi="宋体" w:eastAsia="宋体" w:cs="宋体"/>
          <w:color w:val="000000"/>
          <w:sz w:val="24"/>
          <w:szCs w:val="24"/>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代理服务费收费标准：</w:t>
      </w:r>
      <w:r>
        <w:rPr>
          <w:rFonts w:ascii="宋体" w:hAnsi="宋体" w:eastAsia="宋体" w:cs="宋体"/>
          <w:color w:val="000000"/>
          <w:sz w:val="24"/>
          <w:szCs w:val="24"/>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预算金额100万元以下部分，费率为该部分预算金额的1.5%；</w:t>
      </w:r>
      <w:r>
        <w:rPr>
          <w:rFonts w:ascii="宋体" w:hAnsi="宋体" w:eastAsia="宋体" w:cs="宋体"/>
          <w:color w:val="000000"/>
          <w:sz w:val="24"/>
          <w:szCs w:val="24"/>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预算金额100万元（含）－500万元部分，费率为该部分预算金额的1.1%；</w:t>
      </w:r>
      <w:r>
        <w:rPr>
          <w:rFonts w:ascii="宋体" w:hAnsi="宋体" w:eastAsia="宋体" w:cs="宋体"/>
          <w:color w:val="000000"/>
          <w:sz w:val="24"/>
          <w:szCs w:val="24"/>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预算金额500万元（含）-1000万元部分，费率为该部分预算金额的0.8%；</w:t>
      </w:r>
      <w:r>
        <w:rPr>
          <w:rFonts w:ascii="宋体" w:hAnsi="宋体" w:eastAsia="宋体" w:cs="宋体"/>
          <w:color w:val="000000"/>
          <w:sz w:val="24"/>
          <w:szCs w:val="24"/>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预算金额1000万元（含）-5000万元部分，费率为该部分预算金额的0.5%；</w:t>
      </w:r>
      <w:r>
        <w:rPr>
          <w:rFonts w:ascii="宋体" w:hAnsi="宋体" w:eastAsia="宋体" w:cs="宋体"/>
          <w:color w:val="000000"/>
          <w:sz w:val="24"/>
          <w:szCs w:val="24"/>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预算金额5000万元（含）以上部分，费率为该部分预算金额的0.25%。</w:t>
      </w:r>
      <w:r>
        <w:rPr>
          <w:rFonts w:ascii="宋体" w:hAnsi="宋体" w:eastAsia="宋体" w:cs="宋体"/>
          <w:color w:val="000000"/>
          <w:sz w:val="24"/>
          <w:szCs w:val="24"/>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说明：代理服务费以采购预算金额为基数依据，按以上规定的标准和差额定率累进法进行计算收取。</w:t>
      </w:r>
      <w:r>
        <w:rPr>
          <w:rFonts w:ascii="宋体" w:hAnsi="宋体" w:eastAsia="宋体" w:cs="宋体"/>
          <w:color w:val="000000"/>
          <w:sz w:val="24"/>
          <w:szCs w:val="24"/>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中标人根据采购预算计算并支付中标服务费，领取中标通知书时中标人向采购代理机构一次性付清。</w:t>
      </w:r>
      <w:r>
        <w:rPr>
          <w:rFonts w:ascii="宋体" w:hAnsi="宋体" w:eastAsia="宋体" w:cs="宋体"/>
          <w:color w:val="000000"/>
          <w:sz w:val="24"/>
          <w:szCs w:val="24"/>
          <w:highlight w:val="none"/>
        </w:rPr>
      </w:r>
      <w:r/>
    </w:p>
    <w:p>
      <w:pPr>
        <w:pStyle w:val="629"/>
        <w:ind w:firstLine="482"/>
        <w:jc w:val="both"/>
        <w:spacing w:line="360" w:lineRule="auto"/>
        <w:widowControl w:val="off"/>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则本项目</w:t>
      </w:r>
      <w:r>
        <w:rPr>
          <w:rFonts w:hint="eastAsia" w:ascii="宋体" w:hAnsi="宋体" w:eastAsia="宋体" w:cs="宋体"/>
          <w:b/>
          <w:bCs/>
          <w:color w:val="000000"/>
          <w:sz w:val="24"/>
          <w:szCs w:val="24"/>
          <w:highlight w:val="none"/>
          <w:lang w:val="en-US" w:eastAsia="zh-CN"/>
        </w:rPr>
        <w:t xml:space="preserve">中标</w:t>
      </w:r>
      <w:r>
        <w:rPr>
          <w:rFonts w:hint="eastAsia" w:ascii="宋体" w:hAnsi="宋体" w:eastAsia="宋体" w:cs="宋体"/>
          <w:b/>
          <w:bCs/>
          <w:color w:val="000000"/>
          <w:sz w:val="24"/>
          <w:szCs w:val="24"/>
          <w:highlight w:val="none"/>
        </w:rPr>
        <w:t xml:space="preserve">服务费为人民币伍万柒仟贰佰贰拾柒元整（￥57227.00）。</w:t>
      </w:r>
      <w:r>
        <w:rPr>
          <w:rFonts w:ascii="宋体" w:hAnsi="宋体" w:eastAsia="宋体" w:cs="宋体"/>
          <w:b/>
          <w:bCs/>
          <w:color w:val="000000"/>
          <w:sz w:val="24"/>
          <w:szCs w:val="24"/>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rPr>
        <w:t xml:space="preserve">.2 </w:t>
      </w:r>
      <w:r>
        <w:rPr>
          <w:rFonts w:hint="eastAsia" w:ascii="宋体" w:hAnsi="宋体" w:eastAsia="宋体" w:cs="宋体"/>
          <w:color w:val="000000"/>
          <w:sz w:val="24"/>
          <w:szCs w:val="24"/>
          <w:highlight w:val="none"/>
          <w:lang w:eastAsia="zh-CN"/>
        </w:rPr>
        <w:t xml:space="preserve">中标人</w:t>
      </w:r>
      <w:r>
        <w:rPr>
          <w:rFonts w:ascii="宋体" w:hAnsi="宋体" w:eastAsia="宋体" w:cs="宋体"/>
          <w:color w:val="000000"/>
          <w:sz w:val="24"/>
          <w:szCs w:val="24"/>
          <w:highlight w:val="none"/>
        </w:rPr>
        <w:t xml:space="preserve">如果未按规定缴纳代理服务费，采购代理机构将保留诉讼的权利。</w:t>
      </w:r>
      <w:r>
        <w:rPr>
          <w:rFonts w:ascii="宋体" w:hAnsi="宋体" w:eastAsia="宋体" w:cs="宋体"/>
          <w:color w:val="000000"/>
          <w:sz w:val="24"/>
          <w:szCs w:val="24"/>
          <w:highlight w:val="none"/>
        </w:rPr>
      </w:r>
      <w:r/>
    </w:p>
    <w:p>
      <w:pPr>
        <w:pStyle w:val="629"/>
        <w:ind w:firstLine="482"/>
        <w:jc w:val="both"/>
        <w:spacing w:line="360" w:lineRule="auto"/>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3</w:t>
      </w:r>
      <w:r>
        <w:rPr>
          <w:rFonts w:hint="eastAsia" w:ascii="宋体" w:hAnsi="宋体" w:eastAsia="宋体" w:cs="宋体"/>
          <w:b/>
          <w:bCs/>
          <w:color w:val="000000"/>
          <w:sz w:val="24"/>
          <w:szCs w:val="24"/>
          <w:highlight w:val="none"/>
          <w:lang w:val="en-US" w:eastAsia="zh-CN"/>
        </w:rPr>
        <w:t xml:space="preserve">4</w:t>
      </w:r>
      <w:r>
        <w:rPr>
          <w:rFonts w:ascii="宋体" w:hAnsi="宋体" w:eastAsia="宋体" w:cs="宋体"/>
          <w:b/>
          <w:bCs/>
          <w:color w:val="000000"/>
          <w:sz w:val="24"/>
          <w:szCs w:val="24"/>
          <w:highlight w:val="none"/>
        </w:rPr>
        <w:t xml:space="preserve">、监督和公证</w:t>
      </w:r>
      <w:r>
        <w:rPr>
          <w:rFonts w:ascii="宋体" w:hAnsi="宋体" w:eastAsia="宋体" w:cs="宋体"/>
          <w:b/>
          <w:bCs/>
          <w:color w:val="000000"/>
          <w:sz w:val="24"/>
          <w:szCs w:val="24"/>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rPr>
        <w:t xml:space="preserve">.1 有关监督部门将对招投标全过程进行监督。</w:t>
      </w:r>
      <w:r>
        <w:rPr>
          <w:rFonts w:ascii="宋体" w:hAnsi="宋体" w:eastAsia="宋体" w:cs="宋体"/>
          <w:color w:val="000000"/>
          <w:sz w:val="24"/>
          <w:szCs w:val="24"/>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rPr>
        <w:t xml:space="preserve">.2 采购代理机构的招标过程将通过公证机关进行公证。</w:t>
      </w:r>
      <w:r>
        <w:rPr>
          <w:rFonts w:ascii="宋体" w:hAnsi="宋体" w:eastAsia="宋体" w:cs="宋体"/>
          <w:color w:val="000000"/>
          <w:sz w:val="24"/>
          <w:szCs w:val="24"/>
          <w:highlight w:val="none"/>
        </w:rPr>
      </w:r>
      <w:r/>
    </w:p>
    <w:p>
      <w:pPr>
        <w:pStyle w:val="629"/>
        <w:ind w:firstLine="482"/>
        <w:jc w:val="both"/>
        <w:spacing w:line="360" w:lineRule="auto"/>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3</w:t>
      </w:r>
      <w:r>
        <w:rPr>
          <w:rFonts w:hint="eastAsia" w:ascii="宋体" w:hAnsi="宋体" w:eastAsia="宋体" w:cs="宋体"/>
          <w:b/>
          <w:bCs/>
          <w:color w:val="000000"/>
          <w:sz w:val="24"/>
          <w:szCs w:val="24"/>
          <w:highlight w:val="none"/>
          <w:lang w:val="en-US" w:eastAsia="zh-CN"/>
        </w:rPr>
        <w:t xml:space="preserve">5</w:t>
      </w:r>
      <w:r>
        <w:rPr>
          <w:rFonts w:ascii="宋体" w:hAnsi="宋体" w:eastAsia="宋体" w:cs="宋体"/>
          <w:b/>
          <w:bCs/>
          <w:color w:val="000000"/>
          <w:sz w:val="24"/>
          <w:szCs w:val="24"/>
          <w:highlight w:val="none"/>
        </w:rPr>
        <w:t xml:space="preserve">、未尽事宜</w:t>
      </w:r>
      <w:r>
        <w:rPr>
          <w:rFonts w:ascii="宋体" w:hAnsi="宋体" w:eastAsia="宋体" w:cs="宋体"/>
          <w:b/>
          <w:bCs/>
          <w:color w:val="000000"/>
          <w:sz w:val="24"/>
          <w:szCs w:val="24"/>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未尽事宜应按《中华人民共和国民法典》、《中华人民共和国政府采购法》以及其它相关法律、法规之规定解释</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629"/>
        <w:ind w:firstLine="643"/>
        <w:jc w:val="center"/>
        <w:spacing w:line="360" w:lineRule="auto"/>
        <w:widowControl w:val="off"/>
        <w:rPr>
          <w:rFonts w:ascii="宋体" w:hAnsi="宋体" w:eastAsia="宋体" w:cs="宋体"/>
          <w:b/>
          <w:bCs/>
          <w:color w:val="000000"/>
          <w:sz w:val="32"/>
          <w:szCs w:val="32"/>
          <w:highlight w:val="none"/>
        </w:rPr>
        <w:outlineLvl w:val="0"/>
      </w:pPr>
      <w:r>
        <w:rPr>
          <w:rFonts w:ascii="宋体" w:hAnsi="宋体" w:eastAsia="宋体" w:cs="宋体"/>
          <w:b/>
          <w:bCs/>
          <w:color w:val="000000"/>
          <w:sz w:val="32"/>
          <w:szCs w:val="32"/>
          <w:highlight w:val="none"/>
        </w:rPr>
        <w:br w:type="page" w:clear="all"/>
      </w:r>
      <w:r>
        <w:rPr>
          <w:rFonts w:ascii="宋体" w:hAnsi="宋体" w:eastAsia="宋体" w:cs="宋体"/>
          <w:b/>
          <w:bCs/>
          <w:color w:val="000000"/>
          <w:sz w:val="32"/>
          <w:szCs w:val="32"/>
          <w:highlight w:val="none"/>
        </w:rPr>
        <w:t xml:space="preserve">第三章</w:t>
      </w:r>
      <w:r>
        <w:rPr>
          <w:rFonts w:hint="eastAsia" w:ascii="宋体" w:hAnsi="宋体" w:eastAsia="宋体" w:cs="宋体"/>
          <w:b/>
          <w:bCs/>
          <w:color w:val="000000"/>
          <w:sz w:val="32"/>
          <w:szCs w:val="32"/>
          <w:highlight w:val="none"/>
        </w:rPr>
        <w:t xml:space="preserve">  </w:t>
      </w:r>
      <w:r>
        <w:rPr>
          <w:rFonts w:ascii="宋体" w:hAnsi="宋体" w:eastAsia="宋体" w:cs="宋体"/>
          <w:b/>
          <w:bCs/>
          <w:color w:val="000000"/>
          <w:sz w:val="32"/>
          <w:szCs w:val="32"/>
          <w:highlight w:val="none"/>
        </w:rPr>
        <w:t xml:space="preserve">投标文件格式</w:t>
      </w:r>
      <w:r>
        <w:rPr>
          <w:rFonts w:ascii="宋体" w:hAnsi="宋体" w:eastAsia="宋体" w:cs="宋体"/>
          <w:b/>
          <w:bCs/>
          <w:color w:val="000000"/>
          <w:sz w:val="32"/>
          <w:szCs w:val="32"/>
          <w:highlight w:val="none"/>
        </w:rPr>
      </w:r>
      <w:r/>
    </w:p>
    <w:p>
      <w:pPr>
        <w:pStyle w:val="629"/>
        <w:ind w:firstLine="420"/>
        <w:jc w:val="both"/>
        <w:spacing w:line="360" w:lineRule="auto"/>
        <w:widowControl w:val="off"/>
        <w:rPr>
          <w:rFonts w:ascii="宋体" w:hAnsi="宋体" w:eastAsia="宋体" w:cs="宋体"/>
          <w:color w:val="000000"/>
          <w:highlight w:val="none"/>
        </w:rPr>
      </w:pPr>
      <w:r>
        <w:rPr>
          <w:rFonts w:ascii="宋体" w:hAnsi="宋体" w:eastAsia="宋体" w:cs="宋体"/>
          <w:color w:val="000000"/>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w:t>
      </w:r>
      <w:r>
        <w:rPr>
          <w:rFonts w:ascii="宋体" w:hAnsi="宋体" w:eastAsia="宋体" w:cs="宋体"/>
          <w:color w:val="000000"/>
          <w:sz w:val="24"/>
          <w:szCs w:val="24"/>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本章所有的投标文件格式，除注明允许修改的文件外，投标人均应按照本章提供的格式填写，否则作为无效标。允许修改的文件，投标方可根据自身情况进行补充和修改，但补充和修改不得造成与原格式内容有实质性的违背 。</w:t>
      </w:r>
      <w:r>
        <w:rPr>
          <w:rFonts w:ascii="宋体" w:hAnsi="宋体" w:eastAsia="宋体" w:cs="宋体"/>
          <w:color w:val="000000"/>
          <w:sz w:val="24"/>
          <w:szCs w:val="24"/>
          <w:highlight w:val="none"/>
        </w:rPr>
      </w:r>
      <w:r/>
    </w:p>
    <w:p>
      <w:pPr>
        <w:pStyle w:val="629"/>
        <w:spacing w:line="400" w:lineRule="exact"/>
        <w:widowControl w:val="off"/>
        <w:rPr>
          <w:rFonts w:ascii="宋体" w:hAnsi="宋体" w:eastAsia="宋体" w:cs="宋体"/>
          <w:b/>
          <w:bCs/>
          <w:color w:val="000000"/>
          <w:sz w:val="24"/>
          <w:szCs w:val="24"/>
          <w:highlight w:val="none"/>
        </w:rPr>
      </w:pPr>
      <w:r>
        <w:rPr>
          <w:rFonts w:ascii="宋体" w:hAnsi="宋体" w:eastAsia="宋体" w:cs="宋体"/>
          <w:color w:val="000000"/>
          <w:highlight w:val="none"/>
        </w:rPr>
        <w:br w:type="page" w:clear="all"/>
      </w:r>
      <w:r>
        <w:rPr>
          <w:rFonts w:ascii="宋体" w:hAnsi="宋体" w:eastAsia="宋体" w:cs="宋体"/>
          <w:b/>
          <w:bCs/>
          <w:color w:val="000000"/>
          <w:sz w:val="24"/>
          <w:szCs w:val="24"/>
          <w:highlight w:val="none"/>
        </w:rPr>
        <w:t xml:space="preserve">格式1、投标函</w:t>
      </w:r>
      <w:r>
        <w:rPr>
          <w:rFonts w:ascii="宋体" w:hAnsi="宋体" w:eastAsia="宋体" w:cs="宋体"/>
          <w:b/>
          <w:bCs/>
          <w:color w:val="000000"/>
          <w:sz w:val="24"/>
          <w:szCs w:val="24"/>
          <w:highlight w:val="none"/>
        </w:rPr>
      </w:r>
      <w:r/>
    </w:p>
    <w:p>
      <w:pPr>
        <w:pStyle w:val="629"/>
        <w:ind w:firstLine="489"/>
        <w:jc w:val="center"/>
        <w:spacing w:line="400" w:lineRule="exact"/>
        <w:widowControl w:val="off"/>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投标函</w:t>
      </w:r>
      <w:r>
        <w:rPr>
          <w:rFonts w:ascii="宋体" w:hAnsi="宋体" w:eastAsia="宋体" w:cs="宋体"/>
          <w:b/>
          <w:bCs/>
          <w:color w:val="000000"/>
          <w:sz w:val="24"/>
          <w:szCs w:val="24"/>
          <w:highlight w:val="none"/>
        </w:rPr>
      </w:r>
      <w:r/>
    </w:p>
    <w:p>
      <w:pPr>
        <w:pStyle w:val="629"/>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涵熙（苏州）工程顾问有限公司</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629"/>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我方收到贵公司</w:t>
      </w:r>
      <w:r>
        <w:rPr>
          <w:rFonts w:hint="eastAsia"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t xml:space="preserve"> 号</w:t>
      </w:r>
      <w:r>
        <w:rPr>
          <w:rFonts w:hint="eastAsia" w:ascii="宋体" w:hAnsi="宋体" w:eastAsia="宋体" w:cs="宋体"/>
          <w:color w:val="000000"/>
          <w:sz w:val="24"/>
          <w:szCs w:val="24"/>
          <w:highlight w:val="none"/>
        </w:rPr>
        <w:t xml:space="preserve">招标文件</w:t>
      </w:r>
      <w:r>
        <w:rPr>
          <w:rFonts w:ascii="宋体" w:hAnsi="宋体" w:eastAsia="宋体" w:cs="宋体"/>
          <w:color w:val="000000"/>
          <w:sz w:val="24"/>
          <w:szCs w:val="24"/>
          <w:highlight w:val="none"/>
        </w:rPr>
        <w:t xml:space="preserve">，经仔细阅读和研究，我方决定参加投标。并向贵公司承诺：</w:t>
      </w:r>
      <w:r>
        <w:rPr>
          <w:rFonts w:ascii="宋体" w:hAnsi="宋体" w:eastAsia="宋体" w:cs="宋体"/>
          <w:color w:val="000000"/>
          <w:sz w:val="24"/>
          <w:szCs w:val="24"/>
          <w:highlight w:val="none"/>
        </w:rPr>
      </w:r>
      <w:r/>
    </w:p>
    <w:p>
      <w:pPr>
        <w:pStyle w:val="629"/>
        <w:numPr>
          <w:ilvl w:val="0"/>
          <w:numId w:val="1"/>
        </w:numPr>
        <w:ind w:firstLine="480"/>
        <w:jc w:val="both"/>
        <w:spacing w:line="400" w:lineRule="exact"/>
        <w:widowControl w:val="off"/>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我方愿意按照</w:t>
      </w:r>
      <w:r>
        <w:rPr>
          <w:rFonts w:hint="eastAsia" w:ascii="宋体" w:hAnsi="宋体" w:eastAsia="宋体" w:cs="宋体"/>
          <w:color w:val="000000"/>
          <w:sz w:val="24"/>
          <w:szCs w:val="24"/>
          <w:highlight w:val="none"/>
        </w:rPr>
        <w:t xml:space="preserve">招标文件</w:t>
      </w:r>
      <w:r>
        <w:rPr>
          <w:rFonts w:ascii="宋体" w:hAnsi="宋体" w:eastAsia="宋体" w:cs="宋体"/>
          <w:color w:val="000000"/>
          <w:sz w:val="24"/>
          <w:szCs w:val="24"/>
          <w:highlight w:val="none"/>
        </w:rPr>
        <w:t xml:space="preserve">的一切要求，</w:t>
      </w:r>
      <w:r>
        <w:rPr>
          <w:rFonts w:ascii="宋体" w:hAnsi="宋体" w:eastAsia="宋体" w:cs="宋体"/>
          <w:color w:val="000000"/>
          <w:sz w:val="24"/>
          <w:highlight w:val="none"/>
        </w:rPr>
        <w:t xml:space="preserve">提供</w:t>
      </w:r>
      <w:r>
        <w:rPr>
          <w:rFonts w:hint="eastAsia" w:ascii="宋体" w:hAnsi="宋体" w:eastAsia="宋体" w:cs="宋体"/>
          <w:color w:val="000000"/>
          <w:sz w:val="24"/>
          <w:highlight w:val="none"/>
        </w:rPr>
        <w:t xml:space="preserve">包括设备、安装辅材及其备品备件和专用工具费用、税费、包装、运至最终目的地的运输、保险、现场安装调试、检测验收、</w:t>
      </w:r>
      <w:r>
        <w:rPr>
          <w:rFonts w:hint="eastAsia" w:ascii="宋体" w:hAnsi="宋体" w:eastAsia="宋体" w:cs="宋体"/>
          <w:color w:val="000000"/>
          <w:sz w:val="24"/>
          <w:highlight w:val="none"/>
          <w:lang w:val="en-US" w:eastAsia="zh-CN"/>
        </w:rPr>
        <w:t xml:space="preserve">采购人</w:t>
      </w:r>
      <w:r>
        <w:rPr>
          <w:rFonts w:hint="eastAsia" w:ascii="宋体" w:hAnsi="宋体" w:eastAsia="宋体" w:cs="宋体"/>
          <w:color w:val="000000"/>
          <w:sz w:val="24"/>
          <w:highlight w:val="none"/>
        </w:rPr>
        <w:t xml:space="preserve">指定部门的检测费、技术支持与培训、质保和售后服务及相关劳务支出、代理服务费等履行本合同所发生的全部费用以及</w:t>
      </w:r>
      <w:r>
        <w:rPr>
          <w:rFonts w:hint="eastAsia" w:ascii="宋体" w:hAnsi="宋体" w:eastAsia="宋体" w:cs="宋体"/>
          <w:color w:val="000000"/>
          <w:sz w:val="24"/>
          <w:highlight w:val="none"/>
          <w:lang w:eastAsia="zh-CN"/>
        </w:rPr>
        <w:t xml:space="preserve">我</w:t>
      </w:r>
      <w:r>
        <w:rPr>
          <w:rFonts w:hint="eastAsia" w:ascii="宋体" w:hAnsi="宋体" w:eastAsia="宋体" w:cs="宋体"/>
          <w:color w:val="000000"/>
          <w:sz w:val="24"/>
          <w:highlight w:val="none"/>
        </w:rPr>
        <w:t xml:space="preserve">方的企业利润、税金和政策性文件规定及合同包含的所有风险、责任等各项应有费用。</w:t>
      </w:r>
      <w:r>
        <w:rPr>
          <w:rFonts w:hint="eastAsia" w:ascii="宋体" w:hAnsi="宋体" w:eastAsia="宋体" w:cs="宋体"/>
          <w:color w:val="000000"/>
          <w:sz w:val="24"/>
          <w:szCs w:val="24"/>
          <w:highlight w:val="none"/>
        </w:rPr>
      </w:r>
      <w:r/>
    </w:p>
    <w:p>
      <w:pPr>
        <w:pStyle w:val="629"/>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ascii="宋体" w:hAnsi="宋体" w:eastAsia="宋体" w:cs="宋体"/>
          <w:color w:val="000000"/>
          <w:sz w:val="24"/>
          <w:szCs w:val="24"/>
          <w:highlight w:val="none"/>
        </w:rPr>
        <w:t xml:space="preserve">、如果我方的投标书被接受，我方将严格履行</w:t>
      </w:r>
      <w:r>
        <w:rPr>
          <w:rFonts w:hint="eastAsia" w:ascii="宋体" w:hAnsi="宋体" w:eastAsia="宋体" w:cs="宋体"/>
          <w:color w:val="000000"/>
          <w:sz w:val="24"/>
          <w:szCs w:val="24"/>
          <w:highlight w:val="none"/>
        </w:rPr>
        <w:t xml:space="preserve">招标文件</w:t>
      </w:r>
      <w:r>
        <w:rPr>
          <w:rFonts w:ascii="宋体" w:hAnsi="宋体" w:eastAsia="宋体" w:cs="宋体"/>
          <w:color w:val="000000"/>
          <w:sz w:val="24"/>
          <w:szCs w:val="24"/>
          <w:highlight w:val="none"/>
        </w:rPr>
        <w:t xml:space="preserve">中规定的每一项要求，严格履行合同的责任和义务，保证按期、按质</w:t>
      </w:r>
      <w:r>
        <w:rPr>
          <w:rFonts w:hint="eastAsia" w:ascii="宋体" w:hAnsi="宋体" w:eastAsia="宋体" w:cs="宋体"/>
          <w:color w:val="000000"/>
          <w:sz w:val="24"/>
          <w:szCs w:val="24"/>
          <w:highlight w:val="none"/>
        </w:rPr>
        <w:t xml:space="preserve">、按量</w:t>
      </w:r>
      <w:r>
        <w:rPr>
          <w:rFonts w:ascii="宋体" w:hAnsi="宋体" w:eastAsia="宋体" w:cs="宋体"/>
          <w:color w:val="000000"/>
          <w:sz w:val="24"/>
          <w:szCs w:val="24"/>
          <w:highlight w:val="none"/>
        </w:rPr>
        <w:t xml:space="preserve">履行合同，完成合同内容所规定的全部工作。</w:t>
      </w:r>
      <w:r>
        <w:rPr>
          <w:rFonts w:ascii="宋体" w:hAnsi="宋体" w:eastAsia="宋体" w:cs="宋体"/>
          <w:color w:val="000000"/>
          <w:sz w:val="24"/>
          <w:szCs w:val="24"/>
          <w:highlight w:val="none"/>
        </w:rPr>
      </w:r>
      <w:r/>
    </w:p>
    <w:p>
      <w:pPr>
        <w:pStyle w:val="629"/>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我们已详细审查全部招标文件，包括招标文件的澄清和补充文件（更正公告）(如有)及有关附件。我们已完全理解招标文件并对招标文件不存在任何异议。我们完全理解并同意放弃对这方面内容要求采购人进行解释说明的权利。</w:t>
      </w:r>
      <w:r>
        <w:rPr>
          <w:rFonts w:ascii="宋体" w:hAnsi="宋体" w:eastAsia="宋体" w:cs="宋体"/>
          <w:color w:val="000000"/>
          <w:sz w:val="24"/>
          <w:szCs w:val="24"/>
          <w:highlight w:val="none"/>
        </w:rPr>
      </w:r>
      <w:r/>
    </w:p>
    <w:p>
      <w:pPr>
        <w:pStyle w:val="629"/>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ascii="宋体" w:hAnsi="宋体" w:eastAsia="宋体" w:cs="宋体"/>
          <w:color w:val="000000"/>
          <w:sz w:val="24"/>
          <w:szCs w:val="24"/>
          <w:highlight w:val="none"/>
        </w:rPr>
        <w:t xml:space="preserve">、我方同意按</w:t>
      </w:r>
      <w:r>
        <w:rPr>
          <w:rFonts w:hint="eastAsia" w:ascii="宋体" w:hAnsi="宋体" w:eastAsia="宋体" w:cs="宋体"/>
          <w:color w:val="000000"/>
          <w:sz w:val="24"/>
          <w:szCs w:val="24"/>
          <w:highlight w:val="none"/>
        </w:rPr>
        <w:t xml:space="preserve">招标文件</w:t>
      </w:r>
      <w:r>
        <w:rPr>
          <w:rFonts w:ascii="宋体" w:hAnsi="宋体" w:eastAsia="宋体" w:cs="宋体"/>
          <w:color w:val="000000"/>
          <w:sz w:val="24"/>
          <w:szCs w:val="24"/>
          <w:highlight w:val="none"/>
        </w:rPr>
        <w:t xml:space="preserve">中的规定，本投标书的有效期限为</w:t>
      </w:r>
      <w:bookmarkStart w:id="1" w:name="OLE_LINK1"/>
      <w:r/>
      <w:bookmarkStart w:id="2" w:name="OLE_LINK2"/>
      <w:r>
        <w:rPr>
          <w:rFonts w:hint="eastAsia" w:ascii="宋体" w:hAnsi="宋体" w:eastAsia="宋体" w:cs="宋体"/>
          <w:color w:val="000000"/>
          <w:sz w:val="24"/>
          <w:szCs w:val="24"/>
          <w:highlight w:val="none"/>
        </w:rPr>
        <w:t xml:space="preserve">投标文件提交截止之日起</w:t>
      </w:r>
      <w:bookmarkEnd w:id="1"/>
      <w:r/>
      <w:bookmarkEnd w:id="2"/>
      <w:r>
        <w:rPr>
          <w:rFonts w:hint="eastAsia" w:ascii="宋体" w:hAnsi="宋体" w:eastAsia="宋体" w:cs="宋体"/>
          <w:color w:val="000000"/>
          <w:sz w:val="24"/>
          <w:szCs w:val="24"/>
          <w:highlight w:val="none"/>
        </w:rPr>
        <w:t xml:space="preserve">90</w:t>
      </w:r>
      <w:r>
        <w:rPr>
          <w:rFonts w:ascii="宋体" w:hAnsi="宋体" w:eastAsia="宋体" w:cs="宋体"/>
          <w:color w:val="000000"/>
          <w:sz w:val="24"/>
          <w:szCs w:val="24"/>
          <w:highlight w:val="none"/>
        </w:rPr>
        <w:t xml:space="preserve">天。</w:t>
      </w:r>
      <w:r>
        <w:rPr>
          <w:rFonts w:ascii="宋体" w:hAnsi="宋体" w:eastAsia="宋体" w:cs="宋体"/>
          <w:color w:val="000000"/>
          <w:sz w:val="24"/>
          <w:szCs w:val="24"/>
          <w:highlight w:val="none"/>
        </w:rPr>
      </w:r>
      <w:r/>
    </w:p>
    <w:p>
      <w:pPr>
        <w:pStyle w:val="629"/>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ascii="宋体" w:hAnsi="宋体" w:eastAsia="宋体" w:cs="宋体"/>
          <w:color w:val="000000"/>
          <w:sz w:val="24"/>
          <w:szCs w:val="24"/>
          <w:highlight w:val="none"/>
        </w:rPr>
        <w:t xml:space="preserve">、我方愿意提供</w:t>
      </w:r>
      <w:r>
        <w:rPr>
          <w:rFonts w:hint="eastAsia" w:ascii="宋体" w:hAnsi="宋体" w:eastAsia="宋体" w:cs="宋体"/>
          <w:color w:val="000000"/>
          <w:sz w:val="24"/>
          <w:szCs w:val="24"/>
          <w:highlight w:val="none"/>
        </w:rPr>
        <w:t xml:space="preserve">采购人</w:t>
      </w:r>
      <w:r>
        <w:rPr>
          <w:rFonts w:ascii="宋体" w:hAnsi="宋体" w:eastAsia="宋体" w:cs="宋体"/>
          <w:color w:val="000000"/>
          <w:sz w:val="24"/>
          <w:szCs w:val="24"/>
          <w:highlight w:val="none"/>
        </w:rPr>
        <w:t xml:space="preserve">在</w:t>
      </w:r>
      <w:r>
        <w:rPr>
          <w:rFonts w:hint="eastAsia" w:ascii="宋体" w:hAnsi="宋体" w:eastAsia="宋体" w:cs="宋体"/>
          <w:color w:val="000000"/>
          <w:sz w:val="24"/>
          <w:szCs w:val="24"/>
          <w:highlight w:val="none"/>
        </w:rPr>
        <w:t xml:space="preserve">招标文件</w:t>
      </w:r>
      <w:r>
        <w:rPr>
          <w:rFonts w:ascii="宋体" w:hAnsi="宋体" w:eastAsia="宋体" w:cs="宋体"/>
          <w:color w:val="000000"/>
          <w:sz w:val="24"/>
          <w:szCs w:val="24"/>
          <w:highlight w:val="none"/>
        </w:rPr>
        <w:t xml:space="preserve">中要求的所有资料，也同意向贵方提供贵方可能另外要求的与我方投标有关的任何证据或资料，并保证所提供的资料全部是真实的、</w:t>
      </w:r>
      <w:r>
        <w:rPr>
          <w:rFonts w:hint="eastAsia" w:ascii="宋体" w:hAnsi="宋体" w:eastAsia="宋体" w:cs="宋体"/>
          <w:color w:val="000000"/>
          <w:sz w:val="24"/>
          <w:szCs w:val="24"/>
          <w:highlight w:val="none"/>
        </w:rPr>
        <w:t xml:space="preserve">完整的、准确的、</w:t>
      </w:r>
      <w:r>
        <w:rPr>
          <w:rFonts w:ascii="宋体" w:hAnsi="宋体" w:eastAsia="宋体" w:cs="宋体"/>
          <w:color w:val="000000"/>
          <w:sz w:val="24"/>
          <w:szCs w:val="24"/>
          <w:highlight w:val="none"/>
        </w:rPr>
        <w:t xml:space="preserve">有效的，也愿意接受贵方对我方提供所有资料的核查。若有虚假，我方愿承担一切责任</w:t>
      </w:r>
      <w:r>
        <w:rPr>
          <w:rFonts w:hint="eastAsia" w:ascii="宋体" w:hAnsi="宋体" w:eastAsia="宋体" w:cs="宋体"/>
          <w:color w:val="000000"/>
          <w:sz w:val="24"/>
          <w:szCs w:val="24"/>
          <w:highlight w:val="none"/>
        </w:rPr>
        <w:t xml:space="preserve">，并赔偿由此而导致贵公司或</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遭受的各项全部损失</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629"/>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ascii="宋体" w:hAnsi="宋体" w:eastAsia="宋体" w:cs="宋体"/>
          <w:color w:val="000000"/>
          <w:sz w:val="24"/>
          <w:szCs w:val="24"/>
          <w:highlight w:val="none"/>
        </w:rPr>
        <w:t xml:space="preserve">、我方认为贵方有权根据评标委员会的评审结果决定中标者，还认为贵方有权根据评标委员会的评审结果接受或拒绝所有的投标者。</w:t>
      </w:r>
      <w:r>
        <w:rPr>
          <w:rFonts w:ascii="宋体" w:hAnsi="宋体" w:eastAsia="宋体" w:cs="宋体"/>
          <w:color w:val="000000"/>
          <w:sz w:val="24"/>
          <w:szCs w:val="24"/>
          <w:highlight w:val="none"/>
        </w:rPr>
      </w:r>
      <w:r/>
    </w:p>
    <w:p>
      <w:pPr>
        <w:pStyle w:val="629"/>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ascii="宋体" w:hAnsi="宋体" w:eastAsia="宋体" w:cs="宋体"/>
          <w:color w:val="000000"/>
          <w:sz w:val="24"/>
          <w:szCs w:val="24"/>
          <w:highlight w:val="none"/>
        </w:rPr>
        <w:t xml:space="preserve">、我方愿意遵守</w:t>
      </w:r>
      <w:r>
        <w:rPr>
          <w:rFonts w:hint="eastAsia" w:ascii="宋体" w:hAnsi="宋体" w:eastAsia="宋体" w:cs="宋体"/>
          <w:color w:val="000000"/>
          <w:sz w:val="24"/>
          <w:szCs w:val="24"/>
          <w:highlight w:val="none"/>
        </w:rPr>
        <w:t xml:space="preserve">招标公告及招标文件</w:t>
      </w:r>
      <w:r>
        <w:rPr>
          <w:rFonts w:ascii="宋体" w:hAnsi="宋体" w:eastAsia="宋体" w:cs="宋体"/>
          <w:color w:val="000000"/>
          <w:sz w:val="24"/>
          <w:szCs w:val="24"/>
          <w:highlight w:val="none"/>
        </w:rPr>
        <w:t xml:space="preserve">中所列的收费标准。</w:t>
      </w:r>
      <w:r>
        <w:rPr>
          <w:rFonts w:ascii="宋体" w:hAnsi="宋体" w:eastAsia="宋体" w:cs="宋体"/>
          <w:color w:val="000000"/>
          <w:sz w:val="24"/>
          <w:szCs w:val="24"/>
          <w:highlight w:val="none"/>
        </w:rPr>
      </w:r>
      <w:r/>
    </w:p>
    <w:p>
      <w:pPr>
        <w:pStyle w:val="629"/>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ascii="宋体" w:hAnsi="宋体" w:eastAsia="宋体" w:cs="宋体"/>
          <w:color w:val="000000"/>
          <w:sz w:val="24"/>
          <w:szCs w:val="24"/>
          <w:highlight w:val="none"/>
        </w:rPr>
        <w:t xml:space="preserve">、我方承诺该项投标在开标后的全过程中保持有效，不作任何更改和变动。我方同意中标后若不履行投标文件的内容要求和各项承诺及义务的即被视为违约，我方的中标资格将被取消。</w:t>
      </w:r>
      <w:r>
        <w:rPr>
          <w:rFonts w:ascii="宋体" w:hAnsi="宋体" w:eastAsia="宋体" w:cs="宋体"/>
          <w:color w:val="000000"/>
          <w:sz w:val="24"/>
          <w:szCs w:val="24"/>
          <w:highlight w:val="none"/>
        </w:rPr>
      </w:r>
      <w:r/>
    </w:p>
    <w:p>
      <w:pPr>
        <w:pStyle w:val="629"/>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ascii="宋体" w:hAnsi="宋体" w:eastAsia="宋体" w:cs="宋体"/>
          <w:color w:val="000000"/>
          <w:sz w:val="24"/>
          <w:szCs w:val="24"/>
          <w:highlight w:val="none"/>
        </w:rPr>
        <w:t xml:space="preserve">、我方同意</w:t>
      </w:r>
      <w:r>
        <w:rPr>
          <w:rFonts w:hint="eastAsia" w:ascii="宋体" w:hAnsi="宋体" w:eastAsia="宋体" w:cs="宋体"/>
          <w:color w:val="000000"/>
          <w:sz w:val="24"/>
          <w:szCs w:val="24"/>
          <w:highlight w:val="none"/>
          <w:lang w:eastAsia="zh-CN"/>
        </w:rPr>
        <w:t xml:space="preserve">中标人</w:t>
      </w:r>
      <w:r>
        <w:rPr>
          <w:rFonts w:ascii="宋体" w:hAnsi="宋体" w:eastAsia="宋体" w:cs="宋体"/>
          <w:color w:val="000000"/>
          <w:sz w:val="24"/>
          <w:szCs w:val="24"/>
          <w:highlight w:val="none"/>
        </w:rPr>
        <w:t xml:space="preserve">若无法按约定条款履行义务等行为，</w:t>
      </w:r>
      <w:r>
        <w:rPr>
          <w:rFonts w:hint="eastAsia" w:ascii="宋体" w:hAnsi="宋体" w:eastAsia="宋体" w:cs="宋体"/>
          <w:color w:val="000000"/>
          <w:sz w:val="24"/>
          <w:szCs w:val="24"/>
          <w:highlight w:val="none"/>
        </w:rPr>
        <w:t xml:space="preserve">采购人</w:t>
      </w:r>
      <w:r>
        <w:rPr>
          <w:rFonts w:ascii="宋体" w:hAnsi="宋体" w:eastAsia="宋体" w:cs="宋体"/>
          <w:color w:val="000000"/>
          <w:sz w:val="24"/>
          <w:szCs w:val="24"/>
          <w:highlight w:val="none"/>
        </w:rPr>
        <w:t xml:space="preserve">有权取消我方的中标资格。</w:t>
      </w:r>
      <w:r>
        <w:rPr>
          <w:rFonts w:ascii="宋体" w:hAnsi="宋体" w:eastAsia="宋体" w:cs="宋体"/>
          <w:color w:val="000000"/>
          <w:sz w:val="24"/>
          <w:szCs w:val="24"/>
          <w:highlight w:val="none"/>
        </w:rPr>
      </w:r>
      <w:r/>
    </w:p>
    <w:p>
      <w:pPr>
        <w:pStyle w:val="629"/>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ascii="宋体" w:hAnsi="宋体" w:eastAsia="宋体" w:cs="宋体"/>
          <w:color w:val="000000"/>
          <w:sz w:val="24"/>
          <w:szCs w:val="24"/>
          <w:highlight w:val="none"/>
        </w:rPr>
        <w:t xml:space="preserve">、如果我方中标，我方愿意在签订前按</w:t>
      </w:r>
      <w:r>
        <w:rPr>
          <w:rFonts w:hint="eastAsia" w:ascii="宋体" w:hAnsi="宋体" w:eastAsia="宋体" w:cs="宋体"/>
          <w:color w:val="000000"/>
          <w:sz w:val="24"/>
          <w:szCs w:val="24"/>
          <w:highlight w:val="none"/>
        </w:rPr>
        <w:t xml:space="preserve">招标文件</w:t>
      </w:r>
      <w:r>
        <w:rPr>
          <w:rFonts w:ascii="宋体" w:hAnsi="宋体" w:eastAsia="宋体" w:cs="宋体"/>
          <w:color w:val="000000"/>
          <w:sz w:val="24"/>
          <w:szCs w:val="24"/>
          <w:highlight w:val="none"/>
        </w:rPr>
        <w:t xml:space="preserve">规定支付中标服务费，逾期按中国人民银行公布的同期人民币贷款最高利率计付利息</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629"/>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t xml:space="preserve">、我们承诺我公司符合招标文件中“申请人的资格要求”的要求，若与真实情况不符，本公司愿意承担由此而产生的一切后果。</w:t>
      </w:r>
      <w:r>
        <w:rPr>
          <w:rFonts w:ascii="宋体" w:hAnsi="宋体" w:eastAsia="宋体" w:cs="宋体"/>
          <w:color w:val="000000"/>
          <w:sz w:val="24"/>
          <w:szCs w:val="24"/>
          <w:highlight w:val="none"/>
        </w:rPr>
      </w:r>
      <w:r/>
    </w:p>
    <w:p>
      <w:pPr>
        <w:pStyle w:val="629"/>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ascii="宋体" w:hAnsi="宋体" w:eastAsia="宋体" w:cs="宋体"/>
          <w:color w:val="000000"/>
          <w:sz w:val="24"/>
          <w:szCs w:val="24"/>
          <w:highlight w:val="none"/>
        </w:rPr>
        <w:t xml:space="preserve">2、与本投标有关的通讯地址：</w:t>
      </w:r>
      <w:r>
        <w:rPr>
          <w:rFonts w:ascii="宋体" w:hAnsi="宋体" w:eastAsia="宋体" w:cs="宋体"/>
          <w:color w:val="000000"/>
          <w:sz w:val="24"/>
          <w:szCs w:val="24"/>
          <w:highlight w:val="none"/>
        </w:rPr>
      </w:r>
      <w:r/>
    </w:p>
    <w:p>
      <w:pPr>
        <w:pStyle w:val="629"/>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单位：</w:t>
      </w:r>
      <w:r>
        <w:rPr>
          <w:rFonts w:hint="eastAsia" w:ascii="宋体" w:hAnsi="宋体" w:eastAsia="宋体" w:cs="宋体"/>
          <w:color w:val="000000"/>
          <w:sz w:val="24"/>
          <w:szCs w:val="24"/>
          <w:highlight w:val="none"/>
        </w:rPr>
        <w:t xml:space="preserve">                                </w:t>
      </w:r>
      <w:r>
        <w:rPr>
          <w:rFonts w:ascii="宋体" w:hAnsi="宋体" w:eastAsia="宋体" w:cs="宋体"/>
          <w:color w:val="000000"/>
          <w:sz w:val="24"/>
          <w:szCs w:val="24"/>
          <w:highlight w:val="none"/>
        </w:rPr>
        <w:t xml:space="preserve">联系人：</w:t>
      </w:r>
      <w:r>
        <w:rPr>
          <w:rFonts w:ascii="宋体" w:hAnsi="宋体" w:eastAsia="宋体" w:cs="宋体"/>
          <w:color w:val="000000"/>
          <w:sz w:val="24"/>
          <w:szCs w:val="24"/>
          <w:highlight w:val="none"/>
        </w:rPr>
      </w:r>
      <w:r/>
    </w:p>
    <w:p>
      <w:pPr>
        <w:pStyle w:val="629"/>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rPr>
        <w:t xml:space="preserve">                                </w:t>
      </w:r>
      <w:r>
        <w:rPr>
          <w:rFonts w:ascii="宋体" w:hAnsi="宋体" w:eastAsia="宋体" w:cs="宋体"/>
          <w:color w:val="000000"/>
          <w:sz w:val="24"/>
          <w:szCs w:val="24"/>
          <w:highlight w:val="none"/>
        </w:rPr>
        <w:t xml:space="preserve">邮政编码：</w:t>
      </w:r>
      <w:r>
        <w:rPr>
          <w:rFonts w:ascii="宋体" w:hAnsi="宋体" w:eastAsia="宋体" w:cs="宋体"/>
          <w:color w:val="000000"/>
          <w:sz w:val="24"/>
          <w:szCs w:val="24"/>
          <w:highlight w:val="none"/>
        </w:rPr>
      </w:r>
      <w:r/>
    </w:p>
    <w:p>
      <w:pPr>
        <w:pStyle w:val="629"/>
        <w:ind w:firstLine="480"/>
        <w:jc w:val="both"/>
        <w:spacing w:line="400" w:lineRule="exact"/>
        <w:widowControl w:val="off"/>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rPr>
        <w:t xml:space="preserve">                            </w:t>
      </w:r>
      <w:r>
        <w:rPr>
          <w:rFonts w:ascii="宋体" w:hAnsi="宋体" w:eastAsia="宋体" w:cs="宋体"/>
          <w:color w:val="000000"/>
          <w:sz w:val="24"/>
          <w:szCs w:val="24"/>
          <w:highlight w:val="none"/>
        </w:rPr>
        <w:t xml:space="preserve">传真：</w:t>
      </w:r>
      <w:r>
        <w:rPr>
          <w:rFonts w:hint="eastAsia" w:ascii="宋体" w:hAnsi="宋体" w:eastAsia="宋体" w:cs="宋体"/>
          <w:color w:val="000000"/>
          <w:sz w:val="24"/>
          <w:szCs w:val="24"/>
          <w:highlight w:val="none"/>
        </w:rPr>
      </w:r>
      <w:r/>
    </w:p>
    <w:p>
      <w:pPr>
        <w:pStyle w:val="850"/>
        <w:spacing w:line="400" w:lineRule="exact"/>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投标人：（盖章）</w:t>
      </w:r>
      <w:r>
        <w:rPr>
          <w:rFonts w:hint="eastAsia" w:hAnsi="宋体" w:eastAsia="宋体" w:cs="宋体"/>
          <w:color w:val="000000"/>
          <w:sz w:val="24"/>
          <w:szCs w:val="24"/>
          <w:highlight w:val="none"/>
        </w:rPr>
      </w:r>
      <w:r/>
    </w:p>
    <w:p>
      <w:pPr>
        <w:pStyle w:val="850"/>
        <w:spacing w:line="400" w:lineRule="exact"/>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法定代表人或代理人：（签字或盖章）</w:t>
      </w:r>
      <w:r>
        <w:rPr>
          <w:rFonts w:hint="eastAsia" w:hAnsi="宋体" w:eastAsia="宋体" w:cs="宋体"/>
          <w:color w:val="000000"/>
          <w:sz w:val="24"/>
          <w:szCs w:val="24"/>
          <w:highlight w:val="none"/>
        </w:rPr>
      </w:r>
      <w:r/>
    </w:p>
    <w:p>
      <w:pPr>
        <w:pStyle w:val="850"/>
        <w:ind w:firstLine="420"/>
        <w:spacing w:line="400" w:lineRule="exact"/>
        <w:rPr>
          <w:rFonts w:hint="eastAsia" w:hAnsi="宋体" w:eastAsia="宋体" w:cs="宋体"/>
          <w:b/>
          <w:bCs/>
          <w:color w:val="000000"/>
          <w:sz w:val="24"/>
          <w:szCs w:val="24"/>
          <w:highlight w:val="none"/>
        </w:rPr>
      </w:pPr>
      <w:r>
        <w:rPr>
          <w:rFonts w:hint="eastAsia" w:hAnsi="宋体" w:eastAsia="宋体" w:cs="宋体"/>
          <w:color w:val="000000"/>
          <w:sz w:val="24"/>
          <w:szCs w:val="24"/>
          <w:highlight w:val="none"/>
        </w:rPr>
        <w:t xml:space="preserve">日期：      年    月    日</w:t>
      </w:r>
      <w:r>
        <w:rPr>
          <w:rFonts w:hint="eastAsia" w:hAnsi="宋体" w:eastAsia="宋体" w:cs="宋体"/>
          <w:color w:val="000000"/>
          <w:sz w:val="24"/>
          <w:szCs w:val="24"/>
          <w:highlight w:val="none"/>
        </w:rPr>
        <w:br w:type="page" w:clear="all"/>
      </w:r>
      <w:r>
        <w:rPr>
          <w:rFonts w:hint="eastAsia" w:hAnsi="宋体" w:eastAsia="宋体" w:cs="宋体"/>
          <w:b/>
          <w:bCs/>
          <w:color w:val="000000"/>
          <w:sz w:val="24"/>
          <w:szCs w:val="24"/>
          <w:highlight w:val="none"/>
        </w:rPr>
        <w:t xml:space="preserve">格式2、(投标人)法定代表人授权委托书</w:t>
      </w:r>
      <w:r>
        <w:rPr>
          <w:rFonts w:hint="eastAsia" w:hAnsi="宋体" w:eastAsia="宋体" w:cs="宋体"/>
          <w:b/>
          <w:bCs/>
          <w:color w:val="000000"/>
          <w:sz w:val="24"/>
          <w:szCs w:val="24"/>
          <w:highlight w:val="none"/>
        </w:rPr>
      </w:r>
      <w:r/>
    </w:p>
    <w:p>
      <w:pPr>
        <w:pStyle w:val="629"/>
        <w:jc w:val="both"/>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65"/>
        <w:ind w:firstLine="480"/>
        <w:jc w:val="center"/>
        <w:spacing w:beforeAutospacing="0" w:afterAutospacing="0"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法定代表人授权委托书</w:t>
      </w:r>
      <w:r>
        <w:rPr>
          <w:rFonts w:hint="eastAsia" w:ascii="宋体" w:hAnsi="宋体" w:eastAsia="宋体" w:cs="宋体"/>
          <w:color w:val="000000"/>
          <w:szCs w:val="24"/>
          <w:highlight w:val="none"/>
        </w:rPr>
      </w:r>
      <w:r/>
    </w:p>
    <w:p>
      <w:pPr>
        <w:pStyle w:val="665"/>
        <w:ind w:firstLine="480"/>
        <w:spacing w:beforeAutospacing="0" w:afterAutospacing="0"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w:t>
      </w:r>
      <w:r>
        <w:rPr>
          <w:rFonts w:hint="eastAsia" w:ascii="宋体" w:hAnsi="宋体" w:eastAsia="宋体" w:cs="宋体"/>
          <w:color w:val="000000"/>
          <w:szCs w:val="24"/>
          <w:highlight w:val="none"/>
        </w:rPr>
      </w:r>
      <w:r/>
    </w:p>
    <w:p>
      <w:pPr>
        <w:pStyle w:val="665"/>
        <w:ind w:firstLine="480"/>
        <w:spacing w:beforeAutospacing="0" w:afterAutospacing="0"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本授权委托书声明：我</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（姓名）系</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（投标人名称）的法定代表人，现授权委托</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（姓名+手机号码）为我公司代理人，以本公司的名义参加</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（采购人名称）组织实施的编号为</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号的招标（采购）活动。代理人在投标、开标、评标、合同订立和履行过程中所签署的一切文件和处理与这有关的一切事务，我公司均予以承认并负全部责任。</w:t>
      </w:r>
      <w:r>
        <w:rPr>
          <w:rFonts w:hint="eastAsia" w:ascii="宋体" w:hAnsi="宋体" w:eastAsia="宋体" w:cs="宋体"/>
          <w:color w:val="000000"/>
          <w:szCs w:val="24"/>
          <w:highlight w:val="none"/>
        </w:rPr>
      </w:r>
      <w:r/>
    </w:p>
    <w:p>
      <w:pPr>
        <w:pStyle w:val="665"/>
        <w:ind w:firstLine="480"/>
        <w:spacing w:beforeAutospacing="0" w:afterAutospacing="0"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代理人在授权委托书有效期内签署的所有文件不因授权委托的撤销而失效，除非有撤销授权委托的书面通知，本授权委托书自投标开始至合同全部履行完毕止。</w:t>
      </w:r>
      <w:r>
        <w:rPr>
          <w:rFonts w:hint="eastAsia" w:ascii="宋体" w:hAnsi="宋体" w:eastAsia="宋体" w:cs="宋体"/>
          <w:color w:val="000000"/>
          <w:szCs w:val="24"/>
          <w:highlight w:val="none"/>
        </w:rPr>
      </w:r>
      <w:r/>
    </w:p>
    <w:p>
      <w:pPr>
        <w:pStyle w:val="665"/>
        <w:ind w:firstLine="480"/>
        <w:spacing w:beforeAutospacing="0" w:afterAutospacing="0"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代理人无转委托权。特此委托。</w:t>
      </w:r>
      <w:r>
        <w:rPr>
          <w:rFonts w:hint="eastAsia" w:ascii="宋体" w:hAnsi="宋体" w:eastAsia="宋体" w:cs="宋体"/>
          <w:color w:val="000000"/>
          <w:szCs w:val="24"/>
          <w:highlight w:val="none"/>
        </w:rPr>
      </w:r>
      <w:r/>
    </w:p>
    <w:p>
      <w:pPr>
        <w:pStyle w:val="665"/>
        <w:ind w:firstLine="480"/>
        <w:spacing w:beforeAutospacing="0" w:afterAutospacing="0"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665"/>
        <w:ind w:firstLine="480"/>
        <w:spacing w:beforeAutospacing="0" w:afterAutospacing="0"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投 标 人（盖章）：</w:t>
      </w:r>
      <w:r>
        <w:rPr>
          <w:rFonts w:hint="eastAsia" w:ascii="宋体" w:hAnsi="宋体" w:eastAsia="宋体" w:cs="宋体"/>
          <w:color w:val="000000"/>
          <w:szCs w:val="24"/>
          <w:highlight w:val="none"/>
        </w:rPr>
      </w:r>
      <w:r/>
    </w:p>
    <w:p>
      <w:pPr>
        <w:pStyle w:val="665"/>
        <w:ind w:firstLine="480"/>
        <w:spacing w:beforeAutospacing="0" w:afterAutospacing="0"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法定代表人（签字或盖章）：</w:t>
      </w:r>
      <w:r>
        <w:rPr>
          <w:rFonts w:hint="eastAsia" w:ascii="宋体" w:hAnsi="宋体" w:eastAsia="宋体" w:cs="宋体"/>
          <w:color w:val="000000"/>
          <w:szCs w:val="24"/>
          <w:highlight w:val="none"/>
        </w:rPr>
      </w:r>
      <w:r/>
    </w:p>
    <w:p>
      <w:pPr>
        <w:pStyle w:val="665"/>
        <w:ind w:firstLine="480"/>
        <w:spacing w:beforeAutospacing="0" w:afterAutospacing="0"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代理人（签字或盖章）：</w:t>
      </w:r>
      <w:r>
        <w:rPr>
          <w:rFonts w:hint="eastAsia" w:ascii="宋体" w:hAnsi="宋体" w:eastAsia="宋体" w:cs="宋体"/>
          <w:color w:val="000000"/>
          <w:szCs w:val="24"/>
          <w:highlight w:val="none"/>
        </w:rPr>
      </w:r>
      <w:r/>
    </w:p>
    <w:p>
      <w:pPr>
        <w:pStyle w:val="665"/>
        <w:ind w:firstLine="480"/>
        <w:spacing w:beforeAutospacing="0" w:afterAutospacing="0"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日 期：</w:t>
      </w:r>
      <w:r>
        <w:rPr>
          <w:rFonts w:hint="eastAsia" w:ascii="宋体" w:hAnsi="宋体" w:eastAsia="宋体" w:cs="宋体"/>
          <w:color w:val="000000"/>
          <w:szCs w:val="24"/>
          <w:highlight w:val="none"/>
        </w:rPr>
      </w:r>
      <w:r/>
    </w:p>
    <w:p>
      <w:pPr>
        <w:pStyle w:val="629"/>
        <w:rPr>
          <w:rFonts w:ascii="宋体" w:hAnsi="宋体" w:eastAsia="宋体" w:cs="宋体"/>
          <w:color w:val="000000"/>
          <w:sz w:val="24"/>
          <w:szCs w:val="24"/>
          <w:highlight w:val="none"/>
        </w:rPr>
      </w:pPr>
      <w:r>
        <w:rPr>
          <w:rFonts w:ascii="宋体" w:hAnsi="宋体" w:eastAsia="宋体" w:cs="宋体"/>
          <w:color w:val="000000"/>
          <w:sz w:val="24"/>
          <w:szCs w:val="24"/>
          <w:highlight w:val="none"/>
        </w:rPr>
        <w:br w:type="page" w:clear="all"/>
      </w:r>
      <w:r>
        <w:rPr>
          <w:rFonts w:ascii="宋体" w:hAnsi="宋体" w:eastAsia="宋体" w:cs="宋体"/>
          <w:color w:val="000000"/>
          <w:sz w:val="24"/>
          <w:szCs w:val="24"/>
          <w:highlight w:val="none"/>
        </w:rPr>
      </w:r>
      <w:r/>
    </w:p>
    <w:p>
      <w:pPr>
        <w:pStyle w:val="629"/>
        <w:jc w:val="both"/>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格式</w:t>
      </w:r>
      <w:r>
        <w:rPr>
          <w:rFonts w:hint="eastAsia" w:ascii="宋体" w:hAnsi="宋体" w:eastAsia="宋体" w:cs="宋体"/>
          <w:b/>
          <w:bCs/>
          <w:color w:val="000000"/>
          <w:sz w:val="24"/>
          <w:szCs w:val="24"/>
          <w:highlight w:val="none"/>
        </w:rPr>
        <w:t xml:space="preserve">3</w:t>
      </w:r>
      <w:r>
        <w:rPr>
          <w:rFonts w:ascii="宋体" w:hAnsi="宋体" w:eastAsia="宋体" w:cs="宋体"/>
          <w:b/>
          <w:bCs/>
          <w:color w:val="000000"/>
          <w:sz w:val="24"/>
          <w:szCs w:val="24"/>
          <w:highlight w:val="none"/>
        </w:rPr>
        <w:t xml:space="preserve">、开标一览表</w:t>
      </w:r>
      <w:r>
        <w:rPr>
          <w:rFonts w:ascii="宋体" w:hAnsi="宋体" w:eastAsia="宋体" w:cs="宋体"/>
          <w:b/>
          <w:bCs/>
          <w:color w:val="000000"/>
          <w:sz w:val="24"/>
          <w:szCs w:val="24"/>
          <w:highlight w:val="none"/>
        </w:rPr>
      </w:r>
      <w:r/>
    </w:p>
    <w:p>
      <w:pPr>
        <w:pStyle w:val="629"/>
        <w:jc w:val="both"/>
        <w:rPr>
          <w:rFonts w:ascii="宋体" w:hAnsi="宋体" w:eastAsia="宋体" w:cs="宋体"/>
          <w:color w:val="000000"/>
          <w:szCs w:val="24"/>
          <w:highlight w:val="none"/>
        </w:rPr>
      </w:pPr>
      <w:r>
        <w:rPr>
          <w:rFonts w:ascii="宋体" w:hAnsi="宋体" w:eastAsia="宋体" w:cs="宋体"/>
          <w:color w:val="000000"/>
          <w:szCs w:val="24"/>
          <w:highlight w:val="none"/>
        </w:rPr>
      </w:r>
      <w:r/>
    </w:p>
    <w:p>
      <w:pPr>
        <w:pStyle w:val="629"/>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按照“苏采云”系统填报</w:t>
      </w:r>
      <w:bookmarkStart w:id="3" w:name="_GoBack"/>
      <w:r/>
      <w:bookmarkEnd w:id="3"/>
      <w:r>
        <w:rPr>
          <w:rFonts w:hint="eastAsia" w:ascii="宋体" w:hAnsi="宋体" w:eastAsia="宋体" w:cs="宋体"/>
          <w:b/>
          <w:bCs/>
          <w:color w:val="000000"/>
          <w:sz w:val="24"/>
          <w:szCs w:val="24"/>
          <w:highlight w:val="none"/>
        </w:rPr>
      </w:r>
      <w:r/>
    </w:p>
    <w:p>
      <w:pPr>
        <w:pStyle w:val="629"/>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629"/>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629"/>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br w:type="page" w:clear="all"/>
      </w:r>
      <w:bookmarkStart w:id="4" w:name="_Toc71810483"/>
      <w:r>
        <w:rPr>
          <w:rFonts w:hint="eastAsia" w:ascii="宋体" w:hAnsi="宋体" w:eastAsia="宋体" w:cs="宋体"/>
          <w:b/>
          <w:bCs/>
          <w:color w:val="000000"/>
          <w:sz w:val="24"/>
          <w:szCs w:val="24"/>
          <w:highlight w:val="none"/>
        </w:rPr>
        <w:t xml:space="preserve">格式4、投标分项报价明细表</w:t>
      </w:r>
      <w:r>
        <w:rPr>
          <w:rFonts w:hint="eastAsia" w:ascii="宋体" w:hAnsi="宋体" w:eastAsia="宋体" w:cs="宋体"/>
          <w:b/>
          <w:bCs/>
          <w:color w:val="000000"/>
          <w:sz w:val="24"/>
          <w:szCs w:val="24"/>
          <w:highlight w:val="none"/>
        </w:rPr>
      </w:r>
      <w:r/>
    </w:p>
    <w:p>
      <w:pPr>
        <w:pStyle w:val="629"/>
        <w:jc w:val="center"/>
        <w:spacing w:line="400" w:lineRule="exact"/>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一</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投标分项报价明细表</w:t>
      </w:r>
      <w:r>
        <w:rPr>
          <w:rFonts w:hint="eastAsia" w:ascii="宋体" w:hAnsi="宋体" w:eastAsia="宋体" w:cs="宋体"/>
          <w:b/>
          <w:bCs/>
          <w:color w:val="000000"/>
          <w:sz w:val="24"/>
          <w:szCs w:val="24"/>
          <w:highlight w:val="none"/>
        </w:rPr>
      </w:r>
      <w:r/>
    </w:p>
    <w:p>
      <w:pPr>
        <w:pStyle w:val="629"/>
        <w:spacing w:line="400" w:lineRule="exact"/>
        <w:rPr>
          <w:rFonts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项目编号：</w:t>
      </w:r>
      <w:r>
        <w:rPr>
          <w:rFonts w:ascii="宋体" w:hAnsi="宋体" w:eastAsia="宋体" w:cs="宋体"/>
          <w:b/>
          <w:bCs/>
          <w:color w:val="000000"/>
          <w:sz w:val="24"/>
          <w:szCs w:val="24"/>
          <w:highlight w:val="none"/>
        </w:rPr>
      </w:r>
      <w:r/>
    </w:p>
    <w:tbl>
      <w:tblPr>
        <w:tblW w:w="9688" w:type="dxa"/>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1930"/>
        <w:gridCol w:w="1535"/>
        <w:gridCol w:w="1252"/>
        <w:gridCol w:w="711"/>
        <w:gridCol w:w="9"/>
        <w:gridCol w:w="720"/>
        <w:gridCol w:w="720"/>
        <w:gridCol w:w="712"/>
        <w:gridCol w:w="881"/>
      </w:tblGrid>
      <w:tr>
        <w:trPr>
          <w:trHeight w:val="566"/>
        </w:trPr>
        <w:tc>
          <w:tcPr>
            <w:tcW w:w="705" w:type="dxa"/>
            <w:vAlign w:val="center"/>
            <w:textDirection w:val="lrTb"/>
            <w:noWrap w:val="false"/>
          </w:tcPr>
          <w:p>
            <w:pPr>
              <w:pStyle w:val="629"/>
              <w:jc w:val="center"/>
              <w:rPr>
                <w:bCs/>
                <w:color w:val="000000"/>
                <w:sz w:val="24"/>
                <w:szCs w:val="24"/>
                <w:highlight w:val="none"/>
              </w:rPr>
            </w:pPr>
            <w:r>
              <w:rPr>
                <w:rFonts w:hAnsi="宋体"/>
                <w:bCs/>
                <w:color w:val="000000"/>
                <w:sz w:val="24"/>
                <w:szCs w:val="24"/>
                <w:highlight w:val="none"/>
              </w:rPr>
              <w:t xml:space="preserve">序号</w:t>
            </w:r>
            <w:r>
              <w:rPr>
                <w:bCs/>
                <w:color w:val="000000"/>
                <w:sz w:val="24"/>
                <w:szCs w:val="24"/>
                <w:highlight w:val="none"/>
              </w:rPr>
            </w:r>
            <w:r/>
          </w:p>
        </w:tc>
        <w:tc>
          <w:tcPr>
            <w:tcW w:w="1930" w:type="dxa"/>
            <w:vAlign w:val="center"/>
            <w:textDirection w:val="lrTb"/>
            <w:noWrap w:val="false"/>
          </w:tcPr>
          <w:p>
            <w:pPr>
              <w:pStyle w:val="629"/>
              <w:jc w:val="center"/>
              <w:rPr>
                <w:bCs/>
                <w:color w:val="000000"/>
                <w:sz w:val="24"/>
                <w:szCs w:val="24"/>
                <w:highlight w:val="none"/>
              </w:rPr>
            </w:pPr>
            <w:r>
              <w:rPr>
                <w:rFonts w:hAnsi="宋体"/>
                <w:bCs/>
                <w:color w:val="000000"/>
                <w:sz w:val="24"/>
                <w:szCs w:val="24"/>
                <w:highlight w:val="none"/>
              </w:rPr>
              <w:t xml:space="preserve">标的物名称</w:t>
            </w:r>
            <w:r>
              <w:rPr>
                <w:bCs/>
                <w:color w:val="000000"/>
                <w:sz w:val="24"/>
                <w:szCs w:val="24"/>
                <w:highlight w:val="none"/>
              </w:rPr>
            </w:r>
            <w:r/>
          </w:p>
        </w:tc>
        <w:tc>
          <w:tcPr>
            <w:tcW w:w="1535" w:type="dxa"/>
            <w:vAlign w:val="center"/>
            <w:textDirection w:val="lrTb"/>
            <w:noWrap w:val="false"/>
          </w:tcPr>
          <w:p>
            <w:pPr>
              <w:pStyle w:val="629"/>
              <w:jc w:val="center"/>
              <w:rPr>
                <w:bCs/>
                <w:color w:val="000000"/>
                <w:sz w:val="24"/>
                <w:szCs w:val="24"/>
                <w:highlight w:val="none"/>
              </w:rPr>
            </w:pPr>
            <w:r>
              <w:rPr>
                <w:rFonts w:hAnsi="宋体"/>
                <w:bCs/>
                <w:color w:val="000000"/>
                <w:sz w:val="24"/>
                <w:szCs w:val="24"/>
                <w:highlight w:val="none"/>
              </w:rPr>
              <w:t xml:space="preserve">品牌、规格、型号</w:t>
            </w:r>
            <w:r>
              <w:rPr>
                <w:bCs/>
                <w:color w:val="000000"/>
                <w:sz w:val="24"/>
                <w:szCs w:val="24"/>
                <w:highlight w:val="none"/>
              </w:rPr>
            </w:r>
            <w:r/>
          </w:p>
        </w:tc>
        <w:tc>
          <w:tcPr>
            <w:tcW w:w="1252" w:type="dxa"/>
            <w:vAlign w:val="center"/>
            <w:textDirection w:val="lrTb"/>
            <w:noWrap w:val="false"/>
          </w:tcPr>
          <w:p>
            <w:pPr>
              <w:pStyle w:val="629"/>
              <w:jc w:val="center"/>
              <w:rPr>
                <w:bCs/>
                <w:color w:val="000000"/>
                <w:sz w:val="24"/>
                <w:szCs w:val="24"/>
                <w:highlight w:val="none"/>
              </w:rPr>
            </w:pPr>
            <w:r>
              <w:rPr>
                <w:rFonts w:hAnsi="宋体"/>
                <w:bCs/>
                <w:color w:val="000000"/>
                <w:sz w:val="24"/>
                <w:szCs w:val="24"/>
                <w:highlight w:val="none"/>
              </w:rPr>
              <w:t xml:space="preserve">生产厂家</w:t>
            </w:r>
            <w:r>
              <w:rPr>
                <w:bCs/>
                <w:color w:val="000000"/>
                <w:sz w:val="24"/>
                <w:szCs w:val="24"/>
                <w:highlight w:val="none"/>
              </w:rPr>
            </w:r>
            <w:r/>
          </w:p>
        </w:tc>
        <w:tc>
          <w:tcPr>
            <w:gridSpan w:val="2"/>
            <w:tcW w:w="720" w:type="dxa"/>
            <w:vAlign w:val="center"/>
            <w:textDirection w:val="lrTb"/>
            <w:noWrap w:val="false"/>
          </w:tcPr>
          <w:p>
            <w:pPr>
              <w:pStyle w:val="629"/>
              <w:jc w:val="center"/>
              <w:rPr>
                <w:bCs/>
                <w:color w:val="000000"/>
                <w:sz w:val="24"/>
                <w:szCs w:val="24"/>
                <w:highlight w:val="none"/>
              </w:rPr>
            </w:pPr>
            <w:r>
              <w:rPr>
                <w:rFonts w:hAnsi="宋体"/>
                <w:bCs/>
                <w:color w:val="000000"/>
                <w:sz w:val="24"/>
                <w:szCs w:val="24"/>
                <w:highlight w:val="none"/>
              </w:rPr>
              <w:t xml:space="preserve">单位</w:t>
            </w:r>
            <w:r>
              <w:rPr>
                <w:bCs/>
                <w:color w:val="000000"/>
                <w:sz w:val="24"/>
                <w:szCs w:val="24"/>
                <w:highlight w:val="none"/>
              </w:rPr>
            </w:r>
            <w:r/>
          </w:p>
        </w:tc>
        <w:tc>
          <w:tcPr>
            <w:tcW w:w="720" w:type="dxa"/>
            <w:vAlign w:val="center"/>
            <w:textDirection w:val="lrTb"/>
            <w:noWrap w:val="false"/>
          </w:tcPr>
          <w:p>
            <w:pPr>
              <w:pStyle w:val="629"/>
              <w:jc w:val="center"/>
              <w:rPr>
                <w:bCs/>
                <w:color w:val="000000"/>
                <w:sz w:val="24"/>
                <w:szCs w:val="24"/>
                <w:highlight w:val="none"/>
              </w:rPr>
            </w:pPr>
            <w:r>
              <w:rPr>
                <w:rFonts w:hAnsi="宋体"/>
                <w:bCs/>
                <w:color w:val="000000"/>
                <w:sz w:val="24"/>
                <w:szCs w:val="24"/>
                <w:highlight w:val="none"/>
              </w:rPr>
              <w:t xml:space="preserve">数量</w:t>
            </w:r>
            <w:r>
              <w:rPr>
                <w:bCs/>
                <w:color w:val="000000"/>
                <w:sz w:val="24"/>
                <w:szCs w:val="24"/>
                <w:highlight w:val="none"/>
              </w:rPr>
            </w:r>
            <w:r/>
          </w:p>
        </w:tc>
        <w:tc>
          <w:tcPr>
            <w:tcW w:w="720" w:type="dxa"/>
            <w:vAlign w:val="center"/>
            <w:textDirection w:val="lrTb"/>
            <w:noWrap w:val="false"/>
          </w:tcPr>
          <w:p>
            <w:pPr>
              <w:pStyle w:val="629"/>
              <w:jc w:val="center"/>
              <w:rPr>
                <w:bCs/>
                <w:color w:val="000000"/>
                <w:sz w:val="24"/>
                <w:szCs w:val="24"/>
                <w:highlight w:val="none"/>
              </w:rPr>
            </w:pPr>
            <w:r>
              <w:rPr>
                <w:rFonts w:hAnsi="宋体"/>
                <w:bCs/>
                <w:color w:val="000000"/>
                <w:sz w:val="24"/>
                <w:szCs w:val="24"/>
                <w:highlight w:val="none"/>
              </w:rPr>
              <w:t xml:space="preserve">单价</w:t>
            </w:r>
            <w:r>
              <w:rPr>
                <w:bCs/>
                <w:color w:val="000000"/>
                <w:sz w:val="24"/>
                <w:szCs w:val="24"/>
                <w:highlight w:val="none"/>
              </w:rPr>
            </w:r>
            <w:r/>
          </w:p>
        </w:tc>
        <w:tc>
          <w:tcPr>
            <w:tcW w:w="712" w:type="dxa"/>
            <w:vAlign w:val="center"/>
            <w:textDirection w:val="lrTb"/>
            <w:noWrap w:val="false"/>
          </w:tcPr>
          <w:p>
            <w:pPr>
              <w:pStyle w:val="629"/>
              <w:jc w:val="center"/>
              <w:rPr>
                <w:bCs/>
                <w:color w:val="000000"/>
                <w:sz w:val="24"/>
                <w:szCs w:val="24"/>
                <w:highlight w:val="none"/>
              </w:rPr>
            </w:pPr>
            <w:r>
              <w:rPr>
                <w:rFonts w:hAnsi="宋体"/>
                <w:bCs/>
                <w:color w:val="000000"/>
                <w:sz w:val="24"/>
                <w:szCs w:val="24"/>
                <w:highlight w:val="none"/>
              </w:rPr>
              <w:t xml:space="preserve">总价</w:t>
            </w:r>
            <w:r>
              <w:rPr>
                <w:bCs/>
                <w:color w:val="000000"/>
                <w:sz w:val="24"/>
                <w:szCs w:val="24"/>
                <w:highlight w:val="none"/>
              </w:rPr>
            </w:r>
            <w:r/>
          </w:p>
        </w:tc>
        <w:tc>
          <w:tcPr>
            <w:tcW w:w="881" w:type="dxa"/>
            <w:vAlign w:val="center"/>
            <w:textDirection w:val="lrTb"/>
            <w:noWrap w:val="false"/>
          </w:tcPr>
          <w:p>
            <w:pPr>
              <w:pStyle w:val="629"/>
              <w:jc w:val="center"/>
              <w:rPr>
                <w:bCs/>
                <w:color w:val="000000"/>
                <w:sz w:val="24"/>
                <w:szCs w:val="24"/>
                <w:highlight w:val="none"/>
              </w:rPr>
            </w:pPr>
            <w:r>
              <w:rPr>
                <w:rFonts w:hAnsi="宋体"/>
                <w:bCs/>
                <w:color w:val="000000"/>
                <w:sz w:val="24"/>
                <w:szCs w:val="24"/>
                <w:highlight w:val="none"/>
              </w:rPr>
              <w:t xml:space="preserve">备注</w:t>
            </w:r>
            <w:r>
              <w:rPr>
                <w:bCs/>
                <w:color w:val="000000"/>
                <w:sz w:val="24"/>
                <w:szCs w:val="24"/>
                <w:highlight w:val="none"/>
              </w:rPr>
            </w:r>
            <w:r/>
          </w:p>
        </w:tc>
      </w:tr>
      <w:tr>
        <w:trPr>
          <w:trHeight w:val="480"/>
        </w:trPr>
        <w:tc>
          <w:tcPr>
            <w:tcW w:w="705" w:type="dxa"/>
            <w:vAlign w:val="center"/>
            <w:textDirection w:val="lrTb"/>
            <w:noWrap w:val="false"/>
          </w:tcPr>
          <w:p>
            <w:pPr>
              <w:pStyle w:val="629"/>
              <w:jc w:val="center"/>
              <w:rPr>
                <w:bCs/>
                <w:color w:val="000000"/>
                <w:sz w:val="24"/>
                <w:szCs w:val="24"/>
                <w:highlight w:val="none"/>
              </w:rPr>
            </w:pPr>
            <w:r>
              <w:rPr>
                <w:bCs/>
                <w:color w:val="000000"/>
                <w:sz w:val="24"/>
                <w:szCs w:val="24"/>
                <w:highlight w:val="none"/>
              </w:rPr>
            </w:r>
            <w:r/>
          </w:p>
        </w:tc>
        <w:tc>
          <w:tcPr>
            <w:tcW w:w="1930" w:type="dxa"/>
            <w:vAlign w:val="center"/>
            <w:textDirection w:val="lrTb"/>
            <w:noWrap w:val="false"/>
          </w:tcPr>
          <w:p>
            <w:pPr>
              <w:pStyle w:val="629"/>
              <w:ind w:right="-209"/>
              <w:jc w:val="center"/>
              <w:rPr>
                <w:bCs/>
                <w:color w:val="000000"/>
                <w:sz w:val="24"/>
                <w:szCs w:val="24"/>
                <w:highlight w:val="none"/>
              </w:rPr>
            </w:pPr>
            <w:r>
              <w:rPr>
                <w:bCs/>
                <w:color w:val="000000"/>
                <w:sz w:val="24"/>
                <w:szCs w:val="24"/>
                <w:highlight w:val="none"/>
              </w:rPr>
            </w:r>
            <w:r/>
          </w:p>
        </w:tc>
        <w:tc>
          <w:tcPr>
            <w:tcW w:w="1535" w:type="dxa"/>
            <w:vAlign w:val="center"/>
            <w:textDirection w:val="lrTb"/>
            <w:noWrap w:val="false"/>
          </w:tcPr>
          <w:p>
            <w:pPr>
              <w:pStyle w:val="629"/>
              <w:jc w:val="center"/>
              <w:rPr>
                <w:bCs/>
                <w:color w:val="000000"/>
                <w:sz w:val="24"/>
                <w:szCs w:val="24"/>
                <w:highlight w:val="none"/>
              </w:rPr>
            </w:pPr>
            <w:r>
              <w:rPr>
                <w:bCs/>
                <w:color w:val="000000"/>
                <w:sz w:val="24"/>
                <w:szCs w:val="24"/>
                <w:highlight w:val="none"/>
              </w:rPr>
            </w:r>
            <w:r/>
          </w:p>
        </w:tc>
        <w:tc>
          <w:tcPr>
            <w:tcW w:w="1252" w:type="dxa"/>
            <w:vAlign w:val="center"/>
            <w:textDirection w:val="lrTb"/>
            <w:noWrap w:val="false"/>
          </w:tcPr>
          <w:p>
            <w:pPr>
              <w:pStyle w:val="629"/>
              <w:jc w:val="center"/>
              <w:rPr>
                <w:bCs/>
                <w:color w:val="000000"/>
                <w:sz w:val="24"/>
                <w:szCs w:val="24"/>
                <w:highlight w:val="none"/>
              </w:rPr>
            </w:pPr>
            <w:r>
              <w:rPr>
                <w:bCs/>
                <w:color w:val="000000"/>
                <w:sz w:val="24"/>
                <w:szCs w:val="24"/>
                <w:highlight w:val="none"/>
              </w:rPr>
            </w:r>
            <w:r/>
          </w:p>
        </w:tc>
        <w:tc>
          <w:tcPr>
            <w:tcW w:w="711" w:type="dxa"/>
            <w:vAlign w:val="center"/>
            <w:textDirection w:val="lrTb"/>
            <w:noWrap w:val="false"/>
          </w:tcPr>
          <w:p>
            <w:pPr>
              <w:pStyle w:val="629"/>
              <w:jc w:val="center"/>
              <w:rPr>
                <w:bCs/>
                <w:color w:val="000000"/>
                <w:sz w:val="24"/>
                <w:szCs w:val="24"/>
                <w:highlight w:val="none"/>
              </w:rPr>
            </w:pPr>
            <w:r>
              <w:rPr>
                <w:bCs/>
                <w:color w:val="000000"/>
                <w:sz w:val="24"/>
                <w:szCs w:val="24"/>
                <w:highlight w:val="none"/>
              </w:rPr>
            </w:r>
            <w:r/>
          </w:p>
        </w:tc>
        <w:tc>
          <w:tcPr>
            <w:gridSpan w:val="2"/>
            <w:tcW w:w="729" w:type="dxa"/>
            <w:vAlign w:val="center"/>
            <w:textDirection w:val="lrTb"/>
            <w:noWrap w:val="false"/>
          </w:tcPr>
          <w:p>
            <w:pPr>
              <w:pStyle w:val="629"/>
              <w:jc w:val="center"/>
              <w:rPr>
                <w:bCs/>
                <w:color w:val="000000"/>
                <w:sz w:val="24"/>
                <w:szCs w:val="24"/>
                <w:highlight w:val="none"/>
              </w:rPr>
            </w:pPr>
            <w:r>
              <w:rPr>
                <w:bCs/>
                <w:color w:val="000000"/>
                <w:sz w:val="24"/>
                <w:szCs w:val="24"/>
                <w:highlight w:val="none"/>
              </w:rPr>
            </w:r>
            <w:r/>
          </w:p>
        </w:tc>
        <w:tc>
          <w:tcPr>
            <w:tcW w:w="720" w:type="dxa"/>
            <w:vAlign w:val="center"/>
            <w:textDirection w:val="lrTb"/>
            <w:noWrap w:val="false"/>
          </w:tcPr>
          <w:p>
            <w:pPr>
              <w:pStyle w:val="629"/>
              <w:jc w:val="center"/>
              <w:rPr>
                <w:bCs/>
                <w:color w:val="000000"/>
                <w:sz w:val="24"/>
                <w:szCs w:val="24"/>
                <w:highlight w:val="none"/>
              </w:rPr>
            </w:pPr>
            <w:r>
              <w:rPr>
                <w:bCs/>
                <w:color w:val="000000"/>
                <w:sz w:val="24"/>
                <w:szCs w:val="24"/>
                <w:highlight w:val="none"/>
              </w:rPr>
            </w:r>
            <w:r/>
          </w:p>
        </w:tc>
        <w:tc>
          <w:tcPr>
            <w:tcW w:w="712" w:type="dxa"/>
            <w:vAlign w:val="center"/>
            <w:textDirection w:val="lrTb"/>
            <w:noWrap w:val="false"/>
          </w:tcPr>
          <w:p>
            <w:pPr>
              <w:pStyle w:val="629"/>
              <w:jc w:val="center"/>
              <w:rPr>
                <w:bCs/>
                <w:color w:val="000000"/>
                <w:sz w:val="24"/>
                <w:szCs w:val="24"/>
                <w:highlight w:val="none"/>
              </w:rPr>
            </w:pPr>
            <w:r>
              <w:rPr>
                <w:bCs/>
                <w:color w:val="000000"/>
                <w:sz w:val="24"/>
                <w:szCs w:val="24"/>
                <w:highlight w:val="none"/>
              </w:rPr>
            </w:r>
            <w:r/>
          </w:p>
        </w:tc>
        <w:tc>
          <w:tcPr>
            <w:tcW w:w="881" w:type="dxa"/>
            <w:vAlign w:val="center"/>
            <w:textDirection w:val="lrTb"/>
            <w:noWrap w:val="false"/>
          </w:tcPr>
          <w:p>
            <w:pPr>
              <w:pStyle w:val="629"/>
              <w:jc w:val="center"/>
              <w:rPr>
                <w:bCs/>
                <w:color w:val="000000"/>
                <w:sz w:val="24"/>
                <w:szCs w:val="24"/>
                <w:highlight w:val="none"/>
              </w:rPr>
            </w:pPr>
            <w:r>
              <w:rPr>
                <w:bCs/>
                <w:color w:val="000000"/>
                <w:sz w:val="24"/>
                <w:szCs w:val="24"/>
                <w:highlight w:val="none"/>
              </w:rPr>
            </w:r>
            <w:r/>
          </w:p>
        </w:tc>
      </w:tr>
      <w:tr>
        <w:trPr>
          <w:trHeight w:val="480"/>
        </w:trPr>
        <w:tc>
          <w:tcPr>
            <w:tcW w:w="705" w:type="dxa"/>
            <w:vAlign w:val="center"/>
            <w:textDirection w:val="lrTb"/>
            <w:noWrap w:val="false"/>
          </w:tcPr>
          <w:p>
            <w:pPr>
              <w:pStyle w:val="629"/>
              <w:jc w:val="center"/>
              <w:rPr>
                <w:bCs/>
                <w:color w:val="000000"/>
                <w:sz w:val="24"/>
                <w:szCs w:val="24"/>
                <w:highlight w:val="none"/>
              </w:rPr>
            </w:pPr>
            <w:r>
              <w:rPr>
                <w:bCs/>
                <w:color w:val="000000"/>
                <w:sz w:val="24"/>
                <w:szCs w:val="24"/>
                <w:highlight w:val="none"/>
              </w:rPr>
            </w:r>
            <w:r/>
          </w:p>
        </w:tc>
        <w:tc>
          <w:tcPr>
            <w:tcW w:w="1930" w:type="dxa"/>
            <w:vAlign w:val="center"/>
            <w:textDirection w:val="lrTb"/>
            <w:noWrap w:val="false"/>
          </w:tcPr>
          <w:p>
            <w:pPr>
              <w:pStyle w:val="629"/>
              <w:jc w:val="center"/>
              <w:rPr>
                <w:bCs/>
                <w:color w:val="000000"/>
                <w:sz w:val="24"/>
                <w:szCs w:val="24"/>
                <w:highlight w:val="none"/>
              </w:rPr>
            </w:pPr>
            <w:r>
              <w:rPr>
                <w:bCs/>
                <w:color w:val="000000"/>
                <w:sz w:val="24"/>
                <w:szCs w:val="24"/>
                <w:highlight w:val="none"/>
              </w:rPr>
            </w:r>
            <w:r/>
          </w:p>
        </w:tc>
        <w:tc>
          <w:tcPr>
            <w:tcW w:w="1535" w:type="dxa"/>
            <w:vAlign w:val="center"/>
            <w:textDirection w:val="lrTb"/>
            <w:noWrap w:val="false"/>
          </w:tcPr>
          <w:p>
            <w:pPr>
              <w:pStyle w:val="629"/>
              <w:jc w:val="center"/>
              <w:rPr>
                <w:bCs/>
                <w:color w:val="000000"/>
                <w:sz w:val="24"/>
                <w:szCs w:val="24"/>
                <w:highlight w:val="none"/>
              </w:rPr>
            </w:pPr>
            <w:r>
              <w:rPr>
                <w:bCs/>
                <w:color w:val="000000"/>
                <w:sz w:val="24"/>
                <w:szCs w:val="24"/>
                <w:highlight w:val="none"/>
              </w:rPr>
            </w:r>
            <w:r/>
          </w:p>
        </w:tc>
        <w:tc>
          <w:tcPr>
            <w:tcW w:w="1252" w:type="dxa"/>
            <w:vAlign w:val="center"/>
            <w:textDirection w:val="lrTb"/>
            <w:noWrap w:val="false"/>
          </w:tcPr>
          <w:p>
            <w:pPr>
              <w:pStyle w:val="629"/>
              <w:jc w:val="center"/>
              <w:rPr>
                <w:bCs/>
                <w:color w:val="000000"/>
                <w:sz w:val="24"/>
                <w:szCs w:val="24"/>
                <w:highlight w:val="none"/>
              </w:rPr>
            </w:pPr>
            <w:r>
              <w:rPr>
                <w:bCs/>
                <w:color w:val="000000"/>
                <w:sz w:val="24"/>
                <w:szCs w:val="24"/>
                <w:highlight w:val="none"/>
              </w:rPr>
            </w:r>
            <w:r/>
          </w:p>
        </w:tc>
        <w:tc>
          <w:tcPr>
            <w:tcW w:w="711" w:type="dxa"/>
            <w:vAlign w:val="center"/>
            <w:textDirection w:val="lrTb"/>
            <w:noWrap w:val="false"/>
          </w:tcPr>
          <w:p>
            <w:pPr>
              <w:pStyle w:val="629"/>
              <w:jc w:val="center"/>
              <w:rPr>
                <w:bCs/>
                <w:color w:val="000000"/>
                <w:sz w:val="24"/>
                <w:szCs w:val="24"/>
                <w:highlight w:val="none"/>
              </w:rPr>
            </w:pPr>
            <w:r>
              <w:rPr>
                <w:bCs/>
                <w:color w:val="000000"/>
                <w:sz w:val="24"/>
                <w:szCs w:val="24"/>
                <w:highlight w:val="none"/>
              </w:rPr>
            </w:r>
            <w:r/>
          </w:p>
        </w:tc>
        <w:tc>
          <w:tcPr>
            <w:gridSpan w:val="2"/>
            <w:tcW w:w="729" w:type="dxa"/>
            <w:vAlign w:val="center"/>
            <w:textDirection w:val="lrTb"/>
            <w:noWrap w:val="false"/>
          </w:tcPr>
          <w:p>
            <w:pPr>
              <w:pStyle w:val="629"/>
              <w:jc w:val="center"/>
              <w:rPr>
                <w:bCs/>
                <w:color w:val="000000"/>
                <w:sz w:val="24"/>
                <w:szCs w:val="24"/>
                <w:highlight w:val="none"/>
              </w:rPr>
            </w:pPr>
            <w:r>
              <w:rPr>
                <w:bCs/>
                <w:color w:val="000000"/>
                <w:sz w:val="24"/>
                <w:szCs w:val="24"/>
                <w:highlight w:val="none"/>
              </w:rPr>
            </w:r>
            <w:r/>
          </w:p>
        </w:tc>
        <w:tc>
          <w:tcPr>
            <w:tcW w:w="720" w:type="dxa"/>
            <w:vAlign w:val="center"/>
            <w:textDirection w:val="lrTb"/>
            <w:noWrap w:val="false"/>
          </w:tcPr>
          <w:p>
            <w:pPr>
              <w:pStyle w:val="629"/>
              <w:jc w:val="center"/>
              <w:rPr>
                <w:bCs/>
                <w:color w:val="000000"/>
                <w:sz w:val="24"/>
                <w:szCs w:val="24"/>
                <w:highlight w:val="none"/>
              </w:rPr>
            </w:pPr>
            <w:r>
              <w:rPr>
                <w:bCs/>
                <w:color w:val="000000"/>
                <w:sz w:val="24"/>
                <w:szCs w:val="24"/>
                <w:highlight w:val="none"/>
              </w:rPr>
            </w:r>
            <w:r/>
          </w:p>
        </w:tc>
        <w:tc>
          <w:tcPr>
            <w:tcW w:w="712" w:type="dxa"/>
            <w:vAlign w:val="center"/>
            <w:textDirection w:val="lrTb"/>
            <w:noWrap w:val="false"/>
          </w:tcPr>
          <w:p>
            <w:pPr>
              <w:pStyle w:val="629"/>
              <w:jc w:val="center"/>
              <w:rPr>
                <w:bCs/>
                <w:color w:val="000000"/>
                <w:sz w:val="24"/>
                <w:szCs w:val="24"/>
                <w:highlight w:val="none"/>
              </w:rPr>
            </w:pPr>
            <w:r>
              <w:rPr>
                <w:bCs/>
                <w:color w:val="000000"/>
                <w:sz w:val="24"/>
                <w:szCs w:val="24"/>
                <w:highlight w:val="none"/>
              </w:rPr>
            </w:r>
            <w:r/>
          </w:p>
        </w:tc>
        <w:tc>
          <w:tcPr>
            <w:tcW w:w="881" w:type="dxa"/>
            <w:vAlign w:val="center"/>
            <w:textDirection w:val="lrTb"/>
            <w:noWrap w:val="false"/>
          </w:tcPr>
          <w:p>
            <w:pPr>
              <w:pStyle w:val="629"/>
              <w:jc w:val="center"/>
              <w:rPr>
                <w:bCs/>
                <w:color w:val="000000"/>
                <w:sz w:val="24"/>
                <w:szCs w:val="24"/>
                <w:highlight w:val="none"/>
              </w:rPr>
            </w:pPr>
            <w:r>
              <w:rPr>
                <w:bCs/>
                <w:color w:val="000000"/>
                <w:sz w:val="24"/>
                <w:szCs w:val="24"/>
                <w:highlight w:val="none"/>
              </w:rPr>
            </w:r>
            <w:r/>
          </w:p>
        </w:tc>
      </w:tr>
      <w:tr>
        <w:trPr>
          <w:trHeight w:val="480"/>
        </w:trPr>
        <w:tc>
          <w:tcPr>
            <w:tcW w:w="705" w:type="dxa"/>
            <w:vAlign w:val="center"/>
            <w:textDirection w:val="lrTb"/>
            <w:noWrap w:val="false"/>
          </w:tcPr>
          <w:p>
            <w:pPr>
              <w:pStyle w:val="629"/>
              <w:jc w:val="center"/>
              <w:rPr>
                <w:bCs/>
                <w:color w:val="000000"/>
                <w:sz w:val="24"/>
                <w:szCs w:val="24"/>
                <w:highlight w:val="none"/>
              </w:rPr>
            </w:pPr>
            <w:r>
              <w:rPr>
                <w:bCs/>
                <w:color w:val="000000"/>
                <w:sz w:val="24"/>
                <w:szCs w:val="24"/>
                <w:highlight w:val="none"/>
              </w:rPr>
            </w:r>
            <w:r/>
          </w:p>
        </w:tc>
        <w:tc>
          <w:tcPr>
            <w:tcW w:w="1930" w:type="dxa"/>
            <w:vAlign w:val="center"/>
            <w:textDirection w:val="lrTb"/>
            <w:noWrap w:val="false"/>
          </w:tcPr>
          <w:p>
            <w:pPr>
              <w:pStyle w:val="629"/>
              <w:jc w:val="center"/>
              <w:rPr>
                <w:bCs/>
                <w:color w:val="000000"/>
                <w:sz w:val="24"/>
                <w:szCs w:val="24"/>
                <w:highlight w:val="none"/>
              </w:rPr>
            </w:pPr>
            <w:r>
              <w:rPr>
                <w:bCs/>
                <w:color w:val="000000"/>
                <w:sz w:val="24"/>
                <w:szCs w:val="24"/>
                <w:highlight w:val="none"/>
              </w:rPr>
            </w:r>
            <w:r/>
          </w:p>
        </w:tc>
        <w:tc>
          <w:tcPr>
            <w:tcW w:w="1535" w:type="dxa"/>
            <w:vAlign w:val="center"/>
            <w:textDirection w:val="lrTb"/>
            <w:noWrap w:val="false"/>
          </w:tcPr>
          <w:p>
            <w:pPr>
              <w:pStyle w:val="629"/>
              <w:jc w:val="center"/>
              <w:rPr>
                <w:bCs/>
                <w:color w:val="000000"/>
                <w:sz w:val="24"/>
                <w:szCs w:val="24"/>
                <w:highlight w:val="none"/>
              </w:rPr>
            </w:pPr>
            <w:r>
              <w:rPr>
                <w:bCs/>
                <w:color w:val="000000"/>
                <w:sz w:val="24"/>
                <w:szCs w:val="24"/>
                <w:highlight w:val="none"/>
              </w:rPr>
            </w:r>
            <w:r/>
          </w:p>
        </w:tc>
        <w:tc>
          <w:tcPr>
            <w:tcW w:w="1252" w:type="dxa"/>
            <w:vAlign w:val="center"/>
            <w:textDirection w:val="lrTb"/>
            <w:noWrap w:val="false"/>
          </w:tcPr>
          <w:p>
            <w:pPr>
              <w:pStyle w:val="629"/>
              <w:jc w:val="center"/>
              <w:rPr>
                <w:bCs/>
                <w:color w:val="000000"/>
                <w:sz w:val="24"/>
                <w:szCs w:val="24"/>
                <w:highlight w:val="none"/>
              </w:rPr>
            </w:pPr>
            <w:r>
              <w:rPr>
                <w:bCs/>
                <w:color w:val="000000"/>
                <w:sz w:val="24"/>
                <w:szCs w:val="24"/>
                <w:highlight w:val="none"/>
              </w:rPr>
            </w:r>
            <w:r/>
          </w:p>
        </w:tc>
        <w:tc>
          <w:tcPr>
            <w:tcW w:w="711" w:type="dxa"/>
            <w:vAlign w:val="center"/>
            <w:textDirection w:val="lrTb"/>
            <w:noWrap w:val="false"/>
          </w:tcPr>
          <w:p>
            <w:pPr>
              <w:pStyle w:val="629"/>
              <w:jc w:val="center"/>
              <w:rPr>
                <w:bCs/>
                <w:color w:val="000000"/>
                <w:sz w:val="24"/>
                <w:szCs w:val="24"/>
                <w:highlight w:val="none"/>
              </w:rPr>
            </w:pPr>
            <w:r>
              <w:rPr>
                <w:bCs/>
                <w:color w:val="000000"/>
                <w:sz w:val="24"/>
                <w:szCs w:val="24"/>
                <w:highlight w:val="none"/>
              </w:rPr>
            </w:r>
            <w:r/>
          </w:p>
        </w:tc>
        <w:tc>
          <w:tcPr>
            <w:gridSpan w:val="2"/>
            <w:tcW w:w="729" w:type="dxa"/>
            <w:vAlign w:val="center"/>
            <w:textDirection w:val="lrTb"/>
            <w:noWrap w:val="false"/>
          </w:tcPr>
          <w:p>
            <w:pPr>
              <w:pStyle w:val="629"/>
              <w:jc w:val="center"/>
              <w:rPr>
                <w:bCs/>
                <w:color w:val="000000"/>
                <w:sz w:val="24"/>
                <w:szCs w:val="24"/>
                <w:highlight w:val="none"/>
              </w:rPr>
            </w:pPr>
            <w:r>
              <w:rPr>
                <w:bCs/>
                <w:color w:val="000000"/>
                <w:sz w:val="24"/>
                <w:szCs w:val="24"/>
                <w:highlight w:val="none"/>
              </w:rPr>
            </w:r>
            <w:r/>
          </w:p>
        </w:tc>
        <w:tc>
          <w:tcPr>
            <w:tcW w:w="720" w:type="dxa"/>
            <w:vAlign w:val="center"/>
            <w:textDirection w:val="lrTb"/>
            <w:noWrap w:val="false"/>
          </w:tcPr>
          <w:p>
            <w:pPr>
              <w:pStyle w:val="629"/>
              <w:jc w:val="center"/>
              <w:rPr>
                <w:bCs/>
                <w:color w:val="000000"/>
                <w:sz w:val="24"/>
                <w:szCs w:val="24"/>
                <w:highlight w:val="none"/>
              </w:rPr>
            </w:pPr>
            <w:r>
              <w:rPr>
                <w:bCs/>
                <w:color w:val="000000"/>
                <w:sz w:val="24"/>
                <w:szCs w:val="24"/>
                <w:highlight w:val="none"/>
              </w:rPr>
            </w:r>
            <w:r/>
          </w:p>
        </w:tc>
        <w:tc>
          <w:tcPr>
            <w:tcW w:w="712" w:type="dxa"/>
            <w:vAlign w:val="center"/>
            <w:textDirection w:val="lrTb"/>
            <w:noWrap w:val="false"/>
          </w:tcPr>
          <w:p>
            <w:pPr>
              <w:pStyle w:val="629"/>
              <w:jc w:val="center"/>
              <w:rPr>
                <w:bCs/>
                <w:color w:val="000000"/>
                <w:sz w:val="24"/>
                <w:szCs w:val="24"/>
                <w:highlight w:val="none"/>
              </w:rPr>
            </w:pPr>
            <w:r>
              <w:rPr>
                <w:bCs/>
                <w:color w:val="000000"/>
                <w:sz w:val="24"/>
                <w:szCs w:val="24"/>
                <w:highlight w:val="none"/>
              </w:rPr>
            </w:r>
            <w:r/>
          </w:p>
        </w:tc>
        <w:tc>
          <w:tcPr>
            <w:tcW w:w="881" w:type="dxa"/>
            <w:vAlign w:val="center"/>
            <w:textDirection w:val="lrTb"/>
            <w:noWrap w:val="false"/>
          </w:tcPr>
          <w:p>
            <w:pPr>
              <w:pStyle w:val="629"/>
              <w:jc w:val="center"/>
              <w:rPr>
                <w:bCs/>
                <w:color w:val="000000"/>
                <w:sz w:val="24"/>
                <w:szCs w:val="24"/>
                <w:highlight w:val="none"/>
              </w:rPr>
            </w:pPr>
            <w:r>
              <w:rPr>
                <w:bCs/>
                <w:color w:val="000000"/>
                <w:sz w:val="24"/>
                <w:szCs w:val="24"/>
                <w:highlight w:val="none"/>
              </w:rPr>
            </w:r>
            <w:r/>
          </w:p>
        </w:tc>
      </w:tr>
      <w:tr>
        <w:trPr>
          <w:trHeight w:val="480"/>
        </w:trPr>
        <w:tc>
          <w:tcPr>
            <w:tcW w:w="705" w:type="dxa"/>
            <w:vAlign w:val="center"/>
            <w:textDirection w:val="lrTb"/>
            <w:noWrap w:val="false"/>
          </w:tcPr>
          <w:p>
            <w:pPr>
              <w:pStyle w:val="629"/>
              <w:jc w:val="center"/>
              <w:rPr>
                <w:bCs/>
                <w:color w:val="000000"/>
                <w:sz w:val="24"/>
                <w:szCs w:val="24"/>
                <w:highlight w:val="none"/>
              </w:rPr>
            </w:pPr>
            <w:r>
              <w:rPr>
                <w:bCs/>
                <w:color w:val="000000"/>
                <w:sz w:val="24"/>
                <w:szCs w:val="24"/>
                <w:highlight w:val="none"/>
              </w:rPr>
            </w:r>
            <w:r/>
          </w:p>
        </w:tc>
        <w:tc>
          <w:tcPr>
            <w:tcW w:w="1930" w:type="dxa"/>
            <w:vAlign w:val="center"/>
            <w:textDirection w:val="lrTb"/>
            <w:noWrap w:val="false"/>
          </w:tcPr>
          <w:p>
            <w:pPr>
              <w:pStyle w:val="629"/>
              <w:jc w:val="center"/>
              <w:rPr>
                <w:bCs/>
                <w:color w:val="000000"/>
                <w:sz w:val="24"/>
                <w:szCs w:val="24"/>
                <w:highlight w:val="none"/>
              </w:rPr>
            </w:pPr>
            <w:r>
              <w:rPr>
                <w:bCs/>
                <w:color w:val="000000"/>
                <w:sz w:val="24"/>
                <w:szCs w:val="24"/>
                <w:highlight w:val="none"/>
              </w:rPr>
            </w:r>
            <w:r/>
          </w:p>
        </w:tc>
        <w:tc>
          <w:tcPr>
            <w:tcW w:w="1535" w:type="dxa"/>
            <w:vAlign w:val="center"/>
            <w:textDirection w:val="lrTb"/>
            <w:noWrap w:val="false"/>
          </w:tcPr>
          <w:p>
            <w:pPr>
              <w:pStyle w:val="629"/>
              <w:jc w:val="center"/>
              <w:rPr>
                <w:bCs/>
                <w:color w:val="000000"/>
                <w:sz w:val="24"/>
                <w:szCs w:val="24"/>
                <w:highlight w:val="none"/>
              </w:rPr>
            </w:pPr>
            <w:r>
              <w:rPr>
                <w:bCs/>
                <w:color w:val="000000"/>
                <w:sz w:val="24"/>
                <w:szCs w:val="24"/>
                <w:highlight w:val="none"/>
              </w:rPr>
            </w:r>
            <w:r/>
          </w:p>
        </w:tc>
        <w:tc>
          <w:tcPr>
            <w:tcW w:w="1252" w:type="dxa"/>
            <w:vAlign w:val="center"/>
            <w:textDirection w:val="lrTb"/>
            <w:noWrap w:val="false"/>
          </w:tcPr>
          <w:p>
            <w:pPr>
              <w:pStyle w:val="629"/>
              <w:jc w:val="center"/>
              <w:rPr>
                <w:bCs/>
                <w:color w:val="000000"/>
                <w:sz w:val="24"/>
                <w:szCs w:val="24"/>
                <w:highlight w:val="none"/>
              </w:rPr>
            </w:pPr>
            <w:r>
              <w:rPr>
                <w:bCs/>
                <w:color w:val="000000"/>
                <w:sz w:val="24"/>
                <w:szCs w:val="24"/>
                <w:highlight w:val="none"/>
              </w:rPr>
            </w:r>
            <w:r/>
          </w:p>
        </w:tc>
        <w:tc>
          <w:tcPr>
            <w:tcW w:w="711" w:type="dxa"/>
            <w:vAlign w:val="center"/>
            <w:textDirection w:val="lrTb"/>
            <w:noWrap w:val="false"/>
          </w:tcPr>
          <w:p>
            <w:pPr>
              <w:pStyle w:val="629"/>
              <w:jc w:val="center"/>
              <w:rPr>
                <w:bCs/>
                <w:color w:val="000000"/>
                <w:sz w:val="24"/>
                <w:szCs w:val="24"/>
                <w:highlight w:val="none"/>
              </w:rPr>
            </w:pPr>
            <w:r>
              <w:rPr>
                <w:bCs/>
                <w:color w:val="000000"/>
                <w:sz w:val="24"/>
                <w:szCs w:val="24"/>
                <w:highlight w:val="none"/>
              </w:rPr>
            </w:r>
            <w:r/>
          </w:p>
        </w:tc>
        <w:tc>
          <w:tcPr>
            <w:gridSpan w:val="2"/>
            <w:tcW w:w="729" w:type="dxa"/>
            <w:vAlign w:val="center"/>
            <w:textDirection w:val="lrTb"/>
            <w:noWrap w:val="false"/>
          </w:tcPr>
          <w:p>
            <w:pPr>
              <w:pStyle w:val="629"/>
              <w:jc w:val="center"/>
              <w:rPr>
                <w:bCs/>
                <w:color w:val="000000"/>
                <w:sz w:val="24"/>
                <w:szCs w:val="24"/>
                <w:highlight w:val="none"/>
              </w:rPr>
            </w:pPr>
            <w:r>
              <w:rPr>
                <w:bCs/>
                <w:color w:val="000000"/>
                <w:sz w:val="24"/>
                <w:szCs w:val="24"/>
                <w:highlight w:val="none"/>
              </w:rPr>
            </w:r>
            <w:r/>
          </w:p>
        </w:tc>
        <w:tc>
          <w:tcPr>
            <w:tcW w:w="720" w:type="dxa"/>
            <w:vAlign w:val="center"/>
            <w:textDirection w:val="lrTb"/>
            <w:noWrap w:val="false"/>
          </w:tcPr>
          <w:p>
            <w:pPr>
              <w:pStyle w:val="629"/>
              <w:jc w:val="center"/>
              <w:rPr>
                <w:bCs/>
                <w:color w:val="000000"/>
                <w:sz w:val="24"/>
                <w:szCs w:val="24"/>
                <w:highlight w:val="none"/>
              </w:rPr>
            </w:pPr>
            <w:r>
              <w:rPr>
                <w:bCs/>
                <w:color w:val="000000"/>
                <w:sz w:val="24"/>
                <w:szCs w:val="24"/>
                <w:highlight w:val="none"/>
              </w:rPr>
            </w:r>
            <w:r/>
          </w:p>
        </w:tc>
        <w:tc>
          <w:tcPr>
            <w:tcW w:w="712" w:type="dxa"/>
            <w:vAlign w:val="center"/>
            <w:textDirection w:val="lrTb"/>
            <w:noWrap w:val="false"/>
          </w:tcPr>
          <w:p>
            <w:pPr>
              <w:pStyle w:val="629"/>
              <w:jc w:val="center"/>
              <w:rPr>
                <w:bCs/>
                <w:color w:val="000000"/>
                <w:sz w:val="24"/>
                <w:szCs w:val="24"/>
                <w:highlight w:val="none"/>
              </w:rPr>
            </w:pPr>
            <w:r>
              <w:rPr>
                <w:bCs/>
                <w:color w:val="000000"/>
                <w:sz w:val="24"/>
                <w:szCs w:val="24"/>
                <w:highlight w:val="none"/>
              </w:rPr>
            </w:r>
            <w:r/>
          </w:p>
        </w:tc>
        <w:tc>
          <w:tcPr>
            <w:tcW w:w="881" w:type="dxa"/>
            <w:vAlign w:val="center"/>
            <w:textDirection w:val="lrTb"/>
            <w:noWrap w:val="false"/>
          </w:tcPr>
          <w:p>
            <w:pPr>
              <w:pStyle w:val="629"/>
              <w:jc w:val="center"/>
              <w:rPr>
                <w:bCs/>
                <w:color w:val="000000"/>
                <w:sz w:val="24"/>
                <w:szCs w:val="24"/>
                <w:highlight w:val="none"/>
              </w:rPr>
            </w:pPr>
            <w:r>
              <w:rPr>
                <w:bCs/>
                <w:color w:val="000000"/>
                <w:sz w:val="24"/>
                <w:szCs w:val="24"/>
                <w:highlight w:val="none"/>
              </w:rPr>
            </w:r>
            <w:r/>
          </w:p>
        </w:tc>
      </w:tr>
      <w:tr>
        <w:trPr>
          <w:trHeight w:val="480"/>
        </w:trPr>
        <w:tc>
          <w:tcPr>
            <w:tcW w:w="705" w:type="dxa"/>
            <w:vAlign w:val="center"/>
            <w:textDirection w:val="lrTb"/>
            <w:noWrap w:val="false"/>
          </w:tcPr>
          <w:p>
            <w:pPr>
              <w:pStyle w:val="629"/>
              <w:jc w:val="center"/>
              <w:rPr>
                <w:bCs/>
                <w:color w:val="000000"/>
                <w:sz w:val="24"/>
                <w:szCs w:val="24"/>
                <w:highlight w:val="none"/>
              </w:rPr>
            </w:pPr>
            <w:r>
              <w:rPr>
                <w:bCs/>
                <w:color w:val="000000"/>
                <w:sz w:val="24"/>
                <w:szCs w:val="24"/>
                <w:highlight w:val="none"/>
              </w:rPr>
            </w:r>
            <w:r/>
          </w:p>
        </w:tc>
        <w:tc>
          <w:tcPr>
            <w:tcW w:w="1930" w:type="dxa"/>
            <w:vAlign w:val="center"/>
            <w:textDirection w:val="lrTb"/>
            <w:noWrap w:val="false"/>
          </w:tcPr>
          <w:p>
            <w:pPr>
              <w:pStyle w:val="629"/>
              <w:jc w:val="center"/>
              <w:rPr>
                <w:bCs/>
                <w:color w:val="000000"/>
                <w:sz w:val="24"/>
                <w:szCs w:val="24"/>
                <w:highlight w:val="none"/>
              </w:rPr>
            </w:pPr>
            <w:r>
              <w:rPr>
                <w:bCs/>
                <w:color w:val="000000"/>
                <w:sz w:val="24"/>
                <w:szCs w:val="24"/>
                <w:highlight w:val="none"/>
              </w:rPr>
            </w:r>
            <w:r/>
          </w:p>
        </w:tc>
        <w:tc>
          <w:tcPr>
            <w:tcW w:w="1535" w:type="dxa"/>
            <w:vAlign w:val="center"/>
            <w:textDirection w:val="lrTb"/>
            <w:noWrap w:val="false"/>
          </w:tcPr>
          <w:p>
            <w:pPr>
              <w:pStyle w:val="629"/>
              <w:jc w:val="center"/>
              <w:rPr>
                <w:bCs/>
                <w:color w:val="000000"/>
                <w:sz w:val="24"/>
                <w:szCs w:val="24"/>
                <w:highlight w:val="none"/>
              </w:rPr>
            </w:pPr>
            <w:r>
              <w:rPr>
                <w:bCs/>
                <w:color w:val="000000"/>
                <w:sz w:val="24"/>
                <w:szCs w:val="24"/>
                <w:highlight w:val="none"/>
              </w:rPr>
            </w:r>
            <w:r/>
          </w:p>
        </w:tc>
        <w:tc>
          <w:tcPr>
            <w:tcW w:w="1252" w:type="dxa"/>
            <w:vAlign w:val="center"/>
            <w:textDirection w:val="lrTb"/>
            <w:noWrap w:val="false"/>
          </w:tcPr>
          <w:p>
            <w:pPr>
              <w:pStyle w:val="629"/>
              <w:jc w:val="center"/>
              <w:rPr>
                <w:bCs/>
                <w:color w:val="000000"/>
                <w:sz w:val="24"/>
                <w:szCs w:val="24"/>
                <w:highlight w:val="none"/>
              </w:rPr>
            </w:pPr>
            <w:r>
              <w:rPr>
                <w:bCs/>
                <w:color w:val="000000"/>
                <w:sz w:val="24"/>
                <w:szCs w:val="24"/>
                <w:highlight w:val="none"/>
              </w:rPr>
            </w:r>
            <w:r/>
          </w:p>
        </w:tc>
        <w:tc>
          <w:tcPr>
            <w:tcW w:w="711" w:type="dxa"/>
            <w:vAlign w:val="center"/>
            <w:textDirection w:val="lrTb"/>
            <w:noWrap w:val="false"/>
          </w:tcPr>
          <w:p>
            <w:pPr>
              <w:pStyle w:val="629"/>
              <w:jc w:val="center"/>
              <w:rPr>
                <w:bCs/>
                <w:color w:val="000000"/>
                <w:sz w:val="24"/>
                <w:szCs w:val="24"/>
                <w:highlight w:val="none"/>
              </w:rPr>
            </w:pPr>
            <w:r>
              <w:rPr>
                <w:bCs/>
                <w:color w:val="000000"/>
                <w:sz w:val="24"/>
                <w:szCs w:val="24"/>
                <w:highlight w:val="none"/>
              </w:rPr>
            </w:r>
            <w:r/>
          </w:p>
        </w:tc>
        <w:tc>
          <w:tcPr>
            <w:gridSpan w:val="2"/>
            <w:tcW w:w="729" w:type="dxa"/>
            <w:vAlign w:val="center"/>
            <w:textDirection w:val="lrTb"/>
            <w:noWrap w:val="false"/>
          </w:tcPr>
          <w:p>
            <w:pPr>
              <w:pStyle w:val="629"/>
              <w:jc w:val="center"/>
              <w:rPr>
                <w:bCs/>
                <w:color w:val="000000"/>
                <w:sz w:val="24"/>
                <w:szCs w:val="24"/>
                <w:highlight w:val="none"/>
              </w:rPr>
            </w:pPr>
            <w:r>
              <w:rPr>
                <w:bCs/>
                <w:color w:val="000000"/>
                <w:sz w:val="24"/>
                <w:szCs w:val="24"/>
                <w:highlight w:val="none"/>
              </w:rPr>
            </w:r>
            <w:r/>
          </w:p>
        </w:tc>
        <w:tc>
          <w:tcPr>
            <w:tcW w:w="720" w:type="dxa"/>
            <w:vAlign w:val="center"/>
            <w:textDirection w:val="lrTb"/>
            <w:noWrap w:val="false"/>
          </w:tcPr>
          <w:p>
            <w:pPr>
              <w:pStyle w:val="629"/>
              <w:jc w:val="center"/>
              <w:rPr>
                <w:bCs/>
                <w:color w:val="000000"/>
                <w:sz w:val="24"/>
                <w:szCs w:val="24"/>
                <w:highlight w:val="none"/>
              </w:rPr>
            </w:pPr>
            <w:r>
              <w:rPr>
                <w:bCs/>
                <w:color w:val="000000"/>
                <w:sz w:val="24"/>
                <w:szCs w:val="24"/>
                <w:highlight w:val="none"/>
              </w:rPr>
            </w:r>
            <w:r/>
          </w:p>
        </w:tc>
        <w:tc>
          <w:tcPr>
            <w:tcW w:w="712" w:type="dxa"/>
            <w:vAlign w:val="center"/>
            <w:textDirection w:val="lrTb"/>
            <w:noWrap w:val="false"/>
          </w:tcPr>
          <w:p>
            <w:pPr>
              <w:pStyle w:val="629"/>
              <w:jc w:val="center"/>
              <w:rPr>
                <w:bCs/>
                <w:color w:val="000000"/>
                <w:sz w:val="24"/>
                <w:szCs w:val="24"/>
                <w:highlight w:val="none"/>
              </w:rPr>
            </w:pPr>
            <w:r>
              <w:rPr>
                <w:bCs/>
                <w:color w:val="000000"/>
                <w:sz w:val="24"/>
                <w:szCs w:val="24"/>
                <w:highlight w:val="none"/>
              </w:rPr>
            </w:r>
            <w:r/>
          </w:p>
        </w:tc>
        <w:tc>
          <w:tcPr>
            <w:tcW w:w="881" w:type="dxa"/>
            <w:vAlign w:val="center"/>
            <w:textDirection w:val="lrTb"/>
            <w:noWrap w:val="false"/>
          </w:tcPr>
          <w:p>
            <w:pPr>
              <w:pStyle w:val="629"/>
              <w:jc w:val="center"/>
              <w:rPr>
                <w:bCs/>
                <w:color w:val="000000"/>
                <w:sz w:val="24"/>
                <w:szCs w:val="24"/>
                <w:highlight w:val="none"/>
              </w:rPr>
            </w:pPr>
            <w:r>
              <w:rPr>
                <w:bCs/>
                <w:color w:val="000000"/>
                <w:sz w:val="24"/>
                <w:szCs w:val="24"/>
                <w:highlight w:val="none"/>
              </w:rPr>
            </w:r>
            <w:r/>
          </w:p>
        </w:tc>
      </w:tr>
      <w:tr>
        <w:trPr>
          <w:trHeight w:val="480"/>
        </w:trPr>
        <w:tc>
          <w:tcPr>
            <w:tcW w:w="705" w:type="dxa"/>
            <w:vAlign w:val="center"/>
            <w:textDirection w:val="lrTb"/>
            <w:noWrap w:val="false"/>
          </w:tcPr>
          <w:p>
            <w:pPr>
              <w:pStyle w:val="629"/>
              <w:jc w:val="center"/>
              <w:rPr>
                <w:bCs/>
                <w:color w:val="000000"/>
                <w:sz w:val="24"/>
                <w:szCs w:val="24"/>
                <w:highlight w:val="none"/>
              </w:rPr>
            </w:pPr>
            <w:r>
              <w:rPr>
                <w:bCs/>
                <w:color w:val="000000"/>
                <w:sz w:val="24"/>
                <w:szCs w:val="24"/>
                <w:highlight w:val="none"/>
              </w:rPr>
            </w:r>
            <w:r/>
          </w:p>
        </w:tc>
        <w:tc>
          <w:tcPr>
            <w:tcW w:w="1930" w:type="dxa"/>
            <w:vAlign w:val="center"/>
            <w:textDirection w:val="lrTb"/>
            <w:noWrap w:val="false"/>
          </w:tcPr>
          <w:p>
            <w:pPr>
              <w:pStyle w:val="629"/>
              <w:jc w:val="center"/>
              <w:rPr>
                <w:bCs/>
                <w:color w:val="000000"/>
                <w:sz w:val="24"/>
                <w:szCs w:val="24"/>
                <w:highlight w:val="none"/>
              </w:rPr>
            </w:pPr>
            <w:r>
              <w:rPr>
                <w:bCs/>
                <w:color w:val="000000"/>
                <w:sz w:val="24"/>
                <w:szCs w:val="24"/>
                <w:highlight w:val="none"/>
              </w:rPr>
            </w:r>
            <w:r/>
          </w:p>
        </w:tc>
        <w:tc>
          <w:tcPr>
            <w:tcW w:w="1535" w:type="dxa"/>
            <w:vAlign w:val="center"/>
            <w:textDirection w:val="lrTb"/>
            <w:noWrap w:val="false"/>
          </w:tcPr>
          <w:p>
            <w:pPr>
              <w:pStyle w:val="629"/>
              <w:jc w:val="center"/>
              <w:rPr>
                <w:bCs/>
                <w:color w:val="000000"/>
                <w:sz w:val="24"/>
                <w:szCs w:val="24"/>
                <w:highlight w:val="none"/>
              </w:rPr>
            </w:pPr>
            <w:r>
              <w:rPr>
                <w:bCs/>
                <w:color w:val="000000"/>
                <w:sz w:val="24"/>
                <w:szCs w:val="24"/>
                <w:highlight w:val="none"/>
              </w:rPr>
            </w:r>
            <w:r/>
          </w:p>
        </w:tc>
        <w:tc>
          <w:tcPr>
            <w:tcW w:w="1252" w:type="dxa"/>
            <w:vAlign w:val="center"/>
            <w:textDirection w:val="lrTb"/>
            <w:noWrap w:val="false"/>
          </w:tcPr>
          <w:p>
            <w:pPr>
              <w:pStyle w:val="629"/>
              <w:jc w:val="center"/>
              <w:rPr>
                <w:bCs/>
                <w:color w:val="000000"/>
                <w:sz w:val="24"/>
                <w:szCs w:val="24"/>
                <w:highlight w:val="none"/>
              </w:rPr>
            </w:pPr>
            <w:r>
              <w:rPr>
                <w:bCs/>
                <w:color w:val="000000"/>
                <w:sz w:val="24"/>
                <w:szCs w:val="24"/>
                <w:highlight w:val="none"/>
              </w:rPr>
            </w:r>
            <w:r/>
          </w:p>
        </w:tc>
        <w:tc>
          <w:tcPr>
            <w:tcW w:w="711" w:type="dxa"/>
            <w:vAlign w:val="center"/>
            <w:textDirection w:val="lrTb"/>
            <w:noWrap w:val="false"/>
          </w:tcPr>
          <w:p>
            <w:pPr>
              <w:pStyle w:val="629"/>
              <w:jc w:val="center"/>
              <w:rPr>
                <w:bCs/>
                <w:color w:val="000000"/>
                <w:sz w:val="24"/>
                <w:szCs w:val="24"/>
                <w:highlight w:val="none"/>
              </w:rPr>
            </w:pPr>
            <w:r>
              <w:rPr>
                <w:bCs/>
                <w:color w:val="000000"/>
                <w:sz w:val="24"/>
                <w:szCs w:val="24"/>
                <w:highlight w:val="none"/>
              </w:rPr>
            </w:r>
            <w:r/>
          </w:p>
        </w:tc>
        <w:tc>
          <w:tcPr>
            <w:gridSpan w:val="2"/>
            <w:tcW w:w="729" w:type="dxa"/>
            <w:vAlign w:val="center"/>
            <w:textDirection w:val="lrTb"/>
            <w:noWrap w:val="false"/>
          </w:tcPr>
          <w:p>
            <w:pPr>
              <w:pStyle w:val="629"/>
              <w:jc w:val="center"/>
              <w:rPr>
                <w:bCs/>
                <w:color w:val="000000"/>
                <w:sz w:val="24"/>
                <w:szCs w:val="24"/>
                <w:highlight w:val="none"/>
              </w:rPr>
            </w:pPr>
            <w:r>
              <w:rPr>
                <w:bCs/>
                <w:color w:val="000000"/>
                <w:sz w:val="24"/>
                <w:szCs w:val="24"/>
                <w:highlight w:val="none"/>
              </w:rPr>
            </w:r>
            <w:r/>
          </w:p>
        </w:tc>
        <w:tc>
          <w:tcPr>
            <w:tcW w:w="720" w:type="dxa"/>
            <w:vAlign w:val="center"/>
            <w:textDirection w:val="lrTb"/>
            <w:noWrap w:val="false"/>
          </w:tcPr>
          <w:p>
            <w:pPr>
              <w:pStyle w:val="629"/>
              <w:jc w:val="center"/>
              <w:rPr>
                <w:bCs/>
                <w:color w:val="000000"/>
                <w:sz w:val="24"/>
                <w:szCs w:val="24"/>
                <w:highlight w:val="none"/>
              </w:rPr>
            </w:pPr>
            <w:r>
              <w:rPr>
                <w:bCs/>
                <w:color w:val="000000"/>
                <w:sz w:val="24"/>
                <w:szCs w:val="24"/>
                <w:highlight w:val="none"/>
              </w:rPr>
            </w:r>
            <w:r/>
          </w:p>
        </w:tc>
        <w:tc>
          <w:tcPr>
            <w:tcW w:w="712" w:type="dxa"/>
            <w:vAlign w:val="center"/>
            <w:textDirection w:val="lrTb"/>
            <w:noWrap w:val="false"/>
          </w:tcPr>
          <w:p>
            <w:pPr>
              <w:pStyle w:val="629"/>
              <w:jc w:val="center"/>
              <w:rPr>
                <w:bCs/>
                <w:color w:val="000000"/>
                <w:sz w:val="24"/>
                <w:szCs w:val="24"/>
                <w:highlight w:val="none"/>
              </w:rPr>
            </w:pPr>
            <w:r>
              <w:rPr>
                <w:bCs/>
                <w:color w:val="000000"/>
                <w:sz w:val="24"/>
                <w:szCs w:val="24"/>
                <w:highlight w:val="none"/>
              </w:rPr>
            </w:r>
            <w:r/>
          </w:p>
        </w:tc>
        <w:tc>
          <w:tcPr>
            <w:tcW w:w="881" w:type="dxa"/>
            <w:vAlign w:val="center"/>
            <w:textDirection w:val="lrTb"/>
            <w:noWrap w:val="false"/>
          </w:tcPr>
          <w:p>
            <w:pPr>
              <w:pStyle w:val="629"/>
              <w:jc w:val="center"/>
              <w:rPr>
                <w:bCs/>
                <w:color w:val="000000"/>
                <w:sz w:val="24"/>
                <w:szCs w:val="24"/>
                <w:highlight w:val="none"/>
              </w:rPr>
            </w:pPr>
            <w:r>
              <w:rPr>
                <w:bCs/>
                <w:color w:val="000000"/>
                <w:sz w:val="24"/>
                <w:szCs w:val="24"/>
                <w:highlight w:val="none"/>
              </w:rPr>
            </w:r>
            <w:r/>
          </w:p>
        </w:tc>
      </w:tr>
      <w:tr>
        <w:trPr>
          <w:trHeight w:val="480"/>
        </w:trPr>
        <w:tc>
          <w:tcPr>
            <w:tcW w:w="705" w:type="dxa"/>
            <w:vAlign w:val="center"/>
            <w:textDirection w:val="lrTb"/>
            <w:noWrap w:val="false"/>
          </w:tcPr>
          <w:p>
            <w:pPr>
              <w:pStyle w:val="629"/>
              <w:jc w:val="center"/>
              <w:rPr>
                <w:bCs/>
                <w:color w:val="000000"/>
                <w:sz w:val="24"/>
                <w:szCs w:val="24"/>
                <w:highlight w:val="none"/>
              </w:rPr>
            </w:pPr>
            <w:r>
              <w:rPr>
                <w:bCs/>
                <w:color w:val="000000"/>
                <w:sz w:val="24"/>
                <w:szCs w:val="24"/>
                <w:highlight w:val="none"/>
              </w:rPr>
            </w:r>
            <w:r/>
          </w:p>
        </w:tc>
        <w:tc>
          <w:tcPr>
            <w:tcW w:w="1930" w:type="dxa"/>
            <w:vAlign w:val="center"/>
            <w:textDirection w:val="lrTb"/>
            <w:noWrap w:val="false"/>
          </w:tcPr>
          <w:p>
            <w:pPr>
              <w:pStyle w:val="629"/>
              <w:jc w:val="center"/>
              <w:rPr>
                <w:bCs/>
                <w:color w:val="000000"/>
                <w:sz w:val="24"/>
                <w:szCs w:val="24"/>
                <w:highlight w:val="none"/>
              </w:rPr>
            </w:pPr>
            <w:r>
              <w:rPr>
                <w:bCs/>
                <w:color w:val="000000"/>
                <w:sz w:val="24"/>
                <w:szCs w:val="24"/>
                <w:highlight w:val="none"/>
              </w:rPr>
            </w:r>
            <w:r/>
          </w:p>
        </w:tc>
        <w:tc>
          <w:tcPr>
            <w:tcW w:w="1535" w:type="dxa"/>
            <w:vAlign w:val="center"/>
            <w:textDirection w:val="lrTb"/>
            <w:noWrap w:val="false"/>
          </w:tcPr>
          <w:p>
            <w:pPr>
              <w:pStyle w:val="629"/>
              <w:jc w:val="center"/>
              <w:rPr>
                <w:bCs/>
                <w:color w:val="000000"/>
                <w:sz w:val="24"/>
                <w:szCs w:val="24"/>
                <w:highlight w:val="none"/>
              </w:rPr>
            </w:pPr>
            <w:r>
              <w:rPr>
                <w:bCs/>
                <w:color w:val="000000"/>
                <w:sz w:val="24"/>
                <w:szCs w:val="24"/>
                <w:highlight w:val="none"/>
              </w:rPr>
            </w:r>
            <w:r/>
          </w:p>
        </w:tc>
        <w:tc>
          <w:tcPr>
            <w:tcW w:w="1252" w:type="dxa"/>
            <w:vAlign w:val="center"/>
            <w:textDirection w:val="lrTb"/>
            <w:noWrap w:val="false"/>
          </w:tcPr>
          <w:p>
            <w:pPr>
              <w:pStyle w:val="629"/>
              <w:jc w:val="center"/>
              <w:rPr>
                <w:bCs/>
                <w:color w:val="000000"/>
                <w:sz w:val="24"/>
                <w:szCs w:val="24"/>
                <w:highlight w:val="none"/>
              </w:rPr>
            </w:pPr>
            <w:r>
              <w:rPr>
                <w:bCs/>
                <w:color w:val="000000"/>
                <w:sz w:val="24"/>
                <w:szCs w:val="24"/>
                <w:highlight w:val="none"/>
              </w:rPr>
            </w:r>
            <w:r/>
          </w:p>
        </w:tc>
        <w:tc>
          <w:tcPr>
            <w:tcW w:w="711" w:type="dxa"/>
            <w:vAlign w:val="center"/>
            <w:textDirection w:val="lrTb"/>
            <w:noWrap w:val="false"/>
          </w:tcPr>
          <w:p>
            <w:pPr>
              <w:pStyle w:val="629"/>
              <w:jc w:val="center"/>
              <w:rPr>
                <w:bCs/>
                <w:color w:val="000000"/>
                <w:sz w:val="24"/>
                <w:szCs w:val="24"/>
                <w:highlight w:val="none"/>
              </w:rPr>
            </w:pPr>
            <w:r>
              <w:rPr>
                <w:bCs/>
                <w:color w:val="000000"/>
                <w:sz w:val="24"/>
                <w:szCs w:val="24"/>
                <w:highlight w:val="none"/>
              </w:rPr>
            </w:r>
            <w:r/>
          </w:p>
        </w:tc>
        <w:tc>
          <w:tcPr>
            <w:gridSpan w:val="2"/>
            <w:tcW w:w="729" w:type="dxa"/>
            <w:vAlign w:val="center"/>
            <w:textDirection w:val="lrTb"/>
            <w:noWrap w:val="false"/>
          </w:tcPr>
          <w:p>
            <w:pPr>
              <w:pStyle w:val="629"/>
              <w:jc w:val="center"/>
              <w:rPr>
                <w:bCs/>
                <w:color w:val="000000"/>
                <w:sz w:val="24"/>
                <w:szCs w:val="24"/>
                <w:highlight w:val="none"/>
              </w:rPr>
            </w:pPr>
            <w:r>
              <w:rPr>
                <w:bCs/>
                <w:color w:val="000000"/>
                <w:sz w:val="24"/>
                <w:szCs w:val="24"/>
                <w:highlight w:val="none"/>
              </w:rPr>
            </w:r>
            <w:r/>
          </w:p>
        </w:tc>
        <w:tc>
          <w:tcPr>
            <w:tcW w:w="720" w:type="dxa"/>
            <w:vAlign w:val="center"/>
            <w:textDirection w:val="lrTb"/>
            <w:noWrap w:val="false"/>
          </w:tcPr>
          <w:p>
            <w:pPr>
              <w:pStyle w:val="629"/>
              <w:jc w:val="center"/>
              <w:rPr>
                <w:bCs/>
                <w:color w:val="000000"/>
                <w:sz w:val="24"/>
                <w:szCs w:val="24"/>
                <w:highlight w:val="none"/>
              </w:rPr>
            </w:pPr>
            <w:r>
              <w:rPr>
                <w:bCs/>
                <w:color w:val="000000"/>
                <w:sz w:val="24"/>
                <w:szCs w:val="24"/>
                <w:highlight w:val="none"/>
              </w:rPr>
            </w:r>
            <w:r/>
          </w:p>
        </w:tc>
        <w:tc>
          <w:tcPr>
            <w:tcW w:w="712" w:type="dxa"/>
            <w:vAlign w:val="center"/>
            <w:textDirection w:val="lrTb"/>
            <w:noWrap w:val="false"/>
          </w:tcPr>
          <w:p>
            <w:pPr>
              <w:pStyle w:val="629"/>
              <w:jc w:val="center"/>
              <w:rPr>
                <w:bCs/>
                <w:color w:val="000000"/>
                <w:sz w:val="24"/>
                <w:szCs w:val="24"/>
                <w:highlight w:val="none"/>
              </w:rPr>
            </w:pPr>
            <w:r>
              <w:rPr>
                <w:bCs/>
                <w:color w:val="000000"/>
                <w:sz w:val="24"/>
                <w:szCs w:val="24"/>
                <w:highlight w:val="none"/>
              </w:rPr>
            </w:r>
            <w:r/>
          </w:p>
        </w:tc>
        <w:tc>
          <w:tcPr>
            <w:tcW w:w="881" w:type="dxa"/>
            <w:vAlign w:val="center"/>
            <w:textDirection w:val="lrTb"/>
            <w:noWrap w:val="false"/>
          </w:tcPr>
          <w:p>
            <w:pPr>
              <w:pStyle w:val="629"/>
              <w:jc w:val="center"/>
              <w:rPr>
                <w:bCs/>
                <w:color w:val="000000"/>
                <w:sz w:val="24"/>
                <w:szCs w:val="24"/>
                <w:highlight w:val="none"/>
              </w:rPr>
            </w:pPr>
            <w:r>
              <w:rPr>
                <w:bCs/>
                <w:color w:val="000000"/>
                <w:sz w:val="24"/>
                <w:szCs w:val="24"/>
                <w:highlight w:val="none"/>
              </w:rPr>
            </w:r>
            <w:r/>
          </w:p>
        </w:tc>
      </w:tr>
      <w:tr>
        <w:trPr>
          <w:trHeight w:val="561"/>
        </w:trPr>
        <w:tc>
          <w:tcPr>
            <w:gridSpan w:val="2"/>
            <w:tcW w:w="2635" w:type="dxa"/>
            <w:vAlign w:val="center"/>
            <w:textDirection w:val="lrTb"/>
            <w:noWrap w:val="false"/>
          </w:tcPr>
          <w:p>
            <w:pPr>
              <w:pStyle w:val="629"/>
              <w:rPr>
                <w:bCs/>
                <w:color w:val="000000"/>
                <w:sz w:val="24"/>
                <w:szCs w:val="24"/>
                <w:highlight w:val="none"/>
              </w:rPr>
            </w:pPr>
            <w:r>
              <w:rPr>
                <w:rFonts w:hAnsi="宋体"/>
                <w:bCs/>
                <w:color w:val="000000"/>
                <w:sz w:val="24"/>
                <w:szCs w:val="24"/>
                <w:highlight w:val="none"/>
              </w:rPr>
              <w:t xml:space="preserve">投标总报价：</w:t>
            </w:r>
            <w:r>
              <w:rPr>
                <w:bCs/>
                <w:color w:val="000000"/>
                <w:sz w:val="24"/>
                <w:szCs w:val="24"/>
                <w:highlight w:val="none"/>
              </w:rPr>
            </w:r>
            <w:r/>
          </w:p>
        </w:tc>
        <w:tc>
          <w:tcPr>
            <w:gridSpan w:val="8"/>
            <w:tcW w:w="6540" w:type="dxa"/>
            <w:vAlign w:val="center"/>
            <w:textDirection w:val="lrTb"/>
            <w:noWrap w:val="false"/>
          </w:tcPr>
          <w:p>
            <w:pPr>
              <w:pStyle w:val="629"/>
              <w:rPr>
                <w:bCs/>
                <w:color w:val="000000"/>
                <w:sz w:val="24"/>
                <w:szCs w:val="24"/>
                <w:highlight w:val="none"/>
              </w:rPr>
            </w:pPr>
            <w:r>
              <w:rPr>
                <w:rFonts w:hAnsi="宋体"/>
                <w:bCs/>
                <w:color w:val="000000"/>
                <w:sz w:val="24"/>
                <w:szCs w:val="24"/>
                <w:highlight w:val="none"/>
              </w:rPr>
              <w:t xml:space="preserve">大写：</w:t>
            </w:r>
            <w:r>
              <w:rPr>
                <w:bCs/>
                <w:color w:val="000000"/>
                <w:sz w:val="24"/>
                <w:szCs w:val="24"/>
                <w:highlight w:val="none"/>
              </w:rPr>
              <w:t xml:space="preserve">     </w:t>
            </w:r>
            <w:r>
              <w:rPr>
                <w:rFonts w:hint="eastAsia"/>
                <w:bCs/>
                <w:color w:val="000000"/>
                <w:sz w:val="24"/>
                <w:szCs w:val="24"/>
                <w:highlight w:val="none"/>
              </w:rPr>
              <w:t xml:space="preserve">       </w:t>
            </w:r>
            <w:r>
              <w:rPr>
                <w:bCs/>
                <w:color w:val="000000"/>
                <w:sz w:val="24"/>
                <w:szCs w:val="24"/>
                <w:highlight w:val="none"/>
              </w:rPr>
              <w:t xml:space="preserve">   </w:t>
            </w:r>
            <w:r>
              <w:rPr>
                <w:rFonts w:hAnsi="宋体"/>
                <w:bCs/>
                <w:color w:val="000000"/>
                <w:sz w:val="24"/>
                <w:szCs w:val="24"/>
                <w:highlight w:val="none"/>
              </w:rPr>
              <w:t xml:space="preserve">元</w:t>
            </w:r>
            <w:r>
              <w:rPr>
                <w:rFonts w:hint="eastAsia" w:hAnsi="宋体"/>
                <w:bCs/>
                <w:color w:val="000000"/>
                <w:sz w:val="24"/>
                <w:szCs w:val="24"/>
                <w:highlight w:val="none"/>
              </w:rPr>
              <w:t xml:space="preserve">； 小写：               元</w:t>
            </w:r>
            <w:r>
              <w:rPr>
                <w:bCs/>
                <w:color w:val="000000"/>
                <w:sz w:val="24"/>
                <w:szCs w:val="24"/>
                <w:highlight w:val="none"/>
              </w:rPr>
            </w:r>
            <w:r/>
          </w:p>
        </w:tc>
      </w:tr>
    </w:tbl>
    <w:p>
      <w:pPr>
        <w:pStyle w:val="629"/>
        <w:ind w:left="0" w:right="0" w:firstLine="0"/>
        <w:jc w:val="both"/>
        <w:spacing w:before="0" w:after="0" w:line="499"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注：1、本表报价的合计金额应与开标一览表报价一致</w:t>
      </w:r>
      <w:r>
        <w:rPr>
          <w:color w:val="000000"/>
          <w:highlight w:val="none"/>
        </w:rPr>
      </w:r>
      <w:r/>
    </w:p>
    <w:p>
      <w:pPr>
        <w:pStyle w:val="861"/>
        <w:ind w:firstLine="420"/>
        <w:spacing w:line="400" w:lineRule="exact"/>
        <w:rPr>
          <w:rFonts w:hint="eastAsia" w:hAnsi="宋体" w:cs="宋体"/>
          <w:color w:val="000000"/>
          <w:sz w:val="24"/>
          <w:szCs w:val="24"/>
          <w:highlight w:val="none"/>
        </w:rPr>
      </w:pPr>
      <w:r>
        <w:rPr>
          <w:rFonts w:hint="eastAsia" w:hAnsi="宋体" w:cs="宋体"/>
          <w:color w:val="000000"/>
          <w:sz w:val="24"/>
          <w:szCs w:val="24"/>
          <w:highlight w:val="none"/>
        </w:rPr>
      </w:r>
      <w:r/>
    </w:p>
    <w:p>
      <w:pPr>
        <w:pStyle w:val="861"/>
        <w:ind w:firstLine="420"/>
        <w:spacing w:line="400" w:lineRule="exact"/>
        <w:rPr>
          <w:rFonts w:hint="eastAsia" w:hAnsi="宋体" w:cs="宋体"/>
          <w:color w:val="000000"/>
          <w:sz w:val="24"/>
          <w:szCs w:val="24"/>
          <w:highlight w:val="none"/>
        </w:rPr>
      </w:pPr>
      <w:r>
        <w:rPr>
          <w:rFonts w:hint="eastAsia" w:hAnsi="宋体" w:cs="宋体"/>
          <w:color w:val="000000"/>
          <w:sz w:val="24"/>
          <w:szCs w:val="24"/>
          <w:highlight w:val="none"/>
        </w:rPr>
        <w:t xml:space="preserve">投标人：（盖章）</w:t>
      </w:r>
      <w:r>
        <w:rPr>
          <w:rFonts w:hint="eastAsia" w:hAnsi="宋体" w:cs="宋体"/>
          <w:color w:val="000000"/>
          <w:sz w:val="24"/>
          <w:szCs w:val="24"/>
          <w:highlight w:val="none"/>
        </w:rPr>
      </w:r>
      <w:r/>
    </w:p>
    <w:p>
      <w:pPr>
        <w:pStyle w:val="861"/>
        <w:ind w:firstLine="420"/>
        <w:spacing w:line="400" w:lineRule="exact"/>
        <w:rPr>
          <w:rFonts w:hint="eastAsia" w:hAnsi="宋体" w:cs="宋体"/>
          <w:color w:val="000000"/>
          <w:sz w:val="24"/>
          <w:szCs w:val="24"/>
          <w:highlight w:val="none"/>
        </w:rPr>
      </w:pPr>
      <w:r>
        <w:rPr>
          <w:rFonts w:hint="eastAsia" w:hAnsi="宋体" w:cs="宋体"/>
          <w:color w:val="000000"/>
          <w:sz w:val="24"/>
          <w:szCs w:val="24"/>
          <w:highlight w:val="none"/>
        </w:rPr>
        <w:t xml:space="preserve">法定代表人或授权代理人：（签字或盖章）</w:t>
      </w:r>
      <w:r>
        <w:rPr>
          <w:rFonts w:hint="eastAsia" w:hAnsi="宋体" w:cs="宋体"/>
          <w:color w:val="000000"/>
          <w:sz w:val="24"/>
          <w:szCs w:val="24"/>
          <w:highlight w:val="none"/>
        </w:rPr>
      </w:r>
      <w:r/>
    </w:p>
    <w:p>
      <w:pPr>
        <w:pStyle w:val="677"/>
        <w:ind w:left="0" w:firstLine="42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    年   月   日</w:t>
      </w:r>
      <w:r>
        <w:rPr>
          <w:rFonts w:hint="eastAsia" w:ascii="宋体" w:hAnsi="宋体" w:cs="宋体"/>
          <w:color w:val="000000"/>
          <w:sz w:val="24"/>
          <w:szCs w:val="24"/>
          <w:highlight w:val="none"/>
        </w:rPr>
      </w:r>
      <w:r/>
    </w:p>
    <w:p>
      <w:pPr>
        <w:pStyle w:val="677"/>
        <w:ind w:left="0"/>
        <w:spacing w:line="400" w:lineRule="exact"/>
        <w:rPr>
          <w:rFonts w:hint="eastAsia" w:ascii="宋体" w:hAnsi="宋体" w:cs="宋体"/>
          <w:color w:val="000000"/>
          <w:highlight w:val="none"/>
        </w:rPr>
      </w:pPr>
      <w:r>
        <w:rPr>
          <w:rFonts w:hint="eastAsia" w:ascii="宋体" w:hAnsi="宋体" w:cs="宋体"/>
          <w:color w:val="000000"/>
          <w:highlight w:val="none"/>
        </w:rPr>
      </w:r>
      <w:r/>
    </w:p>
    <w:p>
      <w:pPr>
        <w:pStyle w:val="629"/>
        <w:numPr>
          <w:ilvl w:val="0"/>
          <w:numId w:val="0"/>
        </w:numPr>
        <w:ind w:firstLine="0"/>
        <w:jc w:val="center"/>
        <w:spacing w:line="360" w:lineRule="auto"/>
        <w:rPr>
          <w:rFonts w:hint="eastAsia" w:ascii="宋体" w:hAnsi="宋体" w:eastAsia="宋体" w:cs="宋体"/>
          <w:b/>
          <w:bCs/>
          <w:color w:val="000000"/>
          <w:sz w:val="24"/>
          <w:szCs w:val="24"/>
          <w:highlight w:val="none"/>
          <w:lang w:eastAsia="zh-CN"/>
        </w:rPr>
        <w:outlineLvl w:val="1"/>
      </w:pPr>
      <w:r>
        <w:rPr>
          <w:rFonts w:hint="eastAsia" w:ascii="宋体" w:hAnsi="宋体" w:eastAsia="宋体" w:cs="宋体"/>
          <w:b/>
          <w:bCs/>
          <w:color w:val="000000"/>
          <w:sz w:val="24"/>
          <w:szCs w:val="24"/>
          <w:highlight w:val="none"/>
          <w:lang w:eastAsia="zh-CN"/>
        </w:rPr>
        <w:br w:type="page" w:clear="all"/>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二</w:t>
      </w:r>
      <w:r>
        <w:rPr>
          <w:rFonts w:hint="eastAsia" w:ascii="宋体" w:hAnsi="宋体" w:eastAsia="宋体" w:cs="宋体"/>
          <w:b/>
          <w:bCs/>
          <w:color w:val="000000"/>
          <w:sz w:val="24"/>
          <w:szCs w:val="24"/>
          <w:highlight w:val="none"/>
          <w:lang w:eastAsia="zh-CN"/>
        </w:rPr>
        <w:t xml:space="preserve">）投标报价合理性说明（如有）</w:t>
      </w:r>
      <w:r>
        <w:rPr>
          <w:rFonts w:hint="eastAsia" w:ascii="宋体" w:hAnsi="宋体" w:eastAsia="宋体" w:cs="宋体"/>
          <w:b/>
          <w:bCs/>
          <w:color w:val="000000"/>
          <w:sz w:val="24"/>
          <w:szCs w:val="24"/>
          <w:highlight w:val="none"/>
          <w:lang w:eastAsia="zh-CN"/>
        </w:rPr>
      </w:r>
      <w:r/>
    </w:p>
    <w:p>
      <w:pPr>
        <w:pStyle w:val="629"/>
        <w:ind w:left="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涵熙（苏州）工程顾问有限公司</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33"/>
        <w:ind w:left="0"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本公司愿就由贵</w:t>
      </w:r>
      <w:r>
        <w:rPr>
          <w:rFonts w:hint="eastAsia" w:ascii="宋体" w:hAnsi="宋体" w:eastAsia="宋体" w:cs="宋体"/>
          <w:color w:val="000000"/>
          <w:sz w:val="24"/>
          <w:szCs w:val="24"/>
          <w:highlight w:val="none"/>
          <w:lang w:val="en-US" w:eastAsia="zh-CN"/>
        </w:rPr>
        <w:t xml:space="preserve">公司</w:t>
      </w:r>
      <w:r>
        <w:rPr>
          <w:rFonts w:hint="eastAsia" w:ascii="宋体" w:hAnsi="宋体" w:eastAsia="宋体" w:cs="宋体"/>
          <w:color w:val="000000"/>
          <w:sz w:val="24"/>
          <w:szCs w:val="24"/>
          <w:highlight w:val="none"/>
        </w:rPr>
        <w:t xml:space="preserve">组织实施的编号为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号（项目编号）的招标活动进行投标，对于本公司的投标报价合理性作出说明如下：</w:t>
      </w:r>
      <w:r>
        <w:rPr>
          <w:rFonts w:hint="eastAsia" w:ascii="宋体" w:hAnsi="宋体" w:eastAsia="宋体" w:cs="宋体"/>
          <w:color w:val="000000"/>
          <w:sz w:val="24"/>
          <w:szCs w:val="24"/>
          <w:highlight w:val="none"/>
        </w:rPr>
      </w:r>
      <w:r/>
    </w:p>
    <w:tbl>
      <w:tblPr>
        <w:tblW w:w="991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pStyle w:val="629"/>
              <w:ind w:left="0"/>
              <w:jc w:val="both"/>
              <w:spacing w:line="360" w:lineRule="auto"/>
              <w:widowControl w:val="off"/>
              <w:rPr>
                <w:rFonts w:ascii="宋体" w:hAnsi="宋体" w:eastAsia="宋体" w:cs="宋体"/>
                <w:b/>
                <w:color w:val="000000"/>
                <w:sz w:val="24"/>
                <w:szCs w:val="24"/>
                <w:highlight w:val="none"/>
                <w:shd w:val="pct10" w:color="auto" w:fill="ffffff"/>
                <w:lang w:val="en-US" w:eastAsia="en-US" w:bidi="ar-SA"/>
              </w:rPr>
            </w:pPr>
            <w:r>
              <w:rPr>
                <w:rFonts w:ascii="宋体" w:hAnsi="宋体" w:eastAsia="宋体" w:cs="宋体"/>
                <w:b/>
                <w:color w:val="000000"/>
                <w:sz w:val="24"/>
                <w:szCs w:val="24"/>
                <w:highlight w:val="none"/>
                <w:shd w:val="pct10" w:color="auto" w:fill="ffffff"/>
                <w:lang w:val="en-US" w:eastAsia="en-US" w:bidi="ar-SA"/>
              </w:rPr>
            </w:r>
            <w:r/>
          </w:p>
        </w:tc>
      </w:tr>
    </w:tbl>
    <w:p>
      <w:pPr>
        <w:pStyle w:val="847"/>
        <w:ind w:left="0" w:firstLine="422"/>
        <w:spacing w:line="360" w:lineRule="auto"/>
        <w:rPr>
          <w:rFonts w:hint="eastAsia" w:ascii="宋体" w:hAnsi="宋体" w:eastAsia="宋体" w:cs="宋体"/>
          <w:b/>
          <w:color w:val="000000"/>
          <w:sz w:val="21"/>
          <w:szCs w:val="21"/>
          <w:highlight w:val="none"/>
          <w:lang w:eastAsia="zh-CN"/>
        </w:rPr>
      </w:pPr>
      <w:r>
        <w:rPr>
          <w:rFonts w:hint="eastAsia" w:ascii="宋体" w:hAnsi="宋体" w:cs="宋体"/>
          <w:b/>
          <w:color w:val="000000"/>
          <w:sz w:val="21"/>
          <w:szCs w:val="21"/>
          <w:highlight w:val="none"/>
        </w:rPr>
        <w:t xml:space="preserve">备注：根据招标文件第二章“投标人须知”第22.7条要求，投标人的报价低于预算价的50%，应当要求其在投标文件中提供书面说明及相关证明材料，应当要求投标人出具书面说明及证明材料，例如库存清单、进货合同及发票、仓库照片、往期类似项目合同报价清单。投标人不能证明其报价合理性的，评标委员会应当将其作为无效投标处理</w:t>
      </w:r>
      <w:r>
        <w:rPr>
          <w:rFonts w:hint="eastAsia" w:ascii="宋体" w:hAnsi="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lang w:eastAsia="zh-CN"/>
        </w:rPr>
      </w:r>
      <w:r/>
    </w:p>
    <w:p>
      <w:pPr>
        <w:pStyle w:val="629"/>
        <w:ind w:firstLine="483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29"/>
        <w:ind w:firstLine="483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29"/>
        <w:ind w:firstLine="483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1"/>
        <w:ind w:firstLine="420"/>
        <w:spacing w:line="400" w:lineRule="exact"/>
        <w:rPr>
          <w:rFonts w:hint="eastAsia" w:hAnsi="宋体" w:cs="宋体"/>
          <w:color w:val="000000"/>
          <w:sz w:val="24"/>
          <w:szCs w:val="24"/>
          <w:highlight w:val="none"/>
        </w:rPr>
      </w:pPr>
      <w:r>
        <w:rPr>
          <w:rFonts w:hint="eastAsia" w:hAnsi="宋体" w:cs="宋体"/>
          <w:color w:val="000000"/>
          <w:sz w:val="24"/>
          <w:szCs w:val="24"/>
          <w:highlight w:val="none"/>
        </w:rPr>
        <w:t xml:space="preserve">投标人：（盖章）</w:t>
      </w:r>
      <w:r>
        <w:rPr>
          <w:rFonts w:hint="eastAsia" w:hAnsi="宋体" w:cs="宋体"/>
          <w:color w:val="000000"/>
          <w:sz w:val="24"/>
          <w:szCs w:val="24"/>
          <w:highlight w:val="none"/>
        </w:rPr>
      </w:r>
      <w:r/>
    </w:p>
    <w:p>
      <w:pPr>
        <w:pStyle w:val="861"/>
        <w:ind w:firstLine="420"/>
        <w:spacing w:line="400" w:lineRule="exact"/>
        <w:rPr>
          <w:rFonts w:hint="eastAsia" w:hAnsi="宋体" w:cs="宋体"/>
          <w:color w:val="000000"/>
          <w:sz w:val="24"/>
          <w:szCs w:val="24"/>
          <w:highlight w:val="none"/>
        </w:rPr>
      </w:pPr>
      <w:r>
        <w:rPr>
          <w:rFonts w:hint="eastAsia" w:hAnsi="宋体" w:cs="宋体"/>
          <w:color w:val="000000"/>
          <w:sz w:val="24"/>
          <w:szCs w:val="24"/>
          <w:highlight w:val="none"/>
        </w:rPr>
        <w:t xml:space="preserve">法定代表人或授权代理人：（签字或盖章）</w:t>
      </w:r>
      <w:r>
        <w:rPr>
          <w:rFonts w:hint="eastAsia" w:hAnsi="宋体" w:cs="宋体"/>
          <w:color w:val="000000"/>
          <w:sz w:val="24"/>
          <w:szCs w:val="24"/>
          <w:highlight w:val="none"/>
        </w:rPr>
      </w:r>
      <w:r/>
    </w:p>
    <w:p>
      <w:pPr>
        <w:pStyle w:val="677"/>
        <w:ind w:left="0" w:firstLine="42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    年   月   日</w:t>
      </w:r>
      <w:r>
        <w:rPr>
          <w:rFonts w:hint="eastAsia" w:ascii="宋体" w:hAnsi="宋体" w:cs="宋体"/>
          <w:color w:val="000000"/>
          <w:sz w:val="24"/>
          <w:szCs w:val="24"/>
          <w:highlight w:val="none"/>
        </w:rPr>
      </w:r>
      <w:r/>
    </w:p>
    <w:p>
      <w:pPr>
        <w:pStyle w:val="629"/>
        <w:ind w:left="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633"/>
        <w:ind w:left="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629"/>
        <w:rPr>
          <w:color w:val="000000"/>
          <w:highlight w:val="none"/>
          <w:lang w:val="zh-CN"/>
        </w:rPr>
      </w:pPr>
      <w:r>
        <w:rPr>
          <w:color w:val="000000"/>
          <w:highlight w:val="none"/>
          <w:lang w:val="zh-CN"/>
        </w:rPr>
      </w:r>
      <w:r/>
    </w:p>
    <w:p>
      <w:pPr>
        <w:pStyle w:val="677"/>
        <w:numPr>
          <w:ilvl w:val="0"/>
          <w:numId w:val="0"/>
        </w:numPr>
        <w:ind w:left="1608" w:firstLine="0"/>
        <w:rPr>
          <w:rFonts w:hint="eastAsia"/>
          <w:color w:val="000000"/>
          <w:highlight w:val="none"/>
          <w:lang w:eastAsia="zh-CN"/>
        </w:rPr>
      </w:pPr>
      <w:r>
        <w:rPr>
          <w:rFonts w:hint="eastAsia"/>
          <w:color w:val="000000"/>
          <w:highlight w:val="none"/>
          <w:lang w:eastAsia="zh-CN"/>
        </w:rPr>
      </w:r>
      <w:r/>
    </w:p>
    <w:p>
      <w:pPr>
        <w:pStyle w:val="629"/>
        <w:spacing w:line="400" w:lineRule="exact"/>
        <w:rPr>
          <w:rFonts w:hint="eastAsia" w:ascii="宋体" w:hAnsi="宋体" w:eastAsia="宋体" w:cs="宋体"/>
          <w:b/>
          <w:color w:val="000000"/>
          <w:sz w:val="24"/>
          <w:szCs w:val="24"/>
          <w:highlight w:val="none"/>
        </w:rPr>
        <w:outlineLvl w:val="1"/>
      </w:pPr>
      <w:r>
        <w:rPr>
          <w:rFonts w:hint="eastAsia" w:ascii="宋体" w:hAnsi="宋体" w:eastAsia="宋体" w:cs="宋体"/>
          <w:b/>
          <w:bCs/>
          <w:color w:val="000000"/>
          <w:sz w:val="24"/>
          <w:szCs w:val="24"/>
          <w:highlight w:val="none"/>
        </w:rPr>
        <w:br w:type="page" w:clear="all"/>
      </w:r>
      <w:r>
        <w:rPr>
          <w:rFonts w:hint="eastAsia" w:ascii="宋体" w:hAnsi="宋体" w:eastAsia="宋体" w:cs="宋体"/>
          <w:b/>
          <w:bCs/>
          <w:color w:val="000000"/>
          <w:sz w:val="24"/>
          <w:szCs w:val="24"/>
          <w:highlight w:val="none"/>
        </w:rPr>
        <w:t xml:space="preserve">格式5、</w:t>
      </w:r>
      <w:r>
        <w:rPr>
          <w:rFonts w:hint="eastAsia" w:ascii="宋体" w:hAnsi="宋体" w:eastAsia="宋体" w:cs="宋体"/>
          <w:b/>
          <w:color w:val="000000"/>
          <w:sz w:val="24"/>
          <w:szCs w:val="24"/>
          <w:highlight w:val="none"/>
        </w:rPr>
        <w:t xml:space="preserve">投标货物数量、品牌规格、性能、交货期说明表</w:t>
      </w:r>
      <w:r>
        <w:rPr>
          <w:rFonts w:hint="eastAsia" w:ascii="宋体" w:hAnsi="宋体" w:eastAsia="宋体" w:cs="宋体"/>
          <w:b/>
          <w:color w:val="000000"/>
          <w:sz w:val="24"/>
          <w:szCs w:val="24"/>
          <w:highlight w:val="none"/>
        </w:rPr>
      </w:r>
      <w:r/>
    </w:p>
    <w:p>
      <w:pPr>
        <w:pStyle w:val="677"/>
        <w:ind w:left="0" w:firstLine="0"/>
        <w:jc w:val="center"/>
        <w:spacing w:line="40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投标货物数量、品牌规格、性能、交货期说明表</w:t>
      </w:r>
      <w:r>
        <w:rPr>
          <w:rFonts w:hint="eastAsia" w:ascii="宋体" w:hAnsi="宋体" w:cs="宋体"/>
          <w:b/>
          <w:color w:val="000000"/>
          <w:sz w:val="24"/>
          <w:szCs w:val="24"/>
          <w:highlight w:val="none"/>
        </w:rPr>
      </w:r>
      <w:r/>
    </w:p>
    <w:p>
      <w:pPr>
        <w:pStyle w:val="677"/>
        <w:ind w:left="0"/>
        <w:jc w:val="cente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29"/>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bl>
      <w:tblPr>
        <w:tblW w:w="0" w:type="auto"/>
        <w:jc w:val="center"/>
        <w:tblInd w:w="-242"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51"/>
        <w:gridCol w:w="1985"/>
        <w:gridCol w:w="2835"/>
        <w:gridCol w:w="1080"/>
        <w:gridCol w:w="1137"/>
        <w:gridCol w:w="1412"/>
      </w:tblGrid>
      <w:tr>
        <w:trPr/>
        <w:tc>
          <w:tcPr>
            <w:tcW w:w="951" w:type="dxa"/>
            <w:vAlign w:val="center"/>
            <w:textDirection w:val="lrTb"/>
            <w:noWrap w:val="false"/>
          </w:tcPr>
          <w:p>
            <w:pPr>
              <w:pStyle w:val="875"/>
              <w:jc w:val="center"/>
              <w:spacing w:line="360" w:lineRule="auto"/>
              <w:rPr>
                <w:rFonts w:hAnsi="宋体" w:eastAsia="宋体"/>
                <w:color w:val="000000"/>
                <w:sz w:val="24"/>
                <w:szCs w:val="24"/>
                <w:highlight w:val="none"/>
              </w:rPr>
            </w:pPr>
            <w:r>
              <w:rPr>
                <w:rFonts w:hint="eastAsia" w:hAnsi="宋体" w:eastAsia="宋体"/>
                <w:color w:val="000000"/>
                <w:sz w:val="24"/>
                <w:szCs w:val="24"/>
                <w:highlight w:val="none"/>
              </w:rPr>
              <w:t xml:space="preserve">序号</w:t>
            </w:r>
            <w:r>
              <w:rPr>
                <w:rFonts w:hAnsi="宋体" w:eastAsia="宋体"/>
                <w:color w:val="000000"/>
                <w:sz w:val="24"/>
                <w:szCs w:val="24"/>
                <w:highlight w:val="none"/>
              </w:rPr>
            </w:r>
            <w:r/>
          </w:p>
        </w:tc>
        <w:tc>
          <w:tcPr>
            <w:tcW w:w="1985" w:type="dxa"/>
            <w:vAlign w:val="center"/>
            <w:textDirection w:val="lrTb"/>
            <w:noWrap w:val="false"/>
          </w:tcPr>
          <w:p>
            <w:pPr>
              <w:pStyle w:val="875"/>
              <w:jc w:val="center"/>
              <w:spacing w:line="360" w:lineRule="auto"/>
              <w:rPr>
                <w:rFonts w:hAnsi="宋体" w:eastAsia="宋体"/>
                <w:color w:val="000000"/>
                <w:sz w:val="24"/>
                <w:szCs w:val="24"/>
                <w:highlight w:val="none"/>
              </w:rPr>
            </w:pPr>
            <w:r>
              <w:rPr>
                <w:rFonts w:hint="eastAsia" w:hAnsi="宋体" w:eastAsia="宋体"/>
                <w:color w:val="000000"/>
                <w:sz w:val="24"/>
                <w:szCs w:val="24"/>
                <w:highlight w:val="none"/>
              </w:rPr>
              <w:t xml:space="preserve">标的物名称</w:t>
            </w:r>
            <w:r>
              <w:rPr>
                <w:rFonts w:hAnsi="宋体" w:eastAsia="宋体"/>
                <w:color w:val="000000"/>
                <w:sz w:val="24"/>
                <w:szCs w:val="24"/>
                <w:highlight w:val="none"/>
              </w:rPr>
            </w:r>
            <w:r/>
          </w:p>
        </w:tc>
        <w:tc>
          <w:tcPr>
            <w:tcW w:w="2835" w:type="dxa"/>
            <w:vAlign w:val="center"/>
            <w:textDirection w:val="lrTb"/>
            <w:noWrap w:val="false"/>
          </w:tcPr>
          <w:p>
            <w:pPr>
              <w:pStyle w:val="875"/>
              <w:jc w:val="center"/>
              <w:spacing w:line="360" w:lineRule="auto"/>
              <w:rPr>
                <w:rFonts w:hAnsi="宋体" w:eastAsia="宋体"/>
                <w:color w:val="000000"/>
                <w:sz w:val="24"/>
                <w:szCs w:val="24"/>
                <w:highlight w:val="none"/>
              </w:rPr>
            </w:pPr>
            <w:r>
              <w:rPr>
                <w:rFonts w:hint="eastAsia" w:ascii="宋体" w:hAnsi="宋体" w:eastAsia="宋体" w:cs="宋体"/>
                <w:color w:val="000000"/>
                <w:sz w:val="21"/>
                <w:szCs w:val="21"/>
                <w:highlight w:val="none"/>
                <w:lang w:val="en-US" w:eastAsia="en-US" w:bidi="ar-SA"/>
              </w:rPr>
              <w:t xml:space="preserve">品牌、规格、性能</w:t>
            </w:r>
            <w:r>
              <w:rPr>
                <w:rFonts w:hAnsi="宋体" w:eastAsia="宋体"/>
                <w:color w:val="000000"/>
                <w:sz w:val="24"/>
                <w:szCs w:val="24"/>
                <w:highlight w:val="none"/>
              </w:rPr>
            </w:r>
            <w:r/>
          </w:p>
        </w:tc>
        <w:tc>
          <w:tcPr>
            <w:tcW w:w="1080" w:type="dxa"/>
            <w:vAlign w:val="center"/>
            <w:textDirection w:val="lrTb"/>
            <w:noWrap w:val="false"/>
          </w:tcPr>
          <w:p>
            <w:pPr>
              <w:pStyle w:val="875"/>
              <w:jc w:val="center"/>
              <w:spacing w:line="360" w:lineRule="auto"/>
              <w:rPr>
                <w:rFonts w:hAnsi="宋体" w:eastAsia="宋体"/>
                <w:color w:val="000000"/>
                <w:sz w:val="24"/>
                <w:szCs w:val="24"/>
                <w:highlight w:val="none"/>
              </w:rPr>
            </w:pPr>
            <w:r>
              <w:rPr>
                <w:rFonts w:hint="eastAsia" w:hAnsi="宋体" w:eastAsia="宋体"/>
                <w:color w:val="000000"/>
                <w:sz w:val="24"/>
                <w:szCs w:val="24"/>
                <w:highlight w:val="none"/>
              </w:rPr>
              <w:t xml:space="preserve">单位</w:t>
            </w:r>
            <w:r>
              <w:rPr>
                <w:rFonts w:hAnsi="宋体" w:eastAsia="宋体"/>
                <w:color w:val="000000"/>
                <w:sz w:val="24"/>
                <w:szCs w:val="24"/>
                <w:highlight w:val="none"/>
              </w:rPr>
            </w:r>
            <w:r/>
          </w:p>
        </w:tc>
        <w:tc>
          <w:tcPr>
            <w:tcW w:w="1137" w:type="dxa"/>
            <w:vAlign w:val="center"/>
            <w:textDirection w:val="lrTb"/>
            <w:noWrap w:val="false"/>
          </w:tcPr>
          <w:p>
            <w:pPr>
              <w:pStyle w:val="875"/>
              <w:jc w:val="center"/>
              <w:spacing w:line="360" w:lineRule="auto"/>
              <w:rPr>
                <w:rFonts w:hAnsi="宋体" w:eastAsia="宋体"/>
                <w:color w:val="000000"/>
                <w:sz w:val="24"/>
                <w:szCs w:val="24"/>
                <w:highlight w:val="none"/>
              </w:rPr>
            </w:pPr>
            <w:r>
              <w:rPr>
                <w:rFonts w:hint="eastAsia" w:hAnsi="宋体" w:eastAsia="宋体"/>
                <w:color w:val="000000"/>
                <w:sz w:val="24"/>
                <w:szCs w:val="24"/>
                <w:highlight w:val="none"/>
              </w:rPr>
              <w:t xml:space="preserve">数量</w:t>
            </w:r>
            <w:r>
              <w:rPr>
                <w:rFonts w:hAnsi="宋体" w:eastAsia="宋体"/>
                <w:color w:val="000000"/>
                <w:sz w:val="24"/>
                <w:szCs w:val="24"/>
                <w:highlight w:val="none"/>
              </w:rPr>
            </w:r>
            <w:r/>
          </w:p>
        </w:tc>
        <w:tc>
          <w:tcPr>
            <w:tcW w:w="1412" w:type="dxa"/>
            <w:vAlign w:val="center"/>
            <w:textDirection w:val="lrTb"/>
            <w:noWrap w:val="false"/>
          </w:tcPr>
          <w:p>
            <w:pPr>
              <w:pStyle w:val="875"/>
              <w:jc w:val="center"/>
              <w:spacing w:line="360" w:lineRule="auto"/>
              <w:rPr>
                <w:rFonts w:hAnsi="宋体" w:eastAsia="宋体"/>
                <w:color w:val="000000"/>
                <w:sz w:val="24"/>
                <w:szCs w:val="24"/>
                <w:highlight w:val="none"/>
              </w:rPr>
            </w:pPr>
            <w:r>
              <w:rPr>
                <w:rFonts w:hint="eastAsia" w:hAnsi="宋体" w:eastAsia="宋体"/>
                <w:color w:val="000000"/>
                <w:sz w:val="24"/>
                <w:szCs w:val="24"/>
                <w:highlight w:val="none"/>
              </w:rPr>
              <w:t xml:space="preserve">交付期</w:t>
            </w:r>
            <w:r>
              <w:rPr>
                <w:rFonts w:hAnsi="宋体" w:eastAsia="宋体"/>
                <w:color w:val="000000"/>
                <w:sz w:val="24"/>
                <w:szCs w:val="24"/>
                <w:highlight w:val="none"/>
              </w:rPr>
            </w:r>
            <w:r/>
          </w:p>
        </w:tc>
      </w:tr>
      <w:tr>
        <w:trPr/>
        <w:tc>
          <w:tcPr>
            <w:tcW w:w="951" w:type="dxa"/>
            <w:vAlign w:val="top"/>
            <w:textDirection w:val="lrTb"/>
            <w:noWrap w:val="false"/>
          </w:tcPr>
          <w:p>
            <w:pPr>
              <w:pStyle w:val="875"/>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1985" w:type="dxa"/>
            <w:vAlign w:val="top"/>
            <w:textDirection w:val="lrTb"/>
            <w:noWrap w:val="false"/>
          </w:tcPr>
          <w:p>
            <w:pPr>
              <w:pStyle w:val="875"/>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2835" w:type="dxa"/>
            <w:vAlign w:val="top"/>
            <w:textDirection w:val="lrTb"/>
            <w:noWrap w:val="false"/>
          </w:tcPr>
          <w:p>
            <w:pPr>
              <w:pStyle w:val="875"/>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1080" w:type="dxa"/>
            <w:vAlign w:val="top"/>
            <w:textDirection w:val="lrTb"/>
            <w:noWrap w:val="false"/>
          </w:tcPr>
          <w:p>
            <w:pPr>
              <w:pStyle w:val="875"/>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1137" w:type="dxa"/>
            <w:vAlign w:val="top"/>
            <w:textDirection w:val="lrTb"/>
            <w:noWrap w:val="false"/>
          </w:tcPr>
          <w:p>
            <w:pPr>
              <w:pStyle w:val="875"/>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1412" w:type="dxa"/>
            <w:vAlign w:val="top"/>
            <w:textDirection w:val="lrTb"/>
            <w:noWrap w:val="false"/>
          </w:tcPr>
          <w:p>
            <w:pPr>
              <w:pStyle w:val="875"/>
              <w:jc w:val="center"/>
              <w:spacing w:line="360" w:lineRule="auto"/>
              <w:rPr>
                <w:rFonts w:hAnsi="宋体" w:eastAsia="宋体"/>
                <w:color w:val="000000"/>
                <w:sz w:val="24"/>
                <w:szCs w:val="24"/>
                <w:highlight w:val="none"/>
              </w:rPr>
            </w:pPr>
            <w:r>
              <w:rPr>
                <w:rFonts w:hint="eastAsia" w:hAnsi="宋体" w:eastAsia="宋体"/>
                <w:color w:val="000000"/>
                <w:sz w:val="24"/>
                <w:szCs w:val="24"/>
                <w:highlight w:val="none"/>
              </w:rPr>
              <w:t xml:space="preserve"> </w:t>
            </w:r>
            <w:r>
              <w:rPr>
                <w:rFonts w:hAnsi="宋体" w:eastAsia="宋体"/>
                <w:color w:val="000000"/>
                <w:sz w:val="24"/>
                <w:szCs w:val="24"/>
                <w:highlight w:val="none"/>
              </w:rPr>
            </w:r>
            <w:r/>
          </w:p>
        </w:tc>
      </w:tr>
      <w:tr>
        <w:trPr/>
        <w:tc>
          <w:tcPr>
            <w:tcW w:w="951" w:type="dxa"/>
            <w:vAlign w:val="top"/>
            <w:textDirection w:val="lrTb"/>
            <w:noWrap w:val="false"/>
          </w:tcPr>
          <w:p>
            <w:pPr>
              <w:pStyle w:val="875"/>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1985" w:type="dxa"/>
            <w:vAlign w:val="top"/>
            <w:textDirection w:val="lrTb"/>
            <w:noWrap w:val="false"/>
          </w:tcPr>
          <w:p>
            <w:pPr>
              <w:pStyle w:val="875"/>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2835" w:type="dxa"/>
            <w:vAlign w:val="top"/>
            <w:textDirection w:val="lrTb"/>
            <w:noWrap w:val="false"/>
          </w:tcPr>
          <w:p>
            <w:pPr>
              <w:pStyle w:val="875"/>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1080" w:type="dxa"/>
            <w:vAlign w:val="top"/>
            <w:textDirection w:val="lrTb"/>
            <w:noWrap w:val="false"/>
          </w:tcPr>
          <w:p>
            <w:pPr>
              <w:pStyle w:val="875"/>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1137" w:type="dxa"/>
            <w:vAlign w:val="top"/>
            <w:textDirection w:val="lrTb"/>
            <w:noWrap w:val="false"/>
          </w:tcPr>
          <w:p>
            <w:pPr>
              <w:pStyle w:val="875"/>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1412" w:type="dxa"/>
            <w:vAlign w:val="top"/>
            <w:textDirection w:val="lrTb"/>
            <w:noWrap w:val="false"/>
          </w:tcPr>
          <w:p>
            <w:pPr>
              <w:pStyle w:val="875"/>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r>
      <w:tr>
        <w:trPr/>
        <w:tc>
          <w:tcPr>
            <w:tcW w:w="951" w:type="dxa"/>
            <w:vAlign w:val="top"/>
            <w:textDirection w:val="lrTb"/>
            <w:noWrap w:val="false"/>
          </w:tcPr>
          <w:p>
            <w:pPr>
              <w:pStyle w:val="875"/>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1985" w:type="dxa"/>
            <w:vAlign w:val="top"/>
            <w:textDirection w:val="lrTb"/>
            <w:noWrap w:val="false"/>
          </w:tcPr>
          <w:p>
            <w:pPr>
              <w:pStyle w:val="875"/>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2835" w:type="dxa"/>
            <w:vAlign w:val="top"/>
            <w:textDirection w:val="lrTb"/>
            <w:noWrap w:val="false"/>
          </w:tcPr>
          <w:p>
            <w:pPr>
              <w:pStyle w:val="875"/>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1080" w:type="dxa"/>
            <w:vAlign w:val="top"/>
            <w:textDirection w:val="lrTb"/>
            <w:noWrap w:val="false"/>
          </w:tcPr>
          <w:p>
            <w:pPr>
              <w:pStyle w:val="875"/>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1137" w:type="dxa"/>
            <w:vAlign w:val="top"/>
            <w:textDirection w:val="lrTb"/>
            <w:noWrap w:val="false"/>
          </w:tcPr>
          <w:p>
            <w:pPr>
              <w:pStyle w:val="875"/>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1412" w:type="dxa"/>
            <w:vAlign w:val="top"/>
            <w:textDirection w:val="lrTb"/>
            <w:noWrap w:val="false"/>
          </w:tcPr>
          <w:p>
            <w:pPr>
              <w:pStyle w:val="875"/>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r>
      <w:tr>
        <w:trPr/>
        <w:tc>
          <w:tcPr>
            <w:tcW w:w="951" w:type="dxa"/>
            <w:vAlign w:val="top"/>
            <w:textDirection w:val="lrTb"/>
            <w:noWrap w:val="false"/>
          </w:tcPr>
          <w:p>
            <w:pPr>
              <w:pStyle w:val="875"/>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1985" w:type="dxa"/>
            <w:vAlign w:val="top"/>
            <w:textDirection w:val="lrTb"/>
            <w:noWrap w:val="false"/>
          </w:tcPr>
          <w:p>
            <w:pPr>
              <w:pStyle w:val="875"/>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2835" w:type="dxa"/>
            <w:vAlign w:val="top"/>
            <w:textDirection w:val="lrTb"/>
            <w:noWrap w:val="false"/>
          </w:tcPr>
          <w:p>
            <w:pPr>
              <w:pStyle w:val="875"/>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1080" w:type="dxa"/>
            <w:vAlign w:val="top"/>
            <w:textDirection w:val="lrTb"/>
            <w:noWrap w:val="false"/>
          </w:tcPr>
          <w:p>
            <w:pPr>
              <w:pStyle w:val="875"/>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1137" w:type="dxa"/>
            <w:vAlign w:val="top"/>
            <w:textDirection w:val="lrTb"/>
            <w:noWrap w:val="false"/>
          </w:tcPr>
          <w:p>
            <w:pPr>
              <w:pStyle w:val="875"/>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1412" w:type="dxa"/>
            <w:vAlign w:val="top"/>
            <w:textDirection w:val="lrTb"/>
            <w:noWrap w:val="false"/>
          </w:tcPr>
          <w:p>
            <w:pPr>
              <w:pStyle w:val="875"/>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r>
      <w:tr>
        <w:trPr/>
        <w:tc>
          <w:tcPr>
            <w:tcW w:w="951" w:type="dxa"/>
            <w:vAlign w:val="top"/>
            <w:textDirection w:val="lrTb"/>
            <w:noWrap w:val="false"/>
          </w:tcPr>
          <w:p>
            <w:pPr>
              <w:pStyle w:val="875"/>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1985" w:type="dxa"/>
            <w:vAlign w:val="top"/>
            <w:textDirection w:val="lrTb"/>
            <w:noWrap w:val="false"/>
          </w:tcPr>
          <w:p>
            <w:pPr>
              <w:pStyle w:val="875"/>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2835" w:type="dxa"/>
            <w:vAlign w:val="top"/>
            <w:textDirection w:val="lrTb"/>
            <w:noWrap w:val="false"/>
          </w:tcPr>
          <w:p>
            <w:pPr>
              <w:pStyle w:val="875"/>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1080" w:type="dxa"/>
            <w:vAlign w:val="top"/>
            <w:textDirection w:val="lrTb"/>
            <w:noWrap w:val="false"/>
          </w:tcPr>
          <w:p>
            <w:pPr>
              <w:pStyle w:val="875"/>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1137" w:type="dxa"/>
            <w:vAlign w:val="top"/>
            <w:textDirection w:val="lrTb"/>
            <w:noWrap w:val="false"/>
          </w:tcPr>
          <w:p>
            <w:pPr>
              <w:pStyle w:val="875"/>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1412" w:type="dxa"/>
            <w:vAlign w:val="top"/>
            <w:textDirection w:val="lrTb"/>
            <w:noWrap w:val="false"/>
          </w:tcPr>
          <w:p>
            <w:pPr>
              <w:pStyle w:val="875"/>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r>
      <w:tr>
        <w:trPr/>
        <w:tc>
          <w:tcPr>
            <w:tcW w:w="951" w:type="dxa"/>
            <w:vAlign w:val="top"/>
            <w:textDirection w:val="lrTb"/>
            <w:noWrap w:val="false"/>
          </w:tcPr>
          <w:p>
            <w:pPr>
              <w:pStyle w:val="875"/>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1985" w:type="dxa"/>
            <w:vAlign w:val="top"/>
            <w:textDirection w:val="lrTb"/>
            <w:noWrap w:val="false"/>
          </w:tcPr>
          <w:p>
            <w:pPr>
              <w:pStyle w:val="875"/>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2835" w:type="dxa"/>
            <w:vAlign w:val="top"/>
            <w:textDirection w:val="lrTb"/>
            <w:noWrap w:val="false"/>
          </w:tcPr>
          <w:p>
            <w:pPr>
              <w:pStyle w:val="875"/>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1080" w:type="dxa"/>
            <w:vAlign w:val="top"/>
            <w:textDirection w:val="lrTb"/>
            <w:noWrap w:val="false"/>
          </w:tcPr>
          <w:p>
            <w:pPr>
              <w:pStyle w:val="875"/>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1137" w:type="dxa"/>
            <w:vAlign w:val="top"/>
            <w:textDirection w:val="lrTb"/>
            <w:noWrap w:val="false"/>
          </w:tcPr>
          <w:p>
            <w:pPr>
              <w:pStyle w:val="875"/>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1412" w:type="dxa"/>
            <w:vAlign w:val="top"/>
            <w:textDirection w:val="lrTb"/>
            <w:noWrap w:val="false"/>
          </w:tcPr>
          <w:p>
            <w:pPr>
              <w:pStyle w:val="875"/>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r>
      <w:tr>
        <w:trPr/>
        <w:tc>
          <w:tcPr>
            <w:tcW w:w="951" w:type="dxa"/>
            <w:vAlign w:val="top"/>
            <w:textDirection w:val="lrTb"/>
            <w:noWrap w:val="false"/>
          </w:tcPr>
          <w:p>
            <w:pPr>
              <w:pStyle w:val="875"/>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1985" w:type="dxa"/>
            <w:vAlign w:val="top"/>
            <w:textDirection w:val="lrTb"/>
            <w:noWrap w:val="false"/>
          </w:tcPr>
          <w:p>
            <w:pPr>
              <w:pStyle w:val="875"/>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2835" w:type="dxa"/>
            <w:vAlign w:val="top"/>
            <w:textDirection w:val="lrTb"/>
            <w:noWrap w:val="false"/>
          </w:tcPr>
          <w:p>
            <w:pPr>
              <w:pStyle w:val="875"/>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1080" w:type="dxa"/>
            <w:vAlign w:val="top"/>
            <w:textDirection w:val="lrTb"/>
            <w:noWrap w:val="false"/>
          </w:tcPr>
          <w:p>
            <w:pPr>
              <w:pStyle w:val="875"/>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1137" w:type="dxa"/>
            <w:vAlign w:val="top"/>
            <w:textDirection w:val="lrTb"/>
            <w:noWrap w:val="false"/>
          </w:tcPr>
          <w:p>
            <w:pPr>
              <w:pStyle w:val="875"/>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1412" w:type="dxa"/>
            <w:vAlign w:val="top"/>
            <w:textDirection w:val="lrTb"/>
            <w:noWrap w:val="false"/>
          </w:tcPr>
          <w:p>
            <w:pPr>
              <w:pStyle w:val="875"/>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r>
      <w:tr>
        <w:trPr/>
        <w:tc>
          <w:tcPr>
            <w:tcW w:w="951" w:type="dxa"/>
            <w:vAlign w:val="top"/>
            <w:textDirection w:val="lrTb"/>
            <w:noWrap w:val="false"/>
          </w:tcPr>
          <w:p>
            <w:pPr>
              <w:pStyle w:val="875"/>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1985" w:type="dxa"/>
            <w:vAlign w:val="top"/>
            <w:textDirection w:val="lrTb"/>
            <w:noWrap w:val="false"/>
          </w:tcPr>
          <w:p>
            <w:pPr>
              <w:pStyle w:val="875"/>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2835" w:type="dxa"/>
            <w:vAlign w:val="top"/>
            <w:textDirection w:val="lrTb"/>
            <w:noWrap w:val="false"/>
          </w:tcPr>
          <w:p>
            <w:pPr>
              <w:pStyle w:val="875"/>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1080" w:type="dxa"/>
            <w:vAlign w:val="top"/>
            <w:textDirection w:val="lrTb"/>
            <w:noWrap w:val="false"/>
          </w:tcPr>
          <w:p>
            <w:pPr>
              <w:pStyle w:val="875"/>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1137" w:type="dxa"/>
            <w:vAlign w:val="top"/>
            <w:textDirection w:val="lrTb"/>
            <w:noWrap w:val="false"/>
          </w:tcPr>
          <w:p>
            <w:pPr>
              <w:pStyle w:val="875"/>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1412" w:type="dxa"/>
            <w:vAlign w:val="top"/>
            <w:textDirection w:val="lrTb"/>
            <w:noWrap w:val="false"/>
          </w:tcPr>
          <w:p>
            <w:pPr>
              <w:pStyle w:val="875"/>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r>
      <w:tr>
        <w:trPr/>
        <w:tc>
          <w:tcPr>
            <w:tcW w:w="951" w:type="dxa"/>
            <w:vAlign w:val="top"/>
            <w:textDirection w:val="lrTb"/>
            <w:noWrap w:val="false"/>
          </w:tcPr>
          <w:p>
            <w:pPr>
              <w:pStyle w:val="875"/>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1985" w:type="dxa"/>
            <w:vAlign w:val="top"/>
            <w:textDirection w:val="lrTb"/>
            <w:noWrap w:val="false"/>
          </w:tcPr>
          <w:p>
            <w:pPr>
              <w:pStyle w:val="875"/>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2835" w:type="dxa"/>
            <w:vAlign w:val="top"/>
            <w:textDirection w:val="lrTb"/>
            <w:noWrap w:val="false"/>
          </w:tcPr>
          <w:p>
            <w:pPr>
              <w:pStyle w:val="875"/>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1080" w:type="dxa"/>
            <w:vAlign w:val="top"/>
            <w:textDirection w:val="lrTb"/>
            <w:noWrap w:val="false"/>
          </w:tcPr>
          <w:p>
            <w:pPr>
              <w:pStyle w:val="875"/>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1137" w:type="dxa"/>
            <w:vAlign w:val="top"/>
            <w:textDirection w:val="lrTb"/>
            <w:noWrap w:val="false"/>
          </w:tcPr>
          <w:p>
            <w:pPr>
              <w:pStyle w:val="875"/>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1412" w:type="dxa"/>
            <w:vAlign w:val="top"/>
            <w:textDirection w:val="lrTb"/>
            <w:noWrap w:val="false"/>
          </w:tcPr>
          <w:p>
            <w:pPr>
              <w:pStyle w:val="875"/>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r>
      <w:tr>
        <w:trPr/>
        <w:tc>
          <w:tcPr>
            <w:tcW w:w="951" w:type="dxa"/>
            <w:vAlign w:val="top"/>
            <w:textDirection w:val="lrTb"/>
            <w:noWrap w:val="false"/>
          </w:tcPr>
          <w:p>
            <w:pPr>
              <w:pStyle w:val="875"/>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1985" w:type="dxa"/>
            <w:vAlign w:val="top"/>
            <w:textDirection w:val="lrTb"/>
            <w:noWrap w:val="false"/>
          </w:tcPr>
          <w:p>
            <w:pPr>
              <w:pStyle w:val="875"/>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2835" w:type="dxa"/>
            <w:vAlign w:val="top"/>
            <w:textDirection w:val="lrTb"/>
            <w:noWrap w:val="false"/>
          </w:tcPr>
          <w:p>
            <w:pPr>
              <w:pStyle w:val="875"/>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1080" w:type="dxa"/>
            <w:vAlign w:val="top"/>
            <w:textDirection w:val="lrTb"/>
            <w:noWrap w:val="false"/>
          </w:tcPr>
          <w:p>
            <w:pPr>
              <w:pStyle w:val="875"/>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1137" w:type="dxa"/>
            <w:vAlign w:val="top"/>
            <w:textDirection w:val="lrTb"/>
            <w:noWrap w:val="false"/>
          </w:tcPr>
          <w:p>
            <w:pPr>
              <w:pStyle w:val="875"/>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1412" w:type="dxa"/>
            <w:vAlign w:val="top"/>
            <w:textDirection w:val="lrTb"/>
            <w:noWrap w:val="false"/>
          </w:tcPr>
          <w:p>
            <w:pPr>
              <w:pStyle w:val="875"/>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r>
      <w:tr>
        <w:trPr/>
        <w:tc>
          <w:tcPr>
            <w:tcW w:w="951" w:type="dxa"/>
            <w:vAlign w:val="top"/>
            <w:textDirection w:val="lrTb"/>
            <w:noWrap w:val="false"/>
          </w:tcPr>
          <w:p>
            <w:pPr>
              <w:pStyle w:val="875"/>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1985" w:type="dxa"/>
            <w:vAlign w:val="top"/>
            <w:textDirection w:val="lrTb"/>
            <w:noWrap w:val="false"/>
          </w:tcPr>
          <w:p>
            <w:pPr>
              <w:pStyle w:val="875"/>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2835" w:type="dxa"/>
            <w:vAlign w:val="top"/>
            <w:textDirection w:val="lrTb"/>
            <w:noWrap w:val="false"/>
          </w:tcPr>
          <w:p>
            <w:pPr>
              <w:pStyle w:val="875"/>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1080" w:type="dxa"/>
            <w:vAlign w:val="top"/>
            <w:textDirection w:val="lrTb"/>
            <w:noWrap w:val="false"/>
          </w:tcPr>
          <w:p>
            <w:pPr>
              <w:pStyle w:val="875"/>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1137" w:type="dxa"/>
            <w:vAlign w:val="top"/>
            <w:textDirection w:val="lrTb"/>
            <w:noWrap w:val="false"/>
          </w:tcPr>
          <w:p>
            <w:pPr>
              <w:pStyle w:val="875"/>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1412" w:type="dxa"/>
            <w:vAlign w:val="top"/>
            <w:textDirection w:val="lrTb"/>
            <w:noWrap w:val="false"/>
          </w:tcPr>
          <w:p>
            <w:pPr>
              <w:pStyle w:val="875"/>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r>
      <w:tr>
        <w:trPr/>
        <w:tc>
          <w:tcPr>
            <w:tcW w:w="951" w:type="dxa"/>
            <w:vAlign w:val="top"/>
            <w:textDirection w:val="lrTb"/>
            <w:noWrap w:val="false"/>
          </w:tcPr>
          <w:p>
            <w:pPr>
              <w:pStyle w:val="875"/>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1985" w:type="dxa"/>
            <w:vAlign w:val="top"/>
            <w:textDirection w:val="lrTb"/>
            <w:noWrap w:val="false"/>
          </w:tcPr>
          <w:p>
            <w:pPr>
              <w:pStyle w:val="875"/>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2835" w:type="dxa"/>
            <w:vAlign w:val="top"/>
            <w:textDirection w:val="lrTb"/>
            <w:noWrap w:val="false"/>
          </w:tcPr>
          <w:p>
            <w:pPr>
              <w:pStyle w:val="875"/>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1080" w:type="dxa"/>
            <w:vAlign w:val="top"/>
            <w:textDirection w:val="lrTb"/>
            <w:noWrap w:val="false"/>
          </w:tcPr>
          <w:p>
            <w:pPr>
              <w:pStyle w:val="875"/>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1137" w:type="dxa"/>
            <w:vAlign w:val="top"/>
            <w:textDirection w:val="lrTb"/>
            <w:noWrap w:val="false"/>
          </w:tcPr>
          <w:p>
            <w:pPr>
              <w:pStyle w:val="875"/>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1412" w:type="dxa"/>
            <w:vAlign w:val="top"/>
            <w:textDirection w:val="lrTb"/>
            <w:noWrap w:val="false"/>
          </w:tcPr>
          <w:p>
            <w:pPr>
              <w:pStyle w:val="875"/>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r>
      <w:tr>
        <w:trPr/>
        <w:tc>
          <w:tcPr>
            <w:tcW w:w="951" w:type="dxa"/>
            <w:vAlign w:val="top"/>
            <w:textDirection w:val="lrTb"/>
            <w:noWrap w:val="false"/>
          </w:tcPr>
          <w:p>
            <w:pPr>
              <w:pStyle w:val="875"/>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1985" w:type="dxa"/>
            <w:vAlign w:val="top"/>
            <w:textDirection w:val="lrTb"/>
            <w:noWrap w:val="false"/>
          </w:tcPr>
          <w:p>
            <w:pPr>
              <w:pStyle w:val="875"/>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2835" w:type="dxa"/>
            <w:vAlign w:val="top"/>
            <w:textDirection w:val="lrTb"/>
            <w:noWrap w:val="false"/>
          </w:tcPr>
          <w:p>
            <w:pPr>
              <w:pStyle w:val="875"/>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1080" w:type="dxa"/>
            <w:vAlign w:val="top"/>
            <w:textDirection w:val="lrTb"/>
            <w:noWrap w:val="false"/>
          </w:tcPr>
          <w:p>
            <w:pPr>
              <w:pStyle w:val="875"/>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1137" w:type="dxa"/>
            <w:vAlign w:val="top"/>
            <w:textDirection w:val="lrTb"/>
            <w:noWrap w:val="false"/>
          </w:tcPr>
          <w:p>
            <w:pPr>
              <w:pStyle w:val="875"/>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c>
          <w:tcPr>
            <w:tcW w:w="1412" w:type="dxa"/>
            <w:vAlign w:val="top"/>
            <w:textDirection w:val="lrTb"/>
            <w:noWrap w:val="false"/>
          </w:tcPr>
          <w:p>
            <w:pPr>
              <w:pStyle w:val="875"/>
              <w:jc w:val="center"/>
              <w:spacing w:line="360" w:lineRule="auto"/>
              <w:rPr>
                <w:rFonts w:hAnsi="宋体" w:eastAsia="宋体"/>
                <w:color w:val="000000"/>
                <w:sz w:val="24"/>
                <w:szCs w:val="24"/>
                <w:highlight w:val="none"/>
              </w:rPr>
            </w:pPr>
            <w:r>
              <w:rPr>
                <w:rFonts w:hAnsi="宋体" w:eastAsia="宋体"/>
                <w:color w:val="000000"/>
                <w:sz w:val="24"/>
                <w:szCs w:val="24"/>
                <w:highlight w:val="none"/>
              </w:rPr>
            </w:r>
            <w:r/>
          </w:p>
        </w:tc>
      </w:tr>
    </w:tbl>
    <w:p>
      <w:pPr>
        <w:pStyle w:val="629"/>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29"/>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61"/>
        <w:ind w:firstLine="420"/>
        <w:spacing w:line="400" w:lineRule="exact"/>
        <w:rPr>
          <w:rFonts w:hint="eastAsia" w:hAnsi="宋体" w:cs="宋体"/>
          <w:color w:val="000000"/>
          <w:sz w:val="24"/>
          <w:szCs w:val="24"/>
          <w:highlight w:val="none"/>
        </w:rPr>
      </w:pPr>
      <w:r>
        <w:rPr>
          <w:rFonts w:hint="eastAsia" w:hAnsi="宋体" w:cs="宋体"/>
          <w:color w:val="000000"/>
          <w:sz w:val="24"/>
          <w:szCs w:val="24"/>
          <w:highlight w:val="none"/>
        </w:rPr>
        <w:t xml:space="preserve">投标人：（盖章）</w:t>
      </w:r>
      <w:r>
        <w:rPr>
          <w:rFonts w:hint="eastAsia" w:hAnsi="宋体" w:cs="宋体"/>
          <w:color w:val="000000"/>
          <w:sz w:val="24"/>
          <w:szCs w:val="24"/>
          <w:highlight w:val="none"/>
        </w:rPr>
      </w:r>
      <w:r/>
    </w:p>
    <w:p>
      <w:pPr>
        <w:pStyle w:val="861"/>
        <w:ind w:firstLine="420"/>
        <w:spacing w:line="400" w:lineRule="exact"/>
        <w:rPr>
          <w:rFonts w:hint="eastAsia" w:hAnsi="宋体" w:cs="宋体"/>
          <w:color w:val="000000"/>
          <w:sz w:val="24"/>
          <w:szCs w:val="24"/>
          <w:highlight w:val="none"/>
        </w:rPr>
      </w:pPr>
      <w:r>
        <w:rPr>
          <w:rFonts w:hint="eastAsia" w:hAnsi="宋体" w:cs="宋体"/>
          <w:color w:val="000000"/>
          <w:sz w:val="24"/>
          <w:szCs w:val="24"/>
          <w:highlight w:val="none"/>
        </w:rPr>
        <w:t xml:space="preserve">法定代表人或授权代理人：（签字或盖章）</w:t>
      </w:r>
      <w:r>
        <w:rPr>
          <w:rFonts w:hint="eastAsia" w:hAnsi="宋体" w:cs="宋体"/>
          <w:color w:val="000000"/>
          <w:sz w:val="24"/>
          <w:szCs w:val="24"/>
          <w:highlight w:val="none"/>
        </w:rPr>
      </w:r>
      <w:r/>
    </w:p>
    <w:p>
      <w:pPr>
        <w:pStyle w:val="677"/>
        <w:ind w:left="0" w:firstLine="42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    年   月   日</w:t>
      </w:r>
      <w:r>
        <w:rPr>
          <w:rFonts w:hint="eastAsia" w:ascii="宋体" w:hAnsi="宋体" w:cs="宋体"/>
          <w:color w:val="000000"/>
          <w:sz w:val="24"/>
          <w:szCs w:val="24"/>
          <w:highlight w:val="none"/>
        </w:rPr>
      </w:r>
      <w:r/>
    </w:p>
    <w:p>
      <w:pPr>
        <w:pStyle w:val="677"/>
        <w:ind w:left="0"/>
        <w:spacing w:line="400" w:lineRule="exact"/>
        <w:rPr>
          <w:rFonts w:hint="eastAsia" w:ascii="宋体" w:hAnsi="宋体" w:cs="宋体"/>
          <w:color w:val="000000"/>
          <w:highlight w:val="none"/>
        </w:rPr>
      </w:pPr>
      <w:r>
        <w:rPr>
          <w:rFonts w:hint="eastAsia" w:ascii="宋体" w:hAnsi="宋体" w:cs="宋体"/>
          <w:color w:val="000000"/>
          <w:highlight w:val="none"/>
        </w:rPr>
      </w:r>
      <w:r/>
    </w:p>
    <w:p>
      <w:pPr>
        <w:pStyle w:val="677"/>
        <w:ind w:left="0"/>
        <w:spacing w:line="400" w:lineRule="exact"/>
        <w:rPr>
          <w:rFonts w:hint="eastAsia" w:ascii="宋体" w:hAnsi="宋体" w:cs="宋体"/>
          <w:color w:val="000000"/>
          <w:highlight w:val="none"/>
        </w:rPr>
      </w:pPr>
      <w:r>
        <w:rPr>
          <w:rFonts w:hint="eastAsia" w:ascii="宋体" w:hAnsi="宋体" w:cs="宋体"/>
          <w:color w:val="000000"/>
          <w:highlight w:val="none"/>
        </w:rPr>
      </w:r>
      <w:r/>
    </w:p>
    <w:p>
      <w:pPr>
        <w:pStyle w:val="629"/>
        <w:spacing w:line="400" w:lineRule="exact"/>
        <w:rPr>
          <w:rFonts w:hint="eastAsia" w:ascii="宋体" w:hAnsi="宋体" w:cs="宋体"/>
          <w:b/>
          <w:color w:val="000000"/>
          <w:highlight w:val="none"/>
        </w:rPr>
      </w:pPr>
      <w:r>
        <w:rPr>
          <w:rFonts w:hint="eastAsia" w:ascii="宋体" w:hAnsi="宋体" w:cs="宋体"/>
          <w:b/>
          <w:color w:val="000000"/>
          <w:highlight w:val="none"/>
        </w:rPr>
      </w:r>
      <w:r/>
    </w:p>
    <w:p>
      <w:pPr>
        <w:pStyle w:val="629"/>
        <w:spacing w:line="400" w:lineRule="exact"/>
        <w:rPr>
          <w:rFonts w:hint="eastAsia" w:ascii="宋体" w:hAnsi="宋体" w:cs="宋体"/>
          <w:b/>
          <w:color w:val="000000"/>
          <w:highlight w:val="none"/>
        </w:rPr>
      </w:pPr>
      <w:r>
        <w:rPr>
          <w:rFonts w:hint="eastAsia" w:ascii="宋体" w:hAnsi="宋体" w:cs="宋体"/>
          <w:b/>
          <w:color w:val="000000"/>
          <w:highlight w:val="none"/>
        </w:rPr>
      </w:r>
      <w:r/>
    </w:p>
    <w:p>
      <w:pPr>
        <w:pStyle w:val="629"/>
        <w:spacing w:line="400" w:lineRule="exact"/>
        <w:rPr>
          <w:rFonts w:hint="eastAsia" w:ascii="宋体" w:hAnsi="宋体" w:cs="宋体"/>
          <w:b/>
          <w:color w:val="000000"/>
          <w:highlight w:val="none"/>
        </w:rPr>
      </w:pPr>
      <w:r>
        <w:rPr>
          <w:rFonts w:hint="eastAsia" w:ascii="宋体" w:hAnsi="宋体" w:cs="宋体"/>
          <w:b/>
          <w:color w:val="000000"/>
          <w:highlight w:val="none"/>
        </w:rPr>
      </w:r>
      <w:r/>
    </w:p>
    <w:p>
      <w:pPr>
        <w:pStyle w:val="629"/>
        <w:spacing w:line="400" w:lineRule="exact"/>
        <w:rPr>
          <w:rFonts w:hint="eastAsia" w:ascii="宋体" w:hAnsi="宋体" w:cs="宋体"/>
          <w:b/>
          <w:color w:val="000000"/>
          <w:highlight w:val="none"/>
        </w:rPr>
      </w:pPr>
      <w:r>
        <w:rPr>
          <w:rFonts w:hint="eastAsia" w:ascii="宋体" w:hAnsi="宋体" w:cs="宋体"/>
          <w:b/>
          <w:color w:val="000000"/>
          <w:highlight w:val="none"/>
        </w:rPr>
      </w:r>
      <w:r/>
    </w:p>
    <w:p>
      <w:pPr>
        <w:pStyle w:val="629"/>
        <w:spacing w:line="400" w:lineRule="exact"/>
        <w:rPr>
          <w:rFonts w:hint="eastAsia" w:ascii="宋体" w:hAnsi="宋体" w:cs="宋体"/>
          <w:b/>
          <w:color w:val="000000"/>
          <w:highlight w:val="none"/>
        </w:rPr>
      </w:pPr>
      <w:r>
        <w:rPr>
          <w:rFonts w:hint="eastAsia" w:ascii="宋体" w:hAnsi="宋体" w:cs="宋体"/>
          <w:b/>
          <w:color w:val="000000"/>
          <w:highlight w:val="none"/>
        </w:rPr>
      </w:r>
      <w:r/>
    </w:p>
    <w:p>
      <w:pPr>
        <w:pStyle w:val="629"/>
        <w:spacing w:line="400" w:lineRule="exact"/>
        <w:rPr>
          <w:rFonts w:hint="eastAsia" w:ascii="宋体" w:hAnsi="宋体" w:eastAsia="宋体" w:cs="宋体"/>
          <w:b/>
          <w:color w:val="000000"/>
          <w:sz w:val="24"/>
          <w:szCs w:val="24"/>
          <w:highlight w:val="none"/>
        </w:rPr>
        <w:outlineLvl w:val="1"/>
      </w:pPr>
      <w:r>
        <w:rPr>
          <w:rFonts w:hint="eastAsia" w:ascii="宋体" w:hAnsi="宋体" w:eastAsia="宋体" w:cs="宋体"/>
          <w:b/>
          <w:bCs/>
          <w:color w:val="000000"/>
          <w:sz w:val="24"/>
          <w:szCs w:val="24"/>
          <w:highlight w:val="none"/>
        </w:rPr>
        <w:br w:type="page" w:clear="all"/>
      </w:r>
      <w:r>
        <w:rPr>
          <w:rFonts w:hint="eastAsia" w:ascii="宋体" w:hAnsi="宋体" w:eastAsia="宋体" w:cs="宋体"/>
          <w:b/>
          <w:bCs/>
          <w:color w:val="000000"/>
          <w:sz w:val="24"/>
          <w:szCs w:val="24"/>
          <w:highlight w:val="none"/>
        </w:rPr>
        <w:t xml:space="preserve">格式6、</w:t>
      </w:r>
      <w:r>
        <w:rPr>
          <w:rFonts w:hint="eastAsia" w:ascii="宋体" w:hAnsi="宋体" w:eastAsia="宋体" w:cs="宋体"/>
          <w:b/>
          <w:color w:val="000000"/>
          <w:sz w:val="24"/>
          <w:szCs w:val="24"/>
          <w:highlight w:val="none"/>
        </w:rPr>
        <w:t xml:space="preserve">拟投入本项目的专业技术（服务）人员情况一览表</w:t>
      </w:r>
      <w:r>
        <w:rPr>
          <w:rFonts w:hint="eastAsia" w:ascii="宋体" w:hAnsi="宋体" w:eastAsia="宋体" w:cs="宋体"/>
          <w:b/>
          <w:color w:val="000000"/>
          <w:sz w:val="24"/>
          <w:szCs w:val="24"/>
          <w:highlight w:val="none"/>
        </w:rPr>
      </w:r>
      <w:r/>
    </w:p>
    <w:p>
      <w:pPr>
        <w:pStyle w:val="629"/>
        <w:jc w:val="center"/>
        <w:spacing w:line="400" w:lineRule="exact"/>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t xml:space="preserve">拟投入本项目的专业技术（服务）人员情况一览表</w:t>
      </w:r>
      <w:r>
        <w:rPr>
          <w:rFonts w:hint="eastAsia" w:ascii="宋体" w:hAnsi="宋体" w:eastAsia="宋体" w:cs="宋体"/>
          <w:b/>
          <w:color w:val="000000"/>
          <w:sz w:val="24"/>
          <w:szCs w:val="24"/>
          <w:highlight w:val="none"/>
        </w:rPr>
      </w:r>
      <w:r/>
    </w:p>
    <w:p>
      <w:pPr>
        <w:pStyle w:val="677"/>
        <w:ind w:left="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bl>
      <w:tblPr>
        <w:tblW w:w="8795" w:type="dxa"/>
        <w:jc w:val="center"/>
        <w:tblInd w:w="-5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8"/>
        <w:gridCol w:w="627"/>
        <w:gridCol w:w="1016"/>
        <w:gridCol w:w="1357"/>
        <w:gridCol w:w="687"/>
        <w:gridCol w:w="670"/>
        <w:gridCol w:w="718"/>
        <w:gridCol w:w="654"/>
        <w:gridCol w:w="670"/>
        <w:gridCol w:w="1618"/>
      </w:tblGrid>
      <w:tr>
        <w:trPr>
          <w:trHeight w:val="979"/>
        </w:trPr>
        <w:tc>
          <w:tcPr>
            <w:tcW w:w="778" w:type="dxa"/>
            <w:vAlign w:val="center"/>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627" w:type="dxa"/>
            <w:vAlign w:val="center"/>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姓名</w:t>
            </w:r>
            <w:r>
              <w:rPr>
                <w:rFonts w:hint="eastAsia" w:ascii="宋体" w:hAnsi="宋体" w:eastAsia="宋体" w:cs="宋体"/>
                <w:color w:val="000000"/>
                <w:sz w:val="24"/>
                <w:szCs w:val="24"/>
                <w:highlight w:val="none"/>
              </w:rPr>
            </w:r>
            <w:r/>
          </w:p>
        </w:tc>
        <w:tc>
          <w:tcPr>
            <w:tcW w:w="1016" w:type="dxa"/>
            <w:vAlign w:val="center"/>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岗位</w:t>
            </w:r>
            <w:r>
              <w:rPr>
                <w:rFonts w:hint="eastAsia" w:ascii="宋体" w:hAnsi="宋体" w:eastAsia="宋体" w:cs="宋体"/>
                <w:color w:val="000000"/>
                <w:sz w:val="24"/>
                <w:szCs w:val="24"/>
                <w:highlight w:val="none"/>
              </w:rPr>
            </w:r>
            <w:r/>
          </w:p>
        </w:tc>
        <w:tc>
          <w:tcPr>
            <w:tcW w:w="1357" w:type="dxa"/>
            <w:vAlign w:val="center"/>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身份证号码</w:t>
            </w:r>
            <w:r>
              <w:rPr>
                <w:rFonts w:hint="eastAsia" w:ascii="宋体" w:hAnsi="宋体" w:eastAsia="宋体" w:cs="宋体"/>
                <w:color w:val="000000"/>
                <w:sz w:val="24"/>
                <w:szCs w:val="24"/>
                <w:highlight w:val="none"/>
              </w:rPr>
            </w:r>
            <w:r/>
          </w:p>
        </w:tc>
        <w:tc>
          <w:tcPr>
            <w:tcW w:w="687" w:type="dxa"/>
            <w:vAlign w:val="center"/>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年龄</w:t>
            </w:r>
            <w:r>
              <w:rPr>
                <w:rFonts w:hint="eastAsia" w:ascii="宋体" w:hAnsi="宋体" w:eastAsia="宋体" w:cs="宋体"/>
                <w:color w:val="000000"/>
                <w:sz w:val="24"/>
                <w:szCs w:val="24"/>
                <w:highlight w:val="none"/>
              </w:rPr>
            </w:r>
            <w:r/>
          </w:p>
        </w:tc>
        <w:tc>
          <w:tcPr>
            <w:tcW w:w="670" w:type="dxa"/>
            <w:vAlign w:val="center"/>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性别</w:t>
            </w:r>
            <w:r>
              <w:rPr>
                <w:rFonts w:hint="eastAsia" w:ascii="宋体" w:hAnsi="宋体" w:eastAsia="宋体" w:cs="宋体"/>
                <w:color w:val="000000"/>
                <w:sz w:val="24"/>
                <w:szCs w:val="24"/>
                <w:highlight w:val="none"/>
              </w:rPr>
            </w:r>
            <w:r/>
          </w:p>
        </w:tc>
        <w:tc>
          <w:tcPr>
            <w:tcW w:w="718" w:type="dxa"/>
            <w:vAlign w:val="center"/>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学历</w:t>
            </w:r>
            <w:r>
              <w:rPr>
                <w:rFonts w:hint="eastAsia" w:ascii="宋体" w:hAnsi="宋体" w:eastAsia="宋体" w:cs="宋体"/>
                <w:color w:val="000000"/>
                <w:sz w:val="24"/>
                <w:szCs w:val="24"/>
                <w:highlight w:val="none"/>
              </w:rPr>
            </w:r>
            <w:r/>
          </w:p>
        </w:tc>
        <w:tc>
          <w:tcPr>
            <w:tcW w:w="654" w:type="dxa"/>
            <w:vAlign w:val="center"/>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专业</w:t>
            </w:r>
            <w:r>
              <w:rPr>
                <w:rFonts w:hint="eastAsia" w:ascii="宋体" w:hAnsi="宋体" w:eastAsia="宋体" w:cs="宋体"/>
                <w:color w:val="000000"/>
                <w:sz w:val="24"/>
                <w:szCs w:val="24"/>
                <w:highlight w:val="none"/>
              </w:rPr>
            </w:r>
            <w:r/>
          </w:p>
        </w:tc>
        <w:tc>
          <w:tcPr>
            <w:tcW w:w="670" w:type="dxa"/>
            <w:vAlign w:val="center"/>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职称</w:t>
            </w: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trHeight w:val="979"/>
        </w:trPr>
        <w:tc>
          <w:tcPr>
            <w:tcW w:w="778" w:type="dxa"/>
            <w:vAlign w:val="center"/>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627" w:type="dxa"/>
            <w:vAlign w:val="center"/>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16" w:type="dxa"/>
            <w:vAlign w:val="center"/>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57" w:type="dxa"/>
            <w:vAlign w:val="center"/>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87" w:type="dxa"/>
            <w:vAlign w:val="center"/>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70" w:type="dxa"/>
            <w:vAlign w:val="center"/>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18" w:type="dxa"/>
            <w:vAlign w:val="center"/>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54" w:type="dxa"/>
            <w:vAlign w:val="top"/>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70" w:type="dxa"/>
            <w:vAlign w:val="top"/>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top"/>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79"/>
        </w:trPr>
        <w:tc>
          <w:tcPr>
            <w:tcW w:w="778" w:type="dxa"/>
            <w:vAlign w:val="center"/>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627" w:type="dxa"/>
            <w:vAlign w:val="center"/>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16" w:type="dxa"/>
            <w:vAlign w:val="center"/>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57" w:type="dxa"/>
            <w:vAlign w:val="center"/>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87" w:type="dxa"/>
            <w:vAlign w:val="center"/>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70" w:type="dxa"/>
            <w:vAlign w:val="center"/>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18" w:type="dxa"/>
            <w:vAlign w:val="center"/>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54" w:type="dxa"/>
            <w:vAlign w:val="top"/>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70" w:type="dxa"/>
            <w:vAlign w:val="top"/>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top"/>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01"/>
        </w:trPr>
        <w:tc>
          <w:tcPr>
            <w:tcW w:w="778" w:type="dxa"/>
            <w:vAlign w:val="center"/>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627" w:type="dxa"/>
            <w:vAlign w:val="center"/>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16" w:type="dxa"/>
            <w:vAlign w:val="center"/>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57" w:type="dxa"/>
            <w:vAlign w:val="center"/>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87" w:type="dxa"/>
            <w:vAlign w:val="center"/>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70" w:type="dxa"/>
            <w:vAlign w:val="center"/>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18" w:type="dxa"/>
            <w:vAlign w:val="center"/>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54" w:type="dxa"/>
            <w:vAlign w:val="top"/>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70" w:type="dxa"/>
            <w:vAlign w:val="top"/>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top"/>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01"/>
        </w:trPr>
        <w:tc>
          <w:tcPr>
            <w:tcW w:w="778" w:type="dxa"/>
            <w:vAlign w:val="center"/>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627" w:type="dxa"/>
            <w:vAlign w:val="center"/>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16" w:type="dxa"/>
            <w:vAlign w:val="center"/>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57" w:type="dxa"/>
            <w:vAlign w:val="center"/>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87" w:type="dxa"/>
            <w:vAlign w:val="center"/>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70" w:type="dxa"/>
            <w:vAlign w:val="center"/>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18" w:type="dxa"/>
            <w:vAlign w:val="center"/>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54" w:type="dxa"/>
            <w:vAlign w:val="top"/>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70" w:type="dxa"/>
            <w:vAlign w:val="top"/>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top"/>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01"/>
        </w:trPr>
        <w:tc>
          <w:tcPr>
            <w:tcW w:w="778" w:type="dxa"/>
            <w:vAlign w:val="center"/>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627" w:type="dxa"/>
            <w:vAlign w:val="center"/>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16" w:type="dxa"/>
            <w:vAlign w:val="center"/>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57" w:type="dxa"/>
            <w:vAlign w:val="center"/>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87" w:type="dxa"/>
            <w:vAlign w:val="center"/>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70" w:type="dxa"/>
            <w:vAlign w:val="center"/>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18" w:type="dxa"/>
            <w:vAlign w:val="center"/>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54" w:type="dxa"/>
            <w:vAlign w:val="top"/>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70" w:type="dxa"/>
            <w:vAlign w:val="top"/>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top"/>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50"/>
        </w:trPr>
        <w:tc>
          <w:tcPr>
            <w:tcW w:w="778" w:type="dxa"/>
            <w:vAlign w:val="center"/>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627" w:type="dxa"/>
            <w:vAlign w:val="center"/>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16" w:type="dxa"/>
            <w:vAlign w:val="center"/>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1357" w:type="dxa"/>
            <w:vAlign w:val="center"/>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87" w:type="dxa"/>
            <w:vAlign w:val="center"/>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70" w:type="dxa"/>
            <w:vAlign w:val="center"/>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18" w:type="dxa"/>
            <w:vAlign w:val="center"/>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54" w:type="dxa"/>
            <w:vAlign w:val="top"/>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70" w:type="dxa"/>
            <w:vAlign w:val="top"/>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top"/>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629"/>
        <w:spacing w:line="40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注：按第六章评分标准提供相关证明材料。</w:t>
      </w:r>
      <w:r>
        <w:rPr>
          <w:rFonts w:hint="eastAsia" w:ascii="宋体" w:hAnsi="宋体" w:eastAsia="宋体" w:cs="宋体"/>
          <w:color w:val="000000"/>
          <w:sz w:val="24"/>
          <w:szCs w:val="24"/>
          <w:highlight w:val="none"/>
          <w:u w:val="single"/>
        </w:rPr>
      </w:r>
      <w:r/>
    </w:p>
    <w:p>
      <w:pPr>
        <w:pStyle w:val="629"/>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77"/>
        <w:ind w:left="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29"/>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1"/>
        <w:spacing w:line="400" w:lineRule="exact"/>
        <w:rPr>
          <w:rFonts w:hint="eastAsia" w:hAnsi="宋体" w:cs="宋体"/>
          <w:color w:val="000000"/>
          <w:sz w:val="24"/>
          <w:szCs w:val="24"/>
          <w:highlight w:val="none"/>
        </w:rPr>
      </w:pPr>
      <w:r>
        <w:rPr>
          <w:rFonts w:hint="eastAsia" w:hAnsi="宋体" w:cs="宋体"/>
          <w:color w:val="000000"/>
          <w:sz w:val="24"/>
          <w:szCs w:val="24"/>
          <w:highlight w:val="none"/>
        </w:rPr>
        <w:t xml:space="preserve">投标人：（盖章）</w:t>
      </w:r>
      <w:r>
        <w:rPr>
          <w:rFonts w:hint="eastAsia" w:hAnsi="宋体" w:cs="宋体"/>
          <w:color w:val="000000"/>
          <w:sz w:val="24"/>
          <w:szCs w:val="24"/>
          <w:highlight w:val="none"/>
        </w:rPr>
      </w:r>
      <w:r/>
    </w:p>
    <w:p>
      <w:pPr>
        <w:pStyle w:val="861"/>
        <w:spacing w:line="400" w:lineRule="exact"/>
        <w:rPr>
          <w:rFonts w:hint="eastAsia" w:hAnsi="宋体" w:cs="宋体"/>
          <w:color w:val="000000"/>
          <w:sz w:val="24"/>
          <w:szCs w:val="24"/>
          <w:highlight w:val="none"/>
        </w:rPr>
      </w:pPr>
      <w:r>
        <w:rPr>
          <w:rFonts w:hint="eastAsia" w:hAnsi="宋体" w:cs="宋体"/>
          <w:color w:val="000000"/>
          <w:sz w:val="24"/>
          <w:szCs w:val="24"/>
          <w:highlight w:val="none"/>
        </w:rPr>
        <w:t xml:space="preserve">法定代表人或授权代理人：（签字或盖章）</w:t>
      </w:r>
      <w:r>
        <w:rPr>
          <w:rFonts w:hint="eastAsia" w:hAnsi="宋体" w:cs="宋体"/>
          <w:color w:val="000000"/>
          <w:sz w:val="24"/>
          <w:szCs w:val="24"/>
          <w:highlight w:val="none"/>
        </w:rPr>
      </w:r>
      <w:r/>
    </w:p>
    <w:p>
      <w:pPr>
        <w:pStyle w:val="677"/>
        <w:ind w:left="0" w:firstLine="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    年   月   日</w:t>
      </w:r>
      <w:r>
        <w:rPr>
          <w:rFonts w:hint="eastAsia" w:ascii="宋体" w:hAnsi="宋体" w:cs="宋体"/>
          <w:color w:val="000000"/>
          <w:sz w:val="24"/>
          <w:szCs w:val="24"/>
          <w:highlight w:val="none"/>
        </w:rPr>
      </w:r>
      <w:r/>
    </w:p>
    <w:p>
      <w:pPr>
        <w:pStyle w:val="677"/>
        <w:ind w:left="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62"/>
        <w:jc w:val="both"/>
        <w:spacing w:line="400" w:lineRule="exact"/>
        <w:rPr>
          <w:rFonts w:hint="eastAsia" w:hAnsi="宋体" w:cs="宋体"/>
          <w:b/>
          <w:color w:val="000000"/>
          <w:sz w:val="24"/>
          <w:szCs w:val="24"/>
          <w:highlight w:val="none"/>
        </w:rPr>
      </w:pPr>
      <w:r>
        <w:rPr>
          <w:rFonts w:hint="eastAsia" w:hAnsi="宋体" w:cs="宋体"/>
          <w:color w:val="000000"/>
          <w:sz w:val="24"/>
          <w:szCs w:val="24"/>
          <w:highlight w:val="none"/>
        </w:rPr>
        <w:br w:type="page" w:clear="all"/>
      </w:r>
      <w:r>
        <w:rPr>
          <w:rFonts w:hint="eastAsia" w:hAnsi="宋体" w:cs="宋体"/>
          <w:b/>
          <w:bCs/>
          <w:color w:val="000000"/>
          <w:sz w:val="24"/>
          <w:szCs w:val="24"/>
          <w:highlight w:val="none"/>
        </w:rPr>
        <w:t xml:space="preserve">格式7、</w:t>
      </w:r>
      <w:r>
        <w:rPr>
          <w:rFonts w:hint="eastAsia" w:hAnsi="宋体" w:cs="宋体"/>
          <w:b/>
          <w:color w:val="000000"/>
          <w:sz w:val="24"/>
          <w:szCs w:val="24"/>
          <w:highlight w:val="none"/>
        </w:rPr>
        <w:t xml:space="preserve">类似业绩一览表</w:t>
      </w:r>
      <w:r>
        <w:rPr>
          <w:rFonts w:hint="eastAsia" w:hAnsi="宋体" w:cs="宋体"/>
          <w:b/>
          <w:color w:val="000000"/>
          <w:sz w:val="24"/>
          <w:szCs w:val="24"/>
          <w:highlight w:val="none"/>
        </w:rPr>
      </w:r>
      <w:r/>
    </w:p>
    <w:p>
      <w:pPr>
        <w:pStyle w:val="629"/>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29"/>
        <w:jc w:val="center"/>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29"/>
        <w:jc w:val="center"/>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类似业绩一览表</w:t>
      </w:r>
      <w:r>
        <w:rPr>
          <w:rFonts w:hint="eastAsia" w:ascii="宋体" w:hAnsi="宋体" w:eastAsia="宋体" w:cs="宋体"/>
          <w:b/>
          <w:color w:val="000000"/>
          <w:sz w:val="24"/>
          <w:szCs w:val="24"/>
          <w:highlight w:val="none"/>
        </w:rPr>
      </w:r>
      <w:r/>
    </w:p>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bl>
      <w:tblPr>
        <w:tblW w:w="7898" w:type="dxa"/>
        <w:jc w:val="center"/>
        <w:tblInd w:w="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28" w:type="dxa"/>
          <w:top w:w="0" w:type="dxa"/>
          <w:right w:w="28" w:type="dxa"/>
          <w:bottom w:w="0" w:type="dxa"/>
        </w:tblCellMar>
        <w:tblLook w:val="04A0" w:firstRow="1" w:lastRow="0" w:firstColumn="1" w:lastColumn="0" w:noHBand="0" w:noVBand="1"/>
      </w:tblPr>
      <w:tblGrid>
        <w:gridCol w:w="476"/>
        <w:gridCol w:w="1879"/>
        <w:gridCol w:w="1622"/>
        <w:gridCol w:w="1605"/>
        <w:gridCol w:w="2316"/>
      </w:tblGrid>
      <w:tr>
        <w:trPr>
          <w:cantSplit/>
          <w:trHeight w:val="1086" w:hRule="exact"/>
        </w:trPr>
        <w:tc>
          <w:tcPr>
            <w:tcW w:w="476" w:type="dxa"/>
            <w:vAlign w:val="center"/>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879" w:type="dxa"/>
            <w:vAlign w:val="center"/>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合同名称</w:t>
            </w:r>
            <w:r>
              <w:rPr>
                <w:rFonts w:hint="eastAsia" w:ascii="宋体" w:hAnsi="宋体" w:eastAsia="宋体" w:cs="宋体"/>
                <w:color w:val="000000"/>
                <w:sz w:val="24"/>
                <w:szCs w:val="24"/>
                <w:highlight w:val="none"/>
              </w:rPr>
            </w:r>
            <w:r/>
          </w:p>
        </w:tc>
        <w:tc>
          <w:tcPr>
            <w:tcW w:w="1622" w:type="dxa"/>
            <w:vAlign w:val="center"/>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合同金额</w:t>
            </w:r>
            <w:r>
              <w:rPr>
                <w:rFonts w:hint="eastAsia" w:ascii="宋体" w:hAnsi="宋体" w:eastAsia="宋体" w:cs="宋体"/>
                <w:color w:val="000000"/>
                <w:sz w:val="24"/>
                <w:szCs w:val="24"/>
                <w:highlight w:val="none"/>
              </w:rPr>
            </w:r>
            <w:r/>
          </w:p>
        </w:tc>
        <w:tc>
          <w:tcPr>
            <w:tcW w:w="1605" w:type="dxa"/>
            <w:vAlign w:val="center"/>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合同签订日期</w:t>
            </w:r>
            <w:r>
              <w:rPr>
                <w:rFonts w:hint="eastAsia" w:ascii="宋体" w:hAnsi="宋体" w:eastAsia="宋体" w:cs="宋体"/>
                <w:color w:val="000000"/>
                <w:sz w:val="24"/>
                <w:szCs w:val="24"/>
                <w:highlight w:val="none"/>
              </w:rPr>
            </w:r>
            <w:r/>
          </w:p>
        </w:tc>
        <w:tc>
          <w:tcPr>
            <w:tcW w:w="2316" w:type="dxa"/>
            <w:vAlign w:val="center"/>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cantSplit/>
          <w:trHeight w:val="586" w:hRule="exact"/>
        </w:trPr>
        <w:tc>
          <w:tcPr>
            <w:tcW w:w="476" w:type="dxa"/>
            <w:vAlign w:val="top"/>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79" w:type="dxa"/>
            <w:vAlign w:val="top"/>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22" w:type="dxa"/>
            <w:vAlign w:val="top"/>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05" w:type="dxa"/>
            <w:vAlign w:val="top"/>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316" w:type="dxa"/>
            <w:vAlign w:val="top"/>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586" w:hRule="exact"/>
        </w:trPr>
        <w:tc>
          <w:tcPr>
            <w:tcW w:w="476" w:type="dxa"/>
            <w:vAlign w:val="top"/>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79" w:type="dxa"/>
            <w:vAlign w:val="top"/>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22" w:type="dxa"/>
            <w:vAlign w:val="top"/>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05" w:type="dxa"/>
            <w:vAlign w:val="top"/>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316" w:type="dxa"/>
            <w:vAlign w:val="top"/>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586" w:hRule="exact"/>
        </w:trPr>
        <w:tc>
          <w:tcPr>
            <w:tcW w:w="476" w:type="dxa"/>
            <w:vAlign w:val="top"/>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79" w:type="dxa"/>
            <w:vAlign w:val="top"/>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22" w:type="dxa"/>
            <w:vAlign w:val="top"/>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05" w:type="dxa"/>
            <w:vAlign w:val="top"/>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316" w:type="dxa"/>
            <w:vAlign w:val="top"/>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631" w:hRule="exact"/>
        </w:trPr>
        <w:tc>
          <w:tcPr>
            <w:tcW w:w="476" w:type="dxa"/>
            <w:vAlign w:val="top"/>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79" w:type="dxa"/>
            <w:vAlign w:val="top"/>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22" w:type="dxa"/>
            <w:vAlign w:val="top"/>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05" w:type="dxa"/>
            <w:vAlign w:val="top"/>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316" w:type="dxa"/>
            <w:vAlign w:val="top"/>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629"/>
        <w:spacing w:line="400" w:lineRule="exact"/>
        <w:tabs>
          <w:tab w:val="left" w:pos="752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注：按第六章评分标准提供相关证明材料。</w:t>
      </w:r>
      <w:r>
        <w:rPr>
          <w:rFonts w:hint="eastAsia" w:ascii="宋体" w:hAnsi="宋体" w:eastAsia="宋体" w:cs="宋体"/>
          <w:color w:val="000000"/>
          <w:sz w:val="24"/>
          <w:szCs w:val="24"/>
          <w:highlight w:val="none"/>
        </w:rPr>
      </w:r>
      <w:r/>
    </w:p>
    <w:p>
      <w:pPr>
        <w:pStyle w:val="862"/>
        <w:spacing w:line="400" w:lineRule="exact"/>
        <w:rPr>
          <w:rFonts w:hint="eastAsia" w:hAnsi="宋体" w:cs="宋体"/>
          <w:color w:val="000000"/>
          <w:sz w:val="24"/>
          <w:szCs w:val="24"/>
          <w:highlight w:val="none"/>
        </w:rPr>
      </w:pPr>
      <w:r>
        <w:rPr>
          <w:rFonts w:hint="eastAsia" w:hAnsi="宋体" w:cs="宋体"/>
          <w:color w:val="000000"/>
          <w:sz w:val="24"/>
          <w:szCs w:val="24"/>
          <w:highlight w:val="none"/>
        </w:rPr>
      </w:r>
      <w:r/>
    </w:p>
    <w:p>
      <w:pPr>
        <w:pStyle w:val="862"/>
        <w:spacing w:line="400" w:lineRule="exact"/>
        <w:rPr>
          <w:rFonts w:hint="eastAsia" w:hAnsi="宋体" w:cs="宋体"/>
          <w:color w:val="000000"/>
          <w:sz w:val="24"/>
          <w:szCs w:val="24"/>
          <w:highlight w:val="none"/>
        </w:rPr>
      </w:pPr>
      <w:r>
        <w:rPr>
          <w:rFonts w:hint="eastAsia" w:hAnsi="宋体" w:cs="宋体"/>
          <w:color w:val="000000"/>
          <w:sz w:val="24"/>
          <w:szCs w:val="24"/>
          <w:highlight w:val="none"/>
        </w:rPr>
      </w:r>
      <w:r/>
    </w:p>
    <w:p>
      <w:pPr>
        <w:pStyle w:val="862"/>
        <w:spacing w:line="400" w:lineRule="exact"/>
        <w:rPr>
          <w:rFonts w:hint="eastAsia" w:hAnsi="宋体" w:cs="宋体"/>
          <w:color w:val="000000"/>
          <w:sz w:val="24"/>
          <w:szCs w:val="24"/>
          <w:highlight w:val="none"/>
        </w:rPr>
      </w:pPr>
      <w:r>
        <w:rPr>
          <w:rFonts w:hint="eastAsia" w:hAnsi="宋体" w:cs="宋体"/>
          <w:color w:val="000000"/>
          <w:sz w:val="24"/>
          <w:szCs w:val="24"/>
          <w:highlight w:val="none"/>
        </w:rPr>
      </w:r>
      <w:r/>
    </w:p>
    <w:p>
      <w:pPr>
        <w:pStyle w:val="862"/>
        <w:spacing w:line="400" w:lineRule="exact"/>
        <w:rPr>
          <w:rFonts w:hint="eastAsia" w:hAnsi="宋体" w:cs="宋体"/>
          <w:color w:val="000000"/>
          <w:sz w:val="24"/>
          <w:szCs w:val="24"/>
          <w:highlight w:val="none"/>
        </w:rPr>
      </w:pPr>
      <w:r>
        <w:rPr>
          <w:rFonts w:hint="eastAsia" w:hAnsi="宋体" w:cs="宋体"/>
          <w:color w:val="000000"/>
          <w:sz w:val="24"/>
          <w:szCs w:val="24"/>
          <w:highlight w:val="none"/>
        </w:rPr>
      </w:r>
      <w:r/>
    </w:p>
    <w:p>
      <w:pPr>
        <w:pStyle w:val="861"/>
        <w:spacing w:line="400" w:lineRule="exact"/>
        <w:rPr>
          <w:rFonts w:hint="eastAsia" w:hAnsi="宋体" w:cs="宋体"/>
          <w:color w:val="000000"/>
          <w:sz w:val="24"/>
          <w:szCs w:val="24"/>
          <w:highlight w:val="none"/>
        </w:rPr>
      </w:pPr>
      <w:r>
        <w:rPr>
          <w:rFonts w:hint="eastAsia" w:hAnsi="宋体" w:cs="宋体"/>
          <w:color w:val="000000"/>
          <w:sz w:val="24"/>
          <w:szCs w:val="24"/>
          <w:highlight w:val="none"/>
        </w:rPr>
        <w:t xml:space="preserve">投标人：（盖章）</w:t>
      </w:r>
      <w:r>
        <w:rPr>
          <w:rFonts w:hint="eastAsia" w:hAnsi="宋体" w:cs="宋体"/>
          <w:color w:val="000000"/>
          <w:sz w:val="24"/>
          <w:szCs w:val="24"/>
          <w:highlight w:val="none"/>
        </w:rPr>
      </w:r>
      <w:r/>
    </w:p>
    <w:p>
      <w:pPr>
        <w:pStyle w:val="861"/>
        <w:spacing w:line="400" w:lineRule="exact"/>
        <w:rPr>
          <w:rFonts w:hint="eastAsia" w:hAnsi="宋体" w:cs="宋体"/>
          <w:color w:val="000000"/>
          <w:sz w:val="24"/>
          <w:szCs w:val="24"/>
          <w:highlight w:val="none"/>
        </w:rPr>
      </w:pPr>
      <w:r>
        <w:rPr>
          <w:rFonts w:hint="eastAsia" w:hAnsi="宋体" w:cs="宋体"/>
          <w:color w:val="000000"/>
          <w:sz w:val="24"/>
          <w:szCs w:val="24"/>
          <w:highlight w:val="none"/>
        </w:rPr>
        <w:t xml:space="preserve">法定代表人或授权代理人：（签字或盖章）</w:t>
      </w:r>
      <w:r>
        <w:rPr>
          <w:rFonts w:hint="eastAsia" w:hAnsi="宋体" w:cs="宋体"/>
          <w:color w:val="000000"/>
          <w:sz w:val="24"/>
          <w:szCs w:val="24"/>
          <w:highlight w:val="none"/>
        </w:rPr>
      </w:r>
      <w:r/>
    </w:p>
    <w:p>
      <w:pPr>
        <w:pStyle w:val="677"/>
        <w:ind w:left="0" w:firstLine="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    年   月   日</w:t>
      </w:r>
      <w:r>
        <w:rPr>
          <w:rFonts w:hint="eastAsia" w:ascii="宋体" w:hAnsi="宋体" w:cs="宋体"/>
          <w:color w:val="000000"/>
          <w:sz w:val="24"/>
          <w:szCs w:val="24"/>
          <w:highlight w:val="none"/>
        </w:rPr>
      </w:r>
      <w:r/>
    </w:p>
    <w:p>
      <w:pPr>
        <w:pStyle w:val="862"/>
        <w:rPr>
          <w:rFonts w:hint="eastAsia" w:hAnsi="宋体" w:cs="宋体"/>
          <w:color w:val="000000"/>
          <w:sz w:val="24"/>
          <w:szCs w:val="24"/>
          <w:highlight w:val="none"/>
        </w:rPr>
      </w:pPr>
      <w:r>
        <w:rPr>
          <w:rFonts w:hint="eastAsia" w:hAnsi="宋体" w:cs="宋体"/>
          <w:color w:val="000000"/>
          <w:sz w:val="24"/>
          <w:szCs w:val="24"/>
          <w:highlight w:val="none"/>
        </w:rPr>
      </w:r>
      <w:r/>
    </w:p>
    <w:p>
      <w:pPr>
        <w:pStyle w:val="862"/>
        <w:rPr>
          <w:rFonts w:hint="eastAsia" w:hAnsi="宋体" w:cs="宋体"/>
          <w:color w:val="000000"/>
          <w:sz w:val="24"/>
          <w:szCs w:val="24"/>
          <w:highlight w:val="none"/>
        </w:rPr>
      </w:pPr>
      <w:r>
        <w:rPr>
          <w:rFonts w:hint="eastAsia" w:hAnsi="宋体" w:cs="宋体"/>
          <w:color w:val="000000"/>
          <w:sz w:val="24"/>
          <w:szCs w:val="24"/>
          <w:highlight w:val="none"/>
        </w:rPr>
      </w:r>
      <w:r/>
    </w:p>
    <w:p>
      <w:pPr>
        <w:pStyle w:val="862"/>
        <w:rPr>
          <w:rFonts w:hint="eastAsia" w:hAnsi="宋体" w:cs="宋体"/>
          <w:color w:val="000000"/>
          <w:sz w:val="24"/>
          <w:szCs w:val="24"/>
          <w:highlight w:val="none"/>
        </w:rPr>
      </w:pPr>
      <w:r>
        <w:rPr>
          <w:rFonts w:hint="eastAsia" w:hAnsi="宋体" w:cs="宋体"/>
          <w:color w:val="000000"/>
          <w:sz w:val="24"/>
          <w:szCs w:val="24"/>
          <w:highlight w:val="none"/>
        </w:rPr>
      </w:r>
      <w:r/>
    </w:p>
    <w:p>
      <w:pPr>
        <w:pStyle w:val="862"/>
        <w:rPr>
          <w:rFonts w:hint="eastAsia" w:hAnsi="宋体" w:cs="宋体"/>
          <w:color w:val="000000"/>
          <w:sz w:val="24"/>
          <w:szCs w:val="24"/>
          <w:highlight w:val="none"/>
        </w:rPr>
      </w:pPr>
      <w:r>
        <w:rPr>
          <w:rFonts w:hint="eastAsia" w:hAnsi="宋体" w:cs="宋体"/>
          <w:color w:val="000000"/>
          <w:sz w:val="24"/>
          <w:szCs w:val="24"/>
          <w:highlight w:val="none"/>
        </w:rPr>
      </w:r>
      <w:r/>
    </w:p>
    <w:p>
      <w:pPr>
        <w:pStyle w:val="862"/>
        <w:rPr>
          <w:rFonts w:hint="eastAsia" w:hAnsi="宋体" w:cs="宋体"/>
          <w:color w:val="000000"/>
          <w:sz w:val="24"/>
          <w:szCs w:val="24"/>
          <w:highlight w:val="none"/>
        </w:rPr>
      </w:pPr>
      <w:r>
        <w:rPr>
          <w:rFonts w:hint="eastAsia" w:hAnsi="宋体" w:cs="宋体"/>
          <w:color w:val="000000"/>
          <w:sz w:val="24"/>
          <w:szCs w:val="24"/>
          <w:highlight w:val="none"/>
        </w:rPr>
      </w:r>
      <w:r/>
    </w:p>
    <w:p>
      <w:pPr>
        <w:pStyle w:val="862"/>
        <w:rPr>
          <w:rFonts w:hint="eastAsia" w:hAnsi="宋体" w:cs="宋体"/>
          <w:color w:val="000000"/>
          <w:sz w:val="24"/>
          <w:szCs w:val="24"/>
          <w:highlight w:val="none"/>
        </w:rPr>
      </w:pPr>
      <w:r>
        <w:rPr>
          <w:rFonts w:hint="eastAsia" w:hAnsi="宋体" w:cs="宋体"/>
          <w:color w:val="000000"/>
          <w:sz w:val="24"/>
          <w:szCs w:val="24"/>
          <w:highlight w:val="none"/>
        </w:rPr>
      </w:r>
      <w:r/>
    </w:p>
    <w:p>
      <w:pPr>
        <w:pStyle w:val="862"/>
        <w:rPr>
          <w:rFonts w:hint="eastAsia" w:hAnsi="宋体" w:cs="宋体"/>
          <w:color w:val="000000"/>
          <w:sz w:val="24"/>
          <w:szCs w:val="24"/>
          <w:highlight w:val="none"/>
        </w:rPr>
      </w:pPr>
      <w:r>
        <w:rPr>
          <w:rFonts w:hint="eastAsia" w:hAnsi="宋体" w:cs="宋体"/>
          <w:color w:val="000000"/>
          <w:sz w:val="24"/>
          <w:szCs w:val="24"/>
          <w:highlight w:val="none"/>
        </w:rPr>
      </w:r>
      <w:r/>
    </w:p>
    <w:p>
      <w:pPr>
        <w:pStyle w:val="862"/>
        <w:rPr>
          <w:rFonts w:hint="eastAsia" w:hAnsi="宋体" w:cs="宋体"/>
          <w:color w:val="000000"/>
          <w:sz w:val="24"/>
          <w:szCs w:val="24"/>
          <w:highlight w:val="none"/>
        </w:rPr>
      </w:pPr>
      <w:r>
        <w:rPr>
          <w:rFonts w:hint="eastAsia" w:hAnsi="宋体" w:cs="宋体"/>
          <w:color w:val="000000"/>
          <w:sz w:val="24"/>
          <w:szCs w:val="24"/>
          <w:highlight w:val="none"/>
        </w:rPr>
      </w:r>
      <w:r/>
    </w:p>
    <w:p>
      <w:pPr>
        <w:pStyle w:val="862"/>
        <w:rPr>
          <w:rFonts w:hint="eastAsia" w:hAnsi="宋体" w:cs="宋体"/>
          <w:color w:val="000000"/>
          <w:sz w:val="24"/>
          <w:szCs w:val="24"/>
          <w:highlight w:val="none"/>
        </w:rPr>
      </w:pPr>
      <w:r>
        <w:rPr>
          <w:rFonts w:hint="eastAsia" w:hAnsi="宋体" w:cs="宋体"/>
          <w:color w:val="000000"/>
          <w:sz w:val="24"/>
          <w:szCs w:val="24"/>
          <w:highlight w:val="none"/>
        </w:rPr>
      </w:r>
      <w:r/>
    </w:p>
    <w:p>
      <w:pPr>
        <w:pStyle w:val="862"/>
        <w:rPr>
          <w:rFonts w:hint="eastAsia" w:hAnsi="宋体" w:cs="宋体"/>
          <w:color w:val="000000"/>
          <w:sz w:val="24"/>
          <w:szCs w:val="24"/>
          <w:highlight w:val="none"/>
        </w:rPr>
      </w:pPr>
      <w:r>
        <w:rPr>
          <w:rFonts w:hint="eastAsia" w:hAnsi="宋体" w:cs="宋体"/>
          <w:color w:val="000000"/>
          <w:sz w:val="24"/>
          <w:szCs w:val="24"/>
          <w:highlight w:val="none"/>
        </w:rPr>
      </w:r>
      <w:r/>
    </w:p>
    <w:p>
      <w:pPr>
        <w:pStyle w:val="862"/>
        <w:rPr>
          <w:rFonts w:hint="eastAsia" w:hAnsi="宋体" w:cs="宋体"/>
          <w:color w:val="000000"/>
          <w:sz w:val="24"/>
          <w:szCs w:val="24"/>
          <w:highlight w:val="none"/>
        </w:rPr>
      </w:pPr>
      <w:r>
        <w:rPr>
          <w:rFonts w:hint="eastAsia" w:hAnsi="宋体" w:cs="宋体"/>
          <w:color w:val="000000"/>
          <w:sz w:val="24"/>
          <w:szCs w:val="24"/>
          <w:highlight w:val="none"/>
        </w:rPr>
      </w:r>
      <w:r/>
    </w:p>
    <w:p>
      <w:pPr>
        <w:pStyle w:val="862"/>
        <w:rPr>
          <w:rFonts w:hint="eastAsia" w:hAnsi="宋体" w:cs="宋体"/>
          <w:color w:val="000000"/>
          <w:sz w:val="24"/>
          <w:szCs w:val="24"/>
          <w:highlight w:val="none"/>
        </w:rPr>
      </w:pPr>
      <w:r>
        <w:rPr>
          <w:rFonts w:hint="eastAsia" w:hAnsi="宋体" w:cs="宋体"/>
          <w:color w:val="000000"/>
          <w:sz w:val="24"/>
          <w:szCs w:val="24"/>
          <w:highlight w:val="none"/>
        </w:rPr>
      </w:r>
      <w:r/>
    </w:p>
    <w:p>
      <w:pPr>
        <w:pStyle w:val="862"/>
        <w:rPr>
          <w:rFonts w:hint="eastAsia" w:hAnsi="宋体" w:cs="宋体"/>
          <w:color w:val="000000"/>
          <w:sz w:val="21"/>
          <w:highlight w:val="none"/>
        </w:rPr>
      </w:pPr>
      <w:r>
        <w:rPr>
          <w:rFonts w:hint="eastAsia" w:hAnsi="宋体" w:cs="宋体"/>
          <w:color w:val="000000"/>
          <w:sz w:val="21"/>
          <w:highlight w:val="none"/>
        </w:rPr>
      </w:r>
      <w:r/>
    </w:p>
    <w:p>
      <w:pPr>
        <w:pStyle w:val="862"/>
        <w:rPr>
          <w:rFonts w:hint="eastAsia" w:hAnsi="宋体" w:cs="宋体"/>
          <w:color w:val="000000"/>
          <w:sz w:val="21"/>
          <w:highlight w:val="none"/>
        </w:rPr>
      </w:pPr>
      <w:r>
        <w:rPr>
          <w:rFonts w:hint="eastAsia" w:hAnsi="宋体" w:cs="宋体"/>
          <w:color w:val="000000"/>
          <w:sz w:val="21"/>
          <w:highlight w:val="none"/>
        </w:rPr>
      </w:r>
      <w:r/>
    </w:p>
    <w:p>
      <w:pPr>
        <w:pStyle w:val="862"/>
        <w:rPr>
          <w:rFonts w:hint="eastAsia" w:hAnsi="宋体" w:cs="宋体"/>
          <w:color w:val="000000"/>
          <w:sz w:val="21"/>
          <w:highlight w:val="none"/>
        </w:rPr>
      </w:pPr>
      <w:r>
        <w:rPr>
          <w:rFonts w:hint="eastAsia" w:hAnsi="宋体" w:cs="宋体"/>
          <w:color w:val="000000"/>
          <w:sz w:val="21"/>
          <w:highlight w:val="none"/>
        </w:rPr>
      </w:r>
      <w:r/>
    </w:p>
    <w:p>
      <w:pPr>
        <w:pStyle w:val="862"/>
        <w:rPr>
          <w:rFonts w:hint="eastAsia" w:hAnsi="宋体" w:cs="宋体"/>
          <w:color w:val="000000"/>
          <w:sz w:val="21"/>
          <w:highlight w:val="none"/>
        </w:rPr>
      </w:pPr>
      <w:r>
        <w:rPr>
          <w:rFonts w:hint="eastAsia" w:hAnsi="宋体" w:cs="宋体"/>
          <w:color w:val="000000"/>
          <w:sz w:val="21"/>
          <w:highlight w:val="none"/>
        </w:rPr>
      </w:r>
      <w:r/>
    </w:p>
    <w:p>
      <w:pPr>
        <w:pStyle w:val="862"/>
        <w:rPr>
          <w:rFonts w:hint="eastAsia" w:hAnsi="宋体" w:cs="宋体"/>
          <w:color w:val="000000"/>
          <w:sz w:val="21"/>
          <w:highlight w:val="none"/>
        </w:rPr>
      </w:pPr>
      <w:r>
        <w:rPr>
          <w:rFonts w:hint="eastAsia" w:hAnsi="宋体" w:cs="宋体"/>
          <w:color w:val="000000"/>
          <w:sz w:val="21"/>
          <w:highlight w:val="none"/>
        </w:rPr>
      </w:r>
      <w:r/>
    </w:p>
    <w:p>
      <w:pPr>
        <w:pStyle w:val="862"/>
        <w:rPr>
          <w:rFonts w:hint="eastAsia" w:hAnsi="宋体" w:cs="宋体"/>
          <w:color w:val="000000"/>
          <w:sz w:val="21"/>
          <w:highlight w:val="none"/>
        </w:rPr>
      </w:pPr>
      <w:r>
        <w:rPr>
          <w:rFonts w:hint="eastAsia" w:hAnsi="宋体" w:cs="宋体"/>
          <w:color w:val="000000"/>
          <w:sz w:val="21"/>
          <w:highlight w:val="none"/>
        </w:rPr>
      </w:r>
      <w:r/>
    </w:p>
    <w:p>
      <w:pPr>
        <w:pStyle w:val="629"/>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rPr>
        <w:t xml:space="preserve">格式8、</w:t>
      </w:r>
      <w:bookmarkEnd w:id="4"/>
      <w:r>
        <w:rPr>
          <w:rFonts w:hint="eastAsia" w:ascii="宋体" w:hAnsi="宋体" w:eastAsia="宋体" w:cs="宋体"/>
          <w:b/>
          <w:color w:val="000000"/>
          <w:sz w:val="24"/>
          <w:szCs w:val="24"/>
          <w:highlight w:val="none"/>
        </w:rPr>
        <w:t xml:space="preserve">关于资格文件的声明函</w:t>
      </w:r>
      <w:r>
        <w:rPr>
          <w:rFonts w:hint="eastAsia" w:ascii="宋体" w:hAnsi="宋体" w:eastAsia="宋体" w:cs="宋体"/>
          <w:b/>
          <w:color w:val="000000"/>
          <w:sz w:val="24"/>
          <w:szCs w:val="24"/>
          <w:highlight w:val="none"/>
        </w:rPr>
      </w:r>
      <w:r/>
    </w:p>
    <w:p>
      <w:pPr>
        <w:pStyle w:val="629"/>
        <w:rPr>
          <w:rFonts w:hint="eastAsia" w:ascii="宋体" w:hAnsi="宋体" w:eastAsia="宋体" w:cs="宋体"/>
          <w:b/>
          <w:color w:val="000000"/>
          <w:sz w:val="24"/>
          <w:szCs w:val="24"/>
          <w:highlight w:val="none"/>
        </w:rPr>
        <w:outlineLvl w:val="0"/>
      </w:pPr>
      <w:r>
        <w:rPr>
          <w:rFonts w:hint="eastAsia" w:ascii="宋体" w:hAnsi="宋体" w:eastAsia="宋体" w:cs="宋体"/>
          <w:b/>
          <w:color w:val="000000"/>
          <w:sz w:val="24"/>
          <w:szCs w:val="24"/>
          <w:highlight w:val="none"/>
        </w:rPr>
      </w:r>
      <w:r/>
    </w:p>
    <w:p>
      <w:pPr>
        <w:pStyle w:val="629"/>
        <w:ind w:firstLine="420"/>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29"/>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关于资格文件的声明函</w:t>
      </w:r>
      <w:r>
        <w:rPr>
          <w:rFonts w:hint="eastAsia" w:ascii="宋体" w:hAnsi="宋体" w:eastAsia="宋体" w:cs="宋体"/>
          <w:b/>
          <w:color w:val="000000"/>
          <w:sz w:val="24"/>
          <w:szCs w:val="24"/>
          <w:highlight w:val="none"/>
        </w:rPr>
      </w:r>
      <w:r/>
    </w:p>
    <w:p>
      <w:pPr>
        <w:pStyle w:val="629"/>
        <w:ind w:firstLine="4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2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涵熙（苏州）工程顾问有限公司</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29"/>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本公司愿就由贵公司组织实施的编号为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号（项目编号）的招标活动进行投标。本公司所提交的投标文件中所有关于投标资格的文件、证明和陈述均是真实的、准确的。若与真实情况不符，本公司愿意承担由此而产生的一切后果。</w:t>
      </w:r>
      <w:r>
        <w:rPr>
          <w:rFonts w:hint="eastAsia" w:ascii="宋体" w:hAnsi="宋体" w:eastAsia="宋体" w:cs="宋体"/>
          <w:color w:val="000000"/>
          <w:sz w:val="24"/>
          <w:szCs w:val="24"/>
          <w:highlight w:val="none"/>
        </w:rPr>
      </w:r>
      <w:r/>
    </w:p>
    <w:p>
      <w:pPr>
        <w:pStyle w:val="629"/>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29"/>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2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w:t>
      </w:r>
      <w:r>
        <w:rPr>
          <w:rFonts w:hint="eastAsia" w:hAnsi="宋体" w:cs="宋体"/>
          <w:color w:val="000000"/>
          <w:sz w:val="24"/>
          <w:szCs w:val="24"/>
          <w:highlight w:val="none"/>
        </w:rPr>
        <w:t xml:space="preserve">盖章</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77"/>
        <w:ind w:left="0"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法定代表人或授权代理人：（签字或</w:t>
      </w:r>
      <w:r>
        <w:rPr>
          <w:rFonts w:hint="eastAsia" w:hAnsi="宋体" w:cs="宋体"/>
          <w:color w:val="000000"/>
          <w:sz w:val="24"/>
          <w:szCs w:val="24"/>
          <w:highlight w:val="none"/>
        </w:rPr>
        <w:t xml:space="preserve">盖章</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677"/>
        <w:ind w:left="0"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    年   月   日</w:t>
      </w:r>
      <w:r>
        <w:rPr>
          <w:rFonts w:hint="eastAsia" w:ascii="宋体" w:hAnsi="宋体" w:cs="宋体"/>
          <w:color w:val="000000"/>
          <w:sz w:val="24"/>
          <w:szCs w:val="24"/>
          <w:highlight w:val="none"/>
        </w:rPr>
      </w:r>
      <w:r/>
    </w:p>
    <w:p>
      <w:pPr>
        <w:pStyle w:val="629"/>
        <w:rPr>
          <w:rFonts w:hint="eastAsia" w:ascii="宋体" w:hAnsi="宋体" w:cs="宋体"/>
          <w:b/>
          <w:color w:val="000000"/>
          <w:sz w:val="24"/>
          <w:szCs w:val="24"/>
          <w:highlight w:val="none"/>
        </w:rPr>
        <w:outlineLvl w:val="0"/>
      </w:pPr>
      <w:r>
        <w:rPr>
          <w:rFonts w:hint="eastAsia" w:ascii="宋体" w:hAnsi="宋体" w:cs="宋体"/>
          <w:color w:val="000000"/>
          <w:highlight w:val="none"/>
        </w:rPr>
        <w:br w:type="page" w:clear="all"/>
      </w:r>
      <w:bookmarkStart w:id="5" w:name="_Toc71810491"/>
      <w:r>
        <w:rPr>
          <w:rFonts w:hint="eastAsia" w:ascii="宋体" w:hAnsi="宋体" w:eastAsia="宋体" w:cs="宋体"/>
          <w:b/>
          <w:bCs/>
          <w:color w:val="000000"/>
          <w:sz w:val="24"/>
          <w:szCs w:val="24"/>
          <w:highlight w:val="none"/>
        </w:rPr>
        <w:t xml:space="preserve">格式9、</w:t>
      </w:r>
      <w:r>
        <w:rPr>
          <w:rFonts w:hint="eastAsia" w:ascii="宋体" w:hAnsi="宋体" w:cs="宋体"/>
          <w:b/>
          <w:color w:val="000000"/>
          <w:sz w:val="24"/>
          <w:szCs w:val="24"/>
          <w:highlight w:val="none"/>
        </w:rPr>
        <w:t xml:space="preserve">投标人基本情况表</w:t>
      </w:r>
      <w:bookmarkEnd w:id="5"/>
      <w:r>
        <w:rPr>
          <w:rFonts w:hint="eastAsia" w:ascii="宋体" w:hAnsi="宋体" w:cs="宋体"/>
          <w:b/>
          <w:color w:val="000000"/>
          <w:sz w:val="24"/>
          <w:szCs w:val="24"/>
          <w:highlight w:val="none"/>
        </w:rPr>
      </w:r>
      <w:r/>
    </w:p>
    <w:p>
      <w:pPr>
        <w:pStyle w:val="629"/>
        <w:jc w:val="center"/>
        <w:spacing w:line="360" w:lineRule="auto"/>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投标人基本情况表</w:t>
      </w:r>
      <w:r>
        <w:rPr>
          <w:rFonts w:hint="eastAsia" w:ascii="宋体" w:hAnsi="宋体" w:cs="宋体"/>
          <w:color w:val="000000"/>
          <w:sz w:val="24"/>
          <w:szCs w:val="24"/>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2552"/>
        <w:gridCol w:w="2268"/>
        <w:gridCol w:w="1418"/>
        <w:gridCol w:w="2835"/>
      </w:tblGrid>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629"/>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w:t>
            </w:r>
            <w:r>
              <w:rPr>
                <w:rFonts w:hint="eastAsia" w:ascii="宋体" w:hAnsi="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pStyle w:val="629"/>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pStyle w:val="629"/>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成立日期</w:t>
            </w:r>
            <w:r>
              <w:rPr>
                <w:rFonts w:hint="eastAsia" w:ascii="宋体" w:hAnsi="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pStyle w:val="629"/>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629"/>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注册地址</w:t>
            </w:r>
            <w:r>
              <w:rPr>
                <w:rFonts w:hint="eastAsia" w:ascii="宋体" w:hAnsi="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pStyle w:val="629"/>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pStyle w:val="629"/>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注册资金</w:t>
            </w:r>
            <w:r>
              <w:rPr>
                <w:rFonts w:hint="eastAsia" w:ascii="宋体" w:hAnsi="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pStyle w:val="629"/>
              <w:ind w:firstLine="216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629"/>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经营范围</w:t>
            </w:r>
            <w:r>
              <w:rPr>
                <w:rFonts w:hint="eastAsia" w:ascii="宋体" w:hAnsi="宋体" w:cs="宋体"/>
                <w:color w:val="000000"/>
                <w:sz w:val="24"/>
                <w:szCs w:val="24"/>
                <w:highlight w:val="none"/>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629"/>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629"/>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实现利润</w:t>
            </w:r>
            <w:r>
              <w:rPr>
                <w:rFonts w:hint="eastAsia" w:ascii="宋体" w:hAnsi="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pStyle w:val="629"/>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年</w:t>
            </w:r>
            <w:r>
              <w:rPr>
                <w:rFonts w:hint="eastAsia" w:ascii="宋体" w:hAnsi="宋体" w:eastAsia="宋体" w:cs="宋体"/>
                <w:color w:val="000000"/>
                <w:sz w:val="24"/>
                <w:szCs w:val="24"/>
                <w:highlight w:val="none"/>
              </w:rPr>
              <w:t xml:space="preserve">     </w:t>
            </w: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pStyle w:val="629"/>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员工总人数</w:t>
            </w:r>
            <w:r>
              <w:rPr>
                <w:rFonts w:hint="eastAsia" w:ascii="宋体" w:hAnsi="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pStyle w:val="629"/>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629"/>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资产总计</w:t>
            </w:r>
            <w:r>
              <w:rPr>
                <w:rFonts w:hint="eastAsia" w:ascii="宋体" w:hAnsi="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pStyle w:val="629"/>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pStyle w:val="629"/>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营业收入</w:t>
            </w:r>
            <w:r>
              <w:rPr>
                <w:rFonts w:hint="eastAsia" w:ascii="宋体" w:hAnsi="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pStyle w:val="629"/>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年   万元</w:t>
            </w:r>
            <w:r>
              <w:rPr>
                <w:rFonts w:hint="eastAsia" w:ascii="宋体" w:hAnsi="宋体" w:cs="宋体"/>
                <w:color w:val="000000"/>
                <w:sz w:val="24"/>
                <w:szCs w:val="24"/>
                <w:highlight w:val="none"/>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629"/>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单位简历及内设机构情况</w:t>
            </w:r>
            <w:r>
              <w:rPr>
                <w:rFonts w:hint="eastAsia" w:ascii="宋体" w:hAnsi="宋体" w:cs="宋体"/>
                <w:color w:val="000000"/>
                <w:sz w:val="24"/>
                <w:szCs w:val="24"/>
                <w:highlight w:val="none"/>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629"/>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629"/>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单位优势及特长</w:t>
            </w:r>
            <w:r>
              <w:rPr>
                <w:rFonts w:hint="eastAsia" w:ascii="宋体" w:hAnsi="宋体" w:cs="宋体"/>
                <w:color w:val="000000"/>
                <w:sz w:val="24"/>
                <w:szCs w:val="24"/>
                <w:highlight w:val="none"/>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629"/>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629"/>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商业信誉和健全的财务会计制度介绍</w:t>
            </w:r>
            <w:r>
              <w:rPr>
                <w:rFonts w:hint="eastAsia" w:ascii="宋体" w:hAnsi="宋体" w:cs="宋体"/>
                <w:color w:val="000000"/>
                <w:sz w:val="24"/>
                <w:szCs w:val="24"/>
                <w:highlight w:val="none"/>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629"/>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629"/>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履行合同所必需的设备和专业技术能力情况</w:t>
            </w:r>
            <w:r>
              <w:rPr>
                <w:rFonts w:hint="eastAsia" w:ascii="宋体" w:hAnsi="宋体" w:cs="宋体"/>
                <w:color w:val="000000"/>
                <w:sz w:val="24"/>
                <w:szCs w:val="24"/>
                <w:highlight w:val="none"/>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629"/>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629"/>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依法缴纳税收和社会保障资金情况</w:t>
            </w:r>
            <w:r>
              <w:rPr>
                <w:rFonts w:hint="eastAsia" w:ascii="宋体" w:hAnsi="宋体" w:cs="宋体"/>
                <w:color w:val="000000"/>
                <w:sz w:val="24"/>
                <w:szCs w:val="24"/>
                <w:highlight w:val="none"/>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629"/>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629"/>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参加政府采购活动前三年内，在经营活动中有无重大违法记录</w:t>
            </w:r>
            <w:r>
              <w:rPr>
                <w:rFonts w:hint="eastAsia" w:ascii="宋体" w:hAnsi="宋体" w:cs="宋体"/>
                <w:color w:val="000000"/>
                <w:sz w:val="24"/>
                <w:szCs w:val="24"/>
                <w:highlight w:val="none"/>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629"/>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629"/>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其他需要说明的情况</w:t>
            </w:r>
            <w:r>
              <w:rPr>
                <w:rFonts w:hint="eastAsia" w:ascii="宋体" w:hAnsi="宋体" w:cs="宋体"/>
                <w:color w:val="000000"/>
                <w:sz w:val="24"/>
                <w:szCs w:val="24"/>
                <w:highlight w:val="none"/>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629"/>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629"/>
        <w:ind w:firstLine="315"/>
        <w:spacing w:line="360" w:lineRule="auto"/>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注：若事项较多，投标人可根据投标内容的实际情况另纸说明。</w:t>
      </w:r>
      <w:r>
        <w:rPr>
          <w:rFonts w:hint="eastAsia" w:ascii="宋体" w:hAnsi="宋体" w:cs="宋体"/>
          <w:b/>
          <w:color w:val="000000"/>
          <w:sz w:val="24"/>
          <w:szCs w:val="24"/>
          <w:highlight w:val="none"/>
        </w:rPr>
      </w:r>
      <w:r/>
    </w:p>
    <w:p>
      <w:pPr>
        <w:pStyle w:val="629"/>
        <w:ind w:firstLine="368"/>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29"/>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w:t>
      </w:r>
      <w:r>
        <w:rPr>
          <w:rFonts w:hint="eastAsia" w:hAnsi="宋体" w:cs="宋体"/>
          <w:color w:val="000000"/>
          <w:sz w:val="24"/>
          <w:szCs w:val="24"/>
          <w:highlight w:val="none"/>
        </w:rPr>
        <w:t xml:space="preserve">盖章</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p>
      <w:pPr>
        <w:pStyle w:val="677"/>
        <w:ind w:left="0"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法定代表人或授权代理人：（签字或</w:t>
      </w:r>
      <w:r>
        <w:rPr>
          <w:rFonts w:hint="eastAsia" w:hAnsi="宋体" w:cs="宋体"/>
          <w:color w:val="000000"/>
          <w:sz w:val="24"/>
          <w:szCs w:val="24"/>
          <w:highlight w:val="none"/>
        </w:rPr>
        <w:t xml:space="preserve">盖章</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677"/>
        <w:ind w:left="0"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    年   月   日</w:t>
      </w:r>
      <w:r>
        <w:rPr>
          <w:rFonts w:hint="eastAsia" w:ascii="宋体" w:hAnsi="宋体" w:cs="宋体"/>
          <w:color w:val="000000"/>
          <w:sz w:val="24"/>
          <w:szCs w:val="24"/>
          <w:highlight w:val="none"/>
        </w:rPr>
      </w:r>
      <w:r/>
    </w:p>
    <w:p>
      <w:pPr>
        <w:pStyle w:val="677"/>
        <w:rPr>
          <w:rFonts w:hint="eastAsia"/>
          <w:color w:val="000000"/>
          <w:highlight w:val="none"/>
        </w:rPr>
      </w:pPr>
      <w:r>
        <w:rPr>
          <w:rFonts w:hint="eastAsia"/>
          <w:color w:val="000000"/>
          <w:highlight w:val="none"/>
        </w:rPr>
      </w:r>
      <w:r/>
    </w:p>
    <w:p>
      <w:pPr>
        <w:pStyle w:val="629"/>
        <w:rPr>
          <w:rFonts w:hint="eastAsia" w:ascii="宋体" w:hAnsi="宋体" w:eastAsia="宋体" w:cs="宋体"/>
          <w:b/>
          <w:color w:val="000000"/>
          <w:sz w:val="24"/>
          <w:szCs w:val="24"/>
          <w:highlight w:val="none"/>
        </w:rPr>
        <w:outlineLvl w:val="0"/>
      </w:pPr>
      <w:r/>
      <w:bookmarkStart w:id="6" w:name="_Toc71810487"/>
      <w:r>
        <w:rPr>
          <w:rFonts w:hint="eastAsia" w:ascii="宋体" w:hAnsi="宋体" w:eastAsia="宋体" w:cs="宋体"/>
          <w:b/>
          <w:bCs/>
          <w:color w:val="000000"/>
          <w:sz w:val="24"/>
          <w:szCs w:val="24"/>
          <w:highlight w:val="none"/>
        </w:rPr>
        <w:t xml:space="preserve">格式10、</w:t>
      </w:r>
      <w:bookmarkEnd w:id="6"/>
      <w:r>
        <w:rPr>
          <w:rFonts w:hint="eastAsia" w:ascii="宋体" w:hAnsi="宋体" w:eastAsia="宋体" w:cs="宋体"/>
          <w:b/>
          <w:color w:val="000000"/>
          <w:sz w:val="24"/>
          <w:szCs w:val="24"/>
          <w:highlight w:val="none"/>
        </w:rPr>
        <w:t xml:space="preserve">技术要求偏离表</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商务偏离表</w:t>
      </w:r>
      <w:r>
        <w:rPr>
          <w:rFonts w:hint="eastAsia" w:ascii="宋体" w:hAnsi="宋体" w:eastAsia="宋体" w:cs="宋体"/>
          <w:b/>
          <w:color w:val="000000"/>
          <w:sz w:val="24"/>
          <w:szCs w:val="24"/>
          <w:highlight w:val="none"/>
        </w:rPr>
      </w:r>
      <w:r/>
    </w:p>
    <w:p>
      <w:pPr>
        <w:pStyle w:val="877"/>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78"/>
        <w:rPr>
          <w:rFonts w:hint="eastAsia"/>
          <w:color w:val="000000"/>
          <w:highlight w:val="none"/>
        </w:rPr>
      </w:pPr>
      <w:r>
        <w:rPr>
          <w:rFonts w:hint="eastAsia"/>
          <w:color w:val="000000"/>
          <w:highlight w:val="none"/>
        </w:rPr>
      </w:r>
      <w:r/>
    </w:p>
    <w:p>
      <w:pPr>
        <w:pStyle w:val="629"/>
        <w:jc w:val="center"/>
        <w:rPr>
          <w:rFonts w:hint="eastAsia" w:ascii="宋体" w:hAnsi="宋体" w:eastAsia="宋体" w:cs="宋体"/>
          <w:b/>
          <w:color w:val="000000"/>
          <w:sz w:val="24"/>
          <w:szCs w:val="24"/>
          <w:highlight w:val="none"/>
        </w:rPr>
        <w:outlineLvl w:val="0"/>
      </w:pPr>
      <w:r>
        <w:rPr>
          <w:rFonts w:hint="eastAsia" w:ascii="宋体" w:hAnsi="宋体" w:eastAsia="宋体" w:cs="宋体"/>
          <w:b/>
          <w:color w:val="000000"/>
          <w:sz w:val="24"/>
          <w:szCs w:val="24"/>
          <w:highlight w:val="none"/>
        </w:rPr>
        <w:t xml:space="preserve">技术要求偏离表</w:t>
      </w:r>
      <w:r>
        <w:rPr>
          <w:rFonts w:hint="eastAsia" w:ascii="宋体" w:hAnsi="宋体" w:eastAsia="宋体" w:cs="宋体"/>
          <w:b/>
          <w:color w:val="000000"/>
          <w:sz w:val="24"/>
          <w:szCs w:val="24"/>
          <w:highlight w:val="none"/>
        </w:rPr>
      </w:r>
      <w:r/>
    </w:p>
    <w:tbl>
      <w:tblPr>
        <w:tblW w:w="793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5"/>
        <w:gridCol w:w="1793"/>
        <w:gridCol w:w="2254"/>
        <w:gridCol w:w="1644"/>
        <w:gridCol w:w="1391"/>
      </w:tblGrid>
      <w:tr>
        <w:trPr>
          <w:trHeight w:val="1007"/>
        </w:trPr>
        <w:tc>
          <w:tcPr>
            <w:tcW w:w="855" w:type="dxa"/>
            <w:vAlign w:val="center"/>
            <w:textDirection w:val="lrTb"/>
            <w:noWrap w:val="false"/>
          </w:tcPr>
          <w:p>
            <w:pPr>
              <w:pStyle w:val="629"/>
              <w:jc w:val="center"/>
              <w:spacing w:line="420" w:lineRule="atLeast"/>
              <w:rPr>
                <w:rFonts w:ascii="宋体" w:hAnsi="宋体"/>
                <w:color w:val="000000"/>
                <w:sz w:val="24"/>
                <w:highlight w:val="none"/>
              </w:rPr>
            </w:pPr>
            <w:r>
              <w:rPr>
                <w:rFonts w:hint="eastAsia" w:ascii="宋体" w:hAnsi="宋体"/>
                <w:color w:val="000000"/>
                <w:sz w:val="24"/>
                <w:highlight w:val="none"/>
              </w:rPr>
              <w:t xml:space="preserve">序号</w:t>
            </w:r>
            <w:r>
              <w:rPr>
                <w:rFonts w:ascii="宋体" w:hAnsi="宋体"/>
                <w:color w:val="000000"/>
                <w:sz w:val="24"/>
                <w:highlight w:val="none"/>
              </w:rPr>
            </w:r>
            <w:r/>
          </w:p>
        </w:tc>
        <w:tc>
          <w:tcPr>
            <w:tcW w:w="1793" w:type="dxa"/>
            <w:vAlign w:val="center"/>
            <w:textDirection w:val="lrTb"/>
            <w:noWrap w:val="false"/>
          </w:tcPr>
          <w:p>
            <w:pPr>
              <w:pStyle w:val="629"/>
              <w:jc w:val="center"/>
              <w:spacing w:line="420" w:lineRule="atLeast"/>
              <w:rPr>
                <w:rFonts w:ascii="宋体" w:hAnsi="宋体"/>
                <w:color w:val="000000"/>
                <w:sz w:val="24"/>
                <w:highlight w:val="none"/>
              </w:rPr>
            </w:pPr>
            <w:r>
              <w:rPr>
                <w:rFonts w:hint="eastAsia" w:ascii="宋体" w:hAnsi="宋体"/>
                <w:color w:val="000000"/>
                <w:sz w:val="24"/>
                <w:highlight w:val="none"/>
              </w:rPr>
              <w:t xml:space="preserve">内容</w:t>
            </w:r>
            <w:r>
              <w:rPr>
                <w:rFonts w:ascii="宋体" w:hAnsi="宋体"/>
                <w:color w:val="000000"/>
                <w:sz w:val="24"/>
                <w:highlight w:val="none"/>
              </w:rPr>
            </w:r>
            <w:r/>
          </w:p>
        </w:tc>
        <w:tc>
          <w:tcPr>
            <w:tcW w:w="2254" w:type="dxa"/>
            <w:vAlign w:val="center"/>
            <w:textDirection w:val="lrTb"/>
            <w:noWrap w:val="false"/>
          </w:tcPr>
          <w:p>
            <w:pPr>
              <w:pStyle w:val="629"/>
              <w:jc w:val="center"/>
              <w:spacing w:line="420" w:lineRule="atLeast"/>
              <w:rPr>
                <w:rFonts w:ascii="宋体" w:hAnsi="宋体"/>
                <w:color w:val="000000"/>
                <w:sz w:val="24"/>
                <w:highlight w:val="none"/>
              </w:rPr>
            </w:pPr>
            <w:r>
              <w:rPr>
                <w:rFonts w:hint="eastAsia" w:ascii="宋体" w:hAnsi="宋体"/>
                <w:color w:val="000000"/>
                <w:sz w:val="24"/>
                <w:highlight w:val="none"/>
              </w:rPr>
              <w:t xml:space="preserve">招标文件</w:t>
            </w:r>
            <w:r>
              <w:rPr>
                <w:rFonts w:ascii="宋体" w:hAnsi="宋体"/>
                <w:color w:val="000000"/>
                <w:sz w:val="24"/>
                <w:highlight w:val="none"/>
              </w:rPr>
            </w:r>
            <w:r/>
          </w:p>
          <w:p>
            <w:pPr>
              <w:pStyle w:val="629"/>
              <w:jc w:val="center"/>
              <w:spacing w:line="420" w:lineRule="atLeast"/>
              <w:rPr>
                <w:rFonts w:ascii="宋体" w:hAnsi="宋体"/>
                <w:color w:val="000000"/>
                <w:sz w:val="24"/>
                <w:highlight w:val="none"/>
              </w:rPr>
            </w:pPr>
            <w:r>
              <w:rPr>
                <w:rFonts w:hint="eastAsia" w:ascii="宋体" w:hAnsi="宋体"/>
                <w:color w:val="000000"/>
                <w:sz w:val="24"/>
                <w:highlight w:val="none"/>
              </w:rPr>
              <w:t xml:space="preserve">技术要求</w:t>
            </w:r>
            <w:r>
              <w:rPr>
                <w:rFonts w:ascii="宋体" w:hAnsi="宋体"/>
                <w:color w:val="000000"/>
                <w:sz w:val="24"/>
                <w:highlight w:val="none"/>
              </w:rPr>
            </w:r>
            <w:r/>
          </w:p>
        </w:tc>
        <w:tc>
          <w:tcPr>
            <w:tcW w:w="1644" w:type="dxa"/>
            <w:vAlign w:val="center"/>
            <w:textDirection w:val="lrTb"/>
            <w:noWrap w:val="false"/>
          </w:tcPr>
          <w:p>
            <w:pPr>
              <w:pStyle w:val="629"/>
              <w:jc w:val="center"/>
              <w:spacing w:line="420" w:lineRule="atLeast"/>
              <w:rPr>
                <w:rFonts w:ascii="宋体" w:hAnsi="宋体"/>
                <w:color w:val="000000"/>
                <w:sz w:val="24"/>
                <w:highlight w:val="none"/>
              </w:rPr>
            </w:pPr>
            <w:r>
              <w:rPr>
                <w:rFonts w:hint="eastAsia" w:ascii="宋体" w:hAnsi="宋体"/>
                <w:color w:val="000000"/>
                <w:sz w:val="24"/>
                <w:highlight w:val="none"/>
              </w:rPr>
              <w:t xml:space="preserve">投标文件</w:t>
            </w:r>
            <w:r>
              <w:rPr>
                <w:rFonts w:ascii="宋体" w:hAnsi="宋体"/>
                <w:color w:val="000000"/>
                <w:sz w:val="24"/>
                <w:highlight w:val="none"/>
              </w:rPr>
            </w:r>
            <w:r/>
          </w:p>
          <w:p>
            <w:pPr>
              <w:pStyle w:val="629"/>
              <w:jc w:val="center"/>
              <w:spacing w:line="420" w:lineRule="atLeast"/>
              <w:rPr>
                <w:rFonts w:ascii="宋体" w:hAnsi="宋体"/>
                <w:color w:val="000000"/>
                <w:sz w:val="24"/>
                <w:highlight w:val="none"/>
              </w:rPr>
            </w:pPr>
            <w:r>
              <w:rPr>
                <w:rFonts w:hint="eastAsia" w:ascii="宋体" w:hAnsi="宋体"/>
                <w:color w:val="000000"/>
                <w:sz w:val="24"/>
                <w:highlight w:val="none"/>
              </w:rPr>
              <w:t xml:space="preserve">响应要求</w:t>
            </w:r>
            <w:r>
              <w:rPr>
                <w:rFonts w:ascii="宋体" w:hAnsi="宋体"/>
                <w:color w:val="000000"/>
                <w:sz w:val="24"/>
                <w:highlight w:val="none"/>
              </w:rPr>
            </w:r>
            <w:r/>
          </w:p>
        </w:tc>
        <w:tc>
          <w:tcPr>
            <w:tcW w:w="1391" w:type="dxa"/>
            <w:vAlign w:val="center"/>
            <w:textDirection w:val="lrTb"/>
            <w:noWrap w:val="false"/>
          </w:tcPr>
          <w:p>
            <w:pPr>
              <w:pStyle w:val="629"/>
              <w:jc w:val="center"/>
              <w:spacing w:line="420" w:lineRule="atLeast"/>
              <w:rPr>
                <w:rFonts w:ascii="宋体" w:hAnsi="宋体"/>
                <w:color w:val="000000"/>
                <w:sz w:val="24"/>
                <w:highlight w:val="none"/>
              </w:rPr>
            </w:pPr>
            <w:r>
              <w:rPr>
                <w:rFonts w:hint="eastAsia" w:ascii="宋体" w:hAnsi="宋体"/>
                <w:color w:val="000000"/>
                <w:sz w:val="24"/>
                <w:highlight w:val="none"/>
              </w:rPr>
              <w:t xml:space="preserve"> 偏离情况</w:t>
            </w:r>
            <w:r>
              <w:rPr>
                <w:rFonts w:ascii="宋体" w:hAnsi="宋体"/>
                <w:color w:val="000000"/>
                <w:sz w:val="24"/>
                <w:highlight w:val="none"/>
              </w:rPr>
            </w:r>
            <w:r/>
          </w:p>
        </w:tc>
      </w:tr>
      <w:tr>
        <w:trPr>
          <w:trHeight w:val="412"/>
        </w:trPr>
        <w:tc>
          <w:tcPr>
            <w:tcW w:w="855" w:type="dxa"/>
            <w:vAlign w:val="top"/>
            <w:textDirection w:val="lrTb"/>
            <w:noWrap w:val="false"/>
          </w:tcPr>
          <w:p>
            <w:pPr>
              <w:pStyle w:val="629"/>
              <w:jc w:val="center"/>
              <w:spacing w:line="400" w:lineRule="atLeast"/>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r>
            <w:r/>
          </w:p>
        </w:tc>
        <w:tc>
          <w:tcPr>
            <w:tcW w:w="1793" w:type="dxa"/>
            <w:vAlign w:val="center"/>
            <w:textDirection w:val="lrTb"/>
            <w:noWrap w:val="false"/>
          </w:tcPr>
          <w:p>
            <w:pPr>
              <w:pStyle w:val="629"/>
              <w:jc w:val="center"/>
              <w:spacing w:line="400" w:lineRule="atLeast"/>
              <w:rPr>
                <w:rFonts w:ascii="宋体" w:hAnsi="宋体"/>
                <w:color w:val="000000"/>
                <w:sz w:val="24"/>
                <w:highlight w:val="none"/>
              </w:rPr>
            </w:pPr>
            <w:r>
              <w:rPr>
                <w:rFonts w:ascii="宋体" w:hAnsi="宋体"/>
                <w:color w:val="000000"/>
                <w:sz w:val="24"/>
                <w:highlight w:val="none"/>
              </w:rPr>
            </w:r>
            <w:r/>
          </w:p>
        </w:tc>
        <w:tc>
          <w:tcPr>
            <w:tcW w:w="2254" w:type="dxa"/>
            <w:vAlign w:val="center"/>
            <w:textDirection w:val="lrTb"/>
            <w:noWrap w:val="false"/>
          </w:tcPr>
          <w:p>
            <w:pPr>
              <w:pStyle w:val="629"/>
              <w:jc w:val="center"/>
              <w:spacing w:line="400" w:lineRule="atLeast"/>
              <w:rPr>
                <w:rFonts w:ascii="宋体" w:hAnsi="宋体"/>
                <w:color w:val="000000"/>
                <w:sz w:val="24"/>
                <w:highlight w:val="none"/>
              </w:rPr>
            </w:pPr>
            <w:r>
              <w:rPr>
                <w:rFonts w:ascii="宋体" w:hAnsi="宋体"/>
                <w:color w:val="000000"/>
                <w:sz w:val="24"/>
                <w:highlight w:val="none"/>
              </w:rPr>
            </w:r>
            <w:r/>
          </w:p>
        </w:tc>
        <w:tc>
          <w:tcPr>
            <w:tcW w:w="1644" w:type="dxa"/>
            <w:vAlign w:val="center"/>
            <w:textDirection w:val="lrTb"/>
            <w:noWrap w:val="false"/>
          </w:tcPr>
          <w:p>
            <w:pPr>
              <w:pStyle w:val="629"/>
              <w:jc w:val="center"/>
              <w:spacing w:line="400" w:lineRule="atLeast"/>
              <w:rPr>
                <w:rFonts w:ascii="宋体" w:hAnsi="宋体"/>
                <w:color w:val="000000"/>
                <w:sz w:val="24"/>
                <w:highlight w:val="none"/>
              </w:rPr>
            </w:pPr>
            <w:r>
              <w:rPr>
                <w:rFonts w:ascii="宋体" w:hAnsi="宋体"/>
                <w:color w:val="000000"/>
                <w:sz w:val="24"/>
                <w:highlight w:val="none"/>
              </w:rPr>
            </w:r>
            <w:r/>
          </w:p>
        </w:tc>
        <w:tc>
          <w:tcPr>
            <w:tcW w:w="1391" w:type="dxa"/>
            <w:vAlign w:val="center"/>
            <w:textDirection w:val="lrTb"/>
            <w:noWrap w:val="false"/>
          </w:tcPr>
          <w:p>
            <w:pPr>
              <w:pStyle w:val="629"/>
              <w:jc w:val="center"/>
              <w:spacing w:line="400" w:lineRule="atLeast"/>
              <w:rPr>
                <w:rFonts w:ascii="宋体" w:hAnsi="宋体"/>
                <w:color w:val="000000"/>
                <w:sz w:val="24"/>
                <w:highlight w:val="none"/>
              </w:rPr>
            </w:pPr>
            <w:r>
              <w:rPr>
                <w:rFonts w:ascii="宋体" w:hAnsi="宋体"/>
                <w:color w:val="000000"/>
                <w:sz w:val="24"/>
                <w:highlight w:val="none"/>
              </w:rPr>
            </w:r>
            <w:r/>
          </w:p>
        </w:tc>
      </w:tr>
      <w:tr>
        <w:trPr>
          <w:trHeight w:val="412"/>
        </w:trPr>
        <w:tc>
          <w:tcPr>
            <w:tcW w:w="855" w:type="dxa"/>
            <w:vAlign w:val="top"/>
            <w:textDirection w:val="lrTb"/>
            <w:noWrap w:val="false"/>
          </w:tcPr>
          <w:p>
            <w:pPr>
              <w:pStyle w:val="629"/>
              <w:jc w:val="center"/>
              <w:spacing w:line="400" w:lineRule="atLeas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r>
            <w:r/>
          </w:p>
        </w:tc>
        <w:tc>
          <w:tcPr>
            <w:tcW w:w="1793" w:type="dxa"/>
            <w:vAlign w:val="center"/>
            <w:textDirection w:val="lrTb"/>
            <w:noWrap w:val="false"/>
          </w:tcPr>
          <w:p>
            <w:pPr>
              <w:pStyle w:val="629"/>
              <w:jc w:val="center"/>
              <w:spacing w:line="400" w:lineRule="atLeast"/>
              <w:rPr>
                <w:rFonts w:ascii="宋体" w:hAnsi="宋体"/>
                <w:color w:val="000000"/>
                <w:sz w:val="24"/>
                <w:highlight w:val="none"/>
              </w:rPr>
            </w:pPr>
            <w:r>
              <w:rPr>
                <w:rFonts w:ascii="宋体" w:hAnsi="宋体"/>
                <w:color w:val="000000"/>
                <w:sz w:val="24"/>
                <w:highlight w:val="none"/>
              </w:rPr>
            </w:r>
            <w:r/>
          </w:p>
        </w:tc>
        <w:tc>
          <w:tcPr>
            <w:tcW w:w="2254" w:type="dxa"/>
            <w:vAlign w:val="center"/>
            <w:textDirection w:val="lrTb"/>
            <w:noWrap w:val="false"/>
          </w:tcPr>
          <w:p>
            <w:pPr>
              <w:pStyle w:val="629"/>
              <w:jc w:val="center"/>
              <w:spacing w:line="400" w:lineRule="atLeast"/>
              <w:rPr>
                <w:rFonts w:ascii="宋体" w:hAnsi="宋体"/>
                <w:color w:val="000000"/>
                <w:sz w:val="24"/>
                <w:highlight w:val="none"/>
              </w:rPr>
            </w:pPr>
            <w:r>
              <w:rPr>
                <w:rFonts w:ascii="宋体" w:hAnsi="宋体"/>
                <w:color w:val="000000"/>
                <w:sz w:val="24"/>
                <w:highlight w:val="none"/>
              </w:rPr>
            </w:r>
            <w:r/>
          </w:p>
        </w:tc>
        <w:tc>
          <w:tcPr>
            <w:tcW w:w="1644" w:type="dxa"/>
            <w:vAlign w:val="center"/>
            <w:textDirection w:val="lrTb"/>
            <w:noWrap w:val="false"/>
          </w:tcPr>
          <w:p>
            <w:pPr>
              <w:pStyle w:val="629"/>
              <w:jc w:val="center"/>
              <w:spacing w:line="400" w:lineRule="atLeast"/>
              <w:rPr>
                <w:rFonts w:ascii="宋体" w:hAnsi="宋体"/>
                <w:color w:val="000000"/>
                <w:sz w:val="24"/>
                <w:highlight w:val="none"/>
              </w:rPr>
            </w:pPr>
            <w:r>
              <w:rPr>
                <w:rFonts w:ascii="宋体" w:hAnsi="宋体"/>
                <w:color w:val="000000"/>
                <w:sz w:val="24"/>
                <w:highlight w:val="none"/>
              </w:rPr>
            </w:r>
            <w:r/>
          </w:p>
        </w:tc>
        <w:tc>
          <w:tcPr>
            <w:tcW w:w="1391" w:type="dxa"/>
            <w:vAlign w:val="center"/>
            <w:textDirection w:val="lrTb"/>
            <w:noWrap w:val="false"/>
          </w:tcPr>
          <w:p>
            <w:pPr>
              <w:pStyle w:val="629"/>
              <w:jc w:val="center"/>
              <w:spacing w:line="400" w:lineRule="atLeast"/>
              <w:rPr>
                <w:rFonts w:ascii="宋体" w:hAnsi="宋体"/>
                <w:color w:val="000000"/>
                <w:sz w:val="24"/>
                <w:highlight w:val="none"/>
              </w:rPr>
            </w:pPr>
            <w:r>
              <w:rPr>
                <w:rFonts w:ascii="宋体" w:hAnsi="宋体"/>
                <w:color w:val="000000"/>
                <w:sz w:val="24"/>
                <w:highlight w:val="none"/>
              </w:rPr>
            </w:r>
            <w:r/>
          </w:p>
        </w:tc>
      </w:tr>
      <w:tr>
        <w:trPr>
          <w:trHeight w:val="412"/>
        </w:trPr>
        <w:tc>
          <w:tcPr>
            <w:tcW w:w="855" w:type="dxa"/>
            <w:vAlign w:val="top"/>
            <w:textDirection w:val="lrTb"/>
            <w:noWrap w:val="false"/>
          </w:tcPr>
          <w:p>
            <w:pPr>
              <w:pStyle w:val="629"/>
              <w:jc w:val="center"/>
              <w:spacing w:line="400" w:lineRule="atLeast"/>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r>
            <w:r/>
          </w:p>
        </w:tc>
        <w:tc>
          <w:tcPr>
            <w:tcW w:w="1793" w:type="dxa"/>
            <w:vAlign w:val="center"/>
            <w:textDirection w:val="lrTb"/>
            <w:noWrap w:val="false"/>
          </w:tcPr>
          <w:p>
            <w:pPr>
              <w:pStyle w:val="629"/>
              <w:jc w:val="center"/>
              <w:spacing w:line="400" w:lineRule="atLeast"/>
              <w:rPr>
                <w:rFonts w:ascii="宋体" w:hAnsi="宋体"/>
                <w:color w:val="000000"/>
                <w:sz w:val="24"/>
                <w:highlight w:val="none"/>
              </w:rPr>
            </w:pPr>
            <w:r>
              <w:rPr>
                <w:rFonts w:ascii="宋体" w:hAnsi="宋体"/>
                <w:color w:val="000000"/>
                <w:sz w:val="24"/>
                <w:highlight w:val="none"/>
              </w:rPr>
            </w:r>
            <w:r/>
          </w:p>
        </w:tc>
        <w:tc>
          <w:tcPr>
            <w:tcW w:w="2254" w:type="dxa"/>
            <w:vAlign w:val="center"/>
            <w:textDirection w:val="lrTb"/>
            <w:noWrap w:val="false"/>
          </w:tcPr>
          <w:p>
            <w:pPr>
              <w:pStyle w:val="629"/>
              <w:jc w:val="center"/>
              <w:spacing w:line="400" w:lineRule="atLeast"/>
              <w:rPr>
                <w:rFonts w:ascii="宋体" w:hAnsi="宋体"/>
                <w:color w:val="000000"/>
                <w:sz w:val="24"/>
                <w:highlight w:val="none"/>
              </w:rPr>
            </w:pPr>
            <w:r>
              <w:rPr>
                <w:rFonts w:ascii="宋体" w:hAnsi="宋体"/>
                <w:color w:val="000000"/>
                <w:sz w:val="24"/>
                <w:highlight w:val="none"/>
              </w:rPr>
            </w:r>
            <w:r/>
          </w:p>
        </w:tc>
        <w:tc>
          <w:tcPr>
            <w:tcW w:w="1644" w:type="dxa"/>
            <w:vAlign w:val="center"/>
            <w:textDirection w:val="lrTb"/>
            <w:noWrap w:val="false"/>
          </w:tcPr>
          <w:p>
            <w:pPr>
              <w:pStyle w:val="629"/>
              <w:jc w:val="center"/>
              <w:spacing w:line="400" w:lineRule="atLeast"/>
              <w:rPr>
                <w:rFonts w:ascii="宋体" w:hAnsi="宋体"/>
                <w:color w:val="000000"/>
                <w:sz w:val="24"/>
                <w:highlight w:val="none"/>
              </w:rPr>
            </w:pPr>
            <w:r>
              <w:rPr>
                <w:rFonts w:ascii="宋体" w:hAnsi="宋体"/>
                <w:color w:val="000000"/>
                <w:sz w:val="24"/>
                <w:highlight w:val="none"/>
              </w:rPr>
            </w:r>
            <w:r/>
          </w:p>
        </w:tc>
        <w:tc>
          <w:tcPr>
            <w:tcW w:w="1391" w:type="dxa"/>
            <w:vAlign w:val="center"/>
            <w:textDirection w:val="lrTb"/>
            <w:noWrap w:val="false"/>
          </w:tcPr>
          <w:p>
            <w:pPr>
              <w:pStyle w:val="629"/>
              <w:jc w:val="center"/>
              <w:spacing w:line="400" w:lineRule="atLeast"/>
              <w:rPr>
                <w:rFonts w:ascii="宋体" w:hAnsi="宋体"/>
                <w:color w:val="000000"/>
                <w:sz w:val="24"/>
                <w:highlight w:val="none"/>
              </w:rPr>
            </w:pPr>
            <w:r>
              <w:rPr>
                <w:rFonts w:ascii="宋体" w:hAnsi="宋体"/>
                <w:color w:val="000000"/>
                <w:sz w:val="24"/>
                <w:highlight w:val="none"/>
              </w:rPr>
            </w:r>
            <w:r/>
          </w:p>
        </w:tc>
      </w:tr>
      <w:tr>
        <w:trPr>
          <w:trHeight w:val="412"/>
        </w:trPr>
        <w:tc>
          <w:tcPr>
            <w:tcW w:w="855" w:type="dxa"/>
            <w:vAlign w:val="top"/>
            <w:textDirection w:val="lrTb"/>
            <w:noWrap w:val="false"/>
          </w:tcPr>
          <w:p>
            <w:pPr>
              <w:pStyle w:val="629"/>
              <w:jc w:val="center"/>
              <w:spacing w:line="400" w:lineRule="atLeast"/>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r>
            <w:r/>
          </w:p>
        </w:tc>
        <w:tc>
          <w:tcPr>
            <w:tcW w:w="1793" w:type="dxa"/>
            <w:vAlign w:val="center"/>
            <w:textDirection w:val="lrTb"/>
            <w:noWrap w:val="false"/>
          </w:tcPr>
          <w:p>
            <w:pPr>
              <w:pStyle w:val="629"/>
              <w:jc w:val="center"/>
              <w:spacing w:line="400" w:lineRule="atLeast"/>
              <w:rPr>
                <w:rFonts w:ascii="宋体" w:hAnsi="宋体"/>
                <w:color w:val="000000"/>
                <w:sz w:val="24"/>
                <w:highlight w:val="none"/>
              </w:rPr>
            </w:pPr>
            <w:r>
              <w:rPr>
                <w:rFonts w:ascii="宋体" w:hAnsi="宋体"/>
                <w:color w:val="000000"/>
                <w:sz w:val="24"/>
                <w:highlight w:val="none"/>
              </w:rPr>
            </w:r>
            <w:r/>
          </w:p>
        </w:tc>
        <w:tc>
          <w:tcPr>
            <w:tcW w:w="2254" w:type="dxa"/>
            <w:vAlign w:val="center"/>
            <w:textDirection w:val="lrTb"/>
            <w:noWrap w:val="false"/>
          </w:tcPr>
          <w:p>
            <w:pPr>
              <w:pStyle w:val="629"/>
              <w:jc w:val="center"/>
              <w:spacing w:line="400" w:lineRule="atLeast"/>
              <w:rPr>
                <w:rFonts w:ascii="宋体" w:hAnsi="宋体"/>
                <w:color w:val="000000"/>
                <w:sz w:val="24"/>
                <w:highlight w:val="none"/>
              </w:rPr>
            </w:pPr>
            <w:r>
              <w:rPr>
                <w:rFonts w:ascii="宋体" w:hAnsi="宋体"/>
                <w:color w:val="000000"/>
                <w:sz w:val="24"/>
                <w:highlight w:val="none"/>
              </w:rPr>
            </w:r>
            <w:r/>
          </w:p>
        </w:tc>
        <w:tc>
          <w:tcPr>
            <w:tcW w:w="1644" w:type="dxa"/>
            <w:vAlign w:val="center"/>
            <w:textDirection w:val="lrTb"/>
            <w:noWrap w:val="false"/>
          </w:tcPr>
          <w:p>
            <w:pPr>
              <w:pStyle w:val="629"/>
              <w:jc w:val="center"/>
              <w:spacing w:line="400" w:lineRule="atLeast"/>
              <w:rPr>
                <w:rFonts w:ascii="宋体" w:hAnsi="宋体"/>
                <w:color w:val="000000"/>
                <w:sz w:val="24"/>
                <w:highlight w:val="none"/>
              </w:rPr>
            </w:pPr>
            <w:r>
              <w:rPr>
                <w:rFonts w:ascii="宋体" w:hAnsi="宋体"/>
                <w:color w:val="000000"/>
                <w:sz w:val="24"/>
                <w:highlight w:val="none"/>
              </w:rPr>
            </w:r>
            <w:r/>
          </w:p>
        </w:tc>
        <w:tc>
          <w:tcPr>
            <w:tcW w:w="1391" w:type="dxa"/>
            <w:vAlign w:val="center"/>
            <w:textDirection w:val="lrTb"/>
            <w:noWrap w:val="false"/>
          </w:tcPr>
          <w:p>
            <w:pPr>
              <w:pStyle w:val="629"/>
              <w:jc w:val="center"/>
              <w:spacing w:line="400" w:lineRule="atLeast"/>
              <w:rPr>
                <w:rFonts w:ascii="宋体" w:hAnsi="宋体"/>
                <w:color w:val="000000"/>
                <w:sz w:val="24"/>
                <w:highlight w:val="none"/>
              </w:rPr>
            </w:pPr>
            <w:r>
              <w:rPr>
                <w:rFonts w:ascii="宋体" w:hAnsi="宋体"/>
                <w:color w:val="000000"/>
                <w:sz w:val="24"/>
                <w:highlight w:val="none"/>
              </w:rPr>
            </w:r>
            <w:r/>
          </w:p>
        </w:tc>
      </w:tr>
      <w:tr>
        <w:trPr>
          <w:trHeight w:val="412"/>
        </w:trPr>
        <w:tc>
          <w:tcPr>
            <w:tcW w:w="855" w:type="dxa"/>
            <w:vAlign w:val="top"/>
            <w:textDirection w:val="lrTb"/>
            <w:noWrap w:val="false"/>
          </w:tcPr>
          <w:p>
            <w:pPr>
              <w:pStyle w:val="629"/>
              <w:jc w:val="center"/>
              <w:spacing w:line="400" w:lineRule="atLeast"/>
              <w:rPr>
                <w:rFonts w:ascii="宋体" w:hAnsi="宋体"/>
                <w:color w:val="000000"/>
                <w:sz w:val="24"/>
                <w:highlight w:val="none"/>
              </w:rPr>
            </w:pPr>
            <w:r>
              <w:rPr>
                <w:rFonts w:hint="eastAsia" w:ascii="宋体" w:hAnsi="宋体"/>
                <w:color w:val="000000"/>
                <w:sz w:val="24"/>
                <w:highlight w:val="none"/>
              </w:rPr>
              <w:t xml:space="preserve">5</w:t>
            </w:r>
            <w:r>
              <w:rPr>
                <w:rFonts w:ascii="宋体" w:hAnsi="宋体"/>
                <w:color w:val="000000"/>
                <w:sz w:val="24"/>
                <w:highlight w:val="none"/>
              </w:rPr>
            </w:r>
            <w:r/>
          </w:p>
        </w:tc>
        <w:tc>
          <w:tcPr>
            <w:tcW w:w="1793" w:type="dxa"/>
            <w:vAlign w:val="center"/>
            <w:textDirection w:val="lrTb"/>
            <w:noWrap w:val="false"/>
          </w:tcPr>
          <w:p>
            <w:pPr>
              <w:pStyle w:val="629"/>
              <w:jc w:val="center"/>
              <w:spacing w:line="400" w:lineRule="atLeast"/>
              <w:rPr>
                <w:rFonts w:ascii="宋体" w:hAnsi="宋体"/>
                <w:color w:val="000000"/>
                <w:sz w:val="24"/>
                <w:highlight w:val="none"/>
              </w:rPr>
            </w:pPr>
            <w:r>
              <w:rPr>
                <w:rFonts w:ascii="宋体" w:hAnsi="宋体"/>
                <w:color w:val="000000"/>
                <w:sz w:val="24"/>
                <w:highlight w:val="none"/>
              </w:rPr>
            </w:r>
            <w:r/>
          </w:p>
        </w:tc>
        <w:tc>
          <w:tcPr>
            <w:tcW w:w="2254" w:type="dxa"/>
            <w:vAlign w:val="center"/>
            <w:textDirection w:val="lrTb"/>
            <w:noWrap w:val="false"/>
          </w:tcPr>
          <w:p>
            <w:pPr>
              <w:pStyle w:val="629"/>
              <w:jc w:val="center"/>
              <w:spacing w:line="400" w:lineRule="atLeast"/>
              <w:rPr>
                <w:rFonts w:ascii="宋体" w:hAnsi="宋体"/>
                <w:color w:val="000000"/>
                <w:sz w:val="24"/>
                <w:highlight w:val="none"/>
              </w:rPr>
            </w:pPr>
            <w:r>
              <w:rPr>
                <w:rFonts w:ascii="宋体" w:hAnsi="宋体"/>
                <w:color w:val="000000"/>
                <w:sz w:val="24"/>
                <w:highlight w:val="none"/>
              </w:rPr>
            </w:r>
            <w:r/>
          </w:p>
        </w:tc>
        <w:tc>
          <w:tcPr>
            <w:tcW w:w="1644" w:type="dxa"/>
            <w:vAlign w:val="center"/>
            <w:textDirection w:val="lrTb"/>
            <w:noWrap w:val="false"/>
          </w:tcPr>
          <w:p>
            <w:pPr>
              <w:pStyle w:val="629"/>
              <w:jc w:val="center"/>
              <w:spacing w:line="400" w:lineRule="atLeast"/>
              <w:rPr>
                <w:rFonts w:ascii="宋体" w:hAnsi="宋体"/>
                <w:color w:val="000000"/>
                <w:sz w:val="24"/>
                <w:highlight w:val="none"/>
              </w:rPr>
            </w:pPr>
            <w:r>
              <w:rPr>
                <w:rFonts w:ascii="宋体" w:hAnsi="宋体"/>
                <w:color w:val="000000"/>
                <w:sz w:val="24"/>
                <w:highlight w:val="none"/>
              </w:rPr>
            </w:r>
            <w:r/>
          </w:p>
        </w:tc>
        <w:tc>
          <w:tcPr>
            <w:tcW w:w="1391" w:type="dxa"/>
            <w:vAlign w:val="center"/>
            <w:textDirection w:val="lrTb"/>
            <w:noWrap w:val="false"/>
          </w:tcPr>
          <w:p>
            <w:pPr>
              <w:pStyle w:val="629"/>
              <w:jc w:val="center"/>
              <w:spacing w:line="400" w:lineRule="atLeast"/>
              <w:rPr>
                <w:rFonts w:ascii="宋体" w:hAnsi="宋体"/>
                <w:color w:val="000000"/>
                <w:sz w:val="24"/>
                <w:highlight w:val="none"/>
              </w:rPr>
            </w:pPr>
            <w:r>
              <w:rPr>
                <w:rFonts w:ascii="宋体" w:hAnsi="宋体"/>
                <w:color w:val="000000"/>
                <w:sz w:val="24"/>
                <w:highlight w:val="none"/>
              </w:rPr>
            </w:r>
            <w:r/>
          </w:p>
        </w:tc>
      </w:tr>
      <w:tr>
        <w:trPr>
          <w:trHeight w:val="412"/>
        </w:trPr>
        <w:tc>
          <w:tcPr>
            <w:tcW w:w="855" w:type="dxa"/>
            <w:vAlign w:val="top"/>
            <w:textDirection w:val="lrTb"/>
            <w:noWrap w:val="false"/>
          </w:tcPr>
          <w:p>
            <w:pPr>
              <w:pStyle w:val="629"/>
              <w:jc w:val="center"/>
              <w:spacing w:line="400" w:lineRule="atLeast"/>
              <w:rPr>
                <w:rFonts w:ascii="宋体" w:hAnsi="宋体"/>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r>
            <w:r/>
          </w:p>
        </w:tc>
        <w:tc>
          <w:tcPr>
            <w:tcW w:w="1793" w:type="dxa"/>
            <w:vAlign w:val="center"/>
            <w:textDirection w:val="lrTb"/>
            <w:noWrap w:val="false"/>
          </w:tcPr>
          <w:p>
            <w:pPr>
              <w:pStyle w:val="629"/>
              <w:jc w:val="center"/>
              <w:spacing w:line="400" w:lineRule="atLeast"/>
              <w:rPr>
                <w:rFonts w:ascii="宋体" w:hAnsi="宋体"/>
                <w:color w:val="000000"/>
                <w:sz w:val="24"/>
                <w:highlight w:val="none"/>
              </w:rPr>
            </w:pPr>
            <w:r>
              <w:rPr>
                <w:rFonts w:ascii="宋体" w:hAnsi="宋体"/>
                <w:color w:val="000000"/>
                <w:sz w:val="24"/>
                <w:highlight w:val="none"/>
              </w:rPr>
            </w:r>
            <w:r/>
          </w:p>
        </w:tc>
        <w:tc>
          <w:tcPr>
            <w:tcW w:w="2254" w:type="dxa"/>
            <w:vAlign w:val="center"/>
            <w:textDirection w:val="lrTb"/>
            <w:noWrap w:val="false"/>
          </w:tcPr>
          <w:p>
            <w:pPr>
              <w:pStyle w:val="629"/>
              <w:jc w:val="center"/>
              <w:spacing w:line="400" w:lineRule="atLeast"/>
              <w:rPr>
                <w:rFonts w:ascii="宋体" w:hAnsi="宋体"/>
                <w:color w:val="000000"/>
                <w:sz w:val="24"/>
                <w:highlight w:val="none"/>
              </w:rPr>
            </w:pPr>
            <w:r>
              <w:rPr>
                <w:rFonts w:ascii="宋体" w:hAnsi="宋体"/>
                <w:color w:val="000000"/>
                <w:sz w:val="24"/>
                <w:highlight w:val="none"/>
              </w:rPr>
            </w:r>
            <w:r/>
          </w:p>
        </w:tc>
        <w:tc>
          <w:tcPr>
            <w:tcW w:w="1644" w:type="dxa"/>
            <w:vAlign w:val="center"/>
            <w:textDirection w:val="lrTb"/>
            <w:noWrap w:val="false"/>
          </w:tcPr>
          <w:p>
            <w:pPr>
              <w:pStyle w:val="629"/>
              <w:jc w:val="center"/>
              <w:spacing w:line="400" w:lineRule="atLeast"/>
              <w:rPr>
                <w:rFonts w:ascii="宋体" w:hAnsi="宋体"/>
                <w:color w:val="000000"/>
                <w:sz w:val="24"/>
                <w:highlight w:val="none"/>
              </w:rPr>
            </w:pPr>
            <w:r>
              <w:rPr>
                <w:rFonts w:ascii="宋体" w:hAnsi="宋体"/>
                <w:color w:val="000000"/>
                <w:sz w:val="24"/>
                <w:highlight w:val="none"/>
              </w:rPr>
            </w:r>
            <w:r/>
          </w:p>
        </w:tc>
        <w:tc>
          <w:tcPr>
            <w:tcW w:w="1391" w:type="dxa"/>
            <w:vAlign w:val="center"/>
            <w:textDirection w:val="lrTb"/>
            <w:noWrap w:val="false"/>
          </w:tcPr>
          <w:p>
            <w:pPr>
              <w:pStyle w:val="629"/>
              <w:jc w:val="center"/>
              <w:spacing w:line="400" w:lineRule="atLeast"/>
              <w:rPr>
                <w:rFonts w:ascii="宋体" w:hAnsi="宋体"/>
                <w:color w:val="000000"/>
                <w:sz w:val="24"/>
                <w:highlight w:val="none"/>
              </w:rPr>
            </w:pPr>
            <w:r>
              <w:rPr>
                <w:rFonts w:ascii="宋体" w:hAnsi="宋体"/>
                <w:color w:val="000000"/>
                <w:sz w:val="24"/>
                <w:highlight w:val="none"/>
              </w:rPr>
            </w:r>
            <w:r/>
          </w:p>
        </w:tc>
      </w:tr>
      <w:tr>
        <w:trPr>
          <w:trHeight w:val="412"/>
        </w:trPr>
        <w:tc>
          <w:tcPr>
            <w:tcW w:w="855" w:type="dxa"/>
            <w:vAlign w:val="top"/>
            <w:textDirection w:val="lrTb"/>
            <w:noWrap w:val="false"/>
          </w:tcPr>
          <w:p>
            <w:pPr>
              <w:pStyle w:val="629"/>
              <w:jc w:val="center"/>
              <w:spacing w:line="400" w:lineRule="atLeast"/>
              <w:rPr>
                <w:rFonts w:ascii="宋体" w:hAnsi="宋体"/>
                <w:color w:val="000000"/>
                <w:sz w:val="24"/>
                <w:highlight w:val="none"/>
              </w:rPr>
            </w:pPr>
            <w:r>
              <w:rPr>
                <w:rFonts w:hint="eastAsia" w:ascii="宋体" w:hAnsi="宋体"/>
                <w:color w:val="000000"/>
                <w:sz w:val="24"/>
                <w:highlight w:val="none"/>
              </w:rPr>
              <w:t xml:space="preserve">7</w:t>
            </w:r>
            <w:r>
              <w:rPr>
                <w:rFonts w:ascii="宋体" w:hAnsi="宋体"/>
                <w:color w:val="000000"/>
                <w:sz w:val="24"/>
                <w:highlight w:val="none"/>
              </w:rPr>
            </w:r>
            <w:r/>
          </w:p>
        </w:tc>
        <w:tc>
          <w:tcPr>
            <w:tcW w:w="1793" w:type="dxa"/>
            <w:vAlign w:val="center"/>
            <w:textDirection w:val="lrTb"/>
            <w:noWrap w:val="false"/>
          </w:tcPr>
          <w:p>
            <w:pPr>
              <w:pStyle w:val="629"/>
              <w:jc w:val="center"/>
              <w:spacing w:line="400" w:lineRule="atLeast"/>
              <w:rPr>
                <w:rFonts w:ascii="宋体" w:hAnsi="宋体"/>
                <w:color w:val="000000"/>
                <w:sz w:val="24"/>
                <w:highlight w:val="none"/>
              </w:rPr>
            </w:pPr>
            <w:r>
              <w:rPr>
                <w:rFonts w:ascii="宋体" w:hAnsi="宋体"/>
                <w:color w:val="000000"/>
                <w:sz w:val="24"/>
                <w:highlight w:val="none"/>
              </w:rPr>
            </w:r>
            <w:r/>
          </w:p>
        </w:tc>
        <w:tc>
          <w:tcPr>
            <w:tcW w:w="2254" w:type="dxa"/>
            <w:vAlign w:val="center"/>
            <w:textDirection w:val="lrTb"/>
            <w:noWrap w:val="false"/>
          </w:tcPr>
          <w:p>
            <w:pPr>
              <w:pStyle w:val="629"/>
              <w:jc w:val="center"/>
              <w:spacing w:line="400" w:lineRule="atLeast"/>
              <w:rPr>
                <w:rFonts w:ascii="宋体" w:hAnsi="宋体"/>
                <w:color w:val="000000"/>
                <w:sz w:val="24"/>
                <w:highlight w:val="none"/>
              </w:rPr>
            </w:pPr>
            <w:r>
              <w:rPr>
                <w:rFonts w:ascii="宋体" w:hAnsi="宋体"/>
                <w:color w:val="000000"/>
                <w:sz w:val="24"/>
                <w:highlight w:val="none"/>
              </w:rPr>
            </w:r>
            <w:r/>
          </w:p>
        </w:tc>
        <w:tc>
          <w:tcPr>
            <w:tcW w:w="1644" w:type="dxa"/>
            <w:vAlign w:val="center"/>
            <w:textDirection w:val="lrTb"/>
            <w:noWrap w:val="false"/>
          </w:tcPr>
          <w:p>
            <w:pPr>
              <w:pStyle w:val="629"/>
              <w:jc w:val="center"/>
              <w:spacing w:line="400" w:lineRule="atLeast"/>
              <w:rPr>
                <w:rFonts w:ascii="宋体" w:hAnsi="宋体"/>
                <w:color w:val="000000"/>
                <w:sz w:val="24"/>
                <w:highlight w:val="none"/>
              </w:rPr>
            </w:pPr>
            <w:r>
              <w:rPr>
                <w:rFonts w:ascii="宋体" w:hAnsi="宋体"/>
                <w:color w:val="000000"/>
                <w:sz w:val="24"/>
                <w:highlight w:val="none"/>
              </w:rPr>
            </w:r>
            <w:r/>
          </w:p>
        </w:tc>
        <w:tc>
          <w:tcPr>
            <w:tcW w:w="1391" w:type="dxa"/>
            <w:vAlign w:val="center"/>
            <w:textDirection w:val="lrTb"/>
            <w:noWrap w:val="false"/>
          </w:tcPr>
          <w:p>
            <w:pPr>
              <w:pStyle w:val="629"/>
              <w:jc w:val="center"/>
              <w:spacing w:line="400" w:lineRule="atLeast"/>
              <w:rPr>
                <w:rFonts w:ascii="宋体" w:hAnsi="宋体"/>
                <w:color w:val="000000"/>
                <w:sz w:val="24"/>
                <w:highlight w:val="none"/>
              </w:rPr>
            </w:pPr>
            <w:r>
              <w:rPr>
                <w:rFonts w:ascii="宋体" w:hAnsi="宋体"/>
                <w:color w:val="000000"/>
                <w:sz w:val="24"/>
                <w:highlight w:val="none"/>
              </w:rPr>
            </w:r>
            <w:r/>
          </w:p>
        </w:tc>
      </w:tr>
      <w:tr>
        <w:trPr>
          <w:trHeight w:val="412"/>
        </w:trPr>
        <w:tc>
          <w:tcPr>
            <w:tcW w:w="855" w:type="dxa"/>
            <w:vAlign w:val="top"/>
            <w:textDirection w:val="lrTb"/>
            <w:noWrap w:val="false"/>
          </w:tcPr>
          <w:p>
            <w:pPr>
              <w:pStyle w:val="629"/>
              <w:jc w:val="center"/>
              <w:spacing w:line="400" w:lineRule="atLeast"/>
              <w:rPr>
                <w:rFonts w:ascii="宋体" w:hAnsi="宋体"/>
                <w:color w:val="000000"/>
                <w:sz w:val="24"/>
                <w:highlight w:val="none"/>
              </w:rPr>
            </w:pPr>
            <w:r>
              <w:rPr>
                <w:rFonts w:hint="eastAsia" w:ascii="宋体" w:hAnsi="宋体"/>
                <w:color w:val="000000"/>
                <w:sz w:val="24"/>
                <w:highlight w:val="none"/>
              </w:rPr>
              <w:t xml:space="preserve">8</w:t>
            </w:r>
            <w:r>
              <w:rPr>
                <w:rFonts w:ascii="宋体" w:hAnsi="宋体"/>
                <w:color w:val="000000"/>
                <w:sz w:val="24"/>
                <w:highlight w:val="none"/>
              </w:rPr>
            </w:r>
            <w:r/>
          </w:p>
        </w:tc>
        <w:tc>
          <w:tcPr>
            <w:tcW w:w="1793" w:type="dxa"/>
            <w:vAlign w:val="center"/>
            <w:textDirection w:val="lrTb"/>
            <w:noWrap w:val="false"/>
          </w:tcPr>
          <w:p>
            <w:pPr>
              <w:pStyle w:val="629"/>
              <w:jc w:val="center"/>
              <w:spacing w:line="400" w:lineRule="atLeast"/>
              <w:rPr>
                <w:rFonts w:ascii="宋体" w:hAnsi="宋体"/>
                <w:color w:val="000000"/>
                <w:sz w:val="24"/>
                <w:highlight w:val="none"/>
              </w:rPr>
            </w:pPr>
            <w:r>
              <w:rPr>
                <w:rFonts w:ascii="宋体" w:hAnsi="宋体"/>
                <w:color w:val="000000"/>
                <w:sz w:val="24"/>
                <w:highlight w:val="none"/>
              </w:rPr>
            </w:r>
            <w:r/>
          </w:p>
        </w:tc>
        <w:tc>
          <w:tcPr>
            <w:tcW w:w="2254" w:type="dxa"/>
            <w:vAlign w:val="center"/>
            <w:textDirection w:val="lrTb"/>
            <w:noWrap w:val="false"/>
          </w:tcPr>
          <w:p>
            <w:pPr>
              <w:pStyle w:val="629"/>
              <w:jc w:val="center"/>
              <w:spacing w:line="400" w:lineRule="atLeast"/>
              <w:rPr>
                <w:rFonts w:ascii="宋体" w:hAnsi="宋体"/>
                <w:color w:val="000000"/>
                <w:sz w:val="24"/>
                <w:highlight w:val="none"/>
              </w:rPr>
            </w:pPr>
            <w:r>
              <w:rPr>
                <w:rFonts w:ascii="宋体" w:hAnsi="宋体"/>
                <w:color w:val="000000"/>
                <w:sz w:val="24"/>
                <w:highlight w:val="none"/>
              </w:rPr>
            </w:r>
            <w:r/>
          </w:p>
        </w:tc>
        <w:tc>
          <w:tcPr>
            <w:tcW w:w="1644" w:type="dxa"/>
            <w:vAlign w:val="center"/>
            <w:textDirection w:val="lrTb"/>
            <w:noWrap w:val="false"/>
          </w:tcPr>
          <w:p>
            <w:pPr>
              <w:pStyle w:val="629"/>
              <w:jc w:val="center"/>
              <w:spacing w:line="400" w:lineRule="atLeast"/>
              <w:rPr>
                <w:rFonts w:ascii="宋体" w:hAnsi="宋体"/>
                <w:color w:val="000000"/>
                <w:sz w:val="24"/>
                <w:highlight w:val="none"/>
              </w:rPr>
            </w:pPr>
            <w:r>
              <w:rPr>
                <w:rFonts w:ascii="宋体" w:hAnsi="宋体"/>
                <w:color w:val="000000"/>
                <w:sz w:val="24"/>
                <w:highlight w:val="none"/>
              </w:rPr>
            </w:r>
            <w:r/>
          </w:p>
        </w:tc>
        <w:tc>
          <w:tcPr>
            <w:tcW w:w="1391" w:type="dxa"/>
            <w:vAlign w:val="center"/>
            <w:textDirection w:val="lrTb"/>
            <w:noWrap w:val="false"/>
          </w:tcPr>
          <w:p>
            <w:pPr>
              <w:pStyle w:val="629"/>
              <w:jc w:val="center"/>
              <w:spacing w:line="400" w:lineRule="atLeast"/>
              <w:rPr>
                <w:rFonts w:ascii="宋体" w:hAnsi="宋体"/>
                <w:color w:val="000000"/>
                <w:sz w:val="24"/>
                <w:highlight w:val="none"/>
              </w:rPr>
            </w:pPr>
            <w:r>
              <w:rPr>
                <w:rFonts w:ascii="宋体" w:hAnsi="宋体"/>
                <w:color w:val="000000"/>
                <w:sz w:val="24"/>
                <w:highlight w:val="none"/>
              </w:rPr>
            </w:r>
            <w:r/>
          </w:p>
        </w:tc>
      </w:tr>
      <w:tr>
        <w:trPr>
          <w:trHeight w:val="412"/>
        </w:trPr>
        <w:tc>
          <w:tcPr>
            <w:tcW w:w="855" w:type="dxa"/>
            <w:vAlign w:val="top"/>
            <w:textDirection w:val="lrTb"/>
            <w:noWrap w:val="false"/>
          </w:tcPr>
          <w:p>
            <w:pPr>
              <w:pStyle w:val="629"/>
              <w:jc w:val="center"/>
              <w:spacing w:line="400" w:lineRule="atLeast"/>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r>
            <w:r/>
          </w:p>
        </w:tc>
        <w:tc>
          <w:tcPr>
            <w:tcW w:w="1793" w:type="dxa"/>
            <w:vAlign w:val="center"/>
            <w:textDirection w:val="lrTb"/>
            <w:noWrap w:val="false"/>
          </w:tcPr>
          <w:p>
            <w:pPr>
              <w:pStyle w:val="629"/>
              <w:jc w:val="center"/>
              <w:spacing w:line="400" w:lineRule="atLeast"/>
              <w:rPr>
                <w:rFonts w:ascii="宋体" w:hAnsi="宋体"/>
                <w:color w:val="000000"/>
                <w:sz w:val="24"/>
                <w:highlight w:val="none"/>
              </w:rPr>
            </w:pPr>
            <w:r>
              <w:rPr>
                <w:rFonts w:ascii="宋体" w:hAnsi="宋体"/>
                <w:color w:val="000000"/>
                <w:sz w:val="24"/>
                <w:highlight w:val="none"/>
              </w:rPr>
            </w:r>
            <w:r/>
          </w:p>
        </w:tc>
        <w:tc>
          <w:tcPr>
            <w:tcW w:w="2254" w:type="dxa"/>
            <w:vAlign w:val="center"/>
            <w:textDirection w:val="lrTb"/>
            <w:noWrap w:val="false"/>
          </w:tcPr>
          <w:p>
            <w:pPr>
              <w:pStyle w:val="629"/>
              <w:jc w:val="center"/>
              <w:spacing w:line="400" w:lineRule="atLeast"/>
              <w:rPr>
                <w:rFonts w:ascii="宋体" w:hAnsi="宋体"/>
                <w:color w:val="000000"/>
                <w:sz w:val="24"/>
                <w:highlight w:val="none"/>
              </w:rPr>
            </w:pPr>
            <w:r>
              <w:rPr>
                <w:rFonts w:ascii="宋体" w:hAnsi="宋体"/>
                <w:color w:val="000000"/>
                <w:sz w:val="24"/>
                <w:highlight w:val="none"/>
              </w:rPr>
            </w:r>
            <w:r/>
          </w:p>
        </w:tc>
        <w:tc>
          <w:tcPr>
            <w:tcW w:w="1644" w:type="dxa"/>
            <w:vAlign w:val="center"/>
            <w:textDirection w:val="lrTb"/>
            <w:noWrap w:val="false"/>
          </w:tcPr>
          <w:p>
            <w:pPr>
              <w:pStyle w:val="629"/>
              <w:jc w:val="center"/>
              <w:spacing w:line="400" w:lineRule="atLeast"/>
              <w:rPr>
                <w:rFonts w:ascii="宋体" w:hAnsi="宋体"/>
                <w:color w:val="000000"/>
                <w:sz w:val="24"/>
                <w:highlight w:val="none"/>
              </w:rPr>
            </w:pPr>
            <w:r>
              <w:rPr>
                <w:rFonts w:ascii="宋体" w:hAnsi="宋体"/>
                <w:color w:val="000000"/>
                <w:sz w:val="24"/>
                <w:highlight w:val="none"/>
              </w:rPr>
            </w:r>
            <w:r/>
          </w:p>
        </w:tc>
        <w:tc>
          <w:tcPr>
            <w:tcW w:w="1391" w:type="dxa"/>
            <w:vAlign w:val="center"/>
            <w:textDirection w:val="lrTb"/>
            <w:noWrap w:val="false"/>
          </w:tcPr>
          <w:p>
            <w:pPr>
              <w:pStyle w:val="629"/>
              <w:jc w:val="center"/>
              <w:spacing w:line="400" w:lineRule="atLeast"/>
              <w:rPr>
                <w:rFonts w:ascii="宋体" w:hAnsi="宋体"/>
                <w:color w:val="000000"/>
                <w:sz w:val="24"/>
                <w:highlight w:val="none"/>
              </w:rPr>
            </w:pPr>
            <w:r>
              <w:rPr>
                <w:rFonts w:ascii="宋体" w:hAnsi="宋体"/>
                <w:color w:val="000000"/>
                <w:sz w:val="24"/>
                <w:highlight w:val="none"/>
              </w:rPr>
            </w:r>
            <w:r/>
          </w:p>
        </w:tc>
      </w:tr>
      <w:tr>
        <w:trPr>
          <w:trHeight w:val="412"/>
        </w:trPr>
        <w:tc>
          <w:tcPr>
            <w:tcW w:w="855" w:type="dxa"/>
            <w:vAlign w:val="top"/>
            <w:textDirection w:val="lrTb"/>
            <w:noWrap w:val="false"/>
          </w:tcPr>
          <w:p>
            <w:pPr>
              <w:pStyle w:val="629"/>
              <w:jc w:val="center"/>
              <w:spacing w:line="400" w:lineRule="atLeast"/>
              <w:rPr>
                <w:rFonts w:ascii="宋体" w:hAnsi="宋体"/>
                <w:color w:val="000000"/>
                <w:sz w:val="24"/>
                <w:highlight w:val="none"/>
              </w:rPr>
            </w:pPr>
            <w:r>
              <w:rPr>
                <w:rFonts w:ascii="宋体" w:hAnsi="宋体"/>
                <w:color w:val="000000"/>
                <w:sz w:val="24"/>
                <w:highlight w:val="none"/>
              </w:rPr>
            </w:r>
            <w:r/>
          </w:p>
        </w:tc>
        <w:tc>
          <w:tcPr>
            <w:tcW w:w="1793" w:type="dxa"/>
            <w:vAlign w:val="center"/>
            <w:textDirection w:val="lrTb"/>
            <w:noWrap w:val="false"/>
          </w:tcPr>
          <w:p>
            <w:pPr>
              <w:pStyle w:val="629"/>
              <w:jc w:val="center"/>
              <w:spacing w:line="400" w:lineRule="atLeast"/>
              <w:rPr>
                <w:rFonts w:ascii="宋体" w:hAnsi="宋体"/>
                <w:color w:val="000000"/>
                <w:sz w:val="24"/>
                <w:highlight w:val="none"/>
              </w:rPr>
            </w:pPr>
            <w:r>
              <w:rPr>
                <w:rFonts w:ascii="宋体" w:hAnsi="宋体"/>
                <w:color w:val="000000"/>
                <w:sz w:val="24"/>
                <w:highlight w:val="none"/>
              </w:rPr>
            </w:r>
            <w:r/>
          </w:p>
        </w:tc>
        <w:tc>
          <w:tcPr>
            <w:tcW w:w="2254" w:type="dxa"/>
            <w:vAlign w:val="center"/>
            <w:textDirection w:val="lrTb"/>
            <w:noWrap w:val="false"/>
          </w:tcPr>
          <w:p>
            <w:pPr>
              <w:pStyle w:val="629"/>
              <w:jc w:val="center"/>
              <w:spacing w:line="400" w:lineRule="atLeast"/>
              <w:rPr>
                <w:rFonts w:ascii="宋体" w:hAnsi="宋体"/>
                <w:color w:val="000000"/>
                <w:sz w:val="24"/>
                <w:highlight w:val="none"/>
              </w:rPr>
            </w:pPr>
            <w:r>
              <w:rPr>
                <w:rFonts w:ascii="宋体" w:hAnsi="宋体"/>
                <w:color w:val="000000"/>
                <w:sz w:val="24"/>
                <w:highlight w:val="none"/>
              </w:rPr>
            </w:r>
            <w:r/>
          </w:p>
        </w:tc>
        <w:tc>
          <w:tcPr>
            <w:tcW w:w="1644" w:type="dxa"/>
            <w:vAlign w:val="center"/>
            <w:textDirection w:val="lrTb"/>
            <w:noWrap w:val="false"/>
          </w:tcPr>
          <w:p>
            <w:pPr>
              <w:pStyle w:val="629"/>
              <w:jc w:val="center"/>
              <w:spacing w:line="400" w:lineRule="atLeast"/>
              <w:rPr>
                <w:rFonts w:ascii="宋体" w:hAnsi="宋体"/>
                <w:color w:val="000000"/>
                <w:sz w:val="24"/>
                <w:highlight w:val="none"/>
              </w:rPr>
            </w:pPr>
            <w:r>
              <w:rPr>
                <w:rFonts w:ascii="宋体" w:hAnsi="宋体"/>
                <w:color w:val="000000"/>
                <w:sz w:val="24"/>
                <w:highlight w:val="none"/>
              </w:rPr>
            </w:r>
            <w:r/>
          </w:p>
        </w:tc>
        <w:tc>
          <w:tcPr>
            <w:tcW w:w="1391" w:type="dxa"/>
            <w:vAlign w:val="center"/>
            <w:textDirection w:val="lrTb"/>
            <w:noWrap w:val="false"/>
          </w:tcPr>
          <w:p>
            <w:pPr>
              <w:pStyle w:val="629"/>
              <w:jc w:val="center"/>
              <w:spacing w:line="400" w:lineRule="atLeast"/>
              <w:rPr>
                <w:rFonts w:ascii="宋体" w:hAnsi="宋体"/>
                <w:color w:val="000000"/>
                <w:sz w:val="24"/>
                <w:highlight w:val="none"/>
              </w:rPr>
            </w:pPr>
            <w:r>
              <w:rPr>
                <w:rFonts w:ascii="宋体" w:hAnsi="宋体"/>
                <w:color w:val="000000"/>
                <w:sz w:val="24"/>
                <w:highlight w:val="none"/>
              </w:rPr>
            </w:r>
            <w:r/>
          </w:p>
        </w:tc>
      </w:tr>
      <w:tr>
        <w:trPr>
          <w:trHeight w:val="422"/>
        </w:trPr>
        <w:tc>
          <w:tcPr>
            <w:tcW w:w="855" w:type="dxa"/>
            <w:vAlign w:val="top"/>
            <w:textDirection w:val="lrTb"/>
            <w:noWrap w:val="false"/>
          </w:tcPr>
          <w:p>
            <w:pPr>
              <w:pStyle w:val="629"/>
              <w:jc w:val="center"/>
              <w:spacing w:line="400" w:lineRule="atLeast"/>
              <w:rPr>
                <w:rFonts w:ascii="宋体" w:hAnsi="宋体"/>
                <w:color w:val="000000"/>
                <w:sz w:val="24"/>
                <w:highlight w:val="none"/>
              </w:rPr>
            </w:pPr>
            <w:r>
              <w:rPr>
                <w:rFonts w:ascii="宋体" w:hAnsi="宋体"/>
                <w:color w:val="000000"/>
                <w:sz w:val="24"/>
                <w:highlight w:val="none"/>
              </w:rPr>
            </w:r>
            <w:r/>
          </w:p>
        </w:tc>
        <w:tc>
          <w:tcPr>
            <w:tcW w:w="1793" w:type="dxa"/>
            <w:vAlign w:val="center"/>
            <w:textDirection w:val="lrTb"/>
            <w:noWrap w:val="false"/>
          </w:tcPr>
          <w:p>
            <w:pPr>
              <w:pStyle w:val="629"/>
              <w:jc w:val="center"/>
              <w:spacing w:line="400" w:lineRule="atLeast"/>
              <w:rPr>
                <w:rFonts w:ascii="宋体" w:hAnsi="宋体"/>
                <w:color w:val="000000"/>
                <w:sz w:val="24"/>
                <w:highlight w:val="none"/>
              </w:rPr>
            </w:pPr>
            <w:r>
              <w:rPr>
                <w:rFonts w:ascii="宋体" w:hAnsi="宋体"/>
                <w:color w:val="000000"/>
                <w:sz w:val="24"/>
                <w:highlight w:val="none"/>
              </w:rPr>
            </w:r>
            <w:r/>
          </w:p>
        </w:tc>
        <w:tc>
          <w:tcPr>
            <w:tcW w:w="2254" w:type="dxa"/>
            <w:vAlign w:val="center"/>
            <w:textDirection w:val="lrTb"/>
            <w:noWrap w:val="false"/>
          </w:tcPr>
          <w:p>
            <w:pPr>
              <w:pStyle w:val="629"/>
              <w:jc w:val="center"/>
              <w:spacing w:line="400" w:lineRule="atLeast"/>
              <w:rPr>
                <w:rFonts w:ascii="宋体" w:hAnsi="宋体"/>
                <w:color w:val="000000"/>
                <w:sz w:val="24"/>
                <w:highlight w:val="none"/>
              </w:rPr>
            </w:pPr>
            <w:r>
              <w:rPr>
                <w:rFonts w:ascii="宋体" w:hAnsi="宋体"/>
                <w:color w:val="000000"/>
                <w:sz w:val="24"/>
                <w:highlight w:val="none"/>
              </w:rPr>
            </w:r>
            <w:r/>
          </w:p>
        </w:tc>
        <w:tc>
          <w:tcPr>
            <w:tcW w:w="1644" w:type="dxa"/>
            <w:vAlign w:val="center"/>
            <w:textDirection w:val="lrTb"/>
            <w:noWrap w:val="false"/>
          </w:tcPr>
          <w:p>
            <w:pPr>
              <w:pStyle w:val="629"/>
              <w:jc w:val="center"/>
              <w:spacing w:line="400" w:lineRule="atLeast"/>
              <w:rPr>
                <w:rFonts w:ascii="宋体" w:hAnsi="宋体"/>
                <w:color w:val="000000"/>
                <w:sz w:val="24"/>
                <w:highlight w:val="none"/>
              </w:rPr>
            </w:pPr>
            <w:r>
              <w:rPr>
                <w:rFonts w:ascii="宋体" w:hAnsi="宋体"/>
                <w:color w:val="000000"/>
                <w:sz w:val="24"/>
                <w:highlight w:val="none"/>
              </w:rPr>
            </w:r>
            <w:r/>
          </w:p>
        </w:tc>
        <w:tc>
          <w:tcPr>
            <w:tcW w:w="1391" w:type="dxa"/>
            <w:vAlign w:val="center"/>
            <w:textDirection w:val="lrTb"/>
            <w:noWrap w:val="false"/>
          </w:tcPr>
          <w:p>
            <w:pPr>
              <w:pStyle w:val="629"/>
              <w:jc w:val="center"/>
              <w:spacing w:line="400" w:lineRule="atLeast"/>
              <w:rPr>
                <w:rFonts w:ascii="宋体" w:hAnsi="宋体"/>
                <w:color w:val="000000"/>
                <w:sz w:val="24"/>
                <w:highlight w:val="none"/>
              </w:rPr>
            </w:pPr>
            <w:r>
              <w:rPr>
                <w:rFonts w:ascii="宋体" w:hAnsi="宋体"/>
                <w:color w:val="000000"/>
                <w:sz w:val="24"/>
                <w:highlight w:val="none"/>
              </w:rPr>
            </w:r>
            <w:r/>
          </w:p>
        </w:tc>
      </w:tr>
    </w:tbl>
    <w:p>
      <w:pPr>
        <w:pStyle w:val="677"/>
        <w:ind w:left="0" w:firstLine="420"/>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29"/>
        <w:spacing w:line="420" w:lineRule="exact"/>
        <w:rPr>
          <w:rFonts w:ascii="宋体" w:hAnsi="宋体"/>
          <w:color w:val="000000"/>
          <w:sz w:val="24"/>
          <w:szCs w:val="24"/>
          <w:highlight w:val="none"/>
          <w:lang w:eastAsia="zh-CN"/>
        </w:rPr>
      </w:pPr>
      <w:r>
        <w:rPr>
          <w:rFonts w:hint="eastAsia" w:ascii="宋体" w:hAnsi="宋体"/>
          <w:color w:val="000000"/>
          <w:sz w:val="24"/>
          <w:szCs w:val="24"/>
          <w:highlight w:val="none"/>
          <w:lang w:val="zh-CN" w:eastAsia="zh-CN"/>
        </w:rPr>
        <w:t xml:space="preserve">注：</w:t>
      </w:r>
      <w:r>
        <w:rPr>
          <w:rFonts w:hint="eastAsia" w:ascii="宋体" w:hAnsi="宋体"/>
          <w:color w:val="000000"/>
          <w:sz w:val="24"/>
          <w:szCs w:val="24"/>
          <w:highlight w:val="none"/>
          <w:lang w:eastAsia="zh-CN"/>
        </w:rPr>
        <w:t xml:space="preserve">1.投标人应在本表中对照招标文件技术要求与实际投标技术要求逐项对应列出，并在“偏离说明”项下填写以下内容：优于的，填写“正偏离”；符合的，填写“无偏离”；低于的，填写“负偏离”。</w:t>
      </w:r>
      <w:r>
        <w:rPr>
          <w:rFonts w:ascii="宋体" w:hAnsi="宋体"/>
          <w:color w:val="000000"/>
          <w:sz w:val="24"/>
          <w:szCs w:val="24"/>
          <w:highlight w:val="none"/>
          <w:lang w:eastAsia="zh-CN"/>
        </w:rPr>
      </w:r>
      <w:r/>
    </w:p>
    <w:p>
      <w:pPr>
        <w:pStyle w:val="629"/>
        <w:ind w:firstLine="480"/>
        <w:spacing w:line="420" w:lineRule="exact"/>
        <w:rPr>
          <w:rFonts w:ascii="宋体" w:hAnsi="宋体"/>
          <w:color w:val="000000"/>
          <w:sz w:val="24"/>
          <w:szCs w:val="24"/>
          <w:highlight w:val="none"/>
          <w:lang w:eastAsia="zh-CN"/>
        </w:rPr>
      </w:pPr>
      <w:r>
        <w:rPr>
          <w:rFonts w:ascii="宋体" w:hAnsi="宋体"/>
          <w:color w:val="000000"/>
          <w:sz w:val="24"/>
          <w:szCs w:val="24"/>
          <w:highlight w:val="none"/>
          <w:lang w:eastAsia="zh-CN"/>
        </w:rPr>
        <w:t xml:space="preserve">2</w:t>
      </w:r>
      <w:r>
        <w:rPr>
          <w:rFonts w:hint="eastAsia" w:ascii="宋体" w:hAnsi="宋体"/>
          <w:color w:val="000000"/>
          <w:sz w:val="24"/>
          <w:szCs w:val="24"/>
          <w:highlight w:val="none"/>
          <w:lang w:eastAsia="zh-CN"/>
        </w:rPr>
        <w:t xml:space="preserve">.若事项较多，投标人可根据响应内容的实际情况另纸说明。</w:t>
      </w:r>
      <w:r>
        <w:rPr>
          <w:rFonts w:ascii="宋体" w:hAnsi="宋体"/>
          <w:color w:val="000000"/>
          <w:sz w:val="24"/>
          <w:szCs w:val="24"/>
          <w:highlight w:val="none"/>
          <w:lang w:eastAsia="zh-CN"/>
        </w:rPr>
      </w:r>
      <w:r/>
    </w:p>
    <w:p>
      <w:pPr>
        <w:pStyle w:val="629"/>
        <w:ind w:right="156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2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w:t>
      </w:r>
      <w:r>
        <w:rPr>
          <w:rFonts w:hint="eastAsia" w:hAnsi="宋体" w:cs="宋体"/>
          <w:color w:val="000000"/>
          <w:sz w:val="24"/>
          <w:szCs w:val="24"/>
          <w:highlight w:val="none"/>
        </w:rPr>
        <w:t xml:space="preserve">盖章</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77"/>
        <w:ind w:left="0"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法定代表人或授权代理人：（签字或</w:t>
      </w:r>
      <w:r>
        <w:rPr>
          <w:rFonts w:hint="eastAsia" w:hAnsi="宋体" w:cs="宋体"/>
          <w:color w:val="000000"/>
          <w:sz w:val="24"/>
          <w:szCs w:val="24"/>
          <w:highlight w:val="none"/>
        </w:rPr>
        <w:t xml:space="preserve">盖章</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677"/>
        <w:ind w:left="0"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    年   月   日</w:t>
      </w:r>
      <w:r>
        <w:rPr>
          <w:rFonts w:hint="eastAsia" w:ascii="宋体" w:hAnsi="宋体" w:cs="宋体"/>
          <w:color w:val="000000"/>
          <w:sz w:val="24"/>
          <w:szCs w:val="24"/>
          <w:highlight w:val="none"/>
        </w:rPr>
      </w:r>
      <w:r/>
    </w:p>
    <w:p>
      <w:pPr>
        <w:pStyle w:val="677"/>
        <w:ind w:left="0" w:firstLine="0"/>
        <w:jc w:val="center"/>
        <w:spacing w:line="360" w:lineRule="auto"/>
        <w:rPr>
          <w:rFonts w:hint="eastAsia" w:ascii="宋体" w:hAnsi="宋体" w:cs="宋体"/>
          <w:b/>
          <w:bCs/>
          <w:color w:val="000000"/>
          <w:sz w:val="24"/>
          <w:szCs w:val="24"/>
          <w:highlight w:val="none"/>
        </w:rPr>
      </w:pPr>
      <w:r>
        <w:rPr>
          <w:rFonts w:hint="eastAsia" w:ascii="宋体" w:hAnsi="宋体" w:cs="宋体"/>
          <w:color w:val="000000"/>
          <w:sz w:val="24"/>
          <w:szCs w:val="24"/>
          <w:highlight w:val="none"/>
        </w:rPr>
        <w:br w:type="page" w:clear="all"/>
      </w:r>
      <w:r>
        <w:rPr>
          <w:rFonts w:hint="eastAsia" w:ascii="宋体" w:hAnsi="宋体" w:cs="宋体"/>
          <w:b/>
          <w:bCs/>
          <w:color w:val="000000"/>
          <w:sz w:val="24"/>
          <w:szCs w:val="24"/>
          <w:highlight w:val="none"/>
        </w:rPr>
        <w:t xml:space="preserve">商务偏离表</w:t>
      </w:r>
      <w:r>
        <w:rPr>
          <w:rFonts w:hint="eastAsia" w:ascii="宋体" w:hAnsi="宋体" w:cs="宋体"/>
          <w:b/>
          <w:bCs/>
          <w:color w:val="000000"/>
          <w:sz w:val="24"/>
          <w:szCs w:val="24"/>
          <w:highlight w:val="none"/>
        </w:rPr>
      </w:r>
      <w:r/>
    </w:p>
    <w:tbl>
      <w:tblPr>
        <w:tblStyle w:val="671"/>
        <w:tblW w:w="0" w:type="auto"/>
        <w:jc w:val="center"/>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2"/>
        <w:gridCol w:w="1856"/>
        <w:gridCol w:w="1669"/>
        <w:gridCol w:w="2283"/>
        <w:gridCol w:w="1308"/>
        <w:gridCol w:w="1272"/>
      </w:tblGrid>
      <w:tr>
        <w:trPr>
          <w:trHeight w:val="80"/>
        </w:trPr>
        <w:tc>
          <w:tcPr>
            <w:tcMar>
              <w:left w:w="108" w:type="dxa"/>
              <w:top w:w="0" w:type="dxa"/>
              <w:right w:w="108" w:type="dxa"/>
              <w:bottom w:w="0" w:type="dxa"/>
            </w:tcMar>
            <w:tcW w:w="642" w:type="dxa"/>
            <w:vAlign w:val="center"/>
            <w:textDirection w:val="lrTb"/>
            <w:noWrap w:val="false"/>
          </w:tcPr>
          <w:p>
            <w:pPr>
              <w:pStyle w:val="629"/>
              <w:jc w:val="center"/>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序号</w:t>
            </w:r>
            <w:r>
              <w:rPr>
                <w:color w:val="000000"/>
                <w:highlight w:val="none"/>
              </w:rPr>
            </w:r>
            <w:r/>
          </w:p>
        </w:tc>
        <w:tc>
          <w:tcPr>
            <w:tcMar>
              <w:left w:w="108" w:type="dxa"/>
              <w:top w:w="0" w:type="dxa"/>
              <w:right w:w="108" w:type="dxa"/>
              <w:bottom w:w="0" w:type="dxa"/>
            </w:tcMar>
            <w:tcW w:w="1856" w:type="dxa"/>
            <w:vAlign w:val="center"/>
            <w:textDirection w:val="lrTb"/>
            <w:noWrap w:val="false"/>
          </w:tcPr>
          <w:p>
            <w:pPr>
              <w:pStyle w:val="629"/>
              <w:jc w:val="center"/>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内容</w:t>
            </w:r>
            <w:r>
              <w:rPr>
                <w:color w:val="000000"/>
                <w:highlight w:val="none"/>
              </w:rPr>
            </w:r>
            <w:r/>
          </w:p>
        </w:tc>
        <w:tc>
          <w:tcPr>
            <w:tcMar>
              <w:left w:w="108" w:type="dxa"/>
              <w:top w:w="0" w:type="dxa"/>
              <w:right w:w="108" w:type="dxa"/>
              <w:bottom w:w="0" w:type="dxa"/>
            </w:tcMar>
            <w:tcW w:w="1669" w:type="dxa"/>
            <w:vAlign w:val="center"/>
            <w:textDirection w:val="lrTb"/>
            <w:noWrap w:val="false"/>
          </w:tcPr>
          <w:p>
            <w:pPr>
              <w:pStyle w:val="629"/>
              <w:jc w:val="center"/>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招标文件的商务条款</w:t>
            </w:r>
            <w:r>
              <w:rPr>
                <w:color w:val="000000"/>
                <w:highlight w:val="none"/>
              </w:rPr>
            </w:r>
            <w:r/>
          </w:p>
        </w:tc>
        <w:tc>
          <w:tcPr>
            <w:tcMar>
              <w:left w:w="108" w:type="dxa"/>
              <w:top w:w="0" w:type="dxa"/>
              <w:right w:w="108" w:type="dxa"/>
              <w:bottom w:w="0" w:type="dxa"/>
            </w:tcMar>
            <w:tcW w:w="2283" w:type="dxa"/>
            <w:vAlign w:val="center"/>
            <w:textDirection w:val="lrTb"/>
            <w:noWrap w:val="false"/>
          </w:tcPr>
          <w:p>
            <w:pPr>
              <w:pStyle w:val="629"/>
              <w:jc w:val="center"/>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投标文件的商务条款</w:t>
            </w:r>
            <w:r>
              <w:rPr>
                <w:color w:val="000000"/>
                <w:highlight w:val="none"/>
              </w:rPr>
            </w:r>
            <w:r/>
          </w:p>
        </w:tc>
        <w:tc>
          <w:tcPr>
            <w:tcMar>
              <w:left w:w="108" w:type="dxa"/>
              <w:top w:w="0" w:type="dxa"/>
              <w:right w:w="108" w:type="dxa"/>
              <w:bottom w:w="0" w:type="dxa"/>
            </w:tcMar>
            <w:tcW w:w="1308" w:type="dxa"/>
            <w:vAlign w:val="center"/>
            <w:textDirection w:val="lrTb"/>
            <w:noWrap w:val="false"/>
          </w:tcPr>
          <w:p>
            <w:pPr>
              <w:pStyle w:val="629"/>
              <w:jc w:val="center"/>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偏离说明</w:t>
            </w:r>
            <w:r>
              <w:rPr>
                <w:color w:val="000000"/>
                <w:highlight w:val="none"/>
              </w:rPr>
            </w:r>
            <w:r/>
          </w:p>
        </w:tc>
        <w:tc>
          <w:tcPr>
            <w:tcMar>
              <w:left w:w="108" w:type="dxa"/>
              <w:top w:w="0" w:type="dxa"/>
              <w:right w:w="108" w:type="dxa"/>
              <w:bottom w:w="0" w:type="dxa"/>
            </w:tcMar>
            <w:tcW w:w="1272" w:type="dxa"/>
            <w:vAlign w:val="center"/>
            <w:textDirection w:val="lrTb"/>
            <w:noWrap w:val="false"/>
          </w:tcPr>
          <w:p>
            <w:pPr>
              <w:pStyle w:val="629"/>
              <w:jc w:val="center"/>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备注</w:t>
            </w:r>
            <w:r>
              <w:rPr>
                <w:color w:val="000000"/>
                <w:highlight w:val="none"/>
              </w:rPr>
            </w:r>
            <w:r/>
          </w:p>
        </w:tc>
      </w:tr>
      <w:tr>
        <w:trPr>
          <w:trHeight w:val="80"/>
        </w:trPr>
        <w:tc>
          <w:tcPr>
            <w:tcMar>
              <w:left w:w="108" w:type="dxa"/>
              <w:top w:w="0" w:type="dxa"/>
              <w:right w:w="108" w:type="dxa"/>
              <w:bottom w:w="0" w:type="dxa"/>
            </w:tcMar>
            <w:tcW w:w="642" w:type="dxa"/>
            <w:vAlign w:val="top"/>
            <w:textDirection w:val="lrTb"/>
            <w:noWrap w:val="false"/>
          </w:tcPr>
          <w:p>
            <w:pPr>
              <w:pStyle w:val="629"/>
              <w:jc w:val="center"/>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rPr>
                <w:color w:val="000000"/>
                <w:highlight w:val="none"/>
              </w:rPr>
            </w:r>
            <w:r/>
          </w:p>
        </w:tc>
        <w:tc>
          <w:tcPr>
            <w:tcMar>
              <w:left w:w="108" w:type="dxa"/>
              <w:top w:w="0" w:type="dxa"/>
              <w:right w:w="108" w:type="dxa"/>
              <w:bottom w:w="0" w:type="dxa"/>
            </w:tcMar>
            <w:tcW w:w="1856" w:type="dxa"/>
            <w:vAlign w:val="top"/>
            <w:textDirection w:val="lrTb"/>
            <w:noWrap w:val="false"/>
          </w:tcPr>
          <w:p>
            <w:pPr>
              <w:pStyle w:val="629"/>
              <w:jc w:val="both"/>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c>
          <w:tcPr>
            <w:tcMar>
              <w:left w:w="108" w:type="dxa"/>
              <w:top w:w="0" w:type="dxa"/>
              <w:right w:w="108" w:type="dxa"/>
              <w:bottom w:w="0" w:type="dxa"/>
            </w:tcMar>
            <w:tcW w:w="1669" w:type="dxa"/>
            <w:vAlign w:val="top"/>
            <w:textDirection w:val="lrTb"/>
            <w:noWrap w:val="false"/>
          </w:tcPr>
          <w:p>
            <w:pPr>
              <w:pStyle w:val="629"/>
              <w:jc w:val="both"/>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c>
          <w:tcPr>
            <w:tcMar>
              <w:left w:w="108" w:type="dxa"/>
              <w:top w:w="0" w:type="dxa"/>
              <w:right w:w="108" w:type="dxa"/>
              <w:bottom w:w="0" w:type="dxa"/>
            </w:tcMar>
            <w:tcW w:w="2283" w:type="dxa"/>
            <w:vAlign w:val="top"/>
            <w:textDirection w:val="lrTb"/>
            <w:noWrap w:val="false"/>
          </w:tcPr>
          <w:p>
            <w:pPr>
              <w:pStyle w:val="629"/>
              <w:jc w:val="both"/>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c>
          <w:tcPr>
            <w:tcMar>
              <w:left w:w="108" w:type="dxa"/>
              <w:top w:w="0" w:type="dxa"/>
              <w:right w:w="108" w:type="dxa"/>
              <w:bottom w:w="0" w:type="dxa"/>
            </w:tcMar>
            <w:tcW w:w="1308" w:type="dxa"/>
            <w:vAlign w:val="top"/>
            <w:textDirection w:val="lrTb"/>
            <w:noWrap w:val="false"/>
          </w:tcPr>
          <w:p>
            <w:pPr>
              <w:pStyle w:val="629"/>
              <w:jc w:val="both"/>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c>
          <w:tcPr>
            <w:tcMar>
              <w:left w:w="108" w:type="dxa"/>
              <w:top w:w="0" w:type="dxa"/>
              <w:right w:w="108" w:type="dxa"/>
              <w:bottom w:w="0" w:type="dxa"/>
            </w:tcMar>
            <w:tcW w:w="1272" w:type="dxa"/>
            <w:vAlign w:val="top"/>
            <w:textDirection w:val="lrTb"/>
            <w:noWrap w:val="false"/>
          </w:tcPr>
          <w:p>
            <w:pPr>
              <w:pStyle w:val="629"/>
              <w:jc w:val="both"/>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r>
      <w:tr>
        <w:trPr>
          <w:trHeight w:val="80"/>
        </w:trPr>
        <w:tc>
          <w:tcPr>
            <w:tcMar>
              <w:left w:w="108" w:type="dxa"/>
              <w:top w:w="0" w:type="dxa"/>
              <w:right w:w="108" w:type="dxa"/>
              <w:bottom w:w="0" w:type="dxa"/>
            </w:tcMar>
            <w:tcW w:w="642" w:type="dxa"/>
            <w:vAlign w:val="top"/>
            <w:textDirection w:val="lrTb"/>
            <w:noWrap w:val="false"/>
          </w:tcPr>
          <w:p>
            <w:pPr>
              <w:pStyle w:val="629"/>
              <w:jc w:val="center"/>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rPr>
                <w:color w:val="000000"/>
                <w:highlight w:val="none"/>
              </w:rPr>
            </w:r>
            <w:r/>
          </w:p>
        </w:tc>
        <w:tc>
          <w:tcPr>
            <w:tcMar>
              <w:left w:w="108" w:type="dxa"/>
              <w:top w:w="0" w:type="dxa"/>
              <w:right w:w="108" w:type="dxa"/>
              <w:bottom w:w="0" w:type="dxa"/>
            </w:tcMar>
            <w:tcW w:w="1856" w:type="dxa"/>
            <w:vAlign w:val="top"/>
            <w:textDirection w:val="lrTb"/>
            <w:noWrap w:val="false"/>
          </w:tcPr>
          <w:p>
            <w:pPr>
              <w:pStyle w:val="629"/>
              <w:jc w:val="both"/>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c>
          <w:tcPr>
            <w:tcMar>
              <w:left w:w="108" w:type="dxa"/>
              <w:top w:w="0" w:type="dxa"/>
              <w:right w:w="108" w:type="dxa"/>
              <w:bottom w:w="0" w:type="dxa"/>
            </w:tcMar>
            <w:tcW w:w="1669" w:type="dxa"/>
            <w:vAlign w:val="top"/>
            <w:textDirection w:val="lrTb"/>
            <w:noWrap w:val="false"/>
          </w:tcPr>
          <w:p>
            <w:pPr>
              <w:pStyle w:val="629"/>
              <w:jc w:val="both"/>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c>
          <w:tcPr>
            <w:tcMar>
              <w:left w:w="108" w:type="dxa"/>
              <w:top w:w="0" w:type="dxa"/>
              <w:right w:w="108" w:type="dxa"/>
              <w:bottom w:w="0" w:type="dxa"/>
            </w:tcMar>
            <w:tcW w:w="2283" w:type="dxa"/>
            <w:vAlign w:val="top"/>
            <w:textDirection w:val="lrTb"/>
            <w:noWrap w:val="false"/>
          </w:tcPr>
          <w:p>
            <w:pPr>
              <w:pStyle w:val="629"/>
              <w:jc w:val="both"/>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c>
          <w:tcPr>
            <w:tcMar>
              <w:left w:w="108" w:type="dxa"/>
              <w:top w:w="0" w:type="dxa"/>
              <w:right w:w="108" w:type="dxa"/>
              <w:bottom w:w="0" w:type="dxa"/>
            </w:tcMar>
            <w:tcW w:w="1308" w:type="dxa"/>
            <w:vAlign w:val="top"/>
            <w:textDirection w:val="lrTb"/>
            <w:noWrap w:val="false"/>
          </w:tcPr>
          <w:p>
            <w:pPr>
              <w:pStyle w:val="629"/>
              <w:jc w:val="both"/>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c>
          <w:tcPr>
            <w:tcMar>
              <w:left w:w="108" w:type="dxa"/>
              <w:top w:w="0" w:type="dxa"/>
              <w:right w:w="108" w:type="dxa"/>
              <w:bottom w:w="0" w:type="dxa"/>
            </w:tcMar>
            <w:tcW w:w="1272" w:type="dxa"/>
            <w:vAlign w:val="top"/>
            <w:textDirection w:val="lrTb"/>
            <w:noWrap w:val="false"/>
          </w:tcPr>
          <w:p>
            <w:pPr>
              <w:pStyle w:val="629"/>
              <w:jc w:val="both"/>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r>
      <w:tr>
        <w:trPr>
          <w:trHeight w:val="80"/>
        </w:trPr>
        <w:tc>
          <w:tcPr>
            <w:tcMar>
              <w:left w:w="108" w:type="dxa"/>
              <w:top w:w="0" w:type="dxa"/>
              <w:right w:w="108" w:type="dxa"/>
              <w:bottom w:w="0" w:type="dxa"/>
            </w:tcMar>
            <w:tcW w:w="642" w:type="dxa"/>
            <w:vAlign w:val="top"/>
            <w:textDirection w:val="lrTb"/>
            <w:noWrap w:val="false"/>
          </w:tcPr>
          <w:p>
            <w:pPr>
              <w:pStyle w:val="629"/>
              <w:jc w:val="center"/>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w:t>
            </w:r>
            <w:r>
              <w:rPr>
                <w:color w:val="000000"/>
                <w:highlight w:val="none"/>
              </w:rPr>
            </w:r>
            <w:r/>
          </w:p>
        </w:tc>
        <w:tc>
          <w:tcPr>
            <w:tcMar>
              <w:left w:w="108" w:type="dxa"/>
              <w:top w:w="0" w:type="dxa"/>
              <w:right w:w="108" w:type="dxa"/>
              <w:bottom w:w="0" w:type="dxa"/>
            </w:tcMar>
            <w:tcW w:w="1856" w:type="dxa"/>
            <w:vAlign w:val="top"/>
            <w:textDirection w:val="lrTb"/>
            <w:noWrap w:val="false"/>
          </w:tcPr>
          <w:p>
            <w:pPr>
              <w:pStyle w:val="629"/>
              <w:jc w:val="both"/>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c>
          <w:tcPr>
            <w:tcMar>
              <w:left w:w="108" w:type="dxa"/>
              <w:top w:w="0" w:type="dxa"/>
              <w:right w:w="108" w:type="dxa"/>
              <w:bottom w:w="0" w:type="dxa"/>
            </w:tcMar>
            <w:tcW w:w="1669" w:type="dxa"/>
            <w:vAlign w:val="top"/>
            <w:textDirection w:val="lrTb"/>
            <w:noWrap w:val="false"/>
          </w:tcPr>
          <w:p>
            <w:pPr>
              <w:pStyle w:val="629"/>
              <w:jc w:val="both"/>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c>
          <w:tcPr>
            <w:tcMar>
              <w:left w:w="108" w:type="dxa"/>
              <w:top w:w="0" w:type="dxa"/>
              <w:right w:w="108" w:type="dxa"/>
              <w:bottom w:w="0" w:type="dxa"/>
            </w:tcMar>
            <w:tcW w:w="2283" w:type="dxa"/>
            <w:vAlign w:val="top"/>
            <w:textDirection w:val="lrTb"/>
            <w:noWrap w:val="false"/>
          </w:tcPr>
          <w:p>
            <w:pPr>
              <w:pStyle w:val="629"/>
              <w:jc w:val="both"/>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c>
          <w:tcPr>
            <w:tcMar>
              <w:left w:w="108" w:type="dxa"/>
              <w:top w:w="0" w:type="dxa"/>
              <w:right w:w="108" w:type="dxa"/>
              <w:bottom w:w="0" w:type="dxa"/>
            </w:tcMar>
            <w:tcW w:w="1308" w:type="dxa"/>
            <w:vAlign w:val="top"/>
            <w:textDirection w:val="lrTb"/>
            <w:noWrap w:val="false"/>
          </w:tcPr>
          <w:p>
            <w:pPr>
              <w:pStyle w:val="629"/>
              <w:jc w:val="both"/>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c>
          <w:tcPr>
            <w:tcMar>
              <w:left w:w="108" w:type="dxa"/>
              <w:top w:w="0" w:type="dxa"/>
              <w:right w:w="108" w:type="dxa"/>
              <w:bottom w:w="0" w:type="dxa"/>
            </w:tcMar>
            <w:tcW w:w="1272" w:type="dxa"/>
            <w:vAlign w:val="top"/>
            <w:textDirection w:val="lrTb"/>
            <w:noWrap w:val="false"/>
          </w:tcPr>
          <w:p>
            <w:pPr>
              <w:pStyle w:val="629"/>
              <w:jc w:val="both"/>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r>
      <w:tr>
        <w:trPr>
          <w:trHeight w:val="80"/>
        </w:trPr>
        <w:tc>
          <w:tcPr>
            <w:tcMar>
              <w:left w:w="108" w:type="dxa"/>
              <w:top w:w="0" w:type="dxa"/>
              <w:right w:w="108" w:type="dxa"/>
              <w:bottom w:w="0" w:type="dxa"/>
            </w:tcMar>
            <w:tcW w:w="642" w:type="dxa"/>
            <w:vAlign w:val="top"/>
            <w:textDirection w:val="lrTb"/>
            <w:noWrap w:val="false"/>
          </w:tcPr>
          <w:p>
            <w:pPr>
              <w:pStyle w:val="629"/>
              <w:jc w:val="center"/>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w:t>
            </w:r>
            <w:r>
              <w:rPr>
                <w:color w:val="000000"/>
                <w:highlight w:val="none"/>
              </w:rPr>
            </w:r>
            <w:r/>
          </w:p>
        </w:tc>
        <w:tc>
          <w:tcPr>
            <w:tcMar>
              <w:left w:w="108" w:type="dxa"/>
              <w:top w:w="0" w:type="dxa"/>
              <w:right w:w="108" w:type="dxa"/>
              <w:bottom w:w="0" w:type="dxa"/>
            </w:tcMar>
            <w:tcW w:w="1856" w:type="dxa"/>
            <w:vAlign w:val="top"/>
            <w:textDirection w:val="lrTb"/>
            <w:noWrap w:val="false"/>
          </w:tcPr>
          <w:p>
            <w:pPr>
              <w:pStyle w:val="629"/>
              <w:jc w:val="both"/>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c>
          <w:tcPr>
            <w:tcMar>
              <w:left w:w="108" w:type="dxa"/>
              <w:top w:w="0" w:type="dxa"/>
              <w:right w:w="108" w:type="dxa"/>
              <w:bottom w:w="0" w:type="dxa"/>
            </w:tcMar>
            <w:tcW w:w="1669" w:type="dxa"/>
            <w:vAlign w:val="top"/>
            <w:textDirection w:val="lrTb"/>
            <w:noWrap w:val="false"/>
          </w:tcPr>
          <w:p>
            <w:pPr>
              <w:pStyle w:val="629"/>
              <w:jc w:val="both"/>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c>
          <w:tcPr>
            <w:tcMar>
              <w:left w:w="108" w:type="dxa"/>
              <w:top w:w="0" w:type="dxa"/>
              <w:right w:w="108" w:type="dxa"/>
              <w:bottom w:w="0" w:type="dxa"/>
            </w:tcMar>
            <w:tcW w:w="2283" w:type="dxa"/>
            <w:vAlign w:val="top"/>
            <w:textDirection w:val="lrTb"/>
            <w:noWrap w:val="false"/>
          </w:tcPr>
          <w:p>
            <w:pPr>
              <w:pStyle w:val="629"/>
              <w:jc w:val="both"/>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c>
          <w:tcPr>
            <w:tcMar>
              <w:left w:w="108" w:type="dxa"/>
              <w:top w:w="0" w:type="dxa"/>
              <w:right w:w="108" w:type="dxa"/>
              <w:bottom w:w="0" w:type="dxa"/>
            </w:tcMar>
            <w:tcW w:w="1308" w:type="dxa"/>
            <w:vAlign w:val="top"/>
            <w:textDirection w:val="lrTb"/>
            <w:noWrap w:val="false"/>
          </w:tcPr>
          <w:p>
            <w:pPr>
              <w:pStyle w:val="629"/>
              <w:jc w:val="both"/>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c>
          <w:tcPr>
            <w:tcMar>
              <w:left w:w="108" w:type="dxa"/>
              <w:top w:w="0" w:type="dxa"/>
              <w:right w:w="108" w:type="dxa"/>
              <w:bottom w:w="0" w:type="dxa"/>
            </w:tcMar>
            <w:tcW w:w="1272" w:type="dxa"/>
            <w:vAlign w:val="top"/>
            <w:textDirection w:val="lrTb"/>
            <w:noWrap w:val="false"/>
          </w:tcPr>
          <w:p>
            <w:pPr>
              <w:pStyle w:val="629"/>
              <w:jc w:val="both"/>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r>
      <w:tr>
        <w:trPr>
          <w:trHeight w:val="80"/>
        </w:trPr>
        <w:tc>
          <w:tcPr>
            <w:tcMar>
              <w:left w:w="108" w:type="dxa"/>
              <w:top w:w="0" w:type="dxa"/>
              <w:right w:w="108" w:type="dxa"/>
              <w:bottom w:w="0" w:type="dxa"/>
            </w:tcMar>
            <w:tcW w:w="642" w:type="dxa"/>
            <w:vAlign w:val="top"/>
            <w:textDirection w:val="lrTb"/>
            <w:noWrap w:val="false"/>
          </w:tcPr>
          <w:p>
            <w:pPr>
              <w:pStyle w:val="629"/>
              <w:jc w:val="center"/>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w:t>
            </w:r>
            <w:r>
              <w:rPr>
                <w:color w:val="000000"/>
                <w:highlight w:val="none"/>
              </w:rPr>
            </w:r>
            <w:r/>
          </w:p>
        </w:tc>
        <w:tc>
          <w:tcPr>
            <w:tcMar>
              <w:left w:w="108" w:type="dxa"/>
              <w:top w:w="0" w:type="dxa"/>
              <w:right w:w="108" w:type="dxa"/>
              <w:bottom w:w="0" w:type="dxa"/>
            </w:tcMar>
            <w:tcW w:w="1856" w:type="dxa"/>
            <w:vAlign w:val="top"/>
            <w:textDirection w:val="lrTb"/>
            <w:noWrap w:val="false"/>
          </w:tcPr>
          <w:p>
            <w:pPr>
              <w:pStyle w:val="629"/>
              <w:jc w:val="both"/>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c>
          <w:tcPr>
            <w:tcMar>
              <w:left w:w="108" w:type="dxa"/>
              <w:top w:w="0" w:type="dxa"/>
              <w:right w:w="108" w:type="dxa"/>
              <w:bottom w:w="0" w:type="dxa"/>
            </w:tcMar>
            <w:tcW w:w="1669" w:type="dxa"/>
            <w:vAlign w:val="top"/>
            <w:textDirection w:val="lrTb"/>
            <w:noWrap w:val="false"/>
          </w:tcPr>
          <w:p>
            <w:pPr>
              <w:pStyle w:val="629"/>
              <w:jc w:val="both"/>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c>
          <w:tcPr>
            <w:tcMar>
              <w:left w:w="108" w:type="dxa"/>
              <w:top w:w="0" w:type="dxa"/>
              <w:right w:w="108" w:type="dxa"/>
              <w:bottom w:w="0" w:type="dxa"/>
            </w:tcMar>
            <w:tcW w:w="2283" w:type="dxa"/>
            <w:vAlign w:val="top"/>
            <w:textDirection w:val="lrTb"/>
            <w:noWrap w:val="false"/>
          </w:tcPr>
          <w:p>
            <w:pPr>
              <w:pStyle w:val="629"/>
              <w:jc w:val="both"/>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c>
          <w:tcPr>
            <w:tcMar>
              <w:left w:w="108" w:type="dxa"/>
              <w:top w:w="0" w:type="dxa"/>
              <w:right w:w="108" w:type="dxa"/>
              <w:bottom w:w="0" w:type="dxa"/>
            </w:tcMar>
            <w:tcW w:w="1308" w:type="dxa"/>
            <w:vAlign w:val="top"/>
            <w:textDirection w:val="lrTb"/>
            <w:noWrap w:val="false"/>
          </w:tcPr>
          <w:p>
            <w:pPr>
              <w:pStyle w:val="629"/>
              <w:jc w:val="both"/>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c>
          <w:tcPr>
            <w:tcMar>
              <w:left w:w="108" w:type="dxa"/>
              <w:top w:w="0" w:type="dxa"/>
              <w:right w:w="108" w:type="dxa"/>
              <w:bottom w:w="0" w:type="dxa"/>
            </w:tcMar>
            <w:tcW w:w="1272" w:type="dxa"/>
            <w:vAlign w:val="top"/>
            <w:textDirection w:val="lrTb"/>
            <w:noWrap w:val="false"/>
          </w:tcPr>
          <w:p>
            <w:pPr>
              <w:pStyle w:val="629"/>
              <w:jc w:val="both"/>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r>
      <w:tr>
        <w:trPr>
          <w:trHeight w:val="80"/>
        </w:trPr>
        <w:tc>
          <w:tcPr>
            <w:tcMar>
              <w:left w:w="108" w:type="dxa"/>
              <w:top w:w="0" w:type="dxa"/>
              <w:right w:w="108" w:type="dxa"/>
              <w:bottom w:w="0" w:type="dxa"/>
            </w:tcMar>
            <w:tcW w:w="642" w:type="dxa"/>
            <w:vAlign w:val="top"/>
            <w:textDirection w:val="lrTb"/>
            <w:noWrap w:val="false"/>
          </w:tcPr>
          <w:p>
            <w:pPr>
              <w:pStyle w:val="629"/>
              <w:jc w:val="center"/>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w:t>
            </w:r>
            <w:r>
              <w:rPr>
                <w:color w:val="000000"/>
                <w:highlight w:val="none"/>
              </w:rPr>
            </w:r>
            <w:r/>
          </w:p>
        </w:tc>
        <w:tc>
          <w:tcPr>
            <w:tcMar>
              <w:left w:w="108" w:type="dxa"/>
              <w:top w:w="0" w:type="dxa"/>
              <w:right w:w="108" w:type="dxa"/>
              <w:bottom w:w="0" w:type="dxa"/>
            </w:tcMar>
            <w:tcW w:w="1856" w:type="dxa"/>
            <w:vAlign w:val="top"/>
            <w:textDirection w:val="lrTb"/>
            <w:noWrap w:val="false"/>
          </w:tcPr>
          <w:p>
            <w:pPr>
              <w:pStyle w:val="629"/>
              <w:jc w:val="both"/>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c>
          <w:tcPr>
            <w:tcMar>
              <w:left w:w="108" w:type="dxa"/>
              <w:top w:w="0" w:type="dxa"/>
              <w:right w:w="108" w:type="dxa"/>
              <w:bottom w:w="0" w:type="dxa"/>
            </w:tcMar>
            <w:tcW w:w="1669" w:type="dxa"/>
            <w:vAlign w:val="top"/>
            <w:textDirection w:val="lrTb"/>
            <w:noWrap w:val="false"/>
          </w:tcPr>
          <w:p>
            <w:pPr>
              <w:pStyle w:val="629"/>
              <w:jc w:val="both"/>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c>
          <w:tcPr>
            <w:tcMar>
              <w:left w:w="108" w:type="dxa"/>
              <w:top w:w="0" w:type="dxa"/>
              <w:right w:w="108" w:type="dxa"/>
              <w:bottom w:w="0" w:type="dxa"/>
            </w:tcMar>
            <w:tcW w:w="2283" w:type="dxa"/>
            <w:vAlign w:val="top"/>
            <w:textDirection w:val="lrTb"/>
            <w:noWrap w:val="false"/>
          </w:tcPr>
          <w:p>
            <w:pPr>
              <w:pStyle w:val="629"/>
              <w:jc w:val="both"/>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c>
          <w:tcPr>
            <w:tcMar>
              <w:left w:w="108" w:type="dxa"/>
              <w:top w:w="0" w:type="dxa"/>
              <w:right w:w="108" w:type="dxa"/>
              <w:bottom w:w="0" w:type="dxa"/>
            </w:tcMar>
            <w:tcW w:w="1308" w:type="dxa"/>
            <w:vAlign w:val="top"/>
            <w:textDirection w:val="lrTb"/>
            <w:noWrap w:val="false"/>
          </w:tcPr>
          <w:p>
            <w:pPr>
              <w:pStyle w:val="629"/>
              <w:jc w:val="both"/>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c>
          <w:tcPr>
            <w:tcMar>
              <w:left w:w="108" w:type="dxa"/>
              <w:top w:w="0" w:type="dxa"/>
              <w:right w:w="108" w:type="dxa"/>
              <w:bottom w:w="0" w:type="dxa"/>
            </w:tcMar>
            <w:tcW w:w="1272" w:type="dxa"/>
            <w:vAlign w:val="top"/>
            <w:textDirection w:val="lrTb"/>
            <w:noWrap w:val="false"/>
          </w:tcPr>
          <w:p>
            <w:pPr>
              <w:pStyle w:val="629"/>
              <w:jc w:val="both"/>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r>
      <w:tr>
        <w:trPr>
          <w:trHeight w:val="80"/>
        </w:trPr>
        <w:tc>
          <w:tcPr>
            <w:tcMar>
              <w:left w:w="108" w:type="dxa"/>
              <w:top w:w="0" w:type="dxa"/>
              <w:right w:w="108" w:type="dxa"/>
              <w:bottom w:w="0" w:type="dxa"/>
            </w:tcMar>
            <w:tcW w:w="642" w:type="dxa"/>
            <w:vAlign w:val="top"/>
            <w:textDirection w:val="lrTb"/>
            <w:noWrap w:val="false"/>
          </w:tcPr>
          <w:p>
            <w:pPr>
              <w:pStyle w:val="629"/>
              <w:jc w:val="center"/>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w:t>
            </w:r>
            <w:r>
              <w:rPr>
                <w:color w:val="000000"/>
                <w:highlight w:val="none"/>
              </w:rPr>
            </w:r>
            <w:r/>
          </w:p>
        </w:tc>
        <w:tc>
          <w:tcPr>
            <w:tcMar>
              <w:left w:w="108" w:type="dxa"/>
              <w:top w:w="0" w:type="dxa"/>
              <w:right w:w="108" w:type="dxa"/>
              <w:bottom w:w="0" w:type="dxa"/>
            </w:tcMar>
            <w:tcW w:w="1856" w:type="dxa"/>
            <w:vAlign w:val="top"/>
            <w:textDirection w:val="lrTb"/>
            <w:noWrap w:val="false"/>
          </w:tcPr>
          <w:p>
            <w:pPr>
              <w:pStyle w:val="629"/>
              <w:jc w:val="both"/>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c>
          <w:tcPr>
            <w:tcMar>
              <w:left w:w="108" w:type="dxa"/>
              <w:top w:w="0" w:type="dxa"/>
              <w:right w:w="108" w:type="dxa"/>
              <w:bottom w:w="0" w:type="dxa"/>
            </w:tcMar>
            <w:tcW w:w="1669" w:type="dxa"/>
            <w:vAlign w:val="top"/>
            <w:textDirection w:val="lrTb"/>
            <w:noWrap w:val="false"/>
          </w:tcPr>
          <w:p>
            <w:pPr>
              <w:pStyle w:val="629"/>
              <w:jc w:val="both"/>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c>
          <w:tcPr>
            <w:tcMar>
              <w:left w:w="108" w:type="dxa"/>
              <w:top w:w="0" w:type="dxa"/>
              <w:right w:w="108" w:type="dxa"/>
              <w:bottom w:w="0" w:type="dxa"/>
            </w:tcMar>
            <w:tcW w:w="2283" w:type="dxa"/>
            <w:vAlign w:val="top"/>
            <w:textDirection w:val="lrTb"/>
            <w:noWrap w:val="false"/>
          </w:tcPr>
          <w:p>
            <w:pPr>
              <w:pStyle w:val="629"/>
              <w:jc w:val="both"/>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c>
          <w:tcPr>
            <w:tcMar>
              <w:left w:w="108" w:type="dxa"/>
              <w:top w:w="0" w:type="dxa"/>
              <w:right w:w="108" w:type="dxa"/>
              <w:bottom w:w="0" w:type="dxa"/>
            </w:tcMar>
            <w:tcW w:w="1308" w:type="dxa"/>
            <w:vAlign w:val="top"/>
            <w:textDirection w:val="lrTb"/>
            <w:noWrap w:val="false"/>
          </w:tcPr>
          <w:p>
            <w:pPr>
              <w:pStyle w:val="629"/>
              <w:jc w:val="both"/>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c>
          <w:tcPr>
            <w:tcMar>
              <w:left w:w="108" w:type="dxa"/>
              <w:top w:w="0" w:type="dxa"/>
              <w:right w:w="108" w:type="dxa"/>
              <w:bottom w:w="0" w:type="dxa"/>
            </w:tcMar>
            <w:tcW w:w="1272" w:type="dxa"/>
            <w:vAlign w:val="top"/>
            <w:textDirection w:val="lrTb"/>
            <w:noWrap w:val="false"/>
          </w:tcPr>
          <w:p>
            <w:pPr>
              <w:pStyle w:val="629"/>
              <w:jc w:val="both"/>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r>
      <w:tr>
        <w:trPr>
          <w:trHeight w:val="80"/>
        </w:trPr>
        <w:tc>
          <w:tcPr>
            <w:tcMar>
              <w:left w:w="108" w:type="dxa"/>
              <w:top w:w="0" w:type="dxa"/>
              <w:right w:w="108" w:type="dxa"/>
              <w:bottom w:w="0" w:type="dxa"/>
            </w:tcMar>
            <w:tcW w:w="642" w:type="dxa"/>
            <w:vAlign w:val="top"/>
            <w:textDirection w:val="lrTb"/>
            <w:noWrap w:val="false"/>
          </w:tcPr>
          <w:p>
            <w:pPr>
              <w:pStyle w:val="629"/>
              <w:jc w:val="center"/>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w:t>
            </w:r>
            <w:r>
              <w:rPr>
                <w:color w:val="000000"/>
                <w:highlight w:val="none"/>
              </w:rPr>
            </w:r>
            <w:r/>
          </w:p>
        </w:tc>
        <w:tc>
          <w:tcPr>
            <w:tcMar>
              <w:left w:w="108" w:type="dxa"/>
              <w:top w:w="0" w:type="dxa"/>
              <w:right w:w="108" w:type="dxa"/>
              <w:bottom w:w="0" w:type="dxa"/>
            </w:tcMar>
            <w:tcW w:w="1856" w:type="dxa"/>
            <w:vAlign w:val="top"/>
            <w:textDirection w:val="lrTb"/>
            <w:noWrap w:val="false"/>
          </w:tcPr>
          <w:p>
            <w:pPr>
              <w:pStyle w:val="629"/>
              <w:jc w:val="both"/>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c>
          <w:tcPr>
            <w:tcMar>
              <w:left w:w="108" w:type="dxa"/>
              <w:top w:w="0" w:type="dxa"/>
              <w:right w:w="108" w:type="dxa"/>
              <w:bottom w:w="0" w:type="dxa"/>
            </w:tcMar>
            <w:tcW w:w="1669" w:type="dxa"/>
            <w:vAlign w:val="top"/>
            <w:textDirection w:val="lrTb"/>
            <w:noWrap w:val="false"/>
          </w:tcPr>
          <w:p>
            <w:pPr>
              <w:pStyle w:val="629"/>
              <w:jc w:val="both"/>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c>
          <w:tcPr>
            <w:tcMar>
              <w:left w:w="108" w:type="dxa"/>
              <w:top w:w="0" w:type="dxa"/>
              <w:right w:w="108" w:type="dxa"/>
              <w:bottom w:w="0" w:type="dxa"/>
            </w:tcMar>
            <w:tcW w:w="2283" w:type="dxa"/>
            <w:vAlign w:val="top"/>
            <w:textDirection w:val="lrTb"/>
            <w:noWrap w:val="false"/>
          </w:tcPr>
          <w:p>
            <w:pPr>
              <w:pStyle w:val="629"/>
              <w:jc w:val="both"/>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c>
          <w:tcPr>
            <w:tcMar>
              <w:left w:w="108" w:type="dxa"/>
              <w:top w:w="0" w:type="dxa"/>
              <w:right w:w="108" w:type="dxa"/>
              <w:bottom w:w="0" w:type="dxa"/>
            </w:tcMar>
            <w:tcW w:w="1308" w:type="dxa"/>
            <w:vAlign w:val="top"/>
            <w:textDirection w:val="lrTb"/>
            <w:noWrap w:val="false"/>
          </w:tcPr>
          <w:p>
            <w:pPr>
              <w:pStyle w:val="629"/>
              <w:jc w:val="both"/>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c>
          <w:tcPr>
            <w:tcMar>
              <w:left w:w="108" w:type="dxa"/>
              <w:top w:w="0" w:type="dxa"/>
              <w:right w:w="108" w:type="dxa"/>
              <w:bottom w:w="0" w:type="dxa"/>
            </w:tcMar>
            <w:tcW w:w="1272" w:type="dxa"/>
            <w:vAlign w:val="top"/>
            <w:textDirection w:val="lrTb"/>
            <w:noWrap w:val="false"/>
          </w:tcPr>
          <w:p>
            <w:pPr>
              <w:pStyle w:val="629"/>
              <w:jc w:val="both"/>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r>
      <w:tr>
        <w:trPr>
          <w:trHeight w:val="80"/>
        </w:trPr>
        <w:tc>
          <w:tcPr>
            <w:tcMar>
              <w:left w:w="108" w:type="dxa"/>
              <w:top w:w="0" w:type="dxa"/>
              <w:right w:w="108" w:type="dxa"/>
              <w:bottom w:w="0" w:type="dxa"/>
            </w:tcMar>
            <w:tcW w:w="642" w:type="dxa"/>
            <w:vAlign w:val="top"/>
            <w:textDirection w:val="lrTb"/>
            <w:noWrap w:val="false"/>
          </w:tcPr>
          <w:p>
            <w:pPr>
              <w:pStyle w:val="629"/>
              <w:jc w:val="center"/>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c>
          <w:tcPr>
            <w:tcMar>
              <w:left w:w="108" w:type="dxa"/>
              <w:top w:w="0" w:type="dxa"/>
              <w:right w:w="108" w:type="dxa"/>
              <w:bottom w:w="0" w:type="dxa"/>
            </w:tcMar>
            <w:tcW w:w="1856" w:type="dxa"/>
            <w:vAlign w:val="top"/>
            <w:textDirection w:val="lrTb"/>
            <w:noWrap w:val="false"/>
          </w:tcPr>
          <w:p>
            <w:pPr>
              <w:pStyle w:val="629"/>
              <w:jc w:val="both"/>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c>
          <w:tcPr>
            <w:tcMar>
              <w:left w:w="108" w:type="dxa"/>
              <w:top w:w="0" w:type="dxa"/>
              <w:right w:w="108" w:type="dxa"/>
              <w:bottom w:w="0" w:type="dxa"/>
            </w:tcMar>
            <w:tcW w:w="1669" w:type="dxa"/>
            <w:vAlign w:val="top"/>
            <w:textDirection w:val="lrTb"/>
            <w:noWrap w:val="false"/>
          </w:tcPr>
          <w:p>
            <w:pPr>
              <w:pStyle w:val="629"/>
              <w:jc w:val="both"/>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c>
          <w:tcPr>
            <w:tcMar>
              <w:left w:w="108" w:type="dxa"/>
              <w:top w:w="0" w:type="dxa"/>
              <w:right w:w="108" w:type="dxa"/>
              <w:bottom w:w="0" w:type="dxa"/>
            </w:tcMar>
            <w:tcW w:w="2283" w:type="dxa"/>
            <w:vAlign w:val="top"/>
            <w:textDirection w:val="lrTb"/>
            <w:noWrap w:val="false"/>
          </w:tcPr>
          <w:p>
            <w:pPr>
              <w:pStyle w:val="629"/>
              <w:jc w:val="both"/>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c>
          <w:tcPr>
            <w:tcMar>
              <w:left w:w="108" w:type="dxa"/>
              <w:top w:w="0" w:type="dxa"/>
              <w:right w:w="108" w:type="dxa"/>
              <w:bottom w:w="0" w:type="dxa"/>
            </w:tcMar>
            <w:tcW w:w="1308" w:type="dxa"/>
            <w:vAlign w:val="top"/>
            <w:textDirection w:val="lrTb"/>
            <w:noWrap w:val="false"/>
          </w:tcPr>
          <w:p>
            <w:pPr>
              <w:pStyle w:val="629"/>
              <w:jc w:val="both"/>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c>
          <w:tcPr>
            <w:tcMar>
              <w:left w:w="108" w:type="dxa"/>
              <w:top w:w="0" w:type="dxa"/>
              <w:right w:w="108" w:type="dxa"/>
              <w:bottom w:w="0" w:type="dxa"/>
            </w:tcMar>
            <w:tcW w:w="1272" w:type="dxa"/>
            <w:vAlign w:val="top"/>
            <w:textDirection w:val="lrTb"/>
            <w:noWrap w:val="false"/>
          </w:tcPr>
          <w:p>
            <w:pPr>
              <w:pStyle w:val="629"/>
              <w:jc w:val="both"/>
              <w:spacing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r>
    </w:tbl>
    <w:p>
      <w:pPr>
        <w:pStyle w:val="629"/>
        <w:jc w:val="both"/>
        <w:spacing w:after="0" w:line="440" w:lineRule="atLeast"/>
        <w:rPr>
          <w:color w:val="00000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注：1.供应商应在本表中把招标文件商务要求与实际投标商务要求逐项对应列出，并在“偏离说明”项下填写以下内容：优于的，填写“正偏离”；符合的，填写“无偏离”；低于的，填写“负偏离”。</w:t>
      </w:r>
      <w:r>
        <w:rPr>
          <w:color w:val="000000"/>
          <w:highlight w:val="none"/>
          <w:lang w:eastAsia="zh-CN"/>
        </w:rPr>
      </w:r>
      <w:r/>
    </w:p>
    <w:p>
      <w:pPr>
        <w:pStyle w:val="629"/>
        <w:ind w:firstLine="480"/>
        <w:jc w:val="both"/>
        <w:spacing w:after="0" w:line="440" w:lineRule="atLeast"/>
        <w:rPr>
          <w:color w:val="00000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2.若事项较多，投标人可根据响应内容的实际情况另纸说明。</w:t>
      </w:r>
      <w:r>
        <w:rPr>
          <w:color w:val="000000"/>
          <w:highlight w:val="none"/>
          <w:lang w:eastAsia="zh-CN"/>
        </w:rPr>
      </w:r>
      <w:r/>
    </w:p>
    <w:p>
      <w:pPr>
        <w:pStyle w:val="629"/>
        <w:ind w:firstLine="4830"/>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62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w:t>
      </w:r>
      <w:r>
        <w:rPr>
          <w:rFonts w:hint="eastAsia" w:hAnsi="宋体" w:cs="宋体"/>
          <w:color w:val="000000"/>
          <w:sz w:val="24"/>
          <w:szCs w:val="24"/>
          <w:highlight w:val="none"/>
        </w:rPr>
        <w:t xml:space="preserve">盖章</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77"/>
        <w:ind w:left="0"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法定代表人或授权代理人：（签字或</w:t>
      </w:r>
      <w:r>
        <w:rPr>
          <w:rFonts w:hint="eastAsia" w:hAnsi="宋体" w:cs="宋体"/>
          <w:color w:val="000000"/>
          <w:sz w:val="24"/>
          <w:szCs w:val="24"/>
          <w:highlight w:val="none"/>
        </w:rPr>
        <w:t xml:space="preserve">盖章</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677"/>
        <w:ind w:left="0"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    年   月   日</w:t>
      </w:r>
      <w:r>
        <w:rPr>
          <w:rFonts w:hint="eastAsia" w:ascii="宋体" w:hAnsi="宋体" w:cs="宋体"/>
          <w:color w:val="000000"/>
          <w:sz w:val="24"/>
          <w:szCs w:val="24"/>
          <w:highlight w:val="none"/>
        </w:rPr>
      </w:r>
      <w:r/>
    </w:p>
    <w:p>
      <w:pPr>
        <w:pStyle w:val="629"/>
        <w:ind w:firstLine="4830"/>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629"/>
        <w:ind w:firstLine="4830"/>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629"/>
        <w:ind w:firstLine="4830"/>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629"/>
        <w:ind w:firstLine="4830"/>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629"/>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br w:type="page" w:clear="all"/>
      </w:r>
      <w:r>
        <w:rPr>
          <w:rFonts w:ascii="宋体" w:hAnsi="宋体" w:eastAsia="宋体" w:cs="宋体"/>
          <w:b/>
          <w:bCs/>
          <w:color w:val="000000"/>
          <w:sz w:val="24"/>
          <w:szCs w:val="24"/>
          <w:highlight w:val="none"/>
        </w:rPr>
      </w:r>
      <w:r/>
    </w:p>
    <w:p>
      <w:pPr>
        <w:pStyle w:val="629"/>
        <w:spacing w:line="400" w:lineRule="exact"/>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格式</w:t>
      </w:r>
      <w:r>
        <w:rPr>
          <w:rFonts w:hint="eastAsia" w:ascii="宋体" w:hAnsi="宋体" w:eastAsia="宋体" w:cs="宋体"/>
          <w:b/>
          <w:bCs/>
          <w:color w:val="000000"/>
          <w:sz w:val="24"/>
          <w:szCs w:val="24"/>
          <w:highlight w:val="none"/>
        </w:rPr>
        <w:t xml:space="preserve">11</w:t>
      </w:r>
      <w:r>
        <w:rPr>
          <w:rFonts w:ascii="宋体" w:hAnsi="宋体" w:eastAsia="宋体" w:cs="宋体"/>
          <w:b/>
          <w:bCs/>
          <w:color w:val="000000"/>
          <w:sz w:val="24"/>
          <w:szCs w:val="24"/>
          <w:highlight w:val="none"/>
        </w:rPr>
        <w:t xml:space="preserve">、中小企业声明函</w:t>
      </w:r>
      <w:r>
        <w:rPr>
          <w:rFonts w:ascii="宋体" w:hAnsi="宋体" w:eastAsia="宋体" w:cs="宋体"/>
          <w:b/>
          <w:bCs/>
          <w:color w:val="000000"/>
          <w:sz w:val="24"/>
          <w:szCs w:val="24"/>
          <w:highlight w:val="none"/>
        </w:rPr>
      </w:r>
      <w:r/>
    </w:p>
    <w:p>
      <w:pPr>
        <w:pStyle w:val="62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中小企业声明函（货物）</w:t>
      </w:r>
      <w:r>
        <w:rPr>
          <w:rFonts w:hint="eastAsia" w:ascii="宋体" w:hAnsi="宋体" w:eastAsia="宋体" w:cs="宋体"/>
          <w:color w:val="000000"/>
          <w:sz w:val="24"/>
          <w:szCs w:val="24"/>
          <w:highlight w:val="none"/>
        </w:rPr>
      </w:r>
      <w:r/>
    </w:p>
    <w:p>
      <w:pPr>
        <w:pStyle w:val="629"/>
        <w:ind w:left="0" w:right="0" w:firstLine="1084"/>
        <w:jc w:val="both"/>
        <w:spacing w:before="0" w:after="0" w:line="360" w:lineRule="auto"/>
        <w:rPr>
          <w:rFonts w:ascii="宋体" w:hAnsi="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olor w:val="000000"/>
          <w:sz w:val="24"/>
          <w:highlight w:val="none"/>
        </w:rPr>
        <w:t xml:space="preserve">本公司郑重声明，根据《政府采购促进中小企业发展管理办法》（财库</w:t>
      </w:r>
      <w:r>
        <w:rPr>
          <w:rFonts w:hint="eastAsia" w:ascii="宋体" w:hAnsi="宋体"/>
          <w:color w:val="000000"/>
          <w:sz w:val="24"/>
          <w:highlight w:val="none"/>
        </w:rPr>
        <w:t xml:space="preserve">﹝</w:t>
      </w:r>
      <w:r>
        <w:rPr>
          <w:rFonts w:ascii="宋体" w:hAnsi="宋体"/>
          <w:color w:val="000000"/>
          <w:sz w:val="24"/>
          <w:highlight w:val="none"/>
        </w:rPr>
        <w:t xml:space="preserve">2020</w:t>
      </w:r>
      <w:r>
        <w:rPr>
          <w:rFonts w:hint="eastAsia" w:ascii="宋体" w:hAnsi="宋体"/>
          <w:color w:val="000000"/>
          <w:sz w:val="24"/>
          <w:highlight w:val="none"/>
        </w:rPr>
        <w:t xml:space="preserve">﹞</w:t>
      </w:r>
      <w:r>
        <w:rPr>
          <w:rFonts w:ascii="宋体" w:hAnsi="宋体"/>
          <w:color w:val="000000"/>
          <w:sz w:val="24"/>
          <w:highlight w:val="none"/>
        </w:rPr>
        <w:t xml:space="preserve">46号）的规定，本公司参加</w:t>
      </w:r>
      <w:r>
        <w:rPr>
          <w:rFonts w:hint="eastAsia" w:ascii="宋体" w:hAnsi="宋体"/>
          <w:b/>
          <w:bCs/>
          <w:color w:val="000000"/>
          <w:sz w:val="24"/>
          <w:highlight w:val="none"/>
          <w:u w:val="single"/>
          <w:lang w:val="en-US" w:eastAsia="zh-CN"/>
        </w:rPr>
        <w:t xml:space="preserve">      </w:t>
      </w:r>
      <w:r>
        <w:rPr>
          <w:rFonts w:ascii="宋体" w:hAnsi="宋体"/>
          <w:color w:val="000000"/>
          <w:sz w:val="24"/>
          <w:highlight w:val="none"/>
        </w:rPr>
        <w:t xml:space="preserve">的</w:t>
      </w:r>
      <w:r>
        <w:rPr>
          <w:rFonts w:hint="eastAsia" w:ascii="宋体" w:hAnsi="宋体"/>
          <w:b/>
          <w:bCs/>
          <w:color w:val="000000"/>
          <w:sz w:val="24"/>
          <w:highlight w:val="none"/>
          <w:u w:val="single"/>
          <w:lang w:val="en-US" w:eastAsia="zh-CN"/>
        </w:rPr>
        <w:t xml:space="preserve">       </w:t>
      </w:r>
      <w:r>
        <w:rPr>
          <w:rFonts w:hint="eastAsia" w:ascii="宋体" w:hAnsi="宋体"/>
          <w:b/>
          <w:bCs/>
          <w:color w:val="000000"/>
          <w:sz w:val="24"/>
          <w:highlight w:val="none"/>
          <w:u w:val="single"/>
          <w:lang w:eastAsia="zh-CN"/>
        </w:rPr>
        <w:t xml:space="preserve">编号</w:t>
      </w:r>
      <w:r>
        <w:rPr>
          <w:rFonts w:hint="eastAsia" w:ascii="宋体" w:hAnsi="宋体"/>
          <w:b/>
          <w:bCs/>
          <w:color w:val="000000"/>
          <w:sz w:val="24"/>
          <w:highlight w:val="none"/>
          <w:u w:val="single"/>
          <w:lang w:val="en-US" w:eastAsia="zh-CN"/>
        </w:rPr>
        <w:t xml:space="preserve">       </w:t>
      </w:r>
      <w:r>
        <w:rPr>
          <w:rFonts w:ascii="宋体" w:hAnsi="宋体"/>
          <w:color w:val="000000"/>
          <w:sz w:val="24"/>
          <w:highlight w:val="none"/>
        </w:rPr>
        <w:t xml:space="preserve">采购活动，提供的货物全部由符合政策要求的中小企业制造。相关企业的具体情况如下：</w:t>
      </w:r>
      <w:r>
        <w:rPr>
          <w:rFonts w:ascii="宋体" w:hAnsi="宋体"/>
          <w:color w:val="000000"/>
          <w:sz w:val="24"/>
          <w:highlight w:val="none"/>
        </w:rPr>
      </w:r>
      <w:r/>
    </w:p>
    <w:p>
      <w:pPr>
        <w:pStyle w:val="629"/>
        <w:ind w:firstLine="480"/>
        <w:spacing w:line="360" w:lineRule="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w:t>
      </w:r>
      <w:r>
        <w:rPr>
          <w:rFonts w:hint="eastAsia" w:ascii="宋体" w:hAnsi="宋体"/>
          <w:i/>
          <w:color w:val="000000"/>
          <w:sz w:val="24"/>
          <w:highlight w:val="none"/>
          <w:u w:val="single"/>
        </w:rPr>
        <w:t xml:space="preserve">（标的名称）</w:t>
      </w:r>
      <w:r>
        <w:rPr>
          <w:rFonts w:ascii="宋体" w:hAnsi="宋体"/>
          <w:color w:val="000000"/>
          <w:sz w:val="24"/>
          <w:highlight w:val="none"/>
        </w:rPr>
        <w:t xml:space="preserve">，属于</w:t>
      </w:r>
      <w:r>
        <w:rPr>
          <w:rFonts w:hint="eastAsia" w:ascii="宋体" w:hAnsi="宋体"/>
          <w:color w:val="000000"/>
          <w:sz w:val="24"/>
          <w:highlight w:val="none"/>
          <w:u w:val="single"/>
        </w:rPr>
        <w:t xml:space="preserve">   工业    </w:t>
      </w:r>
      <w:r>
        <w:rPr>
          <w:rFonts w:hint="eastAsia" w:ascii="宋体" w:hAnsi="宋体"/>
          <w:i/>
          <w:color w:val="000000"/>
          <w:sz w:val="24"/>
          <w:highlight w:val="none"/>
        </w:rPr>
        <w:t xml:space="preserve">行业</w:t>
      </w:r>
      <w:r>
        <w:rPr>
          <w:rFonts w:ascii="宋体" w:hAnsi="宋体"/>
          <w:color w:val="000000"/>
          <w:sz w:val="24"/>
          <w:highlight w:val="none"/>
        </w:rPr>
        <w:t xml:space="preserve">；</w:t>
      </w:r>
      <w:r>
        <w:rPr>
          <w:rFonts w:hint="eastAsia" w:ascii="宋体" w:hAnsi="宋体"/>
          <w:color w:val="000000"/>
          <w:sz w:val="24"/>
          <w:highlight w:val="none"/>
        </w:rPr>
        <w:t xml:space="preserve">制造商为</w:t>
      </w:r>
      <w:r>
        <w:rPr>
          <w:rFonts w:hint="eastAsia" w:ascii="宋体" w:hAnsi="宋体"/>
          <w:i/>
          <w:color w:val="000000"/>
          <w:sz w:val="24"/>
          <w:highlight w:val="none"/>
          <w:u w:val="single"/>
        </w:rPr>
        <w:t xml:space="preserve">（企业名称）</w:t>
      </w:r>
      <w:r>
        <w:rPr>
          <w:rFonts w:hint="eastAsia" w:ascii="宋体" w:hAnsi="宋体"/>
          <w:color w:val="000000"/>
          <w:sz w:val="24"/>
          <w:highlight w:val="none"/>
        </w:rPr>
        <w:t xml:space="preserve">，</w:t>
      </w:r>
      <w:r>
        <w:rPr>
          <w:rFonts w:ascii="宋体" w:hAnsi="宋体"/>
          <w:color w:val="000000"/>
          <w:sz w:val="24"/>
          <w:highlight w:val="none"/>
        </w:rPr>
        <w:t xml:space="preserve">从业人员</w:t>
      </w:r>
      <w:r>
        <w:rPr>
          <w:rFonts w:ascii="宋体" w:hAnsi="宋体"/>
          <w:color w:val="000000"/>
          <w:sz w:val="24"/>
          <w:highlight w:val="none"/>
          <w:u w:val="single"/>
        </w:rPr>
        <w:t xml:space="preserve"> </w:t>
      </w:r>
      <w:r>
        <w:rPr>
          <w:rFonts w:ascii="宋体" w:hAnsi="宋体"/>
          <w:color w:val="000000"/>
          <w:sz w:val="24"/>
          <w:highlight w:val="none"/>
          <w:u w:val="single"/>
        </w:rPr>
        <w:tab/>
      </w:r>
      <w:r>
        <w:rPr>
          <w:rFonts w:ascii="宋体" w:hAnsi="宋体"/>
          <w:color w:val="000000"/>
          <w:sz w:val="24"/>
          <w:highlight w:val="none"/>
          <w:u w:val="single"/>
        </w:rPr>
        <w:t xml:space="preserve"> </w:t>
      </w:r>
      <w:r>
        <w:rPr>
          <w:rFonts w:ascii="宋体" w:hAnsi="宋体"/>
          <w:color w:val="000000"/>
          <w:sz w:val="24"/>
          <w:highlight w:val="none"/>
        </w:rPr>
        <w:t xml:space="preserve">人，营业收入为</w:t>
      </w:r>
      <w:r>
        <w:rPr>
          <w:rFonts w:ascii="宋体" w:hAnsi="宋体"/>
          <w:color w:val="000000"/>
          <w:sz w:val="24"/>
          <w:highlight w:val="none"/>
          <w:u w:val="single"/>
        </w:rPr>
        <w:t xml:space="preserve">  </w:t>
      </w:r>
      <w:r>
        <w:rPr>
          <w:rFonts w:ascii="宋体" w:hAnsi="宋体"/>
          <w:color w:val="000000"/>
          <w:sz w:val="24"/>
          <w:highlight w:val="none"/>
          <w:u w:val="single"/>
        </w:rPr>
        <w:tab/>
      </w:r>
      <w:r>
        <w:rPr>
          <w:rFonts w:ascii="宋体" w:hAnsi="宋体"/>
          <w:color w:val="000000"/>
          <w:sz w:val="24"/>
          <w:highlight w:val="none"/>
        </w:rPr>
        <w:t xml:space="preserve">万元，资产总额为</w:t>
      </w:r>
      <w:r>
        <w:rPr>
          <w:rFonts w:ascii="宋体" w:hAnsi="宋体"/>
          <w:color w:val="000000"/>
          <w:sz w:val="24"/>
          <w:highlight w:val="none"/>
          <w:u w:val="single"/>
        </w:rPr>
        <w:t xml:space="preserve"> </w:t>
      </w:r>
      <w:r>
        <w:rPr>
          <w:rFonts w:ascii="宋体" w:hAnsi="宋体"/>
          <w:color w:val="000000"/>
          <w:sz w:val="24"/>
          <w:highlight w:val="none"/>
          <w:u w:val="single"/>
        </w:rPr>
        <w:tab/>
      </w:r>
      <w:r>
        <w:rPr>
          <w:rFonts w:ascii="宋体" w:hAnsi="宋体"/>
          <w:color w:val="000000"/>
          <w:sz w:val="24"/>
          <w:highlight w:val="none"/>
        </w:rPr>
        <w:t xml:space="preserve">万元</w:t>
      </w:r>
      <w:r>
        <w:rPr>
          <w:color w:val="000000"/>
          <w:highlight w:val="none"/>
        </w:rPr>
        <w:fldChar w:fldCharType="begin"/>
      </w:r>
      <w:r>
        <w:rPr>
          <w:color w:val="000000"/>
          <w:highlight w:val="none"/>
        </w:rPr>
        <w:instrText xml:space="preserve"> HYPERLINK \l "_bookmark1" </w:instrText>
      </w:r>
      <w:r>
        <w:rPr>
          <w:color w:val="000000"/>
          <w:highlight w:val="none"/>
        </w:rPr>
        <w:fldChar w:fldCharType="separate"/>
      </w:r>
      <w:r>
        <w:rPr>
          <w:color w:val="000000"/>
          <w:position w:val="16"/>
          <w:sz w:val="24"/>
          <w:highlight w:val="none"/>
        </w:rPr>
        <w:t xml:space="preserve">1</w:t>
      </w:r>
      <w:r>
        <w:rPr>
          <w:color w:val="000000"/>
          <w:position w:val="16"/>
          <w:sz w:val="24"/>
          <w:highlight w:val="none"/>
        </w:rPr>
        <w:fldChar w:fldCharType="end"/>
      </w:r>
      <w:r>
        <w:rPr>
          <w:rFonts w:hint="eastAsia" w:ascii="宋体" w:hAnsi="宋体"/>
          <w:color w:val="000000"/>
          <w:sz w:val="24"/>
          <w:highlight w:val="none"/>
        </w:rPr>
        <w:t xml:space="preserve">，</w:t>
      </w:r>
      <w:r>
        <w:rPr>
          <w:rFonts w:ascii="宋体" w:hAnsi="宋体"/>
          <w:color w:val="000000"/>
          <w:sz w:val="24"/>
          <w:highlight w:val="none"/>
        </w:rPr>
        <w:t xml:space="preserve">属于</w:t>
      </w:r>
      <w:r>
        <w:rPr>
          <w:rFonts w:hint="eastAsia" w:ascii="宋体" w:hAnsi="宋体"/>
          <w:i/>
          <w:color w:val="000000"/>
          <w:sz w:val="24"/>
          <w:highlight w:val="none"/>
          <w:u w:val="single"/>
        </w:rPr>
        <w:t xml:space="preserve">          </w:t>
      </w:r>
      <w:r>
        <w:rPr>
          <w:rFonts w:hint="eastAsia" w:ascii="宋体" w:hAnsi="宋体"/>
          <w:i/>
          <w:color w:val="000000"/>
          <w:sz w:val="24"/>
          <w:highlight w:val="none"/>
        </w:rPr>
        <w:t xml:space="preserve">（中型企业、小型企业、微型企业，</w:t>
      </w:r>
      <w:r>
        <w:rPr>
          <w:rFonts w:hint="eastAsia" w:ascii="宋体" w:hAnsi="宋体"/>
          <w:b/>
          <w:bCs/>
          <w:i/>
          <w:color w:val="000000"/>
          <w:sz w:val="24"/>
          <w:highlight w:val="none"/>
        </w:rPr>
        <w:t xml:space="preserve">三者选一填写</w:t>
      </w:r>
      <w:r>
        <w:rPr>
          <w:rFonts w:hint="eastAsia" w:ascii="宋体" w:hAnsi="宋体"/>
          <w:i/>
          <w:color w:val="000000"/>
          <w:sz w:val="24"/>
          <w:highlight w:val="none"/>
        </w:rPr>
        <w:t xml:space="preserve">）</w:t>
      </w:r>
      <w:r>
        <w:rPr>
          <w:rFonts w:ascii="宋体" w:hAnsi="宋体"/>
          <w:color w:val="000000"/>
          <w:sz w:val="24"/>
          <w:highlight w:val="none"/>
        </w:rPr>
        <w:t xml:space="preserve">；</w:t>
      </w:r>
      <w:r>
        <w:rPr>
          <w:rFonts w:ascii="宋体" w:hAnsi="宋体"/>
          <w:color w:val="000000"/>
          <w:sz w:val="24"/>
          <w:highlight w:val="none"/>
        </w:rPr>
      </w:r>
      <w:r/>
    </w:p>
    <w:p>
      <w:pPr>
        <w:pStyle w:val="629"/>
        <w:ind w:firstLine="480"/>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w:t>
      </w:r>
      <w:r>
        <w:rPr>
          <w:rFonts w:hint="eastAsia" w:ascii="宋体" w:hAnsi="宋体"/>
          <w:i/>
          <w:color w:val="000000"/>
          <w:sz w:val="24"/>
          <w:highlight w:val="none"/>
          <w:u w:val="single"/>
        </w:rPr>
        <w:t xml:space="preserve">（标的名称）</w:t>
      </w:r>
      <w:r>
        <w:rPr>
          <w:rFonts w:ascii="宋体" w:hAnsi="宋体"/>
          <w:color w:val="000000"/>
          <w:sz w:val="24"/>
          <w:highlight w:val="none"/>
        </w:rPr>
        <w:t xml:space="preserve">，属于</w:t>
      </w:r>
      <w:r>
        <w:rPr>
          <w:rFonts w:hint="eastAsia" w:ascii="宋体" w:hAnsi="宋体"/>
          <w:color w:val="000000"/>
          <w:sz w:val="24"/>
          <w:highlight w:val="none"/>
          <w:u w:val="single"/>
        </w:rPr>
        <w:t xml:space="preserve">   工业    </w:t>
      </w:r>
      <w:r>
        <w:rPr>
          <w:rFonts w:hint="eastAsia" w:ascii="宋体" w:hAnsi="宋体"/>
          <w:i/>
          <w:color w:val="000000"/>
          <w:sz w:val="24"/>
          <w:highlight w:val="none"/>
        </w:rPr>
        <w:t xml:space="preserve">行业</w:t>
      </w:r>
      <w:r>
        <w:rPr>
          <w:rFonts w:ascii="宋体" w:hAnsi="宋体"/>
          <w:color w:val="000000"/>
          <w:sz w:val="24"/>
          <w:highlight w:val="none"/>
        </w:rPr>
        <w:t xml:space="preserve">；</w:t>
      </w:r>
      <w:r>
        <w:rPr>
          <w:rFonts w:hint="eastAsia" w:ascii="宋体" w:hAnsi="宋体"/>
          <w:color w:val="000000"/>
          <w:sz w:val="24"/>
          <w:highlight w:val="none"/>
        </w:rPr>
        <w:t xml:space="preserve">制造商为</w:t>
      </w:r>
      <w:r>
        <w:rPr>
          <w:rFonts w:hint="eastAsia" w:ascii="宋体" w:hAnsi="宋体"/>
          <w:i/>
          <w:color w:val="000000"/>
          <w:sz w:val="24"/>
          <w:highlight w:val="none"/>
          <w:u w:val="single"/>
        </w:rPr>
        <w:t xml:space="preserve">（企业名称）</w:t>
      </w:r>
      <w:r>
        <w:rPr>
          <w:rFonts w:hint="eastAsia" w:ascii="宋体" w:hAnsi="宋体"/>
          <w:color w:val="000000"/>
          <w:sz w:val="24"/>
          <w:highlight w:val="none"/>
        </w:rPr>
        <w:t xml:space="preserve">，</w:t>
      </w:r>
      <w:r>
        <w:rPr>
          <w:rFonts w:ascii="宋体" w:hAnsi="宋体"/>
          <w:color w:val="000000"/>
          <w:sz w:val="24"/>
          <w:highlight w:val="none"/>
        </w:rPr>
        <w:t xml:space="preserve">从业人员</w:t>
      </w:r>
      <w:r>
        <w:rPr>
          <w:rFonts w:ascii="宋体" w:hAnsi="宋体"/>
          <w:color w:val="000000"/>
          <w:sz w:val="24"/>
          <w:highlight w:val="none"/>
          <w:u w:val="single"/>
        </w:rPr>
        <w:t xml:space="preserve"> </w:t>
      </w:r>
      <w:r>
        <w:rPr>
          <w:rFonts w:ascii="宋体" w:hAnsi="宋体"/>
          <w:color w:val="000000"/>
          <w:sz w:val="24"/>
          <w:highlight w:val="none"/>
          <w:u w:val="single"/>
        </w:rPr>
        <w:tab/>
      </w:r>
      <w:r>
        <w:rPr>
          <w:rFonts w:ascii="宋体" w:hAnsi="宋体"/>
          <w:color w:val="000000"/>
          <w:sz w:val="24"/>
          <w:highlight w:val="none"/>
          <w:u w:val="single"/>
        </w:rPr>
        <w:t xml:space="preserve"> </w:t>
      </w:r>
      <w:r>
        <w:rPr>
          <w:rFonts w:ascii="宋体" w:hAnsi="宋体"/>
          <w:color w:val="000000"/>
          <w:sz w:val="24"/>
          <w:highlight w:val="none"/>
        </w:rPr>
        <w:t xml:space="preserve">人，营业收入为</w:t>
      </w:r>
      <w:r>
        <w:rPr>
          <w:rFonts w:ascii="宋体" w:hAnsi="宋体"/>
          <w:color w:val="000000"/>
          <w:sz w:val="24"/>
          <w:highlight w:val="none"/>
          <w:u w:val="single"/>
        </w:rPr>
        <w:t xml:space="preserve">  </w:t>
      </w:r>
      <w:r>
        <w:rPr>
          <w:rFonts w:ascii="宋体" w:hAnsi="宋体"/>
          <w:color w:val="000000"/>
          <w:sz w:val="24"/>
          <w:highlight w:val="none"/>
          <w:u w:val="single"/>
        </w:rPr>
        <w:tab/>
      </w:r>
      <w:r>
        <w:rPr>
          <w:rFonts w:ascii="宋体" w:hAnsi="宋体"/>
          <w:color w:val="000000"/>
          <w:sz w:val="24"/>
          <w:highlight w:val="none"/>
        </w:rPr>
        <w:t xml:space="preserve">万元，资产总额为</w:t>
      </w:r>
      <w:r>
        <w:rPr>
          <w:rFonts w:ascii="宋体" w:hAnsi="宋体"/>
          <w:color w:val="000000"/>
          <w:sz w:val="24"/>
          <w:highlight w:val="none"/>
          <w:u w:val="single"/>
        </w:rPr>
        <w:t xml:space="preserve"> </w:t>
      </w:r>
      <w:r>
        <w:rPr>
          <w:rFonts w:ascii="宋体" w:hAnsi="宋体"/>
          <w:color w:val="000000"/>
          <w:sz w:val="24"/>
          <w:highlight w:val="none"/>
          <w:u w:val="single"/>
        </w:rPr>
        <w:tab/>
      </w:r>
      <w:r>
        <w:rPr>
          <w:rFonts w:ascii="宋体" w:hAnsi="宋体"/>
          <w:color w:val="000000"/>
          <w:sz w:val="24"/>
          <w:highlight w:val="none"/>
        </w:rPr>
        <w:t xml:space="preserve">万元</w:t>
      </w:r>
      <w:r>
        <w:rPr>
          <w:color w:val="000000"/>
          <w:highlight w:val="none"/>
        </w:rPr>
        <w:fldChar w:fldCharType="begin"/>
      </w:r>
      <w:r>
        <w:rPr>
          <w:color w:val="000000"/>
          <w:highlight w:val="none"/>
        </w:rPr>
        <w:instrText xml:space="preserve"> HYPERLINK \l "_bookmark1" </w:instrText>
      </w:r>
      <w:r>
        <w:rPr>
          <w:color w:val="000000"/>
          <w:highlight w:val="none"/>
        </w:rPr>
        <w:fldChar w:fldCharType="separate"/>
      </w:r>
      <w:r>
        <w:rPr>
          <w:color w:val="000000"/>
          <w:position w:val="16"/>
          <w:sz w:val="24"/>
          <w:highlight w:val="none"/>
        </w:rPr>
        <w:t xml:space="preserve">1</w:t>
      </w:r>
      <w:r>
        <w:rPr>
          <w:color w:val="000000"/>
          <w:position w:val="16"/>
          <w:sz w:val="24"/>
          <w:highlight w:val="none"/>
        </w:rPr>
        <w:fldChar w:fldCharType="end"/>
      </w:r>
      <w:r>
        <w:rPr>
          <w:rFonts w:hint="eastAsia" w:ascii="宋体" w:hAnsi="宋体"/>
          <w:color w:val="000000"/>
          <w:sz w:val="24"/>
          <w:highlight w:val="none"/>
        </w:rPr>
        <w:t xml:space="preserve">，</w:t>
      </w:r>
      <w:r>
        <w:rPr>
          <w:rFonts w:ascii="宋体" w:hAnsi="宋体"/>
          <w:color w:val="000000"/>
          <w:sz w:val="24"/>
          <w:highlight w:val="none"/>
        </w:rPr>
        <w:t xml:space="preserve">属于</w:t>
      </w:r>
      <w:r>
        <w:rPr>
          <w:rFonts w:hint="eastAsia" w:ascii="宋体" w:hAnsi="宋体"/>
          <w:i/>
          <w:color w:val="000000"/>
          <w:sz w:val="24"/>
          <w:highlight w:val="none"/>
          <w:u w:val="single"/>
        </w:rPr>
        <w:t xml:space="preserve">          </w:t>
      </w:r>
      <w:r>
        <w:rPr>
          <w:rFonts w:hint="eastAsia" w:ascii="宋体" w:hAnsi="宋体"/>
          <w:i/>
          <w:color w:val="000000"/>
          <w:sz w:val="24"/>
          <w:highlight w:val="none"/>
        </w:rPr>
        <w:t xml:space="preserve">（中型企业、小型企业、微型企业，</w:t>
      </w:r>
      <w:r>
        <w:rPr>
          <w:rFonts w:hint="eastAsia" w:ascii="宋体" w:hAnsi="宋体"/>
          <w:b/>
          <w:bCs/>
          <w:i/>
          <w:color w:val="000000"/>
          <w:sz w:val="24"/>
          <w:highlight w:val="none"/>
        </w:rPr>
        <w:t xml:space="preserve">三者选一填写</w:t>
      </w:r>
      <w:r>
        <w:rPr>
          <w:rFonts w:hint="eastAsia" w:ascii="宋体" w:hAnsi="宋体"/>
          <w:i/>
          <w:color w:val="000000"/>
          <w:sz w:val="24"/>
          <w:highlight w:val="none"/>
        </w:rPr>
        <w:t xml:space="preserve">）</w:t>
      </w:r>
      <w:r>
        <w:rPr>
          <w:rFonts w:ascii="宋体" w:hAnsi="宋体"/>
          <w:color w:val="000000"/>
          <w:sz w:val="24"/>
          <w:highlight w:val="none"/>
        </w:rPr>
        <w:t xml:space="preserve">；</w:t>
      </w:r>
      <w:r>
        <w:rPr>
          <w:rFonts w:ascii="宋体" w:hAnsi="宋体"/>
          <w:color w:val="000000"/>
          <w:sz w:val="24"/>
          <w:highlight w:val="none"/>
        </w:rPr>
      </w:r>
      <w:r/>
    </w:p>
    <w:p>
      <w:pPr>
        <w:pStyle w:val="629"/>
        <w:ind w:right="0" w:firstLine="480"/>
        <w:jc w:val="both"/>
        <w:spacing w:before="0" w:after="0" w:line="360" w:lineRule="auto"/>
        <w:rPr>
          <w:rFonts w:ascii="宋体" w:hAnsi="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olor w:val="000000"/>
          <w:sz w:val="24"/>
          <w:highlight w:val="none"/>
        </w:rPr>
        <w:t xml:space="preserve">……</w:t>
      </w:r>
      <w:r>
        <w:rPr>
          <w:rFonts w:ascii="宋体" w:hAnsi="宋体"/>
          <w:color w:val="000000"/>
          <w:sz w:val="24"/>
          <w:highlight w:val="none"/>
        </w:rPr>
      </w:r>
      <w:r/>
    </w:p>
    <w:p>
      <w:pPr>
        <w:pStyle w:val="629"/>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以上企业，不属于大企业的分支机构，不存在控股股东为大企业的情形，也不存在与大企业的负责人为同一人的情形。</w:t>
      </w:r>
      <w:r>
        <w:rPr>
          <w:rFonts w:ascii="宋体" w:hAnsi="宋体"/>
          <w:color w:val="000000"/>
          <w:sz w:val="24"/>
          <w:highlight w:val="none"/>
        </w:rPr>
      </w:r>
      <w:r/>
    </w:p>
    <w:p>
      <w:pPr>
        <w:pStyle w:val="629"/>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本企业对上述声明内容的真实性负责。如有虚假，将依法承担相应责任。</w:t>
      </w:r>
      <w:r>
        <w:rPr>
          <w:rFonts w:ascii="宋体" w:hAnsi="宋体"/>
          <w:color w:val="000000"/>
          <w:sz w:val="24"/>
          <w:highlight w:val="none"/>
        </w:rPr>
      </w:r>
      <w:r/>
    </w:p>
    <w:p>
      <w:pPr>
        <w:pStyle w:val="629"/>
        <w:ind w:right="0" w:firstLine="4800"/>
        <w:jc w:val="left"/>
        <w:spacing w:line="360" w:lineRule="auto"/>
        <w:rPr>
          <w:rFonts w:ascii="宋体" w:hAnsi="宋体"/>
          <w:color w:val="000000"/>
          <w:sz w:val="24"/>
          <w:highlight w:val="none"/>
        </w:rPr>
      </w:pPr>
      <w:r>
        <w:rPr>
          <w:rFonts w:hint="eastAsia" w:ascii="宋体" w:hAnsi="宋体"/>
          <w:color w:val="000000"/>
          <w:sz w:val="24"/>
          <w:highlight w:val="none"/>
        </w:rPr>
        <w:t xml:space="preserve">企业名称（盖章）：</w:t>
      </w:r>
      <w:r>
        <w:rPr>
          <w:rFonts w:ascii="宋体" w:hAnsi="宋体"/>
          <w:color w:val="000000"/>
          <w:sz w:val="24"/>
          <w:highlight w:val="none"/>
        </w:rPr>
      </w:r>
      <w:r/>
    </w:p>
    <w:p>
      <w:pPr>
        <w:pStyle w:val="629"/>
        <w:ind w:right="0" w:firstLine="4800"/>
        <w:jc w:val="left"/>
        <w:spacing w:line="360" w:lineRule="auto"/>
        <w:rPr>
          <w:rFonts w:ascii="宋体" w:hAnsi="宋体"/>
          <w:color w:val="000000"/>
          <w:sz w:val="24"/>
          <w:highlight w:val="none"/>
        </w:rPr>
      </w:pPr>
      <w:r>
        <w:rPr>
          <w:rFonts w:hint="eastAsia" w:ascii="宋体" w:hAnsi="宋体"/>
          <w:color w:val="000000"/>
          <w:sz w:val="24"/>
          <w:highlight w:val="none"/>
        </w:rPr>
        <w:t xml:space="preserve">日期：</w:t>
      </w:r>
      <w:r>
        <w:rPr>
          <w:rFonts w:ascii="宋体" w:hAnsi="宋体"/>
          <w:color w:val="000000"/>
          <w:sz w:val="24"/>
          <w:highlight w:val="none"/>
        </w:rPr>
      </w:r>
      <w:r/>
    </w:p>
    <w:p>
      <w:pPr>
        <w:pStyle w:val="629"/>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629"/>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629"/>
        <w:spacing w:line="440" w:lineRule="exact"/>
        <w:rPr>
          <w:rFonts w:ascii="宋体" w:hAnsi="宋体"/>
          <w:color w:val="000000"/>
          <w:sz w:val="24"/>
          <w:highlight w:val="none"/>
        </w:rPr>
      </w:pPr>
      <w:r>
        <w:rPr>
          <w:color w:val="000000"/>
          <w:highlight w:val="none"/>
        </w:rPr>
        <w:fldChar w:fldCharType="begin"/>
      </w:r>
      <w:r>
        <w:rPr>
          <w:color w:val="000000"/>
          <w:highlight w:val="none"/>
        </w:rPr>
        <w:instrText xml:space="preserve"> HYPERLINK \l "_bookmark1" </w:instrText>
      </w:r>
      <w:r>
        <w:rPr>
          <w:color w:val="000000"/>
          <w:highlight w:val="none"/>
        </w:rPr>
        <w:fldChar w:fldCharType="separate"/>
      </w:r>
      <w:r>
        <w:rPr>
          <w:color w:val="000000"/>
          <w:position w:val="16"/>
          <w:sz w:val="24"/>
          <w:highlight w:val="none"/>
        </w:rPr>
        <w:t xml:space="preserve">1</w:t>
      </w:r>
      <w:r>
        <w:rPr>
          <w:color w:val="000000"/>
          <w:position w:val="16"/>
          <w:sz w:val="24"/>
          <w:highlight w:val="none"/>
        </w:rPr>
        <w:fldChar w:fldCharType="end"/>
      </w:r>
      <w:r>
        <w:rPr>
          <w:rFonts w:hint="eastAsia" w:ascii="宋体" w:hAnsi="宋体"/>
          <w:color w:val="000000"/>
          <w:sz w:val="24"/>
          <w:highlight w:val="none"/>
        </w:rPr>
        <w:t xml:space="preserve">从业人员、营业收入、资产总额填报上一年度数据，无上一年度数据的新成立企业可不填报。</w:t>
      </w:r>
      <w:r>
        <w:rPr>
          <w:rFonts w:ascii="宋体" w:hAnsi="宋体"/>
          <w:color w:val="000000"/>
          <w:sz w:val="24"/>
          <w:highlight w:val="none"/>
        </w:rPr>
      </w:r>
      <w:r/>
    </w:p>
    <w:p>
      <w:pPr>
        <w:pStyle w:val="629"/>
        <w:ind w:right="0"/>
        <w:jc w:val="left"/>
        <w:keepLines w:val="0"/>
        <w:keepNext w:val="0"/>
        <w:pageBreakBefore w:val="0"/>
        <w:spacing w:before="0" w:after="0" w:line="400" w:lineRule="exact"/>
        <w:widowControl/>
        <w:rPr>
          <w:rFonts w:ascii="宋体" w:hAnsi="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b/>
          <w:bCs/>
          <w:color w:val="000000"/>
          <w:sz w:val="24"/>
          <w:highlight w:val="none"/>
        </w:rPr>
        <w:t xml:space="preserve">备注：</w:t>
      </w:r>
      <w:r>
        <w:rPr>
          <w:rFonts w:ascii="宋体" w:hAnsi="宋体"/>
          <w:b/>
          <w:bCs/>
          <w:color w:val="000000"/>
          <w:sz w:val="24"/>
          <w:highlight w:val="none"/>
        </w:rPr>
      </w:r>
      <w:r/>
    </w:p>
    <w:p>
      <w:pPr>
        <w:pStyle w:val="629"/>
        <w:ind w:right="0" w:firstLine="480"/>
        <w:jc w:val="left"/>
        <w:keepLines w:val="0"/>
        <w:keepNext w:val="0"/>
        <w:pageBreakBefore w:val="0"/>
        <w:spacing w:before="0" w:after="0" w:line="400" w:lineRule="exact"/>
        <w:widowControl/>
        <w:rPr>
          <w:rFonts w:ascii="宋体" w:hAnsi="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 w:val="24"/>
          <w:highlight w:val="none"/>
        </w:rPr>
        <w:t xml:space="preserve">1、投标人参加政府采购活动，应当出具《中小企业声明函》，否则不得享受相关中小企业扶持政策。</w:t>
      </w:r>
      <w:r>
        <w:rPr>
          <w:rFonts w:ascii="宋体" w:hAnsi="宋体"/>
          <w:color w:val="000000"/>
          <w:sz w:val="24"/>
          <w:highlight w:val="none"/>
        </w:rPr>
      </w:r>
      <w:r/>
    </w:p>
    <w:p>
      <w:pPr>
        <w:pStyle w:val="629"/>
        <w:ind w:right="0" w:firstLine="480"/>
        <w:jc w:val="left"/>
        <w:keepLines w:val="0"/>
        <w:keepNext w:val="0"/>
        <w:pageBreakBefore w:val="0"/>
        <w:spacing w:before="0" w:after="0" w:line="400" w:lineRule="exact"/>
        <w:widowControl/>
        <w:rPr>
          <w:rFonts w:ascii="宋体" w:hAnsi="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 w:val="24"/>
          <w:highlight w:val="none"/>
        </w:rPr>
        <w:t xml:space="preserve">2、投标人提供的中小企业声明函必须包含本项目</w:t>
      </w:r>
      <w:r>
        <w:rPr>
          <w:rFonts w:hint="eastAsia" w:ascii="宋体" w:hAnsi="宋体"/>
          <w:b/>
          <w:bCs/>
          <w:color w:val="000000"/>
          <w:sz w:val="24"/>
          <w:highlight w:val="none"/>
        </w:rPr>
        <w:t xml:space="preserve">所有货物及其货物制造商</w:t>
      </w:r>
      <w:r>
        <w:rPr>
          <w:rFonts w:hint="eastAsia" w:ascii="宋体" w:hAnsi="宋体"/>
          <w:color w:val="000000"/>
          <w:sz w:val="24"/>
          <w:highlight w:val="none"/>
        </w:rPr>
        <w:t xml:space="preserve">，并按照声明函格式填写完整、明确，否则不得享受相关中小企业扶持政策。</w:t>
      </w:r>
      <w:r>
        <w:rPr>
          <w:rFonts w:ascii="宋体" w:hAnsi="宋体"/>
          <w:color w:val="000000"/>
          <w:sz w:val="24"/>
          <w:highlight w:val="none"/>
        </w:rPr>
      </w:r>
      <w:r/>
    </w:p>
    <w:p>
      <w:pPr>
        <w:pStyle w:val="629"/>
        <w:ind w:right="0" w:firstLine="480"/>
        <w:jc w:val="left"/>
        <w:keepLines w:val="0"/>
        <w:keepNext w:val="0"/>
        <w:pageBreakBefore w:val="0"/>
        <w:spacing w:before="0" w:after="0" w:line="400" w:lineRule="exact"/>
        <w:widowControl/>
        <w:rPr>
          <w:rFonts w:ascii="宋体" w:hAnsi="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 w:val="24"/>
          <w:highlight w:val="none"/>
        </w:rPr>
        <w:t xml:space="preserve">3、投标人提供的货物既有小、微企业制造货物，也有中、大型企业制造货物的，不享受小、微企业的价格扶持政策。</w:t>
      </w:r>
      <w:r>
        <w:rPr>
          <w:rFonts w:ascii="宋体" w:hAnsi="宋体"/>
          <w:color w:val="000000"/>
          <w:sz w:val="24"/>
          <w:highlight w:val="none"/>
        </w:rPr>
      </w:r>
      <w:r/>
    </w:p>
    <w:p>
      <w:pPr>
        <w:pStyle w:val="629"/>
        <w:ind w:right="0" w:firstLine="480"/>
        <w:jc w:val="left"/>
        <w:keepLines w:val="0"/>
        <w:keepNext w:val="0"/>
        <w:pageBreakBefore w:val="0"/>
        <w:spacing w:before="0" w:after="0" w:line="400" w:lineRule="exact"/>
        <w:widowControl/>
        <w:rPr>
          <w:rFonts w:ascii="宋体" w:hAnsi="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olor w:val="000000"/>
          <w:sz w:val="24"/>
          <w:highlight w:val="none"/>
        </w:rPr>
        <w:t xml:space="preserve">4</w:t>
      </w:r>
      <w:r>
        <w:rPr>
          <w:rFonts w:hint="eastAsia" w:ascii="宋体" w:hAnsi="宋体"/>
          <w:color w:val="000000"/>
          <w:sz w:val="24"/>
          <w:highlight w:val="none"/>
        </w:rPr>
        <w:t xml:space="preserve">、中标、成交供应商享受规定的中小企业扶持政策的，《中小企业声明函》应当随中标、成交结果同时公告，接受社会监督。</w:t>
      </w:r>
      <w:r>
        <w:rPr>
          <w:rFonts w:ascii="宋体" w:hAnsi="宋体"/>
          <w:color w:val="000000"/>
          <w:sz w:val="24"/>
          <w:highlight w:val="none"/>
        </w:rPr>
      </w:r>
      <w:r/>
    </w:p>
    <w:p>
      <w:pPr>
        <w:pStyle w:val="629"/>
        <w:spacing w:line="280" w:lineRule="exact"/>
        <w:rPr>
          <w:rFonts w:hint="eastAsia" w:ascii="宋体" w:hAnsi="宋体" w:cs="宋体"/>
          <w:b/>
          <w:color w:val="000000"/>
          <w:highlight w:val="none"/>
        </w:rPr>
      </w:pPr>
      <w:r>
        <w:rPr>
          <w:rFonts w:hint="eastAsia" w:ascii="宋体" w:hAnsi="宋体" w:cs="宋体"/>
          <w:b/>
          <w:color w:val="000000"/>
          <w:highlight w:val="none"/>
        </w:rPr>
        <w:br w:type="page" w:clear="all"/>
      </w:r>
      <w:r>
        <w:rPr>
          <w:rFonts w:hint="eastAsia" w:ascii="宋体" w:hAnsi="宋体" w:cs="宋体"/>
          <w:b/>
          <w:color w:val="000000"/>
          <w:highlight w:val="none"/>
        </w:rPr>
        <w:t xml:space="preserve">附：中小企业划型标准规定</w:t>
      </w:r>
      <w:r>
        <w:rPr>
          <w:rFonts w:hint="eastAsia" w:ascii="宋体" w:hAnsi="宋体" w:cs="宋体"/>
          <w:b/>
          <w:color w:val="000000"/>
          <w:highlight w:val="none"/>
        </w:rPr>
      </w:r>
      <w:r/>
    </w:p>
    <w:p>
      <w:pPr>
        <w:pStyle w:val="629"/>
        <w:ind w:firstLine="422"/>
        <w:spacing w:line="280" w:lineRule="exact"/>
        <w:rPr>
          <w:rFonts w:hint="eastAsia" w:ascii="宋体" w:hAnsi="宋体" w:cs="宋体"/>
          <w:color w:val="000000"/>
          <w:highlight w:val="none"/>
        </w:rPr>
      </w:pPr>
      <w:r>
        <w:rPr>
          <w:rFonts w:hint="eastAsia" w:ascii="宋体" w:hAnsi="宋体" w:cs="宋体"/>
          <w:b/>
          <w:color w:val="000000"/>
          <w:highlight w:val="none"/>
        </w:rPr>
        <w:t xml:space="preserve">（一）农、林、牧、渔业。</w:t>
      </w:r>
      <w:r>
        <w:rPr>
          <w:rFonts w:hint="eastAsia" w:ascii="宋体" w:hAnsi="宋体" w:cs="宋体"/>
          <w:color w:val="000000"/>
          <w:highlight w:val="none"/>
        </w:rPr>
        <w:t xml:space="preserve">营业收入20000万元以下的为中小微型企业。其中，营业收入500万元及以上的为中型企业，营业收入50万元及以上的为小型企业，营业收入50万元以下的为微型企业。</w:t>
      </w:r>
      <w:r>
        <w:rPr>
          <w:rFonts w:hint="eastAsia" w:ascii="宋体" w:hAnsi="宋体" w:cs="宋体"/>
          <w:color w:val="000000"/>
          <w:highlight w:val="none"/>
        </w:rPr>
      </w:r>
      <w:r/>
    </w:p>
    <w:p>
      <w:pPr>
        <w:pStyle w:val="629"/>
        <w:ind w:firstLine="422"/>
        <w:spacing w:line="280" w:lineRule="exact"/>
        <w:rPr>
          <w:rFonts w:hint="eastAsia" w:ascii="宋体" w:hAnsi="宋体" w:cs="宋体"/>
          <w:color w:val="000000"/>
          <w:highlight w:val="none"/>
        </w:rPr>
      </w:pPr>
      <w:r>
        <w:rPr>
          <w:rFonts w:hint="eastAsia" w:ascii="宋体" w:hAnsi="宋体" w:cs="宋体"/>
          <w:b/>
          <w:color w:val="000000"/>
          <w:highlight w:val="none"/>
        </w:rPr>
        <w:t xml:space="preserve">（二）工业。</w:t>
      </w:r>
      <w:r>
        <w:rPr>
          <w:rFonts w:hint="eastAsia" w:ascii="宋体" w:hAnsi="宋体" w:cs="宋体"/>
          <w:color w:val="000000"/>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color w:val="000000"/>
          <w:highlight w:val="none"/>
        </w:rPr>
      </w:r>
      <w:r/>
    </w:p>
    <w:p>
      <w:pPr>
        <w:pStyle w:val="629"/>
        <w:ind w:firstLine="422"/>
        <w:spacing w:line="280" w:lineRule="exact"/>
        <w:rPr>
          <w:rFonts w:hint="eastAsia" w:ascii="宋体" w:hAnsi="宋体" w:cs="宋体"/>
          <w:color w:val="000000"/>
          <w:highlight w:val="none"/>
        </w:rPr>
      </w:pPr>
      <w:r>
        <w:rPr>
          <w:rFonts w:hint="eastAsia" w:ascii="宋体" w:hAnsi="宋体" w:cs="宋体"/>
          <w:b/>
          <w:color w:val="000000"/>
          <w:highlight w:val="none"/>
        </w:rPr>
        <w:t xml:space="preserve">（三）建筑业。</w:t>
      </w:r>
      <w:r>
        <w:rPr>
          <w:rFonts w:hint="eastAsia" w:ascii="宋体" w:hAnsi="宋体" w:cs="宋体"/>
          <w:color w:val="000000"/>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cs="宋体"/>
          <w:color w:val="000000"/>
          <w:highlight w:val="none"/>
        </w:rPr>
      </w:r>
      <w:r/>
    </w:p>
    <w:p>
      <w:pPr>
        <w:pStyle w:val="629"/>
        <w:ind w:firstLine="422"/>
        <w:spacing w:line="280" w:lineRule="exact"/>
        <w:rPr>
          <w:rFonts w:hint="eastAsia" w:ascii="宋体" w:hAnsi="宋体" w:cs="宋体"/>
          <w:color w:val="000000"/>
          <w:highlight w:val="none"/>
        </w:rPr>
      </w:pPr>
      <w:r>
        <w:rPr>
          <w:rFonts w:hint="eastAsia" w:ascii="宋体" w:hAnsi="宋体" w:cs="宋体"/>
          <w:b/>
          <w:color w:val="000000"/>
          <w:highlight w:val="none"/>
        </w:rPr>
        <w:t xml:space="preserve">（四）批发业。</w:t>
      </w:r>
      <w:r>
        <w:rPr>
          <w:rFonts w:hint="eastAsia" w:ascii="宋体" w:hAnsi="宋体" w:cs="宋体"/>
          <w:color w:val="000000"/>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cs="宋体"/>
          <w:color w:val="000000"/>
          <w:highlight w:val="none"/>
        </w:rPr>
      </w:r>
      <w:r/>
    </w:p>
    <w:p>
      <w:pPr>
        <w:pStyle w:val="629"/>
        <w:ind w:firstLine="422"/>
        <w:spacing w:line="280" w:lineRule="exact"/>
        <w:rPr>
          <w:rFonts w:hint="eastAsia" w:ascii="宋体" w:hAnsi="宋体" w:cs="宋体"/>
          <w:color w:val="000000"/>
          <w:highlight w:val="none"/>
        </w:rPr>
      </w:pPr>
      <w:r>
        <w:rPr>
          <w:rFonts w:hint="eastAsia" w:ascii="宋体" w:hAnsi="宋体" w:cs="宋体"/>
          <w:b/>
          <w:color w:val="000000"/>
          <w:highlight w:val="none"/>
        </w:rPr>
        <w:t xml:space="preserve">（五）零售业。</w:t>
      </w:r>
      <w:r>
        <w:rPr>
          <w:rFonts w:hint="eastAsia" w:ascii="宋体" w:hAnsi="宋体" w:cs="宋体"/>
          <w:color w:val="000000"/>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cs="宋体"/>
          <w:color w:val="000000"/>
          <w:highlight w:val="none"/>
        </w:rPr>
      </w:r>
      <w:r/>
    </w:p>
    <w:p>
      <w:pPr>
        <w:pStyle w:val="629"/>
        <w:ind w:firstLine="422"/>
        <w:spacing w:line="280" w:lineRule="exact"/>
        <w:rPr>
          <w:rFonts w:hint="eastAsia" w:ascii="宋体" w:hAnsi="宋体" w:cs="宋体"/>
          <w:color w:val="000000"/>
          <w:highlight w:val="none"/>
        </w:rPr>
      </w:pPr>
      <w:r>
        <w:rPr>
          <w:rFonts w:hint="eastAsia" w:ascii="宋体" w:hAnsi="宋体" w:cs="宋体"/>
          <w:b/>
          <w:color w:val="000000"/>
          <w:highlight w:val="none"/>
        </w:rPr>
        <w:t xml:space="preserve">（六）交通运输业。</w:t>
      </w:r>
      <w:r>
        <w:rPr>
          <w:rFonts w:hint="eastAsia" w:ascii="宋体" w:hAnsi="宋体" w:cs="宋体"/>
          <w:color w:val="000000"/>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cs="宋体"/>
          <w:color w:val="000000"/>
          <w:highlight w:val="none"/>
        </w:rPr>
      </w:r>
      <w:r/>
    </w:p>
    <w:p>
      <w:pPr>
        <w:pStyle w:val="629"/>
        <w:ind w:firstLine="422"/>
        <w:spacing w:line="280" w:lineRule="exact"/>
        <w:rPr>
          <w:rFonts w:hint="eastAsia" w:ascii="宋体" w:hAnsi="宋体" w:cs="宋体"/>
          <w:color w:val="000000"/>
          <w:highlight w:val="none"/>
        </w:rPr>
      </w:pPr>
      <w:r>
        <w:rPr>
          <w:rFonts w:hint="eastAsia" w:ascii="宋体" w:hAnsi="宋体" w:cs="宋体"/>
          <w:b/>
          <w:color w:val="000000"/>
          <w:highlight w:val="none"/>
        </w:rPr>
        <w:t xml:space="preserve">（七）仓储业。</w:t>
      </w:r>
      <w:r>
        <w:rPr>
          <w:rFonts w:hint="eastAsia" w:ascii="宋体" w:hAnsi="宋体" w:cs="宋体"/>
          <w:color w:val="000000"/>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cs="宋体"/>
          <w:color w:val="000000"/>
          <w:highlight w:val="none"/>
        </w:rPr>
      </w:r>
      <w:r/>
    </w:p>
    <w:p>
      <w:pPr>
        <w:pStyle w:val="629"/>
        <w:ind w:firstLine="422"/>
        <w:spacing w:line="280" w:lineRule="exact"/>
        <w:rPr>
          <w:rFonts w:hint="eastAsia" w:ascii="宋体" w:hAnsi="宋体" w:cs="宋体"/>
          <w:color w:val="000000"/>
          <w:highlight w:val="none"/>
        </w:rPr>
      </w:pPr>
      <w:r>
        <w:rPr>
          <w:rFonts w:hint="eastAsia" w:ascii="宋体" w:hAnsi="宋体" w:cs="宋体"/>
          <w:b/>
          <w:color w:val="000000"/>
          <w:highlight w:val="none"/>
        </w:rPr>
        <w:t xml:space="preserve">（八）邮政业。</w:t>
      </w:r>
      <w:r>
        <w:rPr>
          <w:rFonts w:hint="eastAsia" w:ascii="宋体" w:hAnsi="宋体" w:cs="宋体"/>
          <w:color w:val="000000"/>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cs="宋体"/>
          <w:color w:val="000000"/>
          <w:highlight w:val="none"/>
        </w:rPr>
      </w:r>
      <w:r/>
    </w:p>
    <w:p>
      <w:pPr>
        <w:pStyle w:val="629"/>
        <w:ind w:firstLine="422"/>
        <w:spacing w:line="280" w:lineRule="exact"/>
        <w:rPr>
          <w:rFonts w:hint="eastAsia" w:ascii="宋体" w:hAnsi="宋体" w:cs="宋体"/>
          <w:color w:val="000000"/>
          <w:highlight w:val="none"/>
        </w:rPr>
      </w:pPr>
      <w:r>
        <w:rPr>
          <w:rFonts w:hint="eastAsia" w:ascii="宋体" w:hAnsi="宋体" w:cs="宋体"/>
          <w:b/>
          <w:color w:val="000000"/>
          <w:highlight w:val="none"/>
        </w:rPr>
        <w:t xml:space="preserve">（九）住宿业。</w:t>
      </w:r>
      <w:r>
        <w:rPr>
          <w:rFonts w:hint="eastAsia" w:ascii="宋体" w:hAnsi="宋体" w:cs="宋体"/>
          <w:color w:val="00000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000000"/>
          <w:highlight w:val="none"/>
        </w:rPr>
      </w:r>
      <w:r/>
    </w:p>
    <w:p>
      <w:pPr>
        <w:pStyle w:val="629"/>
        <w:ind w:firstLine="422"/>
        <w:spacing w:line="280" w:lineRule="exact"/>
        <w:rPr>
          <w:rFonts w:hint="eastAsia" w:ascii="宋体" w:hAnsi="宋体" w:cs="宋体"/>
          <w:color w:val="000000"/>
          <w:highlight w:val="none"/>
        </w:rPr>
      </w:pPr>
      <w:r>
        <w:rPr>
          <w:rFonts w:hint="eastAsia" w:ascii="宋体" w:hAnsi="宋体" w:cs="宋体"/>
          <w:b/>
          <w:color w:val="000000"/>
          <w:highlight w:val="none"/>
        </w:rPr>
        <w:t xml:space="preserve">（十）餐饮业。</w:t>
      </w:r>
      <w:r>
        <w:rPr>
          <w:rFonts w:hint="eastAsia" w:ascii="宋体" w:hAnsi="宋体" w:cs="宋体"/>
          <w:color w:val="00000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000000"/>
          <w:highlight w:val="none"/>
        </w:rPr>
      </w:r>
      <w:r/>
    </w:p>
    <w:p>
      <w:pPr>
        <w:pStyle w:val="629"/>
        <w:ind w:firstLine="422"/>
        <w:spacing w:line="280" w:lineRule="exact"/>
        <w:rPr>
          <w:rFonts w:hint="eastAsia" w:ascii="宋体" w:hAnsi="宋体" w:cs="宋体"/>
          <w:color w:val="000000"/>
          <w:highlight w:val="none"/>
        </w:rPr>
      </w:pPr>
      <w:r>
        <w:rPr>
          <w:rFonts w:hint="eastAsia" w:ascii="宋体" w:hAnsi="宋体" w:cs="宋体"/>
          <w:b/>
          <w:color w:val="000000"/>
          <w:highlight w:val="none"/>
        </w:rPr>
        <w:t xml:space="preserve">（十一）信息传输业。</w:t>
      </w:r>
      <w:r>
        <w:rPr>
          <w:rFonts w:hint="eastAsia" w:ascii="宋体" w:hAnsi="宋体" w:cs="宋体"/>
          <w:color w:val="000000"/>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cs="宋体"/>
          <w:color w:val="000000"/>
          <w:highlight w:val="none"/>
        </w:rPr>
      </w:r>
      <w:r/>
    </w:p>
    <w:p>
      <w:pPr>
        <w:pStyle w:val="629"/>
        <w:ind w:firstLine="422"/>
        <w:spacing w:line="280" w:lineRule="exact"/>
        <w:rPr>
          <w:rFonts w:hint="eastAsia" w:ascii="宋体" w:hAnsi="宋体" w:cs="宋体"/>
          <w:color w:val="000000"/>
          <w:highlight w:val="none"/>
        </w:rPr>
      </w:pPr>
      <w:r>
        <w:rPr>
          <w:rFonts w:hint="eastAsia" w:ascii="宋体" w:hAnsi="宋体" w:cs="宋体"/>
          <w:b/>
          <w:color w:val="000000"/>
          <w:highlight w:val="none"/>
        </w:rPr>
        <w:t xml:space="preserve">（十二）软件和信息技术服务业。</w:t>
      </w:r>
      <w:r>
        <w:rPr>
          <w:rFonts w:hint="eastAsia" w:ascii="宋体" w:hAnsi="宋体" w:cs="宋体"/>
          <w:color w:val="000000"/>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cs="宋体"/>
          <w:color w:val="000000"/>
          <w:highlight w:val="none"/>
        </w:rPr>
      </w:r>
      <w:r/>
    </w:p>
    <w:p>
      <w:pPr>
        <w:pStyle w:val="629"/>
        <w:ind w:firstLine="422"/>
        <w:spacing w:line="280" w:lineRule="exact"/>
        <w:rPr>
          <w:rFonts w:hint="eastAsia" w:ascii="宋体" w:hAnsi="宋体" w:cs="宋体"/>
          <w:color w:val="000000"/>
          <w:highlight w:val="none"/>
        </w:rPr>
      </w:pPr>
      <w:r>
        <w:rPr>
          <w:rFonts w:hint="eastAsia" w:ascii="宋体" w:hAnsi="宋体" w:cs="宋体"/>
          <w:b/>
          <w:color w:val="000000"/>
          <w:highlight w:val="none"/>
        </w:rPr>
        <w:t xml:space="preserve">（十三）房地产开发经营。</w:t>
      </w:r>
      <w:r>
        <w:rPr>
          <w:rFonts w:hint="eastAsia" w:ascii="宋体" w:hAnsi="宋体" w:cs="宋体"/>
          <w:color w:val="000000"/>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cs="宋体"/>
          <w:color w:val="000000"/>
          <w:highlight w:val="none"/>
        </w:rPr>
      </w:r>
      <w:r/>
    </w:p>
    <w:p>
      <w:pPr>
        <w:pStyle w:val="629"/>
        <w:ind w:firstLine="422"/>
        <w:spacing w:line="280" w:lineRule="exact"/>
        <w:rPr>
          <w:rFonts w:hint="eastAsia" w:ascii="宋体" w:hAnsi="宋体" w:cs="宋体"/>
          <w:color w:val="000000"/>
          <w:highlight w:val="none"/>
        </w:rPr>
      </w:pPr>
      <w:r>
        <w:rPr>
          <w:rFonts w:hint="eastAsia" w:ascii="宋体" w:hAnsi="宋体" w:cs="宋体"/>
          <w:b/>
          <w:color w:val="000000"/>
          <w:highlight w:val="none"/>
        </w:rPr>
        <w:t xml:space="preserve">（十四）物业管理。</w:t>
      </w:r>
      <w:r>
        <w:rPr>
          <w:rFonts w:hint="eastAsia" w:ascii="宋体" w:hAnsi="宋体" w:cs="宋体"/>
          <w:color w:val="000000"/>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cs="宋体"/>
          <w:color w:val="000000"/>
          <w:highlight w:val="none"/>
        </w:rPr>
      </w:r>
      <w:r/>
    </w:p>
    <w:p>
      <w:pPr>
        <w:pStyle w:val="629"/>
        <w:ind w:firstLine="422"/>
        <w:spacing w:line="280" w:lineRule="exact"/>
        <w:rPr>
          <w:rFonts w:hint="eastAsia" w:ascii="宋体" w:hAnsi="宋体" w:cs="宋体"/>
          <w:color w:val="000000"/>
          <w:highlight w:val="none"/>
        </w:rPr>
      </w:pPr>
      <w:r>
        <w:rPr>
          <w:rFonts w:hint="eastAsia" w:ascii="宋体" w:hAnsi="宋体" w:cs="宋体"/>
          <w:b/>
          <w:color w:val="000000"/>
          <w:highlight w:val="none"/>
        </w:rPr>
        <w:t xml:space="preserve">（十五）租赁和商务服务业。</w:t>
      </w:r>
      <w:r>
        <w:rPr>
          <w:rFonts w:hint="eastAsia" w:ascii="宋体" w:hAnsi="宋体" w:cs="宋体"/>
          <w:color w:val="000000"/>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cs="宋体"/>
          <w:color w:val="000000"/>
          <w:highlight w:val="none"/>
        </w:rPr>
      </w:r>
      <w:r/>
    </w:p>
    <w:p>
      <w:pPr>
        <w:pStyle w:val="629"/>
        <w:ind w:firstLine="422"/>
        <w:spacing w:line="280" w:lineRule="exact"/>
        <w:rPr>
          <w:rFonts w:hint="eastAsia" w:ascii="宋体" w:hAnsi="宋体" w:cs="宋体"/>
          <w:color w:val="000000"/>
          <w:highlight w:val="none"/>
        </w:rPr>
      </w:pPr>
      <w:r>
        <w:rPr>
          <w:rFonts w:hint="eastAsia" w:ascii="宋体" w:hAnsi="宋体" w:cs="宋体"/>
          <w:b/>
          <w:color w:val="000000"/>
          <w:highlight w:val="none"/>
        </w:rPr>
        <w:t xml:space="preserve">（十六）其他未列明行业。</w:t>
      </w:r>
      <w:r>
        <w:rPr>
          <w:rFonts w:hint="eastAsia" w:ascii="宋体" w:hAnsi="宋体" w:cs="宋体"/>
          <w:color w:val="000000"/>
          <w:highlight w:val="none"/>
        </w:rPr>
        <w:t xml:space="preserve">从业人员300人以下的为中小微型企业。其中，从业人员100人及以上的为中型企业；从业人员10人及以上的为小型企业；从业人员10人以下的为微型企业。</w:t>
      </w:r>
      <w:r>
        <w:rPr>
          <w:rFonts w:hint="eastAsia" w:ascii="宋体" w:hAnsi="宋体" w:cs="宋体"/>
          <w:color w:val="000000"/>
          <w:highlight w:val="none"/>
        </w:rPr>
      </w:r>
      <w:r/>
    </w:p>
    <w:p>
      <w:pPr>
        <w:pStyle w:val="629"/>
        <w:jc w:val="both"/>
        <w:spacing w:line="400" w:lineRule="exact"/>
        <w:widowControl w:val="off"/>
        <w:rPr>
          <w:rFonts w:ascii="宋体" w:hAnsi="宋体" w:eastAsia="宋体" w:cs="宋体"/>
          <w:b/>
          <w:bCs/>
          <w:color w:val="000000"/>
          <w:sz w:val="24"/>
          <w:szCs w:val="24"/>
          <w:highlight w:val="none"/>
        </w:rPr>
      </w:pPr>
      <w:r>
        <w:rPr>
          <w:rFonts w:ascii="宋体" w:hAnsi="宋体" w:eastAsia="宋体" w:cs="宋体"/>
          <w:color w:val="000000"/>
          <w:sz w:val="24"/>
          <w:szCs w:val="24"/>
          <w:highlight w:val="none"/>
        </w:rPr>
        <w:br w:type="page" w:clear="all"/>
      </w:r>
      <w:r>
        <w:rPr>
          <w:rFonts w:ascii="宋体" w:hAnsi="宋体" w:eastAsia="宋体" w:cs="宋体"/>
          <w:b/>
          <w:bCs/>
          <w:color w:val="000000"/>
          <w:sz w:val="24"/>
          <w:szCs w:val="24"/>
          <w:highlight w:val="none"/>
        </w:rPr>
        <w:t xml:space="preserve">格式1</w:t>
      </w:r>
      <w:r>
        <w:rPr>
          <w:rFonts w:hint="eastAsia" w:ascii="宋体" w:hAnsi="宋体" w:eastAsia="宋体" w:cs="宋体"/>
          <w:b/>
          <w:bCs/>
          <w:color w:val="000000"/>
          <w:sz w:val="24"/>
          <w:szCs w:val="24"/>
          <w:highlight w:val="none"/>
        </w:rPr>
        <w:t xml:space="preserve">2</w:t>
      </w:r>
      <w:r>
        <w:rPr>
          <w:rFonts w:ascii="宋体" w:hAnsi="宋体" w:eastAsia="宋体" w:cs="宋体"/>
          <w:b/>
          <w:bCs/>
          <w:color w:val="000000"/>
          <w:sz w:val="24"/>
          <w:szCs w:val="24"/>
          <w:highlight w:val="none"/>
        </w:rPr>
        <w:t xml:space="preserve">、残疾人福利性单位声明函(如属)</w:t>
      </w:r>
      <w:r>
        <w:rPr>
          <w:rFonts w:ascii="宋体" w:hAnsi="宋体" w:eastAsia="宋体" w:cs="宋体"/>
          <w:b/>
          <w:bCs/>
          <w:color w:val="000000"/>
          <w:sz w:val="24"/>
          <w:szCs w:val="24"/>
          <w:highlight w:val="none"/>
        </w:rPr>
      </w:r>
      <w:r/>
    </w:p>
    <w:p>
      <w:pPr>
        <w:pStyle w:val="629"/>
        <w:ind w:firstLine="480"/>
        <w:jc w:val="both"/>
        <w:spacing w:line="400" w:lineRule="exact"/>
        <w:widowControl w:val="off"/>
        <w:rPr>
          <w:rFonts w:ascii="宋体" w:hAnsi="宋体" w:eastAsia="宋体" w:cs="宋体"/>
          <w:color w:val="000000"/>
          <w:sz w:val="24"/>
          <w:szCs w:val="24"/>
          <w:highlight w:val="none"/>
        </w:rPr>
        <w:outlineLvl w:val="0"/>
      </w:pPr>
      <w:r>
        <w:rPr>
          <w:rFonts w:ascii="宋体" w:hAnsi="宋体" w:eastAsia="宋体" w:cs="宋体"/>
          <w:color w:val="000000"/>
          <w:sz w:val="24"/>
          <w:szCs w:val="24"/>
          <w:highlight w:val="none"/>
        </w:rPr>
      </w:r>
      <w:r/>
    </w:p>
    <w:p>
      <w:pPr>
        <w:pStyle w:val="629"/>
        <w:ind w:firstLine="482"/>
        <w:jc w:val="center"/>
        <w:spacing w:line="400" w:lineRule="exact"/>
        <w:widowControl w:val="off"/>
        <w:rPr>
          <w:rFonts w:ascii="宋体" w:hAnsi="宋体" w:eastAsia="宋体" w:cs="宋体"/>
          <w:b/>
          <w:bCs/>
          <w:color w:val="000000"/>
          <w:sz w:val="24"/>
          <w:szCs w:val="24"/>
          <w:highlight w:val="none"/>
        </w:rPr>
        <w:outlineLvl w:val="0"/>
      </w:pPr>
      <w:r>
        <w:rPr>
          <w:rFonts w:ascii="宋体" w:hAnsi="宋体" w:eastAsia="宋体" w:cs="宋体"/>
          <w:b/>
          <w:bCs/>
          <w:color w:val="000000"/>
          <w:sz w:val="24"/>
          <w:szCs w:val="24"/>
          <w:highlight w:val="none"/>
        </w:rPr>
        <w:t xml:space="preserve">残疾人福利性单位声明函(如属)</w:t>
      </w:r>
      <w:r>
        <w:rPr>
          <w:rFonts w:ascii="宋体" w:hAnsi="宋体" w:eastAsia="宋体" w:cs="宋体"/>
          <w:b/>
          <w:bCs/>
          <w:color w:val="000000"/>
          <w:sz w:val="24"/>
          <w:szCs w:val="24"/>
          <w:highlight w:val="none"/>
        </w:rPr>
      </w:r>
      <w:r/>
    </w:p>
    <w:p>
      <w:pPr>
        <w:pStyle w:val="629"/>
        <w:ind w:firstLine="480"/>
        <w:jc w:val="both"/>
        <w:spacing w:line="400" w:lineRule="exact"/>
        <w:widowControl w:val="off"/>
        <w:rPr>
          <w:rFonts w:ascii="宋体" w:hAnsi="宋体" w:eastAsia="宋体" w:cs="宋体"/>
          <w:color w:val="000000"/>
          <w:sz w:val="24"/>
          <w:szCs w:val="24"/>
          <w:highlight w:val="none"/>
        </w:rPr>
        <w:outlineLvl w:val="0"/>
      </w:pPr>
      <w:r>
        <w:rPr>
          <w:rFonts w:ascii="宋体" w:hAnsi="宋体" w:eastAsia="宋体" w:cs="宋体"/>
          <w:color w:val="000000"/>
          <w:sz w:val="24"/>
          <w:szCs w:val="24"/>
          <w:highlight w:val="none"/>
        </w:rPr>
      </w:r>
      <w:r/>
    </w:p>
    <w:p>
      <w:pPr>
        <w:pStyle w:val="629"/>
        <w:ind w:firstLine="480"/>
        <w:jc w:val="both"/>
        <w:spacing w:line="400" w:lineRule="exact"/>
        <w:widowControl w:val="off"/>
        <w:rPr>
          <w:rFonts w:ascii="宋体" w:hAnsi="宋体" w:eastAsia="宋体" w:cs="宋体"/>
          <w:color w:val="000000"/>
          <w:sz w:val="24"/>
          <w:szCs w:val="24"/>
          <w:highlight w:val="none"/>
        </w:rPr>
        <w:outlineLvl w:val="0"/>
      </w:pPr>
      <w:r>
        <w:rPr>
          <w:rFonts w:ascii="宋体" w:hAnsi="宋体" w:eastAsia="宋体" w:cs="宋体"/>
          <w:color w:val="000000"/>
          <w:sz w:val="24"/>
          <w:szCs w:val="24"/>
          <w:highlight w:val="none"/>
        </w:rPr>
      </w:r>
      <w:r/>
    </w:p>
    <w:p>
      <w:pPr>
        <w:pStyle w:val="629"/>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629"/>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涵熙（苏州）工程顾问有限公司</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629"/>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629"/>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eastAsia="宋体" w:cs="宋体"/>
          <w:color w:val="000000"/>
          <w:sz w:val="24"/>
          <w:szCs w:val="24"/>
          <w:highlight w:val="none"/>
        </w:rPr>
      </w:r>
      <w:r/>
    </w:p>
    <w:p>
      <w:pPr>
        <w:pStyle w:val="629"/>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本单位对上述声明的真实性负责。如有虚假，将依法承担相应责任。</w:t>
      </w:r>
      <w:r>
        <w:rPr>
          <w:rFonts w:ascii="宋体" w:hAnsi="宋体" w:eastAsia="宋体" w:cs="宋体"/>
          <w:color w:val="000000"/>
          <w:sz w:val="24"/>
          <w:szCs w:val="24"/>
          <w:highlight w:val="none"/>
        </w:rPr>
      </w:r>
      <w:r/>
    </w:p>
    <w:p>
      <w:pPr>
        <w:pStyle w:val="629"/>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629"/>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629"/>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629"/>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629"/>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629"/>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单位名称(盖章)：</w:t>
      </w:r>
      <w:r>
        <w:rPr>
          <w:rFonts w:ascii="宋体" w:hAnsi="宋体" w:eastAsia="宋体" w:cs="宋体"/>
          <w:color w:val="000000"/>
          <w:sz w:val="24"/>
          <w:szCs w:val="24"/>
          <w:highlight w:val="none"/>
        </w:rPr>
      </w:r>
      <w:r/>
    </w:p>
    <w:p>
      <w:pPr>
        <w:pStyle w:val="629"/>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日期：</w:t>
      </w:r>
      <w:r>
        <w:rPr>
          <w:rFonts w:ascii="宋体" w:hAnsi="宋体" w:eastAsia="宋体" w:cs="宋体"/>
          <w:color w:val="000000"/>
          <w:sz w:val="24"/>
          <w:szCs w:val="24"/>
          <w:highlight w:val="none"/>
        </w:rPr>
      </w:r>
      <w:r/>
    </w:p>
    <w:p>
      <w:pPr>
        <w:pStyle w:val="629"/>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629"/>
        <w:ind w:firstLine="480"/>
        <w:jc w:val="both"/>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629"/>
        <w:ind w:firstLine="4830"/>
        <w:spacing w:line="400" w:lineRule="exact"/>
        <w:rPr>
          <w:rFonts w:hint="eastAsia" w:ascii="宋体" w:hAnsi="宋体" w:eastAsia="宋体" w:cs="宋体"/>
          <w:color w:val="000000"/>
          <w:sz w:val="24"/>
          <w:szCs w:val="24"/>
          <w:highlight w:val="none"/>
        </w:rPr>
      </w:pPr>
      <w:r/>
      <w:bookmarkStart w:id="7" w:name="_Toc19621"/>
      <w:r/>
      <w:bookmarkStart w:id="8" w:name="_Toc71810484"/>
      <w:r/>
      <w:bookmarkStart w:id="9" w:name="_Toc21574"/>
      <w:r>
        <w:rPr>
          <w:rFonts w:hint="eastAsia" w:ascii="宋体" w:hAnsi="宋体" w:eastAsia="宋体" w:cs="宋体"/>
          <w:color w:val="000000"/>
          <w:sz w:val="24"/>
          <w:szCs w:val="24"/>
          <w:highlight w:val="none"/>
        </w:rPr>
      </w:r>
      <w:r/>
    </w:p>
    <w:p>
      <w:pPr>
        <w:pStyle w:val="677"/>
        <w:ind w:left="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29"/>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77"/>
        <w:ind w:left="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29"/>
        <w:ind w:firstLine="483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77"/>
        <w:ind w:left="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29"/>
        <w:ind w:firstLine="483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29"/>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629"/>
        <w:spacing w:line="400" w:lineRule="exact"/>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rPr>
        <w:br w:type="page" w:clear="all"/>
      </w:r>
      <w:r>
        <w:rPr>
          <w:rFonts w:hint="eastAsia" w:ascii="宋体" w:hAnsi="宋体" w:eastAsia="宋体" w:cs="宋体"/>
          <w:b/>
          <w:bCs/>
          <w:color w:val="000000"/>
          <w:sz w:val="24"/>
          <w:szCs w:val="24"/>
          <w:highlight w:val="none"/>
        </w:rPr>
        <w:t xml:space="preserve">格式13、</w:t>
      </w:r>
      <w:r>
        <w:rPr>
          <w:rFonts w:hint="eastAsia" w:ascii="宋体" w:hAnsi="宋体" w:eastAsia="宋体" w:cs="宋体"/>
          <w:b/>
          <w:bCs/>
          <w:color w:val="000000"/>
          <w:sz w:val="24"/>
          <w:szCs w:val="24"/>
          <w:highlight w:val="none"/>
          <w:lang w:eastAsia="zh-CN"/>
        </w:rPr>
        <w:t xml:space="preserve">投标人</w:t>
      </w:r>
      <w:r>
        <w:rPr>
          <w:rFonts w:hint="eastAsia" w:ascii="宋体" w:hAnsi="宋体" w:eastAsia="宋体" w:cs="宋体"/>
          <w:b/>
          <w:bCs/>
          <w:color w:val="000000"/>
          <w:sz w:val="24"/>
          <w:szCs w:val="24"/>
          <w:highlight w:val="none"/>
          <w:lang w:val="zh-CN"/>
        </w:rPr>
        <w:t xml:space="preserve">与其他单位存在控股、管理关系情况表</w:t>
      </w:r>
      <w:r>
        <w:rPr>
          <w:rFonts w:hint="eastAsia" w:ascii="宋体" w:hAnsi="宋体" w:eastAsia="宋体" w:cs="宋体"/>
          <w:b/>
          <w:bCs/>
          <w:color w:val="000000"/>
          <w:sz w:val="24"/>
          <w:szCs w:val="24"/>
          <w:highlight w:val="none"/>
          <w:lang w:val="zh-CN"/>
        </w:rPr>
      </w:r>
      <w:r/>
    </w:p>
    <w:p>
      <w:pPr>
        <w:pStyle w:val="629"/>
        <w:jc w:val="center"/>
        <w:spacing w:line="400" w:lineRule="exact"/>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eastAsia="zh-CN"/>
        </w:rPr>
        <w:t xml:space="preserve">投标人</w:t>
      </w:r>
      <w:r>
        <w:rPr>
          <w:rFonts w:hint="eastAsia" w:ascii="宋体" w:hAnsi="宋体" w:eastAsia="宋体" w:cs="宋体"/>
          <w:b/>
          <w:bCs/>
          <w:color w:val="000000"/>
          <w:sz w:val="24"/>
          <w:szCs w:val="24"/>
          <w:highlight w:val="none"/>
          <w:lang w:val="zh-CN"/>
        </w:rPr>
        <w:t xml:space="preserve">与其他单位存在控股、管理关系情况表</w:t>
      </w:r>
      <w:r>
        <w:rPr>
          <w:rFonts w:hint="eastAsia" w:ascii="宋体" w:hAnsi="宋体" w:eastAsia="宋体" w:cs="宋体"/>
          <w:b/>
          <w:bCs/>
          <w:color w:val="000000"/>
          <w:sz w:val="24"/>
          <w:szCs w:val="24"/>
          <w:highlight w:val="none"/>
          <w:lang w:val="zh-CN"/>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00"/>
        <w:gridCol w:w="4441"/>
      </w:tblGrid>
      <w:tr>
        <w:trPr>
          <w:trHeight w:val="637"/>
        </w:trPr>
        <w:tc>
          <w:tcPr>
            <w:tcW w:w="4928" w:type="dxa"/>
            <w:vAlign w:val="center"/>
            <w:textDirection w:val="lrTb"/>
            <w:noWrap w:val="false"/>
          </w:tcPr>
          <w:p>
            <w:pPr>
              <w:pStyle w:val="629"/>
              <w:ind w:firstLine="42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与</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存在控股、管理关系的单位名称</w:t>
            </w:r>
            <w:r>
              <w:rPr>
                <w:rFonts w:hint="eastAsia" w:ascii="宋体" w:hAnsi="宋体" w:eastAsia="宋体" w:cs="宋体"/>
                <w:color w:val="000000"/>
                <w:sz w:val="24"/>
                <w:szCs w:val="24"/>
                <w:highlight w:val="none"/>
              </w:rPr>
            </w:r>
            <w:r/>
          </w:p>
        </w:tc>
        <w:tc>
          <w:tcPr>
            <w:tcW w:w="4052" w:type="dxa"/>
            <w:vAlign w:val="center"/>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控股、管理关系情况说明</w:t>
            </w:r>
            <w:r>
              <w:rPr>
                <w:rFonts w:hint="eastAsia" w:ascii="宋体" w:hAnsi="宋体" w:eastAsia="宋体" w:cs="宋体"/>
                <w:color w:val="000000"/>
                <w:sz w:val="24"/>
                <w:szCs w:val="24"/>
                <w:highlight w:val="none"/>
              </w:rPr>
            </w:r>
            <w:r/>
          </w:p>
        </w:tc>
      </w:tr>
      <w:tr>
        <w:trPr>
          <w:trHeight w:val="850"/>
        </w:trPr>
        <w:tc>
          <w:tcPr>
            <w:tcW w:w="4928" w:type="dxa"/>
            <w:vAlign w:val="center"/>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052" w:type="dxa"/>
            <w:vAlign w:val="center"/>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850"/>
        </w:trPr>
        <w:tc>
          <w:tcPr>
            <w:tcW w:w="4928" w:type="dxa"/>
            <w:vAlign w:val="center"/>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052" w:type="dxa"/>
            <w:vAlign w:val="center"/>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850"/>
        </w:trPr>
        <w:tc>
          <w:tcPr>
            <w:tcW w:w="4928" w:type="dxa"/>
            <w:vAlign w:val="center"/>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052" w:type="dxa"/>
            <w:vAlign w:val="center"/>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850"/>
        </w:trPr>
        <w:tc>
          <w:tcPr>
            <w:tcW w:w="4928" w:type="dxa"/>
            <w:vAlign w:val="center"/>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052" w:type="dxa"/>
            <w:vAlign w:val="center"/>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850"/>
        </w:trPr>
        <w:tc>
          <w:tcPr>
            <w:tcW w:w="4928" w:type="dxa"/>
            <w:vAlign w:val="center"/>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052" w:type="dxa"/>
            <w:vAlign w:val="center"/>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850"/>
        </w:trPr>
        <w:tc>
          <w:tcPr>
            <w:tcW w:w="4928" w:type="dxa"/>
            <w:vAlign w:val="center"/>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052" w:type="dxa"/>
            <w:vAlign w:val="center"/>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629"/>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应当按实填写所有与之有控股、管理关系的情况</w:t>
      </w:r>
      <w:r>
        <w:rPr>
          <w:rFonts w:hint="eastAsia" w:ascii="宋体" w:hAnsi="宋体" w:eastAsia="宋体" w:cs="宋体"/>
          <w:color w:val="000000"/>
          <w:sz w:val="24"/>
          <w:szCs w:val="24"/>
          <w:highlight w:val="none"/>
        </w:rPr>
      </w:r>
      <w:r/>
    </w:p>
    <w:p>
      <w:pPr>
        <w:pStyle w:val="629"/>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29"/>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w:t>
      </w:r>
      <w:r>
        <w:rPr>
          <w:rFonts w:hint="eastAsia" w:hAnsi="宋体" w:cs="宋体"/>
          <w:color w:val="000000"/>
          <w:sz w:val="24"/>
          <w:szCs w:val="24"/>
          <w:highlight w:val="none"/>
        </w:rPr>
        <w:t xml:space="preserve">盖章</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77"/>
        <w:ind w:left="0" w:firstLine="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法定代表人或授权代理人：（签字或</w:t>
      </w:r>
      <w:r>
        <w:rPr>
          <w:rFonts w:hint="eastAsia" w:hAnsi="宋体" w:cs="宋体"/>
          <w:color w:val="000000"/>
          <w:sz w:val="24"/>
          <w:szCs w:val="24"/>
          <w:highlight w:val="none"/>
        </w:rPr>
        <w:t xml:space="preserve">盖章</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677"/>
        <w:ind w:left="0" w:firstLine="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    年   月   日</w:t>
      </w:r>
      <w:r>
        <w:rPr>
          <w:rFonts w:hint="eastAsia" w:ascii="宋体" w:hAnsi="宋体" w:cs="宋体"/>
          <w:color w:val="000000"/>
          <w:sz w:val="24"/>
          <w:szCs w:val="24"/>
          <w:highlight w:val="none"/>
        </w:rPr>
      </w:r>
      <w:r/>
    </w:p>
    <w:p>
      <w:pPr>
        <w:pStyle w:val="629"/>
        <w:ind w:firstLine="483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29"/>
        <w:ind w:firstLine="483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29"/>
        <w:ind w:firstLine="483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29"/>
        <w:ind w:firstLine="483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29"/>
        <w:ind w:firstLine="483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29"/>
        <w:ind w:firstLine="483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29"/>
        <w:ind w:firstLine="483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29"/>
        <w:ind w:firstLine="483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29"/>
        <w:ind w:firstLine="483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29"/>
        <w:ind w:firstLine="483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29"/>
        <w:ind w:firstLine="483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29"/>
        <w:spacing w:line="400" w:lineRule="exact"/>
        <w:rPr>
          <w:rFonts w:hint="eastAsia" w:ascii="宋体" w:hAnsi="宋体" w:eastAsia="宋体" w:cs="宋体"/>
          <w:color w:val="000000"/>
          <w:sz w:val="24"/>
          <w:szCs w:val="24"/>
          <w:highlight w:val="none"/>
          <w:lang w:val="zh-CN"/>
        </w:rPr>
      </w:pPr>
      <w:r/>
      <w:bookmarkEnd w:id="7"/>
      <w:r/>
      <w:bookmarkEnd w:id="8"/>
      <w:r/>
      <w:bookmarkEnd w:id="9"/>
      <w:r>
        <w:rPr>
          <w:rFonts w:hint="eastAsia" w:ascii="宋体" w:hAnsi="宋体" w:eastAsia="宋体" w:cs="宋体"/>
          <w:color w:val="000000"/>
          <w:sz w:val="24"/>
          <w:szCs w:val="24"/>
          <w:highlight w:val="none"/>
          <w:lang w:val="zh-CN"/>
        </w:rPr>
      </w:r>
      <w:r/>
    </w:p>
    <w:p>
      <w:pPr>
        <w:pStyle w:val="677"/>
        <w:ind w:left="0" w:firstLine="0"/>
        <w:spacing w:line="400" w:lineRule="exact"/>
        <w:rPr>
          <w:rFonts w:hint="eastAsia" w:ascii="宋体" w:hAnsi="宋体" w:cs="宋体"/>
          <w:b/>
          <w:color w:val="000000"/>
          <w:sz w:val="24"/>
          <w:szCs w:val="24"/>
          <w:highlight w:val="none"/>
        </w:rPr>
      </w:pPr>
      <w:r>
        <w:rPr>
          <w:rFonts w:hint="eastAsia" w:ascii="宋体" w:hAnsi="宋体" w:cs="宋体"/>
          <w:b/>
          <w:bCs/>
          <w:color w:val="000000"/>
          <w:sz w:val="24"/>
          <w:szCs w:val="24"/>
          <w:highlight w:val="none"/>
        </w:rPr>
        <w:br w:type="page" w:clear="all"/>
      </w:r>
      <w:r>
        <w:rPr>
          <w:rFonts w:hint="eastAsia" w:ascii="宋体" w:hAnsi="宋体" w:cs="宋体"/>
          <w:b/>
          <w:bCs/>
          <w:color w:val="000000"/>
          <w:sz w:val="24"/>
          <w:szCs w:val="24"/>
          <w:highlight w:val="none"/>
        </w:rPr>
        <w:t xml:space="preserve">格式14、</w:t>
      </w:r>
      <w:r>
        <w:rPr>
          <w:rFonts w:hint="eastAsia" w:ascii="宋体" w:hAnsi="宋体" w:cs="宋体"/>
          <w:b/>
          <w:color w:val="000000"/>
          <w:sz w:val="24"/>
          <w:szCs w:val="24"/>
          <w:highlight w:val="none"/>
        </w:rPr>
        <w:t xml:space="preserve">投标（响应）保证承诺书</w:t>
      </w:r>
      <w:r>
        <w:rPr>
          <w:rFonts w:hint="eastAsia" w:ascii="宋体" w:hAnsi="宋体" w:cs="宋体"/>
          <w:b/>
          <w:color w:val="000000"/>
          <w:sz w:val="24"/>
          <w:szCs w:val="24"/>
          <w:highlight w:val="none"/>
        </w:rPr>
      </w:r>
      <w:r/>
    </w:p>
    <w:p>
      <w:pPr>
        <w:pStyle w:val="629"/>
        <w:ind w:firstLine="422"/>
        <w:jc w:val="center"/>
        <w:spacing w:line="400" w:lineRule="exact"/>
        <w:tabs>
          <w:tab w:val="left" w:pos="8930" w:leader="none"/>
          <w:tab w:val="left" w:pos="9306"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投标（响应）保证承诺书</w:t>
      </w:r>
      <w:r>
        <w:rPr>
          <w:rFonts w:hint="eastAsia" w:ascii="宋体" w:hAnsi="宋体" w:eastAsia="宋体" w:cs="宋体"/>
          <w:b/>
          <w:bCs/>
          <w:color w:val="000000"/>
          <w:sz w:val="24"/>
          <w:szCs w:val="24"/>
          <w:highlight w:val="none"/>
        </w:rPr>
      </w:r>
      <w:r/>
    </w:p>
    <w:p>
      <w:pPr>
        <w:pStyle w:val="629"/>
        <w:ind w:firstLine="420"/>
        <w:spacing w:line="400" w:lineRule="exact"/>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u w:val="single"/>
          <w:cs/>
        </w:rPr>
        <w:t xml:space="preserve"> </w:t>
      </w:r>
      <w:r>
        <w:rPr>
          <w:rFonts w:hint="eastAsia" w:ascii="宋体" w:hAnsi="宋体" w:eastAsia="宋体" w:cs="宋体"/>
          <w:color w:val="000000"/>
          <w:sz w:val="24"/>
          <w:szCs w:val="24"/>
          <w:highlight w:val="none"/>
          <w:u w:val="single"/>
        </w:rPr>
        <w:t xml:space="preserve">（采购代理机构名称）</w:t>
      </w:r>
      <w:r>
        <w:rPr>
          <w:rFonts w:hint="eastAsia" w:ascii="宋体" w:hAnsi="宋体" w:eastAsia="宋体" w:cs="宋体"/>
          <w:color w:val="000000"/>
          <w:sz w:val="24"/>
          <w:szCs w:val="24"/>
          <w:highlight w:val="none"/>
        </w:rPr>
      </w:r>
      <w:r/>
    </w:p>
    <w:p>
      <w:pPr>
        <w:pStyle w:val="629"/>
        <w:ind w:firstLine="420"/>
        <w:spacing w:line="400" w:lineRule="exact"/>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我（单位/本人，以下统称我单位）自愿参加</w:t>
      </w:r>
      <w:r>
        <w:rPr>
          <w:rFonts w:hint="eastAsia" w:ascii="宋体" w:hAnsi="宋体" w:eastAsia="宋体" w:cs="宋体"/>
          <w:color w:val="000000"/>
          <w:sz w:val="24"/>
          <w:szCs w:val="24"/>
          <w:highlight w:val="none"/>
          <w:u w:val="single"/>
        </w:rPr>
        <w:t xml:space="preserve">（项目名称和采购编号）</w:t>
      </w:r>
      <w:r>
        <w:rPr>
          <w:rFonts w:hint="eastAsia" w:ascii="宋体" w:hAnsi="宋体" w:eastAsia="宋体" w:cs="宋体"/>
          <w:color w:val="000000"/>
          <w:sz w:val="24"/>
          <w:szCs w:val="24"/>
          <w:highlight w:val="none"/>
        </w:rPr>
        <w:t xml:space="preserve">的投标（响应）,并做出如下承诺：</w:t>
      </w:r>
      <w:r>
        <w:rPr>
          <w:rFonts w:hint="eastAsia" w:ascii="宋体" w:hAnsi="宋体" w:eastAsia="宋体" w:cs="宋体"/>
          <w:color w:val="000000"/>
          <w:sz w:val="24"/>
          <w:szCs w:val="24"/>
          <w:highlight w:val="none"/>
        </w:rPr>
      </w:r>
      <w:r/>
    </w:p>
    <w:p>
      <w:pPr>
        <w:pStyle w:val="629"/>
        <w:ind w:firstLine="420"/>
        <w:spacing w:line="400" w:lineRule="exact"/>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一、除不可抗力外，我单位如果发生以下行为，将在行为发生的10个工作日内，向贵方</w:t>
      </w:r>
      <w:r>
        <w:rPr>
          <w:rFonts w:hint="eastAsia" w:ascii="宋体" w:hAnsi="宋体" w:eastAsia="宋体" w:cs="宋体"/>
          <w:color w:val="000000"/>
          <w:sz w:val="24"/>
          <w:szCs w:val="24"/>
          <w:highlight w:val="none"/>
          <w:u w:val="single"/>
        </w:rPr>
        <w:t xml:space="preserve">（或采购人）</w:t>
      </w:r>
      <w:r>
        <w:rPr>
          <w:rFonts w:hint="eastAsia" w:ascii="宋体" w:hAnsi="宋体" w:eastAsia="宋体" w:cs="宋体"/>
          <w:color w:val="000000"/>
          <w:sz w:val="24"/>
          <w:szCs w:val="24"/>
          <w:highlight w:val="none"/>
        </w:rPr>
        <w:t xml:space="preserve">支付本招标文件公布的预算金额（或最高限价）的2%作为违约赔偿金（数量不确定的单价采购须约定具体金额）。</w:t>
      </w:r>
      <w:r>
        <w:rPr>
          <w:rFonts w:hint="eastAsia" w:ascii="宋体" w:hAnsi="宋体" w:eastAsia="宋体" w:cs="宋体"/>
          <w:color w:val="000000"/>
          <w:sz w:val="24"/>
          <w:szCs w:val="24"/>
          <w:highlight w:val="none"/>
        </w:rPr>
      </w:r>
      <w:r/>
    </w:p>
    <w:p>
      <w:pPr>
        <w:pStyle w:val="629"/>
        <w:ind w:firstLine="420"/>
        <w:spacing w:line="400" w:lineRule="exact"/>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1、自投标（响应）截止时间至本项目发布中标（中标）公告为止，撤销投标（响应）；</w:t>
      </w:r>
      <w:r>
        <w:rPr>
          <w:rFonts w:hint="eastAsia" w:ascii="宋体" w:hAnsi="宋体" w:eastAsia="宋体" w:cs="宋体"/>
          <w:color w:val="000000"/>
          <w:sz w:val="24"/>
          <w:szCs w:val="24"/>
          <w:highlight w:val="none"/>
        </w:rPr>
      </w:r>
      <w:r/>
    </w:p>
    <w:p>
      <w:pPr>
        <w:pStyle w:val="629"/>
        <w:ind w:firstLine="420"/>
        <w:spacing w:line="400" w:lineRule="exact"/>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2、中标（中标）后不依法与采购人签订合同；</w:t>
      </w:r>
      <w:r>
        <w:rPr>
          <w:rFonts w:hint="eastAsia" w:ascii="宋体" w:hAnsi="宋体" w:eastAsia="宋体" w:cs="宋体"/>
          <w:color w:val="000000"/>
          <w:sz w:val="24"/>
          <w:szCs w:val="24"/>
          <w:highlight w:val="none"/>
        </w:rPr>
      </w:r>
      <w:r/>
    </w:p>
    <w:p>
      <w:pPr>
        <w:pStyle w:val="629"/>
        <w:ind w:firstLine="420"/>
        <w:spacing w:line="400" w:lineRule="exact"/>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3、中标（中标）后不按本招标文件规定向贵方缴纳采购代理费。</w:t>
      </w:r>
      <w:r>
        <w:rPr>
          <w:rFonts w:hint="eastAsia" w:ascii="宋体" w:hAnsi="宋体" w:eastAsia="宋体" w:cs="宋体"/>
          <w:color w:val="000000"/>
          <w:sz w:val="24"/>
          <w:szCs w:val="24"/>
          <w:highlight w:val="none"/>
        </w:rPr>
      </w:r>
      <w:r/>
    </w:p>
    <w:p>
      <w:pPr>
        <w:pStyle w:val="629"/>
        <w:ind w:firstLine="420"/>
        <w:spacing w:line="400" w:lineRule="exact"/>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二、我单位知晓上述行为的法律后果，承认本承诺书作为贵方</w:t>
      </w:r>
      <w:r>
        <w:rPr>
          <w:rFonts w:hint="eastAsia" w:ascii="宋体" w:hAnsi="宋体" w:eastAsia="宋体" w:cs="宋体"/>
          <w:color w:val="000000"/>
          <w:sz w:val="24"/>
          <w:szCs w:val="24"/>
          <w:highlight w:val="none"/>
          <w:u w:val="single"/>
        </w:rPr>
        <w:t xml:space="preserve">（或采购人）</w:t>
      </w:r>
      <w:r>
        <w:rPr>
          <w:rFonts w:hint="eastAsia" w:ascii="宋体" w:hAnsi="宋体" w:eastAsia="宋体" w:cs="宋体"/>
          <w:color w:val="000000"/>
          <w:sz w:val="24"/>
          <w:szCs w:val="24"/>
          <w:highlight w:val="none"/>
        </w:rPr>
        <w:t xml:space="preserve">要求我单位履行违约赔偿义务的依据作用。</w:t>
      </w:r>
      <w:r>
        <w:rPr>
          <w:rFonts w:hint="eastAsia" w:ascii="宋体" w:hAnsi="宋体" w:eastAsia="宋体" w:cs="宋体"/>
          <w:color w:val="000000"/>
          <w:sz w:val="24"/>
          <w:szCs w:val="24"/>
          <w:highlight w:val="none"/>
        </w:rPr>
      </w:r>
      <w:r/>
    </w:p>
    <w:p>
      <w:pPr>
        <w:pStyle w:val="629"/>
        <w:ind w:firstLine="420"/>
        <w:spacing w:line="400" w:lineRule="exact"/>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29"/>
        <w:ind w:firstLine="420"/>
        <w:spacing w:line="400" w:lineRule="exact"/>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投标（响应）人：（</w:t>
      </w:r>
      <w:r>
        <w:rPr>
          <w:rFonts w:hint="eastAsia" w:hAnsi="宋体" w:cs="宋体"/>
          <w:color w:val="000000"/>
          <w:sz w:val="24"/>
          <w:szCs w:val="24"/>
          <w:highlight w:val="none"/>
        </w:rPr>
        <w:t xml:space="preserve">盖章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29"/>
        <w:ind w:firstLine="420"/>
        <w:spacing w:line="400" w:lineRule="exact"/>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cs/>
        </w:rPr>
        <w:t xml:space="preserve">     </w:t>
      </w:r>
      <w:r>
        <w:rPr>
          <w:rFonts w:hint="eastAsia" w:ascii="宋体" w:hAnsi="宋体" w:eastAsia="宋体" w:cs="宋体"/>
          <w:color w:val="000000"/>
          <w:sz w:val="24"/>
          <w:szCs w:val="24"/>
          <w:highlight w:val="none"/>
        </w:rPr>
      </w:r>
      <w:r/>
    </w:p>
    <w:p>
      <w:pPr>
        <w:pStyle w:val="629"/>
        <w:ind w:firstLine="420"/>
        <w:spacing w:line="400" w:lineRule="exact"/>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cs/>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29"/>
        <w:ind w:firstLine="420"/>
        <w:spacing w:line="400" w:lineRule="exact"/>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传真：</w:t>
      </w:r>
      <w:r>
        <w:rPr>
          <w:rFonts w:hint="eastAsia" w:ascii="宋体" w:hAnsi="宋体" w:eastAsia="宋体" w:cs="宋体"/>
          <w:color w:val="000000"/>
          <w:sz w:val="24"/>
          <w:szCs w:val="24"/>
          <w:highlight w:val="none"/>
          <w:cs/>
        </w:rPr>
        <w:t xml:space="preserve">     </w:t>
      </w:r>
      <w:r>
        <w:rPr>
          <w:rFonts w:hint="eastAsia" w:ascii="宋体" w:hAnsi="宋体" w:eastAsia="宋体" w:cs="宋体"/>
          <w:color w:val="000000"/>
          <w:sz w:val="24"/>
          <w:szCs w:val="24"/>
          <w:highlight w:val="none"/>
        </w:rPr>
      </w:r>
      <w:r/>
    </w:p>
    <w:p>
      <w:pPr>
        <w:pStyle w:val="629"/>
        <w:ind w:firstLine="420"/>
        <w:spacing w:line="400" w:lineRule="exact"/>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电子邮件：</w:t>
      </w:r>
      <w:r>
        <w:rPr>
          <w:rFonts w:hint="eastAsia" w:ascii="宋体" w:hAnsi="宋体" w:eastAsia="宋体" w:cs="宋体"/>
          <w:color w:val="000000"/>
          <w:sz w:val="24"/>
          <w:szCs w:val="24"/>
          <w:highlight w:val="none"/>
          <w:cs/>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29"/>
        <w:ind w:firstLine="420"/>
        <w:spacing w:line="400" w:lineRule="exact"/>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邮编：</w:t>
      </w:r>
      <w:r>
        <w:rPr>
          <w:rFonts w:hint="eastAsia" w:ascii="宋体" w:hAnsi="宋体" w:eastAsia="宋体" w:cs="宋体"/>
          <w:color w:val="000000"/>
          <w:sz w:val="24"/>
          <w:szCs w:val="24"/>
          <w:highlight w:val="none"/>
          <w:cs/>
        </w:rPr>
        <w:t xml:space="preserve">   </w:t>
      </w:r>
      <w:r>
        <w:rPr>
          <w:rFonts w:hint="eastAsia" w:ascii="宋体" w:hAnsi="宋体" w:eastAsia="宋体" w:cs="宋体"/>
          <w:color w:val="000000"/>
          <w:sz w:val="24"/>
          <w:szCs w:val="24"/>
          <w:highlight w:val="none"/>
        </w:rPr>
      </w:r>
      <w:r/>
    </w:p>
    <w:p>
      <w:pPr>
        <w:pStyle w:val="629"/>
        <w:ind w:firstLine="420"/>
        <w:spacing w:line="400" w:lineRule="exact"/>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法定代表人或委托代理人(签字或</w:t>
      </w:r>
      <w:r>
        <w:rPr>
          <w:rFonts w:hint="eastAsia" w:hAnsi="宋体" w:cs="宋体"/>
          <w:color w:val="000000"/>
          <w:sz w:val="24"/>
          <w:szCs w:val="24"/>
          <w:highlight w:val="none"/>
        </w:rPr>
        <w:t xml:space="preserve">盖章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cs/>
        </w:rPr>
        <w:t xml:space="preserve">   </w:t>
      </w:r>
      <w:r>
        <w:rPr>
          <w:rFonts w:hint="eastAsia" w:ascii="宋体" w:hAnsi="宋体" w:eastAsia="宋体" w:cs="宋体"/>
          <w:color w:val="000000"/>
          <w:sz w:val="24"/>
          <w:szCs w:val="24"/>
          <w:highlight w:val="none"/>
        </w:rPr>
      </w:r>
      <w:r/>
    </w:p>
    <w:p>
      <w:pPr>
        <w:pStyle w:val="629"/>
        <w:ind w:firstLine="420"/>
        <w:spacing w:line="400" w:lineRule="exact"/>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cs/>
        </w:rPr>
        <w:t xml:space="preserve">      </w:t>
      </w:r>
      <w:r>
        <w:rPr>
          <w:rFonts w:hint="eastAsia" w:ascii="宋体" w:hAnsi="宋体" w:eastAsia="宋体" w:cs="宋体"/>
          <w:color w:val="000000"/>
          <w:sz w:val="24"/>
          <w:szCs w:val="24"/>
          <w:highlight w:val="none"/>
        </w:rPr>
      </w:r>
      <w:r/>
    </w:p>
    <w:p>
      <w:pPr>
        <w:pStyle w:val="863"/>
        <w:spacing w:after="0" w:line="40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p>
      <w:pPr>
        <w:pStyle w:val="629"/>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29"/>
        <w:jc w:val="both"/>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629"/>
        <w:jc w:val="center"/>
        <w:spacing w:line="480" w:lineRule="auto"/>
        <w:widowControl w:val="off"/>
        <w:rPr>
          <w:rFonts w:ascii="宋体" w:hAnsi="宋体" w:eastAsia="宋体" w:cs="宋体"/>
          <w:color w:val="000000"/>
          <w:highlight w:val="none"/>
        </w:rPr>
      </w:pPr>
      <w:r>
        <w:rPr>
          <w:rFonts w:ascii="宋体" w:hAnsi="宋体" w:eastAsia="宋体" w:cs="黑体"/>
          <w:b/>
          <w:bCs/>
          <w:color w:val="000000"/>
          <w:sz w:val="32"/>
          <w:szCs w:val="32"/>
          <w:highlight w:val="none"/>
        </w:rPr>
        <w:br w:type="page" w:clear="all"/>
      </w:r>
      <w:r>
        <w:rPr>
          <w:rFonts w:ascii="宋体" w:hAnsi="宋体" w:eastAsia="宋体" w:cs="黑体"/>
          <w:b/>
          <w:bCs/>
          <w:color w:val="000000"/>
          <w:sz w:val="32"/>
          <w:szCs w:val="32"/>
          <w:highlight w:val="none"/>
        </w:rPr>
        <w:t xml:space="preserve">第四章</w:t>
      </w:r>
      <w:r>
        <w:rPr>
          <w:rFonts w:hint="eastAsia" w:ascii="宋体" w:hAnsi="宋体" w:eastAsia="宋体" w:cs="黑体"/>
          <w:b/>
          <w:bCs/>
          <w:color w:val="000000"/>
          <w:sz w:val="32"/>
          <w:szCs w:val="32"/>
          <w:highlight w:val="none"/>
        </w:rPr>
        <w:t xml:space="preserve"> 招标书</w:t>
      </w:r>
      <w:r>
        <w:rPr>
          <w:rFonts w:ascii="宋体" w:hAnsi="宋体" w:eastAsia="宋体" w:cs="宋体"/>
          <w:color w:val="000000"/>
          <w:highlight w:val="none"/>
        </w:rPr>
      </w:r>
      <w:r/>
    </w:p>
    <w:p>
      <w:pPr>
        <w:pStyle w:val="629"/>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受苏州浒墅关经济技术开发区集成指挥中心委托，涵熙（苏州）工程顾问有限公司对其拟采购的</w:t>
      </w:r>
      <w:r>
        <w:rPr>
          <w:rFonts w:hint="eastAsia" w:ascii="宋体" w:hAnsi="宋体" w:eastAsia="宋体" w:cs="宋体"/>
          <w:color w:val="000000"/>
          <w:sz w:val="24"/>
          <w:szCs w:val="24"/>
          <w:highlight w:val="none"/>
          <w:lang w:eastAsia="zh-CN"/>
        </w:rPr>
        <w:t xml:space="preserve">2024年浒墅关乡村结构图像信息采购项目</w:t>
      </w:r>
      <w:r>
        <w:rPr>
          <w:rFonts w:hint="eastAsia" w:ascii="宋体" w:hAnsi="宋体" w:eastAsia="宋体" w:cs="宋体"/>
          <w:color w:val="000000"/>
          <w:sz w:val="24"/>
          <w:szCs w:val="24"/>
          <w:highlight w:val="none"/>
        </w:rPr>
        <w:t xml:space="preserve">在国内组织公开招标。欢迎符合招标公告投标资格条件的各供应商前来参加投标。</w:t>
      </w:r>
      <w:r>
        <w:rPr>
          <w:rFonts w:ascii="宋体" w:hAnsi="宋体" w:eastAsia="宋体" w:cs="宋体"/>
          <w:color w:val="000000"/>
          <w:sz w:val="24"/>
          <w:szCs w:val="24"/>
          <w:highlight w:val="none"/>
        </w:rPr>
      </w:r>
      <w:r/>
    </w:p>
    <w:p>
      <w:pPr>
        <w:pStyle w:val="839"/>
        <w:ind w:firstLine="480"/>
        <w:jc w:val="both"/>
        <w:spacing w:line="360" w:lineRule="auto"/>
        <w:widowControl w:val="off"/>
        <w:rPr>
          <w:color w:val="000000"/>
          <w:sz w:val="24"/>
          <w:szCs w:val="24"/>
          <w:highlight w:val="none"/>
          <w:lang w:eastAsia="zh-CN"/>
        </w:rPr>
      </w:pPr>
      <w:r>
        <w:rPr>
          <w:rFonts w:hint="eastAsia"/>
          <w:color w:val="000000"/>
          <w:sz w:val="24"/>
          <w:szCs w:val="24"/>
          <w:highlight w:val="none"/>
        </w:rPr>
        <w:t xml:space="preserve">一、采购编号：</w:t>
      </w:r>
      <w:r>
        <w:rPr>
          <w:rFonts w:hint="eastAsia"/>
          <w:color w:val="000000"/>
          <w:sz w:val="24"/>
          <w:szCs w:val="24"/>
          <w:highlight w:val="none"/>
          <w:lang w:eastAsia="zh-CN"/>
        </w:rPr>
        <w:t xml:space="preserve">JSZC-320505-HXGW-G2024-0066</w:t>
      </w:r>
      <w:r>
        <w:rPr>
          <w:color w:val="000000"/>
          <w:sz w:val="24"/>
          <w:szCs w:val="24"/>
          <w:highlight w:val="none"/>
          <w:lang w:eastAsia="zh-CN"/>
        </w:rPr>
      </w:r>
      <w:r/>
    </w:p>
    <w:p>
      <w:pPr>
        <w:pStyle w:val="839"/>
        <w:ind w:firstLine="480"/>
        <w:jc w:val="both"/>
        <w:spacing w:line="360" w:lineRule="auto"/>
        <w:widowControl w:val="off"/>
        <w:rPr>
          <w:color w:val="000000"/>
          <w:sz w:val="24"/>
          <w:szCs w:val="24"/>
          <w:highlight w:val="none"/>
          <w:lang w:eastAsia="zh-CN"/>
        </w:rPr>
      </w:pPr>
      <w:r>
        <w:rPr>
          <w:rFonts w:hint="eastAsia"/>
          <w:color w:val="000000"/>
          <w:sz w:val="24"/>
          <w:szCs w:val="24"/>
          <w:highlight w:val="none"/>
        </w:rPr>
        <w:t xml:space="preserve">二、采购项目名称：</w:t>
      </w:r>
      <w:r>
        <w:rPr>
          <w:rFonts w:hint="eastAsia"/>
          <w:color w:val="000000"/>
          <w:sz w:val="24"/>
          <w:szCs w:val="24"/>
          <w:highlight w:val="none"/>
          <w:lang w:eastAsia="zh-CN"/>
        </w:rPr>
        <w:t xml:space="preserve">2024年浒墅关乡村结构图像信息采购项目</w:t>
      </w:r>
      <w:r>
        <w:rPr>
          <w:color w:val="000000"/>
          <w:sz w:val="24"/>
          <w:szCs w:val="24"/>
          <w:highlight w:val="none"/>
          <w:lang w:eastAsia="zh-CN"/>
        </w:rPr>
      </w:r>
      <w:r/>
    </w:p>
    <w:p>
      <w:pPr>
        <w:pStyle w:val="629"/>
        <w:ind w:firstLine="480"/>
        <w:jc w:val="both"/>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预算总金额：人民币</w:t>
      </w:r>
      <w:r>
        <w:rPr>
          <w:rFonts w:hint="eastAsia" w:ascii="宋体" w:hAnsi="宋体" w:eastAsia="宋体" w:cs="宋体"/>
          <w:color w:val="000000"/>
          <w:sz w:val="24"/>
          <w:szCs w:val="24"/>
          <w:highlight w:val="none"/>
          <w:lang w:eastAsia="zh-CN"/>
        </w:rPr>
        <w:t xml:space="preserve">肆佰捌拾叁万捌仟柒佰捌拾伍元整</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4838785.00</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629"/>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最高限价：人民币</w:t>
      </w:r>
      <w:r>
        <w:rPr>
          <w:rFonts w:hint="eastAsia" w:ascii="宋体" w:hAnsi="宋体" w:eastAsia="宋体" w:cs="宋体"/>
          <w:color w:val="000000"/>
          <w:sz w:val="24"/>
          <w:szCs w:val="24"/>
          <w:highlight w:val="none"/>
          <w:lang w:eastAsia="zh-CN"/>
        </w:rPr>
        <w:t xml:space="preserve">肆佰捌拾叁万捌仟柒佰捌拾伍元整</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4838785.00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29"/>
        <w:ind w:firstLine="480"/>
        <w:spacing w:line="360" w:lineRule="auto"/>
        <w:rPr>
          <w:rFonts w:hint="eastAsia"/>
          <w:b/>
          <w:bCs/>
          <w:color w:val="000000"/>
          <w:sz w:val="24"/>
          <w:szCs w:val="24"/>
          <w:highlight w:val="none"/>
        </w:rPr>
      </w:pPr>
      <w:r>
        <w:rPr>
          <w:rFonts w:hint="eastAsia" w:ascii="宋体" w:hAnsi="宋体" w:eastAsia="宋体" w:cs="宋体"/>
          <w:color w:val="000000"/>
          <w:sz w:val="24"/>
          <w:szCs w:val="24"/>
          <w:highlight w:val="none"/>
        </w:rPr>
        <w:t xml:space="preserve">合同履行期限：自签订合同</w:t>
      </w:r>
      <w:r>
        <w:rPr>
          <w:rFonts w:hint="eastAsia" w:ascii="宋体" w:hAnsi="宋体" w:eastAsia="宋体" w:cs="宋体"/>
          <w:color w:val="000000"/>
          <w:sz w:val="24"/>
          <w:szCs w:val="24"/>
          <w:highlight w:val="none"/>
          <w:lang w:val="en-US" w:eastAsia="zh-CN"/>
        </w:rPr>
        <w:t xml:space="preserve">后</w:t>
      </w:r>
      <w:r>
        <w:rPr>
          <w:rFonts w:hint="eastAsia" w:ascii="宋体" w:hAnsi="宋体" w:eastAsia="宋体" w:cs="宋体"/>
          <w:color w:val="000000"/>
          <w:sz w:val="24"/>
          <w:szCs w:val="24"/>
          <w:highlight w:val="none"/>
        </w:rPr>
        <w:t xml:space="preserve">90天内完成安装调试，具体时间以采购单位要求为准。</w:t>
      </w:r>
      <w:r>
        <w:rPr>
          <w:rFonts w:hint="eastAsia"/>
          <w:b/>
          <w:bCs/>
          <w:color w:val="000000"/>
          <w:sz w:val="24"/>
          <w:szCs w:val="24"/>
          <w:highlight w:val="none"/>
        </w:rPr>
      </w:r>
      <w:r/>
    </w:p>
    <w:p>
      <w:pPr>
        <w:pStyle w:val="839"/>
        <w:ind w:firstLine="482"/>
        <w:jc w:val="both"/>
        <w:spacing w:line="360" w:lineRule="auto"/>
        <w:widowControl w:val="off"/>
        <w:rPr>
          <w:b/>
          <w:bCs/>
          <w:color w:val="000000"/>
          <w:sz w:val="24"/>
          <w:szCs w:val="24"/>
          <w:highlight w:val="none"/>
        </w:rPr>
      </w:pPr>
      <w:r>
        <w:rPr>
          <w:rFonts w:hint="eastAsia"/>
          <w:b/>
          <w:bCs/>
          <w:color w:val="000000"/>
          <w:sz w:val="24"/>
          <w:szCs w:val="24"/>
          <w:highlight w:val="none"/>
          <w:lang w:val="en-US" w:eastAsia="zh-CN"/>
        </w:rPr>
        <w:t xml:space="preserve">三</w:t>
      </w:r>
      <w:r>
        <w:rPr>
          <w:rFonts w:hint="eastAsia"/>
          <w:b/>
          <w:bCs/>
          <w:color w:val="000000"/>
          <w:sz w:val="24"/>
          <w:szCs w:val="24"/>
          <w:highlight w:val="none"/>
        </w:rPr>
        <w:t xml:space="preserve">、</w:t>
      </w:r>
      <w:r>
        <w:rPr>
          <w:rFonts w:hint="eastAsia"/>
          <w:b/>
          <w:bCs/>
          <w:color w:val="000000"/>
          <w:sz w:val="24"/>
          <w:szCs w:val="24"/>
          <w:highlight w:val="none"/>
          <w:lang w:val="en-US" w:eastAsia="zh-CN"/>
        </w:rPr>
        <w:t xml:space="preserve">项目</w:t>
      </w:r>
      <w:r>
        <w:rPr>
          <w:rFonts w:hint="eastAsia"/>
          <w:b/>
          <w:bCs/>
          <w:color w:val="000000"/>
          <w:sz w:val="24"/>
          <w:szCs w:val="24"/>
          <w:highlight w:val="none"/>
        </w:rPr>
        <w:t xml:space="preserve">采购</w:t>
      </w:r>
      <w:r>
        <w:rPr>
          <w:rFonts w:hint="eastAsia"/>
          <w:b/>
          <w:bCs/>
          <w:color w:val="000000"/>
          <w:sz w:val="24"/>
          <w:szCs w:val="24"/>
          <w:highlight w:val="none"/>
          <w:lang w:val="en-US" w:eastAsia="zh-CN"/>
        </w:rPr>
        <w:t xml:space="preserve">需求</w:t>
      </w:r>
      <w:r>
        <w:rPr>
          <w:rFonts w:hint="eastAsia"/>
          <w:b/>
          <w:bCs/>
          <w:color w:val="000000"/>
          <w:sz w:val="24"/>
          <w:szCs w:val="24"/>
          <w:highlight w:val="none"/>
        </w:rPr>
        <w:t xml:space="preserve">：</w:t>
      </w:r>
      <w:r>
        <w:rPr>
          <w:b/>
          <w:bCs/>
          <w:color w:val="000000"/>
          <w:sz w:val="24"/>
          <w:szCs w:val="24"/>
          <w:highlight w:val="none"/>
        </w:rPr>
      </w:r>
      <w:r/>
    </w:p>
    <w:p>
      <w:pPr>
        <w:pStyle w:val="629"/>
        <w:ind w:firstLine="480"/>
        <w:spacing w:line="360" w:lineRule="auto"/>
        <w:rPr>
          <w:rFonts w:hint="eastAsia" w:ascii="宋体" w:hAnsi="宋体"/>
          <w:b/>
          <w:bCs/>
          <w:color w:val="000000"/>
          <w:sz w:val="32"/>
          <w:szCs w:val="32"/>
          <w:highlight w:val="none"/>
        </w:rPr>
      </w:pPr>
      <w:r>
        <w:rPr>
          <w:rFonts w:hint="eastAsia" w:ascii="宋体" w:hAnsi="宋体" w:cs="宋体"/>
          <w:b/>
          <w:bCs/>
          <w:color w:val="000000"/>
          <w:sz w:val="24"/>
          <w:szCs w:val="24"/>
          <w:highlight w:val="none"/>
        </w:rPr>
        <w:t xml:space="preserve">（一）项目概况</w:t>
      </w:r>
      <w:r>
        <w:rPr>
          <w:rFonts w:hint="eastAsia" w:ascii="宋体" w:hAnsi="宋体"/>
          <w:b/>
          <w:bCs/>
          <w:color w:val="000000"/>
          <w:sz w:val="32"/>
          <w:szCs w:val="32"/>
          <w:highlight w:val="none"/>
        </w:rPr>
      </w:r>
      <w:r/>
    </w:p>
    <w:p>
      <w:pPr>
        <w:pStyle w:val="629"/>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苏州高新区浒墅关范围内</w:t>
      </w:r>
      <w:r>
        <w:rPr>
          <w:rFonts w:hint="eastAsia" w:ascii="宋体" w:hAnsi="宋体" w:eastAsia="宋体"/>
          <w:color w:val="000000"/>
          <w:sz w:val="24"/>
          <w:szCs w:val="24"/>
          <w:highlight w:val="none"/>
          <w:lang w:val="en-US" w:eastAsia="zh-CN"/>
        </w:rPr>
        <w:t xml:space="preserve">需新建</w:t>
      </w:r>
      <w:r>
        <w:rPr>
          <w:rFonts w:hint="eastAsia" w:ascii="宋体" w:hAnsi="宋体"/>
          <w:color w:val="000000"/>
          <w:sz w:val="24"/>
          <w:szCs w:val="24"/>
          <w:highlight w:val="none"/>
        </w:rPr>
        <w:t xml:space="preserve">高清结构化图像信息，包括新增53路400万双光结构图像、137路400万双变结构图像、1路180°全景特写图像、IDC及网络链路等。通过安装监控点，综合利用计算机网络、地理信息系统（GIS）、视频图像等多学科的先进技术，建成后大大提高公安监控系统智能化的应用水平。</w:t>
      </w:r>
      <w:r>
        <w:rPr>
          <w:rFonts w:hint="eastAsia" w:ascii="宋体" w:hAnsi="宋体"/>
          <w:color w:val="000000"/>
          <w:sz w:val="24"/>
          <w:szCs w:val="24"/>
          <w:highlight w:val="none"/>
        </w:rPr>
      </w:r>
      <w:r/>
    </w:p>
    <w:p>
      <w:pPr>
        <w:pStyle w:val="629"/>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本次项目中所有图像信息(包括抓拍图片及连续监控视频)均需接入虎丘分局监控中心。本次新增的高清结构化图像信息后端所需设备需托管在IDC机房。</w:t>
      </w:r>
      <w:r>
        <w:rPr>
          <w:rFonts w:hint="eastAsia" w:ascii="宋体" w:hAnsi="宋体"/>
          <w:color w:val="000000"/>
          <w:sz w:val="24"/>
          <w:szCs w:val="24"/>
          <w:highlight w:val="none"/>
        </w:rPr>
      </w:r>
      <w:r/>
    </w:p>
    <w:p>
      <w:pPr>
        <w:pStyle w:val="629"/>
        <w:ind w:firstLine="480"/>
        <w:spacing w:line="360" w:lineRule="auto"/>
        <w:rPr>
          <w:rFonts w:ascii="宋体" w:hAnsi="宋体"/>
          <w:b/>
          <w:bCs/>
          <w:color w:val="000000"/>
          <w:sz w:val="24"/>
          <w:szCs w:val="24"/>
          <w:highlight w:val="none"/>
        </w:rPr>
      </w:pPr>
      <w:r>
        <w:rPr>
          <w:rFonts w:hint="eastAsia" w:ascii="宋体" w:hAnsi="宋体" w:cs="Times New Roman"/>
          <w:b/>
          <w:bCs/>
          <w:color w:val="000000"/>
          <w:sz w:val="24"/>
          <w:szCs w:val="24"/>
          <w:highlight w:val="none"/>
        </w:rPr>
        <w:t xml:space="preserve">（</w:t>
      </w:r>
      <w:r>
        <w:rPr>
          <w:rFonts w:hint="eastAsia" w:ascii="宋体" w:hAnsi="宋体" w:eastAsia="宋体" w:cs="Times New Roman"/>
          <w:b/>
          <w:bCs/>
          <w:color w:val="000000"/>
          <w:sz w:val="24"/>
          <w:szCs w:val="24"/>
          <w:highlight w:val="none"/>
          <w:lang w:val="en-US" w:eastAsia="zh-CN"/>
        </w:rPr>
        <w:t xml:space="preserve">二</w:t>
      </w:r>
      <w:r>
        <w:rPr>
          <w:rFonts w:hint="eastAsia" w:ascii="宋体" w:hAnsi="宋体" w:cs="Times New Roman"/>
          <w:b/>
          <w:bCs/>
          <w:color w:val="000000"/>
          <w:sz w:val="24"/>
          <w:szCs w:val="24"/>
          <w:highlight w:val="none"/>
        </w:rPr>
        <w:t xml:space="preserve">）</w:t>
      </w:r>
      <w:r>
        <w:rPr>
          <w:rFonts w:hint="eastAsia" w:ascii="宋体" w:hAnsi="宋体"/>
          <w:b/>
          <w:bCs/>
          <w:color w:val="000000"/>
          <w:sz w:val="24"/>
          <w:szCs w:val="24"/>
          <w:highlight w:val="none"/>
        </w:rPr>
        <w:t xml:space="preserve">采购项目</w:t>
      </w:r>
      <w:r>
        <w:rPr>
          <w:rFonts w:hint="eastAsia" w:ascii="宋体" w:hAnsi="宋体" w:eastAsia="宋体"/>
          <w:b/>
          <w:bCs/>
          <w:color w:val="000000"/>
          <w:sz w:val="24"/>
          <w:szCs w:val="24"/>
          <w:highlight w:val="none"/>
          <w:lang w:val="en-US" w:eastAsia="zh-CN"/>
        </w:rPr>
        <w:t xml:space="preserve">具体</w:t>
      </w:r>
      <w:r>
        <w:rPr>
          <w:rFonts w:hint="eastAsia" w:ascii="宋体" w:hAnsi="宋体" w:eastAsia="宋体"/>
          <w:b/>
          <w:bCs/>
          <w:color w:val="000000"/>
          <w:sz w:val="24"/>
          <w:szCs w:val="24"/>
          <w:highlight w:val="none"/>
          <w:lang w:val="en-US" w:eastAsia="zh-CN"/>
        </w:rPr>
        <w:t xml:space="preserve">要求</w:t>
      </w:r>
      <w:r>
        <w:rPr>
          <w:rFonts w:ascii="宋体" w:hAnsi="宋体"/>
          <w:b/>
          <w:bCs/>
          <w:color w:val="000000"/>
          <w:sz w:val="24"/>
          <w:szCs w:val="24"/>
          <w:highlight w:val="none"/>
        </w:rPr>
      </w:r>
      <w:r/>
    </w:p>
    <w:p>
      <w:pPr>
        <w:pStyle w:val="629"/>
        <w:numPr>
          <w:ilvl w:val="0"/>
          <w:numId w:val="0"/>
        </w:numPr>
        <w:ind w:firstLine="48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b/>
          <w:bCs/>
          <w:color w:val="000000"/>
          <w:sz w:val="24"/>
          <w:szCs w:val="24"/>
          <w:highlight w:val="none"/>
        </w:rPr>
        <w:t xml:space="preserve">采购项目清单</w:t>
      </w:r>
      <w:r>
        <w:rPr>
          <w:rFonts w:hint="eastAsia" w:ascii="宋体" w:hAnsi="宋体" w:eastAsia="宋体" w:cs="宋体"/>
          <w:color w:val="000000"/>
          <w:sz w:val="24"/>
          <w:szCs w:val="24"/>
          <w:highlight w:val="none"/>
          <w:lang w:val="en-US" w:eastAsia="zh-CN"/>
        </w:rPr>
      </w:r>
      <w:r/>
    </w:p>
    <w:tbl>
      <w:tblPr>
        <w:tblW w:w="9612" w:type="dxa"/>
        <w:tblInd w:w="-1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57"/>
        <w:gridCol w:w="1941"/>
        <w:gridCol w:w="5661"/>
        <w:gridCol w:w="766"/>
        <w:gridCol w:w="787"/>
      </w:tblGrid>
      <w:tr>
        <w:trPr>
          <w:trHeight w:val="440"/>
        </w:trPr>
        <w:tc>
          <w:tcPr>
            <w:tcW w:w="457" w:type="dxa"/>
            <w:vAlign w:val="center"/>
            <w:textDirection w:val="lrTb"/>
            <w:noWrap w:val="false"/>
          </w:tcPr>
          <w:p>
            <w:pPr>
              <w:pStyle w:val="629"/>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rPr>
            </w:r>
            <w:r/>
          </w:p>
        </w:tc>
        <w:tc>
          <w:tcPr>
            <w:tcW w:w="1941" w:type="dxa"/>
            <w:vAlign w:val="center"/>
            <w:textDirection w:val="lrTb"/>
            <w:noWrap w:val="false"/>
          </w:tcPr>
          <w:p>
            <w:pPr>
              <w:pStyle w:val="629"/>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产品名称</w:t>
            </w:r>
            <w:r>
              <w:rPr>
                <w:rFonts w:hint="eastAsia" w:ascii="宋体" w:hAnsi="宋体" w:eastAsia="宋体" w:cs="宋体"/>
                <w:b/>
                <w:bCs/>
                <w:i w:val="0"/>
                <w:iCs w:val="0"/>
                <w:color w:val="000000"/>
                <w:sz w:val="24"/>
                <w:szCs w:val="24"/>
                <w:highlight w:val="none"/>
                <w:u w:val="none"/>
              </w:rPr>
            </w:r>
            <w:r/>
          </w:p>
        </w:tc>
        <w:tc>
          <w:tcPr>
            <w:tcW w:w="5661" w:type="dxa"/>
            <w:vAlign w:val="center"/>
            <w:textDirection w:val="lrTb"/>
            <w:noWrap w:val="false"/>
          </w:tcPr>
          <w:p>
            <w:pPr>
              <w:pStyle w:val="629"/>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参数</w:t>
            </w:r>
            <w:r>
              <w:rPr>
                <w:rFonts w:hint="eastAsia" w:ascii="宋体" w:hAnsi="宋体" w:eastAsia="宋体" w:cs="宋体"/>
                <w:b/>
                <w:bCs/>
                <w:i w:val="0"/>
                <w:iCs w:val="0"/>
                <w:color w:val="000000"/>
                <w:sz w:val="24"/>
                <w:szCs w:val="24"/>
                <w:highlight w:val="none"/>
                <w:u w:val="none"/>
              </w:rPr>
            </w:r>
            <w:r/>
          </w:p>
        </w:tc>
        <w:tc>
          <w:tcPr>
            <w:tcW w:w="766" w:type="dxa"/>
            <w:vAlign w:val="center"/>
            <w:textDirection w:val="lrTb"/>
            <w:noWrap w:val="false"/>
          </w:tcPr>
          <w:p>
            <w:pPr>
              <w:pStyle w:val="629"/>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rPr>
                <w:rFonts w:hint="eastAsia" w:ascii="宋体" w:hAnsi="宋体" w:eastAsia="宋体" w:cs="宋体"/>
                <w:b/>
                <w:bCs/>
                <w:i w:val="0"/>
                <w:iCs w:val="0"/>
                <w:color w:val="000000"/>
                <w:sz w:val="24"/>
                <w:szCs w:val="24"/>
                <w:highlight w:val="none"/>
                <w:u w:val="none"/>
              </w:rPr>
            </w:r>
            <w:r/>
          </w:p>
        </w:tc>
        <w:tc>
          <w:tcPr>
            <w:tcW w:w="787" w:type="dxa"/>
            <w:vAlign w:val="center"/>
            <w:textDirection w:val="lrTb"/>
            <w:noWrap w:val="false"/>
          </w:tcPr>
          <w:p>
            <w:pPr>
              <w:pStyle w:val="629"/>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rPr>
                <w:rFonts w:hint="eastAsia" w:ascii="宋体" w:hAnsi="宋体" w:eastAsia="宋体" w:cs="宋体"/>
                <w:b/>
                <w:bCs/>
                <w:i w:val="0"/>
                <w:iCs w:val="0"/>
                <w:color w:val="000000"/>
                <w:sz w:val="24"/>
                <w:szCs w:val="24"/>
                <w:highlight w:val="none"/>
                <w:u w:val="none"/>
              </w:rPr>
            </w:r>
            <w:r/>
          </w:p>
        </w:tc>
      </w:tr>
      <w:tr>
        <w:trPr>
          <w:trHeight w:val="3744"/>
        </w:trPr>
        <w:tc>
          <w:tcPr>
            <w:tcW w:w="457"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1" w:type="dxa"/>
            <w:vAlign w:val="center"/>
            <w:textDirection w:val="lrTb"/>
            <w:noWrap w:val="false"/>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w:t>
            </w:r>
            <w:r>
              <w:rPr>
                <w:rFonts w:hint="eastAsia" w:ascii="宋体" w:hAnsi="宋体" w:eastAsia="宋体" w:cs="宋体"/>
                <w:i w:val="0"/>
                <w:iCs w:val="0"/>
                <w:color w:val="000000"/>
                <w:sz w:val="22"/>
                <w:szCs w:val="22"/>
                <w:highlight w:val="none"/>
                <w:u w:val="none"/>
                <w:lang w:val="en-US" w:eastAsia="zh-CN" w:bidi="ar"/>
              </w:rPr>
              <w:t xml:space="preserve">0万双光枪机1（</w:t>
            </w:r>
            <w:r>
              <w:rPr>
                <w:rFonts w:hint="eastAsia" w:ascii="宋体" w:hAnsi="宋体" w:eastAsia="宋体" w:cs="宋体"/>
                <w:b w:val="0"/>
                <w:bCs w:val="0"/>
                <w:color w:val="000000"/>
                <w:sz w:val="22"/>
                <w:szCs w:val="22"/>
                <w:highlight w:val="none"/>
                <w:lang w:val="en-US" w:eastAsia="zh-CN" w:bidi="ar"/>
              </w:rPr>
              <w:t xml:space="preserve">核心产品</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i w:val="0"/>
                <w:iCs w:val="0"/>
                <w:color w:val="000000"/>
                <w:sz w:val="22"/>
                <w:szCs w:val="22"/>
                <w:highlight w:val="none"/>
                <w:u w:val="none"/>
              </w:rPr>
            </w:r>
            <w:r/>
          </w:p>
        </w:tc>
        <w:tc>
          <w:tcPr>
            <w:tcW w:w="5661" w:type="dxa"/>
            <w:vAlign w:val="center"/>
            <w:textDirection w:val="lrTb"/>
            <w:noWrap w:val="false"/>
          </w:tcPr>
          <w:p>
            <w:pPr>
              <w:pStyle w:val="62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传感器类型：1/1.8英寸CMOS；</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像素：400万；</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最大分辨率：2688×1520；</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最低照度：0.001lux（彩色模式）；0.0001lux（黑白模式）；0lux（补光灯开启）；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最大补光距离：100m（红外）；80m（暖光）；28m（人脸检测距离）；</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补光灯：6颗（混光（红外+白光）灯）；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镜头类型：电动变焦；</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镜头焦距：8mm～56mm；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镜头光圈：F1.2；</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视场角：水平:43.56°~10.84°， 垂直:24.17°~6.21°， 对角:50.69°~12.4°；</w:t>
            </w:r>
            <w:r>
              <w:rPr>
                <w:rFonts w:hint="eastAsia" w:ascii="宋体" w:hAnsi="宋体" w:eastAsia="宋体" w:cs="宋体"/>
                <w:i w:val="0"/>
                <w:iCs w:val="0"/>
                <w:color w:val="000000"/>
                <w:sz w:val="22"/>
                <w:szCs w:val="22"/>
                <w:highlight w:val="none"/>
                <w:u w:val="none"/>
              </w:rPr>
            </w:r>
            <w:r/>
          </w:p>
        </w:tc>
        <w:tc>
          <w:tcPr>
            <w:tcW w:w="766" w:type="dxa"/>
            <w:vAlign w:val="center"/>
            <w:textDirection w:val="lrTb"/>
            <w:noWrap w:val="false"/>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53</w:t>
            </w:r>
            <w:r>
              <w:rPr>
                <w:rFonts w:hint="eastAsia" w:ascii="宋体" w:hAnsi="宋体" w:eastAsia="宋体" w:cs="宋体"/>
                <w:i w:val="0"/>
                <w:iCs w:val="0"/>
                <w:color w:val="000000"/>
                <w:sz w:val="22"/>
                <w:szCs w:val="22"/>
                <w:highlight w:val="none"/>
                <w:u w:val="none"/>
              </w:rPr>
            </w:r>
            <w:r/>
          </w:p>
        </w:tc>
        <w:tc>
          <w:tcPr>
            <w:tcW w:w="787"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r>
      <w:tr>
        <w:trPr>
          <w:trHeight w:val="5760"/>
        </w:trPr>
        <w:tc>
          <w:tcPr>
            <w:tcW w:w="457"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941" w:type="dxa"/>
            <w:vAlign w:val="center"/>
            <w:textDirection w:val="lrTb"/>
            <w:noWrap w:val="false"/>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w:t>
            </w:r>
            <w:r>
              <w:rPr>
                <w:rFonts w:hint="eastAsia" w:ascii="宋体" w:hAnsi="宋体" w:eastAsia="宋体" w:cs="宋体"/>
                <w:i w:val="0"/>
                <w:iCs w:val="0"/>
                <w:color w:val="000000"/>
                <w:sz w:val="22"/>
                <w:szCs w:val="22"/>
                <w:highlight w:val="none"/>
                <w:u w:val="none"/>
                <w:lang w:val="en-US" w:eastAsia="zh-CN" w:bidi="ar"/>
              </w:rPr>
              <w:t xml:space="preserve">0万双变枪机2（</w:t>
            </w:r>
            <w:r>
              <w:rPr>
                <w:rFonts w:hint="eastAsia" w:ascii="宋体" w:hAnsi="宋体" w:eastAsia="宋体" w:cs="宋体"/>
                <w:b w:val="0"/>
                <w:bCs w:val="0"/>
                <w:color w:val="000000"/>
                <w:sz w:val="22"/>
                <w:szCs w:val="22"/>
                <w:highlight w:val="none"/>
                <w:lang w:val="en-US" w:eastAsia="zh-CN" w:bidi="ar"/>
              </w:rPr>
              <w:t xml:space="preserve">核心产品</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i w:val="0"/>
                <w:iCs w:val="0"/>
                <w:color w:val="000000"/>
                <w:sz w:val="22"/>
                <w:szCs w:val="22"/>
                <w:highlight w:val="none"/>
                <w:u w:val="none"/>
              </w:rPr>
            </w:r>
            <w:r/>
          </w:p>
        </w:tc>
        <w:tc>
          <w:tcPr>
            <w:tcW w:w="5661" w:type="dxa"/>
            <w:vAlign w:val="center"/>
            <w:textDirection w:val="lrTb"/>
            <w:noWrap w:val="false"/>
          </w:tcPr>
          <w:p>
            <w:pPr>
              <w:pStyle w:val="62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Style w:val="876"/>
                <w:color w:val="000000"/>
                <w:highlight w:val="none"/>
                <w:lang w:val="en-US" w:eastAsia="zh-CN" w:bidi="ar"/>
              </w:rPr>
              <w:t xml:space="preserve">传感器类型：通道1（细节）：1/1.8英寸CMOS；通道2（细节）：1/1.8英寸CMOS；</w:t>
            </w:r>
            <w:r>
              <w:rPr>
                <w:rStyle w:val="876"/>
                <w:color w:val="000000"/>
                <w:highlight w:val="none"/>
                <w:lang w:val="en-US" w:eastAsia="zh-CN" w:bidi="ar"/>
              </w:rPr>
              <w:br w:type="textWrapping" w:clear="all"/>
            </w:r>
            <w:r>
              <w:rPr>
                <w:rStyle w:val="876"/>
                <w:color w:val="000000"/>
                <w:highlight w:val="none"/>
                <w:lang w:val="en-US" w:eastAsia="zh-CN" w:bidi="ar"/>
              </w:rPr>
              <w:t xml:space="preserve">像素：通道1（细节）：400万；通道2（细节）：400万；</w:t>
            </w:r>
            <w:r>
              <w:rPr>
                <w:rStyle w:val="876"/>
                <w:color w:val="000000"/>
                <w:highlight w:val="none"/>
                <w:lang w:val="en-US" w:eastAsia="zh-CN" w:bidi="ar"/>
              </w:rPr>
              <w:br w:type="textWrapping" w:clear="all"/>
            </w:r>
            <w:r>
              <w:rPr>
                <w:rStyle w:val="876"/>
                <w:color w:val="000000"/>
                <w:highlight w:val="none"/>
                <w:lang w:val="en-US" w:eastAsia="zh-CN" w:bidi="ar"/>
              </w:rPr>
              <w:t xml:space="preserve">最大分辨率：2688×1520；</w:t>
            </w:r>
            <w:r>
              <w:rPr>
                <w:rStyle w:val="876"/>
                <w:color w:val="000000"/>
                <w:highlight w:val="none"/>
                <w:lang w:val="en-US" w:eastAsia="zh-CN" w:bidi="ar"/>
              </w:rPr>
              <w:br w:type="textWrapping" w:clear="all"/>
            </w:r>
            <w:r>
              <w:rPr>
                <w:rStyle w:val="876"/>
                <w:color w:val="000000"/>
                <w:highlight w:val="none"/>
                <w:lang w:val="en-US" w:eastAsia="zh-CN" w:bidi="ar"/>
              </w:rPr>
              <w:t xml:space="preserve">最低照度：通道1（细节）：0.001Lux（彩色模式）；0.0001Lux（黑白模式）；0Lux（补光灯开启）；通道2（细节）：0.001Lux（彩色模式）；0.0001Lux（黑白模式）；0Lux（补光灯开启）；</w:t>
            </w:r>
            <w:r>
              <w:rPr>
                <w:rStyle w:val="876"/>
                <w:color w:val="000000"/>
                <w:highlight w:val="none"/>
                <w:lang w:val="en-US" w:eastAsia="zh-CN" w:bidi="ar"/>
              </w:rPr>
              <w:br w:type="textWrapping" w:clear="all"/>
            </w:r>
            <w:r>
              <w:rPr>
                <w:rStyle w:val="876"/>
                <w:color w:val="000000"/>
                <w:highlight w:val="none"/>
                <w:lang w:val="en-US" w:eastAsia="zh-CN" w:bidi="ar"/>
              </w:rPr>
              <w:t xml:space="preserve">最大补光距离：100m（视频监控距离）；15m（人脸检测距离）；</w:t>
            </w:r>
            <w:r>
              <w:rPr>
                <w:rStyle w:val="876"/>
                <w:color w:val="000000"/>
                <w:highlight w:val="none"/>
                <w:lang w:val="en-US" w:eastAsia="zh-CN" w:bidi="ar"/>
              </w:rPr>
              <w:br w:type="textWrapping" w:clear="all"/>
            </w:r>
            <w:r>
              <w:rPr>
                <w:rStyle w:val="876"/>
                <w:color w:val="000000"/>
                <w:highlight w:val="none"/>
                <w:lang w:val="en-US" w:eastAsia="zh-CN" w:bidi="ar"/>
              </w:rPr>
              <w:t xml:space="preserve">补光灯：通道1（细节）：3颗（柔光双色灯）；通道2（细节）：3颗（柔光双色灯）；</w:t>
            </w:r>
            <w:r>
              <w:rPr>
                <w:rStyle w:val="876"/>
                <w:color w:val="000000"/>
                <w:highlight w:val="none"/>
                <w:lang w:val="en-US" w:eastAsia="zh-CN" w:bidi="ar"/>
              </w:rPr>
              <w:br w:type="textWrapping" w:clear="all"/>
            </w:r>
            <w:r>
              <w:rPr>
                <w:rStyle w:val="876"/>
                <w:color w:val="000000"/>
                <w:highlight w:val="none"/>
                <w:lang w:val="en-US" w:eastAsia="zh-CN" w:bidi="ar"/>
              </w:rPr>
              <w:t xml:space="preserve">镜头类型：通道1（细节）：电动变焦；通道2（细节）：电动变焦；</w:t>
            </w:r>
            <w:r>
              <w:rPr>
                <w:rStyle w:val="876"/>
                <w:color w:val="000000"/>
                <w:highlight w:val="none"/>
                <w:lang w:val="en-US" w:eastAsia="zh-CN" w:bidi="ar"/>
              </w:rPr>
              <w:br w:type="textWrapping" w:clear="all"/>
            </w:r>
            <w:r>
              <w:rPr>
                <w:rStyle w:val="876"/>
                <w:color w:val="000000"/>
                <w:highlight w:val="none"/>
                <w:lang w:val="en-US" w:eastAsia="zh-CN" w:bidi="ar"/>
              </w:rPr>
              <w:t xml:space="preserve">镜头焦距：通道1（细节）：8mm～32mm；通道2（细节）：8mm～32mm；</w:t>
            </w:r>
            <w:r>
              <w:rPr>
                <w:rStyle w:val="876"/>
                <w:color w:val="000000"/>
                <w:highlight w:val="none"/>
                <w:lang w:val="en-US" w:eastAsia="zh-CN" w:bidi="ar"/>
              </w:rPr>
              <w:br w:type="textWrapping" w:clear="all"/>
            </w:r>
            <w:r>
              <w:rPr>
                <w:rStyle w:val="876"/>
                <w:color w:val="000000"/>
                <w:highlight w:val="none"/>
                <w:lang w:val="en-US" w:eastAsia="zh-CN" w:bidi="ar"/>
              </w:rPr>
              <w:t xml:space="preserve">镜头光圈：通道1（细节）：F1.6 通道2（细节）：F1.6；</w:t>
            </w:r>
            <w:r>
              <w:rPr>
                <w:rStyle w:val="876"/>
                <w:color w:val="000000"/>
                <w:highlight w:val="none"/>
                <w:lang w:val="en-US" w:eastAsia="zh-CN" w:bidi="ar"/>
              </w:rPr>
              <w:br w:type="textWrapping" w:clear="all"/>
            </w:r>
            <w:r>
              <w:rPr>
                <w:rStyle w:val="876"/>
                <w:color w:val="000000"/>
                <w:highlight w:val="none"/>
                <w:lang w:val="en-US" w:eastAsia="zh-CN" w:bidi="ar"/>
              </w:rPr>
              <w:t xml:space="preserve">视场角：通道1（细节）：水平：41°～15°；垂直：22°～9°；对角：48°～18° ；通道2（细节）：水平：41°～15°；垂直：22°～9°；对角：48°～18°；</w:t>
            </w:r>
            <w:r>
              <w:rPr>
                <w:rFonts w:hint="eastAsia" w:ascii="宋体" w:hAnsi="宋体" w:eastAsia="宋体" w:cs="宋体"/>
                <w:i w:val="0"/>
                <w:iCs w:val="0"/>
                <w:color w:val="000000"/>
                <w:sz w:val="22"/>
                <w:szCs w:val="22"/>
                <w:highlight w:val="none"/>
                <w:u w:val="none"/>
              </w:rPr>
            </w:r>
            <w:r/>
          </w:p>
        </w:tc>
        <w:tc>
          <w:tcPr>
            <w:tcW w:w="766" w:type="dxa"/>
            <w:vAlign w:val="center"/>
            <w:textDirection w:val="lrTb"/>
            <w:noWrap w:val="false"/>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137</w:t>
            </w:r>
            <w:r>
              <w:rPr>
                <w:rFonts w:hint="eastAsia" w:ascii="宋体" w:hAnsi="宋体" w:eastAsia="宋体" w:cs="宋体"/>
                <w:i w:val="0"/>
                <w:iCs w:val="0"/>
                <w:color w:val="000000"/>
                <w:sz w:val="22"/>
                <w:szCs w:val="22"/>
                <w:highlight w:val="none"/>
                <w:u w:val="none"/>
              </w:rPr>
            </w:r>
            <w:r/>
          </w:p>
        </w:tc>
        <w:tc>
          <w:tcPr>
            <w:tcW w:w="787"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r>
      <w:tr>
        <w:trPr>
          <w:trHeight w:val="1728"/>
        </w:trPr>
        <w:tc>
          <w:tcPr>
            <w:tcW w:w="457"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1941" w:type="dxa"/>
            <w:vAlign w:val="center"/>
            <w:textDirection w:val="lrTb"/>
            <w:noWrap w:val="false"/>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180°全景特写一体化球机</w:t>
            </w:r>
            <w:r>
              <w:rPr>
                <w:rFonts w:hint="eastAsia" w:ascii="宋体" w:hAnsi="宋体" w:eastAsia="宋体" w:cs="宋体"/>
                <w:i w:val="0"/>
                <w:iCs w:val="0"/>
                <w:color w:val="000000"/>
                <w:sz w:val="22"/>
                <w:szCs w:val="22"/>
                <w:highlight w:val="none"/>
                <w:u w:val="none"/>
              </w:rPr>
            </w:r>
            <w:r/>
          </w:p>
        </w:tc>
        <w:tc>
          <w:tcPr>
            <w:tcW w:w="5661" w:type="dxa"/>
            <w:vAlign w:val="center"/>
            <w:textDirection w:val="lrTb"/>
            <w:noWrap w:val="false"/>
          </w:tcPr>
          <w:p>
            <w:pPr>
              <w:pStyle w:val="62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180°全景特写一体化球机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全景摄像机：180°全景拼接，800w像素；</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特写摄像机：800w像素高清分辨率，50倍光学变焦（镜头焦距5.7～285mm），星光级超低照度；1Km激光补光</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H.265/H.264。1×双向音频，8×告警输入，2×告警输出，1×RJ45。</w:t>
            </w:r>
            <w:r>
              <w:rPr>
                <w:rFonts w:hint="eastAsia" w:ascii="宋体" w:hAnsi="宋体" w:eastAsia="宋体" w:cs="宋体"/>
                <w:i w:val="0"/>
                <w:iCs w:val="0"/>
                <w:color w:val="000000"/>
                <w:sz w:val="22"/>
                <w:szCs w:val="22"/>
                <w:highlight w:val="none"/>
                <w:u w:val="none"/>
              </w:rPr>
            </w:r>
            <w:r/>
          </w:p>
        </w:tc>
        <w:tc>
          <w:tcPr>
            <w:tcW w:w="766" w:type="dxa"/>
            <w:vAlign w:val="center"/>
            <w:textDirection w:val="lrTb"/>
            <w:noWrap w:val="false"/>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787"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r>
      <w:tr>
        <w:trPr>
          <w:trHeight w:val="500"/>
        </w:trPr>
        <w:tc>
          <w:tcPr>
            <w:tcW w:w="457"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1941" w:type="dxa"/>
            <w:vAlign w:val="center"/>
            <w:textDirection w:val="lrTb"/>
            <w:noWrap w:val="false"/>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摄像机支架</w:t>
            </w:r>
            <w:r>
              <w:rPr>
                <w:rFonts w:hint="eastAsia" w:ascii="宋体" w:hAnsi="宋体" w:eastAsia="宋体" w:cs="宋体"/>
                <w:i w:val="0"/>
                <w:iCs w:val="0"/>
                <w:color w:val="000000"/>
                <w:sz w:val="22"/>
                <w:szCs w:val="22"/>
                <w:highlight w:val="none"/>
                <w:u w:val="none"/>
              </w:rPr>
            </w:r>
            <w:r/>
          </w:p>
        </w:tc>
        <w:tc>
          <w:tcPr>
            <w:tcW w:w="5661" w:type="dxa"/>
            <w:vAlign w:val="center"/>
            <w:textDirection w:val="lrTb"/>
            <w:noWrap w:val="false"/>
          </w:tcPr>
          <w:p>
            <w:pPr>
              <w:pStyle w:val="62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万向节支架</w:t>
            </w:r>
            <w:r>
              <w:rPr>
                <w:rFonts w:hint="eastAsia" w:ascii="宋体" w:hAnsi="宋体" w:eastAsia="宋体" w:cs="宋体"/>
                <w:i w:val="0"/>
                <w:iCs w:val="0"/>
                <w:color w:val="000000"/>
                <w:sz w:val="22"/>
                <w:szCs w:val="22"/>
                <w:highlight w:val="none"/>
                <w:u w:val="none"/>
              </w:rPr>
            </w:r>
            <w:r/>
          </w:p>
        </w:tc>
        <w:tc>
          <w:tcPr>
            <w:tcW w:w="766" w:type="dxa"/>
            <w:vAlign w:val="center"/>
            <w:textDirection w:val="lrTb"/>
            <w:noWrap w:val="false"/>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181</w:t>
            </w:r>
            <w:r>
              <w:rPr>
                <w:rFonts w:hint="eastAsia" w:ascii="宋体" w:hAnsi="宋体" w:eastAsia="宋体" w:cs="宋体"/>
                <w:i w:val="0"/>
                <w:iCs w:val="0"/>
                <w:color w:val="000000"/>
                <w:sz w:val="22"/>
                <w:szCs w:val="22"/>
                <w:highlight w:val="none"/>
                <w:u w:val="none"/>
              </w:rPr>
            </w:r>
            <w:r/>
          </w:p>
        </w:tc>
        <w:tc>
          <w:tcPr>
            <w:tcW w:w="787"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rPr>
            </w:r>
            <w:r/>
          </w:p>
        </w:tc>
      </w:tr>
      <w:tr>
        <w:trPr>
          <w:trHeight w:val="500"/>
        </w:trPr>
        <w:tc>
          <w:tcPr>
            <w:tcW w:w="457"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1941" w:type="dxa"/>
            <w:vAlign w:val="center"/>
            <w:textDirection w:val="lrTb"/>
            <w:noWrap w:val="false"/>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电源适配器</w:t>
            </w:r>
            <w:r>
              <w:rPr>
                <w:rFonts w:hint="eastAsia" w:ascii="宋体" w:hAnsi="宋体" w:eastAsia="宋体" w:cs="宋体"/>
                <w:i w:val="0"/>
                <w:iCs w:val="0"/>
                <w:color w:val="000000"/>
                <w:sz w:val="22"/>
                <w:szCs w:val="22"/>
                <w:highlight w:val="none"/>
                <w:u w:val="none"/>
              </w:rPr>
            </w:r>
            <w:r/>
          </w:p>
        </w:tc>
        <w:tc>
          <w:tcPr>
            <w:tcW w:w="5661" w:type="dxa"/>
            <w:vAlign w:val="center"/>
            <w:textDirection w:val="lrTb"/>
            <w:noWrap w:val="false"/>
          </w:tcPr>
          <w:p>
            <w:pPr>
              <w:pStyle w:val="62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DC 12V3A</w:t>
            </w:r>
            <w:r>
              <w:rPr>
                <w:rFonts w:hint="eastAsia" w:ascii="宋体" w:hAnsi="宋体" w:eastAsia="宋体" w:cs="宋体"/>
                <w:i w:val="0"/>
                <w:iCs w:val="0"/>
                <w:color w:val="000000"/>
                <w:sz w:val="22"/>
                <w:szCs w:val="22"/>
                <w:highlight w:val="none"/>
                <w:u w:val="none"/>
              </w:rPr>
            </w:r>
            <w:r/>
          </w:p>
        </w:tc>
        <w:tc>
          <w:tcPr>
            <w:tcW w:w="766" w:type="dxa"/>
            <w:vAlign w:val="center"/>
            <w:textDirection w:val="lrTb"/>
            <w:noWrap w:val="false"/>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181</w:t>
            </w:r>
            <w:r>
              <w:rPr>
                <w:rFonts w:hint="eastAsia" w:ascii="宋体" w:hAnsi="宋体" w:eastAsia="宋体" w:cs="宋体"/>
                <w:i w:val="0"/>
                <w:iCs w:val="0"/>
                <w:color w:val="000000"/>
                <w:sz w:val="22"/>
                <w:szCs w:val="22"/>
                <w:highlight w:val="none"/>
                <w:u w:val="none"/>
              </w:rPr>
            </w:r>
            <w:r/>
          </w:p>
        </w:tc>
        <w:tc>
          <w:tcPr>
            <w:tcW w:w="787"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rPr>
            </w:r>
            <w:r/>
          </w:p>
        </w:tc>
      </w:tr>
      <w:tr>
        <w:trPr>
          <w:trHeight w:val="700"/>
        </w:trPr>
        <w:tc>
          <w:tcPr>
            <w:tcW w:w="457"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1941"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工业级ONU</w:t>
            </w:r>
            <w:r>
              <w:rPr>
                <w:rFonts w:hint="eastAsia" w:ascii="宋体" w:hAnsi="宋体" w:eastAsia="宋体" w:cs="宋体"/>
                <w:i w:val="0"/>
                <w:iCs w:val="0"/>
                <w:color w:val="000000"/>
                <w:sz w:val="22"/>
                <w:szCs w:val="22"/>
                <w:highlight w:val="none"/>
                <w:u w:val="none"/>
              </w:rPr>
            </w:r>
            <w:r/>
          </w:p>
        </w:tc>
        <w:tc>
          <w:tcPr>
            <w:tcW w:w="5661" w:type="dxa"/>
            <w:vAlign w:val="center"/>
            <w:textDirection w:val="lrTb"/>
            <w:noWrap w:val="false"/>
          </w:tcPr>
          <w:p>
            <w:pPr>
              <w:pStyle w:val="62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端口：1个EPON接口；4个千兆接口；上下行对称1.25Gbps传输速率, 上下行对称1.25Gbps传输速率</w:t>
            </w:r>
            <w:r>
              <w:rPr>
                <w:rFonts w:hint="eastAsia" w:ascii="宋体" w:hAnsi="宋体" w:eastAsia="宋体" w:cs="宋体"/>
                <w:i w:val="0"/>
                <w:iCs w:val="0"/>
                <w:color w:val="000000"/>
                <w:sz w:val="22"/>
                <w:szCs w:val="22"/>
                <w:highlight w:val="none"/>
                <w:u w:val="none"/>
              </w:rPr>
            </w:r>
            <w:r/>
          </w:p>
        </w:tc>
        <w:tc>
          <w:tcPr>
            <w:tcW w:w="766"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rPr>
                <w:rFonts w:hint="eastAsia" w:ascii="宋体" w:hAnsi="宋体" w:eastAsia="宋体" w:cs="宋体"/>
                <w:i w:val="0"/>
                <w:iCs w:val="0"/>
                <w:color w:val="000000"/>
                <w:sz w:val="22"/>
                <w:szCs w:val="22"/>
                <w:highlight w:val="none"/>
                <w:u w:val="none"/>
              </w:rPr>
            </w:r>
            <w:r/>
          </w:p>
        </w:tc>
        <w:tc>
          <w:tcPr>
            <w:tcW w:w="787"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r>
      <w:tr>
        <w:trPr>
          <w:trHeight w:val="700"/>
        </w:trPr>
        <w:tc>
          <w:tcPr>
            <w:tcW w:w="457"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rPr>
                <w:rFonts w:hint="eastAsia" w:ascii="宋体" w:hAnsi="宋体" w:eastAsia="宋体" w:cs="宋体"/>
                <w:i w:val="0"/>
                <w:iCs w:val="0"/>
                <w:color w:val="000000"/>
                <w:sz w:val="22"/>
                <w:szCs w:val="22"/>
                <w:highlight w:val="none"/>
                <w:u w:val="none"/>
              </w:rPr>
            </w:r>
            <w:r/>
          </w:p>
        </w:tc>
        <w:tc>
          <w:tcPr>
            <w:tcW w:w="1941"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工业级交换机1</w:t>
            </w:r>
            <w:r>
              <w:rPr>
                <w:rFonts w:hint="eastAsia" w:ascii="宋体" w:hAnsi="宋体" w:eastAsia="宋体" w:cs="宋体"/>
                <w:color w:val="000000"/>
                <w:sz w:val="24"/>
                <w:szCs w:val="24"/>
                <w:highlight w:val="none"/>
              </w:rPr>
              <w:t xml:space="preserve">▲</w:t>
            </w:r>
            <w:r>
              <w:rPr>
                <w:rFonts w:hint="eastAsia" w:ascii="宋体" w:hAnsi="宋体" w:eastAsia="宋体" w:cs="宋体"/>
                <w:i w:val="0"/>
                <w:iCs w:val="0"/>
                <w:color w:val="000000"/>
                <w:sz w:val="22"/>
                <w:szCs w:val="22"/>
                <w:highlight w:val="none"/>
                <w:u w:val="none"/>
              </w:rPr>
            </w:r>
            <w:r/>
          </w:p>
        </w:tc>
        <w:tc>
          <w:tcPr>
            <w:tcW w:w="5661" w:type="dxa"/>
            <w:vAlign w:val="center"/>
            <w:textDirection w:val="lrTb"/>
            <w:noWrap w:val="false"/>
          </w:tcPr>
          <w:p>
            <w:pPr>
              <w:pStyle w:val="62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8个千兆SFP光插槽，8个10/100/1000Mbps网口；导轨式安装，6KV防雷，输入电压：DC12-52V</w:t>
            </w:r>
            <w:r>
              <w:rPr>
                <w:rFonts w:hint="eastAsia" w:ascii="宋体" w:hAnsi="宋体" w:eastAsia="宋体" w:cs="宋体"/>
                <w:i w:val="0"/>
                <w:iCs w:val="0"/>
                <w:color w:val="000000"/>
                <w:sz w:val="22"/>
                <w:szCs w:val="22"/>
                <w:highlight w:val="none"/>
                <w:u w:val="none"/>
              </w:rPr>
            </w:r>
            <w:r/>
          </w:p>
        </w:tc>
        <w:tc>
          <w:tcPr>
            <w:tcW w:w="766"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32</w:t>
            </w:r>
            <w:r>
              <w:rPr>
                <w:rFonts w:hint="eastAsia" w:ascii="宋体" w:hAnsi="宋体" w:eastAsia="宋体" w:cs="宋体"/>
                <w:i w:val="0"/>
                <w:iCs w:val="0"/>
                <w:color w:val="000000"/>
                <w:sz w:val="22"/>
                <w:szCs w:val="22"/>
                <w:highlight w:val="none"/>
                <w:u w:val="none"/>
              </w:rPr>
            </w:r>
            <w:r/>
          </w:p>
        </w:tc>
        <w:tc>
          <w:tcPr>
            <w:tcW w:w="787"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r>
      <w:tr>
        <w:trPr>
          <w:trHeight w:val="700"/>
        </w:trPr>
        <w:tc>
          <w:tcPr>
            <w:tcW w:w="457"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rPr>
            </w:r>
            <w:r/>
          </w:p>
        </w:tc>
        <w:tc>
          <w:tcPr>
            <w:tcW w:w="1941"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工业级交换机2</w:t>
            </w:r>
            <w:r>
              <w:rPr>
                <w:rFonts w:hint="eastAsia" w:ascii="宋体" w:hAnsi="宋体" w:eastAsia="宋体" w:cs="宋体"/>
                <w:color w:val="000000"/>
                <w:sz w:val="24"/>
                <w:szCs w:val="24"/>
                <w:highlight w:val="none"/>
              </w:rPr>
              <w:t xml:space="preserve">▲</w:t>
            </w:r>
            <w:r>
              <w:rPr>
                <w:rFonts w:hint="eastAsia" w:ascii="宋体" w:hAnsi="宋体" w:eastAsia="宋体" w:cs="宋体"/>
                <w:i w:val="0"/>
                <w:iCs w:val="0"/>
                <w:color w:val="000000"/>
                <w:sz w:val="22"/>
                <w:szCs w:val="22"/>
                <w:highlight w:val="none"/>
                <w:u w:val="none"/>
              </w:rPr>
            </w:r>
            <w:r/>
          </w:p>
        </w:tc>
        <w:tc>
          <w:tcPr>
            <w:tcW w:w="5661" w:type="dxa"/>
            <w:vAlign w:val="center"/>
            <w:textDirection w:val="lrTb"/>
            <w:noWrap w:val="false"/>
          </w:tcPr>
          <w:p>
            <w:pPr>
              <w:pStyle w:val="62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16个千兆SFP光插槽，8个10/100/1000Mbps网口；支持网管功能，背板带宽360Gbps，6KV防雷，内置电源，机架式</w:t>
            </w:r>
            <w:r>
              <w:rPr>
                <w:rFonts w:hint="eastAsia" w:ascii="宋体" w:hAnsi="宋体" w:eastAsia="宋体" w:cs="宋体"/>
                <w:i w:val="0"/>
                <w:iCs w:val="0"/>
                <w:color w:val="000000"/>
                <w:sz w:val="22"/>
                <w:szCs w:val="22"/>
                <w:highlight w:val="none"/>
                <w:u w:val="none"/>
              </w:rPr>
            </w:r>
            <w:r/>
          </w:p>
        </w:tc>
        <w:tc>
          <w:tcPr>
            <w:tcW w:w="766"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787"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r>
      <w:tr>
        <w:trPr>
          <w:trHeight w:val="440"/>
        </w:trPr>
        <w:tc>
          <w:tcPr>
            <w:tcW w:w="457"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rPr>
                <w:rFonts w:hint="eastAsia" w:ascii="宋体" w:hAnsi="宋体" w:eastAsia="宋体" w:cs="宋体"/>
                <w:i w:val="0"/>
                <w:iCs w:val="0"/>
                <w:color w:val="000000"/>
                <w:sz w:val="22"/>
                <w:szCs w:val="22"/>
                <w:highlight w:val="none"/>
                <w:u w:val="none"/>
              </w:rPr>
            </w:r>
            <w:r/>
          </w:p>
        </w:tc>
        <w:tc>
          <w:tcPr>
            <w:tcW w:w="1941"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光模块</w:t>
            </w:r>
            <w:r>
              <w:rPr>
                <w:rFonts w:hint="eastAsia" w:ascii="宋体" w:hAnsi="宋体" w:eastAsia="宋体" w:cs="宋体"/>
                <w:i w:val="0"/>
                <w:iCs w:val="0"/>
                <w:color w:val="000000"/>
                <w:sz w:val="22"/>
                <w:szCs w:val="22"/>
                <w:highlight w:val="none"/>
                <w:u w:val="none"/>
              </w:rPr>
            </w:r>
            <w:r/>
          </w:p>
        </w:tc>
        <w:tc>
          <w:tcPr>
            <w:tcW w:w="5661" w:type="dxa"/>
            <w:vAlign w:val="center"/>
            <w:textDirection w:val="lrTb"/>
            <w:noWrap/>
          </w:tcPr>
          <w:p>
            <w:pPr>
              <w:pStyle w:val="62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单模双纤 NS-SFP-1.25G 80km</w:t>
            </w:r>
            <w:r>
              <w:rPr>
                <w:rFonts w:hint="eastAsia" w:ascii="宋体" w:hAnsi="宋体" w:eastAsia="宋体" w:cs="宋体"/>
                <w:i w:val="0"/>
                <w:iCs w:val="0"/>
                <w:color w:val="000000"/>
                <w:sz w:val="22"/>
                <w:szCs w:val="22"/>
                <w:highlight w:val="none"/>
                <w:u w:val="none"/>
              </w:rPr>
            </w:r>
            <w:r/>
          </w:p>
        </w:tc>
        <w:tc>
          <w:tcPr>
            <w:tcW w:w="766"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rPr>
                <w:rFonts w:hint="eastAsia" w:ascii="宋体" w:hAnsi="宋体" w:eastAsia="宋体" w:cs="宋体"/>
                <w:i w:val="0"/>
                <w:iCs w:val="0"/>
                <w:color w:val="000000"/>
                <w:sz w:val="22"/>
                <w:szCs w:val="22"/>
                <w:highlight w:val="none"/>
                <w:u w:val="none"/>
              </w:rPr>
            </w:r>
            <w:r/>
          </w:p>
        </w:tc>
        <w:tc>
          <w:tcPr>
            <w:tcW w:w="787"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r>
      <w:tr>
        <w:trPr>
          <w:trHeight w:val="440"/>
        </w:trPr>
        <w:tc>
          <w:tcPr>
            <w:tcW w:w="457"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i w:val="0"/>
                <w:iCs w:val="0"/>
                <w:color w:val="000000"/>
                <w:sz w:val="22"/>
                <w:szCs w:val="22"/>
                <w:highlight w:val="none"/>
                <w:u w:val="none"/>
              </w:rPr>
            </w:r>
            <w:r/>
          </w:p>
        </w:tc>
        <w:tc>
          <w:tcPr>
            <w:tcW w:w="1941"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光模块</w:t>
            </w:r>
            <w:r>
              <w:rPr>
                <w:rFonts w:hint="eastAsia" w:ascii="宋体" w:hAnsi="宋体" w:eastAsia="宋体" w:cs="宋体"/>
                <w:i w:val="0"/>
                <w:iCs w:val="0"/>
                <w:color w:val="000000"/>
                <w:sz w:val="22"/>
                <w:szCs w:val="22"/>
                <w:highlight w:val="none"/>
                <w:u w:val="none"/>
              </w:rPr>
            </w:r>
            <w:r/>
          </w:p>
        </w:tc>
        <w:tc>
          <w:tcPr>
            <w:tcW w:w="5661" w:type="dxa"/>
            <w:vAlign w:val="center"/>
            <w:textDirection w:val="lrTb"/>
            <w:noWrap/>
          </w:tcPr>
          <w:p>
            <w:pPr>
              <w:pStyle w:val="62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单模单纤 NS-SFP-1.25G 10km</w:t>
            </w:r>
            <w:r>
              <w:rPr>
                <w:rFonts w:hint="eastAsia" w:ascii="宋体" w:hAnsi="宋体" w:eastAsia="宋体" w:cs="宋体"/>
                <w:i w:val="0"/>
                <w:iCs w:val="0"/>
                <w:color w:val="000000"/>
                <w:sz w:val="22"/>
                <w:szCs w:val="22"/>
                <w:highlight w:val="none"/>
                <w:u w:val="none"/>
              </w:rPr>
            </w:r>
            <w:r/>
          </w:p>
        </w:tc>
        <w:tc>
          <w:tcPr>
            <w:tcW w:w="766"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334</w:t>
            </w:r>
            <w:r>
              <w:rPr>
                <w:rFonts w:hint="eastAsia" w:ascii="宋体" w:hAnsi="宋体" w:eastAsia="宋体" w:cs="宋体"/>
                <w:i w:val="0"/>
                <w:iCs w:val="0"/>
                <w:color w:val="000000"/>
                <w:sz w:val="22"/>
                <w:szCs w:val="22"/>
                <w:highlight w:val="none"/>
                <w:u w:val="none"/>
              </w:rPr>
            </w:r>
            <w:r/>
          </w:p>
        </w:tc>
        <w:tc>
          <w:tcPr>
            <w:tcW w:w="787"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r>
      <w:tr>
        <w:trPr>
          <w:trHeight w:val="3140"/>
        </w:trPr>
        <w:tc>
          <w:tcPr>
            <w:tcW w:w="457"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rPr>
                <w:rFonts w:hint="eastAsia" w:ascii="宋体" w:hAnsi="宋体" w:eastAsia="宋体" w:cs="宋体"/>
                <w:i w:val="0"/>
                <w:iCs w:val="0"/>
                <w:color w:val="000000"/>
                <w:sz w:val="22"/>
                <w:szCs w:val="22"/>
                <w:highlight w:val="none"/>
                <w:u w:val="none"/>
              </w:rPr>
            </w:r>
            <w:r/>
          </w:p>
        </w:tc>
        <w:tc>
          <w:tcPr>
            <w:tcW w:w="1941"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工业级交换机3</w:t>
            </w:r>
            <w:r>
              <w:rPr>
                <w:rFonts w:hint="eastAsia" w:ascii="宋体" w:hAnsi="宋体" w:eastAsia="宋体" w:cs="宋体"/>
                <w:color w:val="000000"/>
                <w:sz w:val="24"/>
                <w:szCs w:val="24"/>
                <w:highlight w:val="none"/>
              </w:rPr>
              <w:t xml:space="preserve">▲</w:t>
            </w:r>
            <w:r>
              <w:rPr>
                <w:rFonts w:hint="eastAsia" w:ascii="宋体" w:hAnsi="宋体" w:eastAsia="宋体" w:cs="宋体"/>
                <w:i w:val="0"/>
                <w:iCs w:val="0"/>
                <w:color w:val="000000"/>
                <w:sz w:val="22"/>
                <w:szCs w:val="22"/>
                <w:highlight w:val="none"/>
                <w:u w:val="none"/>
              </w:rPr>
            </w:r>
            <w:r/>
          </w:p>
        </w:tc>
        <w:tc>
          <w:tcPr>
            <w:tcW w:w="5661" w:type="dxa"/>
            <w:vAlign w:val="center"/>
            <w:textDirection w:val="lrTb"/>
            <w:noWrap w:val="false"/>
          </w:tcPr>
          <w:p>
            <w:pPr>
              <w:pStyle w:val="62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业务接口：2*1000 Base-X ，8*10/100/1000 Base-TX；Rs485， console 两路DI DO控制开关（可选）；支持远程控制管理（可选）；支持平台管理（</w:t>
            </w:r>
            <w:r>
              <w:rPr>
                <w:rFonts w:hint="eastAsia" w:ascii="宋体" w:hAnsi="宋体" w:eastAsia="宋体" w:cs="宋体"/>
                <w:i w:val="0"/>
                <w:iCs w:val="0"/>
                <w:color w:val="000000"/>
                <w:sz w:val="22"/>
                <w:szCs w:val="22"/>
                <w:highlight w:val="none"/>
                <w:u w:val="none"/>
                <w:lang w:val="en-US" w:eastAsia="zh-CN" w:bidi="ar"/>
              </w:rPr>
              <w:t xml:space="preserve">可选）；支持远程启动DI /DO(可选)；电源接口：凤凰端子，双电源冗余；工作温度：-40℃~+85℃；储藏/运输温度：-40℃~+85℃；相对湿度：10%~90% 不支持凝露；散热方式：无风扇设计，自然散热；MTBF ：100,000 小时；电源浪涌防护：EC 61000-4-5  Level 3 (2KV/1KV）（8/20us)； 网口浪涌防护：IEC 61000-4-5  Level 3 (2KV/1KV）（10/700us)；抗静电干扰：IEC 61000-4-2  Level 4（8K/15K）</w:t>
            </w:r>
            <w:r>
              <w:rPr>
                <w:rFonts w:hint="eastAsia" w:ascii="宋体" w:hAnsi="宋体" w:eastAsia="宋体" w:cs="宋体"/>
                <w:i w:val="0"/>
                <w:iCs w:val="0"/>
                <w:color w:val="000000"/>
                <w:sz w:val="22"/>
                <w:szCs w:val="22"/>
                <w:highlight w:val="none"/>
                <w:u w:val="none"/>
              </w:rPr>
            </w:r>
            <w:r/>
          </w:p>
        </w:tc>
        <w:tc>
          <w:tcPr>
            <w:tcW w:w="766"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130</w:t>
            </w:r>
            <w:r>
              <w:rPr>
                <w:rFonts w:hint="eastAsia" w:ascii="宋体" w:hAnsi="宋体" w:eastAsia="宋体" w:cs="宋体"/>
                <w:i w:val="0"/>
                <w:iCs w:val="0"/>
                <w:color w:val="000000"/>
                <w:sz w:val="22"/>
                <w:szCs w:val="22"/>
                <w:highlight w:val="none"/>
                <w:u w:val="none"/>
              </w:rPr>
            </w:r>
            <w:r/>
          </w:p>
        </w:tc>
        <w:tc>
          <w:tcPr>
            <w:tcW w:w="787"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r>
      <w:tr>
        <w:trPr>
          <w:trHeight w:val="2540"/>
        </w:trPr>
        <w:tc>
          <w:tcPr>
            <w:tcW w:w="457"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rPr>
                <w:rFonts w:hint="eastAsia" w:ascii="宋体" w:hAnsi="宋体" w:eastAsia="宋体" w:cs="宋体"/>
                <w:i w:val="0"/>
                <w:iCs w:val="0"/>
                <w:color w:val="000000"/>
                <w:sz w:val="22"/>
                <w:szCs w:val="22"/>
                <w:highlight w:val="none"/>
                <w:u w:val="none"/>
              </w:rPr>
            </w:r>
            <w:r/>
          </w:p>
        </w:tc>
        <w:tc>
          <w:tcPr>
            <w:tcW w:w="1941"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工业级交换机4</w:t>
            </w:r>
            <w:r>
              <w:rPr>
                <w:rFonts w:hint="eastAsia" w:ascii="宋体" w:hAnsi="宋体" w:eastAsia="宋体" w:cs="宋体"/>
                <w:color w:val="000000"/>
                <w:sz w:val="24"/>
                <w:szCs w:val="24"/>
                <w:highlight w:val="none"/>
              </w:rPr>
              <w:t xml:space="preserve">▲</w:t>
            </w:r>
            <w:r>
              <w:rPr>
                <w:rFonts w:hint="eastAsia" w:ascii="宋体" w:hAnsi="宋体" w:eastAsia="宋体" w:cs="宋体"/>
                <w:i w:val="0"/>
                <w:iCs w:val="0"/>
                <w:color w:val="000000"/>
                <w:sz w:val="22"/>
                <w:szCs w:val="22"/>
                <w:highlight w:val="none"/>
                <w:u w:val="none"/>
              </w:rPr>
            </w:r>
            <w:r/>
          </w:p>
        </w:tc>
        <w:tc>
          <w:tcPr>
            <w:tcW w:w="5661" w:type="dxa"/>
            <w:vAlign w:val="center"/>
            <w:textDirection w:val="lrTb"/>
            <w:noWrap w:val="false"/>
          </w:tcPr>
          <w:p>
            <w:pPr>
              <w:pStyle w:val="629"/>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业务接口：2*1000 Base-X ，4*10/100/1000 Base-TX；Rs485， console 两路DI DO控制开关；支持远</w:t>
            </w:r>
            <w:r>
              <w:rPr>
                <w:rFonts w:hint="eastAsia" w:ascii="宋体" w:hAnsi="宋体" w:eastAsia="宋体" w:cs="宋体"/>
                <w:i w:val="0"/>
                <w:iCs w:val="0"/>
                <w:color w:val="000000"/>
                <w:sz w:val="22"/>
                <w:szCs w:val="22"/>
                <w:highlight w:val="none"/>
                <w:u w:val="none"/>
                <w:lang w:val="en-US" w:eastAsia="zh-CN" w:bidi="ar"/>
              </w:rPr>
              <w:t xml:space="preserve">程控制管理；支持平台管理；支持远程启动DI/DO；VLAN：端口隔离功能；工作温度：-40℃~+85℃；储藏/运输温度：-40℃~+85℃；相对湿度：10%~90% 不支持凝露；散热方式：无风扇设计，自然散热； MTBF ：100,000 小时；电源浪涌防护：EC 61000-4-5  Level 3 (2KV/1KV）（8/20us)；网口浪涌防护：IEC 61000-4-5  Level 3 (2KV/1KV）（10/700us)；抗静电干扰：IEC 61000-4-2  Level 4（8K/15K）</w:t>
            </w:r>
            <w:r>
              <w:rPr>
                <w:rFonts w:hint="eastAsia" w:ascii="宋体" w:hAnsi="宋体" w:eastAsia="宋体" w:cs="宋体"/>
                <w:i w:val="0"/>
                <w:iCs w:val="0"/>
                <w:color w:val="000000"/>
                <w:sz w:val="22"/>
                <w:szCs w:val="22"/>
                <w:highlight w:val="none"/>
                <w:u w:val="none"/>
                <w:lang w:val="en-US" w:eastAsia="zh-CN" w:bidi="ar"/>
              </w:rPr>
            </w:r>
            <w:r/>
          </w:p>
          <w:p>
            <w:pPr>
              <w:pStyle w:val="62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运维管理功能</w:t>
            </w:r>
            <w:r>
              <w:rPr>
                <w:rFonts w:hint="eastAsia" w:ascii="宋体" w:hAnsi="宋体" w:eastAsia="宋体" w:cs="宋体"/>
                <w:i w:val="0"/>
                <w:iCs w:val="0"/>
                <w:color w:val="000000"/>
                <w:sz w:val="22"/>
                <w:szCs w:val="22"/>
                <w:highlight w:val="none"/>
                <w:u w:val="none"/>
                <w:lang w:eastAsia="zh-CN" w:bidi="ar"/>
              </w:rPr>
              <w:t xml:space="preserve">：</w:t>
            </w:r>
            <w:r>
              <w:rPr>
                <w:rFonts w:hint="eastAsia" w:ascii="宋体" w:hAnsi="宋体" w:eastAsia="宋体" w:cs="宋体"/>
                <w:color w:val="000000"/>
                <w:sz w:val="22"/>
                <w:szCs w:val="22"/>
                <w:highlight w:val="none"/>
                <w:lang w:bidi="ar"/>
              </w:rPr>
              <w:t xml:space="preserve">（1）</w:t>
            </w:r>
            <w:r>
              <w:rPr>
                <w:rFonts w:hint="eastAsia" w:ascii="宋体" w:hAnsi="宋体" w:eastAsia="宋体" w:cs="宋体"/>
                <w:color w:val="000000"/>
                <w:sz w:val="22"/>
                <w:szCs w:val="22"/>
                <w:highlight w:val="none"/>
                <w:lang w:val="en-US" w:eastAsia="zh-CN" w:bidi="ar"/>
              </w:rPr>
              <w:t xml:space="preserve">具备页面展示功能，包括数据分析（设备统计、数据统计、在线率/离线率、无故障运行时间等），地图形式展示在线设备和离线设备，监控实时视频，统计与运维（故障统计、运维统计、告警分类、事件推送等）</w:t>
            </w:r>
            <w:r>
              <w:rPr>
                <w:rFonts w:hint="eastAsia" w:ascii="宋体" w:hAnsi="宋体" w:eastAsia="宋体" w:cs="宋体"/>
                <w:color w:val="000000"/>
                <w:sz w:val="22"/>
                <w:szCs w:val="22"/>
                <w:highlight w:val="none"/>
                <w:lang w:bidi="ar"/>
              </w:rPr>
              <w:t xml:space="preserve">（2）</w:t>
            </w:r>
            <w:r>
              <w:rPr>
                <w:rFonts w:hint="eastAsia" w:ascii="宋体" w:hAnsi="宋体" w:eastAsia="宋体" w:cs="宋体"/>
                <w:color w:val="000000"/>
                <w:sz w:val="22"/>
                <w:szCs w:val="22"/>
                <w:highlight w:val="none"/>
                <w:lang w:val="en-US" w:eastAsia="zh-CN" w:bidi="ar"/>
              </w:rPr>
              <w:t xml:space="preserve">具备设备远程控制功能，在设备重启的时可手动关闭前端接入设备（摄像机等），重启设备后手动打开前端接入设备，并实时提示是否在线</w:t>
            </w:r>
            <w:r>
              <w:rPr>
                <w:rFonts w:hint="eastAsia" w:ascii="宋体" w:hAnsi="宋体" w:eastAsia="宋体" w:cs="宋体"/>
                <w:color w:val="000000"/>
                <w:sz w:val="22"/>
                <w:szCs w:val="22"/>
                <w:highlight w:val="none"/>
                <w:lang w:eastAsia="zh-CN" w:bidi="ar"/>
              </w:rPr>
              <w:t xml:space="preserve">。</w:t>
            </w:r>
            <w:r>
              <w:rPr>
                <w:rFonts w:hint="eastAsia" w:ascii="宋体" w:hAnsi="宋体" w:eastAsia="宋体" w:cs="宋体"/>
                <w:color w:val="000000"/>
                <w:sz w:val="22"/>
                <w:szCs w:val="22"/>
                <w:highlight w:val="none"/>
                <w:lang w:bidi="ar"/>
              </w:rPr>
              <w:t xml:space="preserve">（3）</w:t>
            </w:r>
            <w:r>
              <w:rPr>
                <w:rFonts w:hint="eastAsia" w:ascii="宋体" w:hAnsi="宋体" w:eastAsia="宋体" w:cs="宋体"/>
                <w:color w:val="000000"/>
                <w:sz w:val="22"/>
                <w:szCs w:val="22"/>
                <w:highlight w:val="none"/>
                <w:lang w:val="en-US" w:eastAsia="zh-CN" w:bidi="ar"/>
              </w:rPr>
              <w:t xml:space="preserve">具备设备告警管理功能，包括告警类型设置、告警推送设置(邮件、短信、微信等)、告警记录管理</w:t>
            </w:r>
            <w:r>
              <w:rPr>
                <w:rFonts w:hint="eastAsia" w:ascii="宋体" w:hAnsi="宋体" w:eastAsia="宋体" w:cs="宋体"/>
                <w:color w:val="000000"/>
                <w:sz w:val="22"/>
                <w:szCs w:val="22"/>
                <w:highlight w:val="none"/>
                <w:lang w:eastAsia="zh-CN" w:bidi="ar"/>
              </w:rPr>
              <w:t xml:space="preserve">。</w:t>
            </w:r>
            <w:r>
              <w:rPr>
                <w:rFonts w:hint="eastAsia" w:ascii="宋体" w:hAnsi="宋体" w:eastAsia="宋体" w:cs="宋体"/>
                <w:i w:val="0"/>
                <w:iCs w:val="0"/>
                <w:color w:val="000000"/>
                <w:sz w:val="22"/>
                <w:szCs w:val="22"/>
                <w:highlight w:val="none"/>
                <w:u w:val="none"/>
              </w:rPr>
            </w:r>
            <w:r/>
          </w:p>
        </w:tc>
        <w:tc>
          <w:tcPr>
            <w:tcW w:w="766"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787"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r>
      <w:tr>
        <w:trPr>
          <w:trHeight w:val="440"/>
        </w:trPr>
        <w:tc>
          <w:tcPr>
            <w:tcW w:w="457"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rPr>
                <w:rFonts w:hint="eastAsia" w:ascii="宋体" w:hAnsi="宋体" w:eastAsia="宋体" w:cs="宋体"/>
                <w:i w:val="0"/>
                <w:iCs w:val="0"/>
                <w:color w:val="000000"/>
                <w:sz w:val="22"/>
                <w:szCs w:val="22"/>
                <w:highlight w:val="none"/>
                <w:u w:val="none"/>
              </w:rPr>
            </w:r>
            <w:r/>
          </w:p>
        </w:tc>
        <w:tc>
          <w:tcPr>
            <w:tcW w:w="1941"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光纤终端盒</w:t>
            </w:r>
            <w:r>
              <w:rPr>
                <w:rFonts w:hint="eastAsia" w:ascii="宋体" w:hAnsi="宋体" w:eastAsia="宋体" w:cs="宋体"/>
                <w:i w:val="0"/>
                <w:iCs w:val="0"/>
                <w:color w:val="000000"/>
                <w:sz w:val="22"/>
                <w:szCs w:val="22"/>
                <w:highlight w:val="none"/>
                <w:u w:val="none"/>
              </w:rPr>
            </w:r>
            <w:r/>
          </w:p>
        </w:tc>
        <w:tc>
          <w:tcPr>
            <w:tcW w:w="5661" w:type="dxa"/>
            <w:vAlign w:val="center"/>
            <w:textDirection w:val="lrTb"/>
            <w:noWrap/>
          </w:tcPr>
          <w:p>
            <w:pPr>
              <w:pStyle w:val="62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8芯SC 满配耦合器</w:t>
            </w:r>
            <w:r>
              <w:rPr>
                <w:rFonts w:hint="eastAsia" w:ascii="宋体" w:hAnsi="宋体" w:eastAsia="宋体" w:cs="宋体"/>
                <w:i w:val="0"/>
                <w:iCs w:val="0"/>
                <w:color w:val="000000"/>
                <w:sz w:val="22"/>
                <w:szCs w:val="22"/>
                <w:highlight w:val="none"/>
                <w:u w:val="none"/>
              </w:rPr>
            </w:r>
            <w:r/>
          </w:p>
        </w:tc>
        <w:tc>
          <w:tcPr>
            <w:tcW w:w="766"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167</w:t>
            </w:r>
            <w:r>
              <w:rPr>
                <w:rFonts w:hint="eastAsia" w:ascii="宋体" w:hAnsi="宋体" w:eastAsia="宋体" w:cs="宋体"/>
                <w:i w:val="0"/>
                <w:iCs w:val="0"/>
                <w:color w:val="000000"/>
                <w:sz w:val="22"/>
                <w:szCs w:val="22"/>
                <w:highlight w:val="none"/>
                <w:u w:val="none"/>
              </w:rPr>
            </w:r>
            <w:r/>
          </w:p>
        </w:tc>
        <w:tc>
          <w:tcPr>
            <w:tcW w:w="787"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r>
      <w:tr>
        <w:trPr>
          <w:trHeight w:val="440"/>
        </w:trPr>
        <w:tc>
          <w:tcPr>
            <w:tcW w:w="457"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rPr>
                <w:rFonts w:hint="eastAsia" w:ascii="宋体" w:hAnsi="宋体" w:eastAsia="宋体" w:cs="宋体"/>
                <w:i w:val="0"/>
                <w:iCs w:val="0"/>
                <w:color w:val="000000"/>
                <w:sz w:val="22"/>
                <w:szCs w:val="22"/>
                <w:highlight w:val="none"/>
                <w:u w:val="none"/>
              </w:rPr>
            </w:r>
            <w:r/>
          </w:p>
        </w:tc>
        <w:tc>
          <w:tcPr>
            <w:tcW w:w="1941"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光纤终端盒</w:t>
            </w:r>
            <w:r>
              <w:rPr>
                <w:rFonts w:hint="eastAsia" w:ascii="宋体" w:hAnsi="宋体" w:eastAsia="宋体" w:cs="宋体"/>
                <w:i w:val="0"/>
                <w:iCs w:val="0"/>
                <w:color w:val="000000"/>
                <w:sz w:val="22"/>
                <w:szCs w:val="22"/>
                <w:highlight w:val="none"/>
                <w:u w:val="none"/>
              </w:rPr>
            </w:r>
            <w:r/>
          </w:p>
        </w:tc>
        <w:tc>
          <w:tcPr>
            <w:tcW w:w="5661" w:type="dxa"/>
            <w:vAlign w:val="center"/>
            <w:textDirection w:val="lrTb"/>
            <w:noWrap/>
          </w:tcPr>
          <w:p>
            <w:pPr>
              <w:pStyle w:val="62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24芯SC 满配耦合器</w:t>
            </w:r>
            <w:r>
              <w:rPr>
                <w:rFonts w:hint="eastAsia" w:ascii="宋体" w:hAnsi="宋体" w:eastAsia="宋体" w:cs="宋体"/>
                <w:i w:val="0"/>
                <w:iCs w:val="0"/>
                <w:color w:val="000000"/>
                <w:sz w:val="22"/>
                <w:szCs w:val="22"/>
                <w:highlight w:val="none"/>
                <w:u w:val="none"/>
              </w:rPr>
            </w:r>
            <w:r/>
          </w:p>
        </w:tc>
        <w:tc>
          <w:tcPr>
            <w:tcW w:w="766"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32</w:t>
            </w:r>
            <w:r>
              <w:rPr>
                <w:rFonts w:hint="eastAsia" w:ascii="宋体" w:hAnsi="宋体" w:eastAsia="宋体" w:cs="宋体"/>
                <w:i w:val="0"/>
                <w:iCs w:val="0"/>
                <w:color w:val="000000"/>
                <w:sz w:val="22"/>
                <w:szCs w:val="22"/>
                <w:highlight w:val="none"/>
                <w:u w:val="none"/>
              </w:rPr>
            </w:r>
            <w:r/>
          </w:p>
        </w:tc>
        <w:tc>
          <w:tcPr>
            <w:tcW w:w="787"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r>
      <w:tr>
        <w:trPr>
          <w:trHeight w:val="440"/>
        </w:trPr>
        <w:tc>
          <w:tcPr>
            <w:tcW w:w="457"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rPr>
                <w:rFonts w:hint="eastAsia" w:ascii="宋体" w:hAnsi="宋体" w:eastAsia="宋体" w:cs="宋体"/>
                <w:i w:val="0"/>
                <w:iCs w:val="0"/>
                <w:color w:val="000000"/>
                <w:sz w:val="22"/>
                <w:szCs w:val="22"/>
                <w:highlight w:val="none"/>
                <w:u w:val="none"/>
              </w:rPr>
            </w:r>
            <w:r/>
          </w:p>
        </w:tc>
        <w:tc>
          <w:tcPr>
            <w:tcW w:w="1941"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光纤配线架</w:t>
            </w:r>
            <w:r>
              <w:rPr>
                <w:rFonts w:hint="eastAsia" w:ascii="宋体" w:hAnsi="宋体" w:eastAsia="宋体" w:cs="宋体"/>
                <w:i w:val="0"/>
                <w:iCs w:val="0"/>
                <w:color w:val="000000"/>
                <w:sz w:val="22"/>
                <w:szCs w:val="22"/>
                <w:highlight w:val="none"/>
                <w:u w:val="none"/>
              </w:rPr>
            </w:r>
            <w:r/>
          </w:p>
        </w:tc>
        <w:tc>
          <w:tcPr>
            <w:tcW w:w="5661" w:type="dxa"/>
            <w:vAlign w:val="center"/>
            <w:textDirection w:val="lrTb"/>
            <w:noWrap/>
          </w:tcPr>
          <w:p>
            <w:pPr>
              <w:pStyle w:val="62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48芯LC 机架式 满配耦合器</w:t>
            </w:r>
            <w:r>
              <w:rPr>
                <w:rFonts w:hint="eastAsia" w:ascii="宋体" w:hAnsi="宋体" w:eastAsia="宋体" w:cs="宋体"/>
                <w:i w:val="0"/>
                <w:iCs w:val="0"/>
                <w:color w:val="000000"/>
                <w:sz w:val="22"/>
                <w:szCs w:val="22"/>
                <w:highlight w:val="none"/>
                <w:u w:val="none"/>
              </w:rPr>
            </w:r>
            <w:r/>
          </w:p>
        </w:tc>
        <w:tc>
          <w:tcPr>
            <w:tcW w:w="766"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787"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r>
      <w:tr>
        <w:trPr>
          <w:trHeight w:val="440"/>
        </w:trPr>
        <w:tc>
          <w:tcPr>
            <w:tcW w:w="457"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rPr>
                <w:rFonts w:hint="eastAsia" w:ascii="宋体" w:hAnsi="宋体" w:eastAsia="宋体" w:cs="宋体"/>
                <w:i w:val="0"/>
                <w:iCs w:val="0"/>
                <w:color w:val="000000"/>
                <w:sz w:val="22"/>
                <w:szCs w:val="22"/>
                <w:highlight w:val="none"/>
                <w:u w:val="none"/>
              </w:rPr>
            </w:r>
            <w:r/>
          </w:p>
        </w:tc>
        <w:tc>
          <w:tcPr>
            <w:tcW w:w="1941"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光纤尾纤</w:t>
            </w:r>
            <w:r>
              <w:rPr>
                <w:rFonts w:hint="eastAsia" w:ascii="宋体" w:hAnsi="宋体" w:eastAsia="宋体" w:cs="宋体"/>
                <w:i w:val="0"/>
                <w:iCs w:val="0"/>
                <w:color w:val="000000"/>
                <w:sz w:val="22"/>
                <w:szCs w:val="22"/>
                <w:highlight w:val="none"/>
                <w:u w:val="none"/>
              </w:rPr>
            </w:r>
            <w:r/>
          </w:p>
        </w:tc>
        <w:tc>
          <w:tcPr>
            <w:tcW w:w="5661" w:type="dxa"/>
            <w:vAlign w:val="center"/>
            <w:textDirection w:val="lrTb"/>
            <w:noWrap/>
          </w:tcPr>
          <w:p>
            <w:pPr>
              <w:pStyle w:val="62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单模 单芯 含熔接</w:t>
            </w:r>
            <w:r>
              <w:rPr>
                <w:rFonts w:hint="eastAsia" w:ascii="宋体" w:hAnsi="宋体" w:eastAsia="宋体" w:cs="宋体"/>
                <w:i w:val="0"/>
                <w:iCs w:val="0"/>
                <w:color w:val="000000"/>
                <w:sz w:val="22"/>
                <w:szCs w:val="22"/>
                <w:highlight w:val="none"/>
                <w:u w:val="none"/>
              </w:rPr>
            </w:r>
            <w:r/>
          </w:p>
        </w:tc>
        <w:tc>
          <w:tcPr>
            <w:tcW w:w="766"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1962</w:t>
            </w:r>
            <w:r>
              <w:rPr>
                <w:rFonts w:hint="eastAsia" w:ascii="宋体" w:hAnsi="宋体" w:eastAsia="宋体" w:cs="宋体"/>
                <w:i w:val="0"/>
                <w:iCs w:val="0"/>
                <w:color w:val="000000"/>
                <w:sz w:val="22"/>
                <w:szCs w:val="22"/>
                <w:highlight w:val="none"/>
                <w:u w:val="none"/>
              </w:rPr>
            </w:r>
            <w:r/>
          </w:p>
        </w:tc>
        <w:tc>
          <w:tcPr>
            <w:tcW w:w="787"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根</w:t>
            </w:r>
            <w:r>
              <w:rPr>
                <w:rFonts w:hint="eastAsia" w:ascii="宋体" w:hAnsi="宋体" w:eastAsia="宋体" w:cs="宋体"/>
                <w:i w:val="0"/>
                <w:iCs w:val="0"/>
                <w:color w:val="000000"/>
                <w:sz w:val="22"/>
                <w:szCs w:val="22"/>
                <w:highlight w:val="none"/>
                <w:u w:val="none"/>
              </w:rPr>
            </w:r>
            <w:r/>
          </w:p>
        </w:tc>
      </w:tr>
      <w:tr>
        <w:trPr>
          <w:trHeight w:val="440"/>
        </w:trPr>
        <w:tc>
          <w:tcPr>
            <w:tcW w:w="457"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w:t>
            </w:r>
            <w:r>
              <w:rPr>
                <w:rFonts w:hint="eastAsia" w:ascii="宋体" w:hAnsi="宋体" w:eastAsia="宋体" w:cs="宋体"/>
                <w:i w:val="0"/>
                <w:iCs w:val="0"/>
                <w:color w:val="000000"/>
                <w:sz w:val="22"/>
                <w:szCs w:val="22"/>
                <w:highlight w:val="none"/>
                <w:u w:val="none"/>
              </w:rPr>
            </w:r>
            <w:r/>
          </w:p>
        </w:tc>
        <w:tc>
          <w:tcPr>
            <w:tcW w:w="1941"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防雷器</w:t>
            </w:r>
            <w:r>
              <w:rPr>
                <w:rFonts w:hint="eastAsia" w:ascii="宋体" w:hAnsi="宋体" w:eastAsia="宋体" w:cs="宋体"/>
                <w:i w:val="0"/>
                <w:iCs w:val="0"/>
                <w:color w:val="000000"/>
                <w:sz w:val="22"/>
                <w:szCs w:val="22"/>
                <w:highlight w:val="none"/>
                <w:u w:val="none"/>
              </w:rPr>
            </w:r>
            <w:r/>
          </w:p>
        </w:tc>
        <w:tc>
          <w:tcPr>
            <w:tcW w:w="5661" w:type="dxa"/>
            <w:vAlign w:val="center"/>
            <w:textDirection w:val="lrTb"/>
            <w:noWrap/>
          </w:tcPr>
          <w:p>
            <w:pPr>
              <w:pStyle w:val="62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网络电源二合一</w:t>
            </w:r>
            <w:r>
              <w:rPr>
                <w:rFonts w:hint="eastAsia" w:ascii="宋体" w:hAnsi="宋体" w:eastAsia="宋体" w:cs="宋体"/>
                <w:i w:val="0"/>
                <w:iCs w:val="0"/>
                <w:color w:val="000000"/>
                <w:sz w:val="22"/>
                <w:szCs w:val="22"/>
                <w:highlight w:val="none"/>
                <w:u w:val="none"/>
              </w:rPr>
            </w:r>
            <w:r/>
          </w:p>
        </w:tc>
        <w:tc>
          <w:tcPr>
            <w:tcW w:w="766"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180</w:t>
            </w:r>
            <w:r>
              <w:rPr>
                <w:rFonts w:hint="eastAsia" w:ascii="宋体" w:hAnsi="宋体" w:eastAsia="宋体" w:cs="宋体"/>
                <w:i w:val="0"/>
                <w:iCs w:val="0"/>
                <w:color w:val="000000"/>
                <w:sz w:val="22"/>
                <w:szCs w:val="22"/>
                <w:highlight w:val="none"/>
                <w:u w:val="none"/>
              </w:rPr>
            </w:r>
            <w:r/>
          </w:p>
        </w:tc>
        <w:tc>
          <w:tcPr>
            <w:tcW w:w="787"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r>
      <w:tr>
        <w:trPr>
          <w:trHeight w:val="1720"/>
        </w:trPr>
        <w:tc>
          <w:tcPr>
            <w:tcW w:w="457"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rPr>
                <w:rFonts w:hint="eastAsia" w:ascii="宋体" w:hAnsi="宋体" w:eastAsia="宋体" w:cs="宋体"/>
                <w:i w:val="0"/>
                <w:iCs w:val="0"/>
                <w:color w:val="000000"/>
                <w:sz w:val="22"/>
                <w:szCs w:val="22"/>
                <w:highlight w:val="none"/>
                <w:u w:val="none"/>
              </w:rPr>
            </w:r>
            <w:r/>
          </w:p>
        </w:tc>
        <w:tc>
          <w:tcPr>
            <w:tcW w:w="1941"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摄像机立杆</w:t>
            </w:r>
            <w:r>
              <w:rPr>
                <w:rFonts w:hint="eastAsia" w:ascii="宋体" w:hAnsi="宋体" w:eastAsia="宋体" w:cs="宋体"/>
                <w:i w:val="0"/>
                <w:iCs w:val="0"/>
                <w:color w:val="000000"/>
                <w:sz w:val="22"/>
                <w:szCs w:val="22"/>
                <w:highlight w:val="none"/>
                <w:u w:val="none"/>
              </w:rPr>
            </w:r>
            <w:r/>
          </w:p>
        </w:tc>
        <w:tc>
          <w:tcPr>
            <w:tcW w:w="5661" w:type="dxa"/>
            <w:vAlign w:val="center"/>
            <w:textDirection w:val="lrTb"/>
            <w:noWrap w:val="false"/>
          </w:tcPr>
          <w:p>
            <w:pPr>
              <w:pStyle w:val="629"/>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挑臂60cm，立杆高度3.5米；底座采用Q235钢板，厚度10mm；其中立柱下部高度1000mm；立柱下部规格≥150*150mm，管壁厚度≥3mm；立柱上部规格≥100*100mm，管壁厚度≥3mm；横臂规格≥60*60mm，管壁厚度≥2mm；防锈处理为热镀锌后涂塑，表面涂塑处理，镀层厚度≥60μm。地笼：Q235 φ16螺纹钢×4根。</w:t>
            </w:r>
            <w:r>
              <w:rPr>
                <w:rFonts w:hint="eastAsia" w:ascii="宋体" w:hAnsi="宋体" w:eastAsia="宋体" w:cs="宋体"/>
                <w:i w:val="0"/>
                <w:iCs w:val="0"/>
                <w:color w:val="000000"/>
                <w:sz w:val="22"/>
                <w:szCs w:val="22"/>
                <w:highlight w:val="none"/>
                <w:u w:val="none"/>
                <w:lang w:val="en-US" w:eastAsia="zh-CN" w:bidi="ar"/>
              </w:rPr>
            </w:r>
            <w:r/>
          </w:p>
          <w:p>
            <w:pPr>
              <w:pStyle w:val="629"/>
              <w:jc w:val="left"/>
              <w:keepLines w:val="0"/>
              <w:keepNext w:val="0"/>
              <w:widowControl/>
              <w:rPr>
                <w:rFonts w:hint="eastAsia" w:ascii="宋体" w:hAnsi="宋体" w:eastAsia="宋体" w:cs="宋体"/>
                <w:i w:val="0"/>
                <w:iCs w:val="0"/>
                <w:color w:val="000000"/>
                <w:sz w:val="22"/>
                <w:szCs w:val="22"/>
                <w:highlight w:val="none"/>
                <w:u w:val="none"/>
                <w:lang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含基础</w:t>
            </w:r>
            <w:r>
              <w:rPr>
                <w:rFonts w:hint="eastAsia" w:eastAsia="宋体"/>
                <w:color w:val="000000"/>
                <w:highlight w:val="none"/>
                <w:lang w:eastAsia="zh-CN"/>
              </w:rPr>
              <w:t xml:space="preserve">。</w:t>
            </w:r>
            <w:r>
              <w:rPr>
                <w:rFonts w:hint="eastAsia" w:ascii="宋体" w:hAnsi="宋体" w:eastAsia="宋体" w:cs="宋体"/>
                <w:i w:val="0"/>
                <w:iCs w:val="0"/>
                <w:color w:val="000000"/>
                <w:sz w:val="22"/>
                <w:szCs w:val="22"/>
                <w:highlight w:val="none"/>
                <w:u w:val="none"/>
                <w:lang w:eastAsia="zh-CN"/>
              </w:rPr>
            </w:r>
            <w:r/>
          </w:p>
        </w:tc>
        <w:tc>
          <w:tcPr>
            <w:tcW w:w="766"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rPr>
                <w:rFonts w:hint="eastAsia" w:ascii="宋体" w:hAnsi="宋体" w:eastAsia="宋体" w:cs="宋体"/>
                <w:i w:val="0"/>
                <w:iCs w:val="0"/>
                <w:color w:val="000000"/>
                <w:sz w:val="22"/>
                <w:szCs w:val="22"/>
                <w:highlight w:val="none"/>
                <w:u w:val="none"/>
              </w:rPr>
            </w:r>
            <w:r/>
          </w:p>
        </w:tc>
        <w:tc>
          <w:tcPr>
            <w:tcW w:w="787"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根</w:t>
            </w:r>
            <w:r>
              <w:rPr>
                <w:rFonts w:hint="eastAsia" w:ascii="宋体" w:hAnsi="宋体" w:eastAsia="宋体" w:cs="宋体"/>
                <w:i w:val="0"/>
                <w:iCs w:val="0"/>
                <w:color w:val="000000"/>
                <w:sz w:val="22"/>
                <w:szCs w:val="22"/>
                <w:highlight w:val="none"/>
                <w:u w:val="none"/>
              </w:rPr>
            </w:r>
            <w:r/>
          </w:p>
        </w:tc>
      </w:tr>
      <w:tr>
        <w:trPr>
          <w:trHeight w:val="1340"/>
        </w:trPr>
        <w:tc>
          <w:tcPr>
            <w:tcW w:w="457"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w:t>
            </w:r>
            <w:r>
              <w:rPr>
                <w:rFonts w:hint="eastAsia" w:ascii="宋体" w:hAnsi="宋体" w:eastAsia="宋体" w:cs="宋体"/>
                <w:i w:val="0"/>
                <w:iCs w:val="0"/>
                <w:color w:val="000000"/>
                <w:sz w:val="22"/>
                <w:szCs w:val="22"/>
                <w:highlight w:val="none"/>
                <w:u w:val="none"/>
              </w:rPr>
            </w:r>
            <w:r/>
          </w:p>
        </w:tc>
        <w:tc>
          <w:tcPr>
            <w:tcW w:w="1941"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摄像机横臂</w:t>
            </w:r>
            <w:r>
              <w:rPr>
                <w:rFonts w:hint="eastAsia" w:ascii="宋体" w:hAnsi="宋体" w:eastAsia="宋体" w:cs="宋体"/>
                <w:i w:val="0"/>
                <w:iCs w:val="0"/>
                <w:color w:val="000000"/>
                <w:sz w:val="22"/>
                <w:szCs w:val="22"/>
                <w:highlight w:val="none"/>
                <w:u w:val="none"/>
              </w:rPr>
            </w:r>
            <w:r/>
          </w:p>
        </w:tc>
        <w:tc>
          <w:tcPr>
            <w:tcW w:w="5661" w:type="dxa"/>
            <w:vAlign w:val="center"/>
            <w:textDirection w:val="lrTb"/>
            <w:noWrap w:val="false"/>
          </w:tcPr>
          <w:p>
            <w:pPr>
              <w:pStyle w:val="62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长度2米以内，规格≥60*60mm，管壁厚度≥2mm；防锈处理为热镀锌后涂塑，表面涂塑处理，镀层厚度≥60μm</w:t>
            </w:r>
            <w:r>
              <w:rPr>
                <w:rFonts w:hint="eastAsia" w:ascii="宋体" w:hAnsi="宋体" w:eastAsia="宋体" w:cs="宋体"/>
                <w:i w:val="0"/>
                <w:iCs w:val="0"/>
                <w:color w:val="000000"/>
                <w:sz w:val="22"/>
                <w:szCs w:val="22"/>
                <w:highlight w:val="none"/>
                <w:u w:val="none"/>
              </w:rPr>
            </w:r>
            <w:r/>
          </w:p>
        </w:tc>
        <w:tc>
          <w:tcPr>
            <w:tcW w:w="766"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115</w:t>
            </w:r>
            <w:r>
              <w:rPr>
                <w:rFonts w:hint="eastAsia" w:ascii="宋体" w:hAnsi="宋体" w:eastAsia="宋体" w:cs="宋体"/>
                <w:i w:val="0"/>
                <w:iCs w:val="0"/>
                <w:color w:val="000000"/>
                <w:sz w:val="22"/>
                <w:szCs w:val="22"/>
                <w:highlight w:val="none"/>
                <w:u w:val="none"/>
              </w:rPr>
            </w:r>
            <w:r/>
          </w:p>
        </w:tc>
        <w:tc>
          <w:tcPr>
            <w:tcW w:w="787"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根</w:t>
            </w:r>
            <w:r>
              <w:rPr>
                <w:rFonts w:hint="eastAsia" w:ascii="宋体" w:hAnsi="宋体" w:eastAsia="宋体" w:cs="宋体"/>
                <w:i w:val="0"/>
                <w:iCs w:val="0"/>
                <w:color w:val="000000"/>
                <w:sz w:val="22"/>
                <w:szCs w:val="22"/>
                <w:highlight w:val="none"/>
                <w:u w:val="none"/>
              </w:rPr>
            </w:r>
            <w:r/>
          </w:p>
        </w:tc>
      </w:tr>
      <w:tr>
        <w:trPr>
          <w:trHeight w:val="440"/>
        </w:trPr>
        <w:tc>
          <w:tcPr>
            <w:tcW w:w="457"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rPr>
                <w:rFonts w:hint="eastAsia" w:ascii="宋体" w:hAnsi="宋体" w:eastAsia="宋体" w:cs="宋体"/>
                <w:i w:val="0"/>
                <w:iCs w:val="0"/>
                <w:color w:val="000000"/>
                <w:sz w:val="22"/>
                <w:szCs w:val="22"/>
                <w:highlight w:val="none"/>
                <w:u w:val="none"/>
              </w:rPr>
            </w:r>
            <w:r/>
          </w:p>
        </w:tc>
        <w:tc>
          <w:tcPr>
            <w:tcW w:w="1941"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设备箱</w:t>
            </w:r>
            <w:r>
              <w:rPr>
                <w:rFonts w:hint="eastAsia" w:ascii="宋体" w:hAnsi="宋体" w:eastAsia="宋体" w:cs="宋体"/>
                <w:i w:val="0"/>
                <w:iCs w:val="0"/>
                <w:color w:val="000000"/>
                <w:sz w:val="22"/>
                <w:szCs w:val="22"/>
                <w:highlight w:val="none"/>
                <w:u w:val="none"/>
              </w:rPr>
            </w:r>
            <w:r/>
          </w:p>
        </w:tc>
        <w:tc>
          <w:tcPr>
            <w:tcW w:w="5661" w:type="dxa"/>
            <w:vAlign w:val="center"/>
            <w:textDirection w:val="lrTb"/>
            <w:noWrap/>
          </w:tcPr>
          <w:p>
            <w:pPr>
              <w:pStyle w:val="62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室外防水不锈钢 500*400*200mm 含拖线板、空开</w:t>
            </w:r>
            <w:r>
              <w:rPr>
                <w:rFonts w:hint="eastAsia" w:ascii="宋体" w:hAnsi="宋体" w:eastAsia="宋体" w:cs="宋体"/>
                <w:i w:val="0"/>
                <w:iCs w:val="0"/>
                <w:color w:val="000000"/>
                <w:sz w:val="22"/>
                <w:szCs w:val="22"/>
                <w:highlight w:val="none"/>
                <w:u w:val="none"/>
              </w:rPr>
            </w:r>
            <w:r/>
          </w:p>
        </w:tc>
        <w:tc>
          <w:tcPr>
            <w:tcW w:w="766"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135</w:t>
            </w:r>
            <w:r>
              <w:rPr>
                <w:rFonts w:hint="eastAsia" w:ascii="宋体" w:hAnsi="宋体" w:eastAsia="宋体" w:cs="宋体"/>
                <w:i w:val="0"/>
                <w:iCs w:val="0"/>
                <w:color w:val="000000"/>
                <w:sz w:val="22"/>
                <w:szCs w:val="22"/>
                <w:highlight w:val="none"/>
                <w:u w:val="none"/>
              </w:rPr>
            </w:r>
            <w:r/>
          </w:p>
        </w:tc>
        <w:tc>
          <w:tcPr>
            <w:tcW w:w="787"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r>
      <w:tr>
        <w:trPr>
          <w:trHeight w:val="440"/>
        </w:trPr>
        <w:tc>
          <w:tcPr>
            <w:tcW w:w="457"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21</w:t>
            </w:r>
            <w:r>
              <w:rPr>
                <w:rFonts w:hint="eastAsia" w:ascii="宋体" w:hAnsi="宋体" w:eastAsia="宋体" w:cs="宋体"/>
                <w:i w:val="0"/>
                <w:iCs w:val="0"/>
                <w:color w:val="000000"/>
                <w:sz w:val="22"/>
                <w:szCs w:val="22"/>
                <w:highlight w:val="none"/>
                <w:u w:val="none"/>
              </w:rPr>
            </w:r>
            <w:r/>
          </w:p>
        </w:tc>
        <w:tc>
          <w:tcPr>
            <w:tcW w:w="1941"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设备箱</w:t>
            </w:r>
            <w:r>
              <w:rPr>
                <w:rFonts w:hint="eastAsia" w:ascii="宋体" w:hAnsi="宋体" w:eastAsia="宋体" w:cs="宋体"/>
                <w:i w:val="0"/>
                <w:iCs w:val="0"/>
                <w:color w:val="000000"/>
                <w:sz w:val="22"/>
                <w:szCs w:val="22"/>
                <w:highlight w:val="none"/>
                <w:u w:val="none"/>
              </w:rPr>
            </w:r>
            <w:r/>
          </w:p>
        </w:tc>
        <w:tc>
          <w:tcPr>
            <w:tcW w:w="5661" w:type="dxa"/>
            <w:vAlign w:val="center"/>
            <w:textDirection w:val="lrTb"/>
            <w:noWrap/>
          </w:tcPr>
          <w:p>
            <w:pPr>
              <w:pStyle w:val="62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室外防水不锈钢 800*600*200mm 含基础、拖线板、空开</w:t>
            </w:r>
            <w:r>
              <w:rPr>
                <w:rFonts w:hint="eastAsia" w:ascii="宋体" w:hAnsi="宋体" w:eastAsia="宋体" w:cs="宋体"/>
                <w:i w:val="0"/>
                <w:iCs w:val="0"/>
                <w:color w:val="000000"/>
                <w:sz w:val="22"/>
                <w:szCs w:val="22"/>
                <w:highlight w:val="none"/>
                <w:u w:val="none"/>
              </w:rPr>
            </w:r>
            <w:r/>
          </w:p>
        </w:tc>
        <w:tc>
          <w:tcPr>
            <w:tcW w:w="766"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32</w:t>
            </w:r>
            <w:r>
              <w:rPr>
                <w:rFonts w:hint="eastAsia" w:ascii="宋体" w:hAnsi="宋体" w:eastAsia="宋体" w:cs="宋体"/>
                <w:i w:val="0"/>
                <w:iCs w:val="0"/>
                <w:color w:val="000000"/>
                <w:sz w:val="22"/>
                <w:szCs w:val="22"/>
                <w:highlight w:val="none"/>
                <w:u w:val="none"/>
              </w:rPr>
            </w:r>
            <w:r/>
          </w:p>
        </w:tc>
        <w:tc>
          <w:tcPr>
            <w:tcW w:w="787"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r>
      <w:tr>
        <w:trPr>
          <w:trHeight w:val="440"/>
        </w:trPr>
        <w:tc>
          <w:tcPr>
            <w:tcW w:w="457"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w:t>
            </w:r>
            <w:r>
              <w:rPr>
                <w:rFonts w:hint="eastAsia" w:ascii="宋体" w:hAnsi="宋体" w:eastAsia="宋体" w:cs="宋体"/>
                <w:i w:val="0"/>
                <w:iCs w:val="0"/>
                <w:color w:val="000000"/>
                <w:sz w:val="22"/>
                <w:szCs w:val="22"/>
                <w:highlight w:val="none"/>
                <w:u w:val="none"/>
              </w:rPr>
            </w:r>
            <w:r/>
          </w:p>
        </w:tc>
        <w:tc>
          <w:tcPr>
            <w:tcW w:w="1941"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室外网络机柜</w:t>
            </w:r>
            <w:r>
              <w:rPr>
                <w:rFonts w:hint="eastAsia" w:ascii="宋体" w:hAnsi="宋体" w:eastAsia="宋体" w:cs="宋体"/>
                <w:i w:val="0"/>
                <w:iCs w:val="0"/>
                <w:color w:val="000000"/>
                <w:sz w:val="22"/>
                <w:szCs w:val="22"/>
                <w:highlight w:val="none"/>
                <w:u w:val="none"/>
              </w:rPr>
            </w:r>
            <w:r/>
          </w:p>
        </w:tc>
        <w:tc>
          <w:tcPr>
            <w:tcW w:w="5661" w:type="dxa"/>
            <w:vAlign w:val="center"/>
            <w:textDirection w:val="lrTb"/>
            <w:noWrap/>
          </w:tcPr>
          <w:p>
            <w:pPr>
              <w:pStyle w:val="62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室外防水不锈钢1000*600*600mm 含基础、拖线板、空开</w:t>
            </w:r>
            <w:r>
              <w:rPr>
                <w:rFonts w:hint="eastAsia" w:ascii="宋体" w:hAnsi="宋体" w:eastAsia="宋体" w:cs="宋体"/>
                <w:i w:val="0"/>
                <w:iCs w:val="0"/>
                <w:color w:val="000000"/>
                <w:sz w:val="22"/>
                <w:szCs w:val="22"/>
                <w:highlight w:val="none"/>
                <w:u w:val="none"/>
              </w:rPr>
            </w:r>
            <w:r/>
          </w:p>
        </w:tc>
        <w:tc>
          <w:tcPr>
            <w:tcW w:w="766"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787"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r>
      <w:tr>
        <w:trPr>
          <w:trHeight w:val="440"/>
        </w:trPr>
        <w:tc>
          <w:tcPr>
            <w:tcW w:w="457"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23</w:t>
            </w:r>
            <w:r>
              <w:rPr>
                <w:rFonts w:hint="eastAsia" w:ascii="宋体" w:hAnsi="宋体" w:eastAsia="宋体" w:cs="宋体"/>
                <w:i w:val="0"/>
                <w:iCs w:val="0"/>
                <w:color w:val="000000"/>
                <w:sz w:val="22"/>
                <w:szCs w:val="22"/>
                <w:highlight w:val="none"/>
                <w:u w:val="none"/>
              </w:rPr>
            </w:r>
            <w:r/>
          </w:p>
        </w:tc>
        <w:tc>
          <w:tcPr>
            <w:tcW w:w="1941"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光缆</w:t>
            </w:r>
            <w:r>
              <w:rPr>
                <w:rFonts w:hint="eastAsia" w:ascii="宋体" w:hAnsi="宋体" w:eastAsia="宋体" w:cs="宋体"/>
                <w:i w:val="0"/>
                <w:iCs w:val="0"/>
                <w:color w:val="000000"/>
                <w:sz w:val="22"/>
                <w:szCs w:val="22"/>
                <w:highlight w:val="none"/>
                <w:u w:val="none"/>
              </w:rPr>
            </w:r>
            <w:r/>
          </w:p>
        </w:tc>
        <w:tc>
          <w:tcPr>
            <w:tcW w:w="5661" w:type="dxa"/>
            <w:vAlign w:val="center"/>
            <w:textDirection w:val="lrTb"/>
            <w:noWrap/>
          </w:tcPr>
          <w:p>
            <w:pPr>
              <w:pStyle w:val="62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室外单模6芯</w:t>
            </w:r>
            <w:r>
              <w:rPr>
                <w:rFonts w:hint="eastAsia" w:ascii="宋体" w:hAnsi="宋体" w:eastAsia="宋体" w:cs="宋体"/>
                <w:i w:val="0"/>
                <w:iCs w:val="0"/>
                <w:color w:val="000000"/>
                <w:sz w:val="22"/>
                <w:szCs w:val="22"/>
                <w:highlight w:val="none"/>
                <w:u w:val="none"/>
              </w:rPr>
            </w:r>
            <w:r/>
          </w:p>
        </w:tc>
        <w:tc>
          <w:tcPr>
            <w:tcW w:w="766"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83500</w:t>
            </w:r>
            <w:r>
              <w:rPr>
                <w:rFonts w:hint="eastAsia" w:ascii="宋体" w:hAnsi="宋体" w:eastAsia="宋体" w:cs="宋体"/>
                <w:i w:val="0"/>
                <w:iCs w:val="0"/>
                <w:color w:val="000000"/>
                <w:sz w:val="22"/>
                <w:szCs w:val="22"/>
                <w:highlight w:val="none"/>
                <w:u w:val="none"/>
              </w:rPr>
            </w:r>
            <w:r/>
          </w:p>
        </w:tc>
        <w:tc>
          <w:tcPr>
            <w:tcW w:w="787"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米</w:t>
            </w:r>
            <w:r>
              <w:rPr>
                <w:rFonts w:hint="eastAsia" w:ascii="宋体" w:hAnsi="宋体" w:eastAsia="宋体" w:cs="宋体"/>
                <w:i w:val="0"/>
                <w:iCs w:val="0"/>
                <w:color w:val="000000"/>
                <w:sz w:val="22"/>
                <w:szCs w:val="22"/>
                <w:highlight w:val="none"/>
                <w:u w:val="none"/>
              </w:rPr>
            </w:r>
            <w:r/>
          </w:p>
        </w:tc>
      </w:tr>
      <w:tr>
        <w:trPr>
          <w:trHeight w:val="440"/>
        </w:trPr>
        <w:tc>
          <w:tcPr>
            <w:tcW w:w="457"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rPr>
                <w:rFonts w:hint="eastAsia" w:ascii="宋体" w:hAnsi="宋体" w:eastAsia="宋体" w:cs="宋体"/>
                <w:i w:val="0"/>
                <w:iCs w:val="0"/>
                <w:color w:val="000000"/>
                <w:sz w:val="22"/>
                <w:szCs w:val="22"/>
                <w:highlight w:val="none"/>
                <w:u w:val="none"/>
              </w:rPr>
            </w:r>
            <w:r/>
          </w:p>
        </w:tc>
        <w:tc>
          <w:tcPr>
            <w:tcW w:w="1941"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光纤跳线</w:t>
            </w:r>
            <w:r>
              <w:rPr>
                <w:rFonts w:hint="eastAsia" w:ascii="宋体" w:hAnsi="宋体" w:eastAsia="宋体" w:cs="宋体"/>
                <w:i w:val="0"/>
                <w:iCs w:val="0"/>
                <w:color w:val="000000"/>
                <w:sz w:val="22"/>
                <w:szCs w:val="22"/>
                <w:highlight w:val="none"/>
                <w:u w:val="none"/>
              </w:rPr>
            </w:r>
            <w:r/>
          </w:p>
        </w:tc>
        <w:tc>
          <w:tcPr>
            <w:tcW w:w="5661" w:type="dxa"/>
            <w:vAlign w:val="center"/>
            <w:textDirection w:val="lrTb"/>
            <w:noWrap/>
          </w:tcPr>
          <w:p>
            <w:pPr>
              <w:pStyle w:val="62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单模 SC-LC 2M</w:t>
            </w:r>
            <w:r>
              <w:rPr>
                <w:rFonts w:hint="eastAsia" w:ascii="宋体" w:hAnsi="宋体" w:eastAsia="宋体" w:cs="宋体"/>
                <w:i w:val="0"/>
                <w:iCs w:val="0"/>
                <w:color w:val="000000"/>
                <w:sz w:val="22"/>
                <w:szCs w:val="22"/>
                <w:highlight w:val="none"/>
                <w:u w:val="none"/>
              </w:rPr>
            </w:r>
            <w:r/>
          </w:p>
        </w:tc>
        <w:tc>
          <w:tcPr>
            <w:tcW w:w="766"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334</w:t>
            </w:r>
            <w:r>
              <w:rPr>
                <w:rFonts w:hint="eastAsia" w:ascii="宋体" w:hAnsi="宋体" w:eastAsia="宋体" w:cs="宋体"/>
                <w:i w:val="0"/>
                <w:iCs w:val="0"/>
                <w:color w:val="000000"/>
                <w:sz w:val="22"/>
                <w:szCs w:val="22"/>
                <w:highlight w:val="none"/>
                <w:u w:val="none"/>
              </w:rPr>
            </w:r>
            <w:r/>
          </w:p>
        </w:tc>
        <w:tc>
          <w:tcPr>
            <w:tcW w:w="787"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根</w:t>
            </w:r>
            <w:r>
              <w:rPr>
                <w:rFonts w:hint="eastAsia" w:ascii="宋体" w:hAnsi="宋体" w:eastAsia="宋体" w:cs="宋体"/>
                <w:i w:val="0"/>
                <w:iCs w:val="0"/>
                <w:color w:val="000000"/>
                <w:sz w:val="22"/>
                <w:szCs w:val="22"/>
                <w:highlight w:val="none"/>
                <w:u w:val="none"/>
              </w:rPr>
            </w:r>
            <w:r/>
          </w:p>
        </w:tc>
      </w:tr>
      <w:tr>
        <w:trPr>
          <w:trHeight w:val="440"/>
        </w:trPr>
        <w:tc>
          <w:tcPr>
            <w:tcW w:w="457"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rPr>
                <w:rFonts w:hint="eastAsia" w:ascii="宋体" w:hAnsi="宋体" w:eastAsia="宋体" w:cs="宋体"/>
                <w:i w:val="0"/>
                <w:iCs w:val="0"/>
                <w:color w:val="000000"/>
                <w:sz w:val="22"/>
                <w:szCs w:val="22"/>
                <w:highlight w:val="none"/>
                <w:u w:val="none"/>
              </w:rPr>
            </w:r>
            <w:r/>
          </w:p>
        </w:tc>
        <w:tc>
          <w:tcPr>
            <w:tcW w:w="1941"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光纤跳线</w:t>
            </w:r>
            <w:r>
              <w:rPr>
                <w:rFonts w:hint="eastAsia" w:ascii="宋体" w:hAnsi="宋体" w:eastAsia="宋体" w:cs="宋体"/>
                <w:i w:val="0"/>
                <w:iCs w:val="0"/>
                <w:color w:val="000000"/>
                <w:sz w:val="22"/>
                <w:szCs w:val="22"/>
                <w:highlight w:val="none"/>
                <w:u w:val="none"/>
              </w:rPr>
            </w:r>
            <w:r/>
          </w:p>
        </w:tc>
        <w:tc>
          <w:tcPr>
            <w:tcW w:w="5661" w:type="dxa"/>
            <w:vAlign w:val="center"/>
            <w:textDirection w:val="lrTb"/>
            <w:noWrap/>
          </w:tcPr>
          <w:p>
            <w:pPr>
              <w:pStyle w:val="62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单模 LC-LC 2M</w:t>
            </w:r>
            <w:r>
              <w:rPr>
                <w:rFonts w:hint="eastAsia" w:ascii="宋体" w:hAnsi="宋体" w:eastAsia="宋体" w:cs="宋体"/>
                <w:i w:val="0"/>
                <w:iCs w:val="0"/>
                <w:color w:val="000000"/>
                <w:sz w:val="22"/>
                <w:szCs w:val="22"/>
                <w:highlight w:val="none"/>
                <w:u w:val="none"/>
              </w:rPr>
            </w:r>
            <w:r/>
          </w:p>
        </w:tc>
        <w:tc>
          <w:tcPr>
            <w:tcW w:w="766"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72</w:t>
            </w:r>
            <w:r>
              <w:rPr>
                <w:rFonts w:hint="eastAsia" w:ascii="宋体" w:hAnsi="宋体" w:eastAsia="宋体" w:cs="宋体"/>
                <w:i w:val="0"/>
                <w:iCs w:val="0"/>
                <w:color w:val="000000"/>
                <w:sz w:val="22"/>
                <w:szCs w:val="22"/>
                <w:highlight w:val="none"/>
                <w:u w:val="none"/>
              </w:rPr>
            </w:r>
            <w:r/>
          </w:p>
        </w:tc>
        <w:tc>
          <w:tcPr>
            <w:tcW w:w="787"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根</w:t>
            </w:r>
            <w:r>
              <w:rPr>
                <w:rFonts w:hint="eastAsia" w:ascii="宋体" w:hAnsi="宋体" w:eastAsia="宋体" w:cs="宋体"/>
                <w:i w:val="0"/>
                <w:iCs w:val="0"/>
                <w:color w:val="000000"/>
                <w:sz w:val="22"/>
                <w:szCs w:val="22"/>
                <w:highlight w:val="none"/>
                <w:u w:val="none"/>
              </w:rPr>
            </w:r>
            <w:r/>
          </w:p>
        </w:tc>
      </w:tr>
      <w:tr>
        <w:trPr>
          <w:trHeight w:val="440"/>
        </w:trPr>
        <w:tc>
          <w:tcPr>
            <w:tcW w:w="457"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w:t>
            </w:r>
            <w:r>
              <w:rPr>
                <w:rFonts w:hint="eastAsia" w:ascii="宋体" w:hAnsi="宋体" w:eastAsia="宋体" w:cs="宋体"/>
                <w:i w:val="0"/>
                <w:iCs w:val="0"/>
                <w:color w:val="000000"/>
                <w:sz w:val="22"/>
                <w:szCs w:val="22"/>
                <w:highlight w:val="none"/>
                <w:u w:val="none"/>
              </w:rPr>
            </w:r>
            <w:r/>
          </w:p>
        </w:tc>
        <w:tc>
          <w:tcPr>
            <w:tcW w:w="1941"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电源线</w:t>
            </w:r>
            <w:r>
              <w:rPr>
                <w:rFonts w:hint="eastAsia" w:ascii="宋体" w:hAnsi="宋体" w:eastAsia="宋体" w:cs="宋体"/>
                <w:i w:val="0"/>
                <w:iCs w:val="0"/>
                <w:color w:val="000000"/>
                <w:sz w:val="22"/>
                <w:szCs w:val="22"/>
                <w:highlight w:val="none"/>
                <w:u w:val="none"/>
              </w:rPr>
            </w:r>
            <w:r/>
          </w:p>
        </w:tc>
        <w:tc>
          <w:tcPr>
            <w:tcW w:w="5661" w:type="dxa"/>
            <w:vAlign w:val="center"/>
            <w:textDirection w:val="lrTb"/>
            <w:noWrap/>
          </w:tcPr>
          <w:p>
            <w:pPr>
              <w:pStyle w:val="62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室外防水 RVV3*2.5</w:t>
            </w:r>
            <w:r>
              <w:rPr>
                <w:rFonts w:hint="eastAsia" w:ascii="宋体" w:hAnsi="宋体" w:eastAsia="宋体" w:cs="宋体"/>
                <w:i w:val="0"/>
                <w:iCs w:val="0"/>
                <w:color w:val="000000"/>
                <w:sz w:val="22"/>
                <w:szCs w:val="22"/>
                <w:highlight w:val="none"/>
                <w:u w:val="none"/>
              </w:rPr>
            </w:r>
            <w:r/>
          </w:p>
        </w:tc>
        <w:tc>
          <w:tcPr>
            <w:tcW w:w="766"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40250</w:t>
            </w:r>
            <w:r>
              <w:rPr>
                <w:rFonts w:hint="eastAsia" w:ascii="宋体" w:hAnsi="宋体" w:eastAsia="宋体" w:cs="宋体"/>
                <w:i w:val="0"/>
                <w:iCs w:val="0"/>
                <w:color w:val="000000"/>
                <w:sz w:val="22"/>
                <w:szCs w:val="22"/>
                <w:highlight w:val="none"/>
                <w:u w:val="none"/>
              </w:rPr>
            </w:r>
            <w:r/>
          </w:p>
        </w:tc>
        <w:tc>
          <w:tcPr>
            <w:tcW w:w="787"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米</w:t>
            </w:r>
            <w:r>
              <w:rPr>
                <w:rFonts w:hint="eastAsia" w:ascii="宋体" w:hAnsi="宋体" w:eastAsia="宋体" w:cs="宋体"/>
                <w:i w:val="0"/>
                <w:iCs w:val="0"/>
                <w:color w:val="000000"/>
                <w:sz w:val="22"/>
                <w:szCs w:val="22"/>
                <w:highlight w:val="none"/>
                <w:u w:val="none"/>
              </w:rPr>
            </w:r>
            <w:r/>
          </w:p>
        </w:tc>
      </w:tr>
      <w:tr>
        <w:trPr>
          <w:trHeight w:val="440"/>
        </w:trPr>
        <w:tc>
          <w:tcPr>
            <w:tcW w:w="457"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27</w:t>
            </w:r>
            <w:r>
              <w:rPr>
                <w:rFonts w:hint="eastAsia" w:ascii="宋体" w:hAnsi="宋体" w:eastAsia="宋体" w:cs="宋体"/>
                <w:i w:val="0"/>
                <w:iCs w:val="0"/>
                <w:color w:val="000000"/>
                <w:sz w:val="22"/>
                <w:szCs w:val="22"/>
                <w:highlight w:val="none"/>
                <w:u w:val="none"/>
              </w:rPr>
            </w:r>
            <w:r/>
          </w:p>
        </w:tc>
        <w:tc>
          <w:tcPr>
            <w:tcW w:w="1941"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电源线</w:t>
            </w:r>
            <w:r>
              <w:rPr>
                <w:rFonts w:hint="eastAsia" w:ascii="宋体" w:hAnsi="宋体" w:eastAsia="宋体" w:cs="宋体"/>
                <w:i w:val="0"/>
                <w:iCs w:val="0"/>
                <w:color w:val="000000"/>
                <w:sz w:val="22"/>
                <w:szCs w:val="22"/>
                <w:highlight w:val="none"/>
                <w:u w:val="none"/>
              </w:rPr>
            </w:r>
            <w:r/>
          </w:p>
        </w:tc>
        <w:tc>
          <w:tcPr>
            <w:tcW w:w="5661" w:type="dxa"/>
            <w:vAlign w:val="center"/>
            <w:textDirection w:val="lrTb"/>
            <w:noWrap/>
          </w:tcPr>
          <w:p>
            <w:pPr>
              <w:pStyle w:val="62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RVV2*1.0</w:t>
            </w:r>
            <w:r>
              <w:rPr>
                <w:rFonts w:hint="eastAsia" w:ascii="宋体" w:hAnsi="宋体" w:eastAsia="宋体" w:cs="宋体"/>
                <w:i w:val="0"/>
                <w:iCs w:val="0"/>
                <w:color w:val="000000"/>
                <w:sz w:val="22"/>
                <w:szCs w:val="22"/>
                <w:highlight w:val="none"/>
                <w:u w:val="none"/>
              </w:rPr>
            </w:r>
            <w:r/>
          </w:p>
        </w:tc>
        <w:tc>
          <w:tcPr>
            <w:tcW w:w="766"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720</w:t>
            </w:r>
            <w:r>
              <w:rPr>
                <w:rFonts w:hint="eastAsia" w:ascii="宋体" w:hAnsi="宋体" w:eastAsia="宋体" w:cs="宋体"/>
                <w:i w:val="0"/>
                <w:iCs w:val="0"/>
                <w:color w:val="000000"/>
                <w:sz w:val="22"/>
                <w:szCs w:val="22"/>
                <w:highlight w:val="none"/>
                <w:u w:val="none"/>
              </w:rPr>
            </w:r>
            <w:r/>
          </w:p>
        </w:tc>
        <w:tc>
          <w:tcPr>
            <w:tcW w:w="787"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米</w:t>
            </w:r>
            <w:r>
              <w:rPr>
                <w:rFonts w:hint="eastAsia" w:ascii="宋体" w:hAnsi="宋体" w:eastAsia="宋体" w:cs="宋体"/>
                <w:i w:val="0"/>
                <w:iCs w:val="0"/>
                <w:color w:val="000000"/>
                <w:sz w:val="22"/>
                <w:szCs w:val="22"/>
                <w:highlight w:val="none"/>
                <w:u w:val="none"/>
              </w:rPr>
            </w:r>
            <w:r/>
          </w:p>
        </w:tc>
      </w:tr>
      <w:tr>
        <w:trPr>
          <w:trHeight w:val="440"/>
        </w:trPr>
        <w:tc>
          <w:tcPr>
            <w:tcW w:w="457"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28</w:t>
            </w:r>
            <w:r>
              <w:rPr>
                <w:rFonts w:hint="eastAsia" w:ascii="宋体" w:hAnsi="宋体" w:eastAsia="宋体" w:cs="宋体"/>
                <w:i w:val="0"/>
                <w:iCs w:val="0"/>
                <w:color w:val="000000"/>
                <w:sz w:val="22"/>
                <w:szCs w:val="22"/>
                <w:highlight w:val="none"/>
                <w:u w:val="none"/>
              </w:rPr>
            </w:r>
            <w:r/>
          </w:p>
        </w:tc>
        <w:tc>
          <w:tcPr>
            <w:tcW w:w="1941"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接地线</w:t>
            </w:r>
            <w:r>
              <w:rPr>
                <w:rFonts w:hint="eastAsia" w:ascii="宋体" w:hAnsi="宋体" w:eastAsia="宋体" w:cs="宋体"/>
                <w:i w:val="0"/>
                <w:iCs w:val="0"/>
                <w:color w:val="000000"/>
                <w:sz w:val="22"/>
                <w:szCs w:val="22"/>
                <w:highlight w:val="none"/>
                <w:u w:val="none"/>
              </w:rPr>
            </w:r>
            <w:r/>
          </w:p>
        </w:tc>
        <w:tc>
          <w:tcPr>
            <w:tcW w:w="5661" w:type="dxa"/>
            <w:vAlign w:val="center"/>
            <w:textDirection w:val="lrTb"/>
            <w:noWrap/>
          </w:tcPr>
          <w:p>
            <w:pPr>
              <w:pStyle w:val="62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多股 2.5平方</w:t>
            </w:r>
            <w:r>
              <w:rPr>
                <w:rFonts w:hint="eastAsia" w:ascii="宋体" w:hAnsi="宋体" w:eastAsia="宋体" w:cs="宋体"/>
                <w:i w:val="0"/>
                <w:iCs w:val="0"/>
                <w:color w:val="000000"/>
                <w:sz w:val="22"/>
                <w:szCs w:val="22"/>
                <w:highlight w:val="none"/>
                <w:u w:val="none"/>
              </w:rPr>
            </w:r>
            <w:r/>
          </w:p>
        </w:tc>
        <w:tc>
          <w:tcPr>
            <w:tcW w:w="766"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775</w:t>
            </w:r>
            <w:r>
              <w:rPr>
                <w:rFonts w:hint="eastAsia" w:ascii="宋体" w:hAnsi="宋体" w:eastAsia="宋体" w:cs="宋体"/>
                <w:i w:val="0"/>
                <w:iCs w:val="0"/>
                <w:color w:val="000000"/>
                <w:sz w:val="22"/>
                <w:szCs w:val="22"/>
                <w:highlight w:val="none"/>
                <w:u w:val="none"/>
              </w:rPr>
            </w:r>
            <w:r/>
          </w:p>
        </w:tc>
        <w:tc>
          <w:tcPr>
            <w:tcW w:w="787"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米</w:t>
            </w:r>
            <w:r>
              <w:rPr>
                <w:rFonts w:hint="eastAsia" w:ascii="宋体" w:hAnsi="宋体" w:eastAsia="宋体" w:cs="宋体"/>
                <w:i w:val="0"/>
                <w:iCs w:val="0"/>
                <w:color w:val="000000"/>
                <w:sz w:val="22"/>
                <w:szCs w:val="22"/>
                <w:highlight w:val="none"/>
                <w:u w:val="none"/>
              </w:rPr>
            </w:r>
            <w:r/>
          </w:p>
        </w:tc>
      </w:tr>
      <w:tr>
        <w:trPr>
          <w:trHeight w:val="440"/>
        </w:trPr>
        <w:tc>
          <w:tcPr>
            <w:tcW w:w="457"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29</w:t>
            </w:r>
            <w:r>
              <w:rPr>
                <w:rFonts w:hint="eastAsia" w:ascii="宋体" w:hAnsi="宋体" w:eastAsia="宋体" w:cs="宋体"/>
                <w:i w:val="0"/>
                <w:iCs w:val="0"/>
                <w:color w:val="000000"/>
                <w:sz w:val="22"/>
                <w:szCs w:val="22"/>
                <w:highlight w:val="none"/>
                <w:u w:val="none"/>
              </w:rPr>
            </w:r>
            <w:r/>
          </w:p>
        </w:tc>
        <w:tc>
          <w:tcPr>
            <w:tcW w:w="1941"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接地线</w:t>
            </w:r>
            <w:r>
              <w:rPr>
                <w:rFonts w:hint="eastAsia" w:ascii="宋体" w:hAnsi="宋体" w:eastAsia="宋体" w:cs="宋体"/>
                <w:i w:val="0"/>
                <w:iCs w:val="0"/>
                <w:color w:val="000000"/>
                <w:sz w:val="22"/>
                <w:szCs w:val="22"/>
                <w:highlight w:val="none"/>
                <w:u w:val="none"/>
              </w:rPr>
            </w:r>
            <w:r/>
          </w:p>
        </w:tc>
        <w:tc>
          <w:tcPr>
            <w:tcW w:w="5661" w:type="dxa"/>
            <w:vAlign w:val="center"/>
            <w:textDirection w:val="lrTb"/>
            <w:noWrap/>
          </w:tcPr>
          <w:p>
            <w:pPr>
              <w:pStyle w:val="62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多股 16平方</w:t>
            </w:r>
            <w:r>
              <w:rPr>
                <w:rFonts w:hint="eastAsia" w:ascii="宋体" w:hAnsi="宋体" w:eastAsia="宋体" w:cs="宋体"/>
                <w:i w:val="0"/>
                <w:iCs w:val="0"/>
                <w:color w:val="000000"/>
                <w:sz w:val="22"/>
                <w:szCs w:val="22"/>
                <w:highlight w:val="none"/>
                <w:u w:val="none"/>
              </w:rPr>
            </w:r>
            <w:r/>
          </w:p>
        </w:tc>
        <w:tc>
          <w:tcPr>
            <w:tcW w:w="766"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72</w:t>
            </w:r>
            <w:r>
              <w:rPr>
                <w:rFonts w:hint="eastAsia" w:ascii="宋体" w:hAnsi="宋体" w:eastAsia="宋体" w:cs="宋体"/>
                <w:i w:val="0"/>
                <w:iCs w:val="0"/>
                <w:color w:val="000000"/>
                <w:sz w:val="22"/>
                <w:szCs w:val="22"/>
                <w:highlight w:val="none"/>
                <w:u w:val="none"/>
              </w:rPr>
            </w:r>
            <w:r/>
          </w:p>
        </w:tc>
        <w:tc>
          <w:tcPr>
            <w:tcW w:w="787"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米</w:t>
            </w:r>
            <w:r>
              <w:rPr>
                <w:rFonts w:hint="eastAsia" w:ascii="宋体" w:hAnsi="宋体" w:eastAsia="宋体" w:cs="宋体"/>
                <w:i w:val="0"/>
                <w:iCs w:val="0"/>
                <w:color w:val="000000"/>
                <w:sz w:val="22"/>
                <w:szCs w:val="22"/>
                <w:highlight w:val="none"/>
                <w:u w:val="none"/>
              </w:rPr>
            </w:r>
            <w:r/>
          </w:p>
        </w:tc>
      </w:tr>
      <w:tr>
        <w:trPr>
          <w:trHeight w:val="440"/>
        </w:trPr>
        <w:tc>
          <w:tcPr>
            <w:tcW w:w="457"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w:t>
            </w:r>
            <w:r>
              <w:rPr>
                <w:rFonts w:hint="eastAsia" w:ascii="宋体" w:hAnsi="宋体" w:eastAsia="宋体" w:cs="宋体"/>
                <w:i w:val="0"/>
                <w:iCs w:val="0"/>
                <w:color w:val="000000"/>
                <w:sz w:val="22"/>
                <w:szCs w:val="22"/>
                <w:highlight w:val="none"/>
                <w:u w:val="none"/>
              </w:rPr>
            </w:r>
            <w:r/>
          </w:p>
        </w:tc>
        <w:tc>
          <w:tcPr>
            <w:tcW w:w="1941"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接地桩</w:t>
            </w:r>
            <w:r>
              <w:rPr>
                <w:rFonts w:hint="eastAsia" w:ascii="宋体" w:hAnsi="宋体" w:eastAsia="宋体" w:cs="宋体"/>
                <w:i w:val="0"/>
                <w:iCs w:val="0"/>
                <w:color w:val="000000"/>
                <w:sz w:val="22"/>
                <w:szCs w:val="22"/>
                <w:highlight w:val="none"/>
                <w:u w:val="none"/>
              </w:rPr>
            </w:r>
            <w:r/>
          </w:p>
        </w:tc>
        <w:tc>
          <w:tcPr>
            <w:tcW w:w="5661" w:type="dxa"/>
            <w:vAlign w:val="center"/>
            <w:textDirection w:val="lrTb"/>
            <w:noWrap/>
          </w:tcPr>
          <w:p>
            <w:pPr>
              <w:pStyle w:val="62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定制 镀锌 50cm</w:t>
            </w:r>
            <w:r>
              <w:rPr>
                <w:rFonts w:hint="eastAsia" w:ascii="宋体" w:hAnsi="宋体" w:eastAsia="宋体" w:cs="宋体"/>
                <w:i w:val="0"/>
                <w:iCs w:val="0"/>
                <w:color w:val="000000"/>
                <w:sz w:val="22"/>
                <w:szCs w:val="22"/>
                <w:highlight w:val="none"/>
                <w:u w:val="none"/>
              </w:rPr>
            </w:r>
            <w:r/>
          </w:p>
        </w:tc>
        <w:tc>
          <w:tcPr>
            <w:tcW w:w="766"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171</w:t>
            </w:r>
            <w:r>
              <w:rPr>
                <w:rFonts w:hint="eastAsia" w:ascii="宋体" w:hAnsi="宋体" w:eastAsia="宋体" w:cs="宋体"/>
                <w:i w:val="0"/>
                <w:iCs w:val="0"/>
                <w:color w:val="000000"/>
                <w:sz w:val="22"/>
                <w:szCs w:val="22"/>
                <w:highlight w:val="none"/>
                <w:u w:val="none"/>
              </w:rPr>
            </w:r>
            <w:r/>
          </w:p>
        </w:tc>
        <w:tc>
          <w:tcPr>
            <w:tcW w:w="787"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根</w:t>
            </w:r>
            <w:r>
              <w:rPr>
                <w:rFonts w:hint="eastAsia" w:ascii="宋体" w:hAnsi="宋体" w:eastAsia="宋体" w:cs="宋体"/>
                <w:i w:val="0"/>
                <w:iCs w:val="0"/>
                <w:color w:val="000000"/>
                <w:sz w:val="22"/>
                <w:szCs w:val="22"/>
                <w:highlight w:val="none"/>
                <w:u w:val="none"/>
              </w:rPr>
            </w:r>
            <w:r/>
          </w:p>
        </w:tc>
      </w:tr>
      <w:tr>
        <w:trPr>
          <w:trHeight w:val="440"/>
        </w:trPr>
        <w:tc>
          <w:tcPr>
            <w:tcW w:w="457"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31</w:t>
            </w:r>
            <w:r>
              <w:rPr>
                <w:rFonts w:hint="eastAsia" w:ascii="宋体" w:hAnsi="宋体" w:eastAsia="宋体" w:cs="宋体"/>
                <w:i w:val="0"/>
                <w:iCs w:val="0"/>
                <w:color w:val="000000"/>
                <w:sz w:val="22"/>
                <w:szCs w:val="22"/>
                <w:highlight w:val="none"/>
                <w:u w:val="none"/>
              </w:rPr>
            </w:r>
            <w:r/>
          </w:p>
        </w:tc>
        <w:tc>
          <w:tcPr>
            <w:tcW w:w="1941"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网线</w:t>
            </w:r>
            <w:r>
              <w:rPr>
                <w:rFonts w:hint="eastAsia" w:ascii="宋体" w:hAnsi="宋体" w:eastAsia="宋体" w:cs="宋体"/>
                <w:i w:val="0"/>
                <w:iCs w:val="0"/>
                <w:color w:val="000000"/>
                <w:sz w:val="22"/>
                <w:szCs w:val="22"/>
                <w:highlight w:val="none"/>
                <w:u w:val="none"/>
              </w:rPr>
            </w:r>
            <w:r/>
          </w:p>
        </w:tc>
        <w:tc>
          <w:tcPr>
            <w:tcW w:w="5661" w:type="dxa"/>
            <w:vAlign w:val="center"/>
            <w:textDirection w:val="lrTb"/>
            <w:noWrap/>
          </w:tcPr>
          <w:p>
            <w:pPr>
              <w:pStyle w:val="62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室外防水 UTP6</w:t>
            </w:r>
            <w:r>
              <w:rPr>
                <w:rFonts w:hint="eastAsia" w:ascii="宋体" w:hAnsi="宋体" w:eastAsia="宋体" w:cs="宋体"/>
                <w:i w:val="0"/>
                <w:iCs w:val="0"/>
                <w:color w:val="000000"/>
                <w:sz w:val="22"/>
                <w:szCs w:val="22"/>
                <w:highlight w:val="none"/>
                <w:u w:val="none"/>
              </w:rPr>
            </w:r>
            <w:r/>
          </w:p>
        </w:tc>
        <w:tc>
          <w:tcPr>
            <w:tcW w:w="766"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3000</w:t>
            </w:r>
            <w:r>
              <w:rPr>
                <w:rFonts w:hint="eastAsia" w:ascii="宋体" w:hAnsi="宋体" w:eastAsia="宋体" w:cs="宋体"/>
                <w:i w:val="0"/>
                <w:iCs w:val="0"/>
                <w:color w:val="000000"/>
                <w:sz w:val="22"/>
                <w:szCs w:val="22"/>
                <w:highlight w:val="none"/>
                <w:u w:val="none"/>
              </w:rPr>
            </w:r>
            <w:r/>
          </w:p>
        </w:tc>
        <w:tc>
          <w:tcPr>
            <w:tcW w:w="787"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米</w:t>
            </w:r>
            <w:r>
              <w:rPr>
                <w:rFonts w:hint="eastAsia" w:ascii="宋体" w:hAnsi="宋体" w:eastAsia="宋体" w:cs="宋体"/>
                <w:i w:val="0"/>
                <w:iCs w:val="0"/>
                <w:color w:val="000000"/>
                <w:sz w:val="22"/>
                <w:szCs w:val="22"/>
                <w:highlight w:val="none"/>
                <w:u w:val="none"/>
              </w:rPr>
            </w:r>
            <w:r/>
          </w:p>
        </w:tc>
      </w:tr>
      <w:tr>
        <w:trPr>
          <w:trHeight w:val="440"/>
        </w:trPr>
        <w:tc>
          <w:tcPr>
            <w:tcW w:w="457"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32</w:t>
            </w:r>
            <w:r>
              <w:rPr>
                <w:rFonts w:hint="eastAsia" w:ascii="宋体" w:hAnsi="宋体" w:eastAsia="宋体" w:cs="宋体"/>
                <w:i w:val="0"/>
                <w:iCs w:val="0"/>
                <w:color w:val="000000"/>
                <w:sz w:val="22"/>
                <w:szCs w:val="22"/>
                <w:highlight w:val="none"/>
                <w:u w:val="none"/>
              </w:rPr>
            </w:r>
            <w:r/>
          </w:p>
        </w:tc>
        <w:tc>
          <w:tcPr>
            <w:tcW w:w="1941"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配管</w:t>
            </w:r>
            <w:r>
              <w:rPr>
                <w:rFonts w:hint="eastAsia" w:ascii="宋体" w:hAnsi="宋体" w:eastAsia="宋体" w:cs="宋体"/>
                <w:i w:val="0"/>
                <w:iCs w:val="0"/>
                <w:color w:val="000000"/>
                <w:sz w:val="22"/>
                <w:szCs w:val="22"/>
                <w:highlight w:val="none"/>
                <w:u w:val="none"/>
              </w:rPr>
            </w:r>
            <w:r/>
          </w:p>
        </w:tc>
        <w:tc>
          <w:tcPr>
            <w:tcW w:w="5661" w:type="dxa"/>
            <w:vAlign w:val="center"/>
            <w:textDirection w:val="lrTb"/>
            <w:noWrap/>
          </w:tcPr>
          <w:p>
            <w:pPr>
              <w:pStyle w:val="62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PE32 含开挖</w:t>
            </w:r>
            <w:r>
              <w:rPr>
                <w:rFonts w:hint="eastAsia" w:ascii="宋体" w:hAnsi="宋体" w:eastAsia="宋体" w:cs="宋体"/>
                <w:i w:val="0"/>
                <w:iCs w:val="0"/>
                <w:color w:val="000000"/>
                <w:sz w:val="22"/>
                <w:szCs w:val="22"/>
                <w:highlight w:val="none"/>
                <w:u w:val="none"/>
              </w:rPr>
            </w:r>
            <w:r/>
          </w:p>
        </w:tc>
        <w:tc>
          <w:tcPr>
            <w:tcW w:w="766"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3000</w:t>
            </w:r>
            <w:r>
              <w:rPr>
                <w:rFonts w:hint="eastAsia" w:ascii="宋体" w:hAnsi="宋体" w:eastAsia="宋体" w:cs="宋体"/>
                <w:i w:val="0"/>
                <w:iCs w:val="0"/>
                <w:color w:val="000000"/>
                <w:sz w:val="22"/>
                <w:szCs w:val="22"/>
                <w:highlight w:val="none"/>
                <w:u w:val="none"/>
              </w:rPr>
            </w:r>
            <w:r/>
          </w:p>
        </w:tc>
        <w:tc>
          <w:tcPr>
            <w:tcW w:w="787"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米</w:t>
            </w:r>
            <w:r>
              <w:rPr>
                <w:rFonts w:hint="eastAsia" w:ascii="宋体" w:hAnsi="宋体" w:eastAsia="宋体" w:cs="宋体"/>
                <w:i w:val="0"/>
                <w:iCs w:val="0"/>
                <w:color w:val="000000"/>
                <w:sz w:val="22"/>
                <w:szCs w:val="22"/>
                <w:highlight w:val="none"/>
                <w:u w:val="none"/>
              </w:rPr>
            </w:r>
            <w:r/>
          </w:p>
        </w:tc>
      </w:tr>
      <w:tr>
        <w:trPr>
          <w:trHeight w:val="440"/>
        </w:trPr>
        <w:tc>
          <w:tcPr>
            <w:tcW w:w="457"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33</w:t>
            </w:r>
            <w:r>
              <w:rPr>
                <w:rFonts w:hint="eastAsia" w:ascii="宋体" w:hAnsi="宋体" w:eastAsia="宋体" w:cs="宋体"/>
                <w:i w:val="0"/>
                <w:iCs w:val="0"/>
                <w:color w:val="000000"/>
                <w:sz w:val="22"/>
                <w:szCs w:val="22"/>
                <w:highlight w:val="none"/>
                <w:u w:val="none"/>
              </w:rPr>
            </w:r>
            <w:r/>
          </w:p>
        </w:tc>
        <w:tc>
          <w:tcPr>
            <w:tcW w:w="1941"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配管</w:t>
            </w:r>
            <w:r>
              <w:rPr>
                <w:rFonts w:hint="eastAsia" w:ascii="宋体" w:hAnsi="宋体" w:eastAsia="宋体" w:cs="宋体"/>
                <w:i w:val="0"/>
                <w:iCs w:val="0"/>
                <w:color w:val="000000"/>
                <w:sz w:val="22"/>
                <w:szCs w:val="22"/>
                <w:highlight w:val="none"/>
                <w:u w:val="none"/>
              </w:rPr>
            </w:r>
            <w:r/>
          </w:p>
        </w:tc>
        <w:tc>
          <w:tcPr>
            <w:tcW w:w="5661" w:type="dxa"/>
            <w:vAlign w:val="center"/>
            <w:textDirection w:val="lrTb"/>
            <w:noWrap/>
          </w:tcPr>
          <w:p>
            <w:pPr>
              <w:pStyle w:val="62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PVC20 含开挖</w:t>
            </w:r>
            <w:r>
              <w:rPr>
                <w:rFonts w:hint="eastAsia" w:ascii="宋体" w:hAnsi="宋体" w:eastAsia="宋体" w:cs="宋体"/>
                <w:i w:val="0"/>
                <w:iCs w:val="0"/>
                <w:color w:val="000000"/>
                <w:sz w:val="22"/>
                <w:szCs w:val="22"/>
                <w:highlight w:val="none"/>
                <w:u w:val="none"/>
              </w:rPr>
            </w:r>
            <w:r/>
          </w:p>
        </w:tc>
        <w:tc>
          <w:tcPr>
            <w:tcW w:w="766"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500</w:t>
            </w:r>
            <w:r>
              <w:rPr>
                <w:rFonts w:hint="eastAsia" w:ascii="宋体" w:hAnsi="宋体" w:eastAsia="宋体" w:cs="宋体"/>
                <w:i w:val="0"/>
                <w:iCs w:val="0"/>
                <w:color w:val="000000"/>
                <w:sz w:val="22"/>
                <w:szCs w:val="22"/>
                <w:highlight w:val="none"/>
                <w:u w:val="none"/>
              </w:rPr>
            </w:r>
            <w:r/>
          </w:p>
        </w:tc>
        <w:tc>
          <w:tcPr>
            <w:tcW w:w="787"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米</w:t>
            </w:r>
            <w:r>
              <w:rPr>
                <w:rFonts w:hint="eastAsia" w:ascii="宋体" w:hAnsi="宋体" w:eastAsia="宋体" w:cs="宋体"/>
                <w:i w:val="0"/>
                <w:iCs w:val="0"/>
                <w:color w:val="000000"/>
                <w:sz w:val="22"/>
                <w:szCs w:val="22"/>
                <w:highlight w:val="none"/>
                <w:u w:val="none"/>
              </w:rPr>
            </w:r>
            <w:r/>
          </w:p>
        </w:tc>
      </w:tr>
      <w:tr>
        <w:trPr>
          <w:trHeight w:val="440"/>
        </w:trPr>
        <w:tc>
          <w:tcPr>
            <w:tcW w:w="457"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34</w:t>
            </w:r>
            <w:r>
              <w:rPr>
                <w:rFonts w:hint="eastAsia" w:ascii="宋体" w:hAnsi="宋体" w:eastAsia="宋体" w:cs="宋体"/>
                <w:i w:val="0"/>
                <w:iCs w:val="0"/>
                <w:color w:val="000000"/>
                <w:sz w:val="22"/>
                <w:szCs w:val="22"/>
                <w:highlight w:val="none"/>
                <w:u w:val="none"/>
              </w:rPr>
            </w:r>
            <w:r/>
          </w:p>
        </w:tc>
        <w:tc>
          <w:tcPr>
            <w:tcW w:w="1941"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配管</w:t>
            </w:r>
            <w:r>
              <w:rPr>
                <w:rFonts w:hint="eastAsia" w:ascii="宋体" w:hAnsi="宋体" w:eastAsia="宋体" w:cs="宋体"/>
                <w:i w:val="0"/>
                <w:iCs w:val="0"/>
                <w:color w:val="000000"/>
                <w:sz w:val="22"/>
                <w:szCs w:val="22"/>
                <w:highlight w:val="none"/>
                <w:u w:val="none"/>
              </w:rPr>
            </w:r>
            <w:r/>
          </w:p>
        </w:tc>
        <w:tc>
          <w:tcPr>
            <w:tcW w:w="5661" w:type="dxa"/>
            <w:vAlign w:val="center"/>
            <w:textDirection w:val="lrTb"/>
            <w:noWrap/>
          </w:tcPr>
          <w:p>
            <w:pPr>
              <w:pStyle w:val="62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SC40 含开挖</w:t>
            </w:r>
            <w:r>
              <w:rPr>
                <w:rFonts w:hint="eastAsia" w:ascii="宋体" w:hAnsi="宋体" w:eastAsia="宋体" w:cs="宋体"/>
                <w:i w:val="0"/>
                <w:iCs w:val="0"/>
                <w:color w:val="000000"/>
                <w:sz w:val="22"/>
                <w:szCs w:val="22"/>
                <w:highlight w:val="none"/>
                <w:u w:val="none"/>
              </w:rPr>
            </w:r>
            <w:r/>
          </w:p>
        </w:tc>
        <w:tc>
          <w:tcPr>
            <w:tcW w:w="766"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500</w:t>
            </w:r>
            <w:r>
              <w:rPr>
                <w:rFonts w:hint="eastAsia" w:ascii="宋体" w:hAnsi="宋体" w:eastAsia="宋体" w:cs="宋体"/>
                <w:i w:val="0"/>
                <w:iCs w:val="0"/>
                <w:color w:val="000000"/>
                <w:sz w:val="22"/>
                <w:szCs w:val="22"/>
                <w:highlight w:val="none"/>
                <w:u w:val="none"/>
              </w:rPr>
            </w:r>
            <w:r/>
          </w:p>
        </w:tc>
        <w:tc>
          <w:tcPr>
            <w:tcW w:w="787"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米</w:t>
            </w:r>
            <w:r>
              <w:rPr>
                <w:rFonts w:hint="eastAsia" w:ascii="宋体" w:hAnsi="宋体" w:eastAsia="宋体" w:cs="宋体"/>
                <w:i w:val="0"/>
                <w:iCs w:val="0"/>
                <w:color w:val="000000"/>
                <w:sz w:val="22"/>
                <w:szCs w:val="22"/>
                <w:highlight w:val="none"/>
                <w:u w:val="none"/>
              </w:rPr>
            </w:r>
            <w:r/>
          </w:p>
        </w:tc>
      </w:tr>
      <w:tr>
        <w:trPr>
          <w:trHeight w:val="440"/>
        </w:trPr>
        <w:tc>
          <w:tcPr>
            <w:tcW w:w="457"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35</w:t>
            </w:r>
            <w:r>
              <w:rPr>
                <w:rFonts w:hint="eastAsia" w:ascii="宋体" w:hAnsi="宋体" w:eastAsia="宋体" w:cs="宋体"/>
                <w:i w:val="0"/>
                <w:iCs w:val="0"/>
                <w:color w:val="000000"/>
                <w:sz w:val="22"/>
                <w:szCs w:val="22"/>
                <w:highlight w:val="none"/>
                <w:u w:val="none"/>
              </w:rPr>
            </w:r>
            <w:r/>
          </w:p>
        </w:tc>
        <w:tc>
          <w:tcPr>
            <w:tcW w:w="1941"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手孔井</w:t>
            </w:r>
            <w:r>
              <w:rPr>
                <w:rFonts w:hint="eastAsia" w:ascii="宋体" w:hAnsi="宋体" w:eastAsia="宋体" w:cs="宋体"/>
                <w:i w:val="0"/>
                <w:iCs w:val="0"/>
                <w:color w:val="000000"/>
                <w:sz w:val="22"/>
                <w:szCs w:val="22"/>
                <w:highlight w:val="none"/>
                <w:u w:val="none"/>
              </w:rPr>
            </w:r>
            <w:r/>
          </w:p>
        </w:tc>
        <w:tc>
          <w:tcPr>
            <w:tcW w:w="5661" w:type="dxa"/>
            <w:vAlign w:val="center"/>
            <w:textDirection w:val="lrTb"/>
            <w:noWrap/>
          </w:tcPr>
          <w:p>
            <w:pPr>
              <w:pStyle w:val="62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400*400mm</w:t>
            </w:r>
            <w:r>
              <w:rPr>
                <w:rFonts w:hint="eastAsia" w:ascii="宋体" w:hAnsi="宋体" w:eastAsia="宋体" w:cs="宋体"/>
                <w:i w:val="0"/>
                <w:iCs w:val="0"/>
                <w:color w:val="000000"/>
                <w:sz w:val="22"/>
                <w:szCs w:val="22"/>
                <w:highlight w:val="none"/>
                <w:u w:val="none"/>
              </w:rPr>
            </w:r>
            <w:r/>
          </w:p>
        </w:tc>
        <w:tc>
          <w:tcPr>
            <w:tcW w:w="766"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rPr>
                <w:rFonts w:hint="eastAsia" w:ascii="宋体" w:hAnsi="宋体" w:eastAsia="宋体" w:cs="宋体"/>
                <w:i w:val="0"/>
                <w:iCs w:val="0"/>
                <w:color w:val="000000"/>
                <w:sz w:val="22"/>
                <w:szCs w:val="22"/>
                <w:highlight w:val="none"/>
                <w:u w:val="none"/>
              </w:rPr>
            </w:r>
            <w:r/>
          </w:p>
        </w:tc>
        <w:tc>
          <w:tcPr>
            <w:tcW w:w="787"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rPr>
            </w:r>
            <w:r/>
          </w:p>
        </w:tc>
      </w:tr>
      <w:tr>
        <w:trPr>
          <w:trHeight w:val="2345"/>
        </w:trPr>
        <w:tc>
          <w:tcPr>
            <w:tcW w:w="457"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36</w:t>
            </w:r>
            <w:r>
              <w:rPr>
                <w:rFonts w:hint="eastAsia" w:ascii="宋体" w:hAnsi="宋体" w:eastAsia="宋体" w:cs="宋体"/>
                <w:i w:val="0"/>
                <w:iCs w:val="0"/>
                <w:color w:val="000000"/>
                <w:sz w:val="22"/>
                <w:szCs w:val="22"/>
                <w:highlight w:val="none"/>
                <w:u w:val="none"/>
              </w:rPr>
            </w:r>
            <w:r/>
          </w:p>
        </w:tc>
        <w:tc>
          <w:tcPr>
            <w:tcW w:w="1941" w:type="dxa"/>
            <w:vAlign w:val="center"/>
            <w:textDirection w:val="lrTb"/>
            <w:noWrap w:val="false"/>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磁阵</w:t>
            </w:r>
            <w:r>
              <w:rPr>
                <w:rFonts w:hint="eastAsia" w:ascii="宋体" w:hAnsi="宋体" w:eastAsia="宋体" w:cs="宋体"/>
                <w:color w:val="000000"/>
                <w:sz w:val="24"/>
                <w:szCs w:val="24"/>
                <w:highlight w:val="none"/>
              </w:rPr>
              <w:t xml:space="preserve">▲</w:t>
            </w:r>
            <w:r>
              <w:rPr>
                <w:rFonts w:hint="eastAsia" w:ascii="宋体" w:hAnsi="宋体" w:eastAsia="宋体" w:cs="宋体"/>
                <w:i w:val="0"/>
                <w:iCs w:val="0"/>
                <w:color w:val="000000"/>
                <w:sz w:val="22"/>
                <w:szCs w:val="22"/>
                <w:highlight w:val="none"/>
                <w:u w:val="none"/>
              </w:rPr>
            </w:r>
            <w:r/>
          </w:p>
        </w:tc>
        <w:tc>
          <w:tcPr>
            <w:tcW w:w="5661" w:type="dxa"/>
            <w:vAlign w:val="center"/>
            <w:textDirection w:val="lrTb"/>
            <w:noWrap w:val="false"/>
          </w:tcPr>
          <w:p>
            <w:pPr>
              <w:pStyle w:val="62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主处理器：64位高性能多核处理器；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操作系统：国产操作系统；</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控制器：单控制器；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高速缓存：标配16GB，可扩展至128GB；</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视频直存（私有协议）：最大支持512路（1024Mbps）前端接入、存储、转发，32路（64Mbps）网络回放；</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硬盘接口：36个；SATA；单盘最大支持20TB；支持热插拔；支持CMR。满配36块8TB硬盘，288TB存储容量。</w:t>
            </w:r>
            <w:r>
              <w:rPr>
                <w:rFonts w:hint="eastAsia" w:ascii="宋体" w:hAnsi="宋体" w:eastAsia="宋体" w:cs="宋体"/>
                <w:i w:val="0"/>
                <w:iCs w:val="0"/>
                <w:color w:val="000000"/>
                <w:sz w:val="22"/>
                <w:szCs w:val="22"/>
                <w:highlight w:val="none"/>
                <w:u w:val="none"/>
              </w:rPr>
            </w:r>
            <w:r/>
          </w:p>
        </w:tc>
        <w:tc>
          <w:tcPr>
            <w:tcW w:w="766" w:type="dxa"/>
            <w:vAlign w:val="center"/>
            <w:textDirection w:val="lrTb"/>
            <w:noWrap w:val="false"/>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787"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r>
      <w:tr>
        <w:trPr>
          <w:trHeight w:val="3000"/>
        </w:trPr>
        <w:tc>
          <w:tcPr>
            <w:tcW w:w="457"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37</w:t>
            </w:r>
            <w:r>
              <w:rPr>
                <w:rFonts w:hint="eastAsia" w:ascii="宋体" w:hAnsi="宋体" w:eastAsia="宋体" w:cs="宋体"/>
                <w:i w:val="0"/>
                <w:iCs w:val="0"/>
                <w:color w:val="000000"/>
                <w:sz w:val="22"/>
                <w:szCs w:val="22"/>
                <w:highlight w:val="none"/>
                <w:u w:val="none"/>
              </w:rPr>
            </w:r>
            <w:r/>
          </w:p>
        </w:tc>
        <w:tc>
          <w:tcPr>
            <w:tcW w:w="1941"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核心交换机</w:t>
            </w:r>
            <w:r>
              <w:rPr>
                <w:rFonts w:hint="eastAsia" w:ascii="宋体" w:hAnsi="宋体" w:eastAsia="宋体" w:cs="宋体"/>
                <w:color w:val="000000"/>
                <w:sz w:val="24"/>
                <w:szCs w:val="24"/>
                <w:highlight w:val="none"/>
              </w:rPr>
              <w:t xml:space="preserve">▲</w:t>
            </w:r>
            <w:r>
              <w:rPr>
                <w:rFonts w:hint="eastAsia" w:ascii="宋体" w:hAnsi="宋体" w:eastAsia="宋体" w:cs="宋体"/>
                <w:i w:val="0"/>
                <w:iCs w:val="0"/>
                <w:color w:val="000000"/>
                <w:sz w:val="22"/>
                <w:szCs w:val="22"/>
                <w:highlight w:val="none"/>
                <w:u w:val="none"/>
              </w:rPr>
            </w:r>
            <w:r/>
          </w:p>
        </w:tc>
        <w:tc>
          <w:tcPr>
            <w:tcW w:w="5661" w:type="dxa"/>
            <w:vAlign w:val="center"/>
            <w:textDirection w:val="lrTb"/>
            <w:noWrap w:val="false"/>
          </w:tcPr>
          <w:p>
            <w:pPr>
              <w:pStyle w:val="62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千兆以太网口+24千兆光口+4万兆光口上联</w:t>
            </w:r>
            <w:r>
              <w:rPr>
                <w:rFonts w:hint="eastAsia" w:ascii="宋体" w:hAnsi="宋体" w:eastAsia="宋体" w:cs="宋体"/>
                <w:i w:val="0"/>
                <w:iCs w:val="0"/>
                <w:color w:val="000000"/>
                <w:sz w:val="22"/>
                <w:szCs w:val="22"/>
                <w:highlight w:val="none"/>
                <w:u w:val="none"/>
                <w:lang w:val="en-US" w:eastAsia="zh-CN" w:bidi="ar"/>
              </w:rPr>
              <w:t xml:space="preserve">组合；</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背板带宽 598Gbps （无阻塞）；</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最大支持4096个VLAN；</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支持基于端口的VLAN；</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支持802.1Q标准的VLAN；</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支持MAC VLAN；</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支持Protocol VLAN；</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支持STP生成树协议；</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支持RSTP快速生成树协议；</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支持MSTP多生成树协议；</w:t>
            </w:r>
            <w:r>
              <w:rPr>
                <w:rFonts w:hint="eastAsia" w:ascii="宋体" w:hAnsi="宋体" w:eastAsia="宋体" w:cs="宋体"/>
                <w:i w:val="0"/>
                <w:iCs w:val="0"/>
                <w:color w:val="000000"/>
                <w:sz w:val="22"/>
                <w:szCs w:val="22"/>
                <w:highlight w:val="none"/>
                <w:u w:val="none"/>
              </w:rPr>
            </w:r>
            <w:r/>
          </w:p>
        </w:tc>
        <w:tc>
          <w:tcPr>
            <w:tcW w:w="766"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787"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r>
      <w:tr>
        <w:trPr>
          <w:trHeight w:val="440"/>
        </w:trPr>
        <w:tc>
          <w:tcPr>
            <w:tcW w:w="457"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38</w:t>
            </w:r>
            <w:r>
              <w:rPr>
                <w:rFonts w:hint="eastAsia" w:ascii="宋体" w:hAnsi="宋体" w:eastAsia="宋体" w:cs="宋体"/>
                <w:i w:val="0"/>
                <w:iCs w:val="0"/>
                <w:color w:val="000000"/>
                <w:sz w:val="22"/>
                <w:szCs w:val="22"/>
                <w:highlight w:val="none"/>
                <w:u w:val="none"/>
              </w:rPr>
            </w:r>
            <w:r/>
          </w:p>
        </w:tc>
        <w:tc>
          <w:tcPr>
            <w:tcW w:w="1941"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安装调试</w:t>
            </w:r>
            <w:r>
              <w:rPr>
                <w:rFonts w:hint="eastAsia" w:ascii="宋体" w:hAnsi="宋体" w:eastAsia="宋体" w:cs="宋体"/>
                <w:i w:val="0"/>
                <w:iCs w:val="0"/>
                <w:color w:val="000000"/>
                <w:sz w:val="22"/>
                <w:szCs w:val="22"/>
                <w:highlight w:val="none"/>
                <w:u w:val="none"/>
              </w:rPr>
            </w:r>
            <w:r/>
          </w:p>
        </w:tc>
        <w:tc>
          <w:tcPr>
            <w:tcW w:w="5661" w:type="dxa"/>
            <w:vAlign w:val="center"/>
            <w:textDirection w:val="lrTb"/>
            <w:noWrap w:val="false"/>
          </w:tcPr>
          <w:p>
            <w:pPr>
              <w:pStyle w:val="62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设备安装调试</w:t>
            </w:r>
            <w:r>
              <w:rPr>
                <w:rFonts w:hint="eastAsia" w:ascii="宋体" w:hAnsi="宋体" w:eastAsia="宋体" w:cs="宋体"/>
                <w:i w:val="0"/>
                <w:iCs w:val="0"/>
                <w:color w:val="000000"/>
                <w:sz w:val="22"/>
                <w:szCs w:val="22"/>
                <w:highlight w:val="none"/>
                <w:u w:val="none"/>
              </w:rPr>
            </w:r>
            <w:r/>
          </w:p>
        </w:tc>
        <w:tc>
          <w:tcPr>
            <w:tcW w:w="766"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787"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w:t>
            </w:r>
            <w:r>
              <w:rPr>
                <w:rFonts w:hint="eastAsia" w:ascii="宋体" w:hAnsi="宋体" w:eastAsia="宋体" w:cs="宋体"/>
                <w:i w:val="0"/>
                <w:iCs w:val="0"/>
                <w:color w:val="000000"/>
                <w:sz w:val="22"/>
                <w:szCs w:val="22"/>
                <w:highlight w:val="none"/>
                <w:u w:val="none"/>
              </w:rPr>
            </w:r>
            <w:r/>
          </w:p>
        </w:tc>
      </w:tr>
      <w:tr>
        <w:trPr>
          <w:trHeight w:val="440"/>
        </w:trPr>
        <w:tc>
          <w:tcPr>
            <w:tcW w:w="457"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39</w:t>
            </w:r>
            <w:r>
              <w:rPr>
                <w:rFonts w:hint="eastAsia" w:ascii="宋体" w:hAnsi="宋体" w:eastAsia="宋体" w:cs="宋体"/>
                <w:i w:val="0"/>
                <w:iCs w:val="0"/>
                <w:color w:val="000000"/>
                <w:sz w:val="22"/>
                <w:szCs w:val="22"/>
                <w:highlight w:val="none"/>
                <w:u w:val="none"/>
              </w:rPr>
            </w:r>
            <w:r/>
          </w:p>
        </w:tc>
        <w:tc>
          <w:tcPr>
            <w:tcW w:w="1941"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IDC</w:t>
            </w:r>
            <w:r>
              <w:rPr>
                <w:rFonts w:hint="eastAsia" w:ascii="宋体" w:hAnsi="宋体" w:eastAsia="宋体" w:cs="宋体"/>
                <w:i w:val="0"/>
                <w:iCs w:val="0"/>
                <w:color w:val="000000"/>
                <w:sz w:val="22"/>
                <w:szCs w:val="22"/>
                <w:highlight w:val="none"/>
                <w:u w:val="none"/>
              </w:rPr>
            </w:r>
            <w:r/>
          </w:p>
        </w:tc>
        <w:tc>
          <w:tcPr>
            <w:tcW w:w="5661" w:type="dxa"/>
            <w:vAlign w:val="center"/>
            <w:textDirection w:val="lrTb"/>
            <w:noWrap/>
          </w:tcPr>
          <w:p>
            <w:pPr>
              <w:pStyle w:val="62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IDC机房租用，42U，含宽带费 （免费质保期内费用）</w:t>
            </w:r>
            <w:r>
              <w:rPr>
                <w:rFonts w:hint="eastAsia" w:ascii="宋体" w:hAnsi="宋体" w:eastAsia="宋体" w:cs="宋体"/>
                <w:i w:val="0"/>
                <w:iCs w:val="0"/>
                <w:color w:val="000000"/>
                <w:sz w:val="22"/>
                <w:szCs w:val="22"/>
                <w:highlight w:val="none"/>
                <w:u w:val="none"/>
              </w:rPr>
            </w:r>
            <w:r/>
          </w:p>
        </w:tc>
        <w:tc>
          <w:tcPr>
            <w:tcW w:w="766"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787"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w:t>
            </w:r>
            <w:r>
              <w:rPr>
                <w:rFonts w:hint="eastAsia" w:ascii="宋体" w:hAnsi="宋体" w:eastAsia="宋体" w:cs="宋体"/>
                <w:i w:val="0"/>
                <w:iCs w:val="0"/>
                <w:color w:val="000000"/>
                <w:sz w:val="22"/>
                <w:szCs w:val="22"/>
                <w:highlight w:val="none"/>
                <w:u w:val="none"/>
              </w:rPr>
            </w:r>
            <w:r/>
          </w:p>
        </w:tc>
      </w:tr>
      <w:tr>
        <w:trPr>
          <w:trHeight w:val="440"/>
        </w:trPr>
        <w:tc>
          <w:tcPr>
            <w:tcW w:w="457"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w:t>
            </w:r>
            <w:r>
              <w:rPr>
                <w:rFonts w:hint="eastAsia" w:ascii="宋体" w:hAnsi="宋体" w:eastAsia="宋体" w:cs="宋体"/>
                <w:i w:val="0"/>
                <w:iCs w:val="0"/>
                <w:color w:val="000000"/>
                <w:sz w:val="22"/>
                <w:szCs w:val="22"/>
                <w:highlight w:val="none"/>
                <w:u w:val="none"/>
              </w:rPr>
            </w:r>
            <w:r/>
          </w:p>
        </w:tc>
        <w:tc>
          <w:tcPr>
            <w:tcW w:w="1941"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网络链路1</w:t>
            </w:r>
            <w:r>
              <w:rPr>
                <w:rFonts w:hint="eastAsia" w:ascii="宋体" w:hAnsi="宋体" w:eastAsia="宋体" w:cs="宋体"/>
                <w:i w:val="0"/>
                <w:iCs w:val="0"/>
                <w:color w:val="000000"/>
                <w:sz w:val="22"/>
                <w:szCs w:val="22"/>
                <w:highlight w:val="none"/>
                <w:u w:val="none"/>
              </w:rPr>
            </w:r>
            <w:r/>
          </w:p>
        </w:tc>
        <w:tc>
          <w:tcPr>
            <w:tcW w:w="5661" w:type="dxa"/>
            <w:vAlign w:val="center"/>
            <w:textDirection w:val="lrTb"/>
            <w:noWrap/>
          </w:tcPr>
          <w:p>
            <w:pPr>
              <w:pStyle w:val="62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裸光纤（免费质保期内费用）</w:t>
            </w:r>
            <w:r>
              <w:rPr>
                <w:rFonts w:hint="eastAsia" w:ascii="宋体" w:hAnsi="宋体" w:eastAsia="宋体" w:cs="宋体"/>
                <w:i w:val="0"/>
                <w:iCs w:val="0"/>
                <w:color w:val="000000"/>
                <w:sz w:val="22"/>
                <w:szCs w:val="22"/>
                <w:highlight w:val="none"/>
                <w:u w:val="none"/>
              </w:rPr>
            </w:r>
            <w:r/>
          </w:p>
        </w:tc>
        <w:tc>
          <w:tcPr>
            <w:tcW w:w="766"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787"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条</w:t>
            </w:r>
            <w:r>
              <w:rPr>
                <w:rFonts w:hint="eastAsia" w:ascii="宋体" w:hAnsi="宋体" w:eastAsia="宋体" w:cs="宋体"/>
                <w:i w:val="0"/>
                <w:iCs w:val="0"/>
                <w:color w:val="000000"/>
                <w:sz w:val="22"/>
                <w:szCs w:val="22"/>
                <w:highlight w:val="none"/>
                <w:u w:val="none"/>
              </w:rPr>
            </w:r>
            <w:r/>
          </w:p>
        </w:tc>
      </w:tr>
      <w:tr>
        <w:trPr>
          <w:trHeight w:val="440"/>
        </w:trPr>
        <w:tc>
          <w:tcPr>
            <w:tcW w:w="457"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41</w:t>
            </w:r>
            <w:r>
              <w:rPr>
                <w:rFonts w:hint="eastAsia" w:ascii="宋体" w:hAnsi="宋体" w:eastAsia="宋体" w:cs="宋体"/>
                <w:i w:val="0"/>
                <w:iCs w:val="0"/>
                <w:color w:val="000000"/>
                <w:sz w:val="22"/>
                <w:szCs w:val="22"/>
                <w:highlight w:val="none"/>
                <w:u w:val="none"/>
              </w:rPr>
            </w:r>
            <w:r/>
          </w:p>
        </w:tc>
        <w:tc>
          <w:tcPr>
            <w:tcW w:w="1941"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网络链路2</w:t>
            </w:r>
            <w:r>
              <w:rPr>
                <w:rFonts w:hint="eastAsia" w:ascii="宋体" w:hAnsi="宋体" w:eastAsia="宋体" w:cs="宋体"/>
                <w:i w:val="0"/>
                <w:iCs w:val="0"/>
                <w:color w:val="000000"/>
                <w:sz w:val="22"/>
                <w:szCs w:val="22"/>
                <w:highlight w:val="none"/>
                <w:u w:val="none"/>
              </w:rPr>
            </w:r>
            <w:r/>
          </w:p>
        </w:tc>
        <w:tc>
          <w:tcPr>
            <w:tcW w:w="5661" w:type="dxa"/>
            <w:vAlign w:val="center"/>
            <w:textDirection w:val="lrTb"/>
            <w:noWrap/>
          </w:tcPr>
          <w:p>
            <w:pPr>
              <w:pStyle w:val="62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VPN 100M（免费质保期内费用）</w:t>
            </w:r>
            <w:r>
              <w:rPr>
                <w:rFonts w:hint="eastAsia" w:ascii="宋体" w:hAnsi="宋体" w:eastAsia="宋体" w:cs="宋体"/>
                <w:i w:val="0"/>
                <w:iCs w:val="0"/>
                <w:color w:val="000000"/>
                <w:sz w:val="22"/>
                <w:szCs w:val="22"/>
                <w:highlight w:val="none"/>
                <w:u w:val="none"/>
              </w:rPr>
            </w:r>
            <w:r/>
          </w:p>
        </w:tc>
        <w:tc>
          <w:tcPr>
            <w:tcW w:w="766"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rPr>
                <w:rFonts w:hint="eastAsia" w:ascii="宋体" w:hAnsi="宋体" w:eastAsia="宋体" w:cs="宋体"/>
                <w:i w:val="0"/>
                <w:iCs w:val="0"/>
                <w:color w:val="000000"/>
                <w:sz w:val="22"/>
                <w:szCs w:val="22"/>
                <w:highlight w:val="none"/>
                <w:u w:val="none"/>
              </w:rPr>
            </w:r>
            <w:r/>
          </w:p>
        </w:tc>
        <w:tc>
          <w:tcPr>
            <w:tcW w:w="787" w:type="dxa"/>
            <w:vAlign w:val="center"/>
            <w:textDirection w:val="lrTb"/>
            <w:noWrap/>
          </w:tcPr>
          <w:p>
            <w:pPr>
              <w:pStyle w:val="62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条</w:t>
            </w:r>
            <w:r>
              <w:rPr>
                <w:rFonts w:hint="eastAsia" w:ascii="宋体" w:hAnsi="宋体" w:eastAsia="宋体" w:cs="宋体"/>
                <w:i w:val="0"/>
                <w:iCs w:val="0"/>
                <w:color w:val="000000"/>
                <w:sz w:val="22"/>
                <w:szCs w:val="22"/>
                <w:highlight w:val="none"/>
                <w:u w:val="none"/>
              </w:rPr>
            </w:r>
            <w:r/>
          </w:p>
        </w:tc>
      </w:tr>
    </w:tbl>
    <w:p>
      <w:pPr>
        <w:pStyle w:val="629"/>
        <w:ind w:firstLine="241"/>
        <w:keepLines w:val="0"/>
        <w:keepNext w:val="0"/>
        <w:pageBreakBefore w:val="0"/>
        <w:spacing w:line="360" w:lineRule="auto"/>
        <w:rPr>
          <w:rFonts w:hint="eastAsia" w:ascii="宋体" w:hAnsi="宋体" w:eastAsia="宋体" w:cs="宋体"/>
          <w:bCs/>
          <w:color w:val="000000"/>
          <w:sz w:val="21"/>
          <w:szCs w:val="21"/>
          <w:highlight w:val="none"/>
        </w:rPr>
        <w:outlineLvl w:val="0"/>
      </w:pPr>
      <w:r>
        <w:rPr>
          <w:rFonts w:hint="eastAsia" w:ascii="宋体" w:hAnsi="宋体" w:eastAsia="宋体" w:cs="宋体"/>
          <w:b w:val="0"/>
          <w:bCs/>
          <w:color w:val="000000"/>
          <w:sz w:val="21"/>
          <w:szCs w:val="21"/>
          <w:highlight w:val="none"/>
        </w:rPr>
        <w:t xml:space="preserve">注：</w:t>
      </w:r>
      <w:r>
        <w:rPr>
          <w:rFonts w:hint="eastAsia" w:ascii="宋体" w:hAnsi="宋体" w:eastAsia="宋体" w:cs="宋体"/>
          <w:bCs/>
          <w:color w:val="000000"/>
          <w:sz w:val="21"/>
          <w:szCs w:val="21"/>
          <w:highlight w:val="none"/>
        </w:rPr>
        <w:t xml:space="preserve">1、本项目招标文件中涉及到的产品无指定品牌，投标产品符合招标文件中规定的技术参数要求即可。</w:t>
      </w:r>
      <w:r>
        <w:rPr>
          <w:rFonts w:hint="eastAsia" w:ascii="宋体" w:hAnsi="宋体" w:eastAsia="宋体" w:cs="宋体"/>
          <w:bCs/>
          <w:color w:val="000000"/>
          <w:sz w:val="21"/>
          <w:szCs w:val="21"/>
          <w:highlight w:val="none"/>
        </w:rPr>
      </w:r>
      <w:r/>
    </w:p>
    <w:p>
      <w:pPr>
        <w:pStyle w:val="629"/>
        <w:ind w:firstLine="241"/>
        <w:keepLines w:val="0"/>
        <w:keepNext w:val="0"/>
        <w:pageBreakBefore w:val="0"/>
        <w:spacing w:line="360" w:lineRule="auto"/>
        <w:widowControl/>
        <w:rPr>
          <w:rFonts w:hint="eastAsia" w:ascii="宋体" w:hAnsi="宋体" w:eastAsia="宋体" w:cs="宋体"/>
          <w:b w:val="0"/>
          <w:bCs/>
          <w:color w:val="000000"/>
          <w:sz w:val="21"/>
          <w:szCs w:val="21"/>
          <w:highlight w:val="none"/>
        </w:rPr>
        <w:outlineLvl w:val="0"/>
      </w:pPr>
      <w:r>
        <w:rPr>
          <w:rFonts w:hint="eastAsia" w:ascii="宋体" w:hAnsi="宋体" w:eastAsia="宋体" w:cs="宋体"/>
          <w:b w:val="0"/>
          <w:bCs/>
          <w:color w:val="000000"/>
          <w:sz w:val="21"/>
          <w:szCs w:val="21"/>
          <w:highlight w:val="none"/>
          <w:lang w:val="en-US" w:eastAsia="zh-CN" w:bidi="ar"/>
        </w:rPr>
        <w:t xml:space="preserve">2.备注为</w:t>
      </w:r>
      <w:r>
        <w:rPr>
          <w:rFonts w:hint="eastAsia" w:ascii="宋体" w:hAnsi="宋体" w:eastAsia="宋体" w:cs="宋体"/>
          <w:b w:val="0"/>
          <w:bCs/>
          <w:color w:val="000000"/>
          <w:sz w:val="21"/>
          <w:szCs w:val="21"/>
          <w:highlight w:val="none"/>
          <w:lang w:bidi="ar"/>
        </w:rPr>
        <w:t xml:space="preserve">本项目核心产品</w:t>
      </w:r>
      <w:r>
        <w:rPr>
          <w:rFonts w:hint="eastAsia" w:ascii="宋体" w:hAnsi="宋体" w:eastAsia="宋体" w:cs="宋体"/>
          <w:b w:val="0"/>
          <w:bCs/>
          <w:color w:val="000000"/>
          <w:sz w:val="21"/>
          <w:szCs w:val="21"/>
          <w:highlight w:val="none"/>
          <w:lang w:val="en-US" w:eastAsia="zh-CN" w:bidi="ar"/>
        </w:rPr>
        <w:t xml:space="preserve">的</w:t>
      </w:r>
      <w:r>
        <w:rPr>
          <w:rFonts w:hint="eastAsia" w:ascii="宋体" w:hAnsi="宋体" w:eastAsia="宋体" w:cs="宋体"/>
          <w:b w:val="0"/>
          <w:bCs/>
          <w:color w:val="000000"/>
          <w:sz w:val="21"/>
          <w:szCs w:val="21"/>
          <w:highlight w:val="none"/>
          <w:lang w:bidi="ar"/>
        </w:rPr>
        <w:t xml:space="preserve">设备</w:t>
      </w:r>
      <w:r>
        <w:rPr>
          <w:rFonts w:hint="eastAsia" w:ascii="宋体" w:hAnsi="宋体" w:eastAsia="宋体" w:cs="宋体"/>
          <w:b w:val="0"/>
          <w:bCs/>
          <w:color w:val="000000"/>
          <w:sz w:val="21"/>
          <w:szCs w:val="21"/>
          <w:highlight w:val="none"/>
          <w:lang w:eastAsia="zh-CN" w:bidi="ar"/>
        </w:rPr>
        <w:t xml:space="preserve">，</w:t>
      </w:r>
      <w:r>
        <w:rPr>
          <w:rFonts w:hint="eastAsia" w:ascii="宋体" w:hAnsi="宋体" w:eastAsia="宋体" w:cs="宋体"/>
          <w:b w:val="0"/>
          <w:bCs/>
          <w:color w:val="000000"/>
          <w:sz w:val="21"/>
          <w:szCs w:val="21"/>
          <w:highlight w:val="none"/>
        </w:rPr>
        <w:t xml:space="preserve">提供相同品牌核心产品且通过资格审查、符合性审查的不同投标人参加同一合同项下投标的，按一家投标人计算，评审后得分最高的同品牌投标人获得中标人推荐资格。</w:t>
      </w:r>
      <w:r>
        <w:rPr>
          <w:rFonts w:hint="eastAsia" w:ascii="宋体" w:hAnsi="宋体" w:eastAsia="宋体" w:cs="宋体"/>
          <w:b w:val="0"/>
          <w:bCs/>
          <w:color w:val="000000"/>
          <w:sz w:val="21"/>
          <w:szCs w:val="21"/>
          <w:highlight w:val="none"/>
        </w:rPr>
      </w:r>
      <w:r/>
    </w:p>
    <w:p>
      <w:pPr>
        <w:pStyle w:val="629"/>
        <w:ind w:firstLine="241"/>
        <w:keepLines w:val="0"/>
        <w:keepNext w:val="0"/>
        <w:pageBreakBefore w:val="0"/>
        <w:spacing w:line="360" w:lineRule="auto"/>
        <w:widowControl/>
        <w:rPr>
          <w:rFonts w:hint="eastAsia" w:ascii="宋体" w:hAnsi="宋体" w:eastAsia="宋体" w:cs="宋体"/>
          <w:b w:val="0"/>
          <w:bCs/>
          <w:color w:val="000000"/>
          <w:sz w:val="21"/>
          <w:szCs w:val="21"/>
          <w:highlight w:val="none"/>
        </w:rPr>
        <w:outlineLvl w:val="0"/>
      </w:pPr>
      <w:r>
        <w:rPr>
          <w:rFonts w:hint="eastAsia" w:ascii="宋体" w:hAnsi="宋体" w:eastAsia="宋体" w:cs="宋体"/>
          <w:b w:val="0"/>
          <w:bCs/>
          <w:color w:val="000000"/>
          <w:sz w:val="21"/>
          <w:szCs w:val="21"/>
          <w:highlight w:val="none"/>
          <w:lang w:val="en-US" w:eastAsia="zh-CN" w:bidi="ar"/>
        </w:rPr>
        <w:t xml:space="preserve">3.</w:t>
      </w:r>
      <w:r>
        <w:rPr>
          <w:rFonts w:hint="eastAsia" w:ascii="宋体" w:hAnsi="宋体" w:eastAsia="宋体" w:cs="宋体"/>
          <w:b w:val="0"/>
          <w:bCs/>
          <w:color w:val="000000"/>
          <w:sz w:val="21"/>
          <w:szCs w:val="21"/>
          <w:highlight w:val="none"/>
        </w:rPr>
        <w:t xml:space="preserve">清单中标注节能环保强制性采购产品需提供由国家确定的认证机构出具的、处于有效期之内的节能产品认证证书，否则视为未实质响应。</w:t>
      </w:r>
      <w:r>
        <w:rPr>
          <w:rFonts w:hint="eastAsia" w:ascii="宋体" w:hAnsi="宋体" w:eastAsia="宋体" w:cs="宋体"/>
          <w:b w:val="0"/>
          <w:bCs/>
          <w:color w:val="000000"/>
          <w:sz w:val="21"/>
          <w:szCs w:val="21"/>
          <w:highlight w:val="none"/>
        </w:rPr>
      </w:r>
      <w:r/>
    </w:p>
    <w:p>
      <w:pPr>
        <w:pStyle w:val="629"/>
        <w:ind w:firstLine="482"/>
        <w:keepLines w:val="0"/>
        <w:keepNext w:val="0"/>
        <w:pageBreakBefore w:val="0"/>
        <w:spacing w:line="360" w:lineRule="auto"/>
        <w:rPr>
          <w:rFonts w:hint="eastAsia" w:ascii="宋体" w:hAnsi="宋体" w:eastAsia="宋体" w:cs="宋体"/>
          <w:b/>
          <w:bCs/>
          <w:i w:val="0"/>
          <w:iCs w:val="0"/>
          <w:color w:val="000000"/>
          <w:sz w:val="24"/>
          <w:szCs w:val="24"/>
          <w:highlight w:val="none"/>
          <w:u w:val="none"/>
          <w:lang w:val="en-US" w:eastAsia="zh-CN" w:bidi="ar-SA"/>
        </w:rPr>
        <w:outlineLvl w:val="0"/>
      </w:pPr>
      <w:r>
        <w:rPr>
          <w:rFonts w:hint="eastAsia" w:ascii="宋体" w:hAnsi="宋体" w:eastAsia="宋体" w:cs="宋体"/>
          <w:b/>
          <w:bCs/>
          <w:color w:val="000000"/>
          <w:sz w:val="24"/>
          <w:szCs w:val="24"/>
          <w:highlight w:val="none"/>
          <w:lang w:val="en-US" w:eastAsia="zh-CN" w:bidi="ar-SA"/>
        </w:rPr>
        <w:t xml:space="preserve">2、核心产品：</w:t>
      </w:r>
      <w:r>
        <w:rPr>
          <w:rFonts w:hint="eastAsia" w:ascii="宋体" w:hAnsi="宋体" w:eastAsia="宋体" w:cs="宋体"/>
          <w:b/>
          <w:bCs/>
          <w:i w:val="0"/>
          <w:iCs w:val="0"/>
          <w:color w:val="000000"/>
          <w:sz w:val="24"/>
          <w:szCs w:val="24"/>
          <w:highlight w:val="none"/>
          <w:u w:val="none"/>
          <w:lang w:val="en-US" w:eastAsia="zh-CN" w:bidi="ar-SA"/>
        </w:rPr>
        <w:t xml:space="preserve">400万双光枪机1</w:t>
      </w:r>
      <w:r>
        <w:rPr>
          <w:rFonts w:hint="eastAsia" w:ascii="宋体" w:hAnsi="宋体" w:eastAsia="宋体" w:cs="宋体"/>
          <w:b/>
          <w:bCs/>
          <w:color w:val="000000"/>
          <w:sz w:val="24"/>
          <w:szCs w:val="24"/>
          <w:highlight w:val="none"/>
          <w:lang w:val="en-US" w:eastAsia="zh-CN" w:bidi="ar-SA"/>
        </w:rPr>
        <w:t xml:space="preserve">、</w:t>
      </w:r>
      <w:r>
        <w:rPr>
          <w:rFonts w:hint="eastAsia" w:ascii="宋体" w:hAnsi="宋体" w:eastAsia="宋体" w:cs="宋体"/>
          <w:b/>
          <w:bCs/>
          <w:i w:val="0"/>
          <w:iCs w:val="0"/>
          <w:color w:val="000000"/>
          <w:sz w:val="24"/>
          <w:szCs w:val="24"/>
          <w:highlight w:val="none"/>
          <w:u w:val="none"/>
          <w:lang w:val="en-US" w:eastAsia="zh-CN" w:bidi="ar-SA"/>
        </w:rPr>
        <w:t xml:space="preserve">400万双变枪机2。</w:t>
      </w:r>
      <w:r>
        <w:rPr>
          <w:rFonts w:hint="eastAsia" w:ascii="宋体" w:hAnsi="宋体" w:eastAsia="宋体" w:cs="宋体"/>
          <w:b/>
          <w:bCs/>
          <w:i w:val="0"/>
          <w:iCs w:val="0"/>
          <w:color w:val="000000"/>
          <w:sz w:val="24"/>
          <w:szCs w:val="24"/>
          <w:highlight w:val="none"/>
          <w:u w:val="none"/>
          <w:lang w:val="en-US" w:eastAsia="zh-CN" w:bidi="ar-SA"/>
        </w:rPr>
      </w:r>
      <w:r/>
    </w:p>
    <w:p>
      <w:pPr>
        <w:pStyle w:val="633"/>
        <w:ind w:left="0" w:firstLine="480"/>
        <w:spacing w:line="360" w:lineRule="auto"/>
        <w:rPr>
          <w:rFonts w:hint="eastAsia" w:ascii="宋体" w:hAnsi="宋体" w:eastAsia="宋体" w:cs="宋体"/>
          <w:b w:val="0"/>
          <w:bCs w:val="0"/>
          <w:i w:val="0"/>
          <w:iCs w:val="0"/>
          <w:color w:val="000000"/>
          <w:sz w:val="24"/>
          <w:szCs w:val="24"/>
          <w:highlight w:val="none"/>
          <w:u w:val="none"/>
          <w:lang w:val="en-US" w:eastAsia="zh-CN" w:bidi="ar-SA"/>
        </w:rPr>
      </w:pPr>
      <w:r>
        <w:rPr>
          <w:rFonts w:hint="eastAsia" w:ascii="宋体" w:hAnsi="宋体" w:eastAsia="宋体" w:cs="宋体"/>
          <w:b w:val="0"/>
          <w:bCs w:val="0"/>
          <w:i w:val="0"/>
          <w:iCs w:val="0"/>
          <w:color w:val="000000"/>
          <w:sz w:val="24"/>
          <w:szCs w:val="24"/>
          <w:highlight w:val="none"/>
          <w:u w:val="none"/>
          <w:lang w:val="en-US" w:eastAsia="zh-CN" w:bidi="ar-SA"/>
        </w:rPr>
        <w:t xml:space="preserve">★</w:t>
      </w:r>
      <w:r>
        <w:rPr>
          <w:rFonts w:hint="eastAsia" w:ascii="宋体" w:hAnsi="宋体" w:eastAsia="宋体" w:cs="宋体"/>
          <w:b w:val="0"/>
          <w:bCs w:val="0"/>
          <w:i w:val="0"/>
          <w:iCs w:val="0"/>
          <w:color w:val="000000"/>
          <w:sz w:val="24"/>
          <w:szCs w:val="24"/>
          <w:highlight w:val="none"/>
          <w:u w:val="none"/>
          <w:lang w:val="en-US" w:eastAsia="zh-CN" w:bidi="ar-SA"/>
        </w:rPr>
        <w:t xml:space="preserve">400万双变枪机2功能要求：</w:t>
      </w:r>
      <w:r>
        <w:rPr>
          <w:rFonts w:hint="eastAsia" w:ascii="宋体" w:hAnsi="宋体" w:eastAsia="宋体" w:cs="宋体"/>
          <w:b w:val="0"/>
          <w:bCs w:val="0"/>
          <w:i w:val="0"/>
          <w:iCs w:val="0"/>
          <w:color w:val="000000"/>
          <w:sz w:val="24"/>
          <w:szCs w:val="24"/>
          <w:highlight w:val="none"/>
          <w:u w:val="none"/>
          <w:lang w:val="en-US" w:eastAsia="zh-CN" w:bidi="ar-SA"/>
        </w:rPr>
      </w:r>
      <w:r/>
    </w:p>
    <w:p>
      <w:pPr>
        <w:pStyle w:val="633"/>
        <w:ind w:left="0" w:firstLine="480"/>
        <w:spacing w:line="360" w:lineRule="auto"/>
        <w:rPr>
          <w:rFonts w:hint="eastAsia" w:ascii="宋体" w:hAnsi="宋体" w:eastAsia="宋体" w:cs="宋体"/>
          <w:b w:val="0"/>
          <w:bCs w:val="0"/>
          <w:i w:val="0"/>
          <w:iCs w:val="0"/>
          <w:color w:val="000000"/>
          <w:sz w:val="24"/>
          <w:szCs w:val="24"/>
          <w:highlight w:val="none"/>
          <w:u w:val="none"/>
          <w:lang w:val="en-US" w:eastAsia="zh-CN" w:bidi="ar-SA"/>
        </w:rPr>
      </w:pPr>
      <w:r>
        <w:rPr>
          <w:rFonts w:hint="eastAsia" w:ascii="宋体" w:hAnsi="宋体" w:eastAsia="宋体" w:cs="宋体"/>
          <w:b w:val="0"/>
          <w:bCs w:val="0"/>
          <w:i w:val="0"/>
          <w:iCs w:val="0"/>
          <w:color w:val="000000"/>
          <w:sz w:val="24"/>
          <w:szCs w:val="24"/>
          <w:highlight w:val="none"/>
          <w:u w:val="none"/>
          <w:lang w:val="en-US" w:eastAsia="zh-CN" w:bidi="ar-SA"/>
        </w:rPr>
        <w:t xml:space="preserve">双通道均支持远程电动云台调节，通道一水平旋转范围:-13°~13°,垂直旋转范围:-5°~30°；通道二水平旋转范围:0°~355°,垂直旋转范围:-5°~30°</w:t>
      </w:r>
      <w:r>
        <w:rPr>
          <w:rFonts w:hint="eastAsia" w:ascii="宋体" w:hAnsi="宋体" w:eastAsia="宋体" w:cs="宋体"/>
          <w:b w:val="0"/>
          <w:bCs w:val="0"/>
          <w:i w:val="0"/>
          <w:iCs w:val="0"/>
          <w:color w:val="000000"/>
          <w:sz w:val="24"/>
          <w:szCs w:val="24"/>
          <w:highlight w:val="none"/>
          <w:u w:val="none"/>
          <w:lang w:val="en-US" w:eastAsia="zh-CN" w:bidi="ar-SA"/>
        </w:rPr>
      </w:r>
      <w:r/>
    </w:p>
    <w:p>
      <w:pPr>
        <w:pStyle w:val="633"/>
        <w:ind w:left="0" w:firstLine="480"/>
        <w:spacing w:line="360" w:lineRule="auto"/>
        <w:rPr>
          <w:rFonts w:hint="eastAsia" w:ascii="宋体" w:hAnsi="宋体" w:eastAsia="宋体" w:cs="宋体"/>
          <w:b w:val="0"/>
          <w:bCs w:val="0"/>
          <w:i w:val="0"/>
          <w:iCs w:val="0"/>
          <w:color w:val="000000"/>
          <w:sz w:val="24"/>
          <w:szCs w:val="24"/>
          <w:highlight w:val="none"/>
          <w:u w:val="none"/>
          <w:lang w:val="en-US" w:eastAsia="zh-CN" w:bidi="ar-SA"/>
        </w:rPr>
      </w:pPr>
      <w:r>
        <w:rPr>
          <w:rFonts w:hint="eastAsia" w:ascii="宋体" w:hAnsi="宋体" w:eastAsia="宋体" w:cs="宋体"/>
          <w:b w:val="0"/>
          <w:bCs w:val="0"/>
          <w:i w:val="0"/>
          <w:iCs w:val="0"/>
          <w:color w:val="000000"/>
          <w:sz w:val="24"/>
          <w:szCs w:val="24"/>
          <w:highlight w:val="none"/>
          <w:u w:val="none"/>
          <w:lang w:val="en-US" w:eastAsia="zh-CN" w:bidi="ar-SA"/>
        </w:rPr>
        <w:t xml:space="preserve">外壳内置水平仪和光电感应器，可感知设备水平状态、云台特定位置。</w:t>
      </w:r>
      <w:r>
        <w:rPr>
          <w:rFonts w:hint="eastAsia" w:ascii="宋体" w:hAnsi="宋体" w:eastAsia="宋体" w:cs="宋体"/>
          <w:b w:val="0"/>
          <w:bCs w:val="0"/>
          <w:i w:val="0"/>
          <w:iCs w:val="0"/>
          <w:color w:val="000000"/>
          <w:sz w:val="24"/>
          <w:szCs w:val="24"/>
          <w:highlight w:val="none"/>
          <w:u w:val="none"/>
          <w:lang w:val="en-US" w:eastAsia="zh-CN" w:bidi="ar-SA"/>
        </w:rPr>
      </w:r>
      <w:r/>
    </w:p>
    <w:p>
      <w:pPr>
        <w:pStyle w:val="633"/>
        <w:ind w:left="0" w:firstLine="480"/>
        <w:spacing w:line="360" w:lineRule="auto"/>
        <w:rPr>
          <w:rFonts w:hint="eastAsia" w:ascii="宋体" w:hAnsi="宋体" w:eastAsia="宋体" w:cs="宋体"/>
          <w:b w:val="0"/>
          <w:bCs w:val="0"/>
          <w:i w:val="0"/>
          <w:iCs w:val="0"/>
          <w:color w:val="000000"/>
          <w:sz w:val="24"/>
          <w:szCs w:val="24"/>
          <w:highlight w:val="none"/>
          <w:u w:val="none"/>
          <w:lang w:val="en-US" w:eastAsia="zh-CN" w:bidi="ar-SA"/>
        </w:rPr>
      </w:pPr>
      <w:r>
        <w:rPr>
          <w:rFonts w:hint="eastAsia" w:ascii="宋体" w:hAnsi="宋体" w:eastAsia="宋体" w:cs="宋体"/>
          <w:b w:val="0"/>
          <w:bCs w:val="0"/>
          <w:i w:val="0"/>
          <w:iCs w:val="0"/>
          <w:color w:val="000000"/>
          <w:sz w:val="24"/>
          <w:szCs w:val="24"/>
          <w:highlight w:val="none"/>
          <w:u w:val="none"/>
          <w:lang w:val="en-US" w:eastAsia="zh-CN" w:bidi="ar-SA"/>
        </w:rPr>
        <w:t xml:space="preserve">双通道补光灯均支持分区补光，每颗补光灯可以独立控制，实现画面多区域补光独立控制，也可以根据画面变化自动调节补光强度</w:t>
      </w:r>
      <w:r>
        <w:rPr>
          <w:rFonts w:hint="eastAsia" w:ascii="宋体" w:hAnsi="宋体" w:eastAsia="宋体" w:cs="宋体"/>
          <w:b w:val="0"/>
          <w:bCs w:val="0"/>
          <w:i w:val="0"/>
          <w:iCs w:val="0"/>
          <w:color w:val="000000"/>
          <w:sz w:val="24"/>
          <w:szCs w:val="24"/>
          <w:highlight w:val="none"/>
          <w:u w:val="none"/>
          <w:lang w:val="en-US" w:eastAsia="zh-CN" w:bidi="ar-SA"/>
        </w:rPr>
      </w:r>
      <w:r/>
    </w:p>
    <w:p>
      <w:pPr>
        <w:pStyle w:val="633"/>
        <w:ind w:left="0" w:firstLine="480"/>
        <w:spacing w:line="360" w:lineRule="auto"/>
        <w:rPr>
          <w:rFonts w:hint="eastAsia" w:ascii="宋体" w:hAnsi="宋体" w:eastAsia="宋体" w:cs="宋体"/>
          <w:b w:val="0"/>
          <w:bCs w:val="0"/>
          <w:i w:val="0"/>
          <w:iCs w:val="0"/>
          <w:color w:val="000000"/>
          <w:sz w:val="24"/>
          <w:szCs w:val="24"/>
          <w:highlight w:val="none"/>
          <w:u w:val="none"/>
          <w:lang w:val="en-US" w:eastAsia="zh-CN" w:bidi="ar-SA"/>
        </w:rPr>
      </w:pPr>
      <w:r>
        <w:rPr>
          <w:rFonts w:hint="eastAsia" w:ascii="宋体" w:hAnsi="宋体" w:eastAsia="宋体" w:cs="宋体"/>
          <w:b w:val="0"/>
          <w:bCs w:val="0"/>
          <w:i w:val="0"/>
          <w:iCs w:val="0"/>
          <w:color w:val="000000"/>
          <w:sz w:val="24"/>
          <w:szCs w:val="24"/>
          <w:highlight w:val="none"/>
          <w:u w:val="none"/>
          <w:lang w:val="en-US" w:eastAsia="zh-CN" w:bidi="ar-SA"/>
        </w:rPr>
        <w:t xml:space="preserve">为防误触，设备应具有云台锁定功能，双通道方向可以组合形成0~355°的夹角范围，开启锁定功能后，无法远程调节云台角度。</w:t>
      </w:r>
      <w:r>
        <w:rPr>
          <w:rFonts w:hint="eastAsia" w:ascii="宋体" w:hAnsi="宋体" w:eastAsia="宋体" w:cs="宋体"/>
          <w:b w:val="0"/>
          <w:bCs w:val="0"/>
          <w:i w:val="0"/>
          <w:iCs w:val="0"/>
          <w:color w:val="000000"/>
          <w:sz w:val="24"/>
          <w:szCs w:val="24"/>
          <w:highlight w:val="none"/>
          <w:u w:val="none"/>
          <w:lang w:val="en-US" w:eastAsia="zh-CN" w:bidi="ar-SA"/>
        </w:rPr>
      </w:r>
      <w:r/>
    </w:p>
    <w:p>
      <w:pPr>
        <w:pStyle w:val="633"/>
        <w:ind w:left="0" w:firstLine="480"/>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rPr>
        <w:t xml:space="preserve">技术要求</w:t>
      </w:r>
      <w:r>
        <w:rPr>
          <w:rFonts w:hint="eastAsia" w:ascii="宋体" w:hAnsi="宋体" w:eastAsia="宋体" w:cs="宋体"/>
          <w:color w:val="000000"/>
          <w:sz w:val="24"/>
          <w:szCs w:val="24"/>
          <w:highlight w:val="none"/>
          <w:lang w:val="zh-CN"/>
        </w:rPr>
      </w:r>
      <w:r/>
    </w:p>
    <w:p>
      <w:pPr>
        <w:pStyle w:val="633"/>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投标供应商在投标技术文件中必须对所有投标产品的技术规格与要求逐一做出技术应答，性能要求达到具体数值的条款中必须明确列出具体数值。如果有其中某些条款不响应时，应在投标文件中逐条列出，未列出的视同响应。</w:t>
      </w:r>
      <w:r>
        <w:rPr>
          <w:rFonts w:hint="eastAsia" w:ascii="宋体" w:hAnsi="宋体" w:eastAsia="宋体" w:cs="宋体"/>
          <w:color w:val="000000"/>
          <w:sz w:val="24"/>
          <w:szCs w:val="24"/>
          <w:highlight w:val="none"/>
        </w:rPr>
      </w:r>
      <w:r/>
    </w:p>
    <w:p>
      <w:pPr>
        <w:pStyle w:val="633"/>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投标供应商必须明确所投标产品生产厂家、品牌、型号、规格等。</w:t>
      </w:r>
      <w:r>
        <w:rPr>
          <w:rFonts w:hint="eastAsia" w:ascii="宋体" w:hAnsi="宋体" w:eastAsia="宋体" w:cs="宋体"/>
          <w:color w:val="000000"/>
          <w:sz w:val="24"/>
          <w:szCs w:val="24"/>
          <w:highlight w:val="none"/>
        </w:rPr>
      </w:r>
      <w:r/>
    </w:p>
    <w:p>
      <w:pPr>
        <w:pStyle w:val="633"/>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3.3 </w:t>
      </w:r>
      <w:r>
        <w:rPr>
          <w:rFonts w:hint="eastAsia" w:ascii="宋体" w:hAnsi="宋体" w:eastAsia="宋体" w:cs="宋体"/>
          <w:color w:val="000000"/>
          <w:sz w:val="24"/>
          <w:szCs w:val="24"/>
          <w:highlight w:val="none"/>
        </w:rPr>
        <w:t xml:space="preserve">投标单位所投标产品必须是全新的、未使用过的、原包装未拆封的商品，完全符合采购设备规定的质量、规格和性能要求。</w:t>
      </w:r>
      <w:r>
        <w:rPr>
          <w:rFonts w:hint="eastAsia" w:ascii="宋体" w:hAnsi="宋体" w:eastAsia="宋体" w:cs="宋体"/>
          <w:color w:val="000000"/>
          <w:sz w:val="24"/>
          <w:szCs w:val="24"/>
          <w:highlight w:val="none"/>
        </w:rPr>
      </w:r>
      <w:r/>
    </w:p>
    <w:p>
      <w:pPr>
        <w:pStyle w:val="633"/>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3.4 </w:t>
      </w:r>
      <w:r>
        <w:rPr>
          <w:rFonts w:hint="eastAsia" w:ascii="宋体" w:hAnsi="宋体" w:eastAsia="宋体" w:cs="宋体"/>
          <w:color w:val="000000"/>
          <w:sz w:val="24"/>
          <w:szCs w:val="24"/>
          <w:highlight w:val="none"/>
        </w:rPr>
        <w:t xml:space="preserve">投标单位所投产品需符合国家相关标准及有关行业标准。</w:t>
      </w:r>
      <w:r>
        <w:rPr>
          <w:rFonts w:hint="eastAsia" w:ascii="宋体" w:hAnsi="宋体" w:eastAsia="宋体" w:cs="宋体"/>
          <w:color w:val="000000"/>
          <w:sz w:val="24"/>
          <w:szCs w:val="24"/>
          <w:highlight w:val="none"/>
        </w:rPr>
      </w:r>
      <w:r/>
    </w:p>
    <w:p>
      <w:pPr>
        <w:pStyle w:val="633"/>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技术人员要求：</w:t>
      </w:r>
      <w:r>
        <w:rPr>
          <w:rFonts w:hint="eastAsia" w:ascii="宋体" w:hAnsi="宋体" w:eastAsia="宋体" w:cs="宋体"/>
          <w:color w:val="000000"/>
          <w:sz w:val="24"/>
          <w:szCs w:val="24"/>
          <w:highlight w:val="none"/>
        </w:rPr>
      </w:r>
      <w:r/>
    </w:p>
    <w:p>
      <w:pPr>
        <w:pStyle w:val="633"/>
        <w:ind w:left="0" w:firstLine="480"/>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根据项目实际情况，供应商需投入项目负责人1名、需安排技术负责人1名、运维负责人1名、服务工程师3名。</w:t>
      </w:r>
      <w:r>
        <w:rPr>
          <w:rFonts w:hint="eastAsia" w:ascii="宋体" w:hAnsi="宋体" w:eastAsia="宋体" w:cs="宋体"/>
          <w:color w:val="000000"/>
          <w:sz w:val="24"/>
          <w:szCs w:val="24"/>
          <w:highlight w:val="none"/>
          <w:lang w:val="en-US" w:eastAsia="zh-CN"/>
        </w:rPr>
      </w:r>
      <w:r/>
    </w:p>
    <w:p>
      <w:pPr>
        <w:pStyle w:val="633"/>
        <w:ind w:left="0" w:firstLine="480"/>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zh-CN"/>
        </w:rPr>
        <w:t xml:space="preserve">质保期：</w:t>
      </w:r>
      <w:r>
        <w:rPr>
          <w:rFonts w:hint="eastAsia" w:ascii="宋体" w:hAnsi="宋体" w:eastAsia="宋体" w:cs="宋体"/>
          <w:color w:val="000000"/>
          <w:sz w:val="24"/>
          <w:szCs w:val="24"/>
          <w:highlight w:val="none"/>
          <w:lang w:val="zh-CN"/>
        </w:rPr>
      </w:r>
      <w:r/>
    </w:p>
    <w:p>
      <w:pPr>
        <w:pStyle w:val="874"/>
        <w:ind w:firstLine="480"/>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lang w:val="zh-TW" w:eastAsia="zh-TW"/>
        </w:rPr>
        <w:t xml:space="preserve">验收完成后整体</w:t>
      </w:r>
      <w:r>
        <w:rPr>
          <w:rFonts w:hint="eastAsia" w:ascii="宋体" w:hAnsi="宋体" w:eastAsia="宋体" w:cs="宋体"/>
          <w:b/>
          <w:bCs/>
          <w:color w:val="000000"/>
          <w:sz w:val="24"/>
          <w:szCs w:val="24"/>
          <w:highlight w:val="none"/>
          <w:lang w:val="en-US" w:eastAsia="zh-CN"/>
        </w:rPr>
        <w:t xml:space="preserve">免费</w:t>
      </w:r>
      <w:r>
        <w:rPr>
          <w:rFonts w:hint="eastAsia" w:ascii="宋体" w:hAnsi="宋体" w:eastAsia="宋体" w:cs="宋体"/>
          <w:b/>
          <w:bCs/>
          <w:color w:val="000000"/>
          <w:sz w:val="24"/>
          <w:szCs w:val="24"/>
          <w:highlight w:val="none"/>
          <w:lang w:val="zh-TW" w:eastAsia="zh-TW"/>
        </w:rPr>
        <w:t xml:space="preserve">质保</w:t>
      </w:r>
      <w:r>
        <w:rPr>
          <w:rFonts w:hint="eastAsia" w:ascii="宋体" w:hAnsi="宋体" w:eastAsia="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lang w:val="zh-TW" w:eastAsia="zh-TW"/>
        </w:rPr>
        <w:t xml:space="preserve">年</w:t>
      </w:r>
      <w:r>
        <w:rPr>
          <w:rFonts w:hint="eastAsia" w:ascii="宋体" w:hAnsi="宋体" w:eastAsia="宋体" w:cs="宋体"/>
          <w:color w:val="000000"/>
          <w:sz w:val="24"/>
          <w:szCs w:val="24"/>
          <w:highlight w:val="none"/>
          <w:lang w:val="zh-TW" w:eastAsia="zh-TW"/>
        </w:rPr>
        <w:t xml:space="preserve">，项目需求中有特殊要求的硬件产品除外。免费质保期内，除人为损坏和不可抗拒因素外，中标人对物品进行免费维修或更换</w:t>
      </w:r>
      <w:r>
        <w:rPr>
          <w:rFonts w:hint="eastAsia" w:ascii="宋体" w:hAnsi="宋体" w:eastAsia="宋体" w:cs="宋体"/>
          <w:color w:val="000000"/>
          <w:sz w:val="24"/>
          <w:szCs w:val="24"/>
          <w:highlight w:val="none"/>
        </w:rPr>
        <w:t xml:space="preserve">。</w:t>
      </w:r>
      <w:r>
        <w:rPr>
          <w:rFonts w:hint="eastAsia" w:ascii="宋体" w:hAnsi="宋体" w:eastAsia="宋体" w:cs="宋体"/>
          <w:b/>
          <w:color w:val="000000"/>
          <w:sz w:val="24"/>
          <w:szCs w:val="24"/>
          <w:highlight w:val="none"/>
        </w:rPr>
      </w:r>
      <w:r/>
    </w:p>
    <w:p>
      <w:pPr>
        <w:pStyle w:val="633"/>
        <w:ind w:left="0" w:firstLine="480"/>
        <w:keepLines w:val="0"/>
        <w:keepNext w:val="0"/>
        <w:pageBreakBefore w:val="0"/>
        <w:spacing w:line="360" w:lineRule="auto"/>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rPr>
        <w:t xml:space="preserve">验收：</w:t>
      </w:r>
      <w:r>
        <w:rPr>
          <w:rFonts w:hint="eastAsia" w:ascii="宋体" w:hAnsi="宋体" w:eastAsia="宋体" w:cs="宋体"/>
          <w:color w:val="000000"/>
          <w:sz w:val="24"/>
          <w:szCs w:val="24"/>
          <w:highlight w:val="none"/>
          <w:lang w:val="en-US"/>
        </w:rPr>
      </w:r>
      <w:r/>
    </w:p>
    <w:p>
      <w:pPr>
        <w:pStyle w:val="633"/>
        <w:ind w:left="0" w:firstLine="480"/>
        <w:keepLines w:val="0"/>
        <w:keepNext w:val="0"/>
        <w:pageBreakBefore w:val="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1、验收时间：交货并完成安装调试后20个工作日内。</w:t>
      </w:r>
      <w:r>
        <w:rPr>
          <w:rFonts w:hint="eastAsia" w:ascii="宋体" w:hAnsi="宋体" w:eastAsia="宋体" w:cs="宋体"/>
          <w:color w:val="000000"/>
          <w:sz w:val="24"/>
          <w:szCs w:val="24"/>
          <w:highlight w:val="none"/>
          <w:lang w:bidi="ar"/>
        </w:rPr>
      </w:r>
      <w:r/>
    </w:p>
    <w:p>
      <w:pPr>
        <w:pStyle w:val="633"/>
        <w:ind w:left="0" w:firstLine="480"/>
        <w:keepLines w:val="0"/>
        <w:keepNext w:val="0"/>
        <w:pageBreakBefore w:val="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验收内容：项目全部完成后，采购人组织验收人员或邀请第三方专业机构对项目进行验收，根据采购文件内容对所提供货物数量、质量及项目实施要求进行验收。每个设备必须出具生产厂商的出厂产品检验合格证。如果验收不符合招标文件要求，采购人有权要求成交单位无条件退货，由此造成的一切损失由中标单位自行承担。</w:t>
      </w:r>
      <w:r>
        <w:rPr>
          <w:rFonts w:hint="eastAsia" w:ascii="宋体" w:hAnsi="宋体" w:eastAsia="宋体" w:cs="宋体"/>
          <w:color w:val="000000"/>
          <w:sz w:val="24"/>
          <w:szCs w:val="24"/>
          <w:highlight w:val="none"/>
          <w:lang w:bidi="ar"/>
        </w:rPr>
      </w:r>
      <w:r/>
    </w:p>
    <w:p>
      <w:pPr>
        <w:pStyle w:val="633"/>
        <w:ind w:left="0" w:firstLine="480"/>
        <w:keepLines w:val="0"/>
        <w:keepNext w:val="0"/>
        <w:pageBreakBefore w:val="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3、验收标准：验收标准符合国家最新的技术规范和标准，同时满足招标文件产品规格、具体配置、技术要求及</w:t>
      </w:r>
      <w:r>
        <w:rPr>
          <w:rFonts w:hint="eastAsia" w:ascii="宋体" w:hAnsi="宋体" w:eastAsia="宋体" w:cs="宋体"/>
          <w:color w:val="000000"/>
          <w:sz w:val="24"/>
          <w:szCs w:val="24"/>
          <w:highlight w:val="none"/>
          <w:lang w:val="en-US" w:eastAsia="zh-CN" w:bidi="ar"/>
        </w:rPr>
        <w:t xml:space="preserve">供应商</w:t>
      </w:r>
      <w:r>
        <w:rPr>
          <w:rFonts w:hint="eastAsia" w:ascii="宋体" w:hAnsi="宋体" w:eastAsia="宋体" w:cs="宋体"/>
          <w:color w:val="000000"/>
          <w:sz w:val="24"/>
          <w:szCs w:val="24"/>
          <w:highlight w:val="none"/>
          <w:lang w:bidi="ar"/>
        </w:rPr>
        <w:t xml:space="preserve">承诺的其他指标。</w:t>
      </w:r>
      <w:r>
        <w:rPr>
          <w:rFonts w:hint="eastAsia" w:ascii="宋体" w:hAnsi="宋体" w:eastAsia="宋体" w:cs="宋体"/>
          <w:color w:val="000000"/>
          <w:sz w:val="24"/>
          <w:szCs w:val="24"/>
          <w:highlight w:val="none"/>
          <w:lang w:bidi="ar"/>
        </w:rPr>
      </w:r>
      <w:r/>
    </w:p>
    <w:p>
      <w:pPr>
        <w:pStyle w:val="633"/>
        <w:ind w:left="0" w:firstLine="480"/>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zh-CN"/>
        </w:rPr>
        <w:t xml:space="preserve">售后服务</w:t>
      </w:r>
      <w:r>
        <w:rPr>
          <w:rFonts w:hint="eastAsia" w:ascii="宋体" w:hAnsi="宋体" w:eastAsia="宋体" w:cs="宋体"/>
          <w:color w:val="000000"/>
          <w:sz w:val="24"/>
          <w:szCs w:val="24"/>
          <w:highlight w:val="none"/>
          <w:lang w:val="zh-CN"/>
        </w:rPr>
      </w:r>
      <w:r/>
    </w:p>
    <w:p>
      <w:pPr>
        <w:pStyle w:val="629"/>
        <w:ind w:firstLine="480"/>
        <w:spacing w:line="360" w:lineRule="auto"/>
        <w:widowControl w:val="off"/>
        <w:rPr>
          <w:rFonts w:hint="eastAsia" w:ascii="宋体" w:hAnsi="宋体"/>
          <w:color w:val="000000"/>
          <w:sz w:val="24"/>
          <w:szCs w:val="24"/>
          <w:highlight w:val="none"/>
        </w:rPr>
      </w:pPr>
      <w:r>
        <w:rPr>
          <w:rFonts w:hint="eastAsia" w:ascii="宋体" w:hAnsi="宋体" w:eastAsia="宋体"/>
          <w:color w:val="000000"/>
          <w:sz w:val="24"/>
          <w:szCs w:val="24"/>
          <w:highlight w:val="none"/>
          <w:lang w:val="en-US" w:eastAsia="zh-CN"/>
        </w:rPr>
        <w:t xml:space="preserve">1</w:t>
      </w:r>
      <w:r>
        <w:rPr>
          <w:rFonts w:hint="eastAsia" w:ascii="宋体" w:hAnsi="宋体"/>
          <w:color w:val="000000"/>
          <w:sz w:val="24"/>
          <w:szCs w:val="24"/>
          <w:highlight w:val="none"/>
        </w:rPr>
        <w:t xml:space="preserve">、</w:t>
      </w:r>
      <w:r>
        <w:rPr>
          <w:rFonts w:hint="eastAsia" w:ascii="宋体" w:hAnsi="宋体" w:eastAsia="宋体" w:cs="宋体"/>
          <w:color w:val="000000"/>
          <w:sz w:val="24"/>
          <w:szCs w:val="24"/>
          <w:highlight w:val="none"/>
        </w:rPr>
        <w:t xml:space="preserve">在质量保证期内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应无偿提供系统维护、维修服务。</w:t>
      </w:r>
      <w:r>
        <w:rPr>
          <w:rFonts w:hint="eastAsia" w:ascii="宋体" w:hAnsi="宋体"/>
          <w:color w:val="000000"/>
          <w:sz w:val="24"/>
          <w:szCs w:val="24"/>
          <w:highlight w:val="none"/>
        </w:rPr>
        <w:t xml:space="preserve">维修响应及恢复时间要求，当设备及其承载的系统发生故障，供应商需2小时内响应，同时需满足下列要求：</w:t>
      </w:r>
      <w:r>
        <w:rPr>
          <w:rFonts w:hint="eastAsia" w:ascii="宋体" w:hAnsi="宋体"/>
          <w:color w:val="000000"/>
          <w:sz w:val="24"/>
          <w:szCs w:val="24"/>
          <w:highlight w:val="none"/>
        </w:rPr>
      </w:r>
      <w:r/>
    </w:p>
    <w:p>
      <w:pPr>
        <w:pStyle w:val="629"/>
        <w:ind w:firstLine="48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（1）故障导致系统不能运行供应商应在4小时内恢复系统；</w:t>
      </w:r>
      <w:r>
        <w:rPr>
          <w:rFonts w:hint="eastAsia" w:ascii="宋体" w:hAnsi="宋体"/>
          <w:color w:val="000000"/>
          <w:sz w:val="24"/>
          <w:szCs w:val="24"/>
          <w:highlight w:val="none"/>
        </w:rPr>
      </w:r>
      <w:r/>
    </w:p>
    <w:p>
      <w:pPr>
        <w:pStyle w:val="629"/>
        <w:ind w:firstLine="48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（2）故障发生在室外则供应商应在6小时内恢复系统；</w:t>
      </w:r>
      <w:r>
        <w:rPr>
          <w:rFonts w:hint="eastAsia" w:ascii="宋体" w:hAnsi="宋体"/>
          <w:color w:val="000000"/>
          <w:sz w:val="24"/>
          <w:szCs w:val="24"/>
          <w:highlight w:val="none"/>
        </w:rPr>
      </w:r>
      <w:r/>
    </w:p>
    <w:p>
      <w:pPr>
        <w:pStyle w:val="629"/>
        <w:ind w:firstLine="48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（3）故障不影响系统运行则供应商应在24小时内恢复系统；</w:t>
      </w:r>
      <w:r>
        <w:rPr>
          <w:rFonts w:hint="eastAsia" w:ascii="宋体" w:hAnsi="宋体"/>
          <w:color w:val="000000"/>
          <w:sz w:val="24"/>
          <w:szCs w:val="24"/>
          <w:highlight w:val="none"/>
        </w:rPr>
      </w:r>
      <w:r/>
    </w:p>
    <w:p>
      <w:pPr>
        <w:pStyle w:val="629"/>
        <w:ind w:firstLine="48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（4）故障点在室外并且是由于电力供应或光缆引起的故障，则对供应商响应时间从电力供应或光缆修复后开始计算；</w:t>
      </w:r>
      <w:r>
        <w:rPr>
          <w:rFonts w:hint="eastAsia" w:ascii="宋体" w:hAnsi="宋体"/>
          <w:color w:val="000000"/>
          <w:sz w:val="24"/>
          <w:szCs w:val="24"/>
          <w:highlight w:val="none"/>
        </w:rPr>
      </w:r>
      <w:r/>
    </w:p>
    <w:p>
      <w:pPr>
        <w:pStyle w:val="629"/>
        <w:ind w:firstLine="48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（5）供应商应承担因操作失误而造成故障扩大、数据损坏、误操作等的赔偿和安全责任；</w:t>
      </w:r>
      <w:r>
        <w:rPr>
          <w:rFonts w:hint="eastAsia" w:ascii="宋体" w:hAnsi="宋体"/>
          <w:color w:val="000000"/>
          <w:sz w:val="24"/>
          <w:szCs w:val="24"/>
          <w:highlight w:val="none"/>
        </w:rPr>
      </w:r>
      <w:r/>
    </w:p>
    <w:p>
      <w:pPr>
        <w:pStyle w:val="629"/>
        <w:ind w:firstLine="48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（6）每次维修必须进行详细记录并经</w:t>
      </w:r>
      <w:r>
        <w:rPr>
          <w:rFonts w:hint="eastAsia" w:ascii="宋体" w:hAnsi="宋体" w:eastAsia="宋体"/>
          <w:color w:val="000000"/>
          <w:sz w:val="24"/>
          <w:szCs w:val="24"/>
          <w:highlight w:val="none"/>
          <w:lang w:val="en-US" w:eastAsia="zh-CN"/>
        </w:rPr>
        <w:t xml:space="preserve">采购人</w:t>
      </w:r>
      <w:r>
        <w:rPr>
          <w:rFonts w:hint="eastAsia" w:ascii="宋体" w:hAnsi="宋体"/>
          <w:color w:val="000000"/>
          <w:sz w:val="24"/>
          <w:szCs w:val="24"/>
          <w:highlight w:val="none"/>
        </w:rPr>
        <w:t xml:space="preserve">确认，每月向</w:t>
      </w:r>
      <w:r>
        <w:rPr>
          <w:rFonts w:hint="eastAsia" w:ascii="宋体" w:hAnsi="宋体" w:eastAsia="宋体"/>
          <w:color w:val="000000"/>
          <w:sz w:val="24"/>
          <w:szCs w:val="24"/>
          <w:highlight w:val="none"/>
          <w:lang w:val="en-US" w:eastAsia="zh-CN"/>
        </w:rPr>
        <w:t xml:space="preserve">采购人</w:t>
      </w:r>
      <w:r>
        <w:rPr>
          <w:rFonts w:hint="eastAsia" w:ascii="宋体" w:hAnsi="宋体"/>
          <w:color w:val="000000"/>
          <w:sz w:val="24"/>
          <w:szCs w:val="24"/>
          <w:highlight w:val="none"/>
        </w:rPr>
        <w:t xml:space="preserve">报送维修报表。</w:t>
      </w:r>
      <w:r>
        <w:rPr>
          <w:rFonts w:hint="eastAsia" w:ascii="宋体" w:hAnsi="宋体"/>
          <w:color w:val="000000"/>
          <w:sz w:val="24"/>
          <w:szCs w:val="24"/>
          <w:highlight w:val="none"/>
        </w:rPr>
      </w:r>
      <w:r/>
    </w:p>
    <w:p>
      <w:pPr>
        <w:pStyle w:val="874"/>
        <w:ind w:firstLine="480"/>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（7）除人为损坏和不可抗拒因素外，修理、更换或退货，费用由中标人负责。</w:t>
      </w:r>
      <w:r>
        <w:rPr>
          <w:rFonts w:hint="eastAsia" w:ascii="宋体" w:hAnsi="宋体" w:eastAsia="宋体" w:cs="宋体"/>
          <w:color w:val="000000"/>
          <w:sz w:val="24"/>
          <w:szCs w:val="24"/>
          <w:highlight w:val="none"/>
          <w:lang w:val="en-US" w:eastAsia="zh-CN"/>
        </w:rPr>
      </w:r>
      <w:r/>
    </w:p>
    <w:p>
      <w:pPr>
        <w:pStyle w:val="87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（8）质保期间设备的一切质量问题，更换部件及设备本身质量原因造成的直接经济损失应全部由供应商负责。</w:t>
      </w:r>
      <w:r>
        <w:rPr>
          <w:rFonts w:hint="eastAsia" w:ascii="宋体" w:hAnsi="宋体" w:eastAsia="宋体" w:cs="宋体"/>
          <w:color w:val="000000"/>
          <w:sz w:val="24"/>
          <w:szCs w:val="24"/>
          <w:highlight w:val="none"/>
        </w:rPr>
      </w:r>
      <w:r/>
    </w:p>
    <w:p>
      <w:pPr>
        <w:pStyle w:val="629"/>
        <w:ind w:firstLine="480"/>
        <w:spacing w:line="360" w:lineRule="auto"/>
        <w:widowControl w:val="off"/>
        <w:rPr>
          <w:rFonts w:hint="eastAsia" w:ascii="宋体" w:hAnsi="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olor w:val="000000"/>
          <w:sz w:val="24"/>
          <w:szCs w:val="24"/>
          <w:highlight w:val="none"/>
        </w:rPr>
        <w:t xml:space="preserve">供应商</w:t>
      </w:r>
      <w:r>
        <w:rPr>
          <w:rFonts w:hint="eastAsia" w:ascii="宋体" w:hAnsi="宋体" w:eastAsia="宋体"/>
          <w:color w:val="000000"/>
          <w:sz w:val="24"/>
          <w:szCs w:val="24"/>
          <w:highlight w:val="none"/>
          <w:lang w:eastAsia="zh-CN"/>
        </w:rPr>
        <w:t xml:space="preserve">在</w:t>
      </w:r>
      <w:r>
        <w:rPr>
          <w:rFonts w:hint="eastAsia" w:ascii="宋体" w:hAnsi="宋体" w:eastAsia="宋体" w:cs="宋体"/>
          <w:color w:val="000000"/>
          <w:sz w:val="24"/>
          <w:szCs w:val="24"/>
          <w:highlight w:val="none"/>
        </w:rPr>
        <w:t xml:space="preserve">质量保证期</w:t>
      </w:r>
      <w:r>
        <w:rPr>
          <w:rFonts w:hint="eastAsia" w:ascii="宋体" w:hAnsi="宋体"/>
          <w:color w:val="000000"/>
          <w:sz w:val="24"/>
          <w:szCs w:val="24"/>
          <w:highlight w:val="none"/>
        </w:rPr>
        <w:t xml:space="preserve">内</w:t>
      </w:r>
      <w:r>
        <w:rPr>
          <w:rFonts w:hint="eastAsia" w:ascii="宋体" w:hAnsi="宋体" w:eastAsia="宋体"/>
          <w:color w:val="000000"/>
          <w:sz w:val="24"/>
          <w:szCs w:val="24"/>
          <w:highlight w:val="none"/>
          <w:lang w:val="en-US" w:eastAsia="zh-CN"/>
        </w:rPr>
        <w:t xml:space="preserve">对</w:t>
      </w:r>
      <w:r>
        <w:rPr>
          <w:rFonts w:hint="eastAsia" w:ascii="宋体" w:hAnsi="宋体"/>
          <w:color w:val="000000"/>
          <w:sz w:val="24"/>
          <w:szCs w:val="24"/>
          <w:highlight w:val="none"/>
        </w:rPr>
        <w:t xml:space="preserve">所有设备进行定期巡检服务</w:t>
      </w:r>
      <w:r>
        <w:rPr>
          <w:rFonts w:hint="eastAsia" w:ascii="宋体" w:hAnsi="宋体" w:eastAsia="宋体"/>
          <w:color w:val="000000"/>
          <w:sz w:val="24"/>
          <w:szCs w:val="24"/>
          <w:highlight w:val="none"/>
          <w:lang w:val="en-US" w:eastAsia="zh-CN"/>
        </w:rPr>
        <w:t xml:space="preserve">和</w:t>
      </w:r>
      <w:r>
        <w:rPr>
          <w:rFonts w:hint="eastAsia" w:ascii="宋体" w:hAnsi="宋体"/>
          <w:color w:val="000000"/>
          <w:sz w:val="24"/>
          <w:szCs w:val="24"/>
          <w:highlight w:val="none"/>
        </w:rPr>
        <w:t xml:space="preserve">必要的定期保养服务，及时发现设备的损坏或系统的功能异常。日常巡检和保养</w:t>
      </w:r>
      <w:r>
        <w:rPr>
          <w:rFonts w:hint="eastAsia" w:ascii="宋体" w:hAnsi="宋体" w:eastAsia="宋体"/>
          <w:color w:val="000000"/>
          <w:sz w:val="24"/>
          <w:szCs w:val="24"/>
          <w:highlight w:val="none"/>
          <w:lang w:val="en-US" w:eastAsia="zh-CN"/>
        </w:rPr>
        <w:t xml:space="preserve">要求如下：</w:t>
      </w:r>
      <w:r>
        <w:rPr>
          <w:rFonts w:hint="eastAsia" w:ascii="宋体" w:hAnsi="宋体"/>
          <w:color w:val="000000"/>
          <w:sz w:val="24"/>
          <w:szCs w:val="24"/>
          <w:highlight w:val="none"/>
        </w:rPr>
      </w:r>
      <w:r/>
    </w:p>
    <w:p>
      <w:pPr>
        <w:pStyle w:val="629"/>
        <w:ind w:firstLine="48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（1）定期对服务期限范围内设备的网络、硬件设备、软件系统、存储数据进行巡检、保养；</w:t>
      </w:r>
      <w:r>
        <w:rPr>
          <w:rFonts w:hint="eastAsia" w:ascii="宋体" w:hAnsi="宋体"/>
          <w:color w:val="000000"/>
          <w:sz w:val="24"/>
          <w:szCs w:val="24"/>
          <w:highlight w:val="none"/>
        </w:rPr>
      </w:r>
      <w:r/>
    </w:p>
    <w:p>
      <w:pPr>
        <w:pStyle w:val="629"/>
        <w:ind w:firstLine="48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（2）定期对所有外场设备进行巡检、保养；</w:t>
      </w:r>
      <w:r>
        <w:rPr>
          <w:rFonts w:hint="eastAsia" w:ascii="宋体" w:hAnsi="宋体"/>
          <w:color w:val="000000"/>
          <w:sz w:val="24"/>
          <w:szCs w:val="24"/>
          <w:highlight w:val="none"/>
        </w:rPr>
      </w:r>
      <w:r/>
    </w:p>
    <w:p>
      <w:pPr>
        <w:pStyle w:val="629"/>
        <w:ind w:firstLine="48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（3）定期对所有外场设备的金属部件进行防锈保养；</w:t>
      </w:r>
      <w:r>
        <w:rPr>
          <w:rFonts w:hint="eastAsia" w:ascii="宋体" w:hAnsi="宋体"/>
          <w:color w:val="000000"/>
          <w:sz w:val="24"/>
          <w:szCs w:val="24"/>
          <w:highlight w:val="none"/>
        </w:rPr>
      </w:r>
      <w:r/>
    </w:p>
    <w:p>
      <w:pPr>
        <w:pStyle w:val="629"/>
        <w:ind w:firstLine="48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（4）每次巡检、保养必须进行详细记录并经</w:t>
      </w:r>
      <w:r>
        <w:rPr>
          <w:rFonts w:hint="eastAsia" w:ascii="宋体" w:hAnsi="宋体" w:eastAsia="宋体"/>
          <w:color w:val="000000"/>
          <w:sz w:val="24"/>
          <w:szCs w:val="24"/>
          <w:highlight w:val="none"/>
          <w:lang w:val="en-US" w:eastAsia="zh-CN"/>
        </w:rPr>
        <w:t xml:space="preserve">采购人</w:t>
      </w:r>
      <w:r>
        <w:rPr>
          <w:rFonts w:hint="eastAsia" w:ascii="宋体" w:hAnsi="宋体"/>
          <w:color w:val="000000"/>
          <w:sz w:val="24"/>
          <w:szCs w:val="24"/>
          <w:highlight w:val="none"/>
        </w:rPr>
        <w:t xml:space="preserve">确认，每月向</w:t>
      </w:r>
      <w:r>
        <w:rPr>
          <w:rFonts w:hint="eastAsia" w:ascii="宋体" w:hAnsi="宋体" w:eastAsia="宋体"/>
          <w:color w:val="000000"/>
          <w:sz w:val="24"/>
          <w:szCs w:val="24"/>
          <w:highlight w:val="none"/>
          <w:lang w:val="en-US" w:eastAsia="zh-CN"/>
        </w:rPr>
        <w:t xml:space="preserve">采购人</w:t>
      </w:r>
      <w:r>
        <w:rPr>
          <w:rFonts w:hint="eastAsia" w:ascii="宋体" w:hAnsi="宋体"/>
          <w:color w:val="000000"/>
          <w:sz w:val="24"/>
          <w:szCs w:val="24"/>
          <w:highlight w:val="none"/>
        </w:rPr>
        <w:t xml:space="preserve">报送巡检、保养报表。</w:t>
      </w:r>
      <w:r>
        <w:rPr>
          <w:rFonts w:hint="eastAsia" w:ascii="宋体" w:hAnsi="宋体"/>
          <w:color w:val="000000"/>
          <w:sz w:val="24"/>
          <w:szCs w:val="24"/>
          <w:highlight w:val="none"/>
        </w:rPr>
      </w:r>
      <w:r/>
    </w:p>
    <w:p>
      <w:pPr>
        <w:pStyle w:val="629"/>
        <w:ind w:firstLine="48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eastAsia="宋体"/>
          <w:color w:val="000000"/>
          <w:sz w:val="24"/>
          <w:szCs w:val="24"/>
          <w:highlight w:val="none"/>
          <w:lang w:eastAsia="zh-CN"/>
        </w:rPr>
        <w:t xml:space="preserve">、</w:t>
      </w:r>
      <w:r>
        <w:rPr>
          <w:rFonts w:hint="eastAsia" w:ascii="宋体" w:hAnsi="宋体"/>
          <w:color w:val="000000"/>
          <w:sz w:val="24"/>
          <w:szCs w:val="24"/>
          <w:highlight w:val="none"/>
        </w:rPr>
        <w:t xml:space="preserve">供应商负责监控平台软件的功能维护及软件版本升级。</w:t>
      </w:r>
      <w:r>
        <w:rPr>
          <w:rFonts w:hint="eastAsia" w:ascii="宋体" w:hAnsi="宋体"/>
          <w:color w:val="000000"/>
          <w:sz w:val="24"/>
          <w:szCs w:val="24"/>
          <w:highlight w:val="none"/>
        </w:rPr>
      </w:r>
      <w:r/>
    </w:p>
    <w:p>
      <w:pPr>
        <w:pStyle w:val="629"/>
        <w:ind w:firstLine="48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eastAsia="宋体"/>
          <w:color w:val="000000"/>
          <w:sz w:val="24"/>
          <w:szCs w:val="24"/>
          <w:highlight w:val="none"/>
          <w:lang w:eastAsia="zh-CN"/>
        </w:rPr>
        <w:t xml:space="preserve">、</w:t>
      </w:r>
      <w:r>
        <w:rPr>
          <w:rFonts w:hint="eastAsia" w:ascii="宋体" w:hAnsi="宋体"/>
          <w:color w:val="000000"/>
          <w:sz w:val="24"/>
          <w:szCs w:val="24"/>
          <w:highlight w:val="none"/>
        </w:rPr>
        <w:t xml:space="preserve">供应商对</w:t>
      </w:r>
      <w:r>
        <w:rPr>
          <w:rFonts w:hint="eastAsia" w:ascii="宋体" w:hAnsi="宋体" w:eastAsia="宋体"/>
          <w:color w:val="000000"/>
          <w:sz w:val="24"/>
          <w:szCs w:val="24"/>
          <w:highlight w:val="none"/>
          <w:lang w:eastAsia="zh-CN"/>
        </w:rPr>
        <w:t xml:space="preserve">采购人</w:t>
      </w:r>
      <w:r>
        <w:rPr>
          <w:rFonts w:hint="eastAsia" w:ascii="宋体" w:hAnsi="宋体"/>
          <w:color w:val="000000"/>
          <w:sz w:val="24"/>
          <w:szCs w:val="24"/>
          <w:highlight w:val="none"/>
        </w:rPr>
        <w:t xml:space="preserve">的重大事件和重大活动提供技术支持和现场保障服务。</w:t>
      </w:r>
      <w:r>
        <w:rPr>
          <w:rFonts w:hint="eastAsia" w:ascii="宋体" w:hAnsi="宋体"/>
          <w:color w:val="000000"/>
          <w:sz w:val="24"/>
          <w:szCs w:val="24"/>
          <w:highlight w:val="none"/>
        </w:rPr>
      </w:r>
      <w:r/>
    </w:p>
    <w:p>
      <w:pPr>
        <w:pStyle w:val="629"/>
        <w:ind w:firstLine="480"/>
        <w:spacing w:line="360" w:lineRule="auto"/>
        <w:widowControl w:val="off"/>
        <w:rPr>
          <w:rFonts w:hint="eastAsia" w:ascii="宋体" w:hAnsi="宋体"/>
          <w:color w:val="000000"/>
          <w:sz w:val="24"/>
          <w:szCs w:val="24"/>
          <w:highlight w:val="none"/>
        </w:rPr>
      </w:pPr>
      <w:r>
        <w:rPr>
          <w:rFonts w:hint="eastAsia" w:ascii="宋体" w:hAnsi="宋体" w:eastAsia="宋体"/>
          <w:color w:val="000000"/>
          <w:sz w:val="24"/>
          <w:szCs w:val="24"/>
          <w:highlight w:val="none"/>
        </w:rPr>
        <w:t xml:space="preserve">5</w:t>
      </w:r>
      <w:r>
        <w:rPr>
          <w:rFonts w:hint="eastAsia" w:ascii="宋体" w:hAnsi="宋体" w:eastAsia="宋体"/>
          <w:color w:val="000000"/>
          <w:sz w:val="24"/>
          <w:szCs w:val="24"/>
          <w:highlight w:val="none"/>
          <w:lang w:eastAsia="zh-CN"/>
        </w:rPr>
        <w:t xml:space="preserve">、</w:t>
      </w:r>
      <w:r>
        <w:rPr>
          <w:rFonts w:hint="eastAsia" w:ascii="宋体" w:hAnsi="宋体"/>
          <w:color w:val="000000"/>
          <w:sz w:val="24"/>
          <w:szCs w:val="24"/>
          <w:highlight w:val="none"/>
        </w:rPr>
        <w:t xml:space="preserve">因建设需要迁移或拆除的，</w:t>
      </w:r>
      <w:r>
        <w:rPr>
          <w:rFonts w:hint="eastAsia" w:ascii="宋体" w:hAnsi="宋体"/>
          <w:color w:val="000000"/>
          <w:sz w:val="24"/>
          <w:szCs w:val="24"/>
          <w:highlight w:val="none"/>
        </w:rPr>
        <w:t xml:space="preserve">供应商</w:t>
      </w:r>
      <w:r>
        <w:rPr>
          <w:rFonts w:hint="eastAsia" w:ascii="宋体" w:hAnsi="宋体" w:eastAsia="宋体"/>
          <w:color w:val="000000"/>
          <w:sz w:val="24"/>
          <w:szCs w:val="24"/>
          <w:highlight w:val="none"/>
          <w:lang w:val="en-US" w:eastAsia="zh-CN"/>
        </w:rPr>
        <w:t xml:space="preserve">应积极配合</w:t>
      </w:r>
      <w:r>
        <w:rPr>
          <w:rFonts w:hint="eastAsia" w:ascii="宋体" w:hAnsi="宋体"/>
          <w:color w:val="000000"/>
          <w:sz w:val="24"/>
          <w:szCs w:val="24"/>
          <w:highlight w:val="none"/>
        </w:rPr>
        <w:t xml:space="preserve">采购人</w:t>
      </w:r>
      <w:r>
        <w:rPr>
          <w:rFonts w:hint="eastAsia" w:ascii="宋体" w:hAnsi="宋体"/>
          <w:color w:val="000000"/>
          <w:sz w:val="24"/>
          <w:szCs w:val="24"/>
          <w:highlight w:val="none"/>
        </w:rPr>
        <w:t xml:space="preserve">进行修复。</w:t>
      </w:r>
      <w:r>
        <w:rPr>
          <w:rFonts w:hint="eastAsia" w:ascii="宋体" w:hAnsi="宋体"/>
          <w:color w:val="000000"/>
          <w:sz w:val="24"/>
          <w:szCs w:val="24"/>
          <w:highlight w:val="none"/>
        </w:rPr>
        <w:t xml:space="preserve">供应商</w:t>
      </w:r>
      <w:r>
        <w:rPr>
          <w:rFonts w:hint="eastAsia" w:ascii="宋体" w:hAnsi="宋体"/>
          <w:color w:val="000000"/>
          <w:sz w:val="24"/>
          <w:szCs w:val="24"/>
          <w:highlight w:val="none"/>
        </w:rPr>
        <w:t xml:space="preserve">不得擅自拆除、迁移维护设施。</w:t>
      </w:r>
      <w:r>
        <w:rPr>
          <w:rFonts w:hint="eastAsia" w:ascii="宋体" w:hAnsi="宋体"/>
          <w:color w:val="000000"/>
          <w:sz w:val="24"/>
          <w:szCs w:val="24"/>
          <w:highlight w:val="none"/>
        </w:rPr>
      </w:r>
      <w:r/>
    </w:p>
    <w:p>
      <w:pPr>
        <w:pStyle w:val="629"/>
        <w:ind w:firstLine="480"/>
        <w:spacing w:line="360" w:lineRule="auto"/>
        <w:widowControl w:val="off"/>
        <w:rPr>
          <w:rFonts w:hint="eastAsia" w:ascii="宋体" w:hAnsi="宋体"/>
          <w:color w:val="000000"/>
          <w:sz w:val="24"/>
          <w:szCs w:val="24"/>
          <w:highlight w:val="none"/>
        </w:rPr>
      </w:pPr>
      <w:r>
        <w:rPr>
          <w:rFonts w:hint="eastAsia" w:ascii="宋体" w:hAnsi="宋体" w:eastAsia="宋体"/>
          <w:color w:val="000000"/>
          <w:sz w:val="24"/>
          <w:szCs w:val="24"/>
          <w:highlight w:val="none"/>
        </w:rPr>
        <w:t xml:space="preserve">6</w:t>
      </w:r>
      <w:r>
        <w:rPr>
          <w:rFonts w:hint="eastAsia" w:ascii="宋体" w:hAnsi="宋体" w:eastAsia="宋体"/>
          <w:color w:val="000000"/>
          <w:sz w:val="24"/>
          <w:szCs w:val="24"/>
          <w:highlight w:val="none"/>
          <w:lang w:eastAsia="zh-CN"/>
        </w:rPr>
        <w:t xml:space="preserve">、</w:t>
      </w:r>
      <w:r>
        <w:rPr>
          <w:rFonts w:hint="eastAsia" w:ascii="宋体" w:hAnsi="宋体"/>
          <w:color w:val="000000"/>
          <w:sz w:val="24"/>
          <w:szCs w:val="24"/>
          <w:highlight w:val="none"/>
        </w:rPr>
        <w:t xml:space="preserve">供应商要认真做好防盗工作，使偷盗现象降至最低。对于因偷盗、人为损坏等违法行为造成的损失，</w:t>
      </w:r>
      <w:r>
        <w:rPr>
          <w:rFonts w:hint="eastAsia" w:ascii="宋体" w:hAnsi="宋体"/>
          <w:color w:val="000000"/>
          <w:sz w:val="24"/>
          <w:szCs w:val="24"/>
          <w:highlight w:val="none"/>
        </w:rPr>
        <w:t xml:space="preserve">供应商</w:t>
      </w:r>
      <w:r>
        <w:rPr>
          <w:rFonts w:hint="eastAsia" w:ascii="宋体" w:hAnsi="宋体"/>
          <w:color w:val="000000"/>
          <w:sz w:val="24"/>
          <w:szCs w:val="24"/>
          <w:highlight w:val="none"/>
        </w:rPr>
        <w:t xml:space="preserve">发现后，应及时向公安机关报案，由派出所确认损失数量，并将确认的数量书面上报采购人确认备案后采取措施在24小时内恢复。</w:t>
      </w:r>
      <w:r>
        <w:rPr>
          <w:rFonts w:hint="eastAsia" w:ascii="宋体" w:hAnsi="宋体"/>
          <w:color w:val="000000"/>
          <w:sz w:val="24"/>
          <w:szCs w:val="24"/>
          <w:highlight w:val="none"/>
        </w:rPr>
      </w:r>
      <w:r/>
    </w:p>
    <w:p>
      <w:pPr>
        <w:pStyle w:val="629"/>
        <w:ind w:firstLine="480"/>
        <w:spacing w:line="360" w:lineRule="auto"/>
        <w:widowControl w:val="off"/>
        <w:rPr>
          <w:rFonts w:hint="eastAsia" w:ascii="宋体" w:hAnsi="宋体"/>
          <w:color w:val="000000"/>
          <w:sz w:val="24"/>
          <w:szCs w:val="24"/>
          <w:highlight w:val="none"/>
        </w:rPr>
      </w:pPr>
      <w:r>
        <w:rPr>
          <w:rFonts w:hint="eastAsia" w:ascii="宋体" w:hAnsi="宋体" w:eastAsia="宋体"/>
          <w:color w:val="000000"/>
          <w:sz w:val="24"/>
          <w:szCs w:val="24"/>
          <w:highlight w:val="none"/>
        </w:rPr>
        <w:t xml:space="preserve">7</w:t>
      </w:r>
      <w:r>
        <w:rPr>
          <w:rFonts w:hint="eastAsia" w:ascii="宋体" w:hAnsi="宋体" w:eastAsia="宋体"/>
          <w:color w:val="000000"/>
          <w:sz w:val="24"/>
          <w:szCs w:val="24"/>
          <w:highlight w:val="none"/>
          <w:lang w:eastAsia="zh-CN"/>
        </w:rPr>
        <w:t xml:space="preserve">、</w:t>
      </w:r>
      <w:r>
        <w:rPr>
          <w:rFonts w:hint="eastAsia" w:ascii="宋体" w:hAnsi="宋体"/>
          <w:color w:val="000000"/>
          <w:sz w:val="24"/>
          <w:szCs w:val="24"/>
          <w:highlight w:val="none"/>
        </w:rPr>
        <w:t xml:space="preserve">供应商应组织专业的管理队伍及晚上应急处置人员，加强日、夜间灯光设施的看护和日常维护。</w:t>
      </w:r>
      <w:r>
        <w:rPr>
          <w:rFonts w:hint="eastAsia" w:ascii="宋体" w:hAnsi="宋体"/>
          <w:color w:val="000000"/>
          <w:sz w:val="24"/>
          <w:szCs w:val="24"/>
          <w:highlight w:val="none"/>
        </w:rPr>
      </w:r>
      <w:r/>
    </w:p>
    <w:p>
      <w:pPr>
        <w:pStyle w:val="629"/>
        <w:ind w:firstLine="480"/>
        <w:widowControl w:val="off"/>
        <w:rPr>
          <w:rFonts w:hint="eastAsia" w:ascii="宋体" w:hAnsi="宋体" w:eastAsia="宋体" w:cs="宋体"/>
          <w:color w:val="000000"/>
          <w:sz w:val="24"/>
          <w:szCs w:val="24"/>
          <w:highlight w:val="none"/>
          <w:lang w:val="en-US" w:eastAsia="zh-CN"/>
        </w:rPr>
      </w:pPr>
      <w:r>
        <w:rPr>
          <w:rFonts w:hint="eastAsia" w:ascii="宋体" w:hAnsi="宋体" w:eastAsia="宋体"/>
          <w:color w:val="000000"/>
          <w:sz w:val="24"/>
          <w:szCs w:val="24"/>
          <w:highlight w:val="none"/>
        </w:rPr>
        <w:t xml:space="preserve">8</w:t>
      </w:r>
      <w:r>
        <w:rPr>
          <w:rFonts w:hint="eastAsia" w:ascii="宋体" w:hAnsi="宋体" w:eastAsia="宋体"/>
          <w:color w:val="000000"/>
          <w:sz w:val="24"/>
          <w:szCs w:val="24"/>
          <w:highlight w:val="none"/>
          <w:lang w:eastAsia="zh-CN"/>
        </w:rPr>
        <w:t xml:space="preserve">、</w:t>
      </w:r>
      <w:r>
        <w:rPr>
          <w:rFonts w:hint="eastAsia" w:ascii="宋体" w:hAnsi="宋体"/>
          <w:color w:val="000000"/>
          <w:sz w:val="24"/>
          <w:szCs w:val="24"/>
          <w:highlight w:val="none"/>
        </w:rPr>
        <w:t xml:space="preserve">系统每月必须按</w:t>
      </w:r>
      <w:r>
        <w:rPr>
          <w:rFonts w:hint="eastAsia" w:ascii="宋体" w:hAnsi="宋体" w:eastAsia="宋体"/>
          <w:color w:val="000000"/>
          <w:sz w:val="24"/>
          <w:szCs w:val="24"/>
          <w:highlight w:val="none"/>
        </w:rPr>
        <w:t xml:space="preserve">招标</w:t>
      </w:r>
      <w:r>
        <w:rPr>
          <w:rFonts w:hint="eastAsia" w:ascii="宋体" w:hAnsi="宋体"/>
          <w:color w:val="000000"/>
          <w:sz w:val="24"/>
          <w:szCs w:val="24"/>
          <w:highlight w:val="none"/>
        </w:rPr>
        <w:t xml:space="preserve">要求进行</w:t>
      </w:r>
      <w:r>
        <w:rPr>
          <w:rFonts w:hint="eastAsia" w:ascii="宋体" w:hAnsi="宋体" w:eastAsia="宋体" w:cs="宋体"/>
          <w:color w:val="000000"/>
          <w:sz w:val="24"/>
          <w:szCs w:val="24"/>
          <w:highlight w:val="none"/>
          <w:lang w:val="en-US" w:eastAsia="zh-CN"/>
        </w:rPr>
        <w:t xml:space="preserve">由供应商</w:t>
      </w:r>
      <w:r>
        <w:rPr>
          <w:rFonts w:hint="eastAsia" w:ascii="宋体" w:hAnsi="宋体"/>
          <w:color w:val="000000"/>
          <w:sz w:val="24"/>
          <w:szCs w:val="24"/>
          <w:highlight w:val="none"/>
        </w:rPr>
        <w:t xml:space="preserve">巡查维修。</w:t>
      </w:r>
      <w:r>
        <w:rPr>
          <w:rFonts w:hint="eastAsia" w:ascii="宋体" w:hAnsi="宋体" w:eastAsia="宋体" w:cs="宋体"/>
          <w:color w:val="000000"/>
          <w:sz w:val="24"/>
          <w:szCs w:val="24"/>
          <w:highlight w:val="none"/>
          <w:lang w:val="en-US" w:eastAsia="zh-CN"/>
        </w:rPr>
      </w:r>
      <w:r/>
    </w:p>
    <w:p>
      <w:pPr>
        <w:pStyle w:val="874"/>
        <w:ind w:firstLine="480"/>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w:t>
      </w:r>
      <w:r>
        <w:rPr>
          <w:rFonts w:hint="eastAsia" w:ascii="宋体" w:hAnsi="宋体"/>
          <w:color w:val="000000"/>
          <w:sz w:val="24"/>
          <w:szCs w:val="24"/>
          <w:highlight w:val="none"/>
        </w:rPr>
        <w:t xml:space="preserve">供应商</w:t>
      </w:r>
      <w:r>
        <w:rPr>
          <w:rFonts w:hint="eastAsia" w:ascii="宋体" w:hAnsi="宋体"/>
          <w:color w:val="000000"/>
          <w:sz w:val="24"/>
          <w:szCs w:val="24"/>
          <w:highlight w:val="none"/>
        </w:rPr>
        <w:t xml:space="preserve">应按招标文件要求及其投标文件中的承诺，进行售后服务工作，并在投标文件中提供承诺函。</w:t>
      </w:r>
      <w:r>
        <w:rPr>
          <w:rFonts w:hint="eastAsia" w:ascii="宋体" w:hAnsi="宋体" w:eastAsia="宋体" w:cs="宋体"/>
          <w:b/>
          <w:color w:val="000000"/>
          <w:sz w:val="24"/>
          <w:szCs w:val="24"/>
          <w:highlight w:val="none"/>
        </w:rPr>
      </w:r>
      <w:r/>
    </w:p>
    <w:p>
      <w:pPr>
        <w:pStyle w:val="629"/>
        <w:ind w:firstLine="482"/>
        <w:jc w:val="both"/>
        <w:spacing w:line="360" w:lineRule="auto"/>
        <w:widowControl w:val="off"/>
        <w:rPr>
          <w:rFonts w:ascii="宋体" w:hAnsi="宋体" w:eastAsia="宋体" w:cs="宋体"/>
          <w:b/>
          <w:bCs/>
          <w:color w:val="000000"/>
          <w:sz w:val="24"/>
          <w:szCs w:val="24"/>
          <w:highlight w:val="none"/>
          <w:lang w:val="zh-TW" w:eastAsia="zh-TW" w:bidi="zh-TW"/>
        </w:rPr>
      </w:pPr>
      <w:r>
        <w:rPr>
          <w:rFonts w:hint="eastAsia" w:ascii="宋体" w:hAnsi="宋体" w:eastAsia="宋体" w:cs="宋体"/>
          <w:b/>
          <w:bCs/>
          <w:color w:val="000000"/>
          <w:sz w:val="24"/>
          <w:szCs w:val="24"/>
          <w:highlight w:val="none"/>
          <w:lang w:bidi="zh-TW"/>
        </w:rPr>
        <w:t xml:space="preserve">四</w:t>
      </w:r>
      <w:r>
        <w:rPr>
          <w:rFonts w:hint="eastAsia" w:ascii="宋体" w:hAnsi="宋体" w:eastAsia="宋体" w:cs="宋体"/>
          <w:b/>
          <w:bCs/>
          <w:color w:val="000000"/>
          <w:sz w:val="24"/>
          <w:szCs w:val="24"/>
          <w:highlight w:val="none"/>
          <w:lang w:val="zh-TW" w:eastAsia="zh-TW" w:bidi="zh-TW"/>
        </w:rPr>
        <w:t xml:space="preserve">、综合说明及其它要求：</w:t>
      </w:r>
      <w:r>
        <w:rPr>
          <w:rFonts w:ascii="宋体" w:hAnsi="宋体" w:eastAsia="宋体" w:cs="宋体"/>
          <w:b/>
          <w:bCs/>
          <w:color w:val="000000"/>
          <w:sz w:val="24"/>
          <w:szCs w:val="24"/>
          <w:highlight w:val="none"/>
          <w:lang w:val="zh-TW" w:eastAsia="zh-TW" w:bidi="zh-TW"/>
        </w:rPr>
      </w:r>
      <w:r/>
    </w:p>
    <w:p>
      <w:pPr>
        <w:pStyle w:val="629"/>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1、投标人须对本项目中的所有内容进行投报，同时明确详细的技术方案，否则作无效投标处理。</w:t>
      </w:r>
      <w:r>
        <w:rPr>
          <w:rFonts w:hint="eastAsia" w:ascii="宋体" w:hAnsi="宋体" w:eastAsia="宋体" w:cs="宋体"/>
          <w:color w:val="000000"/>
          <w:sz w:val="24"/>
          <w:szCs w:val="24"/>
          <w:highlight w:val="none"/>
        </w:rPr>
      </w:r>
      <w:r/>
    </w:p>
    <w:p>
      <w:pPr>
        <w:pStyle w:val="629"/>
        <w:ind w:firstLine="420"/>
        <w:spacing w:line="360" w:lineRule="auto"/>
        <w:tabs>
          <w:tab w:val="left" w:pos="753" w:leader="none"/>
        </w:tabs>
        <w:rPr>
          <w:rFonts w:hint="eastAsia" w:ascii="宋体" w:hAnsi="宋体" w:eastAsia="宋体" w:cs="宋体"/>
          <w:b w:val="0"/>
          <w:bCs/>
          <w:color w:val="000000"/>
          <w:sz w:val="24"/>
          <w:szCs w:val="24"/>
          <w:highlight w:val="none"/>
          <w:lang w:eastAsia="zh-CN"/>
        </w:rPr>
      </w:pPr>
      <w:r>
        <w:rPr>
          <w:rFonts w:hint="eastAsia" w:ascii="宋体" w:hAnsi="宋体" w:eastAsia="宋体" w:cs="宋体"/>
          <w:color w:val="000000"/>
          <w:sz w:val="24"/>
          <w:szCs w:val="24"/>
          <w:highlight w:val="none"/>
        </w:rPr>
        <w:t xml:space="preserve">2、</w:t>
      </w:r>
      <w:r>
        <w:rPr>
          <w:rFonts w:hint="eastAsia" w:ascii="宋体" w:hAnsi="宋体" w:eastAsia="宋体" w:cs="宋体"/>
          <w:bCs/>
          <w:color w:val="000000"/>
          <w:sz w:val="24"/>
          <w:szCs w:val="24"/>
          <w:highlight w:val="none"/>
        </w:rPr>
        <w:t xml:space="preserve">投标应以人民币报价，投标总价一次报定，</w:t>
      </w:r>
      <w:r>
        <w:rPr>
          <w:rFonts w:hint="eastAsia" w:ascii="宋体" w:hAnsi="宋体" w:eastAsia="宋体" w:cs="宋体"/>
          <w:b w:val="0"/>
          <w:bCs/>
          <w:color w:val="000000"/>
          <w:sz w:val="24"/>
          <w:szCs w:val="24"/>
          <w:highlight w:val="none"/>
        </w:rPr>
        <w:t xml:space="preserve">报价均已</w:t>
      </w:r>
      <w:r>
        <w:rPr>
          <w:rFonts w:hint="eastAsia" w:ascii="宋体" w:hAnsi="宋体" w:eastAsia="宋体" w:cs="宋体"/>
          <w:b w:val="0"/>
          <w:bCs/>
          <w:color w:val="000000"/>
          <w:sz w:val="24"/>
          <w:szCs w:val="24"/>
          <w:highlight w:val="none"/>
          <w:lang w:eastAsia="zh-CN"/>
        </w:rPr>
        <w:t xml:space="preserve">包括设备、安装辅材及其备品备件和专用工具费用、税费、包装、运至最终目的地的运输、保险、现场安装调试、检测验收、</w:t>
      </w:r>
      <w:r>
        <w:rPr>
          <w:rFonts w:hint="eastAsia" w:ascii="宋体" w:hAnsi="宋体" w:eastAsia="宋体" w:cs="宋体"/>
          <w:b w:val="0"/>
          <w:bCs/>
          <w:color w:val="000000"/>
          <w:sz w:val="24"/>
          <w:szCs w:val="24"/>
          <w:highlight w:val="none"/>
          <w:lang w:val="en-US" w:eastAsia="zh-CN"/>
        </w:rPr>
        <w:t xml:space="preserve">采购人</w:t>
      </w:r>
      <w:r>
        <w:rPr>
          <w:rFonts w:hint="eastAsia" w:ascii="宋体" w:hAnsi="宋体" w:eastAsia="宋体" w:cs="宋体"/>
          <w:b w:val="0"/>
          <w:bCs/>
          <w:color w:val="000000"/>
          <w:sz w:val="24"/>
          <w:szCs w:val="24"/>
          <w:highlight w:val="none"/>
          <w:lang w:eastAsia="zh-CN"/>
        </w:rPr>
        <w:t xml:space="preserve">指定部门的检测费、技术支持与培训、质保和售后服务及相关劳务支出、代理服务费等履行本合同所发生的全部费用以及乙方的企业利润、税金和政策性文件规定及合同包含的所有风险、责任等各项应有费用。</w:t>
      </w:r>
      <w:r>
        <w:rPr>
          <w:rFonts w:hint="eastAsia" w:ascii="宋体" w:hAnsi="宋体" w:eastAsia="宋体" w:cs="宋体"/>
          <w:b w:val="0"/>
          <w:bCs/>
          <w:color w:val="000000"/>
          <w:sz w:val="24"/>
          <w:szCs w:val="24"/>
          <w:highlight w:val="none"/>
          <w:lang w:eastAsia="zh-CN"/>
        </w:rPr>
      </w:r>
      <w:r/>
    </w:p>
    <w:p>
      <w:pPr>
        <w:pStyle w:val="629"/>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中标人</w:t>
      </w:r>
      <w:r>
        <w:rPr>
          <w:rFonts w:hint="eastAsia" w:ascii="宋体" w:hAnsi="宋体" w:eastAsia="宋体" w:cs="宋体"/>
          <w:color w:val="000000"/>
          <w:sz w:val="24"/>
          <w:szCs w:val="24"/>
          <w:highlight w:val="none"/>
        </w:rPr>
        <w:t xml:space="preserve">将根据招标文件、投标文件的相关约定，承担合同责任，履行合同义务。</w:t>
      </w:r>
      <w:r>
        <w:rPr>
          <w:rFonts w:hint="eastAsia" w:ascii="宋体" w:hAnsi="宋体" w:eastAsia="宋体" w:cs="宋体"/>
          <w:color w:val="000000"/>
          <w:sz w:val="24"/>
          <w:szCs w:val="24"/>
          <w:highlight w:val="none"/>
        </w:rPr>
      </w:r>
      <w:r/>
    </w:p>
    <w:p>
      <w:pPr>
        <w:pStyle w:val="629"/>
        <w:ind w:firstLine="420"/>
        <w:spacing w:line="360" w:lineRule="auto"/>
        <w:rPr>
          <w:rFonts w:ascii="宋体" w:hAnsi="宋体" w:eastAsia="宋体" w:cs="宋体"/>
          <w:b/>
          <w:bCs/>
          <w:color w:val="000000"/>
          <w:sz w:val="24"/>
          <w:szCs w:val="24"/>
          <w:highlight w:val="none"/>
          <w:lang w:val="zh-TW" w:eastAsia="zh-TW" w:bidi="zh-TW"/>
        </w:rPr>
      </w:pPr>
      <w:r>
        <w:rPr>
          <w:rFonts w:hint="eastAsia" w:ascii="宋体" w:hAnsi="宋体" w:eastAsia="宋体" w:cs="宋体"/>
          <w:b/>
          <w:bCs/>
          <w:color w:val="000000"/>
          <w:sz w:val="24"/>
          <w:szCs w:val="24"/>
          <w:highlight w:val="none"/>
          <w:lang w:val="en-US" w:eastAsia="zh-CN" w:bidi="zh-TW"/>
        </w:rPr>
        <w:t xml:space="preserve">五</w:t>
      </w:r>
      <w:r>
        <w:rPr>
          <w:rFonts w:hint="eastAsia" w:ascii="宋体" w:hAnsi="宋体" w:eastAsia="宋体" w:cs="宋体"/>
          <w:b/>
          <w:bCs/>
          <w:color w:val="000000"/>
          <w:sz w:val="24"/>
          <w:szCs w:val="24"/>
          <w:highlight w:val="none"/>
          <w:lang w:bidi="zh-TW"/>
        </w:rPr>
        <w:t xml:space="preserve">、</w:t>
      </w:r>
      <w:r>
        <w:rPr>
          <w:rFonts w:hint="eastAsia" w:ascii="宋体" w:hAnsi="宋体" w:eastAsia="宋体" w:cs="宋体"/>
          <w:b/>
          <w:bCs/>
          <w:color w:val="000000"/>
          <w:sz w:val="24"/>
          <w:szCs w:val="24"/>
          <w:highlight w:val="none"/>
          <w:lang w:val="zh-TW" w:eastAsia="zh-TW" w:bidi="zh-TW"/>
        </w:rPr>
        <w:t xml:space="preserve">凡涉及招标文件的补充说明和修改，均以苏州政府采购网、江苏省政府采购网</w:t>
      </w:r>
      <w:r>
        <w:rPr>
          <w:rFonts w:hint="eastAsia" w:ascii="宋体" w:hAnsi="宋体" w:eastAsia="宋体" w:cs="宋体"/>
          <w:b/>
          <w:bCs/>
          <w:color w:val="000000"/>
          <w:sz w:val="24"/>
          <w:szCs w:val="24"/>
          <w:highlight w:val="none"/>
          <w:lang w:val="zh-TW" w:eastAsia="zh-CN" w:bidi="zh-TW"/>
        </w:rPr>
        <w:t xml:space="preserve">、</w:t>
      </w:r>
      <w:r>
        <w:rPr>
          <w:rFonts w:hint="eastAsia" w:ascii="宋体" w:hAnsi="宋体" w:eastAsia="宋体" w:cs="宋体"/>
          <w:b/>
          <w:bCs/>
          <w:color w:val="000000"/>
          <w:sz w:val="24"/>
          <w:szCs w:val="24"/>
          <w:highlight w:val="none"/>
          <w:lang w:val="en-US" w:eastAsia="zh-CN" w:bidi="zh-TW"/>
        </w:rPr>
        <w:t xml:space="preserve">中国</w:t>
      </w:r>
      <w:r>
        <w:rPr>
          <w:rFonts w:hint="eastAsia" w:ascii="宋体" w:hAnsi="宋体" w:eastAsia="宋体" w:cs="宋体"/>
          <w:b/>
          <w:bCs/>
          <w:color w:val="000000"/>
          <w:sz w:val="24"/>
          <w:szCs w:val="24"/>
          <w:highlight w:val="none"/>
          <w:lang w:val="zh-TW" w:eastAsia="zh-TW" w:bidi="zh-TW"/>
        </w:rPr>
        <w:t xml:space="preserve">政府采购网</w:t>
      </w:r>
      <w:r>
        <w:rPr>
          <w:rFonts w:hint="eastAsia" w:ascii="宋体" w:hAnsi="宋体" w:eastAsia="宋体" w:cs="宋体"/>
          <w:b/>
          <w:bCs/>
          <w:color w:val="000000"/>
          <w:sz w:val="24"/>
          <w:szCs w:val="24"/>
          <w:highlight w:val="none"/>
          <w:lang w:val="zh-TW" w:eastAsia="zh-TW" w:bidi="zh-TW"/>
        </w:rPr>
        <w:t xml:space="preserve">发布的内容为准。</w:t>
      </w:r>
      <w:r>
        <w:rPr>
          <w:rFonts w:ascii="宋体" w:hAnsi="宋体" w:eastAsia="宋体" w:cs="宋体"/>
          <w:b/>
          <w:bCs/>
          <w:color w:val="000000"/>
          <w:sz w:val="24"/>
          <w:szCs w:val="24"/>
          <w:highlight w:val="none"/>
          <w:lang w:val="zh-TW" w:eastAsia="zh-TW" w:bidi="zh-TW"/>
        </w:rPr>
      </w:r>
      <w:r/>
    </w:p>
    <w:p>
      <w:pPr>
        <w:pStyle w:val="629"/>
        <w:ind w:firstLine="64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r>
      <w:r/>
    </w:p>
    <w:p>
      <w:pPr>
        <w:pStyle w:val="629"/>
        <w:ind w:firstLine="643"/>
        <w:jc w:val="center"/>
        <w:spacing w:line="360" w:lineRule="auto"/>
        <w:widowControl w:val="off"/>
        <w:rPr>
          <w:rFonts w:ascii="宋体" w:hAnsi="宋体" w:eastAsia="宋体" w:cs="黑体"/>
          <w:b/>
          <w:bCs/>
          <w:color w:val="000000"/>
          <w:sz w:val="32"/>
          <w:szCs w:val="32"/>
          <w:highlight w:val="none"/>
        </w:rPr>
        <w:outlineLvl w:val="0"/>
      </w:pPr>
      <w:r>
        <w:rPr>
          <w:rFonts w:ascii="宋体" w:hAnsi="宋体" w:eastAsia="宋体" w:cs="黑体"/>
          <w:b/>
          <w:bCs/>
          <w:color w:val="000000"/>
          <w:sz w:val="32"/>
          <w:szCs w:val="32"/>
          <w:highlight w:val="none"/>
        </w:rPr>
        <w:t xml:space="preserve">第五章</w:t>
      </w:r>
      <w:r>
        <w:rPr>
          <w:rFonts w:hint="eastAsia" w:ascii="宋体" w:hAnsi="宋体" w:eastAsia="宋体" w:cs="黑体"/>
          <w:b/>
          <w:bCs/>
          <w:color w:val="000000"/>
          <w:sz w:val="32"/>
          <w:szCs w:val="32"/>
          <w:highlight w:val="none"/>
        </w:rPr>
        <w:t xml:space="preserve">  </w:t>
      </w:r>
      <w:r>
        <w:rPr>
          <w:rFonts w:ascii="宋体" w:hAnsi="宋体" w:eastAsia="宋体" w:cs="黑体"/>
          <w:b/>
          <w:bCs/>
          <w:color w:val="000000"/>
          <w:sz w:val="32"/>
          <w:szCs w:val="32"/>
          <w:highlight w:val="none"/>
        </w:rPr>
        <w:t xml:space="preserve">合同主要条款</w:t>
      </w:r>
      <w:r>
        <w:rPr>
          <w:rFonts w:ascii="宋体" w:hAnsi="宋体" w:eastAsia="宋体" w:cs="黑体"/>
          <w:b/>
          <w:bCs/>
          <w:color w:val="000000"/>
          <w:sz w:val="32"/>
          <w:szCs w:val="32"/>
          <w:highlight w:val="none"/>
        </w:rPr>
      </w:r>
      <w:r/>
    </w:p>
    <w:p>
      <w:pPr>
        <w:pStyle w:val="629"/>
        <w:ind w:left="0" w:firstLine="426"/>
        <w:spacing w:line="360" w:lineRule="auto"/>
        <w:widowControl w:val="off"/>
        <w:rPr>
          <w:rFonts w:hint="eastAsia" w:ascii="宋体" w:hAnsi="宋体" w:eastAsia="宋体" w:cs="宋体"/>
          <w:color w:val="000000"/>
          <w:sz w:val="24"/>
          <w:szCs w:val="24"/>
          <w:highlight w:val="none"/>
          <w:lang w:eastAsia="zh-CN"/>
        </w:rPr>
      </w:pPr>
      <w:r/>
      <w:bookmarkStart w:id="10" w:name="_Toc3995"/>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eastAsia="zh-CN"/>
        </w:rPr>
        <w:t xml:space="preserve">2024年浒墅关乡村结构图像信息采购项目</w:t>
      </w:r>
      <w:r>
        <w:rPr>
          <w:rFonts w:hint="eastAsia" w:ascii="宋体" w:hAnsi="宋体" w:eastAsia="宋体" w:cs="宋体"/>
          <w:color w:val="000000"/>
          <w:sz w:val="24"/>
          <w:szCs w:val="24"/>
          <w:highlight w:val="none"/>
          <w:lang w:eastAsia="zh-CN"/>
        </w:rPr>
      </w:r>
      <w:r/>
    </w:p>
    <w:p>
      <w:pPr>
        <w:pStyle w:val="629"/>
        <w:ind w:left="0" w:firstLine="426"/>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甲方：</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r>
      <w:r/>
    </w:p>
    <w:p>
      <w:pPr>
        <w:pStyle w:val="629"/>
        <w:ind w:left="0" w:firstLine="426"/>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r>
      <w:r/>
    </w:p>
    <w:p>
      <w:pPr>
        <w:pStyle w:val="629"/>
        <w:ind w:left="0" w:firstLine="426"/>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           </w:t>
      </w:r>
      <w:r>
        <w:rPr>
          <w:rFonts w:hint="eastAsia" w:ascii="宋体" w:hAnsi="宋体" w:eastAsia="宋体" w:cs="宋体"/>
          <w:color w:val="000000"/>
          <w:sz w:val="24"/>
          <w:szCs w:val="24"/>
          <w:highlight w:val="none"/>
        </w:rPr>
      </w:r>
      <w:r/>
    </w:p>
    <w:p>
      <w:pPr>
        <w:pStyle w:val="629"/>
        <w:ind w:left="0" w:firstLine="426"/>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rPr>
      </w:r>
      <w:r/>
    </w:p>
    <w:p>
      <w:pPr>
        <w:pStyle w:val="629"/>
        <w:ind w:left="0" w:firstLine="426"/>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29"/>
        <w:ind w:left="0" w:firstLine="426"/>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w:t>
      </w:r>
      <w:r>
        <w:rPr>
          <w:rFonts w:hint="eastAsia" w:ascii="宋体" w:hAnsi="宋体" w:eastAsia="宋体" w:cs="宋体"/>
          <w:color w:val="000000"/>
          <w:sz w:val="24"/>
          <w:szCs w:val="24"/>
          <w:highlight w:val="none"/>
        </w:rPr>
      </w:r>
      <w:r/>
    </w:p>
    <w:p>
      <w:pPr>
        <w:pStyle w:val="629"/>
        <w:ind w:left="0" w:firstLine="426"/>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rPr>
      </w:r>
      <w:r/>
    </w:p>
    <w:p>
      <w:pPr>
        <w:pStyle w:val="629"/>
        <w:ind w:left="0" w:firstLine="426"/>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rPr>
      </w:r>
      <w:r/>
    </w:p>
    <w:p>
      <w:pPr>
        <w:pStyle w:val="629"/>
        <w:ind w:left="0" w:firstLine="426"/>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rPr>
      </w:r>
      <w:r/>
    </w:p>
    <w:p>
      <w:pPr>
        <w:pStyle w:val="629"/>
        <w:ind w:left="0" w:firstLine="426"/>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29"/>
        <w:ind w:left="0" w:firstLine="426"/>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根据《中华人民共和国民法典》等相关法律法规的规定，甲乙双方就此次成交的【</w:t>
      </w:r>
      <w:r>
        <w:rPr>
          <w:rFonts w:hint="eastAsia" w:ascii="宋体" w:hAnsi="宋体" w:eastAsia="宋体" w:cs="宋体"/>
          <w:color w:val="000000"/>
          <w:sz w:val="24"/>
          <w:szCs w:val="24"/>
          <w:highlight w:val="none"/>
          <w:lang w:eastAsia="zh-CN"/>
        </w:rPr>
        <w:t xml:space="preserve">2024年浒墅关乡村结构图像信息采购项目</w:t>
      </w:r>
      <w:r>
        <w:rPr>
          <w:rFonts w:hint="eastAsia" w:ascii="宋体" w:hAnsi="宋体" w:eastAsia="宋体" w:cs="宋体"/>
          <w:color w:val="000000"/>
          <w:sz w:val="24"/>
          <w:szCs w:val="24"/>
          <w:highlight w:val="none"/>
        </w:rPr>
        <w:t xml:space="preserve">】项目（以下简称“本项目”）购销事宜，签订本合同书，以兹共同遵守。</w:t>
      </w:r>
      <w:r>
        <w:rPr>
          <w:rFonts w:hint="eastAsia" w:ascii="宋体" w:hAnsi="宋体" w:eastAsia="宋体" w:cs="宋体"/>
          <w:color w:val="000000"/>
          <w:sz w:val="24"/>
          <w:szCs w:val="24"/>
          <w:highlight w:val="none"/>
        </w:rPr>
      </w:r>
      <w:r/>
    </w:p>
    <w:p>
      <w:pPr>
        <w:pStyle w:val="629"/>
        <w:ind w:left="0" w:firstLine="426"/>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一、下列文件为本合同不可分割部分，并构成一个整体，需综合解释、相互补充。如果下列文件内容出现不一致的情形，在保证按照采购文件确定的事项的前提下，组成本合同的多个文件的优先适用顺序如下：</w:t>
      </w:r>
      <w:r>
        <w:rPr>
          <w:rFonts w:hint="eastAsia" w:ascii="宋体" w:hAnsi="宋体" w:eastAsia="宋体" w:cs="宋体"/>
          <w:color w:val="000000"/>
          <w:sz w:val="24"/>
          <w:szCs w:val="24"/>
          <w:highlight w:val="none"/>
        </w:rPr>
      </w:r>
      <w:r/>
    </w:p>
    <w:p>
      <w:pPr>
        <w:pStyle w:val="629"/>
        <w:ind w:left="0" w:firstLine="426"/>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（1）本合同书及本合同书签署后各方以书面形式确认的补充协议等；</w:t>
      </w:r>
      <w:r>
        <w:rPr>
          <w:rFonts w:hint="eastAsia" w:ascii="宋体" w:hAnsi="宋体" w:eastAsia="宋体" w:cs="宋体"/>
          <w:color w:val="000000"/>
          <w:sz w:val="24"/>
          <w:szCs w:val="24"/>
          <w:highlight w:val="none"/>
        </w:rPr>
      </w:r>
      <w:r/>
    </w:p>
    <w:p>
      <w:pPr>
        <w:pStyle w:val="629"/>
        <w:ind w:left="0" w:firstLine="426"/>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（2）中标通知书；</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r>
      <w:r/>
    </w:p>
    <w:p>
      <w:pPr>
        <w:pStyle w:val="629"/>
        <w:ind w:left="0" w:firstLine="426"/>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（3）采购文件；</w:t>
      </w:r>
      <w:r>
        <w:rPr>
          <w:rFonts w:hint="eastAsia" w:ascii="宋体" w:hAnsi="宋体" w:eastAsia="宋体" w:cs="宋体"/>
          <w:color w:val="000000"/>
          <w:sz w:val="24"/>
          <w:szCs w:val="24"/>
          <w:highlight w:val="none"/>
        </w:rPr>
      </w:r>
      <w:r/>
    </w:p>
    <w:p>
      <w:pPr>
        <w:pStyle w:val="629"/>
        <w:ind w:left="0" w:firstLine="426"/>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（4）投标文件；</w:t>
      </w:r>
      <w:r>
        <w:rPr>
          <w:rFonts w:hint="eastAsia" w:ascii="宋体" w:hAnsi="宋体" w:eastAsia="宋体" w:cs="宋体"/>
          <w:color w:val="000000"/>
          <w:sz w:val="24"/>
          <w:szCs w:val="24"/>
          <w:highlight w:val="none"/>
        </w:rPr>
      </w:r>
      <w:r/>
    </w:p>
    <w:p>
      <w:pPr>
        <w:pStyle w:val="629"/>
        <w:ind w:left="0" w:firstLine="426"/>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（5）乙方在招标过程中所作的其它承诺、声明、书面澄清等。</w:t>
      </w:r>
      <w:r>
        <w:rPr>
          <w:rFonts w:hint="eastAsia" w:ascii="宋体" w:hAnsi="宋体" w:eastAsia="宋体" w:cs="宋体"/>
          <w:color w:val="000000"/>
          <w:sz w:val="24"/>
          <w:szCs w:val="24"/>
          <w:highlight w:val="none"/>
        </w:rPr>
      </w:r>
      <w:r/>
    </w:p>
    <w:p>
      <w:pPr>
        <w:pStyle w:val="629"/>
        <w:ind w:left="0" w:firstLine="426"/>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以上文件视为是能互相说明的，如上述文件之间存在冲突或不一致的，以排列序位在前的文件为准，同一序位的文件以形成时间在后的为准。</w:t>
      </w:r>
      <w:r>
        <w:rPr>
          <w:rFonts w:hint="eastAsia" w:ascii="宋体" w:hAnsi="宋体" w:eastAsia="宋体" w:cs="宋体"/>
          <w:b/>
          <w:bCs/>
          <w:color w:val="000000"/>
          <w:sz w:val="24"/>
          <w:szCs w:val="24"/>
          <w:highlight w:val="none"/>
        </w:rPr>
      </w:r>
      <w:r/>
    </w:p>
    <w:p>
      <w:pPr>
        <w:pStyle w:val="629"/>
        <w:ind w:left="0" w:firstLine="426"/>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二、合同内容</w:t>
      </w:r>
      <w:r>
        <w:rPr>
          <w:rFonts w:hint="eastAsia" w:ascii="宋体" w:hAnsi="宋体" w:eastAsia="宋体" w:cs="宋体"/>
          <w:color w:val="000000"/>
          <w:sz w:val="24"/>
          <w:szCs w:val="24"/>
          <w:highlight w:val="none"/>
        </w:rPr>
      </w:r>
      <w:r/>
    </w:p>
    <w:p>
      <w:pPr>
        <w:pStyle w:val="629"/>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（一）项目内容：乙方负责完成甲方的“</w:t>
      </w:r>
      <w:r>
        <w:rPr>
          <w:rFonts w:hint="eastAsia" w:ascii="宋体" w:hAnsi="宋体" w:eastAsia="宋体" w:cs="宋体"/>
          <w:color w:val="000000"/>
          <w:sz w:val="24"/>
          <w:szCs w:val="24"/>
          <w:highlight w:val="none"/>
          <w:lang w:eastAsia="zh-CN"/>
        </w:rPr>
        <w:t xml:space="preserve">2024年浒墅关乡村结构图像信息采购项目</w:t>
      </w:r>
      <w:r>
        <w:rPr>
          <w:rFonts w:hint="eastAsia" w:ascii="宋体" w:hAnsi="宋体" w:eastAsia="宋体" w:cs="宋体"/>
          <w:color w:val="000000"/>
          <w:sz w:val="24"/>
          <w:szCs w:val="24"/>
          <w:highlight w:val="none"/>
        </w:rPr>
        <w:t xml:space="preserve">”，具体内容见下表：</w:t>
      </w:r>
      <w:r>
        <w:rPr>
          <w:rFonts w:hint="eastAsia" w:ascii="宋体" w:hAnsi="宋体" w:eastAsia="宋体" w:cs="宋体"/>
          <w:color w:val="000000"/>
          <w:sz w:val="24"/>
          <w:szCs w:val="24"/>
          <w:highlight w:val="none"/>
        </w:rPr>
      </w:r>
      <w:r/>
    </w:p>
    <w:tbl>
      <w:tblPr>
        <w:tblW w:w="4998" w:type="pct"/>
        <w:jc w:val="center"/>
        <w:tblInd w:w="-10" w:type="dxa"/>
        <w:tblLayout w:type="autofit"/>
        <w:tblCellMar>
          <w:left w:w="10" w:type="dxa"/>
          <w:top w:w="10" w:type="dxa"/>
          <w:right w:w="10" w:type="dxa"/>
          <w:bottom w:w="0" w:type="dxa"/>
        </w:tblCellMar>
        <w:tblLook w:val="04A0" w:firstRow="1" w:lastRow="0" w:firstColumn="1" w:lastColumn="0" w:noHBand="0" w:noVBand="1"/>
      </w:tblPr>
      <w:tblGrid>
        <w:gridCol w:w="674"/>
        <w:gridCol w:w="1324"/>
        <w:gridCol w:w="2318"/>
        <w:gridCol w:w="675"/>
        <w:gridCol w:w="675"/>
        <w:gridCol w:w="1651"/>
        <w:gridCol w:w="1651"/>
        <w:gridCol w:w="673"/>
      </w:tblGrid>
      <w:tr>
        <w:trP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50" w:type="dxa"/>
            <w:vAlign w:val="center"/>
            <w:textDirection w:val="lrTb"/>
            <w:noWrap/>
          </w:tcPr>
          <w:p>
            <w:pPr>
              <w:pStyle w:val="629"/>
              <w:ind w:left="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87" w:type="dxa"/>
            <w:vAlign w:val="center"/>
            <w:textDirection w:val="lrTb"/>
            <w:noWrap/>
          </w:tcPr>
          <w:p>
            <w:pPr>
              <w:pStyle w:val="629"/>
              <w:ind w:left="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设备名称</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202" w:type="dxa"/>
            <w:vAlign w:val="center"/>
            <w:textDirection w:val="lrTb"/>
            <w:noWrap w:val="false"/>
          </w:tcPr>
          <w:p>
            <w:pPr>
              <w:pStyle w:val="629"/>
              <w:ind w:left="0" w:firstLine="42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品牌、型号</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50" w:type="dxa"/>
            <w:vAlign w:val="center"/>
            <w:textDirection w:val="lrTb"/>
            <w:noWrap/>
          </w:tcPr>
          <w:p>
            <w:pPr>
              <w:pStyle w:val="629"/>
              <w:ind w:left="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50" w:type="dxa"/>
            <w:vAlign w:val="center"/>
            <w:textDirection w:val="lrTb"/>
            <w:noWrap/>
          </w:tcPr>
          <w:p>
            <w:pPr>
              <w:pStyle w:val="629"/>
              <w:ind w:left="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56" w:type="dxa"/>
            <w:vAlign w:val="center"/>
            <w:textDirection w:val="lrTb"/>
            <w:noWrap/>
          </w:tcPr>
          <w:p>
            <w:pPr>
              <w:pStyle w:val="629"/>
              <w:ind w:left="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单价（元）</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56" w:type="dxa"/>
            <w:vAlign w:val="center"/>
            <w:textDirection w:val="lrTb"/>
            <w:noWrap/>
          </w:tcPr>
          <w:p>
            <w:pPr>
              <w:pStyle w:val="629"/>
              <w:ind w:left="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总价（元）</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50" w:type="dxa"/>
            <w:vAlign w:val="center"/>
            <w:textDirection w:val="lrTb"/>
            <w:noWrap/>
          </w:tcPr>
          <w:p>
            <w:pPr>
              <w:pStyle w:val="629"/>
              <w:ind w:left="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50" w:type="dxa"/>
            <w:vAlign w:val="center"/>
            <w:textDirection w:val="lrTb"/>
            <w:noWrap/>
          </w:tcPr>
          <w:p>
            <w:pPr>
              <w:pStyle w:val="629"/>
              <w:ind w:left="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87" w:type="dxa"/>
            <w:vAlign w:val="center"/>
            <w:textDirection w:val="lrTb"/>
            <w:noWrap w:val="false"/>
          </w:tcPr>
          <w:p>
            <w:pPr>
              <w:pStyle w:val="629"/>
              <w:ind w:left="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202" w:type="dxa"/>
            <w:vAlign w:val="center"/>
            <w:textDirection w:val="lrTb"/>
            <w:noWrap w:val="false"/>
          </w:tcPr>
          <w:p>
            <w:pPr>
              <w:pStyle w:val="629"/>
              <w:ind w:left="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50" w:type="dxa"/>
            <w:vAlign w:val="center"/>
            <w:textDirection w:val="lrTb"/>
            <w:noWrap/>
          </w:tcPr>
          <w:p>
            <w:pPr>
              <w:pStyle w:val="629"/>
              <w:ind w:left="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50" w:type="dxa"/>
            <w:vAlign w:val="center"/>
            <w:textDirection w:val="lrTb"/>
            <w:noWrap/>
          </w:tcPr>
          <w:p>
            <w:pPr>
              <w:pStyle w:val="629"/>
              <w:ind w:left="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56" w:type="dxa"/>
            <w:vAlign w:val="center"/>
            <w:textDirection w:val="lrTb"/>
            <w:noWrap/>
          </w:tcPr>
          <w:p>
            <w:pPr>
              <w:pStyle w:val="629"/>
              <w:ind w:left="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56" w:type="dxa"/>
            <w:vAlign w:val="center"/>
            <w:textDirection w:val="lrTb"/>
            <w:noWrap/>
          </w:tcPr>
          <w:p>
            <w:pPr>
              <w:pStyle w:val="629"/>
              <w:ind w:left="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50" w:type="dxa"/>
            <w:vAlign w:val="center"/>
            <w:textDirection w:val="lrTb"/>
            <w:noWrap/>
          </w:tcPr>
          <w:p>
            <w:pPr>
              <w:pStyle w:val="629"/>
              <w:ind w:left="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50" w:type="dxa"/>
            <w:vAlign w:val="center"/>
            <w:textDirection w:val="lrTb"/>
            <w:noWrap/>
          </w:tcPr>
          <w:p>
            <w:pPr>
              <w:pStyle w:val="629"/>
              <w:ind w:left="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87" w:type="dxa"/>
            <w:vAlign w:val="center"/>
            <w:textDirection w:val="lrTb"/>
            <w:noWrap w:val="false"/>
          </w:tcPr>
          <w:p>
            <w:pPr>
              <w:pStyle w:val="629"/>
              <w:ind w:left="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202" w:type="dxa"/>
            <w:vAlign w:val="center"/>
            <w:textDirection w:val="lrTb"/>
            <w:noWrap w:val="false"/>
          </w:tcPr>
          <w:p>
            <w:pPr>
              <w:pStyle w:val="629"/>
              <w:ind w:left="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50" w:type="dxa"/>
            <w:vAlign w:val="center"/>
            <w:textDirection w:val="lrTb"/>
            <w:noWrap/>
          </w:tcPr>
          <w:p>
            <w:pPr>
              <w:pStyle w:val="629"/>
              <w:ind w:left="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50" w:type="dxa"/>
            <w:vAlign w:val="center"/>
            <w:textDirection w:val="lrTb"/>
            <w:noWrap/>
          </w:tcPr>
          <w:p>
            <w:pPr>
              <w:pStyle w:val="629"/>
              <w:ind w:left="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56" w:type="dxa"/>
            <w:vAlign w:val="center"/>
            <w:textDirection w:val="lrTb"/>
            <w:noWrap/>
          </w:tcPr>
          <w:p>
            <w:pPr>
              <w:pStyle w:val="629"/>
              <w:ind w:left="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56" w:type="dxa"/>
            <w:vAlign w:val="center"/>
            <w:textDirection w:val="lrTb"/>
            <w:noWrap/>
          </w:tcPr>
          <w:p>
            <w:pPr>
              <w:pStyle w:val="629"/>
              <w:ind w:left="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50" w:type="dxa"/>
            <w:vAlign w:val="center"/>
            <w:textDirection w:val="lrTb"/>
            <w:noWrap/>
          </w:tcPr>
          <w:p>
            <w:pPr>
              <w:pStyle w:val="629"/>
              <w:ind w:left="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00"/>
        </w:trPr>
        <w:tc>
          <w:tcPr>
            <w:gridSpan w:val="8"/>
            <w:tcBorders>
              <w:top w:val="single" w:color="000000" w:sz="4" w:space="0"/>
              <w:left w:val="single" w:color="000000" w:sz="4" w:space="0"/>
              <w:bottom w:val="single" w:color="000000" w:sz="4" w:space="0"/>
              <w:right w:val="single" w:color="000000" w:sz="4" w:space="0"/>
            </w:tcBorders>
            <w:tcMar>
              <w:left w:w="10" w:type="dxa"/>
              <w:top w:w="10" w:type="dxa"/>
              <w:right w:w="10" w:type="dxa"/>
            </w:tcMar>
            <w:tcW w:w="9641" w:type="dxa"/>
            <w:vAlign w:val="center"/>
            <w:textDirection w:val="lrTb"/>
            <w:noWrap/>
          </w:tcPr>
          <w:p>
            <w:pPr>
              <w:pStyle w:val="629"/>
              <w:ind w:left="0"/>
              <w:jc w:val="center"/>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Cs/>
                <w:color w:val="000000"/>
                <w:sz w:val="24"/>
                <w:szCs w:val="24"/>
                <w:highlight w:val="none"/>
              </w:rPr>
              <w:t xml:space="preserve">总价（含税）：</w:t>
            </w:r>
            <w:r>
              <w:rPr>
                <w:rFonts w:hint="eastAsia" w:ascii="宋体" w:hAnsi="宋体" w:eastAsia="宋体" w:cs="宋体"/>
                <w:color w:val="000000"/>
                <w:sz w:val="24"/>
                <w:szCs w:val="24"/>
                <w:highlight w:val="none"/>
              </w:rPr>
              <w:t xml:space="preserve">                             ¥</w:t>
            </w:r>
            <w:r>
              <w:rPr>
                <w:rFonts w:hint="eastAsia" w:ascii="宋体" w:hAnsi="宋体" w:eastAsia="宋体" w:cs="宋体"/>
                <w:b/>
                <w:color w:val="000000"/>
                <w:sz w:val="24"/>
                <w:szCs w:val="24"/>
                <w:highlight w:val="none"/>
              </w:rPr>
            </w:r>
            <w:r/>
          </w:p>
        </w:tc>
      </w:tr>
    </w:tbl>
    <w:p>
      <w:pPr>
        <w:pStyle w:val="629"/>
        <w:numPr>
          <w:ilvl w:val="0"/>
          <w:numId w:val="2"/>
        </w:numPr>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交付期限：自本合同签订生效之日起【  】日内，乙方应完成本项目全部采购内容的安装、调试并交付甲方正常使用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具体时间以</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要求为准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29"/>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（三）交付地点：甲方指定地点。</w:t>
      </w:r>
      <w:r>
        <w:rPr>
          <w:rFonts w:hint="eastAsia" w:ascii="宋体" w:hAnsi="宋体" w:eastAsia="宋体" w:cs="宋体"/>
          <w:color w:val="000000"/>
          <w:sz w:val="24"/>
          <w:szCs w:val="24"/>
          <w:highlight w:val="none"/>
        </w:rPr>
      </w:r>
      <w:r/>
    </w:p>
    <w:p>
      <w:pPr>
        <w:pStyle w:val="629"/>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（四）质保期：不少于【 】</w:t>
      </w:r>
      <w:r>
        <w:rPr>
          <w:rFonts w:hint="eastAsia" w:ascii="宋体" w:hAnsi="宋体" w:eastAsia="宋体" w:cs="宋体"/>
          <w:color w:val="000000"/>
          <w:sz w:val="24"/>
          <w:szCs w:val="24"/>
          <w:highlight w:val="none"/>
          <w:lang w:val="en-US" w:eastAsia="zh-CN"/>
        </w:rPr>
        <w:t xml:space="preserve">年</w:t>
      </w:r>
      <w:r>
        <w:rPr>
          <w:rFonts w:hint="eastAsia" w:ascii="宋体" w:hAnsi="宋体" w:eastAsia="宋体" w:cs="宋体"/>
          <w:color w:val="000000"/>
          <w:sz w:val="24"/>
          <w:szCs w:val="24"/>
          <w:highlight w:val="none"/>
        </w:rPr>
        <w:t xml:space="preserve">，清单中约定的设备质保期长于本条约定的，以质保期较长者为准。所有设备质保期均自甲方最终验收通过之日起开始计算。</w:t>
      </w:r>
      <w:r>
        <w:rPr>
          <w:rFonts w:hint="eastAsia" w:ascii="宋体" w:hAnsi="宋体" w:eastAsia="宋体" w:cs="宋体"/>
          <w:color w:val="000000"/>
          <w:sz w:val="24"/>
          <w:szCs w:val="24"/>
          <w:highlight w:val="none"/>
        </w:rPr>
      </w:r>
      <w:r/>
    </w:p>
    <w:p>
      <w:pPr>
        <w:pStyle w:val="629"/>
        <w:ind w:left="0" w:firstLine="3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三、价格与支付</w:t>
      </w:r>
      <w:r>
        <w:rPr>
          <w:rFonts w:hint="eastAsia" w:ascii="宋体" w:hAnsi="宋体" w:eastAsia="宋体" w:cs="宋体"/>
          <w:color w:val="000000"/>
          <w:sz w:val="24"/>
          <w:szCs w:val="24"/>
          <w:highlight w:val="none"/>
        </w:rPr>
      </w:r>
      <w:r/>
    </w:p>
    <w:p>
      <w:pPr>
        <w:pStyle w:val="629"/>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（一）本合同金额按此次中标（成交）价格执行，本合同总金额（含税）为人民币（大写）（¥：  ）。上述合同总金额已包括设备</w:t>
      </w:r>
      <w:r>
        <w:rPr>
          <w:rFonts w:hint="eastAsia" w:ascii="宋体" w:hAnsi="宋体" w:eastAsia="宋体" w:cs="宋体"/>
          <w:color w:val="000000"/>
          <w:sz w:val="24"/>
          <w:szCs w:val="24"/>
          <w:highlight w:val="none"/>
          <w:lang w:val="zh-CN"/>
        </w:rPr>
        <w:t xml:space="preserve">、安装辅材及其备品备件和专用工具费用、税费、包装、运至最终目的地的运输、保险、现场安装调试、检测验收、</w:t>
      </w:r>
      <w:r>
        <w:rPr>
          <w:rFonts w:hint="eastAsia" w:ascii="宋体" w:hAnsi="宋体" w:eastAsia="宋体" w:cs="宋体"/>
          <w:color w:val="000000"/>
          <w:sz w:val="24"/>
          <w:szCs w:val="24"/>
          <w:highlight w:val="none"/>
        </w:rPr>
        <w:t xml:space="preserve">甲方</w:t>
      </w:r>
      <w:r>
        <w:rPr>
          <w:rFonts w:hint="eastAsia" w:ascii="宋体" w:hAnsi="宋体" w:eastAsia="宋体" w:cs="宋体"/>
          <w:color w:val="000000"/>
          <w:sz w:val="24"/>
          <w:szCs w:val="24"/>
          <w:highlight w:val="none"/>
          <w:lang w:val="zh-CN"/>
        </w:rPr>
        <w:t xml:space="preserve">指定部门的检测费、技术支持与培训、质保和售后服务及相关劳务支出等</w:t>
      </w:r>
      <w:r>
        <w:rPr>
          <w:rFonts w:hint="eastAsia" w:ascii="宋体" w:hAnsi="宋体" w:eastAsia="宋体" w:cs="宋体"/>
          <w:color w:val="000000"/>
          <w:sz w:val="24"/>
          <w:szCs w:val="24"/>
          <w:highlight w:val="none"/>
        </w:rPr>
        <w:t xml:space="preserve">履行本合同</w:t>
      </w:r>
      <w:r>
        <w:rPr>
          <w:rFonts w:hint="eastAsia" w:ascii="宋体" w:hAnsi="宋体" w:eastAsia="宋体" w:cs="宋体"/>
          <w:color w:val="000000"/>
          <w:sz w:val="24"/>
          <w:szCs w:val="24"/>
          <w:highlight w:val="none"/>
          <w:lang w:val="zh-CN"/>
        </w:rPr>
        <w:t xml:space="preserve">所发生的全部费用以及</w:t>
      </w:r>
      <w:r>
        <w:rPr>
          <w:rFonts w:hint="eastAsia" w:ascii="宋体" w:hAnsi="宋体" w:eastAsia="宋体" w:cs="宋体"/>
          <w:color w:val="000000"/>
          <w:sz w:val="24"/>
          <w:szCs w:val="24"/>
          <w:highlight w:val="none"/>
        </w:rPr>
        <w:t xml:space="preserve">乙方</w:t>
      </w:r>
      <w:r>
        <w:rPr>
          <w:rFonts w:hint="eastAsia" w:ascii="宋体" w:hAnsi="宋体" w:eastAsia="宋体" w:cs="宋体"/>
          <w:color w:val="000000"/>
          <w:sz w:val="24"/>
          <w:szCs w:val="24"/>
          <w:highlight w:val="none"/>
          <w:lang w:val="zh-CN"/>
        </w:rPr>
        <w:t xml:space="preserve">的企业利润、税金和政策性文件规定及合同包含的所有风险、责任等各项应有费用</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rPr>
        <w:t xml:space="preserve">除非本合同另有约定或经甲乙双方协商同意，乙方不得再要求追加任何其他费用。同时，除本合同另有约定外，本合同价格在本合同实施期间不因市场变化因素而变动。</w:t>
      </w:r>
      <w:r>
        <w:rPr>
          <w:rFonts w:hint="eastAsia" w:ascii="宋体" w:hAnsi="宋体" w:eastAsia="宋体" w:cs="宋体"/>
          <w:color w:val="000000"/>
          <w:sz w:val="24"/>
          <w:szCs w:val="24"/>
          <w:highlight w:val="none"/>
        </w:rPr>
      </w:r>
      <w:r/>
    </w:p>
    <w:p>
      <w:pPr>
        <w:pStyle w:val="629"/>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（二）合同价款的支付及付款方式：</w:t>
      </w:r>
      <w:r>
        <w:rPr>
          <w:rFonts w:hint="eastAsia" w:ascii="宋体" w:hAnsi="宋体" w:eastAsia="宋体" w:cs="宋体"/>
          <w:color w:val="000000"/>
          <w:sz w:val="24"/>
          <w:szCs w:val="24"/>
          <w:highlight w:val="none"/>
        </w:rPr>
      </w:r>
      <w:r/>
    </w:p>
    <w:p>
      <w:pPr>
        <w:pStyle w:val="629"/>
        <w:ind w:left="0" w:firstLine="319"/>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1.付款方式：</w:t>
      </w:r>
      <w:r>
        <w:rPr>
          <w:rFonts w:hint="eastAsia" w:ascii="宋体" w:hAnsi="宋体" w:eastAsia="宋体" w:cs="宋体"/>
          <w:bCs/>
          <w:color w:val="000000"/>
          <w:sz w:val="24"/>
          <w:szCs w:val="24"/>
          <w:highlight w:val="none"/>
        </w:rPr>
      </w:r>
      <w:r/>
    </w:p>
    <w:p>
      <w:pPr>
        <w:pStyle w:val="629"/>
        <w:ind w:left="0" w:firstLine="319"/>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bCs/>
          <w:color w:val="000000"/>
          <w:sz w:val="24"/>
          <w:szCs w:val="24"/>
          <w:highlight w:val="none"/>
          <w:lang w:val="en-US" w:eastAsia="zh-CN"/>
        </w:rPr>
        <w:t xml:space="preserve">1.1</w:t>
      </w:r>
      <w:r>
        <w:rPr>
          <w:rFonts w:hint="eastAsia" w:ascii="宋体" w:hAnsi="宋体" w:eastAsia="宋体" w:cs="宋体"/>
          <w:color w:val="000000"/>
          <w:sz w:val="24"/>
          <w:szCs w:val="24"/>
          <w:highlight w:val="none"/>
          <w:lang w:val="zh-CN"/>
        </w:rPr>
        <w:t xml:space="preserve">本合同签订后30日内，甲方向</w:t>
      </w:r>
      <w:r>
        <w:rPr>
          <w:rFonts w:hint="eastAsia" w:ascii="宋体" w:hAnsi="宋体" w:eastAsia="宋体" w:cs="宋体"/>
          <w:color w:val="000000"/>
          <w:sz w:val="24"/>
          <w:szCs w:val="24"/>
          <w:highlight w:val="none"/>
        </w:rPr>
        <w:t xml:space="preserve">乙</w:t>
      </w:r>
      <w:r>
        <w:rPr>
          <w:rFonts w:hint="eastAsia" w:ascii="宋体" w:hAnsi="宋体" w:eastAsia="宋体" w:cs="宋体"/>
          <w:color w:val="000000"/>
          <w:sz w:val="24"/>
          <w:szCs w:val="24"/>
          <w:highlight w:val="none"/>
          <w:lang w:val="zh-CN"/>
        </w:rPr>
        <w:t xml:space="preserve">方支付本合同总金额的30%作为预付款；在签订合同时，乙方明确表示无需预付款或者主动要求降低预付款比例的，甲方可不适用</w:t>
      </w:r>
      <w:r>
        <w:rPr>
          <w:rFonts w:hint="eastAsia" w:ascii="宋体" w:hAnsi="宋体" w:eastAsia="宋体" w:cs="宋体"/>
          <w:color w:val="000000"/>
          <w:sz w:val="24"/>
          <w:szCs w:val="24"/>
          <w:highlight w:val="none"/>
          <w:lang w:val="en-US" w:eastAsia="zh-CN"/>
        </w:rPr>
        <w:t xml:space="preserve">关于</w:t>
      </w:r>
      <w:r>
        <w:rPr>
          <w:rFonts w:hint="eastAsia" w:ascii="宋体" w:hAnsi="宋体" w:eastAsia="宋体" w:cs="宋体"/>
          <w:color w:val="000000"/>
          <w:sz w:val="24"/>
          <w:szCs w:val="24"/>
          <w:highlight w:val="none"/>
          <w:lang w:val="zh-CN"/>
        </w:rPr>
        <w:t xml:space="preserve">支付预付款30%</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lang w:val="zh-CN"/>
        </w:rPr>
        <w:t xml:space="preserve">规定。</w:t>
      </w:r>
      <w:r>
        <w:rPr>
          <w:rFonts w:hint="eastAsia" w:ascii="宋体" w:hAnsi="宋体" w:eastAsia="宋体" w:cs="宋体"/>
          <w:color w:val="000000"/>
          <w:sz w:val="24"/>
          <w:szCs w:val="24"/>
          <w:highlight w:val="none"/>
          <w:lang w:val="zh-CN"/>
        </w:rPr>
      </w:r>
      <w:r/>
    </w:p>
    <w:p>
      <w:pPr>
        <w:pStyle w:val="629"/>
        <w:ind w:left="0" w:firstLine="319"/>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乙方完成全部合同标的的运输、搬运、安装、调试等工作，通过甲方组织的履约验收后，甲方向乙方支付合同金额的20%；</w:t>
      </w:r>
      <w:r>
        <w:rPr>
          <w:rFonts w:hint="eastAsia" w:ascii="宋体" w:hAnsi="宋体" w:eastAsia="宋体" w:cs="宋体"/>
          <w:color w:val="000000"/>
          <w:sz w:val="24"/>
          <w:szCs w:val="24"/>
          <w:highlight w:val="none"/>
        </w:rPr>
      </w:r>
      <w:r/>
    </w:p>
    <w:p>
      <w:pPr>
        <w:pStyle w:val="629"/>
        <w:ind w:left="0" w:firstLine="319"/>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项目审计完成后，甲方向乙方支付至审计金额的9</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%，尾款在免费质保期满后结清。</w:t>
      </w:r>
      <w:r>
        <w:rPr>
          <w:rFonts w:hint="eastAsia" w:ascii="宋体" w:hAnsi="宋体" w:eastAsia="宋体" w:cs="宋体"/>
          <w:color w:val="000000"/>
          <w:sz w:val="24"/>
          <w:szCs w:val="24"/>
          <w:highlight w:val="none"/>
        </w:rPr>
      </w:r>
      <w:r/>
    </w:p>
    <w:p>
      <w:pPr>
        <w:pStyle w:val="629"/>
        <w:ind w:left="0" w:firstLine="319"/>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2.乙方提请甲方付款前，应提供以下资料：</w:t>
      </w:r>
      <w:r>
        <w:rPr>
          <w:rFonts w:hint="eastAsia" w:ascii="宋体" w:hAnsi="宋体" w:eastAsia="宋体" w:cs="宋体"/>
          <w:color w:val="000000"/>
          <w:sz w:val="24"/>
          <w:szCs w:val="24"/>
          <w:highlight w:val="none"/>
          <w:lang w:val="en-US" w:eastAsia="zh-CN"/>
        </w:rPr>
      </w:r>
      <w:r/>
    </w:p>
    <w:p>
      <w:pPr>
        <w:pStyle w:val="629"/>
        <w:ind w:left="0" w:firstLine="319"/>
        <w:spacing w:line="360" w:lineRule="auto"/>
        <w:widowControl w:val="off"/>
        <w:tabs>
          <w:tab w:val="left" w:pos="709"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（1）合法有效且符合甲方要求的发票；</w:t>
      </w:r>
      <w:r>
        <w:rPr>
          <w:rFonts w:hint="eastAsia" w:ascii="宋体" w:hAnsi="宋体" w:eastAsia="宋体" w:cs="宋体"/>
          <w:color w:val="000000"/>
          <w:sz w:val="24"/>
          <w:szCs w:val="24"/>
          <w:highlight w:val="none"/>
        </w:rPr>
      </w:r>
      <w:r/>
    </w:p>
    <w:p>
      <w:pPr>
        <w:pStyle w:val="629"/>
        <w:ind w:left="0" w:firstLine="319"/>
        <w:spacing w:line="360" w:lineRule="auto"/>
        <w:widowControl w:val="off"/>
        <w:tabs>
          <w:tab w:val="left" w:pos="709"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（2）随设备附带的所有有关资料（如质量保证书等）；</w:t>
      </w:r>
      <w:r>
        <w:rPr>
          <w:rFonts w:hint="eastAsia" w:ascii="宋体" w:hAnsi="宋体" w:eastAsia="宋体" w:cs="宋体"/>
          <w:color w:val="000000"/>
          <w:sz w:val="24"/>
          <w:szCs w:val="24"/>
          <w:highlight w:val="none"/>
        </w:rPr>
      </w:r>
      <w:r/>
    </w:p>
    <w:p>
      <w:pPr>
        <w:pStyle w:val="629"/>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（3）由甲乙双方签章的《政府采购合同履行验收报告》（《政府采购合同履行验收报告》于本项目经甲方终验后提供）。</w:t>
      </w:r>
      <w:r>
        <w:rPr>
          <w:rFonts w:hint="eastAsia" w:ascii="宋体" w:hAnsi="宋体" w:eastAsia="宋体" w:cs="宋体"/>
          <w:color w:val="000000"/>
          <w:sz w:val="24"/>
          <w:szCs w:val="24"/>
          <w:highlight w:val="none"/>
        </w:rPr>
      </w:r>
      <w:r/>
    </w:p>
    <w:p>
      <w:pPr>
        <w:pStyle w:val="629"/>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若乙方未按要求提供上述资料导致甲方迟延付款的，甲方不承担逾期付款的违约责任。</w:t>
      </w:r>
      <w:r>
        <w:rPr>
          <w:rFonts w:hint="eastAsia" w:ascii="宋体" w:hAnsi="宋体" w:eastAsia="宋体" w:cs="宋体"/>
          <w:color w:val="000000"/>
          <w:sz w:val="24"/>
          <w:szCs w:val="24"/>
          <w:highlight w:val="none"/>
        </w:rPr>
      </w:r>
      <w:r/>
    </w:p>
    <w:p>
      <w:pPr>
        <w:pStyle w:val="629"/>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3.付款方式：本次货款以数字人民币形式或银行转账支付。</w:t>
      </w:r>
      <w:r>
        <w:rPr>
          <w:rFonts w:hint="eastAsia" w:ascii="宋体" w:hAnsi="宋体" w:eastAsia="宋体" w:cs="宋体"/>
          <w:color w:val="000000"/>
          <w:sz w:val="24"/>
          <w:szCs w:val="24"/>
          <w:highlight w:val="none"/>
        </w:rPr>
      </w:r>
      <w:r/>
    </w:p>
    <w:p>
      <w:pPr>
        <w:pStyle w:val="629"/>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乙方账户信息如下：</w:t>
      </w:r>
      <w:r>
        <w:rPr>
          <w:rFonts w:hint="eastAsia" w:ascii="宋体" w:hAnsi="宋体" w:eastAsia="宋体" w:cs="宋体"/>
          <w:color w:val="000000"/>
          <w:sz w:val="24"/>
          <w:szCs w:val="24"/>
          <w:highlight w:val="none"/>
        </w:rPr>
      </w:r>
      <w:r/>
    </w:p>
    <w:p>
      <w:pPr>
        <w:pStyle w:val="629"/>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账户名：</w:t>
      </w:r>
      <w:r>
        <w:rPr>
          <w:rFonts w:hint="eastAsia" w:ascii="宋体" w:hAnsi="宋体" w:eastAsia="宋体" w:cs="宋体"/>
          <w:color w:val="000000"/>
          <w:sz w:val="24"/>
          <w:szCs w:val="24"/>
          <w:highlight w:val="none"/>
        </w:rPr>
      </w:r>
      <w:r/>
    </w:p>
    <w:p>
      <w:pPr>
        <w:pStyle w:val="629"/>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开户行：</w:t>
      </w:r>
      <w:r>
        <w:rPr>
          <w:rFonts w:hint="eastAsia" w:ascii="宋体" w:hAnsi="宋体" w:eastAsia="宋体" w:cs="宋体"/>
          <w:color w:val="000000"/>
          <w:sz w:val="24"/>
          <w:szCs w:val="24"/>
          <w:highlight w:val="none"/>
        </w:rPr>
      </w:r>
      <w:r/>
    </w:p>
    <w:p>
      <w:pPr>
        <w:pStyle w:val="629"/>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银行账号：</w:t>
      </w:r>
      <w:r>
        <w:rPr>
          <w:rFonts w:hint="eastAsia" w:ascii="宋体" w:hAnsi="宋体" w:eastAsia="宋体" w:cs="宋体"/>
          <w:color w:val="000000"/>
          <w:sz w:val="24"/>
          <w:szCs w:val="24"/>
          <w:highlight w:val="none"/>
        </w:rPr>
      </w:r>
      <w:r/>
    </w:p>
    <w:p>
      <w:pPr>
        <w:pStyle w:val="629"/>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数字人民币钱包ID：</w:t>
      </w:r>
      <w:r>
        <w:rPr>
          <w:rFonts w:hint="eastAsia" w:ascii="宋体" w:hAnsi="宋体" w:eastAsia="宋体" w:cs="宋体"/>
          <w:color w:val="000000"/>
          <w:sz w:val="24"/>
          <w:szCs w:val="24"/>
          <w:highlight w:val="none"/>
        </w:rPr>
      </w:r>
      <w:r/>
    </w:p>
    <w:p>
      <w:pPr>
        <w:pStyle w:val="629"/>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的违约金，同时甲方有权单方面解除本合同。第三人因债权转让起诉的，甲方因此次诉讼而产生的案件诉讼费、第三人主张的违约金、利息损失、律师费、保全费、保函费、鉴定费等均由乙方承担。</w:t>
      </w:r>
      <w:r>
        <w:rPr>
          <w:rFonts w:hint="eastAsia" w:ascii="宋体" w:hAnsi="宋体" w:eastAsia="宋体" w:cs="宋体"/>
          <w:color w:val="000000"/>
          <w:sz w:val="24"/>
          <w:szCs w:val="24"/>
          <w:highlight w:val="none"/>
        </w:rPr>
      </w:r>
      <w:r/>
    </w:p>
    <w:p>
      <w:pPr>
        <w:pStyle w:val="629"/>
        <w:ind w:left="0" w:firstLine="319"/>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.根据现行税法对甲方征收的与本合同有关的一切税费均由甲方承担；根据现行税法对乙方征收的与本合同有关的一切税费均由乙方承担。</w:t>
      </w:r>
      <w:r>
        <w:rPr>
          <w:rFonts w:hint="eastAsia" w:ascii="宋体" w:hAnsi="宋体" w:eastAsia="宋体" w:cs="宋体"/>
          <w:bCs/>
          <w:color w:val="000000"/>
          <w:sz w:val="24"/>
          <w:szCs w:val="24"/>
          <w:highlight w:val="none"/>
        </w:rPr>
      </w:r>
      <w:r/>
    </w:p>
    <w:p>
      <w:pPr>
        <w:pStyle w:val="629"/>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本合同最终结算金额以甲方审计金额为准。审计过程中，乙方应按甲方要求提供相应材料，甲方认为乙方提交的材料缺失、不合理或有误的，乙方应限期补正，且乙方补正并符合甲方要求前，甲方有权迟延付款，并不承担逾期付款的违约责任。如双方对审计标准、程序有争议的，则优先适用甲方所在地的地方标准（包括甲方主管机关、财政部门、审计部门等通行的审计标准、程序），如无地方标准的，适用行业标准，没有行业标准的，按照通常标准或者符合合同目的的特定标准履行。</w:t>
      </w:r>
      <w:r>
        <w:rPr>
          <w:rFonts w:hint="eastAsia" w:ascii="宋体" w:hAnsi="宋体" w:eastAsia="宋体" w:cs="宋体"/>
          <w:color w:val="000000"/>
          <w:sz w:val="24"/>
          <w:szCs w:val="24"/>
          <w:highlight w:val="none"/>
        </w:rPr>
      </w:r>
      <w:r/>
    </w:p>
    <w:p>
      <w:pPr>
        <w:pStyle w:val="629"/>
        <w:ind w:left="0" w:firstLine="32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四、保密条款</w:t>
      </w:r>
      <w:r>
        <w:rPr>
          <w:rFonts w:hint="eastAsia" w:ascii="宋体" w:hAnsi="宋体" w:eastAsia="宋体" w:cs="宋体"/>
          <w:b/>
          <w:bCs/>
          <w:color w:val="000000"/>
          <w:sz w:val="24"/>
          <w:szCs w:val="24"/>
          <w:highlight w:val="none"/>
        </w:rPr>
      </w:r>
      <w:r/>
    </w:p>
    <w:p>
      <w:pPr>
        <w:pStyle w:val="629"/>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在合作过程中知悉的甲方一切资料和信息，包括但不限于有关本合同甲方的内部资料、业务信息、技术资料及本合同项下的服务价格、合作条件等书面或口头信息，乙方承诺严格遵守对上述信息的保密约定。乙方承诺对保密信息之使用仅限于本合同签订与履行的，未经甲方明确书面同意，乙方不得将保密信息用于其它任何范围或场合，不得向任何第三方披露保密信息。</w:t>
      </w:r>
      <w:r>
        <w:rPr>
          <w:rFonts w:hint="eastAsia" w:ascii="宋体" w:hAnsi="宋体" w:eastAsia="宋体" w:cs="宋体"/>
          <w:color w:val="000000"/>
          <w:sz w:val="24"/>
          <w:szCs w:val="24"/>
          <w:highlight w:val="none"/>
        </w:rPr>
      </w:r>
      <w:r/>
    </w:p>
    <w:p>
      <w:pPr>
        <w:pStyle w:val="629"/>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2.本合同履行终止后，乙方应当归还由甲方向其披露的一切保密信息的原始资料及其相关副本或复制品（包括书面的或电子的），乙方返还保密信息资料后，应继续承担并履行其在本合同项下的其他义务。</w:t>
      </w:r>
      <w:r>
        <w:rPr>
          <w:rFonts w:hint="eastAsia" w:ascii="宋体" w:hAnsi="宋体" w:eastAsia="宋体" w:cs="宋体"/>
          <w:color w:val="000000"/>
          <w:sz w:val="24"/>
          <w:szCs w:val="24"/>
          <w:highlight w:val="none"/>
        </w:rPr>
      </w:r>
      <w:r/>
    </w:p>
    <w:p>
      <w:pPr>
        <w:pStyle w:val="629"/>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3.乙方服务人员等凡是有机会接触到保密信息的主体，均负有前述保密义务，乙方应当采取充足措施保障前述主体履行保密义务，否则视为乙方违反保密义务。</w:t>
      </w:r>
      <w:r>
        <w:rPr>
          <w:rFonts w:hint="eastAsia" w:ascii="宋体" w:hAnsi="宋体" w:eastAsia="宋体" w:cs="宋体"/>
          <w:color w:val="000000"/>
          <w:sz w:val="24"/>
          <w:szCs w:val="24"/>
          <w:highlight w:val="none"/>
        </w:rPr>
      </w:r>
      <w:r/>
    </w:p>
    <w:p>
      <w:pPr>
        <w:pStyle w:val="629"/>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乙方对保密信息未经甲方许可进行披露（包括且不限于故意，过失或疏忽）或有其他违反保密义务的行为，甲方有权解除本合同，且乙方应当按本合同总金额30%的标准向甲方支付泄密违约金，并向甲方及其关联主体赔偿因此受到的全部直接和间接损失。此外，甲方还有权寻求停止侵害的禁令或其他类似的法律救济。</w:t>
      </w:r>
      <w:r>
        <w:rPr>
          <w:rFonts w:hint="eastAsia" w:ascii="宋体" w:hAnsi="宋体" w:eastAsia="宋体" w:cs="宋体"/>
          <w:color w:val="000000"/>
          <w:sz w:val="24"/>
          <w:szCs w:val="24"/>
          <w:highlight w:val="none"/>
        </w:rPr>
      </w:r>
      <w:r/>
    </w:p>
    <w:p>
      <w:pPr>
        <w:pStyle w:val="629"/>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5.无论本合同是否变更、解除或终止，合同的保密条款不受其限制而继续有效，乙方都应继续承担保密条款约定的保密义务。保密义务的期限为永久。</w:t>
      </w:r>
      <w:r>
        <w:rPr>
          <w:rFonts w:hint="eastAsia" w:ascii="宋体" w:hAnsi="宋体" w:eastAsia="宋体" w:cs="宋体"/>
          <w:color w:val="000000"/>
          <w:sz w:val="24"/>
          <w:szCs w:val="24"/>
          <w:highlight w:val="none"/>
        </w:rPr>
      </w:r>
      <w:r/>
    </w:p>
    <w:p>
      <w:pPr>
        <w:pStyle w:val="629"/>
        <w:ind w:left="0" w:firstLine="3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五、质量保证</w:t>
      </w:r>
      <w:r>
        <w:rPr>
          <w:rFonts w:hint="eastAsia" w:ascii="宋体" w:hAnsi="宋体" w:eastAsia="宋体" w:cs="宋体"/>
          <w:color w:val="000000"/>
          <w:sz w:val="24"/>
          <w:szCs w:val="24"/>
          <w:highlight w:val="none"/>
        </w:rPr>
      </w:r>
      <w:r/>
    </w:p>
    <w:p>
      <w:pPr>
        <w:pStyle w:val="629"/>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乙方应保证其向甲方提供的设备是全新的、未使用过的，并且不是长期积压的库存商品，完全符合合同规定的质量、规格和性能的要求。乙方应保证其提供的设备在正确安装、正常使用和保养条件下，在其标称的使用寿命期内应具有良好的性能。在乙方承诺的质量保证期限内，乙方应对由于设计、工艺或材料的缺陷及伴随服务等非甲方原因而造成的任何不足或故障负责。质保期内设备出现质量问题的，乙方应负责包修、包退、包换，由此产生的一切费用均由乙方承担。</w:t>
      </w:r>
      <w:r>
        <w:rPr>
          <w:rFonts w:hint="eastAsia" w:ascii="宋体" w:hAnsi="宋体" w:eastAsia="宋体" w:cs="宋体"/>
          <w:color w:val="000000"/>
          <w:sz w:val="24"/>
          <w:szCs w:val="24"/>
          <w:highlight w:val="none"/>
        </w:rPr>
      </w:r>
      <w:r/>
    </w:p>
    <w:p>
      <w:pPr>
        <w:pStyle w:val="629"/>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乙方应按照本合同约定的质量标准提供合格的设备，如未约定质量标准的，应按照强制性国家标准履行;没有强制性国家标准的,按照推荐性国家标准履行;没有推荐性国家标准的,按照行业标准履行;没有国家标准、行业标准的,按照通常标准或者符合合同目的的特定标准履行；同时存在不同标准的，以最高标准为准。</w:t>
      </w:r>
      <w:r>
        <w:rPr>
          <w:rFonts w:hint="eastAsia" w:ascii="宋体" w:hAnsi="宋体" w:eastAsia="宋体" w:cs="宋体"/>
          <w:color w:val="000000"/>
          <w:sz w:val="24"/>
          <w:szCs w:val="24"/>
          <w:highlight w:val="none"/>
        </w:rPr>
      </w:r>
      <w:r/>
    </w:p>
    <w:p>
      <w:pPr>
        <w:pStyle w:val="629"/>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根据甲方按本合同约定的检验标准检验的结果或具有法定检验资质的第三方检验机构出具的检验结果，如果设备的数量、质量或规格与本合同约定不符或证实设备是有缺陷的，包括潜在缺陷或使用不符合要求的材料等，甲方有权通知乙方并提出索赔。</w:t>
      </w:r>
      <w:r>
        <w:rPr>
          <w:rFonts w:hint="eastAsia" w:ascii="宋体" w:hAnsi="宋体" w:eastAsia="宋体" w:cs="宋体"/>
          <w:color w:val="000000"/>
          <w:sz w:val="24"/>
          <w:szCs w:val="24"/>
          <w:highlight w:val="none"/>
        </w:rPr>
      </w:r>
      <w:r/>
    </w:p>
    <w:p>
      <w:pPr>
        <w:pStyle w:val="629"/>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乙方应保证对其提供的设备享有合法的权利和其他必要的授权，在其提供的设备、系统上不存在任何未曾向甲方书面披露的担保物权或其他权利负担，如抵押权、质押权、留置权、查封、转让限制等，不存在任何知识产权侵权行为。乙方应保证甲方在使用本合同项下设备、系统或其任何一部分时不受第三方提出侵犯其专利权、版权、商标权或其他权利主张。如甲方在使用乙方提供的设备构成上述侵权的，乙方应承担全部责任，并赔偿由此给甲方造成的一切直接、间接损失。</w:t>
      </w:r>
      <w:r>
        <w:rPr>
          <w:rFonts w:hint="eastAsia" w:ascii="宋体" w:hAnsi="宋体" w:eastAsia="宋体" w:cs="宋体"/>
          <w:color w:val="000000"/>
          <w:sz w:val="24"/>
          <w:szCs w:val="24"/>
          <w:highlight w:val="none"/>
        </w:rPr>
      </w:r>
      <w:r/>
    </w:p>
    <w:p>
      <w:pPr>
        <w:pStyle w:val="629"/>
        <w:ind w:left="0" w:firstLine="32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六、包装</w:t>
      </w:r>
      <w:r>
        <w:rPr>
          <w:rFonts w:hint="eastAsia" w:ascii="宋体" w:hAnsi="宋体" w:eastAsia="宋体" w:cs="宋体"/>
          <w:b/>
          <w:bCs/>
          <w:color w:val="000000"/>
          <w:sz w:val="24"/>
          <w:szCs w:val="24"/>
          <w:highlight w:val="none"/>
        </w:rPr>
      </w:r>
      <w:r/>
    </w:p>
    <w:p>
      <w:pPr>
        <w:pStyle w:val="629"/>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乙方应当按照约定的包装方式交付设备。对包装方式没有约定或约定不明确的，应当按照双方补充协议约定的方式包装，或按照通用的方式包装；没有补充协议或通用方式的，应当采取足以保护设备且有利于节约资源、保护生态环境的包装方式。因乙方未采取合理包装方式致使设备损毁、灭失或无法正常使用，给甲方造成损失的，乙方应赔偿甲方一切直接、间接损失。</w:t>
      </w:r>
      <w:r>
        <w:rPr>
          <w:rFonts w:hint="eastAsia" w:ascii="宋体" w:hAnsi="宋体" w:eastAsia="宋体" w:cs="宋体"/>
          <w:color w:val="000000"/>
          <w:sz w:val="24"/>
          <w:szCs w:val="24"/>
          <w:highlight w:val="none"/>
        </w:rPr>
      </w:r>
      <w:r/>
    </w:p>
    <w:p>
      <w:pPr>
        <w:pStyle w:val="629"/>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（二）乙方应保证其提供的设备是原包装未拆封的商品，在交付甲方验收前不得拆箱。</w:t>
      </w:r>
      <w:r>
        <w:rPr>
          <w:rFonts w:hint="eastAsia" w:ascii="宋体" w:hAnsi="宋体" w:eastAsia="宋体" w:cs="宋体"/>
          <w:color w:val="000000"/>
          <w:sz w:val="24"/>
          <w:szCs w:val="24"/>
          <w:highlight w:val="none"/>
        </w:rPr>
      </w:r>
      <w:r/>
    </w:p>
    <w:p>
      <w:pPr>
        <w:pStyle w:val="629"/>
        <w:ind w:left="0" w:firstLine="3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七、设备的交付</w:t>
      </w:r>
      <w:r>
        <w:rPr>
          <w:rFonts w:hint="eastAsia" w:ascii="宋体" w:hAnsi="宋体" w:eastAsia="宋体" w:cs="宋体"/>
          <w:color w:val="000000"/>
          <w:sz w:val="24"/>
          <w:szCs w:val="24"/>
          <w:highlight w:val="none"/>
        </w:rPr>
      </w:r>
      <w:r/>
    </w:p>
    <w:p>
      <w:pPr>
        <w:pStyle w:val="629"/>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（一）本项目设备的所有权自设备由乙方交付甲方时转移。</w:t>
      </w:r>
      <w:r>
        <w:rPr>
          <w:rFonts w:hint="eastAsia" w:ascii="宋体" w:hAnsi="宋体" w:eastAsia="宋体" w:cs="宋体"/>
          <w:color w:val="000000"/>
          <w:sz w:val="24"/>
          <w:szCs w:val="24"/>
          <w:highlight w:val="none"/>
        </w:rPr>
      </w:r>
      <w:r/>
    </w:p>
    <w:p>
      <w:pPr>
        <w:pStyle w:val="629"/>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（二）乙方应当按照本合同约定的期限和约定的地点交付设备。</w:t>
      </w:r>
      <w:r>
        <w:rPr>
          <w:rFonts w:hint="eastAsia" w:ascii="宋体" w:hAnsi="宋体" w:eastAsia="宋体" w:cs="宋体"/>
          <w:color w:val="000000"/>
          <w:sz w:val="24"/>
          <w:szCs w:val="24"/>
          <w:highlight w:val="none"/>
        </w:rPr>
      </w:r>
      <w:r/>
    </w:p>
    <w:p>
      <w:pPr>
        <w:pStyle w:val="629"/>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（三）乙方应当按照本合同约定或者交易习惯向甲方交付提取设备单证以外的有关单证和资料。</w:t>
      </w:r>
      <w:r>
        <w:rPr>
          <w:rFonts w:hint="eastAsia" w:ascii="宋体" w:hAnsi="宋体" w:eastAsia="宋体" w:cs="宋体"/>
          <w:color w:val="000000"/>
          <w:sz w:val="24"/>
          <w:szCs w:val="24"/>
          <w:highlight w:val="none"/>
        </w:rPr>
      </w:r>
      <w:r/>
    </w:p>
    <w:p>
      <w:pPr>
        <w:pStyle w:val="629"/>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（四）本合同中所称“交付”，除根据上下文明显指设备到货时的交货外，均指完成安装调试后的交付。</w:t>
      </w:r>
      <w:r>
        <w:rPr>
          <w:rFonts w:hint="eastAsia" w:ascii="宋体" w:hAnsi="宋体" w:eastAsia="宋体" w:cs="宋体"/>
          <w:color w:val="000000"/>
          <w:sz w:val="24"/>
          <w:szCs w:val="24"/>
          <w:highlight w:val="none"/>
        </w:rPr>
      </w:r>
      <w:r/>
    </w:p>
    <w:p>
      <w:pPr>
        <w:pStyle w:val="629"/>
        <w:ind w:left="0" w:firstLine="32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八、伴随服务</w:t>
      </w:r>
      <w:r>
        <w:rPr>
          <w:rFonts w:hint="eastAsia" w:ascii="宋体" w:hAnsi="宋体" w:eastAsia="宋体" w:cs="宋体"/>
          <w:b/>
          <w:bCs/>
          <w:color w:val="000000"/>
          <w:sz w:val="24"/>
          <w:szCs w:val="24"/>
          <w:highlight w:val="none"/>
        </w:rPr>
      </w:r>
      <w:r/>
    </w:p>
    <w:p>
      <w:pPr>
        <w:pStyle w:val="629"/>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（一）乙方除应按照本合同约定及甲方的要求履行按期按量交付合格设备的义务外，还应当提供下列服务：</w:t>
      </w:r>
      <w:r>
        <w:rPr>
          <w:rFonts w:hint="eastAsia" w:ascii="宋体" w:hAnsi="宋体" w:eastAsia="宋体" w:cs="宋体"/>
          <w:color w:val="000000"/>
          <w:sz w:val="24"/>
          <w:szCs w:val="24"/>
          <w:highlight w:val="none"/>
        </w:rPr>
      </w:r>
      <w:r/>
    </w:p>
    <w:p>
      <w:pPr>
        <w:pStyle w:val="629"/>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1.设备的现场安装、调试、监督等（如须安装、调试的）；</w:t>
      </w:r>
      <w:r>
        <w:rPr>
          <w:rFonts w:hint="eastAsia" w:ascii="宋体" w:hAnsi="宋体" w:eastAsia="宋体" w:cs="宋体"/>
          <w:color w:val="000000"/>
          <w:sz w:val="24"/>
          <w:szCs w:val="24"/>
          <w:highlight w:val="none"/>
        </w:rPr>
      </w:r>
      <w:r/>
    </w:p>
    <w:p>
      <w:pPr>
        <w:pStyle w:val="629"/>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2.提供设备组装和一般维修所必需的工具；</w:t>
      </w:r>
      <w:r>
        <w:rPr>
          <w:rFonts w:hint="eastAsia" w:ascii="宋体" w:hAnsi="宋体" w:eastAsia="宋体" w:cs="宋体"/>
          <w:color w:val="000000"/>
          <w:sz w:val="24"/>
          <w:szCs w:val="24"/>
          <w:highlight w:val="none"/>
        </w:rPr>
      </w:r>
      <w:r/>
    </w:p>
    <w:p>
      <w:pPr>
        <w:pStyle w:val="629"/>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3.在本合同规定的期限内对所提供的设备实行运行监督、维修服务的前提条件是该服务并不能免除乙方在质量保证期内应承担的义务；</w:t>
      </w:r>
      <w:r>
        <w:rPr>
          <w:rFonts w:hint="eastAsia" w:ascii="宋体" w:hAnsi="宋体" w:eastAsia="宋体" w:cs="宋体"/>
          <w:color w:val="000000"/>
          <w:sz w:val="24"/>
          <w:szCs w:val="24"/>
          <w:highlight w:val="none"/>
        </w:rPr>
      </w:r>
      <w:r/>
    </w:p>
    <w:p>
      <w:pPr>
        <w:pStyle w:val="629"/>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4.对甲方技术人员进行技术指导或培训服务。</w:t>
      </w:r>
      <w:r>
        <w:rPr>
          <w:rFonts w:hint="eastAsia" w:ascii="宋体" w:hAnsi="宋体" w:eastAsia="宋体" w:cs="宋体"/>
          <w:color w:val="000000"/>
          <w:sz w:val="24"/>
          <w:szCs w:val="24"/>
          <w:highlight w:val="none"/>
        </w:rPr>
      </w:r>
      <w:r/>
    </w:p>
    <w:p>
      <w:pPr>
        <w:pStyle w:val="629"/>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（二）除本合同另有规定外，伴随服务的费用均已包含在本合同总价款中，甲方不再另行向乙方支付任何其他费用。</w:t>
      </w:r>
      <w:r>
        <w:rPr>
          <w:rFonts w:hint="eastAsia" w:ascii="宋体" w:hAnsi="宋体" w:eastAsia="宋体" w:cs="宋体"/>
          <w:color w:val="000000"/>
          <w:sz w:val="24"/>
          <w:szCs w:val="24"/>
          <w:highlight w:val="none"/>
        </w:rPr>
      </w:r>
      <w:r/>
    </w:p>
    <w:p>
      <w:pPr>
        <w:pStyle w:val="629"/>
        <w:ind w:left="0" w:firstLine="3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九、设备的检验和验收</w:t>
      </w:r>
      <w:r>
        <w:rPr>
          <w:rFonts w:hint="eastAsia" w:ascii="宋体" w:hAnsi="宋体" w:eastAsia="宋体" w:cs="宋体"/>
          <w:color w:val="000000"/>
          <w:sz w:val="24"/>
          <w:szCs w:val="24"/>
          <w:highlight w:val="none"/>
        </w:rPr>
      </w:r>
      <w:r/>
    </w:p>
    <w:p>
      <w:pPr>
        <w:pStyle w:val="629"/>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交付本合同设备前，乙方应对设备的质量、规格、性能、数量、外观、随机备件备品、装箱单、随机资料、包装等进行详细而全面的检验，并出具一份检验合格证明，检验合格证明仅作为甲方验收的依据，但不能作为本合同项下设备质量、规格、数量或性能的最终检验结果。</w:t>
      </w:r>
      <w:r>
        <w:rPr>
          <w:rFonts w:hint="eastAsia" w:ascii="宋体" w:hAnsi="宋体" w:eastAsia="宋体" w:cs="宋体"/>
          <w:color w:val="000000"/>
          <w:sz w:val="24"/>
          <w:szCs w:val="24"/>
          <w:highlight w:val="none"/>
        </w:rPr>
      </w:r>
      <w:r/>
    </w:p>
    <w:p>
      <w:pPr>
        <w:pStyle w:val="629"/>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甲方根据本合同规定的内容和验收标准进行验收，同时比较乙方出具的检验证明，经检验无误后出具验收合格证明，该证明作为最终付款所需文件的组成部分。验收不合格的（本合同约定的任何一项验收不合格均属于验收不合格），乙方应进行退换、返工、调整或采取其他补救措施，直至甲方再次验收合格，因退换、返工、调整等产生的一切费用，由乙方自行承担，交付期限不予顺延，构成延期交付的，乙方承担延期交付的责任；给甲方造成其他损失的，乙方应赔偿一切直接、间接损失。</w:t>
      </w:r>
      <w:r>
        <w:rPr>
          <w:rFonts w:hint="eastAsia" w:ascii="宋体" w:hAnsi="宋体" w:eastAsia="宋体" w:cs="宋体"/>
          <w:color w:val="000000"/>
          <w:sz w:val="24"/>
          <w:szCs w:val="24"/>
          <w:highlight w:val="none"/>
        </w:rPr>
      </w:r>
      <w:r/>
    </w:p>
    <w:p>
      <w:pPr>
        <w:pStyle w:val="629"/>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甲方应自本项目所有设备交付甲方，并完成安装、调试之日起15日内进行项目初验。初验合格后项目进入试运行期间，试运行期不少于6个月，项目在试运行期间平稳运行，未出现任何质量问题的，甲方自试运行期满后30日内组织项目终验。如试运行期间项目出现问题的，乙方应立即采取整改措施，因此产生的费用均由乙方承担，且甲方有权延长试运行期限。</w:t>
      </w:r>
      <w:r>
        <w:rPr>
          <w:rFonts w:hint="eastAsia" w:ascii="宋体" w:hAnsi="宋体" w:eastAsia="宋体" w:cs="宋体"/>
          <w:color w:val="000000"/>
          <w:sz w:val="24"/>
          <w:szCs w:val="24"/>
          <w:highlight w:val="none"/>
        </w:rPr>
      </w:r>
      <w:r/>
    </w:p>
    <w:p>
      <w:pPr>
        <w:pStyle w:val="629"/>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项目到货至项目最终验收之前，甲方有权对乙方提供的产品抽取一定比例送甲方指定的具有法定检验资质的第三方机构检验检测(费用由乙方承担)，检验检测结果若质量不合格或达不到采购文件要求的技术要求和质量要求或达不到投标产品标称性能的，甲方有权要求乙方将其提供的同品类产品更换为满足甲方要求的产品，更换产品产生的相关费用由乙方承担。乙方拒不更换的，由甲方自行购买并更换，所产生的费用由乙方承担。相关费用乙方拒不承担的，甲方有权从项目合同款或履约保证金中扣除。</w:t>
      </w:r>
      <w:r>
        <w:rPr>
          <w:rFonts w:hint="eastAsia" w:ascii="宋体" w:hAnsi="宋体" w:eastAsia="宋体" w:cs="宋体"/>
          <w:color w:val="000000"/>
          <w:sz w:val="24"/>
          <w:szCs w:val="24"/>
          <w:highlight w:val="none"/>
        </w:rPr>
      </w:r>
      <w:r/>
    </w:p>
    <w:p>
      <w:pPr>
        <w:pStyle w:val="629"/>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 如双方对最终验收结果有分歧，则以市场监管部门认定的具有法定资质检验机构的检验结果为准，检验费由过错方承担。</w:t>
      </w:r>
      <w:r>
        <w:rPr>
          <w:rFonts w:hint="eastAsia" w:ascii="宋体" w:hAnsi="宋体" w:eastAsia="宋体" w:cs="宋体"/>
          <w:color w:val="000000"/>
          <w:sz w:val="24"/>
          <w:szCs w:val="24"/>
          <w:highlight w:val="none"/>
        </w:rPr>
      </w:r>
      <w:r/>
    </w:p>
    <w:p>
      <w:pPr>
        <w:pStyle w:val="629"/>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由于甲方自身能力、检验方法和检验手段的限制，对于设备部分质量瑕疵尤其是潜在的或隐蔽的质量瑕疵，在短时间内可能无法发现。因此，验收单的签署仅作为设备质保期起算的依据，不代表甲方对质量异议权利的放弃，也不代表乙方对设备质量保证责任的免除。甲方验收通过，并不免除乙方对设备质量问题承担责任的义务，如验收通过后，设备出现质量问题影响甲方使用的，甲方仍有权要求乙方采取维修、退货换货、支付违约金、赔偿损失等方式处理。</w:t>
      </w:r>
      <w:r>
        <w:rPr>
          <w:rFonts w:hint="eastAsia" w:ascii="宋体" w:hAnsi="宋体" w:eastAsia="宋体" w:cs="宋体"/>
          <w:color w:val="000000"/>
          <w:sz w:val="24"/>
          <w:szCs w:val="24"/>
          <w:highlight w:val="none"/>
        </w:rPr>
      </w:r>
      <w:r/>
    </w:p>
    <w:p>
      <w:pPr>
        <w:pStyle w:val="629"/>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七）项目验收以甲方要求的方式、程序、标准为准，乙方应当配合甲方的验收要求，因乙方不配合甲方验收要求导致验收无法进行或验收不通过的，乙方自行承担后果。乙方不可撤销地承诺认可甲方的验收结果及审计部门的审计程序和结果。</w:t>
      </w:r>
      <w:r>
        <w:rPr>
          <w:rFonts w:hint="eastAsia" w:ascii="宋体" w:hAnsi="宋体" w:eastAsia="宋体" w:cs="宋体"/>
          <w:color w:val="000000"/>
          <w:sz w:val="24"/>
          <w:szCs w:val="24"/>
          <w:highlight w:val="none"/>
        </w:rPr>
      </w:r>
      <w:r/>
    </w:p>
    <w:p>
      <w:pPr>
        <w:pStyle w:val="629"/>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（八）项目终验方案</w:t>
      </w:r>
      <w:r>
        <w:rPr>
          <w:rFonts w:hint="eastAsia" w:ascii="宋体" w:hAnsi="宋体" w:eastAsia="宋体" w:cs="宋体"/>
          <w:color w:val="000000"/>
          <w:sz w:val="24"/>
          <w:szCs w:val="24"/>
          <w:highlight w:val="none"/>
        </w:rPr>
      </w:r>
      <w:r/>
    </w:p>
    <w:p>
      <w:pPr>
        <w:pStyle w:val="629"/>
        <w:ind w:left="0" w:firstLine="31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项目验收分为外观检查、功能检验、资料审查三部分，任何一部分的验收不通过均属于验收不合格。</w:t>
      </w:r>
      <w:r>
        <w:rPr>
          <w:rFonts w:hint="eastAsia" w:ascii="宋体" w:hAnsi="宋体" w:eastAsia="宋体" w:cs="宋体"/>
          <w:color w:val="000000"/>
          <w:sz w:val="24"/>
          <w:szCs w:val="24"/>
          <w:highlight w:val="none"/>
        </w:rPr>
      </w:r>
      <w:r/>
    </w:p>
    <w:p>
      <w:pPr>
        <w:pStyle w:val="629"/>
        <w:ind w:left="0" w:firstLine="31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外观检查根据各系统的设计文件及相关规范为依据，以现场查看、复核安装记录及隐蔽施工记录的方式进行；</w:t>
      </w:r>
      <w:r>
        <w:rPr>
          <w:rFonts w:hint="eastAsia" w:ascii="宋体" w:hAnsi="宋体" w:eastAsia="宋体" w:cs="宋体"/>
          <w:color w:val="000000"/>
          <w:sz w:val="24"/>
          <w:szCs w:val="24"/>
          <w:highlight w:val="none"/>
        </w:rPr>
      </w:r>
      <w:r/>
    </w:p>
    <w:p>
      <w:pPr>
        <w:pStyle w:val="629"/>
        <w:ind w:left="0" w:firstLine="31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功能检验根据各系统的设计文件、用户需求及相关规范为依据，以现场测试、询问、复核调试记录的方式进行；</w:t>
      </w:r>
      <w:r>
        <w:rPr>
          <w:rFonts w:hint="eastAsia" w:ascii="宋体" w:hAnsi="宋体" w:eastAsia="宋体" w:cs="宋体"/>
          <w:color w:val="000000"/>
          <w:sz w:val="24"/>
          <w:szCs w:val="24"/>
          <w:highlight w:val="none"/>
        </w:rPr>
      </w:r>
      <w:r/>
    </w:p>
    <w:p>
      <w:pPr>
        <w:pStyle w:val="629"/>
        <w:ind w:left="0" w:firstLine="31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资料审查以现场查阅项目资料的方式进行；</w:t>
      </w:r>
      <w:r>
        <w:rPr>
          <w:rFonts w:hint="eastAsia" w:ascii="宋体" w:hAnsi="宋体" w:eastAsia="宋体" w:cs="宋体"/>
          <w:color w:val="000000"/>
          <w:sz w:val="24"/>
          <w:szCs w:val="24"/>
          <w:highlight w:val="none"/>
        </w:rPr>
      </w:r>
      <w:r/>
    </w:p>
    <w:p>
      <w:pPr>
        <w:pStyle w:val="629"/>
        <w:ind w:left="0" w:firstLine="31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若项目验收过程中产生争议项，可选择第三方检测机构对争议项进行检测，如果检测结果证明存在质量问题或不符合要求，检测认定为乙方责任，解决争议项问题产生的费用由乙方承担。</w:t>
      </w:r>
      <w:r>
        <w:rPr>
          <w:rFonts w:hint="eastAsia" w:ascii="宋体" w:hAnsi="宋体" w:eastAsia="宋体" w:cs="宋体"/>
          <w:color w:val="000000"/>
          <w:sz w:val="24"/>
          <w:szCs w:val="24"/>
          <w:highlight w:val="none"/>
        </w:rPr>
      </w:r>
      <w:r/>
    </w:p>
    <w:p>
      <w:pPr>
        <w:pStyle w:val="629"/>
        <w:ind w:left="0" w:firstLine="31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1.外观检查</w:t>
      </w:r>
      <w:r>
        <w:rPr>
          <w:rFonts w:hint="eastAsia" w:ascii="宋体" w:hAnsi="宋体" w:eastAsia="宋体" w:cs="宋体"/>
          <w:color w:val="000000"/>
          <w:sz w:val="24"/>
          <w:szCs w:val="24"/>
          <w:highlight w:val="none"/>
        </w:rPr>
      </w:r>
      <w:r/>
    </w:p>
    <w:p>
      <w:pPr>
        <w:pStyle w:val="629"/>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（1）设备型号、数量与合同相关文件相符；</w:t>
      </w:r>
      <w:r>
        <w:rPr>
          <w:rFonts w:hint="eastAsia" w:ascii="宋体" w:hAnsi="宋体" w:eastAsia="宋体" w:cs="宋体"/>
          <w:color w:val="000000"/>
          <w:sz w:val="24"/>
          <w:szCs w:val="24"/>
          <w:highlight w:val="none"/>
        </w:rPr>
      </w:r>
      <w:r/>
    </w:p>
    <w:p>
      <w:pPr>
        <w:pStyle w:val="629"/>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（2）安装位置与设计文件相符；</w:t>
      </w:r>
      <w:r>
        <w:rPr>
          <w:rFonts w:hint="eastAsia" w:ascii="宋体" w:hAnsi="宋体" w:eastAsia="宋体" w:cs="宋体"/>
          <w:color w:val="000000"/>
          <w:sz w:val="24"/>
          <w:szCs w:val="24"/>
          <w:highlight w:val="none"/>
        </w:rPr>
      </w:r>
      <w:r/>
    </w:p>
    <w:p>
      <w:pPr>
        <w:pStyle w:val="629"/>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（3）安装规范、牢固、整洁、美观，便于维修维护；</w:t>
      </w:r>
      <w:r>
        <w:rPr>
          <w:rFonts w:hint="eastAsia" w:ascii="宋体" w:hAnsi="宋体" w:eastAsia="宋体" w:cs="宋体"/>
          <w:color w:val="000000"/>
          <w:sz w:val="24"/>
          <w:szCs w:val="24"/>
          <w:highlight w:val="none"/>
        </w:rPr>
      </w:r>
      <w:r/>
    </w:p>
    <w:p>
      <w:pPr>
        <w:pStyle w:val="629"/>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（4）设备接地保护应牢固，接地电阻应符合设备要求；</w:t>
      </w:r>
      <w:r>
        <w:rPr>
          <w:rFonts w:hint="eastAsia" w:ascii="宋体" w:hAnsi="宋体" w:eastAsia="宋体" w:cs="宋体"/>
          <w:color w:val="000000"/>
          <w:sz w:val="24"/>
          <w:szCs w:val="24"/>
          <w:highlight w:val="none"/>
        </w:rPr>
      </w:r>
      <w:r/>
    </w:p>
    <w:p>
      <w:pPr>
        <w:pStyle w:val="629"/>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（5）设备连接线应清晰明确，接触良好，无松脱状态；</w:t>
      </w:r>
      <w:r>
        <w:rPr>
          <w:rFonts w:hint="eastAsia" w:ascii="宋体" w:hAnsi="宋体" w:eastAsia="宋体" w:cs="宋体"/>
          <w:color w:val="000000"/>
          <w:sz w:val="24"/>
          <w:szCs w:val="24"/>
          <w:highlight w:val="none"/>
        </w:rPr>
      </w:r>
      <w:r/>
    </w:p>
    <w:p>
      <w:pPr>
        <w:pStyle w:val="629"/>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（6）线缆应绑扎整齐，有明显编号、标识规范、易查看并牢靠；</w:t>
      </w:r>
      <w:r>
        <w:rPr>
          <w:rFonts w:hint="eastAsia" w:ascii="宋体" w:hAnsi="宋体" w:eastAsia="宋体" w:cs="宋体"/>
          <w:color w:val="000000"/>
          <w:sz w:val="24"/>
          <w:szCs w:val="24"/>
          <w:highlight w:val="none"/>
        </w:rPr>
      </w:r>
      <w:r/>
    </w:p>
    <w:p>
      <w:pPr>
        <w:pStyle w:val="629"/>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（7）设备通电可正常启动；</w:t>
      </w:r>
      <w:r>
        <w:rPr>
          <w:rFonts w:hint="eastAsia" w:ascii="宋体" w:hAnsi="宋体" w:eastAsia="宋体" w:cs="宋体"/>
          <w:color w:val="000000"/>
          <w:sz w:val="24"/>
          <w:szCs w:val="24"/>
          <w:highlight w:val="none"/>
        </w:rPr>
      </w:r>
      <w:r/>
    </w:p>
    <w:p>
      <w:pPr>
        <w:pStyle w:val="629"/>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）监控摄像机：</w:t>
      </w:r>
      <w:r>
        <w:rPr>
          <w:rFonts w:hint="eastAsia" w:ascii="宋体" w:hAnsi="宋体" w:eastAsia="宋体" w:cs="宋体"/>
          <w:color w:val="000000"/>
          <w:sz w:val="24"/>
          <w:szCs w:val="24"/>
          <w:highlight w:val="none"/>
        </w:rPr>
      </w:r>
      <w:r/>
    </w:p>
    <w:p>
      <w:pPr>
        <w:pStyle w:val="629"/>
        <w:ind w:left="0" w:firstLine="8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1)尽量避免强光直射、逆光安装；</w:t>
      </w:r>
      <w:r>
        <w:rPr>
          <w:rFonts w:hint="eastAsia" w:ascii="宋体" w:hAnsi="宋体" w:eastAsia="宋体" w:cs="宋体"/>
          <w:color w:val="000000"/>
          <w:sz w:val="24"/>
          <w:szCs w:val="24"/>
          <w:highlight w:val="none"/>
        </w:rPr>
      </w:r>
      <w:r/>
    </w:p>
    <w:p>
      <w:pPr>
        <w:pStyle w:val="629"/>
        <w:ind w:left="0" w:firstLine="8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2)在光源不足的场景应有辅助光源等；</w:t>
      </w:r>
      <w:r>
        <w:rPr>
          <w:rFonts w:hint="eastAsia" w:ascii="宋体" w:hAnsi="宋体" w:eastAsia="宋体" w:cs="宋体"/>
          <w:color w:val="000000"/>
          <w:sz w:val="24"/>
          <w:szCs w:val="24"/>
          <w:highlight w:val="none"/>
        </w:rPr>
      </w:r>
      <w:r/>
    </w:p>
    <w:p>
      <w:pPr>
        <w:pStyle w:val="629"/>
        <w:ind w:left="0" w:firstLine="8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3)安装在室外环境的设备应做好符合要求的防雷、防水措施；</w:t>
      </w:r>
      <w:r>
        <w:rPr>
          <w:rFonts w:hint="eastAsia" w:ascii="宋体" w:hAnsi="宋体" w:eastAsia="宋体" w:cs="宋体"/>
          <w:color w:val="000000"/>
          <w:sz w:val="24"/>
          <w:szCs w:val="24"/>
          <w:highlight w:val="none"/>
        </w:rPr>
      </w:r>
      <w:r/>
    </w:p>
    <w:p>
      <w:pPr>
        <w:pStyle w:val="629"/>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2.功能检验</w:t>
      </w:r>
      <w:r>
        <w:rPr>
          <w:rFonts w:hint="eastAsia" w:ascii="宋体" w:hAnsi="宋体" w:eastAsia="宋体" w:cs="宋体"/>
          <w:color w:val="000000"/>
          <w:sz w:val="24"/>
          <w:szCs w:val="24"/>
          <w:highlight w:val="none"/>
        </w:rPr>
      </w:r>
      <w:r/>
    </w:p>
    <w:p>
      <w:pPr>
        <w:pStyle w:val="629"/>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）监控摄像机及监控系统：</w:t>
      </w:r>
      <w:r>
        <w:rPr>
          <w:rFonts w:hint="eastAsia" w:ascii="宋体" w:hAnsi="宋体" w:eastAsia="宋体" w:cs="宋体"/>
          <w:color w:val="000000"/>
          <w:sz w:val="24"/>
          <w:szCs w:val="24"/>
          <w:highlight w:val="none"/>
        </w:rPr>
      </w:r>
      <w:r/>
    </w:p>
    <w:p>
      <w:pPr>
        <w:pStyle w:val="629"/>
        <w:ind w:left="0" w:firstLine="8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1)图像质量清晰、稳定，无“雪花干扰”、波浪状条纹、上下移动的水平横条、不规则闪烁等；</w:t>
      </w:r>
      <w:r>
        <w:rPr>
          <w:rFonts w:hint="eastAsia" w:ascii="宋体" w:hAnsi="宋体" w:eastAsia="宋体" w:cs="宋体"/>
          <w:color w:val="000000"/>
          <w:sz w:val="24"/>
          <w:szCs w:val="24"/>
          <w:highlight w:val="none"/>
        </w:rPr>
      </w:r>
      <w:r/>
    </w:p>
    <w:p>
      <w:pPr>
        <w:pStyle w:val="629"/>
        <w:ind w:left="0" w:firstLine="8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2)网络信号正常，能实时回传视频监控画面，不出现延时，如画面卡、闪烁等；</w:t>
      </w:r>
      <w:r>
        <w:rPr>
          <w:rFonts w:hint="eastAsia" w:ascii="宋体" w:hAnsi="宋体" w:eastAsia="宋体" w:cs="宋体"/>
          <w:color w:val="000000"/>
          <w:sz w:val="24"/>
          <w:szCs w:val="24"/>
          <w:highlight w:val="none"/>
        </w:rPr>
      </w:r>
      <w:r/>
    </w:p>
    <w:p>
      <w:pPr>
        <w:pStyle w:val="629"/>
        <w:ind w:left="0" w:firstLine="8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3)调阅录像回放，抽查夜间录像资料；</w:t>
      </w:r>
      <w:r>
        <w:rPr>
          <w:rFonts w:hint="eastAsia" w:ascii="宋体" w:hAnsi="宋体" w:eastAsia="宋体" w:cs="宋体"/>
          <w:color w:val="000000"/>
          <w:sz w:val="24"/>
          <w:szCs w:val="24"/>
          <w:highlight w:val="none"/>
        </w:rPr>
      </w:r>
      <w:r/>
    </w:p>
    <w:p>
      <w:pPr>
        <w:pStyle w:val="629"/>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软件平台及配套硬件系统</w:t>
      </w:r>
      <w:r>
        <w:rPr>
          <w:rFonts w:hint="eastAsia" w:ascii="宋体" w:hAnsi="宋体" w:eastAsia="宋体" w:cs="宋体"/>
          <w:color w:val="000000"/>
          <w:sz w:val="24"/>
          <w:szCs w:val="24"/>
          <w:highlight w:val="none"/>
        </w:rPr>
      </w:r>
      <w:r/>
    </w:p>
    <w:p>
      <w:pPr>
        <w:pStyle w:val="629"/>
        <w:ind w:left="0" w:firstLine="8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1)软件系统应符合设计的全部功能和非功能需求；</w:t>
      </w:r>
      <w:r>
        <w:rPr>
          <w:rFonts w:hint="eastAsia" w:ascii="宋体" w:hAnsi="宋体" w:eastAsia="宋体" w:cs="宋体"/>
          <w:color w:val="000000"/>
          <w:sz w:val="24"/>
          <w:szCs w:val="24"/>
          <w:highlight w:val="none"/>
        </w:rPr>
      </w:r>
      <w:r/>
    </w:p>
    <w:p>
      <w:pPr>
        <w:pStyle w:val="629"/>
        <w:ind w:left="0" w:firstLine="8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2)软件系统应在设计负载下稳定运行；</w:t>
      </w:r>
      <w:r>
        <w:rPr>
          <w:rFonts w:hint="eastAsia" w:ascii="宋体" w:hAnsi="宋体" w:eastAsia="宋体" w:cs="宋体"/>
          <w:color w:val="000000"/>
          <w:sz w:val="24"/>
          <w:szCs w:val="24"/>
          <w:highlight w:val="none"/>
        </w:rPr>
      </w:r>
      <w:r/>
    </w:p>
    <w:p>
      <w:pPr>
        <w:pStyle w:val="629"/>
        <w:ind w:left="0" w:firstLine="8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3)软件系统应符合数据加密、访问控制、身份验证等多方面的安全要求；</w:t>
      </w:r>
      <w:r>
        <w:rPr>
          <w:rFonts w:hint="eastAsia" w:ascii="宋体" w:hAnsi="宋体" w:eastAsia="宋体" w:cs="宋体"/>
          <w:color w:val="000000"/>
          <w:sz w:val="24"/>
          <w:szCs w:val="24"/>
          <w:highlight w:val="none"/>
        </w:rPr>
      </w:r>
      <w:r/>
    </w:p>
    <w:p>
      <w:pPr>
        <w:pStyle w:val="629"/>
        <w:ind w:left="0" w:firstLine="8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4)软件系统应进行培训，确保操作人员能熟练操作；</w:t>
      </w:r>
      <w:r>
        <w:rPr>
          <w:rFonts w:hint="eastAsia" w:ascii="宋体" w:hAnsi="宋体" w:eastAsia="宋体" w:cs="宋体"/>
          <w:color w:val="000000"/>
          <w:sz w:val="24"/>
          <w:szCs w:val="24"/>
          <w:highlight w:val="none"/>
        </w:rPr>
      </w:r>
      <w:r/>
    </w:p>
    <w:p>
      <w:pPr>
        <w:pStyle w:val="629"/>
        <w:ind w:left="0" w:firstLine="8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5)通过模拟场景应用，验证软、硬件及网络的运行状态。</w:t>
      </w:r>
      <w:r>
        <w:rPr>
          <w:rFonts w:hint="eastAsia" w:ascii="宋体" w:hAnsi="宋体" w:eastAsia="宋体" w:cs="宋体"/>
          <w:color w:val="000000"/>
          <w:sz w:val="24"/>
          <w:szCs w:val="24"/>
          <w:highlight w:val="none"/>
        </w:rPr>
      </w:r>
      <w:r/>
    </w:p>
    <w:p>
      <w:pPr>
        <w:pStyle w:val="629"/>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.资料审查（包括但不限于以下材料）</w:t>
      </w:r>
      <w:r>
        <w:rPr>
          <w:rFonts w:hint="eastAsia" w:ascii="宋体" w:hAnsi="宋体" w:eastAsia="宋体" w:cs="宋体"/>
          <w:color w:val="000000"/>
          <w:sz w:val="24"/>
          <w:szCs w:val="24"/>
          <w:highlight w:val="none"/>
        </w:rPr>
      </w:r>
      <w:r/>
    </w:p>
    <w:p>
      <w:pPr>
        <w:pStyle w:val="629"/>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（1）资料清单</w:t>
      </w:r>
      <w:r>
        <w:rPr>
          <w:rFonts w:hint="eastAsia" w:ascii="宋体" w:hAnsi="宋体" w:eastAsia="宋体" w:cs="宋体"/>
          <w:color w:val="000000"/>
          <w:sz w:val="24"/>
          <w:szCs w:val="24"/>
          <w:highlight w:val="none"/>
        </w:rPr>
      </w:r>
      <w:r/>
    </w:p>
    <w:p>
      <w:pPr>
        <w:pStyle w:val="629"/>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（2）项目合同书</w:t>
      </w:r>
      <w:r>
        <w:rPr>
          <w:rFonts w:hint="eastAsia" w:ascii="宋体" w:hAnsi="宋体" w:eastAsia="宋体" w:cs="宋体"/>
          <w:color w:val="000000"/>
          <w:sz w:val="24"/>
          <w:szCs w:val="24"/>
          <w:highlight w:val="none"/>
        </w:rPr>
      </w:r>
      <w:r/>
    </w:p>
    <w:p>
      <w:pPr>
        <w:pStyle w:val="629"/>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（3）项目设备/材料报审表</w:t>
      </w:r>
      <w:r>
        <w:rPr>
          <w:rFonts w:hint="eastAsia" w:ascii="宋体" w:hAnsi="宋体" w:eastAsia="宋体" w:cs="宋体"/>
          <w:color w:val="000000"/>
          <w:sz w:val="24"/>
          <w:szCs w:val="24"/>
          <w:highlight w:val="none"/>
        </w:rPr>
      </w:r>
      <w:r/>
    </w:p>
    <w:p>
      <w:pPr>
        <w:pStyle w:val="629"/>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（4）项目变更资料(或项目洽商资料)</w:t>
      </w:r>
      <w:r>
        <w:rPr>
          <w:rFonts w:hint="eastAsia" w:ascii="宋体" w:hAnsi="宋体" w:eastAsia="宋体" w:cs="宋体"/>
          <w:color w:val="000000"/>
          <w:sz w:val="24"/>
          <w:szCs w:val="24"/>
          <w:highlight w:val="none"/>
        </w:rPr>
      </w:r>
      <w:r/>
    </w:p>
    <w:p>
      <w:pPr>
        <w:pStyle w:val="629"/>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（5）系统调试报告(含各子系统调试及系统联调记录)</w:t>
      </w:r>
      <w:r>
        <w:rPr>
          <w:rFonts w:hint="eastAsia" w:ascii="宋体" w:hAnsi="宋体" w:eastAsia="宋体" w:cs="宋体"/>
          <w:color w:val="000000"/>
          <w:sz w:val="24"/>
          <w:szCs w:val="24"/>
          <w:highlight w:val="none"/>
        </w:rPr>
      </w:r>
      <w:r/>
    </w:p>
    <w:p>
      <w:pPr>
        <w:pStyle w:val="629"/>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（6）项目质量检验、验收资料</w:t>
      </w:r>
      <w:r>
        <w:rPr>
          <w:rFonts w:hint="eastAsia" w:ascii="宋体" w:hAnsi="宋体" w:eastAsia="宋体" w:cs="宋体"/>
          <w:color w:val="000000"/>
          <w:sz w:val="24"/>
          <w:szCs w:val="24"/>
          <w:highlight w:val="none"/>
        </w:rPr>
      </w:r>
      <w:r/>
    </w:p>
    <w:p>
      <w:pPr>
        <w:pStyle w:val="629"/>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（7）系统试运行报告(含试运行记录)</w:t>
      </w:r>
      <w:r>
        <w:rPr>
          <w:rFonts w:hint="eastAsia" w:ascii="宋体" w:hAnsi="宋体" w:eastAsia="宋体" w:cs="宋体"/>
          <w:color w:val="000000"/>
          <w:sz w:val="24"/>
          <w:szCs w:val="24"/>
          <w:highlight w:val="none"/>
        </w:rPr>
      </w:r>
      <w:r/>
    </w:p>
    <w:p>
      <w:pPr>
        <w:pStyle w:val="629"/>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（8）项目初验报告</w:t>
      </w:r>
      <w:r>
        <w:rPr>
          <w:rFonts w:hint="eastAsia" w:ascii="宋体" w:hAnsi="宋体" w:eastAsia="宋体" w:cs="宋体"/>
          <w:color w:val="000000"/>
          <w:sz w:val="24"/>
          <w:szCs w:val="24"/>
          <w:highlight w:val="none"/>
        </w:rPr>
      </w:r>
      <w:r/>
    </w:p>
    <w:p>
      <w:pPr>
        <w:pStyle w:val="629"/>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（9）使用/维护手册</w:t>
      </w:r>
      <w:r>
        <w:rPr>
          <w:rFonts w:hint="eastAsia" w:ascii="宋体" w:hAnsi="宋体" w:eastAsia="宋体" w:cs="宋体"/>
          <w:color w:val="000000"/>
          <w:sz w:val="24"/>
          <w:szCs w:val="24"/>
          <w:highlight w:val="none"/>
        </w:rPr>
      </w:r>
      <w:r/>
    </w:p>
    <w:p>
      <w:pPr>
        <w:pStyle w:val="629"/>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（10）技术培训文件</w:t>
      </w:r>
      <w:r>
        <w:rPr>
          <w:rFonts w:hint="eastAsia" w:ascii="宋体" w:hAnsi="宋体" w:eastAsia="宋体" w:cs="宋体"/>
          <w:color w:val="000000"/>
          <w:sz w:val="24"/>
          <w:szCs w:val="24"/>
          <w:highlight w:val="none"/>
        </w:rPr>
      </w:r>
      <w:r/>
    </w:p>
    <w:p>
      <w:pPr>
        <w:pStyle w:val="629"/>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（11）竣工图纸</w:t>
      </w:r>
      <w:r>
        <w:rPr>
          <w:rFonts w:hint="eastAsia" w:ascii="宋体" w:hAnsi="宋体" w:eastAsia="宋体" w:cs="宋体"/>
          <w:color w:val="000000"/>
          <w:sz w:val="24"/>
          <w:szCs w:val="24"/>
          <w:highlight w:val="none"/>
        </w:rPr>
      </w:r>
      <w:r/>
    </w:p>
    <w:p>
      <w:pPr>
        <w:pStyle w:val="629"/>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（12）项目竣工报告</w:t>
      </w:r>
      <w:r>
        <w:rPr>
          <w:rFonts w:hint="eastAsia" w:ascii="宋体" w:hAnsi="宋体" w:eastAsia="宋体" w:cs="宋体"/>
          <w:color w:val="000000"/>
          <w:sz w:val="24"/>
          <w:szCs w:val="24"/>
          <w:highlight w:val="none"/>
        </w:rPr>
      </w:r>
      <w:r/>
    </w:p>
    <w:p>
      <w:pPr>
        <w:pStyle w:val="629"/>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.实施变更</w:t>
      </w:r>
      <w:r>
        <w:rPr>
          <w:rFonts w:hint="eastAsia" w:ascii="宋体" w:hAnsi="宋体" w:eastAsia="宋体" w:cs="宋体"/>
          <w:color w:val="000000"/>
          <w:sz w:val="24"/>
          <w:szCs w:val="24"/>
          <w:highlight w:val="none"/>
        </w:rPr>
      </w:r>
      <w:r/>
    </w:p>
    <w:p>
      <w:pPr>
        <w:pStyle w:val="629"/>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项目实施过程中，如因现场基础环境原因导致无法按照设计方案、实施工艺、技术指标要求进行实施，需要对相应设计方案、实施工艺、技术指标进行修改的，应当向甲方提交书面的变更请求，并在取得甲方同意后，方可进行相应变更，项目验收时，以甲方签字确认的书面变更请求作为验收标准变更依据。</w:t>
      </w:r>
      <w:r>
        <w:rPr>
          <w:rFonts w:hint="eastAsia" w:ascii="宋体" w:hAnsi="宋体" w:eastAsia="宋体" w:cs="宋体"/>
          <w:color w:val="000000"/>
          <w:sz w:val="24"/>
          <w:szCs w:val="24"/>
          <w:highlight w:val="none"/>
        </w:rPr>
      </w:r>
      <w:r/>
    </w:p>
    <w:p>
      <w:pPr>
        <w:pStyle w:val="629"/>
        <w:ind w:left="0" w:firstLine="32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十、设备提出异议的时间和办法</w:t>
      </w:r>
      <w:r>
        <w:rPr>
          <w:rFonts w:hint="eastAsia" w:ascii="宋体" w:hAnsi="宋体" w:eastAsia="宋体" w:cs="宋体"/>
          <w:b/>
          <w:bCs/>
          <w:color w:val="000000"/>
          <w:sz w:val="24"/>
          <w:szCs w:val="24"/>
          <w:highlight w:val="none"/>
        </w:rPr>
      </w:r>
      <w:r/>
    </w:p>
    <w:p>
      <w:pPr>
        <w:pStyle w:val="629"/>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甲方在验收过程中，应当于双方约定的验收期间内将设备的数量或质量不符合约定的情况及处理方式以书面形式通知乙方。若设备存在甲方无法检验的质量问题，则对该设备的检验不受验收期间的限制，但甲方应在发现质量问题后及时提出。</w:t>
      </w:r>
      <w:r>
        <w:rPr>
          <w:rFonts w:hint="eastAsia" w:ascii="宋体" w:hAnsi="宋体" w:eastAsia="宋体" w:cs="宋体"/>
          <w:color w:val="000000"/>
          <w:sz w:val="24"/>
          <w:szCs w:val="24"/>
          <w:highlight w:val="none"/>
        </w:rPr>
      </w:r>
      <w:r/>
    </w:p>
    <w:p>
      <w:pPr>
        <w:pStyle w:val="629"/>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如果甲方在终验完成后【30】日内既不出具验收合格证明又未提出书面异议的，乙方可在上述期满后【15】日内对甲方进行催告，经乙方催告后甲方在【30】日内仍未出具验收合格证明或提出书面异议的，视为验收合格。</w:t>
      </w:r>
      <w:r>
        <w:rPr>
          <w:rFonts w:hint="eastAsia" w:ascii="宋体" w:hAnsi="宋体" w:eastAsia="宋体" w:cs="宋体"/>
          <w:color w:val="000000"/>
          <w:sz w:val="24"/>
          <w:szCs w:val="24"/>
          <w:highlight w:val="none"/>
        </w:rPr>
      </w:r>
      <w:r/>
    </w:p>
    <w:p>
      <w:pPr>
        <w:pStyle w:val="629"/>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（三）甲方在验收过程中向乙方发出异议通知的，乙方应自收到甲方书面异议通知后24小时内将处理意见与办法书面答复甲方，并于3日内负责解决问题，否则将视为乙方默认甲方提出的异议和处理意见。</w:t>
      </w:r>
      <w:r>
        <w:rPr>
          <w:rFonts w:hint="eastAsia" w:ascii="宋体" w:hAnsi="宋体" w:eastAsia="宋体" w:cs="宋体"/>
          <w:color w:val="000000"/>
          <w:sz w:val="24"/>
          <w:szCs w:val="24"/>
          <w:highlight w:val="none"/>
        </w:rPr>
      </w:r>
      <w:r/>
    </w:p>
    <w:p>
      <w:pPr>
        <w:pStyle w:val="629"/>
        <w:ind w:left="0" w:firstLine="32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十一、安全责任</w:t>
      </w:r>
      <w:r>
        <w:rPr>
          <w:rFonts w:hint="eastAsia" w:ascii="宋体" w:hAnsi="宋体" w:eastAsia="宋体" w:cs="宋体"/>
          <w:b/>
          <w:bCs/>
          <w:color w:val="000000"/>
          <w:sz w:val="24"/>
          <w:szCs w:val="24"/>
          <w:highlight w:val="none"/>
        </w:rPr>
      </w:r>
      <w:r/>
    </w:p>
    <w:p>
      <w:pPr>
        <w:pStyle w:val="629"/>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1.在项目实施期间，乙方应当配备必要的安全生产管理人员，并对项目实施人员强化安全教育和安全管理，如施工过程中存在安全风险的，乙方应当为实施人员购买必要的人身安全保险。</w:t>
      </w:r>
      <w:r>
        <w:rPr>
          <w:rFonts w:hint="eastAsia" w:ascii="宋体" w:hAnsi="宋体" w:eastAsia="宋体" w:cs="宋体"/>
          <w:color w:val="000000"/>
          <w:sz w:val="24"/>
          <w:szCs w:val="24"/>
          <w:highlight w:val="none"/>
        </w:rPr>
      </w:r>
      <w:r/>
    </w:p>
    <w:p>
      <w:pPr>
        <w:pStyle w:val="629"/>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项目实施人员在实施现场受到的一切人身伤害，一律由乙方自行承担，甲方不对乙方项目实施人员负任何安全责任。乙方项目人员在甲方工作期间发生的意外伤害、猝死、疾病等均由乙方作为用人单位承担相应责任，乙方应负责办理相关工伤或保险理赔等手续，所需金额如理赔不足的，剩余部分则由乙方承担。甲方不承担任何责任，也无需支付任何补偿金、赔偿金、人道主义慰问金等。</w:t>
      </w:r>
      <w:r>
        <w:rPr>
          <w:rFonts w:hint="eastAsia" w:ascii="宋体" w:hAnsi="宋体" w:eastAsia="宋体" w:cs="宋体"/>
          <w:color w:val="000000"/>
          <w:sz w:val="24"/>
          <w:szCs w:val="24"/>
          <w:highlight w:val="none"/>
        </w:rPr>
      </w:r>
      <w:r/>
    </w:p>
    <w:p>
      <w:pPr>
        <w:pStyle w:val="629"/>
        <w:ind w:left="0" w:firstLine="32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十二、售后服务</w:t>
      </w:r>
      <w:r>
        <w:rPr>
          <w:rFonts w:hint="eastAsia" w:ascii="宋体" w:hAnsi="宋体" w:eastAsia="宋体" w:cs="宋体"/>
          <w:b/>
          <w:bCs/>
          <w:color w:val="000000"/>
          <w:sz w:val="24"/>
          <w:szCs w:val="24"/>
          <w:highlight w:val="none"/>
        </w:rPr>
      </w:r>
      <w:r/>
    </w:p>
    <w:p>
      <w:pPr>
        <w:pStyle w:val="629"/>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在质量保证期内，</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应无偿提供系统维护、维修服务。维修响应及恢复时间要求，当设备及其承载的系统发生故障，</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小时内响应，同时需满足下列要求：</w:t>
      </w:r>
      <w:r>
        <w:rPr>
          <w:rFonts w:hint="eastAsia" w:ascii="宋体" w:hAnsi="宋体" w:eastAsia="宋体" w:cs="宋体"/>
          <w:color w:val="000000"/>
          <w:sz w:val="24"/>
          <w:szCs w:val="24"/>
          <w:highlight w:val="none"/>
        </w:rPr>
      </w:r>
      <w:r/>
    </w:p>
    <w:p>
      <w:pPr>
        <w:pStyle w:val="629"/>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（1）故障导致系统不能运行</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应在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小时内恢复系统；</w:t>
      </w:r>
      <w:r>
        <w:rPr>
          <w:rFonts w:hint="eastAsia" w:ascii="宋体" w:hAnsi="宋体" w:eastAsia="宋体" w:cs="宋体"/>
          <w:color w:val="000000"/>
          <w:sz w:val="24"/>
          <w:szCs w:val="24"/>
          <w:highlight w:val="none"/>
        </w:rPr>
      </w:r>
      <w:r/>
    </w:p>
    <w:p>
      <w:pPr>
        <w:pStyle w:val="629"/>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（2）故障发生在室外则</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应在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小时内恢复系统；</w:t>
      </w:r>
      <w:r>
        <w:rPr>
          <w:rFonts w:hint="eastAsia" w:ascii="宋体" w:hAnsi="宋体" w:eastAsia="宋体" w:cs="宋体"/>
          <w:color w:val="000000"/>
          <w:sz w:val="24"/>
          <w:szCs w:val="24"/>
          <w:highlight w:val="none"/>
        </w:rPr>
      </w:r>
      <w:r/>
    </w:p>
    <w:p>
      <w:pPr>
        <w:pStyle w:val="629"/>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（3）故障不影响系统运行则</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应在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小时内恢复系统；</w:t>
      </w:r>
      <w:r>
        <w:rPr>
          <w:rFonts w:hint="eastAsia" w:ascii="宋体" w:hAnsi="宋体" w:eastAsia="宋体" w:cs="宋体"/>
          <w:color w:val="000000"/>
          <w:sz w:val="24"/>
          <w:szCs w:val="24"/>
          <w:highlight w:val="none"/>
        </w:rPr>
      </w:r>
      <w:r/>
    </w:p>
    <w:p>
      <w:pPr>
        <w:pStyle w:val="629"/>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（4）故障点在室外并且是由于电力供应或光缆引起的故障，则对</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响应时间从电力供应或光缆修复后开始计算；</w:t>
      </w:r>
      <w:r>
        <w:rPr>
          <w:rFonts w:hint="eastAsia" w:ascii="宋体" w:hAnsi="宋体" w:eastAsia="宋体" w:cs="宋体"/>
          <w:color w:val="000000"/>
          <w:sz w:val="24"/>
          <w:szCs w:val="24"/>
          <w:highlight w:val="none"/>
        </w:rPr>
      </w:r>
      <w:r/>
    </w:p>
    <w:p>
      <w:pPr>
        <w:pStyle w:val="629"/>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应承担因操作失误而造成故障扩大、数据损坏、误操作等的赔偿和安全责任；</w:t>
      </w:r>
      <w:r>
        <w:rPr>
          <w:rFonts w:hint="eastAsia" w:ascii="宋体" w:hAnsi="宋体" w:eastAsia="宋体" w:cs="宋体"/>
          <w:color w:val="000000"/>
          <w:sz w:val="24"/>
          <w:szCs w:val="24"/>
          <w:highlight w:val="none"/>
        </w:rPr>
      </w:r>
      <w:r/>
    </w:p>
    <w:p>
      <w:pPr>
        <w:pStyle w:val="629"/>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（6）每次维修必须进行详细记录并经</w:t>
      </w:r>
      <w:r>
        <w:rPr>
          <w:rFonts w:hint="eastAsia" w:ascii="宋体" w:hAnsi="宋体" w:eastAsia="宋体" w:cs="宋体"/>
          <w:color w:val="000000"/>
          <w:sz w:val="24"/>
          <w:szCs w:val="24"/>
          <w:highlight w:val="none"/>
          <w:lang w:val="en-US" w:eastAsia="zh-CN"/>
        </w:rPr>
        <w:t xml:space="preserve">甲</w:t>
      </w:r>
      <w:r>
        <w:rPr>
          <w:rFonts w:hint="eastAsia" w:ascii="宋体" w:hAnsi="宋体" w:eastAsia="宋体" w:cs="宋体"/>
          <w:color w:val="000000"/>
          <w:sz w:val="24"/>
          <w:szCs w:val="24"/>
          <w:highlight w:val="none"/>
        </w:rPr>
        <w:t xml:space="preserve">方确认，每月向</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报送维修报表。</w:t>
      </w:r>
      <w:r>
        <w:rPr>
          <w:rFonts w:hint="eastAsia" w:ascii="宋体" w:hAnsi="宋体" w:eastAsia="宋体" w:cs="宋体"/>
          <w:color w:val="000000"/>
          <w:sz w:val="24"/>
          <w:szCs w:val="24"/>
          <w:highlight w:val="none"/>
        </w:rPr>
      </w:r>
      <w:r/>
    </w:p>
    <w:p>
      <w:pPr>
        <w:pStyle w:val="629"/>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（7）除人为损坏和不可抗拒因素外，修理、更换或退货，费用由</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负责。</w:t>
      </w:r>
      <w:r>
        <w:rPr>
          <w:rFonts w:hint="eastAsia" w:ascii="宋体" w:hAnsi="宋体" w:eastAsia="宋体" w:cs="宋体"/>
          <w:color w:val="000000"/>
          <w:sz w:val="24"/>
          <w:szCs w:val="24"/>
          <w:highlight w:val="none"/>
        </w:rPr>
      </w:r>
      <w:r/>
    </w:p>
    <w:p>
      <w:pPr>
        <w:pStyle w:val="629"/>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（8）质保期间设备的一切质量问题，更换部件及设备本身质量原因造成的直接经济损失应全部由</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负责。</w:t>
      </w:r>
      <w:r>
        <w:rPr>
          <w:rFonts w:hint="eastAsia" w:ascii="宋体" w:hAnsi="宋体" w:eastAsia="宋体" w:cs="宋体"/>
          <w:color w:val="000000"/>
          <w:sz w:val="24"/>
          <w:szCs w:val="24"/>
          <w:highlight w:val="none"/>
        </w:rPr>
      </w:r>
      <w:r/>
    </w:p>
    <w:p>
      <w:pPr>
        <w:pStyle w:val="629"/>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在质量保证期内对所有设备进行定期巡检服务和必要的定期保养服务，及时发现设备的损坏或系统的功能异常。日常巡检和保养要求如下：</w:t>
      </w:r>
      <w:r>
        <w:rPr>
          <w:rFonts w:hint="eastAsia" w:ascii="宋体" w:hAnsi="宋体" w:eastAsia="宋体" w:cs="宋体"/>
          <w:color w:val="000000"/>
          <w:sz w:val="24"/>
          <w:szCs w:val="24"/>
          <w:highlight w:val="none"/>
        </w:rPr>
      </w:r>
      <w:r/>
    </w:p>
    <w:p>
      <w:pPr>
        <w:pStyle w:val="629"/>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（1）定期对服务期限范围内设备的网络、硬件设备、软件系统、存储数据进行巡检、保养；</w:t>
      </w:r>
      <w:r>
        <w:rPr>
          <w:rFonts w:hint="eastAsia" w:ascii="宋体" w:hAnsi="宋体" w:eastAsia="宋体" w:cs="宋体"/>
          <w:color w:val="000000"/>
          <w:sz w:val="24"/>
          <w:szCs w:val="24"/>
          <w:highlight w:val="none"/>
        </w:rPr>
      </w:r>
      <w:r/>
    </w:p>
    <w:p>
      <w:pPr>
        <w:pStyle w:val="629"/>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（2）定期对所有外场设备进行巡检、保养；</w:t>
      </w:r>
      <w:r>
        <w:rPr>
          <w:rFonts w:hint="eastAsia" w:ascii="宋体" w:hAnsi="宋体" w:eastAsia="宋体" w:cs="宋体"/>
          <w:color w:val="000000"/>
          <w:sz w:val="24"/>
          <w:szCs w:val="24"/>
          <w:highlight w:val="none"/>
        </w:rPr>
      </w:r>
      <w:r/>
    </w:p>
    <w:p>
      <w:pPr>
        <w:pStyle w:val="629"/>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（3）定期对所有外场设备的金属部件进行防锈保养；</w:t>
      </w:r>
      <w:r>
        <w:rPr>
          <w:rFonts w:hint="eastAsia" w:ascii="宋体" w:hAnsi="宋体" w:eastAsia="宋体" w:cs="宋体"/>
          <w:color w:val="000000"/>
          <w:sz w:val="24"/>
          <w:szCs w:val="24"/>
          <w:highlight w:val="none"/>
        </w:rPr>
      </w:r>
      <w:r/>
    </w:p>
    <w:p>
      <w:pPr>
        <w:pStyle w:val="629"/>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（4）每次巡检、保养必须进行详细记录并经</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确认，每月向</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报送巡检、保养报表。</w:t>
      </w:r>
      <w:r>
        <w:rPr>
          <w:rFonts w:hint="eastAsia" w:ascii="宋体" w:hAnsi="宋体" w:eastAsia="宋体" w:cs="宋体"/>
          <w:color w:val="000000"/>
          <w:sz w:val="24"/>
          <w:szCs w:val="24"/>
          <w:highlight w:val="none"/>
        </w:rPr>
      </w:r>
      <w:r/>
    </w:p>
    <w:p>
      <w:pPr>
        <w:pStyle w:val="629"/>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负责监控平台软件的功能维护及软件版本升级。</w:t>
      </w:r>
      <w:r>
        <w:rPr>
          <w:rFonts w:hint="eastAsia" w:ascii="宋体" w:hAnsi="宋体" w:eastAsia="宋体" w:cs="宋体"/>
          <w:color w:val="000000"/>
          <w:sz w:val="24"/>
          <w:szCs w:val="24"/>
          <w:highlight w:val="none"/>
        </w:rPr>
      </w:r>
      <w:r/>
    </w:p>
    <w:p>
      <w:pPr>
        <w:pStyle w:val="629"/>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对</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的重大事件和重大活动提供技术支持和现场保障服务。</w:t>
      </w:r>
      <w:r>
        <w:rPr>
          <w:rFonts w:hint="eastAsia" w:ascii="宋体" w:hAnsi="宋体" w:eastAsia="宋体" w:cs="宋体"/>
          <w:color w:val="000000"/>
          <w:sz w:val="24"/>
          <w:szCs w:val="24"/>
          <w:highlight w:val="none"/>
        </w:rPr>
      </w:r>
      <w:r/>
    </w:p>
    <w:p>
      <w:pPr>
        <w:pStyle w:val="629"/>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因建设需要迁移或拆除的，</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应积极配合</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进行修复。</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不得擅自拆除、迁移维护设施。</w:t>
      </w:r>
      <w:r>
        <w:rPr>
          <w:rFonts w:hint="eastAsia" w:ascii="宋体" w:hAnsi="宋体" w:eastAsia="宋体" w:cs="宋体"/>
          <w:color w:val="000000"/>
          <w:sz w:val="24"/>
          <w:szCs w:val="24"/>
          <w:highlight w:val="none"/>
        </w:rPr>
      </w:r>
      <w:r/>
    </w:p>
    <w:p>
      <w:pPr>
        <w:pStyle w:val="629"/>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要认真做好防盗工作，使偷盗现象降至最低。对于因偷盗、人为损坏等违法行为造成的损失，</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发现后，应及时向公安机关报案，由派出所确认损失数量，并将确认的数量书面上报</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确认备案后采取措施在24小时内恢复。</w:t>
      </w:r>
      <w:r>
        <w:rPr>
          <w:rFonts w:hint="eastAsia" w:ascii="宋体" w:hAnsi="宋体" w:eastAsia="宋体" w:cs="宋体"/>
          <w:color w:val="000000"/>
          <w:sz w:val="24"/>
          <w:szCs w:val="24"/>
          <w:highlight w:val="none"/>
        </w:rPr>
      </w:r>
      <w:r/>
    </w:p>
    <w:p>
      <w:pPr>
        <w:pStyle w:val="629"/>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应组织专业的管理队伍及晚上应急处置人员，加强日、夜间灯光设施的看护和日常维护。</w:t>
      </w:r>
      <w:r>
        <w:rPr>
          <w:rFonts w:hint="eastAsia" w:ascii="宋体" w:hAnsi="宋体" w:eastAsia="宋体" w:cs="宋体"/>
          <w:color w:val="000000"/>
          <w:sz w:val="24"/>
          <w:szCs w:val="24"/>
          <w:highlight w:val="none"/>
        </w:rPr>
      </w:r>
      <w:r/>
    </w:p>
    <w:p>
      <w:pPr>
        <w:pStyle w:val="629"/>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系统每月必须按招标要求</w:t>
      </w:r>
      <w:r>
        <w:rPr>
          <w:rFonts w:hint="eastAsia" w:ascii="宋体" w:hAnsi="宋体" w:eastAsia="宋体" w:cs="宋体"/>
          <w:color w:val="000000"/>
          <w:sz w:val="24"/>
          <w:szCs w:val="24"/>
          <w:highlight w:val="none"/>
          <w:lang w:val="en-US" w:eastAsia="zh-CN"/>
        </w:rPr>
        <w:t xml:space="preserve">由乙方</w:t>
      </w:r>
      <w:r>
        <w:rPr>
          <w:rFonts w:hint="eastAsia" w:ascii="宋体" w:hAnsi="宋体" w:eastAsia="宋体" w:cs="宋体"/>
          <w:color w:val="000000"/>
          <w:sz w:val="24"/>
          <w:szCs w:val="24"/>
          <w:highlight w:val="none"/>
        </w:rPr>
        <w:t xml:space="preserve">进行巡查维修。</w:t>
      </w:r>
      <w:r>
        <w:rPr>
          <w:rFonts w:hint="eastAsia" w:ascii="宋体" w:hAnsi="宋体" w:eastAsia="宋体" w:cs="宋体"/>
          <w:color w:val="000000"/>
          <w:sz w:val="24"/>
          <w:szCs w:val="24"/>
          <w:highlight w:val="none"/>
        </w:rPr>
      </w:r>
      <w:r/>
    </w:p>
    <w:p>
      <w:pPr>
        <w:pStyle w:val="629"/>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乙方未能按前述约定提供售后服务的，甲方有权自行聘请第三方进行维修，因此产生的费用由乙方承担，甲方有权直接从未支付的费用中扣除。未支付的费用不足以弥补甲方的实际损失的，乙方应予以补足。同时，乙方应向甲方支付本合同总金额10%的违约金，并赔偿甲方因此产生的全部损失。</w:t>
      </w:r>
      <w:r>
        <w:rPr>
          <w:rFonts w:hint="eastAsia" w:ascii="宋体" w:hAnsi="宋体" w:eastAsia="宋体" w:cs="宋体"/>
          <w:color w:val="000000"/>
          <w:sz w:val="24"/>
          <w:szCs w:val="24"/>
          <w:highlight w:val="none"/>
        </w:rPr>
      </w:r>
      <w:r/>
    </w:p>
    <w:p>
      <w:pPr>
        <w:pStyle w:val="629"/>
        <w:ind w:left="0" w:firstLine="32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十三、违约责任</w:t>
      </w:r>
      <w:r>
        <w:rPr>
          <w:rFonts w:hint="eastAsia" w:ascii="宋体" w:hAnsi="宋体" w:eastAsia="宋体" w:cs="宋体"/>
          <w:b/>
          <w:bCs/>
          <w:color w:val="000000"/>
          <w:sz w:val="24"/>
          <w:szCs w:val="24"/>
          <w:highlight w:val="none"/>
        </w:rPr>
      </w:r>
      <w:r/>
    </w:p>
    <w:p>
      <w:pPr>
        <w:pStyle w:val="629"/>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合同一方不履行合同义务或者履行合同义务不符合约定的，应当承担继续履行、采取补救措施或赔偿损失等违约责任。</w:t>
      </w:r>
      <w:r>
        <w:rPr>
          <w:rFonts w:hint="eastAsia" w:ascii="宋体" w:hAnsi="宋体" w:eastAsia="宋体" w:cs="宋体"/>
          <w:color w:val="000000"/>
          <w:sz w:val="24"/>
          <w:szCs w:val="24"/>
          <w:highlight w:val="none"/>
        </w:rPr>
      </w:r>
      <w:r/>
    </w:p>
    <w:p>
      <w:pPr>
        <w:pStyle w:val="629"/>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（一）甲方违约责任</w:t>
      </w:r>
      <w:r>
        <w:rPr>
          <w:rFonts w:hint="eastAsia" w:ascii="宋体" w:hAnsi="宋体" w:eastAsia="宋体" w:cs="宋体"/>
          <w:color w:val="000000"/>
          <w:sz w:val="24"/>
          <w:szCs w:val="24"/>
          <w:highlight w:val="none"/>
        </w:rPr>
      </w:r>
      <w:r/>
    </w:p>
    <w:p>
      <w:pPr>
        <w:pStyle w:val="629"/>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1.本合同生效后，甲方无正当理由要求退货的，应向乙方支付本合同总金额【10】%的违约金，违约金不足以弥补损失的，乙方有权要求甲方补足。    </w:t>
      </w:r>
      <w:r>
        <w:rPr>
          <w:rFonts w:hint="eastAsia" w:ascii="宋体" w:hAnsi="宋体" w:eastAsia="宋体" w:cs="宋体"/>
          <w:color w:val="000000"/>
          <w:sz w:val="24"/>
          <w:szCs w:val="24"/>
          <w:highlight w:val="none"/>
        </w:rPr>
      </w:r>
      <w:r/>
    </w:p>
    <w:p>
      <w:pPr>
        <w:pStyle w:val="629"/>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甲方逾期支付合同价款的，每逾期1日，应向乙方支付逾期付款金额万分之四的违约金，但甲方支付的该项违约金总额以逾期付款金额的5%为限。甲方因国资监管要求、国资支付审批流程等原因履行必要手续的，不视为逾期付款，不承担任何责任。</w:t>
      </w:r>
      <w:r>
        <w:rPr>
          <w:rFonts w:hint="eastAsia" w:ascii="宋体" w:hAnsi="宋体" w:eastAsia="宋体" w:cs="宋体"/>
          <w:color w:val="000000"/>
          <w:sz w:val="24"/>
          <w:szCs w:val="24"/>
          <w:highlight w:val="none"/>
        </w:rPr>
      </w:r>
      <w:r/>
    </w:p>
    <w:p>
      <w:pPr>
        <w:pStyle w:val="629"/>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3.甲方违反本合同规定，无正当理由拒绝接收乙方交付的合格设备的，应当承担因此给乙方造成的损失。</w:t>
      </w:r>
      <w:r>
        <w:rPr>
          <w:rFonts w:hint="eastAsia" w:ascii="宋体" w:hAnsi="宋体" w:eastAsia="宋体" w:cs="宋体"/>
          <w:color w:val="000000"/>
          <w:sz w:val="24"/>
          <w:szCs w:val="24"/>
          <w:highlight w:val="none"/>
        </w:rPr>
      </w:r>
      <w:r/>
    </w:p>
    <w:p>
      <w:pPr>
        <w:pStyle w:val="629"/>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（二）乙方违约责任</w:t>
      </w:r>
      <w:r>
        <w:rPr>
          <w:rFonts w:hint="eastAsia" w:ascii="宋体" w:hAnsi="宋体" w:eastAsia="宋体" w:cs="宋体"/>
          <w:color w:val="000000"/>
          <w:sz w:val="24"/>
          <w:szCs w:val="24"/>
          <w:highlight w:val="none"/>
        </w:rPr>
      </w:r>
      <w:r/>
    </w:p>
    <w:p>
      <w:pPr>
        <w:pStyle w:val="629"/>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1.乙方未能按本合同约定的期限交付质量符合本合同约定设备的，甲方有权选择采取以下一种或多种措施：</w:t>
      </w:r>
      <w:r>
        <w:rPr>
          <w:rFonts w:hint="eastAsia" w:ascii="宋体" w:hAnsi="宋体" w:eastAsia="宋体" w:cs="宋体"/>
          <w:color w:val="000000"/>
          <w:sz w:val="24"/>
          <w:szCs w:val="24"/>
          <w:highlight w:val="none"/>
        </w:rPr>
      </w:r>
      <w:r/>
    </w:p>
    <w:p>
      <w:pPr>
        <w:pStyle w:val="629"/>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（1）每逾期一日，要求乙方按照本合同总金额的万分之四向甲方支付违约金，并在甲方指定期限内交付符合本合同约定的设备。</w:t>
      </w:r>
      <w:r>
        <w:rPr>
          <w:rFonts w:hint="eastAsia" w:ascii="宋体" w:hAnsi="宋体" w:eastAsia="宋体" w:cs="宋体"/>
          <w:color w:val="000000"/>
          <w:sz w:val="24"/>
          <w:szCs w:val="24"/>
          <w:highlight w:val="none"/>
        </w:rPr>
      </w:r>
      <w:r/>
    </w:p>
    <w:p>
      <w:pPr>
        <w:pStyle w:val="629"/>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（2）若乙方逾期交付质量符合本合同约定的设备超过【30】日的，甲方有权解除本合同，同时乙方应当立即退回已收取的全部款项并向甲方支付本合同总金额【10】%的违约金。</w:t>
      </w:r>
      <w:r>
        <w:rPr>
          <w:rFonts w:hint="eastAsia" w:ascii="宋体" w:hAnsi="宋体" w:eastAsia="宋体" w:cs="宋体"/>
          <w:color w:val="000000"/>
          <w:sz w:val="24"/>
          <w:szCs w:val="24"/>
          <w:highlight w:val="none"/>
        </w:rPr>
      </w:r>
      <w:r/>
    </w:p>
    <w:p>
      <w:pPr>
        <w:pStyle w:val="629"/>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甲方有权另行采购本合同约定的设备，乙方应当支付甲方因此额外支付的采购费用，除乙方按照上述约定支付逾期交付的违约金外（交付时间以设备实际交付日期为准），乙方还应当按照甲方要求配合退货并支付所产生的运输、存储等费用。</w:t>
      </w:r>
      <w:r>
        <w:rPr>
          <w:rFonts w:hint="eastAsia" w:ascii="宋体" w:hAnsi="宋体" w:eastAsia="宋体" w:cs="宋体"/>
          <w:color w:val="000000"/>
          <w:sz w:val="24"/>
          <w:szCs w:val="24"/>
          <w:highlight w:val="none"/>
        </w:rPr>
      </w:r>
      <w:r/>
    </w:p>
    <w:p>
      <w:pPr>
        <w:pStyle w:val="629"/>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2.乙方未按合同规定的质量要求提供服务，或提供服务不合格从而影响甲方正常使用的，甲方有权要求乙方承担下列一项或多项违约责任：</w:t>
      </w:r>
      <w:r>
        <w:rPr>
          <w:rFonts w:hint="eastAsia" w:ascii="宋体" w:hAnsi="宋体" w:eastAsia="宋体" w:cs="宋体"/>
          <w:color w:val="000000"/>
          <w:sz w:val="24"/>
          <w:szCs w:val="24"/>
          <w:highlight w:val="none"/>
        </w:rPr>
      </w:r>
      <w:r/>
    </w:p>
    <w:p>
      <w:pPr>
        <w:pStyle w:val="629"/>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（1）乙方应按照甲方要求在【10】日内完成整改，因此产生的费用均由乙方承担；</w:t>
      </w:r>
      <w:r>
        <w:rPr>
          <w:rFonts w:hint="eastAsia" w:ascii="宋体" w:hAnsi="宋体" w:eastAsia="宋体" w:cs="宋体"/>
          <w:color w:val="000000"/>
          <w:sz w:val="24"/>
          <w:szCs w:val="24"/>
          <w:highlight w:val="none"/>
        </w:rPr>
      </w:r>
      <w:r/>
    </w:p>
    <w:p>
      <w:pPr>
        <w:pStyle w:val="629"/>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（2）乙方应向甲方支付合同总金额【10】%的违约金，并赔偿甲方因此产生的全部损失。</w:t>
      </w:r>
      <w:r>
        <w:rPr>
          <w:rFonts w:hint="eastAsia" w:ascii="宋体" w:hAnsi="宋体" w:eastAsia="宋体" w:cs="宋体"/>
          <w:color w:val="000000"/>
          <w:sz w:val="24"/>
          <w:szCs w:val="24"/>
          <w:highlight w:val="none"/>
        </w:rPr>
      </w:r>
      <w:r/>
    </w:p>
    <w:p>
      <w:pPr>
        <w:pStyle w:val="629"/>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除本合同另有约定以外，若乙方违反本合同约定的，且经甲方催告后【10】日内仍未改正的或该违约情形无法改正的，甲方有权要求乙方立即向甲方支付本合同总金额【10】%的违约金，且甲方有权解除本合同，要求乙方立即退回本合同项下已收取的全部款项。</w:t>
      </w:r>
      <w:r>
        <w:rPr>
          <w:rFonts w:hint="eastAsia" w:ascii="宋体" w:hAnsi="宋体" w:eastAsia="宋体" w:cs="宋体"/>
          <w:color w:val="000000"/>
          <w:sz w:val="24"/>
          <w:szCs w:val="24"/>
          <w:highlight w:val="none"/>
        </w:rPr>
      </w:r>
      <w:r/>
    </w:p>
    <w:p>
      <w:pPr>
        <w:pStyle w:val="629"/>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4.乙方因履行本合同而需向甲方支付款项的（包括但不限于违约赔偿、退款等），甲方有权直接自未付款项中予以抵扣，不足部分甲方有权要求乙方补足。</w:t>
      </w:r>
      <w:r>
        <w:rPr>
          <w:rFonts w:hint="eastAsia" w:ascii="宋体" w:hAnsi="宋体" w:eastAsia="宋体" w:cs="宋体"/>
          <w:color w:val="000000"/>
          <w:sz w:val="24"/>
          <w:szCs w:val="24"/>
          <w:highlight w:val="none"/>
        </w:rPr>
      </w:r>
      <w:r/>
    </w:p>
    <w:p>
      <w:pPr>
        <w:pStyle w:val="629"/>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5.本合同约定的乙方应付违约金不足以弥补甲方一切直接或间接损失的，乙方应当足额赔偿。</w:t>
      </w:r>
      <w:r>
        <w:rPr>
          <w:rFonts w:hint="eastAsia" w:ascii="宋体" w:hAnsi="宋体" w:eastAsia="宋体" w:cs="宋体"/>
          <w:color w:val="000000"/>
          <w:sz w:val="24"/>
          <w:szCs w:val="24"/>
          <w:highlight w:val="none"/>
        </w:rPr>
      </w:r>
      <w:r/>
    </w:p>
    <w:p>
      <w:pPr>
        <w:pStyle w:val="629"/>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（三）本项目禁止任何形式的转包。如需分包，乙方应事先就分包的内容、分包的对</w:t>
      </w:r>
      <w:r>
        <w:rPr>
          <w:rFonts w:hint="eastAsia" w:ascii="宋体" w:hAnsi="宋体" w:eastAsia="宋体" w:cs="宋体"/>
          <w:color w:val="000000"/>
          <w:sz w:val="24"/>
          <w:szCs w:val="24"/>
          <w:highlight w:val="none"/>
        </w:rPr>
        <w:t xml:space="preserve">象、分包的必要性等主要事项向甲方说明，并征得甲方书面同意；经甲方同意而分包的，不影响乙方的义务，乙方就分包的部分仍然按照合同约定向甲方履行义务（包括但不限于质量、工期、保证通过验收、质保等义务）。甲方会同监理进行日常检查监督，如出现上述违反上述约定的情况，甲方有权要求乙方立即向甲方支付本合同总金额【20】%的违约金，同时乙方应当立即停止违约行为并消除影响，约定违约金不足以弥补甲方损失的，乙方应当足额赔偿；即便甲方事后同意乙方未经事先许可的分包行为，也不影响乙方违约责任的承担，甲方仍有权要求乙方承担违约责任。</w:t>
      </w:r>
      <w:r>
        <w:rPr>
          <w:rFonts w:hint="eastAsia" w:ascii="宋体" w:hAnsi="宋体" w:eastAsia="宋体" w:cs="宋体"/>
          <w:color w:val="000000"/>
          <w:sz w:val="24"/>
          <w:szCs w:val="24"/>
          <w:highlight w:val="none"/>
        </w:rPr>
      </w:r>
      <w:r/>
    </w:p>
    <w:p>
      <w:pPr>
        <w:pStyle w:val="629"/>
        <w:ind w:left="0" w:firstLine="3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十四、不可抗力</w:t>
      </w:r>
      <w:r>
        <w:rPr>
          <w:rFonts w:hint="eastAsia" w:ascii="宋体" w:hAnsi="宋体" w:eastAsia="宋体" w:cs="宋体"/>
          <w:color w:val="000000"/>
          <w:sz w:val="24"/>
          <w:szCs w:val="24"/>
          <w:highlight w:val="none"/>
        </w:rPr>
      </w:r>
      <w:r/>
    </w:p>
    <w:p>
      <w:pPr>
        <w:pStyle w:val="629"/>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（一）合同一方因不可抗力不能履行合同的，根据不可抗力的影响，部分或者全部免除责任。但合同一方迟延履行后发生不可抗力的，不能免除责任。</w:t>
      </w:r>
      <w:r>
        <w:rPr>
          <w:rFonts w:hint="eastAsia" w:ascii="宋体" w:hAnsi="宋体" w:eastAsia="宋体" w:cs="宋体"/>
          <w:color w:val="000000"/>
          <w:sz w:val="24"/>
          <w:szCs w:val="24"/>
          <w:highlight w:val="none"/>
        </w:rPr>
      </w:r>
      <w:r/>
    </w:p>
    <w:p>
      <w:pPr>
        <w:pStyle w:val="629"/>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（二）合同一方因不可抗力不能履行合同的，应当在不可抗力发生后3日内通知对方，以减轻可能给对方造成的损失，并应当不可抗力通知发出后的7日内提供书面证明文件。</w:t>
      </w:r>
      <w:r>
        <w:rPr>
          <w:rFonts w:hint="eastAsia" w:ascii="宋体" w:hAnsi="宋体" w:eastAsia="宋体" w:cs="宋体"/>
          <w:color w:val="000000"/>
          <w:sz w:val="24"/>
          <w:szCs w:val="24"/>
          <w:highlight w:val="none"/>
        </w:rPr>
      </w:r>
      <w:r/>
    </w:p>
    <w:p>
      <w:pPr>
        <w:pStyle w:val="629"/>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（三）不可抗力事由消除后，合同继续履行或解除等相关事宜，由合同双方协商解决。</w:t>
      </w:r>
      <w:r>
        <w:rPr>
          <w:rFonts w:hint="eastAsia" w:ascii="宋体" w:hAnsi="宋体" w:eastAsia="宋体" w:cs="宋体"/>
          <w:color w:val="000000"/>
          <w:sz w:val="24"/>
          <w:szCs w:val="24"/>
          <w:highlight w:val="none"/>
        </w:rPr>
      </w:r>
      <w:r/>
    </w:p>
    <w:p>
      <w:pPr>
        <w:pStyle w:val="629"/>
        <w:ind w:left="0" w:firstLine="3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十五、索赔</w:t>
      </w:r>
      <w:r>
        <w:rPr>
          <w:rFonts w:hint="eastAsia" w:ascii="宋体" w:hAnsi="宋体" w:eastAsia="宋体" w:cs="宋体"/>
          <w:color w:val="000000"/>
          <w:sz w:val="24"/>
          <w:szCs w:val="24"/>
          <w:highlight w:val="none"/>
        </w:rPr>
      </w:r>
      <w:r/>
    </w:p>
    <w:p>
      <w:pPr>
        <w:pStyle w:val="629"/>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（一）乙方交付的本项目设备的质量、数量、规格、性能等经检验、验收不合格的，甲方有权根据产品质量检验机构或其他有关部门出具的检验、验收证书向乙方提出索赔。</w:t>
      </w:r>
      <w:r>
        <w:rPr>
          <w:rFonts w:hint="eastAsia" w:ascii="宋体" w:hAnsi="宋体" w:eastAsia="宋体" w:cs="宋体"/>
          <w:color w:val="000000"/>
          <w:sz w:val="24"/>
          <w:szCs w:val="24"/>
          <w:highlight w:val="none"/>
        </w:rPr>
      </w:r>
      <w:r/>
    </w:p>
    <w:p>
      <w:pPr>
        <w:pStyle w:val="629"/>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（二）在本合同规定的检验期限和质量保证期内，如果乙方对甲方提出的索赔或异议有责任，则乙方应按甲方同意的下列一种或多种方式解决索赔事宜：</w:t>
      </w:r>
      <w:r>
        <w:rPr>
          <w:rFonts w:hint="eastAsia" w:ascii="宋体" w:hAnsi="宋体" w:eastAsia="宋体" w:cs="宋体"/>
          <w:color w:val="000000"/>
          <w:sz w:val="24"/>
          <w:szCs w:val="24"/>
          <w:highlight w:val="none"/>
        </w:rPr>
      </w:r>
      <w:r/>
    </w:p>
    <w:p>
      <w:pPr>
        <w:pStyle w:val="629"/>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同意退货，并按本合同规定的货币形式将货款退还给甲方，并且承担由此发生的一切直接、间接损失和费用，包括利息、银行手续费、运费、总包配合费、保险费、检验费、仓储费、装卸费以及为保护退回设备所需的其他必要费用。</w:t>
      </w:r>
      <w:r>
        <w:rPr>
          <w:rFonts w:hint="eastAsia" w:ascii="宋体" w:hAnsi="宋体" w:eastAsia="宋体" w:cs="宋体"/>
          <w:color w:val="000000"/>
          <w:sz w:val="24"/>
          <w:szCs w:val="24"/>
          <w:highlight w:val="none"/>
        </w:rPr>
      </w:r>
      <w:r/>
    </w:p>
    <w:p>
      <w:pPr>
        <w:pStyle w:val="629"/>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2.根据设备的低劣程度、损坏程度以及甲方遭受损失的数额，经甲乙双方协商确定降低设备的价格。</w:t>
      </w:r>
      <w:r>
        <w:rPr>
          <w:rFonts w:hint="eastAsia" w:ascii="宋体" w:hAnsi="宋体" w:eastAsia="宋体" w:cs="宋体"/>
          <w:color w:val="000000"/>
          <w:sz w:val="24"/>
          <w:szCs w:val="24"/>
          <w:highlight w:val="none"/>
        </w:rPr>
      </w:r>
      <w:r/>
    </w:p>
    <w:p>
      <w:pPr>
        <w:pStyle w:val="629"/>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应在收到甲方书面索赔通知后7日内，负责采用符合规格、质量和性能要求的新零件、部件或设备来更换有缺陷的部分或修补缺陷部分，乙方应承担由此产生的一切费用和风险，给甲方造成损失的，应赔偿甲方一切直接、间接损失。同时，乙方应按本合同规定，相应延长修补或被更换部件或设备的质量保证期。</w:t>
      </w:r>
      <w:r>
        <w:rPr>
          <w:rFonts w:hint="eastAsia" w:ascii="宋体" w:hAnsi="宋体" w:eastAsia="宋体" w:cs="宋体"/>
          <w:color w:val="000000"/>
          <w:sz w:val="24"/>
          <w:szCs w:val="24"/>
          <w:highlight w:val="none"/>
        </w:rPr>
      </w:r>
      <w:r/>
    </w:p>
    <w:p>
      <w:pPr>
        <w:pStyle w:val="629"/>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如果在甲方发出书面索赔通知后7日内，乙方未能答复的，上述索赔应视为已被乙方接受。若乙方未在甲方提出书面索赔通知后7日内或甲方同意的延长期限内，按照本合同规定的任何一种方法解决索赔事宜的，甲方有权从未支付的款项中扣除索赔金额，如果此金额不足以弥补甲方损失的，甲方有权要求乙方补足。 </w:t>
      </w:r>
      <w:r>
        <w:rPr>
          <w:rFonts w:hint="eastAsia" w:ascii="宋体" w:hAnsi="宋体" w:eastAsia="宋体" w:cs="宋体"/>
          <w:color w:val="000000"/>
          <w:sz w:val="24"/>
          <w:szCs w:val="24"/>
          <w:highlight w:val="none"/>
        </w:rPr>
      </w:r>
      <w:r/>
    </w:p>
    <w:p>
      <w:pPr>
        <w:pStyle w:val="629"/>
        <w:ind w:left="0" w:firstLine="3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十六、合同的解除</w:t>
      </w:r>
      <w:r>
        <w:rPr>
          <w:rFonts w:hint="eastAsia" w:ascii="宋体" w:hAnsi="宋体" w:eastAsia="宋体" w:cs="宋体"/>
          <w:color w:val="000000"/>
          <w:sz w:val="24"/>
          <w:szCs w:val="24"/>
          <w:highlight w:val="none"/>
        </w:rPr>
      </w:r>
      <w:r/>
    </w:p>
    <w:p>
      <w:pPr>
        <w:pStyle w:val="629"/>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（一）除《政府采购法》第49条、第50条第二款规定的情形及本合同约定的情形外，本合同签订后，甲乙双方不得擅自变更、解除或终止本合同。</w:t>
      </w:r>
      <w:r>
        <w:rPr>
          <w:rFonts w:hint="eastAsia" w:ascii="宋体" w:hAnsi="宋体" w:eastAsia="宋体" w:cs="宋体"/>
          <w:color w:val="000000"/>
          <w:sz w:val="24"/>
          <w:szCs w:val="24"/>
          <w:highlight w:val="none"/>
        </w:rPr>
      </w:r>
      <w:r/>
    </w:p>
    <w:p>
      <w:pPr>
        <w:pStyle w:val="629"/>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（二）有下列情形之一的，合同一方可以解除合同：</w:t>
      </w:r>
      <w:r>
        <w:rPr>
          <w:rFonts w:hint="eastAsia" w:ascii="宋体" w:hAnsi="宋体" w:eastAsia="宋体" w:cs="宋体"/>
          <w:color w:val="000000"/>
          <w:sz w:val="24"/>
          <w:szCs w:val="24"/>
          <w:highlight w:val="none"/>
        </w:rPr>
      </w:r>
      <w:r/>
    </w:p>
    <w:p>
      <w:pPr>
        <w:pStyle w:val="629"/>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1.因不可抗力致使不能实现合同目的的，未受不可抗力影响的一方有权解除合同；</w:t>
      </w:r>
      <w:r>
        <w:rPr>
          <w:rFonts w:hint="eastAsia" w:ascii="宋体" w:hAnsi="宋体" w:eastAsia="宋体" w:cs="宋体"/>
          <w:color w:val="000000"/>
          <w:sz w:val="24"/>
          <w:szCs w:val="24"/>
          <w:highlight w:val="none"/>
        </w:rPr>
      </w:r>
      <w:r/>
    </w:p>
    <w:p>
      <w:pPr>
        <w:pStyle w:val="629"/>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2.因合同一方违约导致合同不能履行的，另一方有权解除合同；</w:t>
      </w:r>
      <w:r>
        <w:rPr>
          <w:rFonts w:hint="eastAsia" w:ascii="宋体" w:hAnsi="宋体" w:eastAsia="宋体" w:cs="宋体"/>
          <w:color w:val="000000"/>
          <w:sz w:val="24"/>
          <w:szCs w:val="24"/>
          <w:highlight w:val="none"/>
        </w:rPr>
      </w:r>
      <w:r/>
    </w:p>
    <w:p>
      <w:pPr>
        <w:pStyle w:val="629"/>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3.有权解除合同的一方，应当在违约事实或不可抗力发生后30日内书面通知对方以主张解除本合同，本合同在书面通知到达对方时解除。</w:t>
      </w:r>
      <w:r>
        <w:rPr>
          <w:rFonts w:hint="eastAsia" w:ascii="宋体" w:hAnsi="宋体" w:eastAsia="宋体" w:cs="宋体"/>
          <w:color w:val="000000"/>
          <w:sz w:val="24"/>
          <w:szCs w:val="24"/>
          <w:highlight w:val="none"/>
        </w:rPr>
      </w:r>
      <w:r/>
    </w:p>
    <w:p>
      <w:pPr>
        <w:pStyle w:val="629"/>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乙方违反本合同约定，导致本合同项目运行受到任何不利影响持续超过【48】小时的，甲方有权立即与乙方解除合同，且有权向第三方采购设备及服务以保证项目正常运行，因此产生的采购费用由乙方无异议接受、承担。</w:t>
      </w:r>
      <w:r>
        <w:rPr>
          <w:rFonts w:hint="eastAsia" w:ascii="宋体" w:hAnsi="宋体" w:eastAsia="宋体" w:cs="宋体"/>
          <w:color w:val="000000"/>
          <w:sz w:val="24"/>
          <w:szCs w:val="24"/>
          <w:highlight w:val="none"/>
        </w:rPr>
      </w:r>
      <w:r/>
    </w:p>
    <w:p>
      <w:pPr>
        <w:pStyle w:val="629"/>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如乙方出现破产或丧失履行合同的能力，拒不配合验收与审计或其他甲方有权解除合同等情形的，甲方有权在任何时候以书面形式通知乙方终止合同并追究乙方违约责任，要求乙方返还合同款。该终止合同将不损害或影响甲方已经采取或将要采取任何补救措施的权利。 </w:t>
      </w:r>
      <w:r>
        <w:rPr>
          <w:rFonts w:hint="eastAsia" w:ascii="宋体" w:hAnsi="宋体" w:eastAsia="宋体" w:cs="宋体"/>
          <w:color w:val="000000"/>
          <w:sz w:val="24"/>
          <w:szCs w:val="24"/>
          <w:highlight w:val="none"/>
        </w:rPr>
      </w:r>
      <w:r/>
    </w:p>
    <w:p>
      <w:pPr>
        <w:pStyle w:val="629"/>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甲方根据本合同约定有权解除合同的，解除合同的通知自送达本合同首部填写的乙方地址后生效；若乙方拒绝签收或显示查无此人而导致解除合同的通知未能被乙方实际签收的，解除合同的通知自退回之日视为送达。</w:t>
      </w:r>
      <w:r>
        <w:rPr>
          <w:rFonts w:hint="eastAsia" w:ascii="宋体" w:hAnsi="宋体" w:eastAsia="宋体" w:cs="宋体"/>
          <w:color w:val="000000"/>
          <w:sz w:val="24"/>
          <w:szCs w:val="24"/>
          <w:highlight w:val="none"/>
        </w:rPr>
      </w:r>
      <w:r/>
    </w:p>
    <w:p>
      <w:pPr>
        <w:pStyle w:val="629"/>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（六）未经甲方书面同意，乙方不得将本合同的部分或全部义务转让给任何第三方。</w:t>
      </w:r>
      <w:r>
        <w:rPr>
          <w:rFonts w:hint="eastAsia" w:ascii="宋体" w:hAnsi="宋体" w:eastAsia="宋体" w:cs="宋体"/>
          <w:color w:val="000000"/>
          <w:sz w:val="24"/>
          <w:szCs w:val="24"/>
          <w:highlight w:val="none"/>
        </w:rPr>
      </w:r>
      <w:r/>
    </w:p>
    <w:p>
      <w:pPr>
        <w:pStyle w:val="629"/>
        <w:ind w:left="0" w:firstLine="3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十七、合同的生效</w:t>
      </w:r>
      <w:r>
        <w:rPr>
          <w:rFonts w:hint="eastAsia" w:ascii="宋体" w:hAnsi="宋体" w:eastAsia="宋体" w:cs="宋体"/>
          <w:color w:val="000000"/>
          <w:sz w:val="24"/>
          <w:szCs w:val="24"/>
          <w:highlight w:val="none"/>
        </w:rPr>
      </w:r>
      <w:r/>
    </w:p>
    <w:p>
      <w:pPr>
        <w:pStyle w:val="629"/>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本合同自甲乙双方法定（授权）代表人签字并盖章后生效，生效合同须进行公告备案。</w:t>
      </w:r>
      <w:r>
        <w:rPr>
          <w:rFonts w:hint="eastAsia" w:ascii="宋体" w:hAnsi="宋体" w:eastAsia="宋体" w:cs="宋体"/>
          <w:color w:val="000000"/>
          <w:sz w:val="24"/>
          <w:szCs w:val="24"/>
          <w:highlight w:val="none"/>
        </w:rPr>
      </w:r>
      <w:r/>
    </w:p>
    <w:p>
      <w:pPr>
        <w:pStyle w:val="629"/>
        <w:ind w:left="0" w:firstLine="3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十八、争议解决</w:t>
      </w:r>
      <w:r>
        <w:rPr>
          <w:rFonts w:hint="eastAsia" w:ascii="宋体" w:hAnsi="宋体" w:eastAsia="宋体" w:cs="宋体"/>
          <w:color w:val="000000"/>
          <w:sz w:val="24"/>
          <w:szCs w:val="24"/>
          <w:highlight w:val="none"/>
        </w:rPr>
      </w:r>
      <w:r/>
    </w:p>
    <w:p>
      <w:pPr>
        <w:pStyle w:val="629"/>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乙双方因履行本合同或与本合同有关的一切事项发生争议的，应友好协商解决；协商不成的，任何一方均有权向甲方所在地人民法院起诉。因乙方违约或乙方追究甲方违约但不成立，导致甲方为处理此纠纷产生的费用由乙方承担，该费用包括但不限于公证费、诉讼费、保全费、鉴定费、执行费、律师费、差旅费等。</w:t>
      </w:r>
      <w:r>
        <w:rPr>
          <w:rFonts w:hint="eastAsia" w:ascii="宋体" w:hAnsi="宋体" w:eastAsia="宋体" w:cs="宋体"/>
          <w:color w:val="000000"/>
          <w:sz w:val="24"/>
          <w:szCs w:val="24"/>
          <w:highlight w:val="none"/>
        </w:rPr>
      </w:r>
      <w:r/>
    </w:p>
    <w:p>
      <w:pPr>
        <w:pStyle w:val="629"/>
        <w:ind w:left="0" w:firstLine="3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十九、其他附则</w:t>
      </w:r>
      <w:r>
        <w:rPr>
          <w:rFonts w:hint="eastAsia" w:ascii="宋体" w:hAnsi="宋体" w:eastAsia="宋体" w:cs="宋体"/>
          <w:color w:val="000000"/>
          <w:sz w:val="24"/>
          <w:szCs w:val="24"/>
          <w:highlight w:val="none"/>
        </w:rPr>
      </w:r>
      <w:r/>
    </w:p>
    <w:p>
      <w:pPr>
        <w:pStyle w:val="629"/>
        <w:ind w:left="0" w:firstLine="31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（一）合同份数：本合同一式【</w:t>
      </w:r>
      <w:r>
        <w:rPr>
          <w:rFonts w:hint="eastAsia" w:ascii="宋体" w:hAnsi="宋体" w:eastAsia="宋体" w:cs="宋体"/>
          <w:color w:val="000000"/>
          <w:sz w:val="24"/>
          <w:szCs w:val="24"/>
          <w:highlight w:val="none"/>
          <w:lang w:val="en-US" w:eastAsia="zh-CN"/>
        </w:rPr>
        <w:t xml:space="preserve">陆</w:t>
      </w:r>
      <w:r>
        <w:rPr>
          <w:rFonts w:hint="eastAsia" w:ascii="宋体" w:hAnsi="宋体" w:eastAsia="宋体" w:cs="宋体"/>
          <w:color w:val="000000"/>
          <w:sz w:val="24"/>
          <w:szCs w:val="24"/>
          <w:highlight w:val="none"/>
        </w:rPr>
        <w:t xml:space="preserve">】份，甲方执【</w:t>
      </w:r>
      <w:r>
        <w:rPr>
          <w:rFonts w:hint="eastAsia" w:ascii="宋体" w:hAnsi="宋体" w:eastAsia="宋体" w:cs="宋体"/>
          <w:color w:val="000000"/>
          <w:sz w:val="24"/>
          <w:szCs w:val="24"/>
          <w:highlight w:val="none"/>
          <w:lang w:val="en-US" w:eastAsia="zh-CN"/>
        </w:rPr>
        <w:t xml:space="preserve">肆</w:t>
      </w:r>
      <w:r>
        <w:rPr>
          <w:rFonts w:hint="eastAsia" w:ascii="宋体" w:hAnsi="宋体" w:eastAsia="宋体" w:cs="宋体"/>
          <w:color w:val="000000"/>
          <w:sz w:val="24"/>
          <w:szCs w:val="24"/>
          <w:highlight w:val="none"/>
        </w:rPr>
        <w:t xml:space="preserve">】份，乙方执【</w:t>
      </w:r>
      <w:r>
        <w:rPr>
          <w:rFonts w:hint="eastAsia" w:ascii="宋体" w:hAnsi="宋体" w:eastAsia="宋体" w:cs="宋体"/>
          <w:color w:val="000000"/>
          <w:sz w:val="24"/>
          <w:szCs w:val="24"/>
          <w:highlight w:val="none"/>
          <w:lang w:val="en-US" w:eastAsia="zh-CN"/>
        </w:rPr>
        <w:t xml:space="preserve">贰</w:t>
      </w:r>
      <w:r>
        <w:rPr>
          <w:rFonts w:hint="eastAsia" w:ascii="宋体" w:hAnsi="宋体" w:eastAsia="宋体" w:cs="宋体"/>
          <w:color w:val="000000"/>
          <w:sz w:val="24"/>
          <w:szCs w:val="24"/>
          <w:highlight w:val="none"/>
        </w:rPr>
        <w:t xml:space="preserve">】份，，各份合同具有同等法律效力。</w:t>
      </w:r>
      <w:r>
        <w:rPr>
          <w:rFonts w:hint="eastAsia" w:ascii="宋体" w:hAnsi="宋体" w:eastAsia="宋体" w:cs="宋体"/>
          <w:color w:val="000000"/>
          <w:sz w:val="24"/>
          <w:szCs w:val="24"/>
          <w:highlight w:val="none"/>
        </w:rPr>
      </w:r>
      <w:r/>
    </w:p>
    <w:p>
      <w:pPr>
        <w:pStyle w:val="629"/>
        <w:ind w:left="0" w:firstLine="319"/>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（二）本合同未尽事宜应按《中华人民共和国民法典》《中华人民共和国政府采购法》以及其它法律、法规之规定解释，</w:t>
      </w:r>
      <w:r>
        <w:rPr>
          <w:rFonts w:hint="eastAsia" w:ascii="宋体" w:hAnsi="宋体" w:eastAsia="宋体" w:cs="宋体"/>
          <w:bCs/>
          <w:color w:val="000000"/>
          <w:sz w:val="24"/>
          <w:szCs w:val="24"/>
          <w:highlight w:val="none"/>
        </w:rPr>
        <w:t xml:space="preserve">在执行过程中甲乙双方应在不违背本合同和采购文件的原则下协商解决，协商结果以书面形式盖章记录，作为本合同的附件，与本合同具有同等效力，但须提交采购代理机构壹份备存。</w:t>
      </w:r>
      <w:r>
        <w:rPr>
          <w:rFonts w:hint="eastAsia" w:ascii="宋体" w:hAnsi="宋体" w:eastAsia="宋体" w:cs="宋体"/>
          <w:bCs/>
          <w:color w:val="000000"/>
          <w:sz w:val="24"/>
          <w:szCs w:val="24"/>
          <w:highlight w:val="none"/>
        </w:rPr>
      </w:r>
      <w:r/>
    </w:p>
    <w:p>
      <w:pPr>
        <w:pStyle w:val="629"/>
        <w:ind w:left="0" w:firstLine="319"/>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（三）本合同首部所载明的双方地址为甲乙双方认可的相关文件、法律文书送达地址，任何一方如更换通信地址应于3日内书面通知另一方，未通知的自行承担送达不能等不利后果。</w:t>
      </w:r>
      <w:r>
        <w:rPr>
          <w:rFonts w:hint="eastAsia" w:ascii="宋体" w:hAnsi="宋体" w:eastAsia="宋体" w:cs="宋体"/>
          <w:bCs/>
          <w:color w:val="000000"/>
          <w:sz w:val="24"/>
          <w:szCs w:val="24"/>
          <w:highlight w:val="none"/>
        </w:rPr>
      </w:r>
      <w:r/>
    </w:p>
    <w:p>
      <w:pPr>
        <w:pStyle w:val="629"/>
        <w:ind w:left="0" w:firstLine="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（以下无正文）</w:t>
      </w:r>
      <w:r>
        <w:rPr>
          <w:rFonts w:hint="eastAsia" w:ascii="宋体" w:hAnsi="宋体" w:eastAsia="宋体" w:cs="宋体"/>
          <w:bCs/>
          <w:color w:val="000000"/>
          <w:sz w:val="24"/>
          <w:szCs w:val="24"/>
          <w:highlight w:val="none"/>
        </w:rPr>
      </w:r>
      <w:r/>
    </w:p>
    <w:p>
      <w:pPr>
        <w:pStyle w:val="629"/>
        <w:ind w:left="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29"/>
        <w:ind w:left="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29"/>
        <w:ind w:left="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甲方（盖章）：</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乙方（盖章）： </w:t>
      </w:r>
      <w:r>
        <w:rPr>
          <w:rFonts w:hint="eastAsia" w:ascii="宋体" w:hAnsi="宋体" w:eastAsia="宋体" w:cs="宋体"/>
          <w:color w:val="000000"/>
          <w:sz w:val="24"/>
          <w:szCs w:val="24"/>
          <w:highlight w:val="none"/>
        </w:rPr>
      </w:r>
      <w:r/>
    </w:p>
    <w:p>
      <w:pPr>
        <w:pStyle w:val="629"/>
        <w:ind w:left="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法定（授权）代表人（签字）：                        法定（授权）代表人（签字）： </w:t>
      </w:r>
      <w:r>
        <w:rPr>
          <w:rFonts w:hint="eastAsia" w:ascii="宋体" w:hAnsi="宋体" w:eastAsia="宋体" w:cs="宋体"/>
          <w:color w:val="000000"/>
          <w:sz w:val="24"/>
          <w:szCs w:val="24"/>
          <w:highlight w:val="none"/>
        </w:rPr>
      </w:r>
      <w:r/>
    </w:p>
    <w:p>
      <w:pPr>
        <w:pStyle w:val="629"/>
        <w:ind w:left="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                               日期：   年   月   日 </w:t>
      </w:r>
      <w:r>
        <w:rPr>
          <w:rFonts w:hint="eastAsia" w:ascii="宋体" w:hAnsi="宋体" w:eastAsia="宋体" w:cs="宋体"/>
          <w:color w:val="000000"/>
          <w:sz w:val="24"/>
          <w:szCs w:val="24"/>
          <w:highlight w:val="none"/>
        </w:rPr>
      </w:r>
      <w:r/>
    </w:p>
    <w:p>
      <w:pPr>
        <w:pStyle w:val="62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br w:type="page" w:clear="all"/>
      </w:r>
      <w:bookmarkEnd w:id="10"/>
      <w:r>
        <w:rPr>
          <w:rFonts w:hint="eastAsia" w:ascii="宋体" w:hAnsi="宋体" w:eastAsia="宋体" w:cs="宋体"/>
          <w:color w:val="000000"/>
          <w:sz w:val="24"/>
          <w:szCs w:val="24"/>
          <w:highlight w:val="none"/>
        </w:rPr>
        <w:t xml:space="preserve">附件</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29"/>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政府采购合同信用融资政策告知函</w:t>
      </w:r>
      <w:r>
        <w:rPr>
          <w:rFonts w:hint="eastAsia" w:ascii="宋体" w:hAnsi="宋体" w:eastAsia="宋体" w:cs="宋体"/>
          <w:b/>
          <w:bCs/>
          <w:color w:val="000000"/>
          <w:sz w:val="24"/>
          <w:szCs w:val="24"/>
          <w:highlight w:val="none"/>
        </w:rPr>
      </w:r>
      <w:r/>
    </w:p>
    <w:p>
      <w:pPr>
        <w:pStyle w:val="62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各政府采购供应商：</w:t>
      </w:r>
      <w:r>
        <w:rPr>
          <w:rFonts w:hint="eastAsia" w:ascii="宋体" w:hAnsi="宋体" w:eastAsia="宋体" w:cs="宋体"/>
          <w:color w:val="000000"/>
          <w:sz w:val="24"/>
          <w:szCs w:val="24"/>
          <w:highlight w:val="none"/>
        </w:rPr>
      </w:r>
      <w:r/>
    </w:p>
    <w:p>
      <w:pPr>
        <w:pStyle w:val="62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欢迎贵公司参加苏州市政府采购活动！</w:t>
      </w:r>
      <w:r>
        <w:rPr>
          <w:rFonts w:hint="eastAsia" w:ascii="宋体" w:hAnsi="宋体" w:eastAsia="宋体" w:cs="宋体"/>
          <w:color w:val="000000"/>
          <w:sz w:val="24"/>
          <w:szCs w:val="24"/>
          <w:highlight w:val="none"/>
        </w:rPr>
      </w:r>
      <w:r/>
    </w:p>
    <w:p>
      <w:pPr>
        <w:pStyle w:val="62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中国人民银行南京分行《关于深入推进政府采购线上合同信用融资工作的通知》(苏财购[2021]82号)及苏州市财政局、人民银行苏州市分行相关文件要求，按照双方自愿的原则提供便捷、优惠的贷款服务。</w:t>
      </w:r>
      <w:r>
        <w:rPr>
          <w:rFonts w:hint="eastAsia" w:ascii="宋体" w:hAnsi="宋体" w:eastAsia="宋体" w:cs="宋体"/>
          <w:color w:val="000000"/>
          <w:sz w:val="24"/>
          <w:szCs w:val="24"/>
          <w:highlight w:val="none"/>
        </w:rPr>
      </w:r>
      <w:r/>
    </w:p>
    <w:p>
      <w:pPr>
        <w:pStyle w:val="629"/>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629"/>
        <w:ind w:firstLine="643"/>
        <w:jc w:val="center"/>
        <w:spacing w:line="360" w:lineRule="auto"/>
        <w:widowControl w:val="off"/>
        <w:rPr>
          <w:rFonts w:ascii="宋体" w:hAnsi="宋体" w:eastAsia="宋体" w:cs="黑体"/>
          <w:b/>
          <w:bCs/>
          <w:color w:val="000000"/>
          <w:sz w:val="32"/>
          <w:szCs w:val="32"/>
          <w:highlight w:val="none"/>
        </w:rPr>
        <w:outlineLvl w:val="0"/>
      </w:pPr>
      <w:r>
        <w:rPr>
          <w:rFonts w:ascii="宋体" w:hAnsi="宋体" w:eastAsia="宋体" w:cs="黑体"/>
          <w:b/>
          <w:bCs/>
          <w:color w:val="000000"/>
          <w:sz w:val="32"/>
          <w:szCs w:val="32"/>
          <w:highlight w:val="none"/>
        </w:rPr>
        <w:br w:type="page" w:clear="all"/>
      </w:r>
      <w:r>
        <w:rPr>
          <w:rFonts w:ascii="宋体" w:hAnsi="宋体" w:eastAsia="宋体" w:cs="黑体"/>
          <w:b/>
          <w:bCs/>
          <w:color w:val="000000"/>
          <w:sz w:val="32"/>
          <w:szCs w:val="32"/>
          <w:highlight w:val="none"/>
        </w:rPr>
        <w:t xml:space="preserve">第六章</w:t>
      </w:r>
      <w:r>
        <w:rPr>
          <w:rFonts w:hint="eastAsia" w:ascii="宋体" w:hAnsi="宋体" w:eastAsia="宋体" w:cs="黑体"/>
          <w:b/>
          <w:bCs/>
          <w:color w:val="000000"/>
          <w:sz w:val="32"/>
          <w:szCs w:val="32"/>
          <w:highlight w:val="none"/>
        </w:rPr>
        <w:t xml:space="preserve">  </w:t>
      </w:r>
      <w:r>
        <w:rPr>
          <w:rFonts w:ascii="宋体" w:hAnsi="宋体" w:eastAsia="宋体" w:cs="黑体"/>
          <w:b/>
          <w:bCs/>
          <w:color w:val="000000"/>
          <w:sz w:val="32"/>
          <w:szCs w:val="32"/>
          <w:highlight w:val="none"/>
        </w:rPr>
        <w:t xml:space="preserve">评标方法、评分标准</w:t>
      </w:r>
      <w:r>
        <w:rPr>
          <w:rFonts w:ascii="宋体" w:hAnsi="宋体" w:eastAsia="宋体" w:cs="黑体"/>
          <w:b/>
          <w:bCs/>
          <w:color w:val="000000"/>
          <w:sz w:val="32"/>
          <w:szCs w:val="32"/>
          <w:highlight w:val="none"/>
        </w:rPr>
      </w:r>
      <w:r/>
    </w:p>
    <w:p>
      <w:pPr>
        <w:pStyle w:val="629"/>
        <w:ind w:firstLine="480"/>
        <w:jc w:val="both"/>
        <w:spacing w:line="400" w:lineRule="exact"/>
        <w:widowControl w:val="off"/>
        <w:rPr>
          <w:rFonts w:ascii="宋体" w:hAnsi="宋体" w:eastAsia="宋体" w:cs="宋体"/>
          <w:b/>
          <w:color w:val="000000"/>
          <w:sz w:val="24"/>
          <w:szCs w:val="24"/>
          <w:highlight w:val="none"/>
        </w:rPr>
      </w:pPr>
      <w:r>
        <w:rPr>
          <w:rFonts w:ascii="宋体" w:hAnsi="宋体" w:eastAsia="宋体" w:cs="宋体"/>
          <w:color w:val="000000"/>
          <w:sz w:val="24"/>
          <w:szCs w:val="24"/>
          <w:highlight w:val="none"/>
        </w:rPr>
        <w:t xml:space="preserve">一、</w:t>
      </w:r>
      <w:r>
        <w:rPr>
          <w:rFonts w:hint="eastAsia" w:ascii="宋体" w:hAnsi="宋体" w:eastAsia="宋体" w:cs="宋体"/>
          <w:b/>
          <w:color w:val="000000"/>
          <w:sz w:val="24"/>
          <w:szCs w:val="24"/>
          <w:highlight w:val="none"/>
        </w:rPr>
        <w:t xml:space="preserve">评标办法：</w:t>
      </w:r>
      <w:r>
        <w:rPr>
          <w:rFonts w:ascii="宋体" w:hAnsi="宋体" w:eastAsia="宋体" w:cs="宋体"/>
          <w:b/>
          <w:color w:val="000000"/>
          <w:sz w:val="24"/>
          <w:szCs w:val="24"/>
          <w:highlight w:val="none"/>
        </w:rPr>
      </w:r>
      <w:r/>
    </w:p>
    <w:p>
      <w:pPr>
        <w:pStyle w:val="629"/>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采用综合评分法。评标结果按评审后得分由高到低顺序排列，推荐3名中标候选人。得分相同的，按投标报价由低到高顺序排列。投标文件满足招标文件全部实质性要求，且按照评审因素的量化指标评审得分最高的投标人为排名第一的中标候选人。评标委员会直接确定排名第一的中标候选人为中标人。得分且投标报价相同的并列，则由采购代理机构组织抽签确定中标人。</w:t>
      </w:r>
      <w:r>
        <w:rPr>
          <w:rFonts w:hint="eastAsia" w:ascii="宋体" w:hAnsi="宋体" w:eastAsia="宋体" w:cs="宋体"/>
          <w:color w:val="000000"/>
          <w:sz w:val="24"/>
          <w:szCs w:val="24"/>
          <w:highlight w:val="none"/>
        </w:rPr>
      </w:r>
      <w:r/>
    </w:p>
    <w:p>
      <w:pPr>
        <w:pStyle w:val="629"/>
        <w:ind w:firstLine="480"/>
        <w:spacing w:line="400" w:lineRule="exact"/>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2.评标时，评标委员会各成员按照招标文件规定的评分标准，独立对每个投标人的投标文件进行评价，得出每位评委对每个投标人的得分。每个投标人的最终得分按算术平均法汇总所有评委的得分得出。报价得分按文件规定的计算公式直接计算取得。所有得分保留小数点后两位，第三位四舍五入。评委评审得分和投标报价得分相加为投标人的综合评分。</w:t>
      </w:r>
      <w:r>
        <w:rPr>
          <w:rFonts w:hint="eastAsia" w:ascii="宋体" w:hAnsi="宋体" w:eastAsia="宋体" w:cs="宋体"/>
          <w:b/>
          <w:color w:val="000000"/>
          <w:sz w:val="24"/>
          <w:szCs w:val="24"/>
          <w:highlight w:val="none"/>
        </w:rPr>
      </w:r>
      <w:r/>
    </w:p>
    <w:p>
      <w:pPr>
        <w:pStyle w:val="629"/>
        <w:ind w:firstLine="480"/>
        <w:spacing w:line="400" w:lineRule="exact"/>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3.如投标人存在“苏财购字（2017）11号”文件中所列的失信或不良行为，按照文件规定执行。</w:t>
      </w:r>
      <w:r>
        <w:rPr>
          <w:rFonts w:hint="eastAsia" w:ascii="宋体" w:hAnsi="宋体" w:eastAsia="宋体" w:cs="宋体"/>
          <w:b/>
          <w:color w:val="000000"/>
          <w:sz w:val="24"/>
          <w:szCs w:val="24"/>
          <w:highlight w:val="none"/>
        </w:rPr>
      </w:r>
      <w:r/>
    </w:p>
    <w:p>
      <w:pPr>
        <w:pStyle w:val="629"/>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4.针对中小型企业、残疾人福利企业和监狱企业的评审：</w:t>
      </w:r>
      <w:r>
        <w:rPr>
          <w:rFonts w:hint="eastAsia" w:ascii="宋体" w:hAnsi="宋体" w:eastAsia="宋体" w:cs="宋体"/>
          <w:color w:val="000000"/>
          <w:sz w:val="24"/>
          <w:szCs w:val="24"/>
          <w:highlight w:val="none"/>
        </w:rPr>
      </w:r>
      <w:r/>
    </w:p>
    <w:p>
      <w:pPr>
        <w:pStyle w:val="840"/>
        <w:ind w:firstLine="420"/>
        <w:spacing w:line="400" w:lineRule="exact"/>
        <w:widowControl w:val="off"/>
        <w:rPr>
          <w:rFonts w:hint="eastAsia" w:ascii="宋体" w:hAnsi="宋体" w:cs="宋体"/>
          <w:color w:val="000000"/>
          <w:szCs w:val="24"/>
          <w:highlight w:val="none"/>
        </w:rPr>
      </w:pPr>
      <w:r>
        <w:rPr>
          <w:rFonts w:hint="eastAsia" w:ascii="宋体" w:hAnsi="宋体" w:cs="宋体"/>
          <w:color w:val="000000"/>
          <w:szCs w:val="24"/>
          <w:highlight w:val="none"/>
        </w:rPr>
        <w:t xml:space="preserve">（1）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见&gt;的通知》（苏财购〔2022〕16号）的有关规定，对于符合上述文件规定情形的小微企业、残疾人福利性单位及监狱企业报价给予</w:t>
      </w:r>
      <w:r>
        <w:rPr>
          <w:rFonts w:hint="eastAsia" w:ascii="宋体" w:hAnsi="宋体" w:cs="宋体"/>
          <w:b/>
          <w:bCs/>
          <w:color w:val="000000"/>
          <w:szCs w:val="24"/>
          <w:highlight w:val="none"/>
        </w:rPr>
        <w:t xml:space="preserve">20%</w:t>
      </w:r>
      <w:r>
        <w:rPr>
          <w:rFonts w:hint="eastAsia" w:ascii="宋体" w:hAnsi="宋体" w:cs="宋体"/>
          <w:color w:val="000000"/>
          <w:szCs w:val="24"/>
          <w:highlight w:val="none"/>
        </w:rPr>
        <w:t xml:space="preserve">的扣除，用扣除后的价格参与评审。</w:t>
      </w:r>
      <w:r>
        <w:rPr>
          <w:rFonts w:hint="eastAsia" w:ascii="宋体" w:hAnsi="宋体" w:cs="宋体"/>
          <w:color w:val="000000"/>
          <w:szCs w:val="24"/>
          <w:highlight w:val="none"/>
        </w:rPr>
      </w:r>
      <w:r/>
    </w:p>
    <w:p>
      <w:pPr>
        <w:pStyle w:val="840"/>
        <w:ind w:firstLine="420"/>
        <w:spacing w:line="400" w:lineRule="exact"/>
        <w:widowControl w:val="off"/>
        <w:rPr>
          <w:rFonts w:ascii="宋体" w:hAnsi="宋体" w:cs="宋体"/>
          <w:color w:val="000000"/>
          <w:szCs w:val="24"/>
          <w:highlight w:val="none"/>
        </w:rPr>
      </w:pPr>
      <w:r>
        <w:rPr>
          <w:rFonts w:hint="eastAsia" w:ascii="宋体" w:hAnsi="宋体" w:cs="宋体"/>
          <w:color w:val="000000"/>
          <w:szCs w:val="24"/>
          <w:highlight w:val="none"/>
        </w:rPr>
        <w:t xml:space="preserve">（2）若</w:t>
      </w:r>
      <w:r>
        <w:rPr>
          <w:rFonts w:ascii="宋体" w:hAnsi="宋体" w:cs="宋体"/>
          <w:color w:val="000000"/>
          <w:szCs w:val="24"/>
          <w:highlight w:val="none"/>
        </w:rPr>
        <w:t xml:space="preserve">大中型企业与小微企业组成联合体，对于联合协议约定小微企业的合同份额占到合同总金额30%以上的，采购人、采购代理机构应当对联合体的报价给予</w:t>
      </w:r>
      <w:r>
        <w:rPr>
          <w:rFonts w:hint="eastAsia" w:ascii="宋体" w:hAnsi="宋体" w:cs="宋体"/>
          <w:color w:val="000000"/>
          <w:szCs w:val="24"/>
          <w:highlight w:val="none"/>
        </w:rPr>
        <w:t xml:space="preserve">6</w:t>
      </w:r>
      <w:r>
        <w:rPr>
          <w:rFonts w:ascii="宋体" w:hAnsi="宋体" w:cs="宋体"/>
          <w:color w:val="000000"/>
          <w:szCs w:val="24"/>
          <w:highlight w:val="none"/>
        </w:rPr>
        <w:t xml:space="preserve">%的扣除，用扣除后的价格参加评审。</w:t>
      </w:r>
      <w:r>
        <w:rPr>
          <w:rFonts w:ascii="宋体" w:hAnsi="宋体" w:cs="宋体"/>
          <w:color w:val="000000"/>
          <w:szCs w:val="24"/>
          <w:highlight w:val="none"/>
        </w:rPr>
      </w:r>
      <w:r/>
    </w:p>
    <w:p>
      <w:pPr>
        <w:pStyle w:val="840"/>
        <w:ind w:firstLine="420"/>
        <w:spacing w:line="400" w:lineRule="exact"/>
        <w:widowControl w:val="off"/>
        <w:rPr>
          <w:rFonts w:hint="eastAsia" w:ascii="宋体" w:hAnsi="宋体" w:cs="宋体"/>
          <w:color w:val="000000"/>
          <w:szCs w:val="24"/>
          <w:highlight w:val="none"/>
        </w:rPr>
      </w:pPr>
      <w:r>
        <w:rPr>
          <w:rFonts w:hint="eastAsia" w:ascii="宋体" w:hAnsi="宋体" w:cs="宋体"/>
          <w:color w:val="000000"/>
          <w:szCs w:val="24"/>
          <w:highlight w:val="none"/>
        </w:rPr>
        <w:t xml:space="preserve">（3）如扣除后的价格为最低价的，则作为评标基准价，中标金额则以实际投标报价为准。</w:t>
      </w:r>
      <w:r>
        <w:rPr>
          <w:rFonts w:hint="eastAsia" w:ascii="宋体" w:hAnsi="宋体" w:cs="宋体"/>
          <w:color w:val="000000"/>
          <w:szCs w:val="24"/>
          <w:highlight w:val="none"/>
        </w:rPr>
      </w:r>
      <w:r/>
    </w:p>
    <w:p>
      <w:pPr>
        <w:pStyle w:val="840"/>
        <w:ind w:firstLine="420"/>
        <w:spacing w:line="400" w:lineRule="exact"/>
        <w:widowControl w:val="off"/>
        <w:rPr>
          <w:rFonts w:ascii="宋体" w:hAnsi="宋体" w:cs="宋体"/>
          <w:color w:val="000000"/>
          <w:szCs w:val="24"/>
          <w:highlight w:val="none"/>
        </w:rPr>
      </w:pPr>
      <w:r>
        <w:rPr>
          <w:rFonts w:hint="eastAsia" w:ascii="宋体" w:hAnsi="宋体" w:cs="宋体"/>
          <w:color w:val="000000"/>
          <w:szCs w:val="24"/>
          <w:highlight w:val="none"/>
        </w:rPr>
        <w:t xml:space="preserve">（4）残疾人福利企业和监狱企业属于小型、微型企业的，不重复享受政策。</w:t>
      </w:r>
      <w:r>
        <w:rPr>
          <w:rFonts w:ascii="宋体" w:hAnsi="宋体" w:cs="宋体"/>
          <w:color w:val="000000"/>
          <w:szCs w:val="24"/>
          <w:highlight w:val="none"/>
        </w:rPr>
      </w:r>
      <w:r/>
    </w:p>
    <w:p>
      <w:pPr>
        <w:pStyle w:val="629"/>
        <w:ind w:firstLine="480"/>
        <w:jc w:val="both"/>
        <w:spacing w:line="400" w:lineRule="exact"/>
        <w:widowControl w:val="off"/>
        <w:rPr>
          <w:rFonts w:ascii="宋体" w:hAnsi="宋体" w:eastAsia="宋体" w:cs="宋体"/>
          <w:b/>
          <w:color w:val="000000"/>
          <w:sz w:val="24"/>
          <w:szCs w:val="24"/>
          <w:highlight w:val="none"/>
        </w:rPr>
      </w:pPr>
      <w:r>
        <w:rPr>
          <w:rFonts w:hint="eastAsia" w:ascii="宋体" w:hAnsi="宋体" w:eastAsia="宋体" w:cs="宋体"/>
          <w:bCs/>
          <w:color w:val="000000"/>
          <w:sz w:val="24"/>
          <w:szCs w:val="24"/>
          <w:highlight w:val="none"/>
        </w:rPr>
        <w:t xml:space="preserve">（5）小微企业提供《中小企业声明函》；监狱企业提供由省级以上监狱管理局、戒毒管理局（含新疆生产建</w:t>
      </w:r>
      <w:r>
        <w:rPr>
          <w:rFonts w:hint="eastAsia" w:ascii="宋体" w:hAnsi="宋体" w:eastAsia="宋体" w:cs="宋体"/>
          <w:color w:val="000000"/>
          <w:sz w:val="24"/>
          <w:szCs w:val="24"/>
          <w:highlight w:val="none"/>
        </w:rPr>
        <w:t xml:space="preserve">设兵团）出具的属于监狱企业的证明文件；残疾人福利性单位提供《残疾人福利性单位声明函》。</w:t>
      </w:r>
      <w:r>
        <w:rPr>
          <w:rFonts w:ascii="宋体" w:hAnsi="宋体" w:eastAsia="宋体" w:cs="宋体"/>
          <w:b/>
          <w:color w:val="000000"/>
          <w:sz w:val="24"/>
          <w:szCs w:val="24"/>
          <w:highlight w:val="none"/>
        </w:rPr>
      </w:r>
      <w:r/>
    </w:p>
    <w:p>
      <w:pPr>
        <w:pStyle w:val="629"/>
        <w:ind w:firstLine="480"/>
        <w:jc w:val="both"/>
        <w:spacing w:line="400" w:lineRule="exact"/>
        <w:widowControl w:val="off"/>
        <w:rPr>
          <w:rFonts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注：</w:t>
      </w:r>
      <w:r>
        <w:rPr>
          <w:rFonts w:ascii="宋体" w:hAnsi="宋体" w:eastAsia="宋体" w:cs="宋体"/>
          <w:b/>
          <w:color w:val="000000"/>
          <w:sz w:val="24"/>
          <w:szCs w:val="24"/>
          <w:highlight w:val="none"/>
        </w:rPr>
      </w:r>
      <w:r/>
    </w:p>
    <w:p>
      <w:pPr>
        <w:pStyle w:val="629"/>
        <w:ind w:firstLine="480"/>
        <w:jc w:val="both"/>
        <w:spacing w:line="400" w:lineRule="exact"/>
        <w:widowControl w:val="off"/>
        <w:rPr>
          <w:rFonts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①填报“中小企业声明函”需严格按《</w:t>
      </w:r>
      <w:r>
        <w:rPr>
          <w:rFonts w:ascii="宋体" w:hAnsi="宋体" w:eastAsia="宋体" w:cs="宋体"/>
          <w:color w:val="000000"/>
          <w:sz w:val="24"/>
          <w:szCs w:val="24"/>
          <w:highlight w:val="none"/>
        </w:rPr>
        <w:t xml:space="preserve">关于印发中小企业划型标准规定的通知</w:t>
      </w:r>
      <w:r>
        <w:rPr>
          <w:rFonts w:hint="eastAsia" w:ascii="宋体" w:hAnsi="宋体" w:eastAsia="宋体" w:cs="宋体"/>
          <w:color w:val="000000"/>
          <w:sz w:val="24"/>
          <w:szCs w:val="24"/>
          <w:highlight w:val="none"/>
        </w:rPr>
        <w:t xml:space="preserve">》（工信部联企业〔2011〕300号）进行。</w:t>
      </w:r>
      <w:r>
        <w:rPr>
          <w:rFonts w:ascii="宋体" w:hAnsi="宋体" w:eastAsia="宋体" w:cs="宋体"/>
          <w:b/>
          <w:color w:val="000000"/>
          <w:sz w:val="24"/>
          <w:szCs w:val="24"/>
          <w:highlight w:val="none"/>
        </w:rPr>
      </w:r>
      <w:r/>
    </w:p>
    <w:p>
      <w:pPr>
        <w:pStyle w:val="629"/>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②若供应商提供的声明函或认定证明为虚假材料，按“政府采购法”相关规定处理并报请政府监管部门给予行政处罚。</w:t>
      </w:r>
      <w:r>
        <w:rPr>
          <w:rFonts w:ascii="宋体" w:hAnsi="宋体" w:eastAsia="宋体" w:cs="宋体"/>
          <w:color w:val="000000"/>
          <w:sz w:val="24"/>
          <w:szCs w:val="24"/>
          <w:highlight w:val="none"/>
        </w:rPr>
      </w:r>
      <w:r/>
    </w:p>
    <w:p>
      <w:pPr>
        <w:pStyle w:val="629"/>
        <w:ind w:firstLine="482"/>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③若为专门面向中小企业采购的项目或者采购包，不再执行价格评审优惠的扶持政策。</w:t>
      </w:r>
      <w:r>
        <w:rPr>
          <w:rFonts w:ascii="宋体" w:hAnsi="宋体" w:eastAsia="宋体" w:cs="宋体"/>
          <w:color w:val="000000"/>
          <w:sz w:val="24"/>
          <w:szCs w:val="24"/>
          <w:highlight w:val="none"/>
        </w:rPr>
      </w:r>
      <w:r/>
    </w:p>
    <w:p>
      <w:pPr>
        <w:pStyle w:val="629"/>
        <w:ind w:firstLine="482"/>
        <w:jc w:val="both"/>
        <w:spacing w:line="400" w:lineRule="exact"/>
        <w:widowControl w:val="off"/>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④中小企业依据预留项目和价格扣除等优惠政策获取政府采购合同后，小型、微型企业不得分包或转包给大型、中型企业，中型企业不得分包或转包给大型企业。</w:t>
      </w:r>
      <w:r>
        <w:rPr>
          <w:rFonts w:ascii="宋体" w:hAnsi="宋体" w:eastAsia="宋体" w:cs="宋体"/>
          <w:b/>
          <w:bCs/>
          <w:color w:val="000000"/>
          <w:sz w:val="24"/>
          <w:szCs w:val="24"/>
          <w:highlight w:val="none"/>
        </w:rPr>
      </w:r>
      <w:r/>
    </w:p>
    <w:p>
      <w:pPr>
        <w:pStyle w:val="629"/>
        <w:contextualSpacing/>
        <w:ind w:firstLine="482"/>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二、评分标准</w:t>
      </w:r>
      <w:r>
        <w:rPr>
          <w:rFonts w:hint="eastAsia" w:ascii="宋体" w:hAnsi="宋体" w:eastAsia="宋体" w:cs="宋体"/>
          <w:b/>
          <w:bCs/>
          <w:color w:val="000000"/>
          <w:sz w:val="24"/>
          <w:szCs w:val="24"/>
          <w:highlight w:val="none"/>
        </w:rPr>
      </w:r>
      <w:r/>
    </w:p>
    <w:p>
      <w:pPr>
        <w:pStyle w:val="629"/>
        <w:ind w:firstLine="482"/>
        <w:spacing w:line="400" w:lineRule="exact"/>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rPr>
        <w:t xml:space="preserve">(一）价格分 (</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0分)</w:t>
      </w:r>
      <w:r>
        <w:rPr>
          <w:rFonts w:hint="eastAsia" w:ascii="宋体" w:hAnsi="宋体" w:eastAsia="宋体" w:cs="宋体"/>
          <w:b/>
          <w:color w:val="000000"/>
          <w:sz w:val="24"/>
          <w:szCs w:val="24"/>
          <w:highlight w:val="none"/>
        </w:rPr>
      </w:r>
      <w:r/>
    </w:p>
    <w:p>
      <w:pPr>
        <w:pStyle w:val="629"/>
        <w:ind w:firstLine="480"/>
        <w:spacing w:line="400" w:lineRule="exact"/>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第一步：投标报价不高于采购预算或最高限价的，为有效投标报价。超财政预算的投标报价的为无效投标报价，</w:t>
      </w:r>
      <w:r>
        <w:rPr>
          <w:rFonts w:hint="eastAsia" w:ascii="宋体" w:hAnsi="宋体" w:eastAsia="宋体" w:cs="宋体"/>
          <w:color w:val="000000"/>
          <w:sz w:val="24"/>
          <w:szCs w:val="24"/>
          <w:highlight w:val="none"/>
          <w:lang w:val="zh-CN"/>
        </w:rPr>
        <w:t xml:space="preserve">其</w:t>
      </w:r>
      <w:r>
        <w:rPr>
          <w:rFonts w:hint="eastAsia" w:ascii="宋体" w:hAnsi="宋体" w:eastAsia="宋体" w:cs="宋体"/>
          <w:color w:val="000000"/>
          <w:sz w:val="24"/>
          <w:szCs w:val="24"/>
          <w:highlight w:val="none"/>
        </w:rPr>
        <w:t xml:space="preserve">投标</w:t>
      </w:r>
      <w:r>
        <w:rPr>
          <w:rFonts w:hint="eastAsia" w:ascii="宋体" w:hAnsi="宋体" w:eastAsia="宋体" w:cs="宋体"/>
          <w:color w:val="000000"/>
          <w:sz w:val="24"/>
          <w:szCs w:val="24"/>
          <w:highlight w:val="none"/>
          <w:lang w:val="zh-CN"/>
        </w:rPr>
        <w:t xml:space="preserve">文件不进行评审，也不得标。</w:t>
      </w:r>
      <w:r>
        <w:rPr>
          <w:rFonts w:hint="eastAsia" w:ascii="宋体" w:hAnsi="宋体" w:eastAsia="宋体" w:cs="宋体"/>
          <w:b/>
          <w:color w:val="000000"/>
          <w:sz w:val="24"/>
          <w:szCs w:val="24"/>
          <w:highlight w:val="none"/>
        </w:rPr>
      </w:r>
      <w:r/>
    </w:p>
    <w:p>
      <w:pPr>
        <w:pStyle w:val="629"/>
        <w:ind w:firstLine="480"/>
        <w:spacing w:line="400" w:lineRule="exact"/>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第二步：在所有有效投标报价中满足招标文件要求，且投标价格最低的投标报价为评标基准价，</w:t>
      </w:r>
      <w:r>
        <w:rPr>
          <w:rFonts w:hint="eastAsia" w:ascii="宋体" w:hAnsi="宋体" w:eastAsia="宋体" w:cs="宋体"/>
          <w:color w:val="000000"/>
          <w:sz w:val="24"/>
          <w:szCs w:val="24"/>
          <w:highlight w:val="none"/>
          <w:lang w:val="zh-CN"/>
        </w:rPr>
        <w:t xml:space="preserve">其价格分为满分，</w:t>
      </w:r>
      <w:r>
        <w:rPr>
          <w:rFonts w:hint="eastAsia" w:ascii="宋体" w:hAnsi="宋体" w:eastAsia="宋体" w:cs="宋体"/>
          <w:color w:val="000000"/>
          <w:sz w:val="24"/>
          <w:szCs w:val="24"/>
          <w:highlight w:val="none"/>
        </w:rPr>
        <w:t xml:space="preserve">其他投标人的价格分</w:t>
      </w:r>
      <w:r>
        <w:rPr>
          <w:rFonts w:hint="eastAsia" w:ascii="宋体" w:hAnsi="宋体" w:eastAsia="宋体" w:cs="宋体"/>
          <w:color w:val="000000"/>
          <w:sz w:val="24"/>
          <w:szCs w:val="24"/>
          <w:highlight w:val="none"/>
          <w:lang w:val="zh-CN"/>
        </w:rPr>
        <w:t xml:space="preserve">统一</w:t>
      </w:r>
      <w:r>
        <w:rPr>
          <w:rFonts w:hint="eastAsia" w:ascii="宋体" w:hAnsi="宋体" w:eastAsia="宋体" w:cs="宋体"/>
          <w:color w:val="000000"/>
          <w:sz w:val="24"/>
          <w:szCs w:val="24"/>
          <w:highlight w:val="none"/>
        </w:rPr>
        <w:t xml:space="preserve">按照下列公式计算（计算结果四舍五入保留两位小数）。</w:t>
      </w:r>
      <w:r>
        <w:rPr>
          <w:rFonts w:hint="eastAsia" w:ascii="宋体" w:hAnsi="宋体" w:eastAsia="宋体" w:cs="宋体"/>
          <w:b/>
          <w:color w:val="000000"/>
          <w:sz w:val="24"/>
          <w:szCs w:val="24"/>
          <w:highlight w:val="none"/>
        </w:rPr>
      </w:r>
      <w:r/>
    </w:p>
    <w:p>
      <w:pPr>
        <w:pStyle w:val="629"/>
        <w:ind w:firstLine="480"/>
        <w:spacing w:line="400" w:lineRule="exact"/>
        <w:rPr>
          <w:rFonts w:hint="eastAsia" w:ascii="宋体" w:hAnsi="宋体" w:eastAsia="宋体" w:cs="宋体"/>
          <w:color w:val="000000"/>
          <w:spacing w:val="2"/>
          <w:sz w:val="24"/>
          <w:szCs w:val="24"/>
          <w:highlight w:val="none"/>
        </w:rPr>
      </w:pPr>
      <w:r>
        <w:rPr>
          <w:rFonts w:hint="eastAsia" w:ascii="宋体" w:hAnsi="宋体" w:eastAsia="宋体" w:cs="宋体"/>
          <w:color w:val="000000"/>
          <w:sz w:val="24"/>
          <w:szCs w:val="24"/>
          <w:highlight w:val="none"/>
        </w:rPr>
        <w:t xml:space="preserve">投标报价得分＝（评标基准价/有效投标报价）×</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0％×100</w:t>
      </w:r>
      <w:r>
        <w:rPr>
          <w:rFonts w:hint="eastAsia" w:ascii="宋体" w:hAnsi="宋体" w:eastAsia="宋体" w:cs="宋体"/>
          <w:color w:val="000000"/>
          <w:sz w:val="24"/>
          <w:szCs w:val="24"/>
          <w:highlight w:val="none"/>
          <w:lang w:val="zh-CN"/>
        </w:rPr>
        <w:tab/>
      </w:r>
      <w:r>
        <w:rPr>
          <w:rFonts w:hint="eastAsia" w:ascii="宋体" w:hAnsi="宋体" w:eastAsia="宋体" w:cs="宋体"/>
          <w:color w:val="000000"/>
          <w:spacing w:val="2"/>
          <w:sz w:val="24"/>
          <w:szCs w:val="24"/>
          <w:highlight w:val="none"/>
        </w:rPr>
      </w:r>
      <w:r/>
    </w:p>
    <w:p>
      <w:pPr>
        <w:pStyle w:val="629"/>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rPr>
        <w:t xml:space="preserve">（二）技术部分（</w:t>
      </w: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分）</w:t>
      </w:r>
      <w:r>
        <w:rPr>
          <w:rFonts w:hint="eastAsia" w:ascii="宋体" w:hAnsi="宋体" w:eastAsia="宋体" w:cs="宋体"/>
          <w:b/>
          <w:color w:val="000000"/>
          <w:sz w:val="24"/>
          <w:szCs w:val="24"/>
          <w:highlight w:val="none"/>
        </w:rPr>
      </w:r>
      <w:r/>
    </w:p>
    <w:tbl>
      <w:tblPr>
        <w:tblW w:w="5298" w:type="pct"/>
        <w:jc w:val="center"/>
        <w:tblInd w:w="-40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3"/>
        <w:gridCol w:w="1910"/>
        <w:gridCol w:w="6659"/>
        <w:gridCol w:w="1156"/>
      </w:tblGrid>
      <w:tr>
        <w:trPr/>
        <w:tc>
          <w:tcPr>
            <w:tcW w:w="337" w:type="dxa"/>
            <w:vAlign w:val="center"/>
            <w:textDirection w:val="lrTb"/>
            <w:noWrap w:val="false"/>
          </w:tcPr>
          <w:p>
            <w:pPr>
              <w:pStyle w:val="629"/>
              <w:ind w:firstLine="22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916" w:type="dxa"/>
            <w:vAlign w:val="center"/>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技术要求符合性比较</w:t>
            </w:r>
            <w:r>
              <w:rPr>
                <w:rFonts w:hint="eastAsia" w:ascii="宋体" w:hAnsi="宋体" w:eastAsia="宋体" w:cs="宋体"/>
                <w:color w:val="000000"/>
                <w:sz w:val="24"/>
                <w:szCs w:val="24"/>
                <w:highlight w:val="none"/>
              </w:rPr>
            </w:r>
            <w:r/>
          </w:p>
        </w:tc>
        <w:tc>
          <w:tcPr>
            <w:tcW w:w="3193" w:type="dxa"/>
            <w:vAlign w:val="center"/>
            <w:textDirection w:val="lrTb"/>
            <w:noWrap w:val="false"/>
          </w:tcPr>
          <w:p>
            <w:pPr>
              <w:pStyle w:val="629"/>
              <w:ind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投标产品技术要求部分，全部满足或高于招标文件要求的得满分</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0分，★号</w:t>
            </w:r>
            <w:r>
              <w:rPr>
                <w:rFonts w:hint="eastAsia" w:ascii="宋体" w:hAnsi="宋体" w:eastAsia="宋体" w:cs="宋体"/>
                <w:b/>
                <w:bCs/>
                <w:color w:val="000000"/>
                <w:sz w:val="24"/>
                <w:szCs w:val="24"/>
                <w:highlight w:val="none"/>
                <w:lang w:val="en-US" w:eastAsia="zh-CN"/>
              </w:rPr>
              <w:t xml:space="preserve">核心产品</w:t>
            </w:r>
            <w:r>
              <w:rPr>
                <w:rFonts w:hint="eastAsia" w:ascii="宋体" w:hAnsi="宋体" w:eastAsia="宋体" w:cs="宋体"/>
                <w:color w:val="000000"/>
                <w:sz w:val="24"/>
                <w:szCs w:val="24"/>
                <w:highlight w:val="none"/>
              </w:rPr>
              <w:t xml:space="preserve">项为重要技术指标，每出现一个负偏离扣2分，共</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处，最高扣</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分；▲号负偏离每项扣</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分，共</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处，最高扣</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分，扣完为止。</w:t>
            </w:r>
            <w:r>
              <w:rPr>
                <w:rFonts w:hint="eastAsia" w:ascii="宋体" w:hAnsi="宋体" w:eastAsia="宋体" w:cs="宋体"/>
                <w:color w:val="000000"/>
                <w:sz w:val="24"/>
                <w:szCs w:val="24"/>
                <w:highlight w:val="none"/>
              </w:rPr>
            </w:r>
            <w:r/>
          </w:p>
          <w:p>
            <w:pPr>
              <w:pStyle w:val="629"/>
              <w:ind w:firstLine="480"/>
              <w:spacing w:line="44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注：①所有技术性能参数偏离均不得改变产品的性质和使用，偏离构成严重影响采购人实际使用的，则评标委员会有权认定为不实质性响应招标文件要求。</w:t>
            </w:r>
            <w:r>
              <w:rPr>
                <w:rFonts w:hint="eastAsia" w:ascii="宋体" w:hAnsi="宋体" w:eastAsia="宋体" w:cs="宋体"/>
                <w:b/>
                <w:bCs/>
                <w:color w:val="000000"/>
                <w:sz w:val="24"/>
                <w:szCs w:val="24"/>
                <w:highlight w:val="none"/>
              </w:rPr>
            </w:r>
            <w:r/>
          </w:p>
          <w:p>
            <w:pPr>
              <w:pStyle w:val="629"/>
              <w:ind w:firstLine="480"/>
              <w:spacing w:line="44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②</w:t>
            </w:r>
            <w:r>
              <w:rPr>
                <w:rFonts w:hint="eastAsia" w:ascii="宋体" w:hAnsi="宋体" w:eastAsia="宋体" w:cs="宋体"/>
                <w:color w:val="000000"/>
                <w:sz w:val="24"/>
                <w:szCs w:val="24"/>
                <w:highlight w:val="none"/>
              </w:rPr>
              <w:t xml:space="preserve">带“★”项</w:t>
            </w:r>
            <w:r>
              <w:rPr>
                <w:rFonts w:hint="eastAsia" w:ascii="宋体" w:hAnsi="宋体" w:eastAsia="宋体" w:cs="宋体"/>
                <w:color w:val="000000"/>
                <w:sz w:val="24"/>
                <w:szCs w:val="24"/>
                <w:highlight w:val="none"/>
                <w:lang w:val="en-US" w:eastAsia="zh-CN"/>
              </w:rPr>
              <w:t xml:space="preserve">需</w:t>
            </w:r>
            <w:r>
              <w:rPr>
                <w:rFonts w:hint="eastAsia" w:ascii="宋体" w:hAnsi="宋体" w:eastAsia="宋体" w:cs="宋体"/>
                <w:color w:val="000000"/>
                <w:sz w:val="24"/>
                <w:szCs w:val="24"/>
                <w:highlight w:val="none"/>
              </w:rPr>
              <w:t xml:space="preserve">在</w:t>
            </w: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文件中提供</w:t>
            </w:r>
            <w:r>
              <w:rPr>
                <w:rFonts w:hint="eastAsia" w:ascii="宋体" w:hAnsi="宋体" w:eastAsia="宋体" w:cs="宋体"/>
                <w:b/>
                <w:bCs/>
                <w:color w:val="000000"/>
                <w:sz w:val="24"/>
                <w:szCs w:val="24"/>
                <w:highlight w:val="none"/>
              </w:rPr>
              <w:t xml:space="preserve">以下任意一种证明材料：（1）具有国家认可的第三方机构出具的检测报告复印件；（2）技术参数彩页；（3）产品说明书等。出具的证明材料须加盖公章，未按要求提供或未提供则不得分。</w:t>
            </w:r>
            <w:r>
              <w:rPr>
                <w:rFonts w:hint="eastAsia" w:ascii="宋体" w:hAnsi="宋体" w:eastAsia="宋体" w:cs="宋体"/>
                <w:b/>
                <w:bCs/>
                <w:color w:val="000000"/>
                <w:sz w:val="24"/>
                <w:szCs w:val="24"/>
                <w:highlight w:val="none"/>
              </w:rPr>
            </w:r>
            <w:r/>
          </w:p>
          <w:p>
            <w:pPr>
              <w:pStyle w:val="629"/>
              <w:ind w:firstLine="48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③</w:t>
            </w:r>
            <w:r>
              <w:rPr>
                <w:rFonts w:hint="eastAsia" w:ascii="宋体" w:hAnsi="宋体" w:eastAsia="宋体" w:cs="宋体"/>
                <w:color w:val="000000"/>
                <w:sz w:val="24"/>
                <w:szCs w:val="24"/>
                <w:highlight w:val="none"/>
              </w:rPr>
              <w:t xml:space="preserve">带“▲”项</w:t>
            </w:r>
            <w:r>
              <w:rPr>
                <w:rFonts w:hint="eastAsia" w:ascii="宋体" w:hAnsi="宋体" w:eastAsia="宋体" w:cs="宋体"/>
                <w:color w:val="000000"/>
                <w:sz w:val="24"/>
                <w:szCs w:val="24"/>
                <w:highlight w:val="none"/>
                <w:lang w:val="en-US" w:eastAsia="zh-CN"/>
              </w:rPr>
              <w:t xml:space="preserve">需</w:t>
            </w:r>
            <w:r>
              <w:rPr>
                <w:rFonts w:hint="eastAsia" w:ascii="宋体" w:hAnsi="宋体" w:eastAsia="宋体" w:cs="宋体"/>
                <w:color w:val="000000"/>
                <w:sz w:val="24"/>
                <w:szCs w:val="24"/>
                <w:highlight w:val="none"/>
              </w:rPr>
              <w:t xml:space="preserve">在</w:t>
            </w: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文件中提供加盖投标单位公章的技术</w:t>
            </w:r>
            <w:r>
              <w:rPr>
                <w:rFonts w:hint="eastAsia" w:ascii="宋体" w:hAnsi="宋体" w:eastAsia="宋体" w:cs="宋体"/>
                <w:color w:val="000000"/>
                <w:sz w:val="24"/>
                <w:szCs w:val="24"/>
                <w:highlight w:val="none"/>
                <w:lang w:val="en-US" w:eastAsia="zh-CN"/>
              </w:rPr>
              <w:t xml:space="preserve">要求</w:t>
            </w:r>
            <w:r>
              <w:rPr>
                <w:rFonts w:hint="eastAsia" w:ascii="宋体" w:hAnsi="宋体" w:eastAsia="宋体" w:cs="宋体"/>
                <w:color w:val="000000"/>
                <w:sz w:val="24"/>
                <w:szCs w:val="24"/>
                <w:highlight w:val="none"/>
              </w:rPr>
              <w:t xml:space="preserve">偏离表。</w:t>
            </w:r>
            <w:r>
              <w:rPr>
                <w:rFonts w:hint="eastAsia" w:ascii="宋体" w:hAnsi="宋体" w:eastAsia="宋体" w:cs="宋体"/>
                <w:color w:val="000000"/>
                <w:sz w:val="24"/>
                <w:szCs w:val="24"/>
                <w:highlight w:val="none"/>
              </w:rPr>
            </w:r>
            <w:r/>
          </w:p>
        </w:tc>
        <w:tc>
          <w:tcPr>
            <w:tcW w:w="551" w:type="dxa"/>
            <w:vAlign w:val="center"/>
            <w:textDirection w:val="lrTb"/>
            <w:noWrap w:val="false"/>
          </w:tcPr>
          <w:p>
            <w:pPr>
              <w:pStyle w:val="629"/>
              <w:jc w:val="center"/>
              <w:spacing w:line="40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ascii="宋体" w:hAnsi="宋体" w:eastAsia="宋体" w:cs="宋体"/>
                <w:color w:val="000000"/>
                <w:sz w:val="24"/>
                <w:szCs w:val="24"/>
                <w:highlight w:val="none"/>
                <w:lang w:val="en-US" w:eastAsia="zh-CN"/>
              </w:rPr>
            </w:r>
            <w:r/>
          </w:p>
        </w:tc>
      </w:tr>
      <w:tr>
        <w:trPr/>
        <w:tc>
          <w:tcPr>
            <w:tcW w:w="703" w:type="dxa"/>
            <w:vAlign w:val="center"/>
            <w:textDirection w:val="lrTb"/>
            <w:noWrap w:val="false"/>
          </w:tcPr>
          <w:p>
            <w:pPr>
              <w:pStyle w:val="629"/>
              <w:ind w:firstLine="220"/>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r>
            <w:r/>
          </w:p>
        </w:tc>
        <w:tc>
          <w:tcPr>
            <w:tcW w:w="1910" w:type="dxa"/>
            <w:vAlign w:val="center"/>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总体规划和设计方案</w:t>
            </w:r>
            <w:r>
              <w:rPr>
                <w:rFonts w:hint="eastAsia" w:ascii="宋体" w:hAnsi="宋体" w:eastAsia="宋体" w:cs="宋体"/>
                <w:color w:val="000000"/>
                <w:sz w:val="24"/>
                <w:szCs w:val="24"/>
                <w:highlight w:val="none"/>
              </w:rPr>
            </w:r>
            <w:r/>
          </w:p>
        </w:tc>
        <w:tc>
          <w:tcPr>
            <w:tcW w:w="6659" w:type="dxa"/>
            <w:vAlign w:val="center"/>
            <w:textDirection w:val="lrTb"/>
            <w:noWrap w:val="false"/>
          </w:tcPr>
          <w:p>
            <w:pPr>
              <w:pStyle w:val="62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针对本项目的实际需求及情况进行详细分析，提出总体规划和设计方案。方案完整详细合理、可行性高、专业性强、与实际情况贴合度高的得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分；方案基本完整、可行、专业性欠缺、基本贴合实际情况得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分；方案不完整、可行性较差、专业性较差、与实际情况贴合度低得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c>
          <w:tcPr>
            <w:tcW w:w="1156" w:type="dxa"/>
            <w:vAlign w:val="center"/>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r>
            <w:r/>
          </w:p>
        </w:tc>
      </w:tr>
      <w:tr>
        <w:trPr/>
        <w:tc>
          <w:tcPr>
            <w:tcW w:w="703" w:type="dxa"/>
            <w:vAlign w:val="center"/>
            <w:textDirection w:val="lrTb"/>
            <w:noWrap w:val="false"/>
          </w:tcPr>
          <w:p>
            <w:pPr>
              <w:pStyle w:val="629"/>
              <w:ind w:firstLine="220"/>
              <w:spacing w:line="400" w:lineRule="exact"/>
              <w:rPr>
                <w:rFonts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lang w:val="en-US"/>
              </w:rPr>
            </w:r>
            <w:r/>
          </w:p>
        </w:tc>
        <w:tc>
          <w:tcPr>
            <w:tcW w:w="1910" w:type="dxa"/>
            <w:vAlign w:val="center"/>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系统巡检方案</w:t>
            </w:r>
            <w:r>
              <w:rPr>
                <w:rFonts w:hint="eastAsia" w:ascii="宋体" w:hAnsi="宋体" w:eastAsia="宋体" w:cs="宋体"/>
                <w:color w:val="000000"/>
                <w:sz w:val="24"/>
                <w:szCs w:val="24"/>
                <w:highlight w:val="none"/>
              </w:rPr>
            </w:r>
            <w:r/>
          </w:p>
        </w:tc>
        <w:tc>
          <w:tcPr>
            <w:tcW w:w="6659" w:type="dxa"/>
            <w:vAlign w:val="center"/>
            <w:textDirection w:val="lrTb"/>
            <w:noWrap w:val="false"/>
          </w:tcPr>
          <w:p>
            <w:pPr>
              <w:pStyle w:val="62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针对本项目系统巡检方案比较（方案包括但不限于定期巡检服务内容、巡检维护台账的式样、巡检专用工具、依托于GPS\北斗的智能巡检管理系统等）：巡检方案科学合理、全面详细、操作性强、完全满足项目需求的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分；巡检方案合理、简略不全面、有可操作性、满足项目需求的得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分；巡检方案合理、粗略不全面、操作性差、基本满足项目需求的得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c>
          <w:tcPr>
            <w:tcW w:w="1156" w:type="dxa"/>
            <w:vAlign w:val="center"/>
            <w:textDirection w:val="lrTb"/>
            <w:noWrap w:val="false"/>
          </w:tcPr>
          <w:p>
            <w:pPr>
              <w:pStyle w:val="629"/>
              <w:jc w:val="center"/>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r>
            <w:r/>
          </w:p>
        </w:tc>
      </w:tr>
      <w:tr>
        <w:trPr/>
        <w:tc>
          <w:tcPr>
            <w:tcW w:w="337" w:type="dxa"/>
            <w:vAlign w:val="center"/>
            <w:textDirection w:val="lrTb"/>
            <w:noWrap w:val="false"/>
          </w:tcPr>
          <w:p>
            <w:pPr>
              <w:pStyle w:val="629"/>
              <w:ind w:firstLine="220"/>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r>
            <w:r/>
          </w:p>
        </w:tc>
        <w:tc>
          <w:tcPr>
            <w:tcW w:w="916" w:type="dxa"/>
            <w:vAlign w:val="center"/>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IDC管理方案</w:t>
            </w:r>
            <w:r>
              <w:rPr>
                <w:rFonts w:hint="eastAsia" w:ascii="宋体" w:hAnsi="宋体" w:eastAsia="宋体" w:cs="宋体"/>
                <w:color w:val="000000"/>
                <w:sz w:val="24"/>
                <w:szCs w:val="24"/>
                <w:highlight w:val="none"/>
              </w:rPr>
            </w:r>
            <w:r/>
          </w:p>
        </w:tc>
        <w:tc>
          <w:tcPr>
            <w:tcW w:w="3193" w:type="dxa"/>
            <w:vAlign w:val="center"/>
            <w:textDirection w:val="lrTb"/>
            <w:noWrap w:val="false"/>
          </w:tcPr>
          <w:p>
            <w:pPr>
              <w:pStyle w:val="62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IDC管理方案比较（维护管理组织、职责及基本工作制度，服务流程与质量管理制度；客户的现场维护管理制度，网络及设备维护管理制度）：制度完整、适用性、可执行性强的得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分；制度较为完整、适用性、可执行性较强得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分；制度不完整、适用性、可执行性较差得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c>
          <w:tcPr>
            <w:tcW w:w="551" w:type="dxa"/>
            <w:vAlign w:val="center"/>
            <w:textDirection w:val="lrTb"/>
            <w:noWrap w:val="false"/>
          </w:tcPr>
          <w:p>
            <w:pPr>
              <w:pStyle w:val="629"/>
              <w:jc w:val="center"/>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r>
            <w:r/>
          </w:p>
        </w:tc>
      </w:tr>
      <w:tr>
        <w:trPr/>
        <w:tc>
          <w:tcPr>
            <w:tcW w:w="337" w:type="dxa"/>
            <w:vAlign w:val="center"/>
            <w:textDirection w:val="lrTb"/>
            <w:noWrap w:val="false"/>
          </w:tcPr>
          <w:p>
            <w:pPr>
              <w:pStyle w:val="629"/>
              <w:ind w:firstLine="220"/>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r>
            <w:r/>
          </w:p>
        </w:tc>
        <w:tc>
          <w:tcPr>
            <w:tcW w:w="916" w:type="dxa"/>
            <w:vAlign w:val="center"/>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机房访客停留告警平台访客在非指定区域停留告警平台演示</w:t>
            </w:r>
            <w:r>
              <w:rPr>
                <w:rFonts w:hint="eastAsia" w:ascii="宋体" w:hAnsi="宋体" w:eastAsia="宋体" w:cs="宋体"/>
                <w:color w:val="000000"/>
                <w:sz w:val="24"/>
                <w:szCs w:val="24"/>
                <w:highlight w:val="none"/>
              </w:rPr>
            </w:r>
            <w:r/>
          </w:p>
        </w:tc>
        <w:tc>
          <w:tcPr>
            <w:tcW w:w="3193" w:type="dxa"/>
            <w:vAlign w:val="center"/>
            <w:textDirection w:val="lrTb"/>
            <w:noWrap w:val="false"/>
          </w:tcPr>
          <w:p>
            <w:pPr>
              <w:pStyle w:val="633"/>
              <w:ind w:left="0" w:firstLine="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（1）能够实现在非指定区域停留5秒以上，所在区域的摄像机将自动报警并上传监控平台的得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分，未提供的不得分。</w:t>
            </w:r>
            <w:r>
              <w:rPr>
                <w:rFonts w:hint="eastAsia" w:ascii="宋体" w:hAnsi="宋体" w:eastAsia="宋体" w:cs="宋体"/>
                <w:color w:val="000000"/>
                <w:sz w:val="24"/>
                <w:szCs w:val="24"/>
                <w:highlight w:val="none"/>
              </w:rPr>
            </w:r>
            <w:r/>
          </w:p>
          <w:p>
            <w:pPr>
              <w:pStyle w:val="633"/>
              <w:ind w:left="0" w:firstLine="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（2）能够实现自动报警后上传后平台还能进行前后10秒钟录像的得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分，未提供的不得分。</w:t>
            </w:r>
            <w:r>
              <w:rPr>
                <w:rFonts w:hint="eastAsia" w:ascii="宋体" w:hAnsi="宋体" w:eastAsia="宋体" w:cs="宋体"/>
                <w:color w:val="000000"/>
                <w:sz w:val="24"/>
                <w:szCs w:val="24"/>
                <w:highlight w:val="none"/>
              </w:rPr>
            </w:r>
            <w:r/>
          </w:p>
        </w:tc>
        <w:tc>
          <w:tcPr>
            <w:tcW w:w="551" w:type="dxa"/>
            <w:vAlign w:val="center"/>
            <w:textDirection w:val="lrTb"/>
            <w:noWrap w:val="false"/>
          </w:tcPr>
          <w:p>
            <w:pPr>
              <w:pStyle w:val="629"/>
              <w:jc w:val="center"/>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r>
            <w:r/>
          </w:p>
        </w:tc>
      </w:tr>
      <w:tr>
        <w:trPr/>
        <w:tc>
          <w:tcPr>
            <w:tcW w:w="337" w:type="dxa"/>
            <w:vAlign w:val="center"/>
            <w:textDirection w:val="lrTb"/>
            <w:noWrap w:val="false"/>
          </w:tcPr>
          <w:p>
            <w:pPr>
              <w:pStyle w:val="629"/>
              <w:ind w:firstLine="220"/>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r>
            <w:r/>
          </w:p>
        </w:tc>
        <w:tc>
          <w:tcPr>
            <w:tcW w:w="916" w:type="dxa"/>
            <w:vAlign w:val="center"/>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机房“巡查系统”现场演示</w:t>
            </w:r>
            <w:r>
              <w:rPr>
                <w:rFonts w:hint="eastAsia" w:ascii="宋体" w:hAnsi="宋体" w:eastAsia="宋体" w:cs="宋体"/>
                <w:color w:val="000000"/>
                <w:sz w:val="24"/>
                <w:szCs w:val="24"/>
                <w:highlight w:val="none"/>
              </w:rPr>
            </w:r>
            <w:r/>
          </w:p>
        </w:tc>
        <w:tc>
          <w:tcPr>
            <w:tcW w:w="3193" w:type="dxa"/>
            <w:vAlign w:val="center"/>
            <w:textDirection w:val="lrTb"/>
            <w:noWrap w:val="false"/>
          </w:tcPr>
          <w:p>
            <w:pPr>
              <w:pStyle w:val="633"/>
              <w:ind w:left="0" w:firstLine="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机房“巡查系统”平台支持Android手机客户端下载；支持IOS手机客户端下载；支持二维码下载；提供微信公众号；在线展示ICP经营许可证号，每提供一项得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分，最高得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分。未提供的不得分。</w:t>
            </w:r>
            <w:r>
              <w:rPr>
                <w:rFonts w:hint="eastAsia" w:ascii="宋体" w:hAnsi="宋体" w:eastAsia="宋体" w:cs="宋体"/>
                <w:color w:val="000000"/>
                <w:sz w:val="24"/>
                <w:szCs w:val="24"/>
                <w:highlight w:val="none"/>
              </w:rPr>
            </w:r>
            <w:r/>
          </w:p>
        </w:tc>
        <w:tc>
          <w:tcPr>
            <w:tcW w:w="551" w:type="dxa"/>
            <w:vAlign w:val="center"/>
            <w:textDirection w:val="lrTb"/>
            <w:noWrap w:val="false"/>
          </w:tcPr>
          <w:p>
            <w:pPr>
              <w:pStyle w:val="629"/>
              <w:jc w:val="center"/>
              <w:spacing w:line="40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ascii="宋体" w:hAnsi="宋体" w:eastAsia="宋体" w:cs="宋体"/>
                <w:color w:val="000000"/>
                <w:sz w:val="24"/>
                <w:szCs w:val="24"/>
                <w:highlight w:val="none"/>
                <w:lang w:val="en-US" w:eastAsia="zh-CN"/>
              </w:rPr>
            </w:r>
            <w:r/>
          </w:p>
        </w:tc>
      </w:tr>
      <w:tr>
        <w:trPr/>
        <w:tc>
          <w:tcPr>
            <w:tcW w:w="337" w:type="dxa"/>
            <w:vAlign w:val="center"/>
            <w:textDirection w:val="lrTb"/>
            <w:noWrap w:val="false"/>
          </w:tcPr>
          <w:p>
            <w:pPr>
              <w:pStyle w:val="629"/>
              <w:ind w:firstLine="220"/>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r>
            <w:r/>
          </w:p>
        </w:tc>
        <w:tc>
          <w:tcPr>
            <w:tcW w:w="916" w:type="dxa"/>
            <w:vAlign w:val="center"/>
            <w:textDirection w:val="lrTb"/>
            <w:noWrap w:val="false"/>
          </w:tcPr>
          <w:p>
            <w:pPr>
              <w:pStyle w:val="629"/>
              <w:jc w:val="center"/>
              <w:spacing w:line="400" w:lineRule="exact"/>
              <w:rPr>
                <w:rFonts w:ascii="宋体" w:hAnsi="宋体" w:eastAsia="宋体" w:cs="宋体"/>
                <w:color w:val="000000"/>
                <w:sz w:val="24"/>
                <w:szCs w:val="24"/>
                <w:highlight w:val="none"/>
                <w:lang w:val="en-US"/>
              </w:rPr>
            </w:pPr>
            <w:r>
              <w:rPr>
                <w:rFonts w:hint="eastAsia" w:ascii="宋体" w:hAnsi="宋体" w:eastAsia="宋体" w:cs="宋体"/>
                <w:i w:val="0"/>
                <w:iCs w:val="0"/>
                <w:color w:val="000000"/>
                <w:sz w:val="24"/>
                <w:szCs w:val="24"/>
                <w:highlight w:val="none"/>
                <w:u w:val="none"/>
                <w:lang w:val="en-US" w:eastAsia="zh-CN" w:bidi="ar"/>
              </w:rPr>
              <w:t xml:space="preserve">序号12、工业级交换机4运维功能演示</w:t>
            </w:r>
            <w:r>
              <w:rPr>
                <w:rFonts w:ascii="宋体" w:hAnsi="宋体" w:eastAsia="宋体" w:cs="宋体"/>
                <w:color w:val="000000"/>
                <w:sz w:val="24"/>
                <w:szCs w:val="24"/>
                <w:highlight w:val="none"/>
                <w:lang w:val="en-US"/>
              </w:rPr>
            </w:r>
            <w:r/>
          </w:p>
        </w:tc>
        <w:tc>
          <w:tcPr>
            <w:tcW w:w="3193" w:type="dxa"/>
            <w:vAlign w:val="center"/>
            <w:textDirection w:val="lrTb"/>
            <w:noWrap w:val="false"/>
          </w:tcPr>
          <w:p>
            <w:pPr>
              <w:pStyle w:val="633"/>
              <w:ind w:left="0" w:firstLine="0"/>
              <w:spacing w:line="360" w:lineRule="auto"/>
              <w:rPr>
                <w:rFonts w:eastAsia="宋体"/>
                <w:color w:val="000000"/>
                <w:sz w:val="24"/>
                <w:highlight w:val="none"/>
                <w:lang w:val="en-US" w:eastAsia="zh-CN"/>
              </w:rPr>
            </w:pPr>
            <w:r>
              <w:rPr>
                <w:rFonts w:hint="eastAsia"/>
                <w:color w:val="000000"/>
                <w:sz w:val="24"/>
                <w:highlight w:val="none"/>
              </w:rPr>
              <w:t xml:space="preserve">（1）提供页面展示，包括数据分析（设备统计、数据统计、在线率/离线率、无故障运行时间等），地图形式展示在线设备和离线设备，监控实时视频，统计与运维（故障统计、运维统计、告警分类、事件推送等）等功能演示。</w:t>
            </w:r>
            <w:r>
              <w:rPr>
                <w:rFonts w:hint="eastAsia" w:eastAsia="宋体"/>
                <w:color w:val="000000"/>
                <w:sz w:val="24"/>
                <w:highlight w:val="none"/>
                <w:lang w:val="en-US" w:eastAsia="zh-CN"/>
              </w:rPr>
              <w:t xml:space="preserve">提供的得1分，最高</w:t>
            </w:r>
            <w:r>
              <w:rPr>
                <w:rFonts w:hint="eastAsia" w:eastAsia="宋体"/>
                <w:color w:val="000000"/>
                <w:sz w:val="24"/>
                <w:highlight w:val="none"/>
                <w:lang w:val="en-US" w:eastAsia="zh-CN"/>
              </w:rPr>
              <w:t xml:space="preserve">1</w:t>
            </w:r>
            <w:r>
              <w:rPr>
                <w:rFonts w:hint="eastAsia" w:eastAsia="宋体"/>
                <w:color w:val="000000"/>
                <w:sz w:val="24"/>
                <w:highlight w:val="none"/>
                <w:lang w:val="en-US" w:eastAsia="zh-CN"/>
              </w:rPr>
              <w:t xml:space="preserve">分，</w:t>
            </w:r>
            <w:r>
              <w:rPr>
                <w:rFonts w:hint="eastAsia" w:ascii="宋体" w:hAnsi="宋体" w:eastAsia="宋体" w:cs="宋体"/>
                <w:color w:val="000000"/>
                <w:sz w:val="24"/>
                <w:szCs w:val="24"/>
                <w:highlight w:val="none"/>
              </w:rPr>
              <w:t xml:space="preserve">未提供的不得分。</w:t>
            </w:r>
            <w:r>
              <w:rPr>
                <w:rFonts w:eastAsia="宋体"/>
                <w:color w:val="000000"/>
                <w:sz w:val="24"/>
                <w:highlight w:val="none"/>
                <w:lang w:val="en-US" w:eastAsia="zh-CN"/>
              </w:rPr>
            </w:r>
            <w:r/>
          </w:p>
          <w:p>
            <w:pPr>
              <w:pStyle w:val="633"/>
              <w:ind w:left="0" w:firstLine="0"/>
              <w:spacing w:line="360" w:lineRule="auto"/>
              <w:rPr>
                <w:rFonts w:hint="eastAsia"/>
                <w:color w:val="000000"/>
                <w:sz w:val="24"/>
                <w:highlight w:val="none"/>
              </w:rPr>
            </w:pPr>
            <w:r>
              <w:rPr>
                <w:rFonts w:hint="eastAsia"/>
                <w:color w:val="000000"/>
                <w:sz w:val="24"/>
                <w:highlight w:val="none"/>
              </w:rPr>
              <w:t xml:space="preserve">（2）提供设备远程控制，在设备重启的时可手动关闭前端接入设备（摄像机等），重启设备后手动打开前端接入设备，并实时提示是否在线等功能演示。</w:t>
            </w:r>
            <w:r>
              <w:rPr>
                <w:rFonts w:hint="eastAsia" w:eastAsia="宋体"/>
                <w:color w:val="000000"/>
                <w:sz w:val="24"/>
                <w:highlight w:val="none"/>
                <w:lang w:val="en-US" w:eastAsia="zh-CN"/>
              </w:rPr>
              <w:t xml:space="preserve">提供的得1分，最高1分，</w:t>
            </w:r>
            <w:r>
              <w:rPr>
                <w:rFonts w:hint="eastAsia" w:ascii="宋体" w:hAnsi="宋体" w:eastAsia="宋体" w:cs="宋体"/>
                <w:color w:val="000000"/>
                <w:sz w:val="24"/>
                <w:szCs w:val="24"/>
                <w:highlight w:val="none"/>
              </w:rPr>
              <w:t xml:space="preserve">未提供的不得分。</w:t>
            </w:r>
            <w:r>
              <w:rPr>
                <w:rFonts w:hint="eastAsia"/>
                <w:color w:val="000000"/>
                <w:sz w:val="24"/>
                <w:highlight w:val="none"/>
              </w:rPr>
            </w:r>
            <w:r/>
          </w:p>
          <w:p>
            <w:pPr>
              <w:pStyle w:val="633"/>
              <w:ind w:left="0" w:firstLine="0"/>
              <w:spacing w:line="360" w:lineRule="auto"/>
              <w:widowControl w:val="off"/>
              <w:rPr>
                <w:rFonts w:hint="eastAsia" w:ascii="宋体" w:hAnsi="宋体" w:eastAsia="宋体" w:cs="宋体"/>
                <w:color w:val="000000"/>
                <w:sz w:val="24"/>
                <w:szCs w:val="24"/>
                <w:highlight w:val="none"/>
              </w:rPr>
            </w:pPr>
            <w:r>
              <w:rPr>
                <w:rFonts w:hint="eastAsia"/>
                <w:color w:val="000000"/>
                <w:sz w:val="24"/>
                <w:highlight w:val="none"/>
              </w:rPr>
              <w:t xml:space="preserve">（3）提供设备告警管理，包括告警类型设置、告警推送设置(邮件、短信、微信等)、告警记录管理等功能演示。</w:t>
            </w:r>
            <w:r>
              <w:rPr>
                <w:rFonts w:hint="eastAsia" w:eastAsia="宋体"/>
                <w:color w:val="000000"/>
                <w:sz w:val="24"/>
                <w:highlight w:val="none"/>
                <w:lang w:val="en-US" w:eastAsia="zh-CN"/>
              </w:rPr>
              <w:t xml:space="preserve">提供的得1分，最高1分，</w:t>
            </w:r>
            <w:r>
              <w:rPr>
                <w:rFonts w:hint="eastAsia" w:ascii="宋体" w:hAnsi="宋体" w:eastAsia="宋体" w:cs="宋体"/>
                <w:color w:val="000000"/>
                <w:sz w:val="24"/>
                <w:szCs w:val="24"/>
                <w:highlight w:val="none"/>
              </w:rPr>
              <w:t xml:space="preserve">未提供的不得分。</w:t>
            </w:r>
            <w:r>
              <w:rPr>
                <w:rFonts w:hint="eastAsia" w:ascii="宋体" w:hAnsi="宋体" w:eastAsia="宋体" w:cs="宋体"/>
                <w:color w:val="000000"/>
                <w:sz w:val="24"/>
                <w:szCs w:val="24"/>
                <w:highlight w:val="none"/>
              </w:rPr>
            </w:r>
            <w:r/>
          </w:p>
        </w:tc>
        <w:tc>
          <w:tcPr>
            <w:tcW w:w="551" w:type="dxa"/>
            <w:vAlign w:val="center"/>
            <w:textDirection w:val="lrTb"/>
            <w:noWrap w:val="false"/>
          </w:tcPr>
          <w:p>
            <w:pPr>
              <w:pStyle w:val="629"/>
              <w:jc w:val="center"/>
              <w:spacing w:line="40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lang w:val="en-US" w:eastAsia="zh-CN"/>
              </w:rPr>
            </w:r>
            <w:r/>
          </w:p>
        </w:tc>
      </w:tr>
      <w:tr>
        <w:trPr/>
        <w:tc>
          <w:tcPr>
            <w:gridSpan w:val="4"/>
            <w:tcW w:w="10428" w:type="dxa"/>
            <w:vAlign w:val="center"/>
            <w:textDirection w:val="lrTb"/>
            <w:noWrap w:val="false"/>
          </w:tcPr>
          <w:p>
            <w:pPr>
              <w:pStyle w:val="62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（注：1.供应商根据采购文件要求进行演示，</w:t>
            </w:r>
            <w:r>
              <w:rPr>
                <w:rFonts w:hint="eastAsia" w:ascii="宋体" w:hAnsi="宋体" w:eastAsia="宋体" w:cs="宋体"/>
                <w:color w:val="000000"/>
                <w:sz w:val="24"/>
                <w:szCs w:val="24"/>
                <w:highlight w:val="none"/>
              </w:rPr>
              <w:t xml:space="preserve">机房访客停留告警平台访客在非指定区域停留告警平台演示和机房“巡查系统”现场演示总</w:t>
            </w:r>
            <w:r>
              <w:rPr>
                <w:rFonts w:hint="eastAsia" w:ascii="宋体" w:hAnsi="宋体" w:eastAsia="宋体" w:cs="宋体"/>
                <w:b/>
                <w:bCs/>
                <w:color w:val="000000"/>
                <w:sz w:val="24"/>
                <w:szCs w:val="24"/>
                <w:highlight w:val="none"/>
              </w:rPr>
              <w:t xml:space="preserve">演示时间不超过10分钟。 2.供应商需在“苏采云系统”上传电子档演示文件，单个文件最大不超过100M，上传数量最多1个，文件格式仅限PPT、PPTX、MP4、MKV、MOV、AVI。 3.演示内容确保真实且作为项目履约验收的重要参考依据。因供应商上传文件本身损坏等自身原因导致演示资料无法正常读取的视为无效演示，本项不得分，由供应商自行承担责任。）</w:t>
            </w:r>
            <w:r>
              <w:rPr>
                <w:rFonts w:hint="eastAsia" w:ascii="宋体" w:hAnsi="宋体" w:eastAsia="宋体" w:cs="宋体"/>
                <w:color w:val="000000"/>
                <w:sz w:val="24"/>
                <w:szCs w:val="24"/>
                <w:highlight w:val="none"/>
              </w:rPr>
            </w:r>
            <w:r/>
          </w:p>
        </w:tc>
      </w:tr>
      <w:tr>
        <w:trPr/>
        <w:tc>
          <w:tcPr>
            <w:tcW w:w="337" w:type="dxa"/>
            <w:vAlign w:val="center"/>
            <w:textDirection w:val="lrTb"/>
            <w:noWrap w:val="false"/>
          </w:tcPr>
          <w:p>
            <w:pPr>
              <w:pStyle w:val="629"/>
              <w:ind w:firstLine="220"/>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r>
            <w:r/>
          </w:p>
        </w:tc>
        <w:tc>
          <w:tcPr>
            <w:tcW w:w="916" w:type="dxa"/>
            <w:vAlign w:val="center"/>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网络链路服务操作方案</w:t>
            </w:r>
            <w:r>
              <w:rPr>
                <w:rFonts w:hint="eastAsia" w:ascii="宋体" w:hAnsi="宋体" w:eastAsia="宋体" w:cs="宋体"/>
                <w:color w:val="000000"/>
                <w:sz w:val="24"/>
                <w:szCs w:val="24"/>
                <w:highlight w:val="none"/>
              </w:rPr>
            </w:r>
            <w:r/>
          </w:p>
        </w:tc>
        <w:tc>
          <w:tcPr>
            <w:tcW w:w="3193" w:type="dxa"/>
            <w:vAlign w:val="center"/>
            <w:textDirection w:val="lrTb"/>
            <w:noWrap w:val="false"/>
          </w:tcPr>
          <w:p>
            <w:pPr>
              <w:pStyle w:val="633"/>
              <w:ind w:left="0" w:firstLine="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网络链路服务操作方案比较（安全保障及成品保护措施，光衰控制保障措施，抗腐蚀保障措施，通讯延迟控制措施）：方案完整详细合理、可行性高、专业性强、与实际情况贴合度高的得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分；方案基本完整、可行、专业性欠缺、基本贴合实际情况得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分；方案不完整、可行性较差、专业性较差、与实际情况贴合度低得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c>
          <w:tcPr>
            <w:tcW w:w="551" w:type="dxa"/>
            <w:vAlign w:val="center"/>
            <w:textDirection w:val="lrTb"/>
            <w:noWrap w:val="false"/>
          </w:tcPr>
          <w:p>
            <w:pPr>
              <w:pStyle w:val="629"/>
              <w:jc w:val="center"/>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r>
            <w:r/>
          </w:p>
        </w:tc>
      </w:tr>
    </w:tbl>
    <w:p>
      <w:pPr>
        <w:pStyle w:val="629"/>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（三）商务部分（</w:t>
      </w:r>
      <w:r>
        <w:rPr>
          <w:rFonts w:hint="eastAsia" w:ascii="宋体" w:hAnsi="宋体" w:eastAsia="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lang w:val="en-US" w:eastAsia="zh-CN"/>
        </w:rPr>
        <w:t xml:space="preserve">5</w:t>
      </w:r>
      <w:r>
        <w:rPr>
          <w:rFonts w:hint="eastAsia" w:ascii="宋体" w:hAnsi="宋体" w:eastAsia="宋体" w:cs="宋体"/>
          <w:b/>
          <w:color w:val="000000"/>
          <w:sz w:val="24"/>
          <w:szCs w:val="24"/>
          <w:highlight w:val="none"/>
        </w:rPr>
        <w:t xml:space="preserve">分） </w:t>
      </w:r>
      <w:r>
        <w:rPr>
          <w:rFonts w:hint="eastAsia" w:ascii="宋体" w:hAnsi="宋体" w:eastAsia="宋体" w:cs="宋体"/>
          <w:b/>
          <w:color w:val="000000"/>
          <w:sz w:val="24"/>
          <w:szCs w:val="24"/>
          <w:highlight w:val="none"/>
        </w:rPr>
      </w:r>
      <w:r/>
    </w:p>
    <w:tbl>
      <w:tblPr>
        <w:tblW w:w="5299" w:type="pct"/>
        <w:jc w:val="center"/>
        <w:tblInd w:w="-40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5"/>
        <w:gridCol w:w="1936"/>
        <w:gridCol w:w="6638"/>
        <w:gridCol w:w="1150"/>
      </w:tblGrid>
      <w:tr>
        <w:trPr/>
        <w:tc>
          <w:tcPr>
            <w:tcW w:w="338" w:type="dxa"/>
            <w:vAlign w:val="center"/>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928" w:type="dxa"/>
            <w:vAlign w:val="center"/>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项目负责人信息系统项目管理师证书</w:t>
            </w:r>
            <w:r>
              <w:rPr>
                <w:rFonts w:hint="eastAsia" w:ascii="宋体" w:hAnsi="宋体" w:eastAsia="宋体" w:cs="宋体"/>
                <w:color w:val="000000"/>
                <w:sz w:val="24"/>
                <w:szCs w:val="24"/>
                <w:highlight w:val="none"/>
              </w:rPr>
            </w:r>
            <w:r/>
          </w:p>
        </w:tc>
        <w:tc>
          <w:tcPr>
            <w:tcW w:w="3182" w:type="dxa"/>
            <w:vAlign w:val="center"/>
            <w:textDirection w:val="lrTb"/>
            <w:noWrap w:val="false"/>
          </w:tcPr>
          <w:p>
            <w:pPr>
              <w:pStyle w:val="62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本项目配备的项目负责人具有信息系统项目管理师证书的得1分。【投标文件中需提供上述人员证书复印件及本企业为该员工缴纳至少最近一期的社保证明复印件，不提供相关证明不得分。】</w:t>
            </w:r>
            <w:r>
              <w:rPr>
                <w:rFonts w:hint="eastAsia" w:ascii="宋体" w:hAnsi="宋体" w:eastAsia="宋体" w:cs="宋体"/>
                <w:color w:val="000000"/>
                <w:sz w:val="24"/>
                <w:szCs w:val="24"/>
                <w:highlight w:val="none"/>
              </w:rPr>
            </w:r>
            <w:r/>
          </w:p>
        </w:tc>
        <w:tc>
          <w:tcPr>
            <w:tcW w:w="551" w:type="dxa"/>
            <w:vAlign w:val="center"/>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r>
      <w:tr>
        <w:trPr/>
        <w:tc>
          <w:tcPr>
            <w:tcW w:w="338" w:type="dxa"/>
            <w:vAlign w:val="center"/>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928" w:type="dxa"/>
            <w:vAlign w:val="center"/>
            <w:textDirection w:val="lrTb"/>
            <w:noWrap w:val="false"/>
          </w:tcPr>
          <w:p>
            <w:pPr>
              <w:pStyle w:val="629"/>
              <w:jc w:val="center"/>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项目负责人系统规划与管理师证书</w:t>
            </w:r>
            <w:r>
              <w:rPr>
                <w:rFonts w:hint="eastAsia" w:ascii="宋体" w:hAnsi="宋体" w:eastAsia="宋体" w:cs="宋体"/>
                <w:bCs/>
                <w:color w:val="000000"/>
                <w:sz w:val="24"/>
                <w:szCs w:val="24"/>
                <w:highlight w:val="none"/>
              </w:rPr>
            </w:r>
            <w:r/>
          </w:p>
        </w:tc>
        <w:tc>
          <w:tcPr>
            <w:tcW w:w="3182" w:type="dxa"/>
            <w:vAlign w:val="center"/>
            <w:textDirection w:val="lrTb"/>
            <w:noWrap w:val="false"/>
          </w:tcPr>
          <w:p>
            <w:pPr>
              <w:pStyle w:val="629"/>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本项目配备的项目负责人具有系统规划与管理师证书的得1分。【投标文件中需提供上述人员证书复印件及本企业为该员工缴纳至少最近一期的社保证明复印件，不提供相关证明不得分。】</w:t>
            </w:r>
            <w:r>
              <w:rPr>
                <w:rFonts w:hint="eastAsia" w:ascii="宋体" w:hAnsi="宋体" w:eastAsia="宋体" w:cs="宋体"/>
                <w:bCs/>
                <w:color w:val="000000"/>
                <w:sz w:val="24"/>
                <w:szCs w:val="24"/>
                <w:highlight w:val="none"/>
              </w:rPr>
            </w:r>
            <w:r/>
          </w:p>
        </w:tc>
        <w:tc>
          <w:tcPr>
            <w:tcW w:w="551" w:type="dxa"/>
            <w:vAlign w:val="center"/>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r>
      <w:tr>
        <w:trPr/>
        <w:tc>
          <w:tcPr>
            <w:tcW w:w="338" w:type="dxa"/>
            <w:vAlign w:val="center"/>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928" w:type="dxa"/>
            <w:vAlign w:val="center"/>
            <w:textDirection w:val="lrTb"/>
            <w:noWrap w:val="false"/>
          </w:tcPr>
          <w:p>
            <w:pPr>
              <w:pStyle w:val="629"/>
              <w:jc w:val="center"/>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项目负责人</w:t>
            </w:r>
            <w:r>
              <w:rPr>
                <w:rFonts w:hint="eastAsia" w:ascii="宋体" w:hAnsi="宋体" w:eastAsia="宋体" w:cs="宋体"/>
                <w:bCs/>
                <w:color w:val="000000"/>
                <w:sz w:val="24"/>
                <w:szCs w:val="24"/>
                <w:highlight w:val="none"/>
                <w:shd w:val="clear" w:color="auto" w:fill="ffffff"/>
              </w:rPr>
              <w:t xml:space="preserve">注册信息安全专业人员（CISP）证书</w:t>
            </w:r>
            <w:r>
              <w:rPr>
                <w:rFonts w:hint="eastAsia" w:ascii="宋体" w:hAnsi="宋体" w:eastAsia="宋体" w:cs="宋体"/>
                <w:bCs/>
                <w:color w:val="000000"/>
                <w:sz w:val="24"/>
                <w:szCs w:val="24"/>
                <w:highlight w:val="none"/>
              </w:rPr>
            </w:r>
            <w:r/>
          </w:p>
        </w:tc>
        <w:tc>
          <w:tcPr>
            <w:tcW w:w="3182" w:type="dxa"/>
            <w:vAlign w:val="center"/>
            <w:textDirection w:val="lrTb"/>
            <w:noWrap w:val="false"/>
          </w:tcPr>
          <w:p>
            <w:pPr>
              <w:pStyle w:val="629"/>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本项目配备的项目负责人具有</w:t>
            </w:r>
            <w:r>
              <w:rPr>
                <w:rFonts w:hint="eastAsia" w:ascii="宋体" w:hAnsi="宋体" w:eastAsia="宋体" w:cs="宋体"/>
                <w:bCs/>
                <w:color w:val="000000"/>
                <w:sz w:val="24"/>
                <w:szCs w:val="24"/>
                <w:highlight w:val="none"/>
                <w:shd w:val="clear" w:color="auto" w:fill="ffffff"/>
              </w:rPr>
              <w:t xml:space="preserve">注册信息安全专业人员（CISP）证书</w:t>
            </w:r>
            <w:r>
              <w:rPr>
                <w:rFonts w:hint="eastAsia" w:ascii="宋体" w:hAnsi="宋体" w:eastAsia="宋体" w:cs="宋体"/>
                <w:bCs/>
                <w:color w:val="000000"/>
                <w:sz w:val="24"/>
                <w:szCs w:val="24"/>
                <w:highlight w:val="none"/>
              </w:rPr>
              <w:t xml:space="preserve">的得1分。【投标文件中需提供上述人员证书复印件及本企业为该员工缴纳至少最近一期的社保证明复印件，不提供相关证明不得分。】</w:t>
            </w:r>
            <w:r>
              <w:rPr>
                <w:rFonts w:hint="eastAsia" w:ascii="宋体" w:hAnsi="宋体" w:eastAsia="宋体" w:cs="宋体"/>
                <w:bCs/>
                <w:color w:val="000000"/>
                <w:sz w:val="24"/>
                <w:szCs w:val="24"/>
                <w:highlight w:val="none"/>
              </w:rPr>
            </w:r>
            <w:r/>
          </w:p>
        </w:tc>
        <w:tc>
          <w:tcPr>
            <w:tcW w:w="551" w:type="dxa"/>
            <w:vAlign w:val="center"/>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r>
      <w:tr>
        <w:trPr/>
        <w:tc>
          <w:tcPr>
            <w:tcW w:w="338" w:type="dxa"/>
            <w:vAlign w:val="center"/>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928" w:type="dxa"/>
            <w:vAlign w:val="center"/>
            <w:textDirection w:val="lrTb"/>
            <w:noWrap w:val="false"/>
          </w:tcPr>
          <w:p>
            <w:pPr>
              <w:pStyle w:val="629"/>
              <w:jc w:val="center"/>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项目负责人通信专业技术人员职业水平证书（终端与业务专业相关）</w:t>
            </w:r>
            <w:r>
              <w:rPr>
                <w:rFonts w:hint="eastAsia" w:ascii="宋体" w:hAnsi="宋体" w:eastAsia="宋体" w:cs="宋体"/>
                <w:bCs/>
                <w:color w:val="000000"/>
                <w:sz w:val="24"/>
                <w:szCs w:val="24"/>
                <w:highlight w:val="none"/>
              </w:rPr>
            </w:r>
            <w:r/>
          </w:p>
        </w:tc>
        <w:tc>
          <w:tcPr>
            <w:tcW w:w="3182" w:type="dxa"/>
            <w:vAlign w:val="center"/>
            <w:textDirection w:val="lrTb"/>
            <w:noWrap w:val="false"/>
          </w:tcPr>
          <w:p>
            <w:pPr>
              <w:pStyle w:val="629"/>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项目配备的项目负责人具有通信专业技术人员职业水平证书（终端与业务专业相关）的得1分。【投标文件中需提供上述人员证书复印件及本企业为该员工缴纳至少最近一期的社保证明复印件，不提供相关证明不得分。】</w:t>
            </w:r>
            <w:r>
              <w:rPr>
                <w:rFonts w:hint="eastAsia" w:ascii="宋体" w:hAnsi="宋体" w:eastAsia="宋体" w:cs="宋体"/>
                <w:bCs/>
                <w:color w:val="000000"/>
                <w:sz w:val="24"/>
                <w:szCs w:val="24"/>
                <w:highlight w:val="none"/>
              </w:rPr>
            </w:r>
            <w:r/>
          </w:p>
        </w:tc>
        <w:tc>
          <w:tcPr>
            <w:tcW w:w="551" w:type="dxa"/>
            <w:vAlign w:val="center"/>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r>
      <w:tr>
        <w:trPr/>
        <w:tc>
          <w:tcPr>
            <w:tcW w:w="338" w:type="dxa"/>
            <w:vAlign w:val="center"/>
            <w:textDirection w:val="lrTb"/>
            <w:noWrap w:val="false"/>
          </w:tcPr>
          <w:p>
            <w:pPr>
              <w:pStyle w:val="629"/>
              <w:jc w:val="center"/>
              <w:spacing w:line="4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ascii="宋体" w:hAnsi="宋体" w:eastAsia="宋体" w:cs="宋体"/>
                <w:color w:val="000000"/>
                <w:sz w:val="24"/>
                <w:szCs w:val="24"/>
                <w:highlight w:val="none"/>
              </w:rPr>
            </w:r>
            <w:r/>
          </w:p>
        </w:tc>
        <w:tc>
          <w:tcPr>
            <w:tcW w:w="928" w:type="dxa"/>
            <w:vAlign w:val="center"/>
            <w:textDirection w:val="lrTb"/>
            <w:noWrap w:val="false"/>
          </w:tcPr>
          <w:p>
            <w:pPr>
              <w:pStyle w:val="629"/>
              <w:jc w:val="left"/>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项目技术负责人</w:t>
            </w:r>
            <w:r>
              <w:rPr>
                <w:rFonts w:hint="eastAsia" w:ascii="宋体" w:hAnsi="宋体" w:eastAsia="宋体" w:cs="宋体"/>
                <w:bCs/>
                <w:color w:val="000000"/>
                <w:sz w:val="24"/>
                <w:szCs w:val="24"/>
                <w:highlight w:val="none"/>
                <w:lang w:val="en-US" w:eastAsia="zh-CN" w:bidi="ar"/>
              </w:rPr>
              <w:t xml:space="preserve">高级智能化系统项目经理</w:t>
            </w:r>
            <w:r>
              <w:rPr>
                <w:rFonts w:hint="eastAsia" w:ascii="宋体" w:hAnsi="宋体" w:eastAsia="宋体" w:cs="宋体"/>
                <w:bCs/>
                <w:color w:val="000000"/>
                <w:sz w:val="24"/>
                <w:szCs w:val="24"/>
                <w:highlight w:val="none"/>
              </w:rPr>
              <w:t xml:space="preserve">证书</w:t>
            </w:r>
            <w:r>
              <w:rPr>
                <w:rFonts w:hint="eastAsia" w:ascii="宋体" w:hAnsi="宋体" w:eastAsia="宋体" w:cs="宋体"/>
                <w:bCs/>
                <w:color w:val="000000"/>
                <w:sz w:val="24"/>
                <w:szCs w:val="24"/>
                <w:highlight w:val="none"/>
              </w:rPr>
            </w:r>
            <w:r/>
          </w:p>
        </w:tc>
        <w:tc>
          <w:tcPr>
            <w:tcW w:w="3182" w:type="dxa"/>
            <w:vAlign w:val="center"/>
            <w:textDirection w:val="lrTb"/>
            <w:noWrap w:val="false"/>
          </w:tcPr>
          <w:p>
            <w:pPr>
              <w:pStyle w:val="629"/>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本项目配备的项目技术负责人具有</w:t>
            </w:r>
            <w:r>
              <w:rPr>
                <w:rFonts w:hint="eastAsia" w:ascii="宋体" w:hAnsi="宋体" w:eastAsia="宋体" w:cs="宋体"/>
                <w:bCs/>
                <w:color w:val="000000"/>
                <w:sz w:val="24"/>
                <w:szCs w:val="24"/>
                <w:highlight w:val="none"/>
                <w:lang w:val="en-US" w:eastAsia="zh-CN" w:bidi="ar"/>
              </w:rPr>
              <w:t xml:space="preserve">高级智能化系统项目经理</w:t>
            </w:r>
            <w:r>
              <w:rPr>
                <w:rFonts w:hint="eastAsia" w:ascii="宋体" w:hAnsi="宋体" w:eastAsia="宋体" w:cs="宋体"/>
                <w:bCs/>
                <w:color w:val="000000"/>
                <w:sz w:val="24"/>
                <w:szCs w:val="24"/>
                <w:highlight w:val="none"/>
              </w:rPr>
              <w:t xml:space="preserve">证书的得1分。</w:t>
            </w:r>
            <w:r>
              <w:rPr>
                <w:rFonts w:hint="eastAsia" w:ascii="宋体" w:hAnsi="宋体" w:cs="宋体"/>
                <w:bCs/>
                <w:color w:val="000000"/>
                <w:sz w:val="24"/>
                <w:szCs w:val="24"/>
                <w:highlight w:val="none"/>
              </w:rPr>
              <w:t xml:space="preserve">【投标文件</w:t>
            </w:r>
            <w:r>
              <w:rPr>
                <w:rFonts w:hint="eastAsia" w:ascii="宋体" w:hAnsi="宋体" w:eastAsia="宋体" w:cs="宋体"/>
                <w:bCs/>
                <w:color w:val="000000"/>
                <w:sz w:val="24"/>
                <w:szCs w:val="24"/>
                <w:highlight w:val="none"/>
              </w:rPr>
              <w:t xml:space="preserve">中需提供上述人员证书复印件及本企业为该员工缴纳至少最近一期的社保证明复印件，不提供相关证明不得分。</w:t>
            </w:r>
            <w:r>
              <w:rPr>
                <w:rFonts w:hint="eastAsia" w:ascii="宋体" w:hAnsi="宋体" w:cs="宋体"/>
                <w:bCs/>
                <w:color w:val="000000"/>
                <w:sz w:val="24"/>
                <w:szCs w:val="24"/>
                <w:highlight w:val="none"/>
              </w:rPr>
              <w:t xml:space="preserve">】</w:t>
            </w:r>
            <w:r>
              <w:rPr>
                <w:rFonts w:hint="eastAsia" w:ascii="宋体" w:hAnsi="宋体" w:eastAsia="宋体" w:cs="宋体"/>
                <w:bCs/>
                <w:color w:val="000000"/>
                <w:sz w:val="24"/>
                <w:szCs w:val="24"/>
                <w:highlight w:val="none"/>
              </w:rPr>
            </w:r>
            <w:r/>
          </w:p>
        </w:tc>
        <w:tc>
          <w:tcPr>
            <w:tcW w:w="551" w:type="dxa"/>
            <w:vAlign w:val="center"/>
            <w:textDirection w:val="lrTb"/>
            <w:noWrap w:val="false"/>
          </w:tcPr>
          <w:p>
            <w:pPr>
              <w:pStyle w:val="629"/>
              <w:jc w:val="center"/>
              <w:spacing w:line="4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ascii="宋体" w:hAnsi="宋体" w:eastAsia="宋体" w:cs="宋体"/>
                <w:color w:val="000000"/>
                <w:sz w:val="24"/>
                <w:szCs w:val="24"/>
                <w:highlight w:val="none"/>
              </w:rPr>
            </w:r>
            <w:r/>
          </w:p>
        </w:tc>
      </w:tr>
      <w:tr>
        <w:trPr/>
        <w:tc>
          <w:tcPr>
            <w:tcW w:w="338" w:type="dxa"/>
            <w:vAlign w:val="center"/>
            <w:textDirection w:val="lrTb"/>
            <w:noWrap w:val="false"/>
          </w:tcPr>
          <w:p>
            <w:pPr>
              <w:pStyle w:val="629"/>
              <w:jc w:val="center"/>
              <w:spacing w:line="4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ascii="宋体" w:hAnsi="宋体" w:eastAsia="宋体" w:cs="宋体"/>
                <w:color w:val="000000"/>
                <w:sz w:val="24"/>
                <w:szCs w:val="24"/>
                <w:highlight w:val="none"/>
              </w:rPr>
            </w:r>
            <w:r/>
          </w:p>
        </w:tc>
        <w:tc>
          <w:tcPr>
            <w:tcW w:w="928" w:type="dxa"/>
            <w:vAlign w:val="center"/>
            <w:textDirection w:val="lrTb"/>
            <w:noWrap w:val="false"/>
          </w:tcPr>
          <w:p>
            <w:pPr>
              <w:pStyle w:val="629"/>
              <w:jc w:val="center"/>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项目技术负责人数据库系统工程师证书</w:t>
            </w:r>
            <w:r>
              <w:rPr>
                <w:rFonts w:hint="eastAsia" w:ascii="宋体" w:hAnsi="宋体" w:eastAsia="宋体" w:cs="宋体"/>
                <w:bCs/>
                <w:color w:val="000000"/>
                <w:sz w:val="24"/>
                <w:szCs w:val="24"/>
                <w:highlight w:val="none"/>
              </w:rPr>
            </w:r>
            <w:r/>
          </w:p>
        </w:tc>
        <w:tc>
          <w:tcPr>
            <w:tcW w:w="3182" w:type="dxa"/>
            <w:vAlign w:val="center"/>
            <w:textDirection w:val="lrTb"/>
            <w:noWrap w:val="false"/>
          </w:tcPr>
          <w:p>
            <w:pPr>
              <w:pStyle w:val="629"/>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本项目配备的项目技术负责人具有数据库系统工程师证书的得1分。</w:t>
            </w:r>
            <w:r>
              <w:rPr>
                <w:rFonts w:hint="eastAsia" w:ascii="宋体" w:hAnsi="宋体" w:cs="宋体"/>
                <w:bCs/>
                <w:color w:val="000000"/>
                <w:sz w:val="24"/>
                <w:szCs w:val="24"/>
                <w:highlight w:val="none"/>
              </w:rPr>
              <w:t xml:space="preserve">【投标文件</w:t>
            </w:r>
            <w:r>
              <w:rPr>
                <w:rFonts w:hint="eastAsia" w:ascii="宋体" w:hAnsi="宋体" w:eastAsia="宋体" w:cs="宋体"/>
                <w:bCs/>
                <w:color w:val="000000"/>
                <w:sz w:val="24"/>
                <w:szCs w:val="24"/>
                <w:highlight w:val="none"/>
              </w:rPr>
              <w:t xml:space="preserve">中需提供上述人员证书复印件及本企业为该员工缴纳至少最近一期的社保证明复印件，不提供相关证明不得分。</w:t>
            </w:r>
            <w:r>
              <w:rPr>
                <w:rFonts w:hint="eastAsia" w:ascii="宋体" w:hAnsi="宋体" w:cs="宋体"/>
                <w:bCs/>
                <w:color w:val="000000"/>
                <w:sz w:val="24"/>
                <w:szCs w:val="24"/>
                <w:highlight w:val="none"/>
              </w:rPr>
              <w:t xml:space="preserve">】</w:t>
            </w:r>
            <w:r>
              <w:rPr>
                <w:rFonts w:hint="eastAsia" w:ascii="宋体" w:hAnsi="宋体" w:eastAsia="宋体" w:cs="宋体"/>
                <w:bCs/>
                <w:color w:val="000000"/>
                <w:sz w:val="24"/>
                <w:szCs w:val="24"/>
                <w:highlight w:val="none"/>
              </w:rPr>
            </w:r>
            <w:r/>
          </w:p>
        </w:tc>
        <w:tc>
          <w:tcPr>
            <w:tcW w:w="551" w:type="dxa"/>
            <w:vAlign w:val="center"/>
            <w:textDirection w:val="lrTb"/>
            <w:noWrap w:val="false"/>
          </w:tcPr>
          <w:p>
            <w:pPr>
              <w:pStyle w:val="629"/>
              <w:jc w:val="center"/>
              <w:spacing w:line="4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ascii="宋体" w:hAnsi="宋体" w:eastAsia="宋体" w:cs="宋体"/>
                <w:color w:val="000000"/>
                <w:sz w:val="24"/>
                <w:szCs w:val="24"/>
                <w:highlight w:val="none"/>
              </w:rPr>
            </w:r>
            <w:r/>
          </w:p>
        </w:tc>
      </w:tr>
      <w:tr>
        <w:trPr/>
        <w:tc>
          <w:tcPr>
            <w:tcW w:w="338" w:type="dxa"/>
            <w:vAlign w:val="center"/>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928" w:type="dxa"/>
            <w:vAlign w:val="center"/>
            <w:textDirection w:val="lrTb"/>
            <w:noWrap w:val="false"/>
          </w:tcPr>
          <w:p>
            <w:pPr>
              <w:pStyle w:val="629"/>
              <w:jc w:val="center"/>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项目运维负责人CISAW 信息安全保障人员证书（安全运维）</w:t>
            </w:r>
            <w:r>
              <w:rPr>
                <w:rFonts w:hint="eastAsia" w:ascii="宋体" w:hAnsi="宋体" w:eastAsia="宋体" w:cs="宋体"/>
                <w:bCs/>
                <w:color w:val="000000"/>
                <w:sz w:val="24"/>
                <w:szCs w:val="24"/>
                <w:highlight w:val="none"/>
              </w:rPr>
            </w:r>
            <w:r/>
          </w:p>
        </w:tc>
        <w:tc>
          <w:tcPr>
            <w:tcW w:w="3182" w:type="dxa"/>
            <w:vAlign w:val="center"/>
            <w:textDirection w:val="lrTb"/>
            <w:noWrap w:val="false"/>
          </w:tcPr>
          <w:p>
            <w:pPr>
              <w:pStyle w:val="629"/>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本项目配备的项目运维负责人具有CISAW 信息安全保障人员证书（安全运维）的得1分。【投标文件中需提供上述人员证书复印件及本企业为该员工缴纳至少最近一期的社保证明复印件，不提供相关证明不得分。】</w:t>
            </w:r>
            <w:r>
              <w:rPr>
                <w:rFonts w:hint="eastAsia" w:ascii="宋体" w:hAnsi="宋体" w:eastAsia="宋体" w:cs="宋体"/>
                <w:bCs/>
                <w:color w:val="000000"/>
                <w:sz w:val="24"/>
                <w:szCs w:val="24"/>
                <w:highlight w:val="none"/>
              </w:rPr>
            </w:r>
            <w:r/>
          </w:p>
        </w:tc>
        <w:tc>
          <w:tcPr>
            <w:tcW w:w="551" w:type="dxa"/>
            <w:vAlign w:val="center"/>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r>
      <w:tr>
        <w:trPr/>
        <w:tc>
          <w:tcPr>
            <w:tcW w:w="338" w:type="dxa"/>
            <w:vAlign w:val="center"/>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928" w:type="dxa"/>
            <w:vAlign w:val="center"/>
            <w:textDirection w:val="lrTb"/>
            <w:noWrap w:val="false"/>
          </w:tcPr>
          <w:p>
            <w:pPr>
              <w:pStyle w:val="629"/>
              <w:jc w:val="center"/>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项目运维负责人软件设计师证书</w:t>
            </w:r>
            <w:r>
              <w:rPr>
                <w:rFonts w:hint="eastAsia" w:ascii="宋体" w:hAnsi="宋体" w:eastAsia="宋体" w:cs="宋体"/>
                <w:bCs/>
                <w:color w:val="000000"/>
                <w:sz w:val="24"/>
                <w:szCs w:val="24"/>
                <w:highlight w:val="none"/>
              </w:rPr>
            </w:r>
            <w:r/>
          </w:p>
        </w:tc>
        <w:tc>
          <w:tcPr>
            <w:tcW w:w="3182" w:type="dxa"/>
            <w:vAlign w:val="center"/>
            <w:textDirection w:val="lrTb"/>
            <w:noWrap w:val="false"/>
          </w:tcPr>
          <w:p>
            <w:pPr>
              <w:pStyle w:val="629"/>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本项目配备的项目运维负责人具有软件设计师证书的得1分。【投标文件中需提供上述人员证书复印件及本企业为该员工缴纳至少最近一期的社保证明复印件，不提供相关证明不得分。】</w:t>
            </w:r>
            <w:r>
              <w:rPr>
                <w:rFonts w:hint="eastAsia" w:ascii="宋体" w:hAnsi="宋体" w:eastAsia="宋体" w:cs="宋体"/>
                <w:bCs/>
                <w:color w:val="000000"/>
                <w:sz w:val="24"/>
                <w:szCs w:val="24"/>
                <w:highlight w:val="none"/>
              </w:rPr>
            </w:r>
            <w:r/>
          </w:p>
        </w:tc>
        <w:tc>
          <w:tcPr>
            <w:tcW w:w="551" w:type="dxa"/>
            <w:vAlign w:val="center"/>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r>
      <w:tr>
        <w:trPr/>
        <w:tc>
          <w:tcPr>
            <w:tcW w:w="338" w:type="dxa"/>
            <w:vAlign w:val="center"/>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r>
            <w:r/>
          </w:p>
        </w:tc>
        <w:tc>
          <w:tcPr>
            <w:tcW w:w="928" w:type="dxa"/>
            <w:vAlign w:val="center"/>
            <w:textDirection w:val="lrTb"/>
            <w:noWrap w:val="false"/>
          </w:tcPr>
          <w:p>
            <w:pPr>
              <w:pStyle w:val="629"/>
              <w:jc w:val="center"/>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项目运维负责人IT运维工程师证书</w:t>
            </w:r>
            <w:r>
              <w:rPr>
                <w:rFonts w:hint="eastAsia" w:ascii="宋体" w:hAnsi="宋体" w:eastAsia="宋体" w:cs="宋体"/>
                <w:bCs/>
                <w:color w:val="000000"/>
                <w:sz w:val="24"/>
                <w:szCs w:val="24"/>
                <w:highlight w:val="none"/>
              </w:rPr>
            </w:r>
            <w:r/>
          </w:p>
        </w:tc>
        <w:tc>
          <w:tcPr>
            <w:tcW w:w="3182" w:type="dxa"/>
            <w:vAlign w:val="center"/>
            <w:textDirection w:val="lrTb"/>
            <w:noWrap w:val="false"/>
          </w:tcPr>
          <w:p>
            <w:pPr>
              <w:pStyle w:val="629"/>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本项目配备的项目运维负责人具有IT运维工程师证书的得1分。【投标文件中需提供上述人员证书复印件及本企业为该员工缴纳至少最近一期的社保证明复印件，不提供相关证明不得分。】</w:t>
            </w:r>
            <w:r>
              <w:rPr>
                <w:rFonts w:hint="eastAsia" w:ascii="宋体" w:hAnsi="宋体" w:eastAsia="宋体" w:cs="宋体"/>
                <w:bCs/>
                <w:color w:val="000000"/>
                <w:sz w:val="24"/>
                <w:szCs w:val="24"/>
                <w:highlight w:val="none"/>
              </w:rPr>
            </w:r>
            <w:r/>
          </w:p>
        </w:tc>
        <w:tc>
          <w:tcPr>
            <w:tcW w:w="551" w:type="dxa"/>
            <w:vAlign w:val="center"/>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r>
      <w:tr>
        <w:trPr/>
        <w:tc>
          <w:tcPr>
            <w:tcW w:w="338" w:type="dxa"/>
            <w:vAlign w:val="center"/>
            <w:textDirection w:val="lrTb"/>
            <w:noWrap w:val="false"/>
          </w:tcPr>
          <w:p>
            <w:pPr>
              <w:pStyle w:val="629"/>
              <w:jc w:val="center"/>
              <w:spacing w:line="4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ascii="宋体" w:hAnsi="宋体" w:eastAsia="宋体" w:cs="宋体"/>
                <w:color w:val="000000"/>
                <w:sz w:val="24"/>
                <w:szCs w:val="24"/>
                <w:highlight w:val="none"/>
              </w:rPr>
            </w:r>
            <w:r/>
          </w:p>
        </w:tc>
        <w:tc>
          <w:tcPr>
            <w:tcW w:w="928" w:type="dxa"/>
            <w:vAlign w:val="center"/>
            <w:textDirection w:val="lrTb"/>
            <w:noWrap w:val="false"/>
          </w:tcPr>
          <w:p>
            <w:pPr>
              <w:pStyle w:val="629"/>
              <w:jc w:val="center"/>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项目组成员（除项目负责人、项目技术负责人和项目运维负责人）数据库系统工程师证书</w:t>
            </w:r>
            <w:r>
              <w:rPr>
                <w:rFonts w:hint="eastAsia" w:ascii="宋体" w:hAnsi="宋体" w:eastAsia="宋体" w:cs="宋体"/>
                <w:bCs/>
                <w:color w:val="000000"/>
                <w:sz w:val="24"/>
                <w:szCs w:val="24"/>
                <w:highlight w:val="none"/>
              </w:rPr>
            </w:r>
            <w:r/>
          </w:p>
        </w:tc>
        <w:tc>
          <w:tcPr>
            <w:tcW w:w="3182" w:type="dxa"/>
            <w:vAlign w:val="center"/>
            <w:textDirection w:val="lrTb"/>
            <w:noWrap w:val="false"/>
          </w:tcPr>
          <w:p>
            <w:pPr>
              <w:pStyle w:val="629"/>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本项目配备的项目组成员（除项目负责人、项目技术负责人和项目运维负责人）具有数据库系统工程师证书的得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分。【投标文件中需提供上述人员证书复印件及本企业为该员工缴纳至少最近一期的社保证明复印件，不提供相关证明不得分。项目组成员同一</w:t>
            </w:r>
            <w:r>
              <w:rPr>
                <w:rFonts w:hint="eastAsia" w:ascii="宋体" w:hAnsi="宋体" w:eastAsia="宋体" w:cs="宋体"/>
                <w:bCs/>
                <w:color w:val="000000"/>
                <w:sz w:val="24"/>
                <w:szCs w:val="24"/>
                <w:highlight w:val="none"/>
                <w:lang w:eastAsia="zh-CN"/>
              </w:rPr>
              <w:t xml:space="preserve">人</w:t>
            </w:r>
            <w:r>
              <w:rPr>
                <w:rFonts w:hint="eastAsia" w:ascii="宋体" w:hAnsi="宋体" w:eastAsia="宋体" w:cs="宋体"/>
                <w:bCs/>
                <w:color w:val="000000"/>
                <w:sz w:val="24"/>
                <w:szCs w:val="24"/>
                <w:highlight w:val="none"/>
              </w:rPr>
              <w:t xml:space="preserve">不重复计分。】</w:t>
            </w:r>
            <w:r>
              <w:rPr>
                <w:rFonts w:hint="eastAsia" w:ascii="宋体" w:hAnsi="宋体" w:eastAsia="宋体" w:cs="宋体"/>
                <w:bCs/>
                <w:color w:val="000000"/>
                <w:sz w:val="24"/>
                <w:szCs w:val="24"/>
                <w:highlight w:val="none"/>
              </w:rPr>
            </w:r>
            <w:r/>
          </w:p>
        </w:tc>
        <w:tc>
          <w:tcPr>
            <w:tcW w:w="551" w:type="dxa"/>
            <w:vAlign w:val="center"/>
            <w:textDirection w:val="lrTb"/>
            <w:noWrap w:val="false"/>
          </w:tcPr>
          <w:p>
            <w:pPr>
              <w:pStyle w:val="629"/>
              <w:jc w:val="center"/>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r>
            <w:r/>
          </w:p>
        </w:tc>
      </w:tr>
      <w:tr>
        <w:trPr/>
        <w:tc>
          <w:tcPr>
            <w:tcW w:w="338" w:type="dxa"/>
            <w:vAlign w:val="center"/>
            <w:textDirection w:val="lrTb"/>
            <w:noWrap w:val="false"/>
          </w:tcPr>
          <w:p>
            <w:pPr>
              <w:pStyle w:val="629"/>
              <w:jc w:val="center"/>
              <w:spacing w:line="4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rPr>
                <w:rFonts w:ascii="宋体" w:hAnsi="宋体" w:eastAsia="宋体" w:cs="宋体"/>
                <w:color w:val="000000"/>
                <w:sz w:val="24"/>
                <w:szCs w:val="24"/>
                <w:highlight w:val="none"/>
              </w:rPr>
            </w:r>
            <w:r/>
          </w:p>
        </w:tc>
        <w:tc>
          <w:tcPr>
            <w:tcW w:w="928" w:type="dxa"/>
            <w:vAlign w:val="center"/>
            <w:textDirection w:val="lrTb"/>
            <w:noWrap w:val="false"/>
          </w:tcPr>
          <w:p>
            <w:pPr>
              <w:pStyle w:val="629"/>
              <w:jc w:val="center"/>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项目组成员（除项目负责人、项目技术负责人和项目运维负责人）网络工程师证书</w:t>
            </w:r>
            <w:r>
              <w:rPr>
                <w:rFonts w:hint="eastAsia" w:ascii="宋体" w:hAnsi="宋体" w:eastAsia="宋体" w:cs="宋体"/>
                <w:bCs/>
                <w:color w:val="000000"/>
                <w:sz w:val="24"/>
                <w:szCs w:val="24"/>
                <w:highlight w:val="none"/>
              </w:rPr>
            </w:r>
            <w:r/>
          </w:p>
        </w:tc>
        <w:tc>
          <w:tcPr>
            <w:tcW w:w="3182" w:type="dxa"/>
            <w:vAlign w:val="center"/>
            <w:textDirection w:val="lrTb"/>
            <w:noWrap w:val="false"/>
          </w:tcPr>
          <w:p>
            <w:pPr>
              <w:pStyle w:val="629"/>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项目配备的项目组成员（除项目负责人、项目技术负责人和项目运维负责人）具有网络工程师证书的得1分。【投标文件中需提供上述人员证书复印件及本企业为该员工缴纳至少最近一期的社保证明复印件，不提供相关证明不得分。项目组成员同一</w:t>
            </w:r>
            <w:r>
              <w:rPr>
                <w:rFonts w:hint="eastAsia" w:ascii="宋体" w:hAnsi="宋体" w:eastAsia="宋体" w:cs="宋体"/>
                <w:bCs/>
                <w:color w:val="000000"/>
                <w:sz w:val="24"/>
                <w:szCs w:val="24"/>
                <w:highlight w:val="none"/>
                <w:lang w:eastAsia="zh-CN"/>
              </w:rPr>
              <w:t xml:space="preserve">人</w:t>
            </w:r>
            <w:r>
              <w:rPr>
                <w:rFonts w:hint="eastAsia" w:ascii="宋体" w:hAnsi="宋体" w:eastAsia="宋体" w:cs="宋体"/>
                <w:bCs/>
                <w:color w:val="000000"/>
                <w:sz w:val="24"/>
                <w:szCs w:val="24"/>
                <w:highlight w:val="none"/>
              </w:rPr>
              <w:t xml:space="preserve">不重复计分。】</w:t>
            </w:r>
            <w:r>
              <w:rPr>
                <w:rFonts w:hint="eastAsia" w:ascii="宋体" w:hAnsi="宋体" w:eastAsia="宋体" w:cs="宋体"/>
                <w:bCs/>
                <w:color w:val="000000"/>
                <w:sz w:val="24"/>
                <w:szCs w:val="24"/>
                <w:highlight w:val="none"/>
              </w:rPr>
            </w:r>
            <w:r/>
          </w:p>
        </w:tc>
        <w:tc>
          <w:tcPr>
            <w:tcW w:w="551" w:type="dxa"/>
            <w:vAlign w:val="center"/>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r>
      <w:tr>
        <w:trPr/>
        <w:tc>
          <w:tcPr>
            <w:tcW w:w="338" w:type="dxa"/>
            <w:vAlign w:val="center"/>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rPr>
            </w:r>
            <w:r/>
          </w:p>
        </w:tc>
        <w:tc>
          <w:tcPr>
            <w:tcW w:w="928" w:type="dxa"/>
            <w:vAlign w:val="center"/>
            <w:textDirection w:val="lrTb"/>
            <w:noWrap w:val="false"/>
          </w:tcPr>
          <w:p>
            <w:pPr>
              <w:pStyle w:val="629"/>
              <w:jc w:val="center"/>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项目组成员（除项目负责人、项目技术负责人和项目运维负责人）注册信息安全专业人员（CISP）证书</w:t>
            </w:r>
            <w:r>
              <w:rPr>
                <w:rFonts w:hint="eastAsia" w:ascii="宋体" w:hAnsi="宋体" w:eastAsia="宋体" w:cs="宋体"/>
                <w:bCs/>
                <w:color w:val="000000"/>
                <w:sz w:val="24"/>
                <w:szCs w:val="24"/>
                <w:highlight w:val="none"/>
              </w:rPr>
            </w:r>
            <w:r/>
          </w:p>
        </w:tc>
        <w:tc>
          <w:tcPr>
            <w:tcW w:w="3182" w:type="dxa"/>
            <w:vAlign w:val="center"/>
            <w:textDirection w:val="lrTb"/>
            <w:noWrap w:val="false"/>
          </w:tcPr>
          <w:p>
            <w:pPr>
              <w:pStyle w:val="629"/>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项目配备的项目组成员（除项目负责人、项目技术负责人和项目运维负责人）具有注册信息安全专业人员（CISP）证书的得1分。【投标文件中需提供上述人员证书复印件及本企业为该员工缴纳至少最近一期的社保证明复印件，不提供相关证明不得分。项目组成员同一</w:t>
            </w:r>
            <w:r>
              <w:rPr>
                <w:rFonts w:hint="eastAsia" w:ascii="宋体" w:hAnsi="宋体" w:eastAsia="宋体" w:cs="宋体"/>
                <w:bCs/>
                <w:color w:val="000000"/>
                <w:sz w:val="24"/>
                <w:szCs w:val="24"/>
                <w:highlight w:val="none"/>
                <w:lang w:eastAsia="zh-CN"/>
              </w:rPr>
              <w:t xml:space="preserve">人</w:t>
            </w:r>
            <w:r>
              <w:rPr>
                <w:rFonts w:hint="eastAsia" w:ascii="宋体" w:hAnsi="宋体" w:eastAsia="宋体" w:cs="宋体"/>
                <w:bCs/>
                <w:color w:val="000000"/>
                <w:sz w:val="24"/>
                <w:szCs w:val="24"/>
                <w:highlight w:val="none"/>
              </w:rPr>
              <w:t xml:space="preserve">不重复计分。】</w:t>
            </w:r>
            <w:r>
              <w:rPr>
                <w:rFonts w:hint="eastAsia" w:ascii="宋体" w:hAnsi="宋体" w:eastAsia="宋体" w:cs="宋体"/>
                <w:bCs/>
                <w:color w:val="000000"/>
                <w:sz w:val="24"/>
                <w:szCs w:val="24"/>
                <w:highlight w:val="none"/>
              </w:rPr>
            </w:r>
            <w:r/>
          </w:p>
        </w:tc>
        <w:tc>
          <w:tcPr>
            <w:tcW w:w="551" w:type="dxa"/>
            <w:vAlign w:val="center"/>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r>
      <w:tr>
        <w:trPr/>
        <w:tc>
          <w:tcPr>
            <w:tcW w:w="338" w:type="dxa"/>
            <w:vAlign w:val="center"/>
            <w:textDirection w:val="lrTb"/>
            <w:noWrap w:val="false"/>
          </w:tcPr>
          <w:p>
            <w:pPr>
              <w:pStyle w:val="629"/>
              <w:jc w:val="center"/>
              <w:spacing w:line="4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w:t>
            </w:r>
            <w:r>
              <w:rPr>
                <w:rFonts w:ascii="宋体" w:hAnsi="宋体" w:eastAsia="宋体" w:cs="宋体"/>
                <w:color w:val="000000"/>
                <w:sz w:val="24"/>
                <w:szCs w:val="24"/>
                <w:highlight w:val="none"/>
              </w:rPr>
            </w:r>
            <w:r/>
          </w:p>
        </w:tc>
        <w:tc>
          <w:tcPr>
            <w:tcW w:w="928" w:type="dxa"/>
            <w:vAlign w:val="center"/>
            <w:textDirection w:val="lrTb"/>
            <w:noWrap w:val="false"/>
          </w:tcPr>
          <w:p>
            <w:pPr>
              <w:pStyle w:val="629"/>
              <w:jc w:val="center"/>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体系认证证书</w:t>
            </w:r>
            <w:r>
              <w:rPr>
                <w:rFonts w:hint="eastAsia" w:ascii="宋体" w:hAnsi="宋体" w:eastAsia="宋体" w:cs="宋体"/>
                <w:bCs/>
                <w:color w:val="000000"/>
                <w:sz w:val="24"/>
                <w:szCs w:val="24"/>
                <w:highlight w:val="none"/>
              </w:rPr>
            </w:r>
            <w:r/>
          </w:p>
        </w:tc>
        <w:tc>
          <w:tcPr>
            <w:tcW w:w="3182" w:type="dxa"/>
            <w:vAlign w:val="center"/>
            <w:textDirection w:val="lrTb"/>
            <w:noWrap w:val="false"/>
          </w:tcPr>
          <w:p>
            <w:pPr>
              <w:pStyle w:val="629"/>
              <w:spacing w:line="360" w:lineRule="auto"/>
              <w:widowControl w:val="off"/>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rPr>
              <w:t xml:space="preserve">供应商</w:t>
            </w:r>
            <w:r>
              <w:rPr>
                <w:rFonts w:hint="eastAsia" w:ascii="宋体" w:hAnsi="宋体" w:eastAsia="宋体" w:cs="宋体"/>
                <w:bCs/>
                <w:color w:val="000000"/>
                <w:sz w:val="24"/>
                <w:szCs w:val="24"/>
                <w:highlight w:val="none"/>
              </w:rPr>
              <w:t xml:space="preserve">具有质量管理体系认证证书、环境管理体系认证证书、职业健康安全管理体系认证、信息安全管理体系认证证书、信息技术服务管理体系认证证书，每提供一张证书得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w:t>
            </w:r>
            <w:r>
              <w:rPr>
                <w:rFonts w:hint="eastAsia" w:ascii="宋体" w:hAnsi="宋体" w:cs="宋体"/>
                <w:bCs/>
                <w:color w:val="000000"/>
                <w:sz w:val="24"/>
                <w:szCs w:val="24"/>
                <w:highlight w:val="none"/>
              </w:rPr>
              <w:t xml:space="preserve">本项最高得</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分</w:t>
            </w:r>
            <w:r>
              <w:rPr>
                <w:rFonts w:hint="eastAsia" w:ascii="宋体" w:hAnsi="宋体" w:cs="宋体"/>
                <w:bCs/>
                <w:color w:val="000000"/>
                <w:sz w:val="24"/>
                <w:szCs w:val="24"/>
                <w:highlight w:val="none"/>
              </w:rPr>
              <w:t xml:space="preserve">。【投标文件</w:t>
            </w:r>
            <w:r>
              <w:rPr>
                <w:rFonts w:hint="eastAsia" w:ascii="宋体" w:hAnsi="宋体" w:eastAsia="宋体" w:cs="宋体"/>
                <w:bCs/>
                <w:color w:val="000000"/>
                <w:sz w:val="24"/>
                <w:szCs w:val="24"/>
                <w:highlight w:val="none"/>
              </w:rPr>
              <w:t xml:space="preserve">中需提供证书的复印件并加盖</w:t>
            </w:r>
            <w:r>
              <w:rPr>
                <w:rFonts w:hint="eastAsia" w:ascii="宋体" w:hAnsi="宋体" w:cs="宋体"/>
                <w:bCs/>
                <w:color w:val="000000"/>
                <w:sz w:val="24"/>
                <w:szCs w:val="24"/>
                <w:highlight w:val="none"/>
              </w:rPr>
              <w:t xml:space="preserve">供应商</w:t>
            </w:r>
            <w:r>
              <w:rPr>
                <w:rFonts w:hint="eastAsia" w:ascii="宋体" w:hAnsi="宋体" w:eastAsia="宋体" w:cs="宋体"/>
                <w:bCs/>
                <w:color w:val="000000"/>
                <w:sz w:val="24"/>
                <w:szCs w:val="24"/>
                <w:highlight w:val="none"/>
              </w:rPr>
              <w:t xml:space="preserve">公章，不提供相关证明不得分。</w:t>
            </w:r>
            <w:r>
              <w:rPr>
                <w:rFonts w:hint="eastAsia" w:ascii="宋体" w:hAnsi="宋体" w:cs="宋体"/>
                <w:bCs/>
                <w:color w:val="000000"/>
                <w:sz w:val="24"/>
                <w:szCs w:val="24"/>
                <w:highlight w:val="none"/>
              </w:rPr>
              <w:t xml:space="preserve">】</w:t>
            </w:r>
            <w:r>
              <w:rPr>
                <w:rFonts w:hint="eastAsia" w:ascii="宋体" w:hAnsi="宋体" w:eastAsia="宋体" w:cs="宋体"/>
                <w:bCs/>
                <w:color w:val="000000"/>
                <w:sz w:val="24"/>
                <w:szCs w:val="24"/>
                <w:highlight w:val="none"/>
              </w:rPr>
            </w:r>
            <w:r/>
          </w:p>
        </w:tc>
        <w:tc>
          <w:tcPr>
            <w:tcW w:w="551" w:type="dxa"/>
            <w:vAlign w:val="center"/>
            <w:textDirection w:val="lrTb"/>
            <w:noWrap w:val="false"/>
          </w:tcPr>
          <w:p>
            <w:pPr>
              <w:pStyle w:val="629"/>
              <w:jc w:val="center"/>
              <w:spacing w:line="40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ascii="宋体" w:hAnsi="宋体" w:eastAsia="宋体" w:cs="宋体"/>
                <w:color w:val="000000"/>
                <w:sz w:val="24"/>
                <w:szCs w:val="24"/>
                <w:highlight w:val="none"/>
                <w:lang w:val="en-US" w:eastAsia="zh-CN"/>
              </w:rPr>
            </w:r>
            <w:r/>
          </w:p>
        </w:tc>
      </w:tr>
      <w:tr>
        <w:trPr/>
        <w:tc>
          <w:tcPr>
            <w:tcW w:w="338" w:type="dxa"/>
            <w:vAlign w:val="center"/>
            <w:textDirection w:val="lrTb"/>
            <w:noWrap w:val="false"/>
          </w:tcPr>
          <w:p>
            <w:pPr>
              <w:pStyle w:val="629"/>
              <w:jc w:val="center"/>
              <w:spacing w:line="4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w:t>
            </w:r>
            <w:r>
              <w:rPr>
                <w:rFonts w:ascii="宋体" w:hAnsi="宋体" w:eastAsia="宋体" w:cs="宋体"/>
                <w:color w:val="000000"/>
                <w:sz w:val="24"/>
                <w:szCs w:val="24"/>
                <w:highlight w:val="none"/>
              </w:rPr>
            </w:r>
            <w:r/>
          </w:p>
        </w:tc>
        <w:tc>
          <w:tcPr>
            <w:tcW w:w="928" w:type="dxa"/>
            <w:vAlign w:val="center"/>
            <w:textDirection w:val="lrTb"/>
            <w:noWrap w:val="false"/>
          </w:tcPr>
          <w:p>
            <w:pPr>
              <w:pStyle w:val="629"/>
              <w:jc w:val="center"/>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数据治理安全管理体系证书</w:t>
            </w:r>
            <w:r>
              <w:rPr>
                <w:rFonts w:hint="eastAsia" w:ascii="宋体" w:hAnsi="宋体" w:eastAsia="宋体" w:cs="宋体"/>
                <w:bCs/>
                <w:color w:val="000000"/>
                <w:sz w:val="24"/>
                <w:szCs w:val="24"/>
                <w:highlight w:val="none"/>
              </w:rPr>
            </w:r>
            <w:r/>
          </w:p>
        </w:tc>
        <w:tc>
          <w:tcPr>
            <w:tcW w:w="3182" w:type="dxa"/>
            <w:vAlign w:val="center"/>
            <w:textDirection w:val="lrTb"/>
            <w:noWrap w:val="false"/>
          </w:tcPr>
          <w:p>
            <w:pPr>
              <w:pStyle w:val="629"/>
              <w:spacing w:line="360" w:lineRule="auto"/>
              <w:widowControl w:val="off"/>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rPr>
              <w:t xml:space="preserve">供应商</w:t>
            </w:r>
            <w:r>
              <w:rPr>
                <w:rFonts w:hint="eastAsia" w:ascii="宋体" w:hAnsi="宋体" w:eastAsia="宋体" w:cs="宋体"/>
                <w:bCs/>
                <w:color w:val="000000"/>
                <w:sz w:val="24"/>
                <w:szCs w:val="24"/>
                <w:highlight w:val="none"/>
              </w:rPr>
              <w:t xml:space="preserve">具有有效期内的数据治理安全管理体系证书</w:t>
            </w:r>
            <w:r>
              <w:rPr>
                <w:rFonts w:hint="eastAsia" w:ascii="宋体" w:hAnsi="宋体" w:cs="宋体"/>
                <w:bCs/>
                <w:color w:val="000000"/>
                <w:sz w:val="24"/>
                <w:szCs w:val="24"/>
                <w:highlight w:val="none"/>
              </w:rPr>
              <w:t xml:space="preserve">的</w:t>
            </w:r>
            <w:r>
              <w:rPr>
                <w:rFonts w:hint="eastAsia" w:ascii="宋体" w:hAnsi="宋体" w:eastAsia="宋体" w:cs="宋体"/>
                <w:bCs/>
                <w:color w:val="000000"/>
                <w:sz w:val="24"/>
                <w:szCs w:val="24"/>
                <w:highlight w:val="none"/>
              </w:rPr>
              <w:t xml:space="preserve">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w:t>
            </w:r>
            <w:r>
              <w:rPr>
                <w:rFonts w:hint="eastAsia" w:ascii="宋体" w:hAnsi="宋体" w:cs="宋体"/>
                <w:bCs/>
                <w:color w:val="000000"/>
                <w:sz w:val="24"/>
                <w:szCs w:val="24"/>
                <w:highlight w:val="none"/>
              </w:rPr>
              <w:t xml:space="preserve">本项最高得</w:t>
            </w:r>
            <w:r>
              <w:rPr>
                <w:rFonts w:hint="eastAsia" w:ascii="宋体" w:hAnsi="宋体" w:eastAsia="宋体" w:cs="宋体"/>
                <w:bCs/>
                <w:color w:val="000000"/>
                <w:sz w:val="24"/>
                <w:szCs w:val="24"/>
                <w:highlight w:val="none"/>
                <w:lang w:val="en-US" w:eastAsia="zh-CN"/>
              </w:rPr>
              <w:t xml:space="preserve">2</w:t>
            </w:r>
            <w:r>
              <w:rPr>
                <w:rFonts w:hint="eastAsia" w:ascii="宋体" w:hAnsi="宋体" w:cs="宋体"/>
                <w:bCs/>
                <w:color w:val="000000"/>
                <w:sz w:val="24"/>
                <w:szCs w:val="24"/>
                <w:highlight w:val="none"/>
              </w:rPr>
              <w:t xml:space="preserve">分</w:t>
            </w:r>
            <w:r>
              <w:rPr>
                <w:rFonts w:hint="eastAsia" w:ascii="宋体" w:hAnsi="宋体" w:eastAsia="宋体" w:cs="宋体"/>
                <w:bCs/>
                <w:color w:val="000000"/>
                <w:sz w:val="24"/>
                <w:szCs w:val="24"/>
                <w:highlight w:val="none"/>
              </w:rPr>
              <w:t xml:space="preserve">。</w:t>
            </w:r>
            <w:r>
              <w:rPr>
                <w:rFonts w:hint="eastAsia" w:ascii="宋体" w:hAnsi="宋体" w:cs="宋体"/>
                <w:bCs/>
                <w:color w:val="000000"/>
                <w:sz w:val="24"/>
                <w:szCs w:val="24"/>
                <w:highlight w:val="none"/>
              </w:rPr>
              <w:t xml:space="preserve">【投标文件</w:t>
            </w:r>
            <w:r>
              <w:rPr>
                <w:rFonts w:hint="eastAsia" w:ascii="宋体" w:hAnsi="宋体" w:eastAsia="宋体" w:cs="宋体"/>
                <w:bCs/>
                <w:color w:val="000000"/>
                <w:sz w:val="24"/>
                <w:szCs w:val="24"/>
                <w:highlight w:val="none"/>
              </w:rPr>
              <w:t xml:space="preserve">中需提供证书的复印件并加盖</w:t>
            </w:r>
            <w:r>
              <w:rPr>
                <w:rFonts w:hint="eastAsia" w:ascii="宋体" w:hAnsi="宋体" w:cs="宋体"/>
                <w:bCs/>
                <w:color w:val="000000"/>
                <w:sz w:val="24"/>
                <w:szCs w:val="24"/>
                <w:highlight w:val="none"/>
              </w:rPr>
              <w:t xml:space="preserve">供应商</w:t>
            </w:r>
            <w:r>
              <w:rPr>
                <w:rFonts w:hint="eastAsia" w:ascii="宋体" w:hAnsi="宋体" w:eastAsia="宋体" w:cs="宋体"/>
                <w:bCs/>
                <w:color w:val="000000"/>
                <w:sz w:val="24"/>
                <w:szCs w:val="24"/>
                <w:highlight w:val="none"/>
              </w:rPr>
              <w:t xml:space="preserve">公章，不提供相关证明不得分</w:t>
            </w:r>
            <w:r>
              <w:rPr>
                <w:rFonts w:hint="eastAsia" w:ascii="宋体" w:hAnsi="宋体" w:cs="宋体"/>
                <w:bCs/>
                <w:color w:val="000000"/>
                <w:sz w:val="24"/>
                <w:szCs w:val="24"/>
                <w:highlight w:val="none"/>
              </w:rPr>
              <w:t xml:space="preserve">】</w:t>
            </w:r>
            <w:r>
              <w:rPr>
                <w:rFonts w:hint="eastAsia" w:ascii="宋体" w:hAnsi="宋体" w:eastAsia="宋体" w:cs="宋体"/>
                <w:bCs/>
                <w:color w:val="000000"/>
                <w:sz w:val="24"/>
                <w:szCs w:val="24"/>
                <w:highlight w:val="none"/>
              </w:rPr>
            </w:r>
            <w:r/>
          </w:p>
        </w:tc>
        <w:tc>
          <w:tcPr>
            <w:tcW w:w="551" w:type="dxa"/>
            <w:vAlign w:val="center"/>
            <w:textDirection w:val="lrTb"/>
            <w:noWrap w:val="false"/>
          </w:tcPr>
          <w:p>
            <w:pPr>
              <w:pStyle w:val="629"/>
              <w:jc w:val="center"/>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r>
            <w:r/>
          </w:p>
        </w:tc>
      </w:tr>
      <w:tr>
        <w:trPr/>
        <w:tc>
          <w:tcPr>
            <w:tcW w:w="338" w:type="dxa"/>
            <w:vAlign w:val="center"/>
            <w:textDirection w:val="lrTb"/>
            <w:noWrap w:val="false"/>
          </w:tcPr>
          <w:p>
            <w:pPr>
              <w:pStyle w:val="629"/>
              <w:jc w:val="center"/>
              <w:spacing w:line="4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w:t>
            </w:r>
            <w:r>
              <w:rPr>
                <w:rFonts w:ascii="宋体" w:hAnsi="宋体" w:eastAsia="宋体" w:cs="宋体"/>
                <w:color w:val="000000"/>
                <w:sz w:val="24"/>
                <w:szCs w:val="24"/>
                <w:highlight w:val="none"/>
              </w:rPr>
            </w:r>
            <w:r/>
          </w:p>
        </w:tc>
        <w:tc>
          <w:tcPr>
            <w:tcW w:w="928" w:type="dxa"/>
            <w:vAlign w:val="center"/>
            <w:textDirection w:val="lrTb"/>
            <w:noWrap w:val="false"/>
          </w:tcPr>
          <w:p>
            <w:pPr>
              <w:pStyle w:val="629"/>
              <w:jc w:val="center"/>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信息系统服务交付能力等级一级证书</w:t>
            </w:r>
            <w:r>
              <w:rPr>
                <w:rFonts w:hint="eastAsia" w:ascii="宋体" w:hAnsi="宋体" w:eastAsia="宋体" w:cs="宋体"/>
                <w:bCs/>
                <w:color w:val="000000"/>
                <w:sz w:val="24"/>
                <w:szCs w:val="24"/>
                <w:highlight w:val="none"/>
              </w:rPr>
            </w:r>
            <w:r/>
          </w:p>
        </w:tc>
        <w:tc>
          <w:tcPr>
            <w:tcW w:w="3182" w:type="dxa"/>
            <w:vAlign w:val="center"/>
            <w:textDirection w:val="lrTb"/>
            <w:noWrap w:val="false"/>
          </w:tcPr>
          <w:p>
            <w:pPr>
              <w:pStyle w:val="629"/>
              <w:spacing w:line="360" w:lineRule="auto"/>
              <w:widowControl w:val="off"/>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rPr>
              <w:t xml:space="preserve">供应商</w:t>
            </w:r>
            <w:r>
              <w:rPr>
                <w:rFonts w:hint="eastAsia" w:ascii="宋体" w:hAnsi="宋体" w:eastAsia="宋体" w:cs="宋体"/>
                <w:bCs/>
                <w:color w:val="000000"/>
                <w:sz w:val="24"/>
                <w:szCs w:val="24"/>
                <w:highlight w:val="none"/>
              </w:rPr>
              <w:t xml:space="preserve">具有信息系统服务交付能力等级证书</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二级或以上级别的得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分；三级得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cs="宋体"/>
                <w:bCs/>
                <w:color w:val="000000"/>
                <w:sz w:val="24"/>
                <w:szCs w:val="24"/>
                <w:highlight w:val="none"/>
              </w:rPr>
              <w:t xml:space="preserve">本项最高得</w:t>
            </w:r>
            <w:r>
              <w:rPr>
                <w:rFonts w:hint="eastAsia" w:ascii="宋体" w:hAnsi="宋体" w:eastAsia="宋体" w:cs="宋体"/>
                <w:bCs/>
                <w:color w:val="000000"/>
                <w:sz w:val="24"/>
                <w:szCs w:val="24"/>
                <w:highlight w:val="none"/>
                <w:lang w:val="en-US" w:eastAsia="zh-CN"/>
              </w:rPr>
              <w:t xml:space="preserve">2</w:t>
            </w:r>
            <w:r>
              <w:rPr>
                <w:rFonts w:hint="eastAsia" w:ascii="宋体" w:hAnsi="宋体" w:cs="宋体"/>
                <w:bCs/>
                <w:color w:val="000000"/>
                <w:sz w:val="24"/>
                <w:szCs w:val="24"/>
                <w:highlight w:val="none"/>
              </w:rPr>
              <w:t xml:space="preserve">分</w:t>
            </w:r>
            <w:r>
              <w:rPr>
                <w:rFonts w:hint="eastAsia" w:ascii="宋体" w:hAnsi="宋体" w:eastAsia="宋体" w:cs="宋体"/>
                <w:bCs/>
                <w:color w:val="000000"/>
                <w:sz w:val="24"/>
                <w:szCs w:val="24"/>
                <w:highlight w:val="none"/>
              </w:rPr>
              <w:t xml:space="preserve">。</w:t>
            </w:r>
            <w:r>
              <w:rPr>
                <w:rFonts w:hint="eastAsia" w:ascii="宋体" w:hAnsi="宋体" w:cs="宋体"/>
                <w:bCs/>
                <w:color w:val="000000"/>
                <w:sz w:val="24"/>
                <w:szCs w:val="24"/>
                <w:highlight w:val="none"/>
              </w:rPr>
              <w:t xml:space="preserve">【投标文件</w:t>
            </w:r>
            <w:r>
              <w:rPr>
                <w:rFonts w:hint="eastAsia" w:ascii="宋体" w:hAnsi="宋体" w:eastAsia="宋体" w:cs="宋体"/>
                <w:bCs/>
                <w:color w:val="000000"/>
                <w:sz w:val="24"/>
                <w:szCs w:val="24"/>
                <w:highlight w:val="none"/>
              </w:rPr>
              <w:t xml:space="preserve">中提供证书的复印件并加盖</w:t>
            </w:r>
            <w:r>
              <w:rPr>
                <w:rFonts w:hint="eastAsia" w:ascii="宋体" w:hAnsi="宋体" w:cs="宋体"/>
                <w:bCs/>
                <w:color w:val="000000"/>
                <w:sz w:val="24"/>
                <w:szCs w:val="24"/>
                <w:highlight w:val="none"/>
              </w:rPr>
              <w:t xml:space="preserve">供应商</w:t>
            </w:r>
            <w:r>
              <w:rPr>
                <w:rFonts w:hint="eastAsia" w:ascii="宋体" w:hAnsi="宋体" w:eastAsia="宋体" w:cs="宋体"/>
                <w:bCs/>
                <w:color w:val="000000"/>
                <w:sz w:val="24"/>
                <w:szCs w:val="24"/>
                <w:highlight w:val="none"/>
              </w:rPr>
              <w:t xml:space="preserve">公章，不提供相关证明不得分。</w:t>
            </w:r>
            <w:r>
              <w:rPr>
                <w:rFonts w:hint="eastAsia" w:ascii="宋体" w:hAnsi="宋体" w:cs="宋体"/>
                <w:bCs/>
                <w:color w:val="000000"/>
                <w:sz w:val="24"/>
                <w:szCs w:val="24"/>
                <w:highlight w:val="none"/>
              </w:rPr>
              <w:t xml:space="preserve">】</w:t>
            </w:r>
            <w:r>
              <w:rPr>
                <w:rFonts w:hint="eastAsia" w:ascii="宋体" w:hAnsi="宋体" w:eastAsia="宋体" w:cs="宋体"/>
                <w:bCs/>
                <w:color w:val="000000"/>
                <w:sz w:val="24"/>
                <w:szCs w:val="24"/>
                <w:highlight w:val="none"/>
              </w:rPr>
            </w:r>
            <w:r/>
          </w:p>
        </w:tc>
        <w:tc>
          <w:tcPr>
            <w:tcW w:w="551" w:type="dxa"/>
            <w:vAlign w:val="center"/>
            <w:textDirection w:val="lrTb"/>
            <w:noWrap w:val="false"/>
          </w:tcPr>
          <w:p>
            <w:pPr>
              <w:pStyle w:val="629"/>
              <w:jc w:val="center"/>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r>
            <w:r/>
          </w:p>
        </w:tc>
      </w:tr>
      <w:tr>
        <w:trPr/>
        <w:tc>
          <w:tcPr>
            <w:tcW w:w="338" w:type="dxa"/>
            <w:vAlign w:val="center"/>
            <w:textDirection w:val="lrTb"/>
            <w:noWrap w:val="false"/>
          </w:tcPr>
          <w:p>
            <w:pPr>
              <w:pStyle w:val="629"/>
              <w:jc w:val="center"/>
              <w:spacing w:line="4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w:t>
            </w:r>
            <w:r>
              <w:rPr>
                <w:rFonts w:ascii="宋体" w:hAnsi="宋体" w:eastAsia="宋体" w:cs="宋体"/>
                <w:color w:val="000000"/>
                <w:sz w:val="24"/>
                <w:szCs w:val="24"/>
                <w:highlight w:val="none"/>
              </w:rPr>
            </w:r>
            <w:r/>
          </w:p>
        </w:tc>
        <w:tc>
          <w:tcPr>
            <w:tcW w:w="928" w:type="dxa"/>
            <w:vAlign w:val="center"/>
            <w:textDirection w:val="lrTb"/>
            <w:noWrap w:val="false"/>
          </w:tcPr>
          <w:p>
            <w:pPr>
              <w:pStyle w:val="629"/>
              <w:jc w:val="center"/>
              <w:spacing w:line="400" w:lineRule="exact"/>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信息安全服务资质认证证书（信息安全风险评估）</w:t>
            </w:r>
            <w:r>
              <w:rPr>
                <w:rFonts w:hint="eastAsia" w:ascii="宋体" w:hAnsi="宋体" w:eastAsia="宋体" w:cs="宋体"/>
                <w:bCs/>
                <w:color w:val="000000"/>
                <w:sz w:val="24"/>
                <w:szCs w:val="24"/>
                <w:highlight w:val="none"/>
              </w:rPr>
            </w:r>
            <w:r/>
          </w:p>
        </w:tc>
        <w:tc>
          <w:tcPr>
            <w:tcW w:w="3182" w:type="dxa"/>
            <w:vAlign w:val="center"/>
            <w:textDirection w:val="lrTb"/>
            <w:noWrap w:val="false"/>
          </w:tcPr>
          <w:p>
            <w:pPr>
              <w:pStyle w:val="629"/>
              <w:spacing w:line="360" w:lineRule="auto"/>
              <w:widowControl w:val="off"/>
              <w:rPr>
                <w:rFonts w:ascii="宋体" w:hAnsi="宋体" w:cs="宋体"/>
                <w:bCs/>
                <w:color w:val="000000"/>
                <w:sz w:val="24"/>
                <w:szCs w:val="24"/>
                <w:highlight w:val="none"/>
              </w:rPr>
            </w:pPr>
            <w:r>
              <w:rPr>
                <w:rFonts w:hint="eastAsia" w:ascii="宋体" w:hAnsi="宋体" w:eastAsia="宋体" w:cs="宋体"/>
                <w:color w:val="000000"/>
                <w:sz w:val="24"/>
                <w:szCs w:val="24"/>
                <w:highlight w:val="none"/>
              </w:rPr>
              <w:t xml:space="preserve">信息安全服务资质认证证书（信息安全风险评估），二级或以上级别的得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分；三级得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cs="宋体"/>
                <w:bCs/>
                <w:color w:val="000000"/>
                <w:sz w:val="24"/>
                <w:szCs w:val="24"/>
                <w:highlight w:val="none"/>
              </w:rPr>
              <w:t xml:space="preserve">本项</w:t>
            </w:r>
            <w:r>
              <w:rPr>
                <w:rFonts w:hint="eastAsia" w:ascii="宋体" w:hAnsi="宋体" w:eastAsia="宋体" w:cs="宋体"/>
                <w:color w:val="000000"/>
                <w:sz w:val="24"/>
                <w:szCs w:val="24"/>
                <w:highlight w:val="none"/>
              </w:rPr>
              <w:t xml:space="preserve">最高得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ascii="宋体" w:hAnsi="宋体" w:cs="宋体"/>
                <w:bCs/>
                <w:color w:val="000000"/>
                <w:sz w:val="24"/>
                <w:szCs w:val="24"/>
                <w:highlight w:val="none"/>
              </w:rPr>
            </w:r>
            <w:r/>
          </w:p>
          <w:p>
            <w:pPr>
              <w:pStyle w:val="629"/>
              <w:spacing w:line="360" w:lineRule="auto"/>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【投标文件</w:t>
            </w:r>
            <w:r>
              <w:rPr>
                <w:rFonts w:hint="eastAsia" w:ascii="宋体" w:hAnsi="宋体" w:eastAsia="宋体" w:cs="宋体"/>
                <w:bCs/>
                <w:color w:val="000000"/>
                <w:sz w:val="24"/>
                <w:szCs w:val="24"/>
                <w:highlight w:val="none"/>
              </w:rPr>
              <w:t xml:space="preserve">中提供证书的复印件并加盖</w:t>
            </w:r>
            <w:r>
              <w:rPr>
                <w:rFonts w:hint="eastAsia" w:ascii="宋体" w:hAnsi="宋体" w:cs="宋体"/>
                <w:bCs/>
                <w:color w:val="000000"/>
                <w:sz w:val="24"/>
                <w:szCs w:val="24"/>
                <w:highlight w:val="none"/>
              </w:rPr>
              <w:t xml:space="preserve">供应商</w:t>
            </w:r>
            <w:r>
              <w:rPr>
                <w:rFonts w:hint="eastAsia" w:ascii="宋体" w:hAnsi="宋体" w:eastAsia="宋体" w:cs="宋体"/>
                <w:bCs/>
                <w:color w:val="000000"/>
                <w:sz w:val="24"/>
                <w:szCs w:val="24"/>
                <w:highlight w:val="none"/>
              </w:rPr>
              <w:t xml:space="preserve">公章，不提供相关证明不得分。</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tc>
        <w:tc>
          <w:tcPr>
            <w:tcW w:w="551" w:type="dxa"/>
            <w:vAlign w:val="center"/>
            <w:textDirection w:val="lrTb"/>
            <w:noWrap w:val="false"/>
          </w:tcPr>
          <w:p>
            <w:pPr>
              <w:pStyle w:val="629"/>
              <w:jc w:val="center"/>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r>
            <w:r/>
          </w:p>
        </w:tc>
      </w:tr>
      <w:tr>
        <w:trPr/>
        <w:tc>
          <w:tcPr>
            <w:tcW w:w="338" w:type="dxa"/>
            <w:vAlign w:val="center"/>
            <w:textDirection w:val="lrTb"/>
            <w:noWrap w:val="false"/>
          </w:tcPr>
          <w:p>
            <w:pPr>
              <w:pStyle w:val="629"/>
              <w:jc w:val="center"/>
              <w:spacing w:line="4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w:t>
            </w:r>
            <w:r>
              <w:rPr>
                <w:rFonts w:ascii="宋体" w:hAnsi="宋体" w:eastAsia="宋体" w:cs="宋体"/>
                <w:color w:val="000000"/>
                <w:sz w:val="24"/>
                <w:szCs w:val="24"/>
                <w:highlight w:val="none"/>
              </w:rPr>
            </w:r>
            <w:r/>
          </w:p>
        </w:tc>
        <w:tc>
          <w:tcPr>
            <w:tcW w:w="928" w:type="dxa"/>
            <w:vAlign w:val="center"/>
            <w:textDirection w:val="lrTb"/>
            <w:noWrap w:val="false"/>
          </w:tcPr>
          <w:p>
            <w:pPr>
              <w:pStyle w:val="62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类似项目业绩</w:t>
            </w:r>
            <w:r>
              <w:rPr>
                <w:rFonts w:hint="eastAsia" w:ascii="宋体" w:hAnsi="宋体" w:eastAsia="宋体" w:cs="宋体"/>
                <w:color w:val="000000"/>
                <w:sz w:val="24"/>
                <w:szCs w:val="24"/>
                <w:highlight w:val="none"/>
              </w:rPr>
            </w:r>
            <w:r/>
          </w:p>
        </w:tc>
        <w:tc>
          <w:tcPr>
            <w:tcW w:w="3182" w:type="dxa"/>
            <w:vAlign w:val="center"/>
            <w:textDirection w:val="lrTb"/>
            <w:noWrap w:val="false"/>
          </w:tcPr>
          <w:p>
            <w:pPr>
              <w:pStyle w:val="629"/>
              <w:spacing w:line="360" w:lineRule="auto"/>
              <w:widowControl w:val="off"/>
              <w:rPr>
                <w:rFonts w:hint="eastAsia" w:ascii="宋体" w:hAnsi="宋体" w:cs="宋体"/>
                <w:bCs/>
                <w:color w:val="000000"/>
                <w:sz w:val="24"/>
                <w:szCs w:val="24"/>
                <w:highlight w:val="none"/>
              </w:rPr>
            </w:pPr>
            <w:r>
              <w:rPr>
                <w:rFonts w:hint="eastAsia" w:ascii="宋体" w:hAnsi="宋体" w:eastAsia="宋体" w:cs="宋体"/>
                <w:bCs/>
                <w:color w:val="000000"/>
                <w:sz w:val="24"/>
                <w:szCs w:val="24"/>
                <w:highlight w:val="none"/>
              </w:rPr>
              <w:t xml:space="preserve">202</w:t>
            </w:r>
            <w:r>
              <w:rPr>
                <w:rFonts w:hint="eastAsia" w:ascii="宋体" w:hAnsi="宋体" w:cs="宋体"/>
                <w:bCs/>
                <w:color w:val="000000"/>
                <w:sz w:val="24"/>
                <w:szCs w:val="24"/>
                <w:highlight w:val="none"/>
              </w:rPr>
              <w:t xml:space="preserve">1</w:t>
            </w:r>
            <w:r>
              <w:rPr>
                <w:rFonts w:hint="eastAsia" w:ascii="宋体" w:hAnsi="宋体" w:eastAsia="宋体" w:cs="宋体"/>
                <w:bCs/>
                <w:color w:val="000000"/>
                <w:sz w:val="24"/>
                <w:szCs w:val="24"/>
                <w:highlight w:val="none"/>
              </w:rPr>
              <w:t xml:space="preserve">年1月1日（以合同签订日期为准）</w:t>
            </w:r>
            <w:r>
              <w:rPr>
                <w:rFonts w:hint="eastAsia" w:ascii="宋体" w:hAnsi="宋体" w:cs="宋体"/>
                <w:bCs/>
                <w:color w:val="000000"/>
                <w:sz w:val="24"/>
                <w:szCs w:val="24"/>
                <w:highlight w:val="none"/>
              </w:rPr>
              <w:t xml:space="preserve">供应商</w:t>
            </w:r>
            <w:r>
              <w:rPr>
                <w:rFonts w:hint="eastAsia" w:ascii="宋体" w:hAnsi="宋体" w:eastAsia="宋体" w:cs="宋体"/>
                <w:bCs/>
                <w:color w:val="000000"/>
                <w:sz w:val="24"/>
                <w:szCs w:val="24"/>
                <w:highlight w:val="none"/>
              </w:rPr>
              <w:t xml:space="preserve">具有类似项目业绩的，每提供一个得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w:t>
            </w:r>
            <w:r>
              <w:rPr>
                <w:rFonts w:hint="eastAsia" w:ascii="宋体" w:hAnsi="宋体" w:cs="宋体"/>
                <w:bCs/>
                <w:color w:val="000000"/>
                <w:sz w:val="24"/>
                <w:szCs w:val="24"/>
                <w:highlight w:val="none"/>
              </w:rPr>
              <w:t xml:space="preserve">本项最高得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w:t>
            </w:r>
            <w:r>
              <w:rPr>
                <w:rFonts w:hint="eastAsia" w:ascii="宋体" w:hAnsi="宋体" w:cs="宋体"/>
                <w:bCs/>
                <w:color w:val="000000"/>
                <w:sz w:val="24"/>
                <w:szCs w:val="24"/>
                <w:highlight w:val="none"/>
              </w:rPr>
              <w:t xml:space="preserve">【投标文件</w:t>
            </w:r>
            <w:r>
              <w:rPr>
                <w:rFonts w:hint="eastAsia" w:ascii="宋体" w:hAnsi="宋体" w:eastAsia="宋体" w:cs="宋体"/>
                <w:bCs/>
                <w:color w:val="000000"/>
                <w:sz w:val="24"/>
                <w:szCs w:val="24"/>
                <w:highlight w:val="none"/>
              </w:rPr>
              <w:t xml:space="preserve">中需提供合同复印件并加盖单位公章，不提供相关证明不得分。</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tc>
        <w:tc>
          <w:tcPr>
            <w:tcW w:w="551" w:type="dxa"/>
            <w:vAlign w:val="center"/>
            <w:textDirection w:val="lrTb"/>
            <w:noWrap w:val="false"/>
          </w:tcPr>
          <w:p>
            <w:pPr>
              <w:pStyle w:val="629"/>
              <w:jc w:val="center"/>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r>
            <w:r/>
          </w:p>
        </w:tc>
      </w:tr>
    </w:tbl>
    <w:p>
      <w:pPr>
        <w:pStyle w:val="860"/>
        <w:ind w:firstLine="0"/>
        <w:jc w:val="both"/>
        <w:spacing w:line="40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p>
      <w:pPr>
        <w:pStyle w:val="629"/>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注：1、针对评分标准中评分的每一条，投标人均应提供相关资料并作出相应说明供评委评判，不提供相关资料的视为不具备该项得分的条件。</w:t>
      </w:r>
      <w:r>
        <w:rPr>
          <w:rFonts w:ascii="宋体" w:hAnsi="宋体" w:eastAsia="宋体" w:cs="宋体"/>
          <w:color w:val="000000"/>
          <w:sz w:val="24"/>
          <w:szCs w:val="24"/>
          <w:highlight w:val="none"/>
        </w:rPr>
      </w:r>
      <w:r/>
    </w:p>
    <w:p>
      <w:pPr>
        <w:pStyle w:val="629"/>
        <w:ind w:firstLine="480"/>
        <w:jc w:val="both"/>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2、评标委员会可以书面方式要求投标人对投标文件中含义不明、对同类问题表述不一致或有明显文字及计算错误的内容作必要澄清、说明和补正。如投标人拒绝上述请求，评标委员会有权拒绝其响应。</w:t>
      </w:r>
      <w:r>
        <w:rPr>
          <w:rFonts w:ascii="宋体" w:hAnsi="宋体" w:eastAsia="宋体" w:cs="宋体"/>
          <w:color w:val="000000"/>
          <w:sz w:val="24"/>
          <w:szCs w:val="24"/>
          <w:highlight w:val="none"/>
        </w:rPr>
      </w:r>
      <w:r/>
    </w:p>
    <w:p>
      <w:pPr>
        <w:pStyle w:val="629"/>
        <w:ind w:firstLine="482"/>
        <w:jc w:val="right"/>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（全文完）</w:t>
      </w:r>
      <w:r/>
    </w:p>
    <w:sectPr>
      <w:headerReference w:type="default" r:id="rId9"/>
      <w:footerReference w:type="default" r:id="rId10"/>
      <w:footnotePr/>
      <w:endnotePr/>
      <w:type w:val="nextPage"/>
      <w:pgSz w:w="11905" w:h="16839" w:orient="portrait"/>
      <w:pgMar w:top="1327" w:right="1140" w:bottom="1327" w:left="1140" w:header="850" w:footer="96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华文楷体">
    <w:panose1 w:val="02010600040101010101"/>
  </w:font>
  <w:font w:name="Courier New">
    <w:panose1 w:val="02070309020205020404"/>
  </w:font>
  <w:font w:name="黑体">
    <w:panose1 w:val="02010609060101010101"/>
  </w:font>
  <w:font w:name="仿宋_GB2312">
    <w:panose1 w:val="02010609060101010101"/>
  </w:font>
  <w:font w:name="楷体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jc w:val="center"/>
      <w:tabs>
        <w:tab w:val="center" w:pos="4153" w:leader="none"/>
        <w:tab w:val="right" w:pos="8306" w:leader="none"/>
      </w:tabs>
    </w:pPr>
    <w:r>
      <w:fldChar w:fldCharType="begin"/>
    </w:r>
    <w:r>
      <w:instrText xml:space="preserve">PAGE \* MERGEFORMAT</w:instrText>
    </w:r>
    <w:r>
      <w:fldChar w:fldCharType="separate"/>
    </w:r>
    <w:r>
      <w:t xml:space="preserve">19</w:t>
    </w:r>
    <w:r>
      <w:fldChar w:fldCharType="end"/>
    </w:r>
    <w:r/>
  </w:p>
  <w:p>
    <w:pPr>
      <w:pStyle w:val="83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29"/>
      <w:ind w:firstLine="360"/>
      <w:spacing w:line="219" w:lineRule="auto"/>
      <w:rPr>
        <w:rFonts w:ascii="Times New Roman" w:hAnsi="Times New Roman" w:eastAsia="楷体" w:cs="Times New Roman"/>
        <w:sz w:val="18"/>
        <w:szCs w:val="18"/>
      </w:rPr>
    </w:pPr>
    <w:r>
      <w:rPr>
        <w:rFonts w:ascii="Times New Roman" w:hAnsi="Times New Roman" w:eastAsia="楷体" w:cs="Times New Roman"/>
        <w:sz w:val="18"/>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2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62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30">
    <w:name w:val="List Paragraph"/>
    <w:basedOn w:val="62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29"/>
    <w:next w:val="62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29"/>
    <w:next w:val="62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29"/>
    <w:next w:val="629"/>
    <w:link w:val="38"/>
    <w:uiPriority w:val="29"/>
    <w:qFormat/>
    <w:pPr>
      <w:ind w:left="720" w:right="720"/>
    </w:pPr>
    <w:rPr>
      <w:i/>
    </w:rPr>
  </w:style>
  <w:style w:type="character" w:styleId="38">
    <w:name w:val="Quote Char"/>
    <w:link w:val="37"/>
    <w:uiPriority w:val="29"/>
    <w:rPr>
      <w:i/>
    </w:rPr>
  </w:style>
  <w:style w:type="paragraph" w:styleId="39">
    <w:name w:val="Intense Quote"/>
    <w:basedOn w:val="629"/>
    <w:next w:val="62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29"/>
    <w:link w:val="701"/>
    <w:uiPriority w:val="99"/>
    <w:unhideWhenUsed/>
    <w:pPr>
      <w:spacing w:after="0" w:line="240" w:lineRule="auto"/>
      <w:tabs>
        <w:tab w:val="center" w:pos="7143" w:leader="none"/>
        <w:tab w:val="right" w:pos="14287" w:leader="none"/>
      </w:tabs>
    </w:pPr>
  </w:style>
  <w:style w:type="paragraph" w:styleId="43">
    <w:name w:val="Footer"/>
    <w:basedOn w:val="629"/>
    <w:link w:val="704"/>
    <w:uiPriority w:val="99"/>
    <w:unhideWhenUsed/>
    <w:pPr>
      <w:spacing w:after="0" w:line="240" w:lineRule="auto"/>
      <w:tabs>
        <w:tab w:val="center" w:pos="7143" w:leader="none"/>
        <w:tab w:val="right" w:pos="14287" w:leader="none"/>
      </w:tabs>
    </w:pPr>
  </w:style>
  <w:style w:type="paragraph" w:styleId="45">
    <w:name w:val="Caption"/>
    <w:basedOn w:val="629"/>
    <w:next w:val="629"/>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62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2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29"/>
    <w:next w:val="629"/>
    <w:uiPriority w:val="39"/>
    <w:unhideWhenUsed/>
    <w:pPr>
      <w:ind w:left="0" w:right="0" w:firstLine="0"/>
      <w:spacing w:after="57"/>
    </w:pPr>
  </w:style>
  <w:style w:type="paragraph" w:styleId="181">
    <w:name w:val="toc 2"/>
    <w:basedOn w:val="629"/>
    <w:next w:val="629"/>
    <w:uiPriority w:val="39"/>
    <w:unhideWhenUsed/>
    <w:pPr>
      <w:ind w:left="283" w:right="0" w:firstLine="0"/>
      <w:spacing w:after="57"/>
    </w:pPr>
  </w:style>
  <w:style w:type="paragraph" w:styleId="182">
    <w:name w:val="toc 3"/>
    <w:basedOn w:val="629"/>
    <w:next w:val="629"/>
    <w:uiPriority w:val="39"/>
    <w:unhideWhenUsed/>
    <w:pPr>
      <w:ind w:left="567" w:right="0" w:firstLine="0"/>
      <w:spacing w:after="57"/>
    </w:pPr>
  </w:style>
  <w:style w:type="paragraph" w:styleId="183">
    <w:name w:val="toc 4"/>
    <w:basedOn w:val="629"/>
    <w:next w:val="629"/>
    <w:uiPriority w:val="39"/>
    <w:unhideWhenUsed/>
    <w:pPr>
      <w:ind w:left="850" w:right="0" w:firstLine="0"/>
      <w:spacing w:after="57"/>
    </w:pPr>
  </w:style>
  <w:style w:type="paragraph" w:styleId="184">
    <w:name w:val="toc 5"/>
    <w:basedOn w:val="629"/>
    <w:next w:val="629"/>
    <w:uiPriority w:val="39"/>
    <w:unhideWhenUsed/>
    <w:pPr>
      <w:ind w:left="1134" w:right="0" w:firstLine="0"/>
      <w:spacing w:after="57"/>
    </w:pPr>
  </w:style>
  <w:style w:type="paragraph" w:styleId="185">
    <w:name w:val="toc 6"/>
    <w:basedOn w:val="629"/>
    <w:next w:val="629"/>
    <w:uiPriority w:val="39"/>
    <w:unhideWhenUsed/>
    <w:pPr>
      <w:ind w:left="1417" w:right="0" w:firstLine="0"/>
      <w:spacing w:after="57"/>
    </w:pPr>
  </w:style>
  <w:style w:type="paragraph" w:styleId="186">
    <w:name w:val="toc 7"/>
    <w:basedOn w:val="629"/>
    <w:next w:val="629"/>
    <w:uiPriority w:val="39"/>
    <w:unhideWhenUsed/>
    <w:pPr>
      <w:ind w:left="1701" w:right="0" w:firstLine="0"/>
      <w:spacing w:after="57"/>
    </w:pPr>
  </w:style>
  <w:style w:type="paragraph" w:styleId="187">
    <w:name w:val="toc 8"/>
    <w:basedOn w:val="629"/>
    <w:next w:val="629"/>
    <w:uiPriority w:val="39"/>
    <w:unhideWhenUsed/>
    <w:pPr>
      <w:ind w:left="1984" w:right="0" w:firstLine="0"/>
      <w:spacing w:after="57"/>
    </w:pPr>
  </w:style>
  <w:style w:type="paragraph" w:styleId="188">
    <w:name w:val="toc 9"/>
    <w:basedOn w:val="629"/>
    <w:next w:val="629"/>
    <w:uiPriority w:val="39"/>
    <w:unhideWhenUsed/>
    <w:pPr>
      <w:ind w:left="2268" w:right="0" w:firstLine="0"/>
      <w:spacing w:after="57"/>
    </w:pPr>
  </w:style>
  <w:style w:type="paragraph" w:styleId="189">
    <w:name w:val="TOC Heading"/>
    <w:uiPriority w:val="39"/>
    <w:unhideWhenUsed/>
  </w:style>
  <w:style w:type="paragraph" w:styleId="190">
    <w:name w:val="table of figures"/>
    <w:basedOn w:val="629"/>
    <w:next w:val="629"/>
    <w:uiPriority w:val="99"/>
    <w:unhideWhenUsed/>
    <w:pPr>
      <w:spacing w:after="0" w:afterAutospacing="0"/>
    </w:pPr>
  </w:style>
  <w:style w:type="paragraph" w:styleId="629" w:default="1">
    <w:name w:val="Normal"/>
    <w:next w:val="633"/>
    <w:link w:val="629"/>
    <w:qFormat/>
    <w:rPr>
      <w:rFonts w:ascii="Arial" w:hAnsi="Arial" w:eastAsia="Arial" w:cs="Arial"/>
      <w:color w:val="000000"/>
      <w:sz w:val="21"/>
      <w:szCs w:val="21"/>
      <w:lang w:val="en-US" w:eastAsia="zh-CN" w:bidi="ar-SA"/>
    </w:rPr>
  </w:style>
  <w:style w:type="paragraph" w:styleId="630">
    <w:name w:val="标题 2"/>
    <w:basedOn w:val="629"/>
    <w:next w:val="629"/>
    <w:link w:val="629"/>
    <w:qFormat/>
    <w:pPr>
      <w:jc w:val="left"/>
      <w:spacing w:before="100" w:beforeAutospacing="1" w:after="100" w:afterAutospacing="1"/>
      <w:outlineLvl w:val="1"/>
    </w:pPr>
    <w:rPr>
      <w:rFonts w:hint="eastAsia" w:ascii="宋体" w:hAnsi="宋体" w:eastAsia="宋体" w:cs="宋体"/>
      <w:b/>
      <w:bCs/>
      <w:sz w:val="36"/>
      <w:szCs w:val="36"/>
      <w:lang w:val="en-US" w:eastAsia="zh-CN" w:bidi="ar"/>
    </w:rPr>
  </w:style>
  <w:style w:type="character" w:styleId="631">
    <w:name w:val="默认段落字体"/>
    <w:next w:val="631"/>
    <w:link w:val="629"/>
    <w:uiPriority w:val="1"/>
    <w:unhideWhenUsed/>
    <w:qFormat/>
  </w:style>
  <w:style w:type="table" w:styleId="632">
    <w:name w:val="普通表格"/>
    <w:next w:val="632"/>
    <w:link w:val="629"/>
    <w:uiPriority w:val="99"/>
    <w:unhideWhenUsed/>
    <w:qFormat/>
    <w:tblPr/>
  </w:style>
  <w:style w:type="paragraph" w:styleId="633">
    <w:name w:val="正文文本缩进"/>
    <w:basedOn w:val="629"/>
    <w:next w:val="629"/>
    <w:link w:val="634"/>
    <w:qFormat/>
    <w:pPr>
      <w:ind w:left="420" w:firstLine="1188"/>
      <w:spacing w:line="360" w:lineRule="exact"/>
    </w:pPr>
    <w:rPr>
      <w:rFonts w:ascii="Times New Roman" w:hAnsi="Times New Roman" w:cs="Times New Roman"/>
    </w:rPr>
  </w:style>
  <w:style w:type="character" w:styleId="634">
    <w:name w:val="正文文本缩进 Char"/>
    <w:basedOn w:val="631"/>
    <w:next w:val="634"/>
    <w:link w:val="633"/>
    <w:qFormat/>
    <w:rPr>
      <w:sz w:val="21"/>
      <w:szCs w:val="24"/>
    </w:rPr>
  </w:style>
  <w:style w:type="paragraph" w:styleId="635">
    <w:name w:val="目录 7"/>
    <w:basedOn w:val="629"/>
    <w:next w:val="629"/>
    <w:link w:val="629"/>
    <w:uiPriority w:val="39"/>
    <w:unhideWhenUsed/>
    <w:pPr>
      <w:ind w:left="1701" w:right="0" w:firstLine="0"/>
      <w:spacing w:after="57"/>
    </w:pPr>
  </w:style>
  <w:style w:type="paragraph" w:styleId="636">
    <w:name w:val="引文目录"/>
    <w:basedOn w:val="629"/>
    <w:next w:val="629"/>
    <w:link w:val="629"/>
    <w:qFormat/>
    <w:pPr>
      <w:ind w:left="420"/>
    </w:pPr>
    <w:rPr>
      <w:rFonts w:ascii="Calibri" w:hAnsi="Calibri" w:cs="Times New Roman"/>
      <w:sz w:val="21"/>
      <w:szCs w:val="24"/>
    </w:rPr>
  </w:style>
  <w:style w:type="paragraph" w:styleId="637">
    <w:name w:val="正文缩进"/>
    <w:basedOn w:val="629"/>
    <w:next w:val="629"/>
    <w:link w:val="629"/>
    <w:uiPriority w:val="99"/>
    <w:qFormat/>
    <w:pPr>
      <w:ind w:firstLine="420"/>
    </w:pPr>
    <w:rPr>
      <w:sz w:val="24"/>
    </w:rPr>
  </w:style>
  <w:style w:type="paragraph" w:styleId="638">
    <w:name w:val="批注文字"/>
    <w:basedOn w:val="629"/>
    <w:next w:val="638"/>
    <w:link w:val="639"/>
    <w:qFormat/>
  </w:style>
  <w:style w:type="character" w:styleId="639">
    <w:name w:val="批注文字 Char"/>
    <w:basedOn w:val="631"/>
    <w:next w:val="639"/>
    <w:link w:val="638"/>
    <w:qFormat/>
    <w:rPr>
      <w:rFonts w:ascii="Arial" w:hAnsi="Arial" w:eastAsia="Arial" w:cs="Arial"/>
      <w:color w:val="000000"/>
      <w:sz w:val="21"/>
      <w:szCs w:val="21"/>
    </w:rPr>
  </w:style>
  <w:style w:type="paragraph" w:styleId="640">
    <w:name w:val="正文文本"/>
    <w:basedOn w:val="629"/>
    <w:next w:val="629"/>
    <w:link w:val="641"/>
    <w:qFormat/>
    <w:pPr>
      <w:spacing w:after="120"/>
    </w:pPr>
  </w:style>
  <w:style w:type="character" w:styleId="641">
    <w:name w:val="正文文本 Char"/>
    <w:basedOn w:val="631"/>
    <w:next w:val="641"/>
    <w:link w:val="640"/>
    <w:qFormat/>
    <w:rPr>
      <w:rFonts w:hint="eastAsia" w:ascii="楷体_GB2312" w:eastAsia="楷体_GB2312" w:cs="楷体_GB2312"/>
      <w:sz w:val="26"/>
    </w:rPr>
  </w:style>
  <w:style w:type="paragraph" w:styleId="642">
    <w:name w:val="文本块"/>
    <w:basedOn w:val="629"/>
    <w:next w:val="642"/>
    <w:link w:val="629"/>
    <w:qFormat/>
    <w:pPr>
      <w:ind w:left="630" w:right="-609" w:firstLine="420"/>
      <w:spacing w:line="360" w:lineRule="auto"/>
    </w:pPr>
    <w:rPr>
      <w:rFonts w:hint="eastAsia" w:ascii="仿宋_GB2312" w:eastAsia="仿宋_GB2312"/>
      <w:szCs w:val="20"/>
    </w:rPr>
  </w:style>
  <w:style w:type="paragraph" w:styleId="643">
    <w:name w:val="目录 5"/>
    <w:basedOn w:val="629"/>
    <w:next w:val="629"/>
    <w:link w:val="629"/>
    <w:uiPriority w:val="39"/>
    <w:unhideWhenUsed/>
    <w:pPr>
      <w:ind w:left="1134" w:right="0" w:firstLine="0"/>
      <w:spacing w:after="57"/>
    </w:pPr>
  </w:style>
  <w:style w:type="paragraph" w:styleId="644">
    <w:name w:val="目录 3"/>
    <w:basedOn w:val="629"/>
    <w:next w:val="629"/>
    <w:link w:val="629"/>
    <w:uiPriority w:val="39"/>
    <w:unhideWhenUsed/>
    <w:pPr>
      <w:ind w:left="567" w:right="0" w:firstLine="0"/>
      <w:spacing w:after="57"/>
    </w:pPr>
  </w:style>
  <w:style w:type="paragraph" w:styleId="645">
    <w:name w:val="纯文本"/>
    <w:basedOn w:val="629"/>
    <w:next w:val="645"/>
    <w:link w:val="629"/>
    <w:qFormat/>
    <w:rPr>
      <w:rFonts w:ascii="宋体" w:hAnsi="Courier New" w:cs="Courier New"/>
      <w:szCs w:val="21"/>
    </w:rPr>
  </w:style>
  <w:style w:type="paragraph" w:styleId="646">
    <w:name w:val="目录 8"/>
    <w:basedOn w:val="629"/>
    <w:next w:val="629"/>
    <w:link w:val="629"/>
    <w:uiPriority w:val="39"/>
    <w:unhideWhenUsed/>
    <w:pPr>
      <w:ind w:left="1984" w:right="0" w:firstLine="0"/>
      <w:spacing w:after="57"/>
    </w:pPr>
  </w:style>
  <w:style w:type="paragraph" w:styleId="647">
    <w:name w:val="尾注文本"/>
    <w:basedOn w:val="629"/>
    <w:next w:val="647"/>
    <w:link w:val="648"/>
    <w:uiPriority w:val="99"/>
    <w:unhideWhenUsed/>
    <w:pPr>
      <w:spacing w:after="0" w:line="240" w:lineRule="auto"/>
    </w:pPr>
    <w:rPr>
      <w:rFonts w:ascii="Times New Roman" w:hAnsi="Times New Roman" w:eastAsia="宋体" w:cs="Times New Roman"/>
      <w:color w:val="000000"/>
      <w:sz w:val="20"/>
      <w:szCs w:val="20"/>
    </w:rPr>
  </w:style>
  <w:style w:type="character" w:styleId="648">
    <w:name w:val="尾注文本 Char"/>
    <w:next w:val="648"/>
    <w:link w:val="647"/>
    <w:uiPriority w:val="99"/>
    <w:rPr>
      <w:sz w:val="20"/>
    </w:rPr>
  </w:style>
  <w:style w:type="paragraph" w:styleId="649">
    <w:name w:val="批注框文本"/>
    <w:basedOn w:val="629"/>
    <w:next w:val="649"/>
    <w:link w:val="650"/>
    <w:qFormat/>
    <w:rPr>
      <w:sz w:val="18"/>
      <w:szCs w:val="18"/>
    </w:rPr>
  </w:style>
  <w:style w:type="character" w:styleId="650">
    <w:name w:val="批注框文本 Char"/>
    <w:basedOn w:val="631"/>
    <w:next w:val="650"/>
    <w:link w:val="649"/>
    <w:qFormat/>
    <w:rPr>
      <w:rFonts w:eastAsia="Arial"/>
      <w:color w:val="000000"/>
      <w:sz w:val="18"/>
      <w:szCs w:val="18"/>
    </w:rPr>
  </w:style>
  <w:style w:type="paragraph" w:styleId="651">
    <w:name w:val="页脚"/>
    <w:basedOn w:val="629"/>
    <w:next w:val="651"/>
    <w:link w:val="629"/>
    <w:qFormat/>
    <w:pPr>
      <w:jc w:val="left"/>
      <w:tabs>
        <w:tab w:val="center" w:pos="4153" w:leader="none"/>
        <w:tab w:val="right" w:pos="8306" w:leader="none"/>
      </w:tabs>
    </w:pPr>
    <w:rPr>
      <w:sz w:val="18"/>
    </w:rPr>
  </w:style>
  <w:style w:type="paragraph" w:styleId="652">
    <w:name w:val="寄信人地址"/>
    <w:basedOn w:val="629"/>
    <w:next w:val="652"/>
    <w:link w:val="629"/>
    <w:qFormat/>
    <w:pPr>
      <w:widowControl w:val="off"/>
    </w:pPr>
    <w:rPr>
      <w:rFonts w:eastAsia="宋体" w:cs="Times New Roman"/>
      <w:sz w:val="26"/>
      <w:szCs w:val="24"/>
    </w:rPr>
  </w:style>
  <w:style w:type="paragraph" w:styleId="653">
    <w:name w:val="页眉"/>
    <w:basedOn w:val="629"/>
    <w:next w:val="653"/>
    <w:link w:val="629"/>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654">
    <w:name w:val="目录 1"/>
    <w:basedOn w:val="629"/>
    <w:next w:val="629"/>
    <w:link w:val="629"/>
    <w:qFormat/>
    <w:rPr>
      <w:rFonts w:eastAsia="楷体_GB2312"/>
      <w:szCs w:val="20"/>
    </w:rPr>
  </w:style>
  <w:style w:type="paragraph" w:styleId="655">
    <w:name w:val="目录 4"/>
    <w:basedOn w:val="629"/>
    <w:next w:val="629"/>
    <w:link w:val="629"/>
    <w:uiPriority w:val="39"/>
    <w:unhideWhenUsed/>
    <w:pPr>
      <w:ind w:left="850" w:right="0" w:firstLine="0"/>
      <w:spacing w:after="57"/>
    </w:pPr>
  </w:style>
  <w:style w:type="paragraph" w:styleId="656">
    <w:name w:val="副标题"/>
    <w:basedOn w:val="629"/>
    <w:next w:val="629"/>
    <w:link w:val="657"/>
    <w:uiPriority w:val="11"/>
    <w:qFormat/>
    <w:pPr>
      <w:spacing w:before="200" w:after="200"/>
    </w:pPr>
    <w:rPr>
      <w:sz w:val="24"/>
      <w:szCs w:val="24"/>
    </w:rPr>
  </w:style>
  <w:style w:type="character" w:styleId="657">
    <w:name w:val="副标题 Char"/>
    <w:basedOn w:val="631"/>
    <w:next w:val="657"/>
    <w:link w:val="656"/>
    <w:uiPriority w:val="11"/>
    <w:rPr>
      <w:sz w:val="24"/>
      <w:szCs w:val="24"/>
    </w:rPr>
  </w:style>
  <w:style w:type="paragraph" w:styleId="658">
    <w:name w:val="脚注文本"/>
    <w:basedOn w:val="629"/>
    <w:next w:val="658"/>
    <w:link w:val="659"/>
    <w:uiPriority w:val="99"/>
    <w:unhideWhenUsed/>
    <w:pPr>
      <w:spacing w:after="40" w:line="240" w:lineRule="auto"/>
    </w:pPr>
    <w:rPr>
      <w:rFonts w:ascii="Times New Roman" w:hAnsi="Times New Roman" w:eastAsia="宋体" w:cs="Times New Roman"/>
      <w:color w:val="000000"/>
      <w:sz w:val="18"/>
      <w:szCs w:val="20"/>
    </w:rPr>
  </w:style>
  <w:style w:type="character" w:styleId="659">
    <w:name w:val="脚注文本 Char"/>
    <w:next w:val="659"/>
    <w:link w:val="658"/>
    <w:uiPriority w:val="99"/>
    <w:rPr>
      <w:sz w:val="18"/>
    </w:rPr>
  </w:style>
  <w:style w:type="paragraph" w:styleId="660">
    <w:name w:val="目录 6"/>
    <w:basedOn w:val="629"/>
    <w:next w:val="629"/>
    <w:link w:val="629"/>
    <w:uiPriority w:val="39"/>
    <w:unhideWhenUsed/>
    <w:pPr>
      <w:ind w:left="1417" w:right="0" w:firstLine="0"/>
      <w:spacing w:after="57"/>
    </w:pPr>
  </w:style>
  <w:style w:type="paragraph" w:styleId="661">
    <w:name w:val="正文文本缩进 3"/>
    <w:basedOn w:val="629"/>
    <w:next w:val="661"/>
    <w:link w:val="629"/>
    <w:qFormat/>
    <w:pPr>
      <w:ind w:firstLine="492"/>
      <w:spacing w:line="360" w:lineRule="auto"/>
    </w:pPr>
    <w:rPr>
      <w:rFonts w:eastAsia="宋体"/>
      <w:sz w:val="24"/>
    </w:rPr>
  </w:style>
  <w:style w:type="paragraph" w:styleId="662">
    <w:name w:val="图表目录"/>
    <w:basedOn w:val="629"/>
    <w:next w:val="629"/>
    <w:link w:val="629"/>
    <w:uiPriority w:val="99"/>
    <w:unhideWhenUsed/>
    <w:pPr>
      <w:spacing w:after="0" w:afterAutospacing="0"/>
    </w:pPr>
  </w:style>
  <w:style w:type="paragraph" w:styleId="663">
    <w:name w:val="目录 2"/>
    <w:basedOn w:val="629"/>
    <w:next w:val="629"/>
    <w:link w:val="629"/>
    <w:uiPriority w:val="39"/>
    <w:unhideWhenUsed/>
    <w:pPr>
      <w:ind w:left="283" w:right="0" w:firstLine="0"/>
      <w:spacing w:after="57"/>
    </w:pPr>
  </w:style>
  <w:style w:type="paragraph" w:styleId="664">
    <w:name w:val="目录 9"/>
    <w:basedOn w:val="629"/>
    <w:next w:val="629"/>
    <w:link w:val="629"/>
    <w:uiPriority w:val="39"/>
    <w:unhideWhenUsed/>
    <w:pPr>
      <w:ind w:left="2268" w:right="0" w:firstLine="0"/>
      <w:spacing w:after="57"/>
    </w:pPr>
  </w:style>
  <w:style w:type="paragraph" w:styleId="665">
    <w:name w:val="普通(网站)"/>
    <w:basedOn w:val="629"/>
    <w:next w:val="665"/>
    <w:link w:val="629"/>
    <w:qFormat/>
    <w:pPr>
      <w:spacing w:beforeAutospacing="1" w:afterAutospacing="1"/>
    </w:pPr>
    <w:rPr>
      <w:rFonts w:cs="Times New Roman"/>
      <w:sz w:val="24"/>
    </w:rPr>
  </w:style>
  <w:style w:type="paragraph" w:styleId="666">
    <w:name w:val="标题"/>
    <w:basedOn w:val="629"/>
    <w:next w:val="629"/>
    <w:link w:val="667"/>
    <w:uiPriority w:val="10"/>
    <w:qFormat/>
    <w:pPr>
      <w:contextualSpacing/>
      <w:spacing w:before="300" w:after="200"/>
    </w:pPr>
    <w:rPr>
      <w:sz w:val="48"/>
      <w:szCs w:val="48"/>
    </w:rPr>
  </w:style>
  <w:style w:type="character" w:styleId="667">
    <w:name w:val="标题 Char"/>
    <w:basedOn w:val="631"/>
    <w:next w:val="667"/>
    <w:link w:val="666"/>
    <w:uiPriority w:val="10"/>
    <w:rPr>
      <w:sz w:val="48"/>
      <w:szCs w:val="48"/>
    </w:rPr>
  </w:style>
  <w:style w:type="paragraph" w:styleId="668">
    <w:name w:val="批注主题"/>
    <w:basedOn w:val="638"/>
    <w:next w:val="638"/>
    <w:link w:val="669"/>
    <w:qFormat/>
    <w:rPr>
      <w:b/>
      <w:bCs/>
    </w:rPr>
  </w:style>
  <w:style w:type="character" w:styleId="669">
    <w:name w:val="批注主题 Char"/>
    <w:basedOn w:val="639"/>
    <w:next w:val="669"/>
    <w:link w:val="668"/>
    <w:qFormat/>
    <w:rPr>
      <w:rFonts w:ascii="Arial" w:hAnsi="Arial" w:eastAsia="Arial" w:cs="Arial"/>
      <w:b/>
      <w:bCs/>
      <w:color w:val="000000"/>
      <w:sz w:val="21"/>
      <w:szCs w:val="21"/>
    </w:rPr>
  </w:style>
  <w:style w:type="paragraph" w:styleId="670">
    <w:name w:val="正文首行缩进 2"/>
    <w:basedOn w:val="633"/>
    <w:next w:val="670"/>
    <w:link w:val="629"/>
    <w:qFormat/>
    <w:pPr>
      <w:ind w:left="200" w:firstLine="420"/>
      <w:jc w:val="both"/>
      <w:spacing w:after="120"/>
    </w:pPr>
    <w:rPr>
      <w:rFonts w:ascii="Calibri" w:hAnsi="Calibri"/>
    </w:rPr>
  </w:style>
  <w:style w:type="table" w:styleId="671">
    <w:name w:val="网格型"/>
    <w:basedOn w:val="632"/>
    <w:next w:val="671"/>
    <w:link w:val="629"/>
    <w:qFormat/>
    <w:pPr>
      <w:jc w:val="both"/>
      <w:widowControl w:val="off"/>
    </w:pPr>
    <w:tblPr/>
  </w:style>
  <w:style w:type="character" w:styleId="672">
    <w:name w:val="要点"/>
    <w:basedOn w:val="631"/>
    <w:next w:val="672"/>
    <w:link w:val="629"/>
    <w:qFormat/>
    <w:rPr>
      <w:b/>
    </w:rPr>
  </w:style>
  <w:style w:type="character" w:styleId="673">
    <w:name w:val="尾注引用"/>
    <w:basedOn w:val="631"/>
    <w:next w:val="673"/>
    <w:link w:val="629"/>
    <w:uiPriority w:val="99"/>
    <w:unhideWhenUsed/>
    <w:rPr>
      <w:vertAlign w:val="superscript"/>
    </w:rPr>
  </w:style>
  <w:style w:type="character" w:styleId="674">
    <w:name w:val="超链接"/>
    <w:next w:val="674"/>
    <w:link w:val="629"/>
    <w:uiPriority w:val="99"/>
    <w:unhideWhenUsed/>
    <w:rPr>
      <w:color w:val="0000ff"/>
      <w:u w:val="single"/>
    </w:rPr>
  </w:style>
  <w:style w:type="character" w:styleId="675">
    <w:name w:val="批注引用"/>
    <w:basedOn w:val="631"/>
    <w:next w:val="675"/>
    <w:link w:val="629"/>
    <w:qFormat/>
    <w:rPr>
      <w:sz w:val="21"/>
      <w:szCs w:val="21"/>
    </w:rPr>
  </w:style>
  <w:style w:type="character" w:styleId="676">
    <w:name w:val="脚注引用"/>
    <w:basedOn w:val="631"/>
    <w:next w:val="676"/>
    <w:link w:val="629"/>
    <w:uiPriority w:val="99"/>
    <w:unhideWhenUsed/>
    <w:rPr>
      <w:vertAlign w:val="superscript"/>
    </w:rPr>
  </w:style>
  <w:style w:type="paragraph" w:styleId="677">
    <w:name w:val="正文文本缩进1"/>
    <w:basedOn w:val="629"/>
    <w:next w:val="629"/>
    <w:link w:val="629"/>
    <w:uiPriority w:val="99"/>
    <w:unhideWhenUsed/>
    <w:qFormat/>
    <w:pPr>
      <w:ind w:left="420" w:firstLine="1188"/>
      <w:spacing w:line="360" w:lineRule="exact"/>
    </w:pPr>
    <w:rPr>
      <w:rFonts w:ascii="Times New Roman" w:hAnsi="Times New Roman" w:eastAsia="宋体" w:cs="Times New Roman"/>
    </w:rPr>
  </w:style>
  <w:style w:type="paragraph" w:styleId="678">
    <w:name w:val="目录 51"/>
    <w:next w:val="629"/>
    <w:link w:val="629"/>
    <w:qFormat/>
    <w:pPr>
      <w:ind w:left="1275"/>
      <w:jc w:val="both"/>
    </w:pPr>
    <w:rPr>
      <w:sz w:val="21"/>
      <w:lang w:val="en-US" w:eastAsia="zh-CN" w:bidi="ar-SA"/>
    </w:rPr>
  </w:style>
  <w:style w:type="character" w:styleId="679">
    <w:name w:val="脚注引用1"/>
    <w:next w:val="679"/>
    <w:link w:val="629"/>
    <w:uiPriority w:val="99"/>
    <w:unhideWhenUsed/>
    <w:qFormat/>
    <w:rPr>
      <w:rFonts w:ascii="Arial" w:hAnsi="Arial" w:eastAsia="Arial" w:cs="Arial"/>
      <w:color w:val="000000"/>
      <w:sz w:val="21"/>
      <w:szCs w:val="21"/>
      <w:lang w:eastAsia="zh-CN"/>
    </w:rPr>
  </w:style>
  <w:style w:type="character" w:styleId="680">
    <w:name w:val="Heading 1 Char"/>
    <w:basedOn w:val="631"/>
    <w:next w:val="680"/>
    <w:link w:val="629"/>
    <w:uiPriority w:val="9"/>
    <w:rPr>
      <w:rFonts w:ascii="Arial" w:hAnsi="Arial" w:eastAsia="Arial" w:cs="Arial"/>
      <w:sz w:val="40"/>
      <w:szCs w:val="40"/>
    </w:rPr>
  </w:style>
  <w:style w:type="paragraph" w:styleId="681">
    <w:name w:val="Heading 2"/>
    <w:basedOn w:val="629"/>
    <w:next w:val="629"/>
    <w:link w:val="682"/>
    <w:uiPriority w:val="9"/>
    <w:unhideWhenUsed/>
    <w:qFormat/>
    <w:pPr>
      <w:keepLines/>
      <w:keepNext/>
      <w:spacing w:before="360" w:after="200"/>
      <w:outlineLvl w:val="1"/>
    </w:pPr>
    <w:rPr>
      <w:rFonts w:ascii="Arial" w:hAnsi="Arial" w:eastAsia="Arial" w:cs="Arial"/>
      <w:sz w:val="34"/>
    </w:rPr>
  </w:style>
  <w:style w:type="character" w:styleId="682">
    <w:name w:val="Heading 2 Char"/>
    <w:basedOn w:val="631"/>
    <w:next w:val="682"/>
    <w:link w:val="681"/>
    <w:uiPriority w:val="9"/>
    <w:rPr>
      <w:rFonts w:ascii="Arial" w:hAnsi="Arial" w:eastAsia="Arial" w:cs="Arial"/>
      <w:sz w:val="34"/>
    </w:rPr>
  </w:style>
  <w:style w:type="character" w:styleId="683">
    <w:name w:val="Heading 3 Char"/>
    <w:basedOn w:val="631"/>
    <w:next w:val="683"/>
    <w:link w:val="629"/>
    <w:uiPriority w:val="9"/>
    <w:rPr>
      <w:rFonts w:ascii="Arial" w:hAnsi="Arial" w:eastAsia="Arial" w:cs="Arial"/>
      <w:sz w:val="30"/>
      <w:szCs w:val="30"/>
    </w:rPr>
  </w:style>
  <w:style w:type="paragraph" w:styleId="684">
    <w:name w:val="Heading 4"/>
    <w:basedOn w:val="629"/>
    <w:next w:val="629"/>
    <w:link w:val="685"/>
    <w:uiPriority w:val="9"/>
    <w:unhideWhenUsed/>
    <w:qFormat/>
    <w:pPr>
      <w:keepLines/>
      <w:keepNext/>
      <w:spacing w:before="320" w:after="200"/>
      <w:outlineLvl w:val="3"/>
    </w:pPr>
    <w:rPr>
      <w:rFonts w:ascii="Arial" w:hAnsi="Arial" w:eastAsia="Arial" w:cs="Arial"/>
      <w:b/>
      <w:bCs/>
      <w:sz w:val="26"/>
      <w:szCs w:val="26"/>
    </w:rPr>
  </w:style>
  <w:style w:type="character" w:styleId="685">
    <w:name w:val="Heading 4 Char"/>
    <w:basedOn w:val="631"/>
    <w:next w:val="685"/>
    <w:link w:val="684"/>
    <w:uiPriority w:val="9"/>
    <w:rPr>
      <w:rFonts w:ascii="Arial" w:hAnsi="Arial" w:eastAsia="Arial" w:cs="Arial"/>
      <w:b/>
      <w:bCs/>
      <w:sz w:val="26"/>
      <w:szCs w:val="26"/>
    </w:rPr>
  </w:style>
  <w:style w:type="paragraph" w:styleId="686">
    <w:name w:val="Heading 5"/>
    <w:basedOn w:val="629"/>
    <w:next w:val="629"/>
    <w:link w:val="687"/>
    <w:uiPriority w:val="9"/>
    <w:unhideWhenUsed/>
    <w:qFormat/>
    <w:pPr>
      <w:keepLines/>
      <w:keepNext/>
      <w:spacing w:before="320" w:after="200"/>
      <w:outlineLvl w:val="4"/>
    </w:pPr>
    <w:rPr>
      <w:rFonts w:ascii="Arial" w:hAnsi="Arial" w:eastAsia="Arial" w:cs="Arial"/>
      <w:b/>
      <w:bCs/>
      <w:sz w:val="24"/>
      <w:szCs w:val="24"/>
    </w:rPr>
  </w:style>
  <w:style w:type="character" w:styleId="687">
    <w:name w:val="Heading 5 Char"/>
    <w:basedOn w:val="631"/>
    <w:next w:val="687"/>
    <w:link w:val="686"/>
    <w:uiPriority w:val="9"/>
    <w:rPr>
      <w:rFonts w:ascii="Arial" w:hAnsi="Arial" w:eastAsia="Arial" w:cs="Arial"/>
      <w:b/>
      <w:bCs/>
      <w:sz w:val="24"/>
      <w:szCs w:val="24"/>
    </w:rPr>
  </w:style>
  <w:style w:type="paragraph" w:styleId="688">
    <w:name w:val="Heading 6"/>
    <w:basedOn w:val="629"/>
    <w:next w:val="629"/>
    <w:link w:val="689"/>
    <w:uiPriority w:val="9"/>
    <w:unhideWhenUsed/>
    <w:qFormat/>
    <w:pPr>
      <w:keepLines/>
      <w:keepNext/>
      <w:spacing w:before="320" w:after="200"/>
      <w:outlineLvl w:val="5"/>
    </w:pPr>
    <w:rPr>
      <w:rFonts w:ascii="Arial" w:hAnsi="Arial" w:eastAsia="Arial" w:cs="Arial"/>
      <w:b/>
      <w:bCs/>
      <w:sz w:val="22"/>
      <w:szCs w:val="22"/>
    </w:rPr>
  </w:style>
  <w:style w:type="character" w:styleId="689">
    <w:name w:val="Heading 6 Char"/>
    <w:basedOn w:val="631"/>
    <w:next w:val="689"/>
    <w:link w:val="688"/>
    <w:uiPriority w:val="9"/>
    <w:rPr>
      <w:rFonts w:ascii="Arial" w:hAnsi="Arial" w:eastAsia="Arial" w:cs="Arial"/>
      <w:b/>
      <w:bCs/>
      <w:sz w:val="22"/>
      <w:szCs w:val="22"/>
    </w:rPr>
  </w:style>
  <w:style w:type="paragraph" w:styleId="690">
    <w:name w:val="Heading 7"/>
    <w:basedOn w:val="629"/>
    <w:next w:val="629"/>
    <w:link w:val="691"/>
    <w:uiPriority w:val="9"/>
    <w:unhideWhenUsed/>
    <w:qFormat/>
    <w:pPr>
      <w:keepLines/>
      <w:keepNext/>
      <w:spacing w:before="320" w:after="200"/>
      <w:outlineLvl w:val="6"/>
    </w:pPr>
    <w:rPr>
      <w:rFonts w:ascii="Arial" w:hAnsi="Arial" w:eastAsia="Arial" w:cs="Arial"/>
      <w:b/>
      <w:bCs/>
      <w:i/>
      <w:iCs/>
      <w:sz w:val="22"/>
      <w:szCs w:val="22"/>
    </w:rPr>
  </w:style>
  <w:style w:type="character" w:styleId="691">
    <w:name w:val="Heading 7 Char"/>
    <w:basedOn w:val="631"/>
    <w:next w:val="691"/>
    <w:link w:val="690"/>
    <w:uiPriority w:val="9"/>
    <w:rPr>
      <w:rFonts w:ascii="Arial" w:hAnsi="Arial" w:eastAsia="Arial" w:cs="Arial"/>
      <w:b/>
      <w:bCs/>
      <w:i/>
      <w:iCs/>
      <w:sz w:val="22"/>
      <w:szCs w:val="22"/>
    </w:rPr>
  </w:style>
  <w:style w:type="paragraph" w:styleId="692">
    <w:name w:val="Heading 8"/>
    <w:basedOn w:val="629"/>
    <w:next w:val="629"/>
    <w:link w:val="693"/>
    <w:uiPriority w:val="9"/>
    <w:unhideWhenUsed/>
    <w:qFormat/>
    <w:pPr>
      <w:keepLines/>
      <w:keepNext/>
      <w:spacing w:before="320" w:after="200"/>
      <w:outlineLvl w:val="7"/>
    </w:pPr>
    <w:rPr>
      <w:rFonts w:ascii="Arial" w:hAnsi="Arial" w:eastAsia="Arial" w:cs="Arial"/>
      <w:i/>
      <w:iCs/>
      <w:sz w:val="22"/>
      <w:szCs w:val="22"/>
    </w:rPr>
  </w:style>
  <w:style w:type="character" w:styleId="693">
    <w:name w:val="Heading 8 Char"/>
    <w:basedOn w:val="631"/>
    <w:next w:val="693"/>
    <w:link w:val="692"/>
    <w:uiPriority w:val="9"/>
    <w:rPr>
      <w:rFonts w:ascii="Arial" w:hAnsi="Arial" w:eastAsia="Arial" w:cs="Arial"/>
      <w:i/>
      <w:iCs/>
      <w:sz w:val="22"/>
      <w:szCs w:val="22"/>
    </w:rPr>
  </w:style>
  <w:style w:type="paragraph" w:styleId="694">
    <w:name w:val="Heading 9"/>
    <w:basedOn w:val="629"/>
    <w:next w:val="629"/>
    <w:link w:val="695"/>
    <w:uiPriority w:val="9"/>
    <w:unhideWhenUsed/>
    <w:qFormat/>
    <w:pPr>
      <w:keepLines/>
      <w:keepNext/>
      <w:spacing w:before="320" w:after="200"/>
      <w:outlineLvl w:val="8"/>
    </w:pPr>
    <w:rPr>
      <w:rFonts w:ascii="Arial" w:hAnsi="Arial" w:eastAsia="Arial" w:cs="Arial"/>
      <w:i/>
      <w:iCs/>
      <w:sz w:val="21"/>
      <w:szCs w:val="21"/>
    </w:rPr>
  </w:style>
  <w:style w:type="character" w:styleId="695">
    <w:name w:val="Heading 9 Char"/>
    <w:basedOn w:val="631"/>
    <w:next w:val="695"/>
    <w:link w:val="694"/>
    <w:uiPriority w:val="9"/>
    <w:rPr>
      <w:rFonts w:ascii="Arial" w:hAnsi="Arial" w:eastAsia="Arial" w:cs="Arial"/>
      <w:i/>
      <w:iCs/>
      <w:sz w:val="21"/>
      <w:szCs w:val="21"/>
    </w:rPr>
  </w:style>
  <w:style w:type="paragraph" w:styleId="696">
    <w:name w:val="无间隔"/>
    <w:next w:val="696"/>
    <w:link w:val="629"/>
    <w:uiPriority w:val="1"/>
    <w:qFormat/>
    <w:rPr>
      <w:lang w:val="en-US" w:eastAsia="zh-CN" w:bidi="ar-SA"/>
    </w:rPr>
  </w:style>
  <w:style w:type="paragraph" w:styleId="697">
    <w:name w:val="引用"/>
    <w:basedOn w:val="629"/>
    <w:next w:val="629"/>
    <w:link w:val="698"/>
    <w:uiPriority w:val="29"/>
    <w:qFormat/>
    <w:pPr>
      <w:ind w:left="720" w:right="720"/>
    </w:pPr>
    <w:rPr>
      <w:rFonts w:ascii="Times New Roman" w:hAnsi="Times New Roman" w:eastAsia="宋体" w:cs="Times New Roman"/>
      <w:i/>
      <w:color w:val="000000"/>
      <w:sz w:val="20"/>
      <w:szCs w:val="20"/>
    </w:rPr>
  </w:style>
  <w:style w:type="character" w:styleId="698">
    <w:name w:val="引用 Char"/>
    <w:next w:val="698"/>
    <w:link w:val="697"/>
    <w:uiPriority w:val="29"/>
    <w:rPr>
      <w:i/>
    </w:rPr>
  </w:style>
  <w:style w:type="paragraph" w:styleId="699">
    <w:name w:val="明显引用"/>
    <w:basedOn w:val="629"/>
    <w:next w:val="629"/>
    <w:link w:val="70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color w:val="000000"/>
      <w:sz w:val="20"/>
      <w:szCs w:val="20"/>
    </w:rPr>
  </w:style>
  <w:style w:type="character" w:styleId="700">
    <w:name w:val="明显引用 Char"/>
    <w:next w:val="700"/>
    <w:link w:val="699"/>
    <w:uiPriority w:val="30"/>
    <w:rPr>
      <w:i/>
    </w:rPr>
  </w:style>
  <w:style w:type="character" w:styleId="701">
    <w:name w:val="Header Char"/>
    <w:basedOn w:val="631"/>
    <w:next w:val="701"/>
    <w:link w:val="629"/>
    <w:uiPriority w:val="99"/>
  </w:style>
  <w:style w:type="character" w:styleId="702">
    <w:name w:val="Footer Char"/>
    <w:basedOn w:val="631"/>
    <w:next w:val="702"/>
    <w:link w:val="629"/>
    <w:uiPriority w:val="99"/>
  </w:style>
  <w:style w:type="paragraph" w:styleId="703">
    <w:name w:val="Caption1"/>
    <w:basedOn w:val="629"/>
    <w:next w:val="629"/>
    <w:link w:val="629"/>
    <w:uiPriority w:val="35"/>
    <w:unhideWhenUsed/>
    <w:qFormat/>
    <w:pPr>
      <w:spacing w:line="276" w:lineRule="auto"/>
    </w:pPr>
    <w:rPr>
      <w:b/>
      <w:bCs/>
      <w:color w:val="4f81bd"/>
      <w:sz w:val="18"/>
      <w:szCs w:val="18"/>
    </w:rPr>
  </w:style>
  <w:style w:type="character" w:styleId="704">
    <w:name w:val="Caption Char"/>
    <w:next w:val="704"/>
    <w:link w:val="629"/>
    <w:uiPriority w:val="99"/>
  </w:style>
  <w:style w:type="table" w:styleId="705">
    <w:name w:val="Table Grid Light"/>
    <w:basedOn w:val="632"/>
    <w:next w:val="705"/>
    <w:link w:val="629"/>
    <w:uiPriority w:val="59"/>
    <w:pPr>
      <w:spacing w:after="0" w:line="240" w:lineRule="auto"/>
    </w:pPr>
    <w:tblPr/>
  </w:style>
  <w:style w:type="table" w:styleId="706">
    <w:name w:val="Plain Table 1"/>
    <w:basedOn w:val="632"/>
    <w:next w:val="706"/>
    <w:link w:val="629"/>
    <w:uiPriority w:val="59"/>
    <w:pPr>
      <w:spacing w:after="0" w:line="240" w:lineRule="auto"/>
    </w:pPr>
    <w:tblPr/>
  </w:style>
  <w:style w:type="table" w:styleId="707">
    <w:name w:val="Plain Table 2"/>
    <w:basedOn w:val="632"/>
    <w:next w:val="707"/>
    <w:link w:val="629"/>
    <w:uiPriority w:val="59"/>
    <w:pPr>
      <w:spacing w:after="0" w:line="240" w:lineRule="auto"/>
    </w:pPr>
    <w:tblPr/>
  </w:style>
  <w:style w:type="table" w:styleId="708">
    <w:name w:val="Plain Table 3"/>
    <w:basedOn w:val="632"/>
    <w:next w:val="708"/>
    <w:link w:val="629"/>
    <w:uiPriority w:val="99"/>
    <w:pPr>
      <w:spacing w:after="0" w:line="240" w:lineRule="auto"/>
    </w:pPr>
    <w:tblPr/>
  </w:style>
  <w:style w:type="table" w:styleId="709">
    <w:name w:val="Plain Table 4"/>
    <w:basedOn w:val="632"/>
    <w:next w:val="709"/>
    <w:link w:val="629"/>
    <w:uiPriority w:val="99"/>
    <w:pPr>
      <w:spacing w:after="0" w:line="240" w:lineRule="auto"/>
    </w:pPr>
    <w:tblPr/>
  </w:style>
  <w:style w:type="table" w:styleId="710">
    <w:name w:val="Plain Table 5"/>
    <w:basedOn w:val="632"/>
    <w:next w:val="710"/>
    <w:link w:val="629"/>
    <w:uiPriority w:val="99"/>
    <w:pPr>
      <w:spacing w:after="0" w:line="240" w:lineRule="auto"/>
    </w:pPr>
    <w:tblPr/>
  </w:style>
  <w:style w:type="table" w:styleId="711">
    <w:name w:val="Grid Table 1 Light"/>
    <w:basedOn w:val="632"/>
    <w:next w:val="711"/>
    <w:link w:val="629"/>
    <w:uiPriority w:val="99"/>
    <w:pPr>
      <w:spacing w:after="0" w:line="240" w:lineRule="auto"/>
    </w:pPr>
    <w:tblPr/>
  </w:style>
  <w:style w:type="table" w:styleId="712">
    <w:name w:val="Grid Table 1 Light - Accent 1"/>
    <w:basedOn w:val="632"/>
    <w:next w:val="712"/>
    <w:link w:val="629"/>
    <w:uiPriority w:val="99"/>
    <w:pPr>
      <w:spacing w:after="0" w:line="240" w:lineRule="auto"/>
    </w:pPr>
    <w:tblPr/>
  </w:style>
  <w:style w:type="table" w:styleId="713">
    <w:name w:val="Grid Table 1 Light - Accent 2"/>
    <w:basedOn w:val="632"/>
    <w:next w:val="713"/>
    <w:link w:val="629"/>
    <w:uiPriority w:val="99"/>
    <w:pPr>
      <w:spacing w:after="0" w:line="240" w:lineRule="auto"/>
    </w:pPr>
    <w:tblPr/>
  </w:style>
  <w:style w:type="table" w:styleId="714">
    <w:name w:val="Grid Table 1 Light - Accent 3"/>
    <w:basedOn w:val="632"/>
    <w:next w:val="714"/>
    <w:link w:val="629"/>
    <w:uiPriority w:val="99"/>
    <w:pPr>
      <w:spacing w:after="0" w:line="240" w:lineRule="auto"/>
    </w:pPr>
    <w:tblPr/>
  </w:style>
  <w:style w:type="table" w:styleId="715">
    <w:name w:val="Grid Table 1 Light - Accent 4"/>
    <w:basedOn w:val="632"/>
    <w:next w:val="715"/>
    <w:link w:val="629"/>
    <w:uiPriority w:val="99"/>
    <w:pPr>
      <w:spacing w:after="0" w:line="240" w:lineRule="auto"/>
    </w:pPr>
    <w:tblPr/>
  </w:style>
  <w:style w:type="table" w:styleId="716">
    <w:name w:val="Grid Table 1 Light - Accent 5"/>
    <w:basedOn w:val="632"/>
    <w:next w:val="716"/>
    <w:link w:val="629"/>
    <w:uiPriority w:val="99"/>
    <w:pPr>
      <w:spacing w:after="0" w:line="240" w:lineRule="auto"/>
    </w:pPr>
    <w:tblPr/>
  </w:style>
  <w:style w:type="table" w:styleId="717">
    <w:name w:val="Grid Table 1 Light - Accent 6"/>
    <w:basedOn w:val="632"/>
    <w:next w:val="717"/>
    <w:link w:val="629"/>
    <w:uiPriority w:val="99"/>
    <w:pPr>
      <w:spacing w:after="0" w:line="240" w:lineRule="auto"/>
    </w:pPr>
    <w:tblPr/>
  </w:style>
  <w:style w:type="table" w:styleId="718">
    <w:name w:val="Grid Table 2"/>
    <w:basedOn w:val="632"/>
    <w:next w:val="718"/>
    <w:link w:val="629"/>
    <w:uiPriority w:val="99"/>
    <w:pPr>
      <w:spacing w:after="0" w:line="240" w:lineRule="auto"/>
    </w:pPr>
    <w:tblPr/>
  </w:style>
  <w:style w:type="table" w:styleId="719">
    <w:name w:val="Grid Table 2 - Accent 1"/>
    <w:basedOn w:val="632"/>
    <w:next w:val="719"/>
    <w:link w:val="629"/>
    <w:uiPriority w:val="99"/>
    <w:pPr>
      <w:spacing w:after="0" w:line="240" w:lineRule="auto"/>
    </w:pPr>
    <w:tblPr/>
  </w:style>
  <w:style w:type="table" w:styleId="720">
    <w:name w:val="Grid Table 2 - Accent 2"/>
    <w:basedOn w:val="632"/>
    <w:next w:val="720"/>
    <w:link w:val="629"/>
    <w:uiPriority w:val="99"/>
    <w:pPr>
      <w:spacing w:after="0" w:line="240" w:lineRule="auto"/>
    </w:pPr>
    <w:tblPr/>
  </w:style>
  <w:style w:type="table" w:styleId="721">
    <w:name w:val="Grid Table 2 - Accent 3"/>
    <w:basedOn w:val="632"/>
    <w:next w:val="721"/>
    <w:link w:val="629"/>
    <w:uiPriority w:val="99"/>
    <w:pPr>
      <w:spacing w:after="0" w:line="240" w:lineRule="auto"/>
    </w:pPr>
    <w:tblPr/>
  </w:style>
  <w:style w:type="table" w:styleId="722">
    <w:name w:val="Grid Table 2 - Accent 4"/>
    <w:basedOn w:val="632"/>
    <w:next w:val="722"/>
    <w:link w:val="629"/>
    <w:uiPriority w:val="99"/>
    <w:pPr>
      <w:spacing w:after="0" w:line="240" w:lineRule="auto"/>
    </w:pPr>
    <w:tblPr/>
  </w:style>
  <w:style w:type="table" w:styleId="723">
    <w:name w:val="Grid Table 2 - Accent 5"/>
    <w:basedOn w:val="632"/>
    <w:next w:val="723"/>
    <w:link w:val="629"/>
    <w:uiPriority w:val="99"/>
    <w:pPr>
      <w:spacing w:after="0" w:line="240" w:lineRule="auto"/>
    </w:pPr>
    <w:tblPr/>
  </w:style>
  <w:style w:type="table" w:styleId="724">
    <w:name w:val="Grid Table 2 - Accent 6"/>
    <w:basedOn w:val="632"/>
    <w:next w:val="724"/>
    <w:link w:val="629"/>
    <w:uiPriority w:val="99"/>
    <w:pPr>
      <w:spacing w:after="0" w:line="240" w:lineRule="auto"/>
    </w:pPr>
    <w:tblPr/>
  </w:style>
  <w:style w:type="table" w:styleId="725">
    <w:name w:val="Grid Table 3"/>
    <w:basedOn w:val="632"/>
    <w:next w:val="725"/>
    <w:link w:val="629"/>
    <w:uiPriority w:val="99"/>
    <w:pPr>
      <w:spacing w:after="0" w:line="240" w:lineRule="auto"/>
    </w:pPr>
    <w:tblPr/>
  </w:style>
  <w:style w:type="table" w:styleId="726">
    <w:name w:val="Grid Table 3 - Accent 1"/>
    <w:basedOn w:val="632"/>
    <w:next w:val="726"/>
    <w:link w:val="629"/>
    <w:uiPriority w:val="99"/>
    <w:pPr>
      <w:spacing w:after="0" w:line="240" w:lineRule="auto"/>
    </w:pPr>
    <w:tblPr/>
  </w:style>
  <w:style w:type="table" w:styleId="727">
    <w:name w:val="Grid Table 3 - Accent 2"/>
    <w:basedOn w:val="632"/>
    <w:next w:val="727"/>
    <w:link w:val="629"/>
    <w:uiPriority w:val="99"/>
    <w:pPr>
      <w:spacing w:after="0" w:line="240" w:lineRule="auto"/>
    </w:pPr>
    <w:tblPr/>
  </w:style>
  <w:style w:type="table" w:styleId="728">
    <w:name w:val="Grid Table 3 - Accent 3"/>
    <w:basedOn w:val="632"/>
    <w:next w:val="728"/>
    <w:link w:val="629"/>
    <w:uiPriority w:val="99"/>
    <w:pPr>
      <w:spacing w:after="0" w:line="240" w:lineRule="auto"/>
    </w:pPr>
    <w:tblPr/>
  </w:style>
  <w:style w:type="table" w:styleId="729">
    <w:name w:val="Grid Table 3 - Accent 4"/>
    <w:basedOn w:val="632"/>
    <w:next w:val="729"/>
    <w:link w:val="629"/>
    <w:uiPriority w:val="99"/>
    <w:pPr>
      <w:spacing w:after="0" w:line="240" w:lineRule="auto"/>
    </w:pPr>
    <w:tblPr/>
  </w:style>
  <w:style w:type="table" w:styleId="730">
    <w:name w:val="Grid Table 3 - Accent 5"/>
    <w:basedOn w:val="632"/>
    <w:next w:val="730"/>
    <w:link w:val="629"/>
    <w:uiPriority w:val="99"/>
    <w:pPr>
      <w:spacing w:after="0" w:line="240" w:lineRule="auto"/>
    </w:pPr>
    <w:tblPr/>
  </w:style>
  <w:style w:type="table" w:styleId="731">
    <w:name w:val="Grid Table 3 - Accent 6"/>
    <w:basedOn w:val="632"/>
    <w:next w:val="731"/>
    <w:link w:val="629"/>
    <w:uiPriority w:val="99"/>
    <w:pPr>
      <w:spacing w:after="0" w:line="240" w:lineRule="auto"/>
    </w:pPr>
    <w:tblPr/>
  </w:style>
  <w:style w:type="table" w:styleId="732">
    <w:name w:val="Grid Table 4"/>
    <w:basedOn w:val="632"/>
    <w:next w:val="732"/>
    <w:link w:val="629"/>
    <w:uiPriority w:val="59"/>
    <w:pPr>
      <w:spacing w:after="0" w:line="240" w:lineRule="auto"/>
    </w:pPr>
    <w:tblPr/>
  </w:style>
  <w:style w:type="table" w:styleId="733">
    <w:name w:val="Grid Table 4 - Accent 1"/>
    <w:basedOn w:val="632"/>
    <w:next w:val="733"/>
    <w:link w:val="629"/>
    <w:uiPriority w:val="59"/>
    <w:pPr>
      <w:spacing w:after="0" w:line="240" w:lineRule="auto"/>
    </w:pPr>
    <w:tblPr/>
  </w:style>
  <w:style w:type="table" w:styleId="734">
    <w:name w:val="Grid Table 4 - Accent 2"/>
    <w:basedOn w:val="632"/>
    <w:next w:val="734"/>
    <w:link w:val="629"/>
    <w:uiPriority w:val="59"/>
    <w:pPr>
      <w:spacing w:after="0" w:line="240" w:lineRule="auto"/>
    </w:pPr>
    <w:tblPr/>
  </w:style>
  <w:style w:type="table" w:styleId="735">
    <w:name w:val="Grid Table 4 - Accent 3"/>
    <w:basedOn w:val="632"/>
    <w:next w:val="735"/>
    <w:link w:val="629"/>
    <w:uiPriority w:val="59"/>
    <w:pPr>
      <w:spacing w:after="0" w:line="240" w:lineRule="auto"/>
    </w:pPr>
    <w:tblPr/>
  </w:style>
  <w:style w:type="table" w:styleId="736">
    <w:name w:val="Grid Table 4 - Accent 4"/>
    <w:basedOn w:val="632"/>
    <w:next w:val="736"/>
    <w:link w:val="629"/>
    <w:uiPriority w:val="59"/>
    <w:pPr>
      <w:spacing w:after="0" w:line="240" w:lineRule="auto"/>
    </w:pPr>
    <w:tblPr/>
  </w:style>
  <w:style w:type="table" w:styleId="737">
    <w:name w:val="Grid Table 4 - Accent 5"/>
    <w:basedOn w:val="632"/>
    <w:next w:val="737"/>
    <w:link w:val="629"/>
    <w:uiPriority w:val="59"/>
    <w:pPr>
      <w:spacing w:after="0" w:line="240" w:lineRule="auto"/>
    </w:pPr>
    <w:tblPr/>
  </w:style>
  <w:style w:type="table" w:styleId="738">
    <w:name w:val="Grid Table 4 - Accent 6"/>
    <w:basedOn w:val="632"/>
    <w:next w:val="738"/>
    <w:link w:val="629"/>
    <w:uiPriority w:val="59"/>
    <w:pPr>
      <w:spacing w:after="0" w:line="240" w:lineRule="auto"/>
    </w:pPr>
    <w:tblPr/>
  </w:style>
  <w:style w:type="table" w:styleId="739">
    <w:name w:val="Grid Table 5 Dark"/>
    <w:basedOn w:val="632"/>
    <w:next w:val="739"/>
    <w:link w:val="629"/>
    <w:uiPriority w:val="99"/>
    <w:pPr>
      <w:spacing w:after="0" w:line="240" w:lineRule="auto"/>
    </w:pPr>
    <w:tblPr/>
  </w:style>
  <w:style w:type="table" w:styleId="740">
    <w:name w:val="Grid Table 5 Dark- Accent 1"/>
    <w:basedOn w:val="632"/>
    <w:next w:val="740"/>
    <w:link w:val="629"/>
    <w:uiPriority w:val="99"/>
    <w:pPr>
      <w:spacing w:after="0" w:line="240" w:lineRule="auto"/>
    </w:pPr>
    <w:tblPr/>
  </w:style>
  <w:style w:type="table" w:styleId="741">
    <w:name w:val="Grid Table 5 Dark - Accent 2"/>
    <w:basedOn w:val="632"/>
    <w:next w:val="741"/>
    <w:link w:val="629"/>
    <w:uiPriority w:val="99"/>
    <w:pPr>
      <w:spacing w:after="0" w:line="240" w:lineRule="auto"/>
    </w:pPr>
    <w:tblPr/>
  </w:style>
  <w:style w:type="table" w:styleId="742">
    <w:name w:val="Grid Table 5 Dark - Accent 3"/>
    <w:basedOn w:val="632"/>
    <w:next w:val="742"/>
    <w:link w:val="629"/>
    <w:uiPriority w:val="99"/>
    <w:pPr>
      <w:spacing w:after="0" w:line="240" w:lineRule="auto"/>
    </w:pPr>
    <w:tblPr/>
  </w:style>
  <w:style w:type="table" w:styleId="743">
    <w:name w:val="Grid Table 5 Dark- Accent 4"/>
    <w:basedOn w:val="632"/>
    <w:next w:val="743"/>
    <w:link w:val="629"/>
    <w:uiPriority w:val="99"/>
    <w:pPr>
      <w:spacing w:after="0" w:line="240" w:lineRule="auto"/>
    </w:pPr>
    <w:tblPr/>
  </w:style>
  <w:style w:type="table" w:styleId="744">
    <w:name w:val="Grid Table 5 Dark - Accent 5"/>
    <w:basedOn w:val="632"/>
    <w:next w:val="744"/>
    <w:link w:val="629"/>
    <w:uiPriority w:val="99"/>
    <w:pPr>
      <w:spacing w:after="0" w:line="240" w:lineRule="auto"/>
    </w:pPr>
    <w:tblPr/>
  </w:style>
  <w:style w:type="table" w:styleId="745">
    <w:name w:val="Grid Table 5 Dark - Accent 6"/>
    <w:basedOn w:val="632"/>
    <w:next w:val="745"/>
    <w:link w:val="629"/>
    <w:uiPriority w:val="99"/>
    <w:pPr>
      <w:spacing w:after="0" w:line="240" w:lineRule="auto"/>
    </w:pPr>
    <w:tblPr/>
  </w:style>
  <w:style w:type="table" w:styleId="746">
    <w:name w:val="Grid Table 6 Colorful"/>
    <w:basedOn w:val="632"/>
    <w:next w:val="746"/>
    <w:link w:val="629"/>
    <w:uiPriority w:val="99"/>
    <w:pPr>
      <w:spacing w:after="0" w:line="240" w:lineRule="auto"/>
    </w:pPr>
    <w:tblPr/>
  </w:style>
  <w:style w:type="table" w:styleId="747">
    <w:name w:val="Grid Table 6 Colorful - Accent 1"/>
    <w:basedOn w:val="632"/>
    <w:next w:val="747"/>
    <w:link w:val="629"/>
    <w:uiPriority w:val="99"/>
    <w:pPr>
      <w:spacing w:after="0" w:line="240" w:lineRule="auto"/>
    </w:pPr>
    <w:tblPr/>
  </w:style>
  <w:style w:type="table" w:styleId="748">
    <w:name w:val="Grid Table 6 Colorful - Accent 2"/>
    <w:basedOn w:val="632"/>
    <w:next w:val="748"/>
    <w:link w:val="629"/>
    <w:uiPriority w:val="99"/>
    <w:pPr>
      <w:spacing w:after="0" w:line="240" w:lineRule="auto"/>
    </w:pPr>
    <w:tblPr/>
  </w:style>
  <w:style w:type="table" w:styleId="749">
    <w:name w:val="Grid Table 6 Colorful - Accent 3"/>
    <w:basedOn w:val="632"/>
    <w:next w:val="749"/>
    <w:link w:val="629"/>
    <w:uiPriority w:val="99"/>
    <w:pPr>
      <w:spacing w:after="0" w:line="240" w:lineRule="auto"/>
    </w:pPr>
    <w:tblPr/>
  </w:style>
  <w:style w:type="table" w:styleId="750">
    <w:name w:val="Grid Table 6 Colorful - Accent 4"/>
    <w:basedOn w:val="632"/>
    <w:next w:val="750"/>
    <w:link w:val="629"/>
    <w:uiPriority w:val="99"/>
    <w:pPr>
      <w:spacing w:after="0" w:line="240" w:lineRule="auto"/>
    </w:pPr>
    <w:tblPr/>
  </w:style>
  <w:style w:type="table" w:styleId="751">
    <w:name w:val="Grid Table 6 Colorful - Accent 5"/>
    <w:basedOn w:val="632"/>
    <w:next w:val="751"/>
    <w:link w:val="629"/>
    <w:uiPriority w:val="99"/>
    <w:pPr>
      <w:spacing w:after="0" w:line="240" w:lineRule="auto"/>
    </w:pPr>
    <w:tblPr/>
  </w:style>
  <w:style w:type="table" w:styleId="752">
    <w:name w:val="Grid Table 6 Colorful - Accent 6"/>
    <w:basedOn w:val="632"/>
    <w:next w:val="752"/>
    <w:link w:val="629"/>
    <w:uiPriority w:val="99"/>
    <w:pPr>
      <w:spacing w:after="0" w:line="240" w:lineRule="auto"/>
    </w:pPr>
    <w:tblPr/>
  </w:style>
  <w:style w:type="table" w:styleId="753">
    <w:name w:val="Grid Table 7 Colorful"/>
    <w:basedOn w:val="632"/>
    <w:next w:val="753"/>
    <w:link w:val="629"/>
    <w:uiPriority w:val="99"/>
    <w:pPr>
      <w:spacing w:after="0" w:line="240" w:lineRule="auto"/>
    </w:pPr>
    <w:tblPr/>
  </w:style>
  <w:style w:type="table" w:styleId="754">
    <w:name w:val="Grid Table 7 Colorful - Accent 1"/>
    <w:basedOn w:val="632"/>
    <w:next w:val="754"/>
    <w:link w:val="629"/>
    <w:uiPriority w:val="99"/>
    <w:pPr>
      <w:spacing w:after="0" w:line="240" w:lineRule="auto"/>
    </w:pPr>
    <w:tblPr/>
  </w:style>
  <w:style w:type="table" w:styleId="755">
    <w:name w:val="Grid Table 7 Colorful - Accent 2"/>
    <w:basedOn w:val="632"/>
    <w:next w:val="755"/>
    <w:link w:val="629"/>
    <w:uiPriority w:val="99"/>
    <w:pPr>
      <w:spacing w:after="0" w:line="240" w:lineRule="auto"/>
    </w:pPr>
    <w:tblPr/>
  </w:style>
  <w:style w:type="table" w:styleId="756">
    <w:name w:val="Grid Table 7 Colorful - Accent 3"/>
    <w:basedOn w:val="632"/>
    <w:next w:val="756"/>
    <w:link w:val="629"/>
    <w:uiPriority w:val="99"/>
    <w:pPr>
      <w:spacing w:after="0" w:line="240" w:lineRule="auto"/>
    </w:pPr>
    <w:tblPr/>
  </w:style>
  <w:style w:type="table" w:styleId="757">
    <w:name w:val="Grid Table 7 Colorful - Accent 4"/>
    <w:basedOn w:val="632"/>
    <w:next w:val="757"/>
    <w:link w:val="629"/>
    <w:uiPriority w:val="99"/>
    <w:pPr>
      <w:spacing w:after="0" w:line="240" w:lineRule="auto"/>
    </w:pPr>
    <w:tblPr/>
  </w:style>
  <w:style w:type="table" w:styleId="758">
    <w:name w:val="Grid Table 7 Colorful - Accent 5"/>
    <w:basedOn w:val="632"/>
    <w:next w:val="758"/>
    <w:link w:val="629"/>
    <w:uiPriority w:val="99"/>
    <w:pPr>
      <w:spacing w:after="0" w:line="240" w:lineRule="auto"/>
    </w:pPr>
    <w:tblPr/>
  </w:style>
  <w:style w:type="table" w:styleId="759">
    <w:name w:val="Grid Table 7 Colorful - Accent 6"/>
    <w:basedOn w:val="632"/>
    <w:next w:val="759"/>
    <w:link w:val="629"/>
    <w:uiPriority w:val="99"/>
    <w:pPr>
      <w:spacing w:after="0" w:line="240" w:lineRule="auto"/>
    </w:pPr>
    <w:tblPr/>
  </w:style>
  <w:style w:type="table" w:styleId="760">
    <w:name w:val="List Table 1 Light"/>
    <w:basedOn w:val="632"/>
    <w:next w:val="760"/>
    <w:link w:val="629"/>
    <w:uiPriority w:val="99"/>
    <w:pPr>
      <w:spacing w:after="0" w:line="240" w:lineRule="auto"/>
    </w:pPr>
    <w:tblPr/>
  </w:style>
  <w:style w:type="table" w:styleId="761">
    <w:name w:val="List Table 1 Light - Accent 1"/>
    <w:basedOn w:val="632"/>
    <w:next w:val="761"/>
    <w:link w:val="629"/>
    <w:uiPriority w:val="99"/>
    <w:pPr>
      <w:spacing w:after="0" w:line="240" w:lineRule="auto"/>
    </w:pPr>
    <w:tblPr/>
  </w:style>
  <w:style w:type="table" w:styleId="762">
    <w:name w:val="List Table 1 Light - Accent 2"/>
    <w:basedOn w:val="632"/>
    <w:next w:val="762"/>
    <w:link w:val="629"/>
    <w:uiPriority w:val="99"/>
    <w:pPr>
      <w:spacing w:after="0" w:line="240" w:lineRule="auto"/>
    </w:pPr>
    <w:tblPr/>
  </w:style>
  <w:style w:type="table" w:styleId="763">
    <w:name w:val="List Table 1 Light - Accent 3"/>
    <w:basedOn w:val="632"/>
    <w:next w:val="763"/>
    <w:link w:val="629"/>
    <w:uiPriority w:val="99"/>
    <w:pPr>
      <w:spacing w:after="0" w:line="240" w:lineRule="auto"/>
    </w:pPr>
    <w:tblPr/>
  </w:style>
  <w:style w:type="table" w:styleId="764">
    <w:name w:val="List Table 1 Light - Accent 4"/>
    <w:basedOn w:val="632"/>
    <w:next w:val="764"/>
    <w:link w:val="629"/>
    <w:uiPriority w:val="99"/>
    <w:pPr>
      <w:spacing w:after="0" w:line="240" w:lineRule="auto"/>
    </w:pPr>
    <w:tblPr/>
  </w:style>
  <w:style w:type="table" w:styleId="765">
    <w:name w:val="List Table 1 Light - Accent 5"/>
    <w:basedOn w:val="632"/>
    <w:next w:val="765"/>
    <w:link w:val="629"/>
    <w:uiPriority w:val="99"/>
    <w:pPr>
      <w:spacing w:after="0" w:line="240" w:lineRule="auto"/>
    </w:pPr>
    <w:tblPr/>
  </w:style>
  <w:style w:type="table" w:styleId="766">
    <w:name w:val="List Table 1 Light - Accent 6"/>
    <w:basedOn w:val="632"/>
    <w:next w:val="766"/>
    <w:link w:val="629"/>
    <w:uiPriority w:val="99"/>
    <w:pPr>
      <w:spacing w:after="0" w:line="240" w:lineRule="auto"/>
    </w:pPr>
    <w:tblPr/>
  </w:style>
  <w:style w:type="table" w:styleId="767">
    <w:name w:val="List Table 2"/>
    <w:basedOn w:val="632"/>
    <w:next w:val="767"/>
    <w:link w:val="629"/>
    <w:uiPriority w:val="99"/>
    <w:pPr>
      <w:spacing w:after="0" w:line="240" w:lineRule="auto"/>
    </w:pPr>
    <w:tblPr/>
  </w:style>
  <w:style w:type="table" w:styleId="768">
    <w:name w:val="List Table 2 - Accent 1"/>
    <w:basedOn w:val="632"/>
    <w:next w:val="768"/>
    <w:link w:val="629"/>
    <w:uiPriority w:val="99"/>
    <w:pPr>
      <w:spacing w:after="0" w:line="240" w:lineRule="auto"/>
    </w:pPr>
    <w:tblPr/>
  </w:style>
  <w:style w:type="table" w:styleId="769">
    <w:name w:val="List Table 2 - Accent 2"/>
    <w:basedOn w:val="632"/>
    <w:next w:val="769"/>
    <w:link w:val="629"/>
    <w:uiPriority w:val="99"/>
    <w:pPr>
      <w:spacing w:after="0" w:line="240" w:lineRule="auto"/>
    </w:pPr>
    <w:tblPr/>
  </w:style>
  <w:style w:type="table" w:styleId="770">
    <w:name w:val="List Table 2 - Accent 3"/>
    <w:basedOn w:val="632"/>
    <w:next w:val="770"/>
    <w:link w:val="629"/>
    <w:uiPriority w:val="99"/>
    <w:pPr>
      <w:spacing w:after="0" w:line="240" w:lineRule="auto"/>
    </w:pPr>
    <w:tblPr/>
  </w:style>
  <w:style w:type="table" w:styleId="771">
    <w:name w:val="List Table 2 - Accent 4"/>
    <w:basedOn w:val="632"/>
    <w:next w:val="771"/>
    <w:link w:val="629"/>
    <w:uiPriority w:val="99"/>
    <w:pPr>
      <w:spacing w:after="0" w:line="240" w:lineRule="auto"/>
    </w:pPr>
    <w:tblPr/>
  </w:style>
  <w:style w:type="table" w:styleId="772">
    <w:name w:val="List Table 2 - Accent 5"/>
    <w:basedOn w:val="632"/>
    <w:next w:val="772"/>
    <w:link w:val="629"/>
    <w:uiPriority w:val="99"/>
    <w:pPr>
      <w:spacing w:after="0" w:line="240" w:lineRule="auto"/>
    </w:pPr>
    <w:tblPr/>
  </w:style>
  <w:style w:type="table" w:styleId="773">
    <w:name w:val="List Table 2 - Accent 6"/>
    <w:basedOn w:val="632"/>
    <w:next w:val="773"/>
    <w:link w:val="629"/>
    <w:uiPriority w:val="99"/>
    <w:pPr>
      <w:spacing w:after="0" w:line="240" w:lineRule="auto"/>
    </w:pPr>
    <w:tblPr/>
  </w:style>
  <w:style w:type="table" w:styleId="774">
    <w:name w:val="List Table 3"/>
    <w:basedOn w:val="632"/>
    <w:next w:val="774"/>
    <w:link w:val="629"/>
    <w:uiPriority w:val="99"/>
    <w:pPr>
      <w:spacing w:after="0" w:line="240" w:lineRule="auto"/>
    </w:pPr>
    <w:tblPr/>
  </w:style>
  <w:style w:type="table" w:styleId="775">
    <w:name w:val="List Table 3 - Accent 1"/>
    <w:basedOn w:val="632"/>
    <w:next w:val="775"/>
    <w:link w:val="629"/>
    <w:uiPriority w:val="99"/>
    <w:pPr>
      <w:spacing w:after="0" w:line="240" w:lineRule="auto"/>
    </w:pPr>
    <w:tblPr/>
  </w:style>
  <w:style w:type="table" w:styleId="776">
    <w:name w:val="List Table 3 - Accent 2"/>
    <w:basedOn w:val="632"/>
    <w:next w:val="776"/>
    <w:link w:val="629"/>
    <w:uiPriority w:val="99"/>
    <w:pPr>
      <w:spacing w:after="0" w:line="240" w:lineRule="auto"/>
    </w:pPr>
    <w:tblPr/>
  </w:style>
  <w:style w:type="table" w:styleId="777">
    <w:name w:val="List Table 3 - Accent 3"/>
    <w:basedOn w:val="632"/>
    <w:next w:val="777"/>
    <w:link w:val="629"/>
    <w:uiPriority w:val="99"/>
    <w:pPr>
      <w:spacing w:after="0" w:line="240" w:lineRule="auto"/>
    </w:pPr>
    <w:tblPr/>
  </w:style>
  <w:style w:type="table" w:styleId="778">
    <w:name w:val="List Table 3 - Accent 4"/>
    <w:basedOn w:val="632"/>
    <w:next w:val="778"/>
    <w:link w:val="629"/>
    <w:uiPriority w:val="99"/>
    <w:pPr>
      <w:spacing w:after="0" w:line="240" w:lineRule="auto"/>
    </w:pPr>
    <w:tblPr/>
  </w:style>
  <w:style w:type="table" w:styleId="779">
    <w:name w:val="List Table 3 - Accent 5"/>
    <w:basedOn w:val="632"/>
    <w:next w:val="779"/>
    <w:link w:val="629"/>
    <w:uiPriority w:val="99"/>
    <w:pPr>
      <w:spacing w:after="0" w:line="240" w:lineRule="auto"/>
    </w:pPr>
    <w:tblPr/>
  </w:style>
  <w:style w:type="table" w:styleId="780">
    <w:name w:val="List Table 3 - Accent 6"/>
    <w:basedOn w:val="632"/>
    <w:next w:val="780"/>
    <w:link w:val="629"/>
    <w:uiPriority w:val="99"/>
    <w:pPr>
      <w:spacing w:after="0" w:line="240" w:lineRule="auto"/>
    </w:pPr>
    <w:tblPr/>
  </w:style>
  <w:style w:type="table" w:styleId="781">
    <w:name w:val="List Table 4"/>
    <w:basedOn w:val="632"/>
    <w:next w:val="781"/>
    <w:link w:val="629"/>
    <w:uiPriority w:val="99"/>
    <w:pPr>
      <w:spacing w:after="0" w:line="240" w:lineRule="auto"/>
    </w:pPr>
    <w:tblPr/>
  </w:style>
  <w:style w:type="table" w:styleId="782">
    <w:name w:val="List Table 4 - Accent 1"/>
    <w:basedOn w:val="632"/>
    <w:next w:val="782"/>
    <w:link w:val="629"/>
    <w:uiPriority w:val="99"/>
    <w:pPr>
      <w:spacing w:after="0" w:line="240" w:lineRule="auto"/>
    </w:pPr>
    <w:tblPr/>
  </w:style>
  <w:style w:type="table" w:styleId="783">
    <w:name w:val="List Table 4 - Accent 2"/>
    <w:basedOn w:val="632"/>
    <w:next w:val="783"/>
    <w:link w:val="629"/>
    <w:uiPriority w:val="99"/>
    <w:pPr>
      <w:spacing w:after="0" w:line="240" w:lineRule="auto"/>
    </w:pPr>
    <w:tblPr/>
  </w:style>
  <w:style w:type="table" w:styleId="784">
    <w:name w:val="List Table 4 - Accent 3"/>
    <w:basedOn w:val="632"/>
    <w:next w:val="784"/>
    <w:link w:val="629"/>
    <w:uiPriority w:val="99"/>
    <w:pPr>
      <w:spacing w:after="0" w:line="240" w:lineRule="auto"/>
    </w:pPr>
    <w:tblPr/>
  </w:style>
  <w:style w:type="table" w:styleId="785">
    <w:name w:val="List Table 4 - Accent 4"/>
    <w:basedOn w:val="632"/>
    <w:next w:val="785"/>
    <w:link w:val="629"/>
    <w:uiPriority w:val="99"/>
    <w:pPr>
      <w:spacing w:after="0" w:line="240" w:lineRule="auto"/>
    </w:pPr>
    <w:tblPr/>
  </w:style>
  <w:style w:type="table" w:styleId="786">
    <w:name w:val="List Table 4 - Accent 5"/>
    <w:basedOn w:val="632"/>
    <w:next w:val="786"/>
    <w:link w:val="629"/>
    <w:uiPriority w:val="99"/>
    <w:pPr>
      <w:spacing w:after="0" w:line="240" w:lineRule="auto"/>
    </w:pPr>
    <w:tblPr/>
  </w:style>
  <w:style w:type="table" w:styleId="787">
    <w:name w:val="List Table 4 - Accent 6"/>
    <w:basedOn w:val="632"/>
    <w:next w:val="787"/>
    <w:link w:val="629"/>
    <w:uiPriority w:val="99"/>
    <w:pPr>
      <w:spacing w:after="0" w:line="240" w:lineRule="auto"/>
    </w:pPr>
    <w:tblPr/>
  </w:style>
  <w:style w:type="table" w:styleId="788">
    <w:name w:val="List Table 5 Dark"/>
    <w:basedOn w:val="632"/>
    <w:next w:val="788"/>
    <w:link w:val="629"/>
    <w:uiPriority w:val="99"/>
    <w:pPr>
      <w:spacing w:after="0" w:line="240" w:lineRule="auto"/>
    </w:pPr>
    <w:tblPr/>
  </w:style>
  <w:style w:type="table" w:styleId="789">
    <w:name w:val="List Table 5 Dark - Accent 1"/>
    <w:basedOn w:val="632"/>
    <w:next w:val="789"/>
    <w:link w:val="629"/>
    <w:uiPriority w:val="99"/>
    <w:pPr>
      <w:spacing w:after="0" w:line="240" w:lineRule="auto"/>
    </w:pPr>
    <w:tblPr/>
  </w:style>
  <w:style w:type="table" w:styleId="790">
    <w:name w:val="List Table 5 Dark - Accent 2"/>
    <w:basedOn w:val="632"/>
    <w:next w:val="790"/>
    <w:link w:val="629"/>
    <w:uiPriority w:val="99"/>
    <w:pPr>
      <w:spacing w:after="0" w:line="240" w:lineRule="auto"/>
    </w:pPr>
    <w:tblPr/>
  </w:style>
  <w:style w:type="table" w:styleId="791">
    <w:name w:val="List Table 5 Dark - Accent 3"/>
    <w:basedOn w:val="632"/>
    <w:next w:val="791"/>
    <w:link w:val="629"/>
    <w:uiPriority w:val="99"/>
    <w:pPr>
      <w:spacing w:after="0" w:line="240" w:lineRule="auto"/>
    </w:pPr>
    <w:tblPr/>
  </w:style>
  <w:style w:type="table" w:styleId="792">
    <w:name w:val="List Table 5 Dark - Accent 4"/>
    <w:basedOn w:val="632"/>
    <w:next w:val="792"/>
    <w:link w:val="629"/>
    <w:uiPriority w:val="99"/>
    <w:pPr>
      <w:spacing w:after="0" w:line="240" w:lineRule="auto"/>
    </w:pPr>
    <w:tblPr/>
  </w:style>
  <w:style w:type="table" w:styleId="793">
    <w:name w:val="List Table 5 Dark - Accent 5"/>
    <w:basedOn w:val="632"/>
    <w:next w:val="793"/>
    <w:link w:val="629"/>
    <w:uiPriority w:val="99"/>
    <w:pPr>
      <w:spacing w:after="0" w:line="240" w:lineRule="auto"/>
    </w:pPr>
    <w:tblPr/>
  </w:style>
  <w:style w:type="table" w:styleId="794">
    <w:name w:val="List Table 5 Dark - Accent 6"/>
    <w:basedOn w:val="632"/>
    <w:next w:val="794"/>
    <w:link w:val="629"/>
    <w:uiPriority w:val="99"/>
    <w:pPr>
      <w:spacing w:after="0" w:line="240" w:lineRule="auto"/>
    </w:pPr>
    <w:tblPr/>
  </w:style>
  <w:style w:type="table" w:styleId="795">
    <w:name w:val="List Table 6 Colorful"/>
    <w:basedOn w:val="632"/>
    <w:next w:val="795"/>
    <w:link w:val="629"/>
    <w:uiPriority w:val="99"/>
    <w:pPr>
      <w:spacing w:after="0" w:line="240" w:lineRule="auto"/>
    </w:pPr>
    <w:tblPr/>
  </w:style>
  <w:style w:type="table" w:styleId="796">
    <w:name w:val="List Table 6 Colorful - Accent 1"/>
    <w:basedOn w:val="632"/>
    <w:next w:val="796"/>
    <w:link w:val="629"/>
    <w:uiPriority w:val="99"/>
    <w:pPr>
      <w:spacing w:after="0" w:line="240" w:lineRule="auto"/>
    </w:pPr>
    <w:tblPr/>
  </w:style>
  <w:style w:type="table" w:styleId="797">
    <w:name w:val="List Table 6 Colorful - Accent 2"/>
    <w:basedOn w:val="632"/>
    <w:next w:val="797"/>
    <w:link w:val="629"/>
    <w:uiPriority w:val="99"/>
    <w:pPr>
      <w:spacing w:after="0" w:line="240" w:lineRule="auto"/>
    </w:pPr>
    <w:tblPr/>
  </w:style>
  <w:style w:type="table" w:styleId="798">
    <w:name w:val="List Table 6 Colorful - Accent 3"/>
    <w:basedOn w:val="632"/>
    <w:next w:val="798"/>
    <w:link w:val="629"/>
    <w:uiPriority w:val="99"/>
    <w:pPr>
      <w:spacing w:after="0" w:line="240" w:lineRule="auto"/>
    </w:pPr>
    <w:tblPr/>
  </w:style>
  <w:style w:type="table" w:styleId="799">
    <w:name w:val="List Table 6 Colorful - Accent 4"/>
    <w:basedOn w:val="632"/>
    <w:next w:val="799"/>
    <w:link w:val="629"/>
    <w:uiPriority w:val="99"/>
    <w:pPr>
      <w:spacing w:after="0" w:line="240" w:lineRule="auto"/>
    </w:pPr>
    <w:tblPr/>
  </w:style>
  <w:style w:type="table" w:styleId="800">
    <w:name w:val="List Table 6 Colorful - Accent 5"/>
    <w:basedOn w:val="632"/>
    <w:next w:val="800"/>
    <w:link w:val="629"/>
    <w:uiPriority w:val="99"/>
    <w:pPr>
      <w:spacing w:after="0" w:line="240" w:lineRule="auto"/>
    </w:pPr>
    <w:tblPr/>
  </w:style>
  <w:style w:type="table" w:styleId="801">
    <w:name w:val="List Table 6 Colorful - Accent 6"/>
    <w:basedOn w:val="632"/>
    <w:next w:val="801"/>
    <w:link w:val="629"/>
    <w:uiPriority w:val="99"/>
    <w:pPr>
      <w:spacing w:after="0" w:line="240" w:lineRule="auto"/>
    </w:pPr>
    <w:tblPr/>
  </w:style>
  <w:style w:type="table" w:styleId="802">
    <w:name w:val="List Table 7 Colorful"/>
    <w:basedOn w:val="632"/>
    <w:next w:val="802"/>
    <w:link w:val="629"/>
    <w:uiPriority w:val="99"/>
    <w:pPr>
      <w:spacing w:after="0" w:line="240" w:lineRule="auto"/>
    </w:pPr>
    <w:tblPr/>
  </w:style>
  <w:style w:type="table" w:styleId="803">
    <w:name w:val="List Table 7 Colorful - Accent 1"/>
    <w:basedOn w:val="632"/>
    <w:next w:val="803"/>
    <w:link w:val="629"/>
    <w:uiPriority w:val="99"/>
    <w:pPr>
      <w:spacing w:after="0" w:line="240" w:lineRule="auto"/>
    </w:pPr>
    <w:tblPr/>
  </w:style>
  <w:style w:type="table" w:styleId="804">
    <w:name w:val="List Table 7 Colorful - Accent 2"/>
    <w:basedOn w:val="632"/>
    <w:next w:val="804"/>
    <w:link w:val="629"/>
    <w:uiPriority w:val="99"/>
    <w:pPr>
      <w:spacing w:after="0" w:line="240" w:lineRule="auto"/>
    </w:pPr>
    <w:tblPr/>
  </w:style>
  <w:style w:type="table" w:styleId="805">
    <w:name w:val="List Table 7 Colorful - Accent 3"/>
    <w:basedOn w:val="632"/>
    <w:next w:val="805"/>
    <w:link w:val="629"/>
    <w:uiPriority w:val="99"/>
    <w:pPr>
      <w:spacing w:after="0" w:line="240" w:lineRule="auto"/>
    </w:pPr>
    <w:tblPr/>
  </w:style>
  <w:style w:type="table" w:styleId="806">
    <w:name w:val="List Table 7 Colorful - Accent 4"/>
    <w:basedOn w:val="632"/>
    <w:next w:val="806"/>
    <w:link w:val="629"/>
    <w:uiPriority w:val="99"/>
    <w:pPr>
      <w:spacing w:after="0" w:line="240" w:lineRule="auto"/>
    </w:pPr>
    <w:tblPr/>
  </w:style>
  <w:style w:type="table" w:styleId="807">
    <w:name w:val="List Table 7 Colorful - Accent 5"/>
    <w:basedOn w:val="632"/>
    <w:next w:val="807"/>
    <w:link w:val="629"/>
    <w:uiPriority w:val="99"/>
    <w:pPr>
      <w:spacing w:after="0" w:line="240" w:lineRule="auto"/>
    </w:pPr>
    <w:tblPr/>
  </w:style>
  <w:style w:type="table" w:styleId="808">
    <w:name w:val="List Table 7 Colorful - Accent 6"/>
    <w:basedOn w:val="632"/>
    <w:next w:val="808"/>
    <w:link w:val="629"/>
    <w:uiPriority w:val="99"/>
    <w:pPr>
      <w:spacing w:after="0" w:line="240" w:lineRule="auto"/>
    </w:pPr>
    <w:tblPr/>
  </w:style>
  <w:style w:type="table" w:styleId="809">
    <w:name w:val="Lined - Accent"/>
    <w:basedOn w:val="632"/>
    <w:next w:val="809"/>
    <w:link w:val="629"/>
    <w:uiPriority w:val="99"/>
    <w:pPr>
      <w:spacing w:after="0" w:line="240" w:lineRule="auto"/>
    </w:pPr>
    <w:rPr>
      <w:color w:val="404040"/>
    </w:rPr>
    <w:tblPr/>
  </w:style>
  <w:style w:type="table" w:styleId="810">
    <w:name w:val="Lined - Accent 1"/>
    <w:basedOn w:val="632"/>
    <w:next w:val="810"/>
    <w:link w:val="629"/>
    <w:uiPriority w:val="99"/>
    <w:pPr>
      <w:spacing w:after="0" w:line="240" w:lineRule="auto"/>
    </w:pPr>
    <w:rPr>
      <w:color w:val="404040"/>
    </w:rPr>
    <w:tblPr/>
  </w:style>
  <w:style w:type="table" w:styleId="811">
    <w:name w:val="Lined - Accent 2"/>
    <w:basedOn w:val="632"/>
    <w:next w:val="811"/>
    <w:link w:val="629"/>
    <w:uiPriority w:val="99"/>
    <w:pPr>
      <w:spacing w:after="0" w:line="240" w:lineRule="auto"/>
    </w:pPr>
    <w:rPr>
      <w:color w:val="404040"/>
    </w:rPr>
    <w:tblPr/>
  </w:style>
  <w:style w:type="table" w:styleId="812">
    <w:name w:val="Lined - Accent 3"/>
    <w:basedOn w:val="632"/>
    <w:next w:val="812"/>
    <w:link w:val="629"/>
    <w:uiPriority w:val="99"/>
    <w:pPr>
      <w:spacing w:after="0" w:line="240" w:lineRule="auto"/>
    </w:pPr>
    <w:rPr>
      <w:color w:val="404040"/>
    </w:rPr>
    <w:tblPr/>
  </w:style>
  <w:style w:type="table" w:styleId="813">
    <w:name w:val="Lined - Accent 4"/>
    <w:basedOn w:val="632"/>
    <w:next w:val="813"/>
    <w:link w:val="629"/>
    <w:uiPriority w:val="99"/>
    <w:pPr>
      <w:spacing w:after="0" w:line="240" w:lineRule="auto"/>
    </w:pPr>
    <w:rPr>
      <w:color w:val="404040"/>
    </w:rPr>
    <w:tblPr/>
  </w:style>
  <w:style w:type="table" w:styleId="814">
    <w:name w:val="Lined - Accent 5"/>
    <w:basedOn w:val="632"/>
    <w:next w:val="814"/>
    <w:link w:val="629"/>
    <w:uiPriority w:val="99"/>
    <w:pPr>
      <w:spacing w:after="0" w:line="240" w:lineRule="auto"/>
    </w:pPr>
    <w:rPr>
      <w:color w:val="404040"/>
    </w:rPr>
    <w:tblPr/>
  </w:style>
  <w:style w:type="table" w:styleId="815">
    <w:name w:val="Lined - Accent 6"/>
    <w:basedOn w:val="632"/>
    <w:next w:val="815"/>
    <w:link w:val="629"/>
    <w:uiPriority w:val="99"/>
    <w:pPr>
      <w:spacing w:after="0" w:line="240" w:lineRule="auto"/>
    </w:pPr>
    <w:rPr>
      <w:color w:val="404040"/>
    </w:rPr>
    <w:tblPr/>
  </w:style>
  <w:style w:type="table" w:styleId="816">
    <w:name w:val="Bordered &amp; Lined - Accent"/>
    <w:basedOn w:val="632"/>
    <w:next w:val="816"/>
    <w:link w:val="629"/>
    <w:uiPriority w:val="99"/>
    <w:pPr>
      <w:spacing w:after="0" w:line="240" w:lineRule="auto"/>
    </w:pPr>
    <w:rPr>
      <w:color w:val="404040"/>
    </w:rPr>
    <w:tblPr/>
  </w:style>
  <w:style w:type="table" w:styleId="817">
    <w:name w:val="Bordered &amp; Lined - Accent 1"/>
    <w:basedOn w:val="632"/>
    <w:next w:val="817"/>
    <w:link w:val="629"/>
    <w:uiPriority w:val="99"/>
    <w:pPr>
      <w:spacing w:after="0" w:line="240" w:lineRule="auto"/>
    </w:pPr>
    <w:rPr>
      <w:color w:val="404040"/>
    </w:rPr>
    <w:tblPr/>
  </w:style>
  <w:style w:type="table" w:styleId="818">
    <w:name w:val="Bordered &amp; Lined - Accent 2"/>
    <w:basedOn w:val="632"/>
    <w:next w:val="818"/>
    <w:link w:val="629"/>
    <w:uiPriority w:val="99"/>
    <w:pPr>
      <w:spacing w:after="0" w:line="240" w:lineRule="auto"/>
    </w:pPr>
    <w:rPr>
      <w:color w:val="404040"/>
    </w:rPr>
    <w:tblPr/>
  </w:style>
  <w:style w:type="table" w:styleId="819">
    <w:name w:val="Bordered &amp; Lined - Accent 3"/>
    <w:basedOn w:val="632"/>
    <w:next w:val="819"/>
    <w:link w:val="629"/>
    <w:uiPriority w:val="99"/>
    <w:pPr>
      <w:spacing w:after="0" w:line="240" w:lineRule="auto"/>
    </w:pPr>
    <w:rPr>
      <w:color w:val="404040"/>
    </w:rPr>
    <w:tblPr/>
  </w:style>
  <w:style w:type="table" w:styleId="820">
    <w:name w:val="Bordered &amp; Lined - Accent 4"/>
    <w:basedOn w:val="632"/>
    <w:next w:val="820"/>
    <w:link w:val="629"/>
    <w:uiPriority w:val="99"/>
    <w:pPr>
      <w:spacing w:after="0" w:line="240" w:lineRule="auto"/>
    </w:pPr>
    <w:rPr>
      <w:color w:val="404040"/>
    </w:rPr>
    <w:tblPr/>
  </w:style>
  <w:style w:type="table" w:styleId="821">
    <w:name w:val="Bordered &amp; Lined - Accent 5"/>
    <w:basedOn w:val="632"/>
    <w:next w:val="821"/>
    <w:link w:val="629"/>
    <w:uiPriority w:val="99"/>
    <w:pPr>
      <w:spacing w:after="0" w:line="240" w:lineRule="auto"/>
    </w:pPr>
    <w:rPr>
      <w:color w:val="404040"/>
    </w:rPr>
    <w:tblPr/>
  </w:style>
  <w:style w:type="table" w:styleId="822">
    <w:name w:val="Bordered &amp; Lined - Accent 6"/>
    <w:basedOn w:val="632"/>
    <w:next w:val="822"/>
    <w:link w:val="629"/>
    <w:uiPriority w:val="99"/>
    <w:pPr>
      <w:spacing w:after="0" w:line="240" w:lineRule="auto"/>
    </w:pPr>
    <w:rPr>
      <w:color w:val="404040"/>
    </w:rPr>
    <w:tblPr/>
  </w:style>
  <w:style w:type="table" w:styleId="823">
    <w:name w:val="Bordered"/>
    <w:basedOn w:val="632"/>
    <w:next w:val="823"/>
    <w:link w:val="629"/>
    <w:uiPriority w:val="99"/>
    <w:pPr>
      <w:spacing w:after="0" w:line="240" w:lineRule="auto"/>
    </w:pPr>
    <w:tblPr/>
  </w:style>
  <w:style w:type="table" w:styleId="824">
    <w:name w:val="Bordered - Accent 1"/>
    <w:basedOn w:val="632"/>
    <w:next w:val="824"/>
    <w:link w:val="629"/>
    <w:uiPriority w:val="99"/>
    <w:pPr>
      <w:spacing w:after="0" w:line="240" w:lineRule="auto"/>
    </w:pPr>
    <w:tblPr/>
  </w:style>
  <w:style w:type="table" w:styleId="825">
    <w:name w:val="Bordered - Accent 2"/>
    <w:basedOn w:val="632"/>
    <w:next w:val="825"/>
    <w:link w:val="629"/>
    <w:uiPriority w:val="99"/>
    <w:pPr>
      <w:spacing w:after="0" w:line="240" w:lineRule="auto"/>
    </w:pPr>
    <w:tblPr/>
  </w:style>
  <w:style w:type="table" w:styleId="826">
    <w:name w:val="Bordered - Accent 3"/>
    <w:basedOn w:val="632"/>
    <w:next w:val="826"/>
    <w:link w:val="629"/>
    <w:uiPriority w:val="99"/>
    <w:pPr>
      <w:spacing w:after="0" w:line="240" w:lineRule="auto"/>
    </w:pPr>
    <w:tblPr/>
  </w:style>
  <w:style w:type="table" w:styleId="827">
    <w:name w:val="Bordered - Accent 4"/>
    <w:basedOn w:val="632"/>
    <w:next w:val="827"/>
    <w:link w:val="629"/>
    <w:uiPriority w:val="99"/>
    <w:pPr>
      <w:spacing w:after="0" w:line="240" w:lineRule="auto"/>
    </w:pPr>
    <w:tblPr/>
  </w:style>
  <w:style w:type="table" w:styleId="828">
    <w:name w:val="Bordered - Accent 5"/>
    <w:basedOn w:val="632"/>
    <w:next w:val="828"/>
    <w:link w:val="629"/>
    <w:uiPriority w:val="99"/>
    <w:pPr>
      <w:spacing w:after="0" w:line="240" w:lineRule="auto"/>
    </w:pPr>
    <w:tblPr/>
  </w:style>
  <w:style w:type="table" w:styleId="829">
    <w:name w:val="Bordered - Accent 6"/>
    <w:basedOn w:val="632"/>
    <w:next w:val="829"/>
    <w:link w:val="629"/>
    <w:uiPriority w:val="99"/>
    <w:pPr>
      <w:spacing w:after="0" w:line="240" w:lineRule="auto"/>
    </w:pPr>
    <w:tblPr/>
  </w:style>
  <w:style w:type="paragraph" w:styleId="830">
    <w:name w:val="TOC 标题"/>
    <w:next w:val="830"/>
    <w:link w:val="629"/>
    <w:uiPriority w:val="39"/>
    <w:qFormat/>
    <w:rPr>
      <w:lang w:val="en-US" w:eastAsia="zh-CN" w:bidi="ar-SA"/>
    </w:rPr>
  </w:style>
  <w:style w:type="paragraph" w:styleId="831">
    <w:name w:val="Heading 1"/>
    <w:basedOn w:val="629"/>
    <w:next w:val="629"/>
    <w:link w:val="832"/>
    <w:qFormat/>
    <w:pPr>
      <w:keepLines/>
      <w:keepNext/>
      <w:spacing w:before="340" w:after="330" w:line="576" w:lineRule="auto"/>
      <w:outlineLvl w:val="0"/>
    </w:pPr>
    <w:rPr>
      <w:rFonts w:ascii="Times New Roman" w:hAnsi="Times New Roman" w:eastAsia="宋体"/>
      <w:b/>
      <w:sz w:val="24"/>
    </w:rPr>
  </w:style>
  <w:style w:type="character" w:styleId="832">
    <w:name w:val="标题 1 字符"/>
    <w:basedOn w:val="631"/>
    <w:next w:val="832"/>
    <w:link w:val="831"/>
    <w:qFormat/>
    <w:rPr>
      <w:rFonts w:ascii="Calibri" w:hAnsi="Calibri" w:cs="Calibri"/>
      <w:b/>
      <w:bCs/>
      <w:sz w:val="44"/>
      <w:szCs w:val="44"/>
    </w:rPr>
  </w:style>
  <w:style w:type="paragraph" w:styleId="833">
    <w:name w:val="Heading 3"/>
    <w:basedOn w:val="629"/>
    <w:next w:val="629"/>
    <w:link w:val="629"/>
    <w:unhideWhenUsed/>
    <w:qFormat/>
    <w:pPr>
      <w:jc w:val="left"/>
      <w:spacing w:before="100" w:beforeAutospacing="1" w:after="100" w:afterAutospacing="1"/>
    </w:pPr>
    <w:rPr>
      <w:rFonts w:hint="eastAsia" w:ascii="宋体" w:hAnsi="宋体" w:eastAsia="宋体" w:cs="宋体"/>
      <w:b/>
      <w:bCs/>
      <w:sz w:val="27"/>
      <w:szCs w:val="27"/>
      <w:lang w:val="en-US" w:eastAsia="zh-CN" w:bidi="ar"/>
    </w:rPr>
  </w:style>
  <w:style w:type="paragraph" w:styleId="834">
    <w:name w:val="Footer1"/>
    <w:basedOn w:val="629"/>
    <w:next w:val="834"/>
    <w:link w:val="835"/>
    <w:qFormat/>
    <w:pPr>
      <w:tabs>
        <w:tab w:val="center" w:pos="4153" w:leader="none"/>
        <w:tab w:val="right" w:pos="8306" w:leader="none"/>
      </w:tabs>
    </w:pPr>
    <w:rPr>
      <w:sz w:val="18"/>
      <w:szCs w:val="18"/>
    </w:rPr>
  </w:style>
  <w:style w:type="character" w:styleId="835">
    <w:name w:val="页脚 字符"/>
    <w:basedOn w:val="631"/>
    <w:next w:val="835"/>
    <w:link w:val="834"/>
    <w:qFormat/>
    <w:rPr>
      <w:rFonts w:eastAsia="Arial"/>
      <w:color w:val="000000"/>
      <w:sz w:val="18"/>
      <w:szCs w:val="18"/>
    </w:rPr>
  </w:style>
  <w:style w:type="paragraph" w:styleId="836">
    <w:name w:val="Header1"/>
    <w:basedOn w:val="629"/>
    <w:next w:val="836"/>
    <w:link w:val="837"/>
    <w:qFormat/>
    <w:pPr>
      <w:jc w:val="center"/>
      <w:tabs>
        <w:tab w:val="center" w:pos="4153" w:leader="none"/>
        <w:tab w:val="right" w:pos="8306" w:leader="none"/>
      </w:tabs>
      <w:pBdr>
        <w:bottom w:val="single" w:color="000000" w:sz="6" w:space="1"/>
      </w:pBdr>
    </w:pPr>
    <w:rPr>
      <w:sz w:val="18"/>
      <w:szCs w:val="18"/>
    </w:rPr>
  </w:style>
  <w:style w:type="character" w:styleId="837">
    <w:name w:val="页眉 字符"/>
    <w:basedOn w:val="631"/>
    <w:next w:val="837"/>
    <w:link w:val="836"/>
    <w:qFormat/>
    <w:rPr>
      <w:rFonts w:eastAsia="Arial"/>
      <w:color w:val="000000"/>
      <w:sz w:val="18"/>
      <w:szCs w:val="18"/>
    </w:rPr>
  </w:style>
  <w:style w:type="table" w:styleId="838">
    <w:name w:val="Table Normal_0"/>
    <w:next w:val="838"/>
    <w:link w:val="629"/>
    <w:unhideWhenUsed/>
    <w:qFormat/>
    <w:rPr>
      <w:lang w:val="en-US" w:eastAsia="zh-CN" w:bidi="ar-SA"/>
    </w:rPr>
    <w:tblPr/>
  </w:style>
  <w:style w:type="paragraph" w:styleId="839">
    <w:name w:val="Body text|1"/>
    <w:basedOn w:val="629"/>
    <w:next w:val="839"/>
    <w:link w:val="629"/>
    <w:qFormat/>
    <w:pPr>
      <w:ind w:firstLine="400"/>
      <w:spacing w:line="430" w:lineRule="auto"/>
    </w:pPr>
    <w:rPr>
      <w:rFonts w:ascii="宋体" w:hAnsi="宋体" w:eastAsia="宋体" w:cs="宋体"/>
      <w:lang w:val="zh-TW" w:eastAsia="zh-TW" w:bidi="zh-TW"/>
    </w:rPr>
  </w:style>
  <w:style w:type="paragraph" w:styleId="840">
    <w:name w:val="段"/>
    <w:next w:val="629"/>
    <w:link w:val="629"/>
    <w:qFormat/>
    <w:pPr>
      <w:ind w:firstLine="200"/>
      <w:jc w:val="both"/>
      <w:spacing w:line="360" w:lineRule="auto"/>
    </w:pPr>
    <w:rPr>
      <w:sz w:val="24"/>
      <w:szCs w:val="22"/>
      <w:lang w:val="en-US" w:eastAsia="zh-CN" w:bidi="ar-SA"/>
    </w:rPr>
  </w:style>
  <w:style w:type="paragraph" w:styleId="841">
    <w:name w:val="修订1"/>
    <w:next w:val="841"/>
    <w:link w:val="629"/>
    <w:uiPriority w:val="99"/>
    <w:unhideWhenUsed/>
    <w:qFormat/>
    <w:rPr>
      <w:rFonts w:ascii="Arial" w:hAnsi="Arial" w:eastAsia="Arial" w:cs="Arial"/>
      <w:color w:val="000000"/>
      <w:sz w:val="21"/>
      <w:szCs w:val="21"/>
      <w:lang w:val="en-US" w:eastAsia="zh-CN" w:bidi="ar-SA"/>
    </w:rPr>
  </w:style>
  <w:style w:type="paragraph" w:styleId="842">
    <w:name w:val="修订2"/>
    <w:next w:val="842"/>
    <w:link w:val="629"/>
    <w:uiPriority w:val="99"/>
    <w:unhideWhenUsed/>
    <w:qFormat/>
    <w:rPr>
      <w:rFonts w:ascii="Arial" w:hAnsi="Arial" w:eastAsia="Arial" w:cs="Arial"/>
      <w:color w:val="000000"/>
      <w:sz w:val="21"/>
      <w:szCs w:val="21"/>
      <w:lang w:val="en-US" w:eastAsia="zh-CN" w:bidi="ar-SA"/>
    </w:rPr>
  </w:style>
  <w:style w:type="paragraph" w:styleId="843">
    <w:name w:val="列出段落"/>
    <w:basedOn w:val="629"/>
    <w:next w:val="843"/>
    <w:link w:val="629"/>
    <w:uiPriority w:val="99"/>
    <w:qFormat/>
    <w:pPr>
      <w:ind w:firstLine="420"/>
    </w:pPr>
  </w:style>
  <w:style w:type="paragraph" w:styleId="844">
    <w:name w:val="修订3"/>
    <w:next w:val="844"/>
    <w:link w:val="629"/>
    <w:uiPriority w:val="99"/>
    <w:unhideWhenUsed/>
    <w:qFormat/>
    <w:rPr>
      <w:rFonts w:ascii="Arial" w:hAnsi="Arial" w:eastAsia="Arial" w:cs="Arial"/>
      <w:color w:val="000000"/>
      <w:sz w:val="21"/>
      <w:szCs w:val="21"/>
      <w:lang w:val="en-US" w:eastAsia="zh-CN" w:bidi="ar-SA"/>
    </w:rPr>
  </w:style>
  <w:style w:type="paragraph" w:styleId="845">
    <w:name w:val="修订4"/>
    <w:next w:val="845"/>
    <w:link w:val="629"/>
    <w:uiPriority w:val="99"/>
    <w:unhideWhenUsed/>
    <w:qFormat/>
    <w:rPr>
      <w:rFonts w:ascii="Arial" w:hAnsi="Arial" w:eastAsia="Arial" w:cs="Arial"/>
      <w:color w:val="000000"/>
      <w:sz w:val="21"/>
      <w:szCs w:val="21"/>
      <w:lang w:val="en-US" w:eastAsia="zh-CN" w:bidi="ar-SA"/>
    </w:rPr>
  </w:style>
  <w:style w:type="paragraph" w:styleId="846">
    <w:name w:val="[正文行首缩进]"/>
    <w:next w:val="846"/>
    <w:link w:val="629"/>
    <w:qFormat/>
    <w:pPr>
      <w:ind w:firstLine="480"/>
      <w:jc w:val="both"/>
      <w:spacing w:line="360" w:lineRule="auto"/>
      <w:widowControl w:val="off"/>
    </w:pPr>
    <w:rPr>
      <w:bCs/>
      <w:color w:val="000000"/>
      <w:sz w:val="24"/>
      <w:szCs w:val="24"/>
      <w:lang w:val="en-US" w:eastAsia="zh-CN" w:bidi="ar-SA"/>
    </w:rPr>
  </w:style>
  <w:style w:type="paragraph" w:styleId="847">
    <w:name w:val="首行缩进"/>
    <w:basedOn w:val="629"/>
    <w:next w:val="847"/>
    <w:link w:val="629"/>
    <w:qFormat/>
    <w:pPr>
      <w:ind w:left="1024" w:firstLine="480"/>
      <w:jc w:val="both"/>
    </w:pPr>
    <w:rPr>
      <w:rFonts w:ascii="Calibri" w:hAnsi="Calibri" w:eastAsia="宋体" w:cs="Times New Roman"/>
      <w:sz w:val="20"/>
      <w:szCs w:val="20"/>
    </w:rPr>
  </w:style>
  <w:style w:type="character" w:styleId="848">
    <w:name w:val="Plain Text Char Char"/>
    <w:basedOn w:val="631"/>
    <w:next w:val="848"/>
    <w:link w:val="849"/>
    <w:qFormat/>
    <w:rPr>
      <w:rFonts w:hint="eastAsia" w:ascii="宋体" w:hAnsi="Courier New" w:eastAsia="楷体_GB2312" w:cs="宋体"/>
      <w:sz w:val="28"/>
    </w:rPr>
  </w:style>
  <w:style w:type="paragraph" w:styleId="849">
    <w:name w:val="Plain Text1"/>
    <w:basedOn w:val="629"/>
    <w:next w:val="849"/>
    <w:link w:val="848"/>
    <w:qFormat/>
    <w:pPr>
      <w:jc w:val="both"/>
      <w:widowControl w:val="off"/>
    </w:pPr>
    <w:rPr>
      <w:rFonts w:hint="eastAsia" w:ascii="宋体" w:hAnsi="Courier New" w:eastAsia="楷体_GB2312" w:cs="Times New Roman"/>
      <w:sz w:val="28"/>
      <w:szCs w:val="20"/>
    </w:rPr>
  </w:style>
  <w:style w:type="paragraph" w:styleId="850">
    <w:name w:val="纯文本1"/>
    <w:basedOn w:val="629"/>
    <w:next w:val="850"/>
    <w:link w:val="629"/>
    <w:qFormat/>
    <w:pPr>
      <w:ind w:firstLine="480"/>
      <w:spacing w:line="360" w:lineRule="auto"/>
      <w:widowControl w:val="off"/>
    </w:pPr>
    <w:rPr>
      <w:rFonts w:ascii="宋体" w:hAnsi="Courier New"/>
    </w:rPr>
  </w:style>
  <w:style w:type="paragraph" w:styleId="851">
    <w:name w:val="列出段落2"/>
    <w:basedOn w:val="629"/>
    <w:next w:val="851"/>
    <w:link w:val="629"/>
    <w:qFormat/>
    <w:pPr>
      <w:ind w:firstLine="200"/>
      <w:jc w:val="both"/>
      <w:widowControl w:val="off"/>
    </w:pPr>
    <w:rPr>
      <w:rFonts w:ascii="Times New Roman" w:hAnsi="Times New Roman" w:eastAsia="宋体" w:cs="Times New Roman"/>
      <w:szCs w:val="24"/>
    </w:rPr>
  </w:style>
  <w:style w:type="paragraph" w:styleId="852">
    <w:name w:val="msolistparagraph"/>
    <w:basedOn w:val="629"/>
    <w:next w:val="852"/>
    <w:link w:val="629"/>
    <w:qFormat/>
    <w:pPr>
      <w:ind w:firstLine="420"/>
      <w:jc w:val="both"/>
      <w:widowControl w:val="off"/>
    </w:pPr>
    <w:rPr>
      <w:rFonts w:hint="eastAsia" w:ascii="宋体" w:hAnsi="宋体" w:eastAsia="宋体" w:cs="Times New Roman"/>
      <w:sz w:val="24"/>
      <w:szCs w:val="24"/>
    </w:rPr>
  </w:style>
  <w:style w:type="character" w:styleId="853">
    <w:name w:val="列表段落 字符"/>
    <w:basedOn w:val="631"/>
    <w:next w:val="853"/>
    <w:link w:val="629"/>
    <w:qFormat/>
    <w:rPr>
      <w:rFonts w:hint="eastAsia" w:ascii="宋体" w:hAnsi="宋体" w:eastAsia="宋体" w:cs="宋体"/>
      <w:sz w:val="24"/>
      <w:szCs w:val="24"/>
    </w:rPr>
  </w:style>
  <w:style w:type="paragraph" w:styleId="854">
    <w:name w:val="修订5"/>
    <w:next w:val="854"/>
    <w:link w:val="629"/>
    <w:uiPriority w:val="99"/>
    <w:unhideWhenUsed/>
    <w:qFormat/>
    <w:rPr>
      <w:rFonts w:ascii="Arial" w:hAnsi="Arial" w:eastAsia="Arial" w:cs="Arial"/>
      <w:color w:val="000000"/>
      <w:sz w:val="21"/>
      <w:szCs w:val="21"/>
      <w:lang w:val="en-US" w:eastAsia="zh-CN" w:bidi="ar-SA"/>
    </w:rPr>
  </w:style>
  <w:style w:type="paragraph" w:styleId="855">
    <w:name w:val="修订6"/>
    <w:next w:val="855"/>
    <w:link w:val="629"/>
    <w:uiPriority w:val="99"/>
    <w:unhideWhenUsed/>
    <w:qFormat/>
    <w:rPr>
      <w:rFonts w:ascii="Arial" w:hAnsi="Arial" w:eastAsia="Arial" w:cs="Arial"/>
      <w:color w:val="000000"/>
      <w:sz w:val="21"/>
      <w:szCs w:val="21"/>
      <w:lang w:val="en-US" w:eastAsia="zh-CN" w:bidi="ar-SA"/>
    </w:rPr>
  </w:style>
  <w:style w:type="paragraph" w:styleId="856">
    <w:name w:val="纯文本6"/>
    <w:basedOn w:val="629"/>
    <w:next w:val="856"/>
    <w:link w:val="629"/>
    <w:qFormat/>
    <w:pPr>
      <w:jc w:val="both"/>
      <w:widowControl w:val="off"/>
    </w:pPr>
    <w:rPr>
      <w:rFonts w:hint="eastAsia" w:ascii="宋体" w:hAnsi="Courier New" w:eastAsia="楷体_GB2312" w:cs="Times New Roman"/>
      <w:sz w:val="28"/>
      <w:szCs w:val="20"/>
    </w:rPr>
  </w:style>
  <w:style w:type="character" w:styleId="857">
    <w:name w:val="正文文本首行缩进 2 字符"/>
    <w:next w:val="857"/>
    <w:link w:val="629"/>
    <w:qFormat/>
    <w:rPr>
      <w:rFonts w:hint="eastAsia" w:ascii="楷体_GB2312" w:eastAsia="楷体_GB2312" w:cs="楷体_GB2312"/>
      <w:sz w:val="26"/>
    </w:rPr>
  </w:style>
  <w:style w:type="paragraph" w:styleId="858">
    <w:name w:val="修订7"/>
    <w:next w:val="858"/>
    <w:link w:val="629"/>
    <w:uiPriority w:val="99"/>
    <w:unhideWhenUsed/>
    <w:qFormat/>
    <w:rPr>
      <w:rFonts w:ascii="Arial" w:hAnsi="Arial" w:eastAsia="Arial" w:cs="Arial"/>
      <w:color w:val="000000"/>
      <w:sz w:val="21"/>
      <w:szCs w:val="21"/>
      <w:lang w:val="en-US" w:eastAsia="zh-CN" w:bidi="ar-SA"/>
    </w:rPr>
  </w:style>
  <w:style w:type="paragraph" w:styleId="859">
    <w:name w:val="Revision"/>
    <w:next w:val="859"/>
    <w:link w:val="629"/>
    <w:uiPriority w:val="99"/>
    <w:unhideWhenUsed/>
    <w:qFormat/>
    <w:rPr>
      <w:rFonts w:ascii="Arial" w:hAnsi="Arial" w:eastAsia="Arial" w:cs="Arial"/>
      <w:color w:val="000000"/>
      <w:sz w:val="21"/>
      <w:szCs w:val="21"/>
      <w:lang w:val="en-US" w:eastAsia="zh-CN" w:bidi="ar-SA"/>
    </w:rPr>
  </w:style>
  <w:style w:type="paragraph" w:styleId="860">
    <w:name w:val="Table Paragraph"/>
    <w:basedOn w:val="629"/>
    <w:next w:val="860"/>
    <w:link w:val="629"/>
    <w:uiPriority w:val="1"/>
    <w:qFormat/>
    <w:rPr>
      <w:rFonts w:eastAsia="宋体"/>
    </w:rPr>
  </w:style>
  <w:style w:type="paragraph" w:styleId="861">
    <w:name w:val="纯文本8"/>
    <w:basedOn w:val="629"/>
    <w:next w:val="861"/>
    <w:link w:val="629"/>
    <w:qFormat/>
    <w:pPr>
      <w:spacing w:line="240" w:lineRule="auto"/>
      <w:widowControl w:val="off"/>
    </w:pPr>
    <w:rPr>
      <w:rFonts w:ascii="宋体" w:hAnsi="Courier New" w:eastAsia="宋体"/>
    </w:rPr>
  </w:style>
  <w:style w:type="paragraph" w:styleId="862">
    <w:name w:val="纯文本10"/>
    <w:basedOn w:val="629"/>
    <w:next w:val="862"/>
    <w:link w:val="629"/>
    <w:qFormat/>
    <w:pPr>
      <w:jc w:val="left"/>
      <w:spacing w:line="240" w:lineRule="auto"/>
    </w:pPr>
    <w:rPr>
      <w:rFonts w:ascii="宋体" w:hAnsi="Courier New" w:eastAsia="宋体"/>
      <w:sz w:val="28"/>
    </w:rPr>
  </w:style>
  <w:style w:type="paragraph" w:styleId="863">
    <w:name w:val="正文文本1"/>
    <w:basedOn w:val="629"/>
    <w:next w:val="863"/>
    <w:link w:val="629"/>
    <w:uiPriority w:val="99"/>
    <w:unhideWhenUsed/>
    <w:qFormat/>
    <w:pPr>
      <w:spacing w:after="120"/>
    </w:pPr>
    <w:rPr>
      <w:rFonts w:ascii="Times New Roman" w:hAnsi="Times New Roman" w:eastAsia="宋体" w:cs="Times New Roman"/>
    </w:rPr>
  </w:style>
  <w:style w:type="paragraph" w:styleId="864">
    <w:name w:val="纯文本3"/>
    <w:basedOn w:val="629"/>
    <w:next w:val="864"/>
    <w:link w:val="629"/>
    <w:qFormat/>
    <w:rPr>
      <w:rFonts w:ascii="宋体" w:hAnsi="Courier New" w:eastAsia="楷体_GB2312"/>
      <w:sz w:val="26"/>
      <w:szCs w:val="22"/>
    </w:rPr>
  </w:style>
  <w:style w:type="paragraph" w:styleId="865">
    <w:name w:val="脚注文本1"/>
    <w:basedOn w:val="866"/>
    <w:next w:val="867"/>
    <w:link w:val="629"/>
    <w:uiPriority w:val="99"/>
    <w:unhideWhenUsed/>
    <w:qFormat/>
    <w:pPr>
      <w:ind w:left="0" w:firstLine="3584"/>
      <w:keepLines/>
      <w:keepNext/>
      <w:spacing w:before="0" w:after="0" w:line="360" w:lineRule="auto"/>
    </w:pPr>
    <w:rPr>
      <w:rFonts w:ascii="Times New Roman" w:hAnsi="Times New Roman" w:eastAsia="宋体" w:cs="Times New Roman"/>
      <w:sz w:val="21"/>
      <w:szCs w:val="24"/>
    </w:rPr>
  </w:style>
  <w:style w:type="paragraph" w:styleId="866">
    <w:name w:val="标题 11"/>
    <w:basedOn w:val="629"/>
    <w:next w:val="629"/>
    <w:link w:val="629"/>
    <w:uiPriority w:val="9"/>
    <w:qFormat/>
    <w:pPr>
      <w:keepLines/>
      <w:keepNext/>
      <w:spacing w:before="340" w:after="330" w:line="578" w:lineRule="auto"/>
      <w:outlineLvl w:val="0"/>
    </w:pPr>
    <w:rPr>
      <w:rFonts w:eastAsia="宋体"/>
      <w:b/>
      <w:bCs/>
      <w:sz w:val="44"/>
      <w:szCs w:val="44"/>
    </w:rPr>
  </w:style>
  <w:style w:type="paragraph" w:styleId="867">
    <w:name w:val="文本块1"/>
    <w:basedOn w:val="629"/>
    <w:next w:val="867"/>
    <w:link w:val="629"/>
    <w:uiPriority w:val="99"/>
    <w:unhideWhenUsed/>
    <w:qFormat/>
    <w:pPr>
      <w:ind w:left="630" w:right="-609" w:firstLine="420"/>
      <w:spacing w:line="360" w:lineRule="auto"/>
    </w:pPr>
    <w:rPr>
      <w:rFonts w:hint="eastAsia" w:ascii="仿宋_GB2312" w:hAnsi="Times New Roman" w:eastAsia="仿宋_GB2312" w:cs="Times New Roman"/>
      <w:szCs w:val="20"/>
    </w:rPr>
  </w:style>
  <w:style w:type="paragraph" w:styleId="868">
    <w:name w:val="正文文本缩进 31"/>
    <w:basedOn w:val="629"/>
    <w:next w:val="869"/>
    <w:link w:val="629"/>
    <w:uiPriority w:val="99"/>
    <w:unhideWhenUsed/>
    <w:qFormat/>
    <w:pPr>
      <w:ind w:firstLine="480"/>
      <w:jc w:val="left"/>
      <w:spacing w:line="440" w:lineRule="atLeast"/>
    </w:pPr>
    <w:rPr>
      <w:rFonts w:ascii="Times New Roman" w:hAnsi="Times New Roman" w:eastAsia="宋体" w:cs="Times New Roman"/>
      <w:sz w:val="24"/>
    </w:rPr>
  </w:style>
  <w:style w:type="paragraph" w:styleId="869">
    <w:name w:val="目录 61"/>
    <w:basedOn w:val="866"/>
    <w:next w:val="629"/>
    <w:link w:val="629"/>
    <w:uiPriority w:val="39"/>
    <w:unhideWhenUsed/>
    <w:qFormat/>
    <w:pPr>
      <w:ind w:left="1400" w:firstLine="3784"/>
      <w:spacing w:before="0" w:after="0" w:line="360" w:lineRule="auto"/>
      <w:widowControl/>
    </w:pPr>
    <w:rPr>
      <w:rFonts w:ascii="Times New Roman" w:hAnsi="Times New Roman" w:eastAsia="宋体" w:cs="Times New Roman"/>
      <w:sz w:val="20"/>
      <w:szCs w:val="20"/>
    </w:rPr>
  </w:style>
  <w:style w:type="table" w:styleId="870">
    <w:name w:val="网格型42"/>
    <w:basedOn w:val="632"/>
    <w:next w:val="870"/>
    <w:link w:val="629"/>
    <w:uiPriority w:val="59"/>
    <w:qFormat/>
    <w:rPr>
      <w:rFonts w:ascii="Calibri" w:hAnsi="Calibri"/>
    </w:rPr>
    <w:tblPr/>
  </w:style>
  <w:style w:type="paragraph" w:styleId="871">
    <w:name w:val="AONormal"/>
    <w:next w:val="871"/>
    <w:link w:val="629"/>
    <w:qFormat/>
    <w:pPr>
      <w:ind w:firstLine="440"/>
      <w:spacing w:line="400" w:lineRule="exact"/>
    </w:pPr>
    <w:rPr>
      <w:rFonts w:ascii="华文楷体" w:hAnsi="华文楷体" w:eastAsia="华文楷体" w:cs="华文楷体"/>
      <w:sz w:val="22"/>
      <w:szCs w:val="21"/>
      <w:lang w:val="en-US" w:eastAsia="zh-CN" w:bidi="ar-SA"/>
    </w:rPr>
  </w:style>
  <w:style w:type="paragraph" w:styleId="872">
    <w:name w:val="列出段落1"/>
    <w:basedOn w:val="629"/>
    <w:next w:val="872"/>
    <w:link w:val="629"/>
    <w:qFormat/>
    <w:pPr>
      <w:ind w:firstLine="420"/>
    </w:pPr>
    <w:rPr>
      <w:szCs w:val="21"/>
    </w:rPr>
  </w:style>
  <w:style w:type="paragraph" w:styleId="873">
    <w:name w:val="Plain Text2"/>
    <w:basedOn w:val="629"/>
    <w:next w:val="873"/>
    <w:link w:val="629"/>
    <w:uiPriority w:val="99"/>
    <w:qFormat/>
    <w:rPr>
      <w:rFonts w:ascii="宋体" w:hAnsi="Courier New" w:eastAsia="楷体_GB2312"/>
      <w:sz w:val="28"/>
    </w:rPr>
  </w:style>
  <w:style w:type="paragraph" w:styleId="874">
    <w:name w:val="方案正文"/>
    <w:basedOn w:val="629"/>
    <w:next w:val="874"/>
    <w:link w:val="629"/>
    <w:qFormat/>
    <w:pPr>
      <w:spacing w:line="440" w:lineRule="atLeast"/>
    </w:pPr>
    <w:rPr>
      <w:sz w:val="24"/>
    </w:rPr>
  </w:style>
  <w:style w:type="paragraph" w:styleId="875">
    <w:name w:val="纯文本2"/>
    <w:basedOn w:val="629"/>
    <w:next w:val="875"/>
    <w:link w:val="629"/>
    <w:qFormat/>
    <w:pPr>
      <w:jc w:val="both"/>
      <w:spacing w:after="0" w:line="240" w:lineRule="auto"/>
      <w:widowControl w:val="off"/>
    </w:pPr>
    <w:rPr>
      <w:rFonts w:ascii="宋体" w:hAnsi="Courier New" w:eastAsia="楷体_GB2312" w:cs="Times New Roman"/>
      <w:sz w:val="26"/>
      <w:szCs w:val="20"/>
      <w:lang w:eastAsia="zh-CN"/>
    </w:rPr>
  </w:style>
  <w:style w:type="character" w:styleId="876">
    <w:name w:val="font31"/>
    <w:basedOn w:val="631"/>
    <w:next w:val="876"/>
    <w:link w:val="629"/>
    <w:rPr>
      <w:rFonts w:hint="eastAsia" w:ascii="宋体" w:hAnsi="宋体" w:eastAsia="宋体" w:cs="宋体"/>
      <w:i w:val="0"/>
      <w:iCs w:val="0"/>
      <w:color w:val="000000"/>
      <w:sz w:val="22"/>
      <w:szCs w:val="22"/>
      <w:u w:val="none"/>
    </w:rPr>
  </w:style>
  <w:style w:type="paragraph" w:styleId="877">
    <w:name w:val="正文文本11"/>
    <w:basedOn w:val="629"/>
    <w:next w:val="878"/>
    <w:link w:val="629"/>
    <w:qFormat/>
    <w:pPr>
      <w:spacing w:after="120"/>
    </w:pPr>
  </w:style>
  <w:style w:type="paragraph" w:styleId="878">
    <w:name w:val="正文缩进1"/>
    <w:basedOn w:val="629"/>
    <w:next w:val="629"/>
    <w:link w:val="629"/>
    <w:uiPriority w:val="99"/>
    <w:qFormat/>
    <w:pPr>
      <w:ind w:firstLine="420"/>
    </w:pPr>
    <w:rPr>
      <w:sz w:val="24"/>
    </w:rPr>
  </w:style>
  <w:style w:type="character" w:styleId="15397" w:default="1">
    <w:name w:val="Default Paragraph Font"/>
    <w:uiPriority w:val="1"/>
    <w:semiHidden/>
    <w:unhideWhenUsed/>
  </w:style>
  <w:style w:type="numbering" w:styleId="15398" w:default="1">
    <w:name w:val="No List"/>
    <w:uiPriority w:val="99"/>
    <w:semiHidden/>
    <w:unhideWhenUsed/>
  </w:style>
  <w:style w:type="table" w:styleId="1539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sz</dc:creator>
  <cp:lastModifiedBy>邹雅琴</cp:lastModifiedBy>
  <cp:revision>5</cp:revision>
  <dcterms:created xsi:type="dcterms:W3CDTF">2023-02-25T14:29:00Z</dcterms:created>
  <dcterms:modified xsi:type="dcterms:W3CDTF">2024-08-23T06:24:25Z</dcterms:modified>
</cp:coreProperties>
</file>