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（电子招投标）</w:t>
      </w:r>
      <w:r/>
    </w:p>
    <w:p>
      <w:pPr>
        <w:ind w:left="0" w:right="-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项目编号：JSZC-321100-JSZG-G2025-0010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SimSun" w:hAnsi="SimSun" w:eastAsia="SimSun" w:cs="SimSun"/>
          <w:color w:val="000000"/>
          <w:sz w:val="36"/>
        </w:rPr>
        <w:t xml:space="preserve">：</w:t>
      </w:r>
      <w:r>
        <w:rPr>
          <w:rFonts w:ascii="SimSun" w:hAnsi="SimSun" w:eastAsia="SimSun" w:cs="SimSun"/>
          <w:b/>
          <w:color w:val="000000"/>
          <w:sz w:val="36"/>
        </w:rPr>
        <w:t xml:space="preserve">镇江市市场监督管理局食堂餐饮服务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江苏中冠工程咨询有限公司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2025-2-24</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shd w:val="nil"/>
      </w:pPr>
      <w:r>
        <w:rPr>
          <w:rFonts w:ascii="SimSun" w:hAnsi="SimSun" w:eastAsia="SimSun" w:cs="SimSun"/>
          <w:b/>
          <w:color w:val="000000"/>
          <w:sz w:val="36"/>
          <w:highlight w:val="none"/>
        </w:rPr>
        <w:br w:type="page" w:clear="all"/>
      </w:r>
      <w:r>
        <w:rPr>
          <w:rFonts w:ascii="SimSun" w:hAnsi="SimSun" w:eastAsia="SimSun" w:cs="SimSun"/>
          <w:b/>
          <w:color w:val="000000"/>
          <w:sz w:val="36"/>
          <w:highlight w:val="none"/>
        </w:rPr>
      </w:r>
    </w:p>
    <w:p>
      <w:pPr>
        <w:ind w:left="0" w:right="0" w:firstLine="0"/>
        <w:jc w:val="center"/>
        <w:spacing w:before="0" w:after="0" w:line="85"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sdt>
      <w:sdtPr>
        <w15:appearance w15:val="boundingBox"/>
        <w:rPr/>
      </w:sdtPr>
      <w:sdtContent>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招 标 文 件 目 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8996" w:history="1">
            <w:r>
              <w:rPr>
                <w:rStyle w:val="810"/>
                <w:rFonts w:ascii="SimSun" w:hAnsi="SimSun" w:eastAsia="SimSun" w:cs="SimSun"/>
                <w:b/>
                <w:color w:val="000000"/>
                <w:sz w:val="36"/>
                <w:u w:val="single"/>
              </w:rPr>
              <w:t xml:space="preserve">第一部分投标邀请</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31270" w:history="1">
            <w:r>
              <w:rPr>
                <w:rStyle w:val="810"/>
                <w:rFonts w:ascii="SimSun" w:hAnsi="SimSun" w:eastAsia="SimSun" w:cs="SimSun"/>
                <w:b/>
                <w:color w:val="000000"/>
                <w:sz w:val="36"/>
                <w:u w:val="single"/>
              </w:rPr>
              <w:t xml:space="preserve">第二部分投标人须知</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759" w:history="1">
            <w:r>
              <w:rPr>
                <w:rStyle w:val="810"/>
                <w:rFonts w:ascii="SimSun" w:hAnsi="SimSun" w:eastAsia="SimSun" w:cs="SimSun"/>
                <w:b/>
                <w:color w:val="000000"/>
                <w:sz w:val="36"/>
                <w:u w:val="single"/>
              </w:rPr>
              <w:t xml:space="preserve">第三部分拟签订的合同文本（货物、服务类）</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4967" w:history="1">
            <w:r>
              <w:rPr>
                <w:rStyle w:val="810"/>
                <w:rFonts w:ascii="SimSun" w:hAnsi="SimSun" w:eastAsia="SimSun" w:cs="SimSun"/>
                <w:b/>
                <w:color w:val="000000"/>
                <w:sz w:val="36"/>
                <w:u w:val="single"/>
              </w:rPr>
              <w:t xml:space="preserve">第四部分采购需求</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735" w:history="1">
            <w:r>
              <w:rPr>
                <w:rStyle w:val="810"/>
                <w:rFonts w:ascii="SimSun" w:hAnsi="SimSun" w:eastAsia="SimSun" w:cs="SimSun"/>
                <w:b/>
                <w:color w:val="000000"/>
                <w:sz w:val="36"/>
                <w:u w:val="single"/>
              </w:rPr>
              <w:t xml:space="preserve">第五部分评标办法和标准</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2798" w:history="1">
            <w:r>
              <w:rPr>
                <w:rStyle w:val="810"/>
                <w:rFonts w:ascii="SimSun" w:hAnsi="SimSun" w:eastAsia="SimSun" w:cs="SimSun"/>
                <w:b/>
                <w:color w:val="000000"/>
                <w:sz w:val="36"/>
                <w:u w:val="single"/>
              </w:rPr>
              <w:t xml:space="preserve">第六部分投标文件（格式）</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sdtContent>
    </w:sdt>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第一部分投标邀请</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none"/>
        </w:rPr>
        <w:t xml:space="preserve">项目概况</w:t>
      </w:r>
      <w:r/>
    </w:p>
    <w:p>
      <w:pPr>
        <w:ind w:left="0" w:right="0" w:firstLine="48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镇江市市场监督管理局食堂餐饮服务</w:t>
      </w:r>
      <w:r>
        <w:rPr>
          <w:rFonts w:ascii="SimSun" w:hAnsi="SimSun" w:eastAsia="SimSun" w:cs="SimSun"/>
          <w:color w:val="000000"/>
          <w:sz w:val="24"/>
        </w:rPr>
        <w:t xml:space="preserve">的潜在投标人应在</w:t>
      </w:r>
      <w:r>
        <w:rPr>
          <w:rFonts w:ascii="SimSun" w:hAnsi="SimSun" w:eastAsia="SimSun" w:cs="SimSun"/>
          <w:color w:val="000000"/>
          <w:sz w:val="24"/>
          <w:u w:val="single"/>
        </w:rPr>
        <w:t xml:space="preserve">苏采云电子交易平台</w:t>
      </w:r>
      <w:r>
        <w:rPr>
          <w:rFonts w:ascii="SimSun" w:hAnsi="SimSun" w:eastAsia="SimSun" w:cs="SimSun"/>
          <w:color w:val="000000"/>
          <w:sz w:val="24"/>
        </w:rPr>
        <w:t xml:space="preserve">获取招标文件，并于</w:t>
      </w:r>
      <w:r>
        <w:rPr>
          <w:rFonts w:ascii="SimSun" w:hAnsi="SimSun" w:eastAsia="SimSun" w:cs="SimSun"/>
          <w:color w:val="000000"/>
          <w:sz w:val="24"/>
          <w:u w:val="single"/>
        </w:rPr>
        <w:t xml:space="preserve">2025年3月19日9点00分</w:t>
      </w:r>
      <w:r>
        <w:rPr>
          <w:rFonts w:ascii="SimSun" w:hAnsi="SimSun" w:eastAsia="SimSun" w:cs="SimSun"/>
          <w:color w:val="000000"/>
          <w:sz w:val="24"/>
        </w:rPr>
        <w:t xml:space="preserve">（北京时间）前按要求递交投标文件。</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项目编号：JSZC-321100-JSZG-G2025-0010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项目名称：镇江市市场监督管理局食堂餐饮服务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rPr>
          <w:rFonts w:ascii="SimSun" w:hAnsi="SimSun" w:eastAsia="SimSun" w:cs="SimSun"/>
          <w:color w:val="0000ff"/>
          <w:sz w:val="24"/>
          <w:highlight w:val="white"/>
        </w:rPr>
        <w:t xml:space="preserve">163.8万元/年，合计327.6万元（食材预算金额123万元/年（此费用不可竞争）、用工及管理费用预算金额为40.8万元/年）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w:t>
      </w:r>
      <w:r>
        <w:rPr>
          <w:rFonts w:ascii="SimSun" w:hAnsi="SimSun" w:eastAsia="SimSun" w:cs="SimSun"/>
          <w:color w:val="0000ff"/>
          <w:sz w:val="24"/>
          <w:highlight w:val="white"/>
        </w:rPr>
        <w:t xml:space="preserve">163.8万元/年，合计327.6万元（食材预算金额123万元/年（此费用不可竞争）、用工及管理费用预算金额为40.8万元/年）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采购需求：详细内容及要求见第四部分采购需求。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服务期限：本项目工作期限自合同签订起两年。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本项目是否接受联合体投标：☑不接受  □接受。</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1.1具有独立承担民事责任的能力（提供法人或者其他组织的营业执照等证明文件扫描件；投标人为自然人的，提供其身份证扫描件；如投标人为事业单位的，提供事业单位法人证书扫描件）；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提供2023年度或2024年度财务报告、成立不满一年的提供至少一个月财务报告，或银行出具的资信证明，或财政部门认可的政府采购专业担保机构出具的投标担保函等，或资格承诺函（格式见第六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1.3具有履行合同所必需的设备和专业技术能力[提供投标人相关信息一览表或资格承诺函（格式见第六部分）]；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1.4有依法缴纳税收和社会保障资金的良好记录[提供参加本次政府采购活动前半年内至少一个月依法缴纳税收和社会保险的凭据或资格承诺函（格式见第六部分）]；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1.5参加政府采购活动前三年内，在经营活动中没有重大违法记录[见投标函或提供资格承诺函（格式见第六部分）];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rPr>
          <w:rFonts w:ascii="SimSun" w:hAnsi="SimSun" w:eastAsia="SimSun" w:cs="SimSun"/>
          <w:color w:val="0000ff"/>
          <w:sz w:val="24"/>
          <w:highlight w:val="white"/>
        </w:rPr>
        <w:t xml:space="preserve">本项目仅面向中小微企业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rPr>
          <w:rFonts w:ascii="SimSun" w:hAnsi="SimSun" w:eastAsia="SimSun" w:cs="SimSun"/>
          <w:color w:val="0000ff"/>
          <w:sz w:val="24"/>
          <w:highlight w:val="white"/>
        </w:rPr>
        <w:t xml:space="preserve">合格的投标人应具有有效的餐饮服务许可证或食品经营许可证</w:t>
      </w:r>
      <w:r>
        <w:rPr>
          <w:rFonts w:ascii="SimSun" w:hAnsi="SimSun" w:eastAsia="SimSun" w:cs="SimSun"/>
          <w:color w:val="000000"/>
          <w:sz w:val="24"/>
        </w:rPr>
        <w:t xml:space="preserve">。</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获取时间：公告之时起至2025年3月5日23:59（北京时间）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获取地点：苏采云电子交易平台获取招标文件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获取方式：按操作指南线上获取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请在投标前详细阅读《“苏采云”系统供应商操作手册》（网址：http://www.ccgp-jiangsu.gov.cn/jiangsu/zlxz/ee/ee3a4bc5a3454aa2b0d9312230633ce9.html）</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采购文件售价：免费</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四、</w:t>
      </w:r>
      <w:r>
        <w:rPr>
          <w:rFonts w:ascii="SimSun" w:hAnsi="SimSun" w:eastAsia="SimSun" w:cs="SimSun"/>
          <w:color w:val="000000"/>
          <w:sz w:val="24"/>
        </w:rPr>
        <w:t xml:space="preserve">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提交截止时间及开标时间：</w:t>
      </w:r>
      <w:r>
        <w:rPr>
          <w:rFonts w:ascii="SimSun" w:hAnsi="SimSun" w:eastAsia="SimSun" w:cs="SimSun"/>
          <w:color w:val="000000"/>
          <w:sz w:val="24"/>
          <w:u w:val="single"/>
        </w:rPr>
        <w:t xml:space="preserve">2025年3月19日9点00分</w:t>
      </w:r>
      <w:r>
        <w:rPr>
          <w:rFonts w:ascii="SimSun" w:hAnsi="SimSun" w:eastAsia="SimSun" w:cs="SimSun"/>
          <w:color w:val="000000"/>
          <w:sz w:val="24"/>
        </w:rPr>
        <w:t xml:space="preserve">（北京时间）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开标地点：网上开标大厅</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六、其他补充事宜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本项目通过电子交易平台进行采购，请在投标前详细阅读《“苏采云”系统供应商操作手册》（网址：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2.投标人投标需提前办理数字认证证书，办理方式和注意事项详见:江苏省政府采购数字证书(供应商)CA及电子签章办理指南，网址：http://jsxcmm.com/help/gys.html。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3.各投标人应在规定的时间内完成招标文件的下载，逾期可能会造成招标文件无法下载以及投标文件无法上传的情形，由此导致的后果由各供应商自行承担。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4.注意事项：（1）本项目通过</w:t>
      </w:r>
      <w:r>
        <w:rPr>
          <w:rFonts w:ascii="SimSun" w:hAnsi="SimSun" w:eastAsia="SimSun" w:cs="SimSun"/>
          <w:color w:val="000000"/>
          <w:sz w:val="24"/>
          <w:u w:val="single"/>
        </w:rPr>
        <w:t xml:space="preserve">“苏采云”</w:t>
      </w:r>
      <w:r>
        <w:rPr>
          <w:rFonts w:ascii="SimSun" w:hAnsi="SimSun" w:eastAsia="SimSun" w:cs="SimSun"/>
          <w:i/>
          <w:color w:val="000000"/>
          <w:sz w:val="24"/>
          <w:u w:val="single"/>
        </w:rPr>
        <w:t xml:space="preserve">系统</w:t>
      </w:r>
      <w:r>
        <w:rPr>
          <w:rFonts w:ascii="SimSun" w:hAnsi="SimSun" w:eastAsia="SimSun" w:cs="SimSun"/>
          <w:color w:val="000000"/>
          <w:sz w:val="24"/>
        </w:rPr>
        <w:t xml:space="preserve">进行采购，投标人须通过</w:t>
      </w:r>
      <w:r>
        <w:rPr>
          <w:rFonts w:ascii="SimSun" w:hAnsi="SimSun" w:eastAsia="SimSun" w:cs="SimSun"/>
          <w:color w:val="000000"/>
          <w:sz w:val="24"/>
          <w:u w:val="single"/>
        </w:rPr>
        <w:t xml:space="preserve">“江苏政府采购网”</w:t>
      </w:r>
      <w:r>
        <w:rPr>
          <w:rFonts w:ascii="SimSun" w:hAnsi="SimSun" w:eastAsia="SimSun" w:cs="SimSun"/>
          <w:color w:val="000000"/>
          <w:sz w:val="24"/>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5.请各投标人及时关注和查看“江苏政府采购网”是否有更正公告。因投标人自身原因未能及时获取的，一切后果由投标人自行承担。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rPr>
        <w:t xml:space="preserve">6.本项目为服务类，项目所属行业：餐饮业。</w:t>
      </w:r>
      <w:r/>
    </w:p>
    <w:p>
      <w:pPr>
        <w:ind w:left="-14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w:t>
      </w:r>
      <w:r>
        <w:rPr>
          <w:rFonts w:ascii="SimSun" w:hAnsi="SimSun" w:eastAsia="SimSun" w:cs="SimSun"/>
          <w:color w:val="000000"/>
          <w:sz w:val="24"/>
        </w:rPr>
        <w:t xml:space="preserve">镇江市市场监督管理局</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地址：镇江市润州区檀山路22号</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项目联系人：李先生</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联系方式：0511-88832244</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称：江苏中冠工程咨询有限公司</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址：镇江市润州区冠城路8号工人大厦17楼</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none"/>
        </w:rPr>
        <w:t xml:space="preserve">0511-85612788</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项目联系人：印远</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话：0511-85612788</w:t>
      </w:r>
      <w:r/>
    </w:p>
    <w:p>
      <w:pPr>
        <w:ind w:left="1079" w:right="0" w:hanging="3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江苏中冠工程咨询有限公司</w:t>
      </w:r>
      <w:r/>
    </w:p>
    <w:p>
      <w:pPr>
        <w:ind w:left="1079" w:right="0" w:hanging="30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2025年2月24日</w:t>
      </w:r>
      <w:r/>
    </w:p>
    <w:p>
      <w:pPr>
        <w:shd w:val="nil" w:color="auto"/>
      </w:pPr>
      <w:r>
        <w:rPr>
          <w:rFonts w:ascii="SimSun" w:hAnsi="SimSun" w:eastAsia="SimSun" w:cs="SimSun"/>
          <w:color w:val="000000"/>
          <w:sz w:val="36"/>
          <w:highlight w:val="none"/>
        </w:rPr>
        <w:br w:type="page" w:clear="all"/>
      </w:r>
      <w:r>
        <w:rPr>
          <w:rFonts w:ascii="SimSun" w:hAnsi="SimSun" w:eastAsia="SimSun" w:cs="SimSun"/>
          <w:color w:val="000000"/>
          <w:sz w:val="36"/>
          <w:highlight w:val="none"/>
        </w:rPr>
      </w:r>
      <w:r/>
    </w:p>
    <w:p>
      <w:pPr>
        <w:ind w:left="0" w:right="0" w:firstLine="0"/>
        <w:jc w:val="center"/>
        <w:spacing w:before="0" w:after="0"/>
        <w:rPr>
          <w:rFonts w:ascii="SimSun" w:hAnsi="SimSun" w:eastAsia="SimSun" w:cs="SimSun"/>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第二部分 投标人须知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前附表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4"/>
        <w:gridCol w:w="1274"/>
        <w:gridCol w:w="66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本次投标报价的币种为人民币。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投标人应按招标文件所提供的各报价表格式报价。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投标人应对本项目报出最具有竞争力的价格，应包括本次招标要求提供的货物（服务）已支付或将支付的所有费用（含税费）。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最低投标报价不能作为中标的保证。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中标价即为合同签约价。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如出现报价前后不一致的，将按招标文件第五部分“评标办法和标准”第5项规定进行修正。</w:t>
            </w:r>
            <w:r/>
          </w:p>
        </w:tc>
      </w:tr>
      <w:tr>
        <w:trPr>
          <w:trHeight w:val="24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转包及分包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项目依法不得转包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A本项目不同意分包。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B同意将非主体、非关键性的工作分包。投标人应当在投标文件中载明分包承担主体，分包承担主体应当具备相应资质条件且不得再次分包。</w:t>
            </w:r>
            <w:r>
              <w:rPr>
                <w:rFonts w:ascii="SimSun" w:hAnsi="SimSun" w:eastAsia="SimSun" w:cs="SimSun"/>
                <w:color w:val="000000"/>
                <w:sz w:val="24"/>
                <w:highlight w:val="white"/>
              </w:rPr>
              <w:t xml:space="preserve">享受中小企业扶持政策获得政府采购合同的，小微企业不得将合同分包给大中型企业，中型企业不得将合同分包给大型企业。</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A不组织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联系人：联系方式：</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A不统一组织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B统一组织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联系人：联系方式：</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B有，本项目演示使用录播上传形式，各投标人自行将录播内容上传至XXX平台的XXX模块。操作指南详见XXX。</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A不要求提供。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B要求提供（</w:t>
            </w:r>
            <w:r>
              <w:rPr>
                <w:rFonts w:ascii="SimSun" w:hAnsi="SimSun" w:eastAsia="SimSun" w:cs="SimSun"/>
                <w:i/>
                <w:color w:val="000000"/>
                <w:sz w:val="24"/>
                <w:u w:val="single"/>
              </w:rPr>
              <w:t xml:space="preserve">提醒：除仅凭书面方式不能准确描述采购需求或者需要对样品进行主观判断以确认是否满足采购需求等特殊情况外，不得要求投标人提供样品。</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（1）样品：；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（2）样品制作的标准和要求：；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（3）样品的评审方法以及评审标准：详见评标办法；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（4）是否需要随样品提交检测报告：</w:t>
            </w:r>
            <w:r>
              <w:rPr>
                <w:rFonts w:ascii="Wingdings 2" w:hAnsi="Wingdings 2" w:eastAsia="Wingdings 2" w:cs="Wingdings 2"/>
                <w:color w:val="000000"/>
                <w:sz w:val="24"/>
              </w:rPr>
              <w:t xml:space="preserve">£</w:t>
            </w:r>
            <w:r>
              <w:rPr>
                <w:rFonts w:ascii="SimSun" w:hAnsi="SimSun" w:eastAsia="SimSun" w:cs="SimSun"/>
                <w:color w:val="000000"/>
                <w:sz w:val="24"/>
              </w:rPr>
              <w:t xml:space="preserve">否；</w:t>
            </w:r>
            <w:r>
              <w:rPr>
                <w:rFonts w:ascii="Wingdings 2" w:hAnsi="Wingdings 2" w:eastAsia="Wingdings 2" w:cs="Wingdings 2"/>
                <w:color w:val="000000"/>
                <w:sz w:val="24"/>
              </w:rPr>
              <w:t xml:space="preserve">£</w:t>
            </w:r>
            <w:r>
              <w:rPr>
                <w:rFonts w:ascii="SimSun" w:hAnsi="SimSun" w:eastAsia="SimSun" w:cs="SimSun"/>
                <w:color w:val="000000"/>
                <w:sz w:val="24"/>
              </w:rPr>
              <w:t xml:space="preserve">是，检测机构的要求：；检测内容：。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（5）提供样品的时间：；地点：；联系人：，联系电话： 。请投标人在上述时间内提供样品并按规定位置安装完毕。超过截止时间的，采购人或采购代理机构将不予接收及安装，并将清场并封闭样品现场。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（7）制作、运输、安装和保管样品所发生的一切费用由投标人自理。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是否允许采购进口产品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A本项目不允许采购进口产品。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项目属性与核心产品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A货物类。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SimSun" w:hAnsi="SimSun" w:eastAsia="SimSun" w:cs="SimSun"/>
                <w:color w:val="000000"/>
                <w:sz w:val="24"/>
              </w:rPr>
              <w:t xml:space="preserve">B服务类。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本项目核心产品为：</w:t>
            </w:r>
            <w:r>
              <w:rPr>
                <w:rFonts w:ascii="SimSun" w:hAnsi="SimSun" w:eastAsia="SimSun" w:cs="SimSun"/>
                <w:color w:val="000000"/>
                <w:sz w:val="24"/>
                <w:u w:val="single"/>
              </w:rPr>
              <w:t xml:space="preserve">镇江市市场监督管理局食堂餐饮服务</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（1）标的：</w:t>
            </w:r>
            <w:r>
              <w:rPr>
                <w:rFonts w:ascii="SimSun" w:hAnsi="SimSun" w:eastAsia="SimSun" w:cs="SimSun"/>
                <w:color w:val="000000"/>
                <w:sz w:val="24"/>
                <w:u w:val="single"/>
              </w:rPr>
              <w:t xml:space="preserve">镇江市市场监督管理局食堂餐饮服务</w:t>
            </w:r>
            <w:r>
              <w:rPr>
                <w:rFonts w:ascii="SimSun" w:hAnsi="SimSun" w:eastAsia="SimSun" w:cs="SimSun"/>
                <w:color w:val="000000"/>
                <w:sz w:val="24"/>
              </w:rPr>
              <w:t xml:space="preserve">，属于</w:t>
            </w:r>
            <w:r>
              <w:rPr>
                <w:rFonts w:ascii="SimSun" w:hAnsi="SimSun" w:eastAsia="SimSun" w:cs="SimSun"/>
                <w:color w:val="000000"/>
                <w:sz w:val="24"/>
                <w:u w:val="single"/>
              </w:rPr>
              <w:t xml:space="preserve">餐饮业</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节能产品、环境标志产品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中小企业信用融资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w:t>
            </w:r>
            <w:r>
              <w:rPr>
                <w:rFonts w:ascii="SimSun" w:hAnsi="SimSun" w:eastAsia="SimSun" w:cs="SimSun"/>
                <w:color w:val="000000"/>
                <w:sz w:val="24"/>
              </w:rPr>
              <w:t xml:space="preserve">.cn/jiangsu/paying.html咨询电话：镇江市财政局政府采购处0511-80909958。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无。</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shd w:val="nil" w:color="auto"/>
      </w:pPr>
      <w:r>
        <w:rPr>
          <w:rFonts w:ascii="SimSun" w:hAnsi="SimSun" w:eastAsia="SimSun" w:cs="SimSun"/>
          <w:b/>
          <w:color w:val="000000"/>
          <w:sz w:val="32"/>
          <w:highlight w:val="none"/>
        </w:rPr>
        <w:br w:type="page" w:clear="all"/>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1.适用范围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1.1本招标文件仅适用于镇江市市场监督管理局食堂餐饮服务。</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2.定义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招标文件中下列术语应解释为：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2.1“采购人”系指依法进行政府采购的国家机关、事业单位、团体组织，即：</w:t>
      </w:r>
      <w:r>
        <w:rPr>
          <w:rFonts w:ascii="SimSun" w:hAnsi="SimSun" w:eastAsia="SimSun" w:cs="SimSun"/>
          <w:color w:val="000000"/>
          <w:sz w:val="24"/>
          <w:u w:val="single"/>
        </w:rPr>
        <w:t xml:space="preserve">镇江市市场监督管理局</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2.2“投标人”系指响应招标、参加投标竞争的法人、其他组织或者自然人。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2.3“采购代理机构”系指组织本次采购活动的单位，即：</w:t>
      </w:r>
      <w:r>
        <w:rPr>
          <w:rFonts w:ascii="SimSun" w:hAnsi="SimSun" w:eastAsia="SimSun" w:cs="SimSun"/>
          <w:color w:val="000000"/>
          <w:sz w:val="24"/>
          <w:u w:val="single"/>
        </w:rPr>
        <w:t xml:space="preserve">江苏中冠工程咨询有限公司</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2.4“服务”系指本招标文件所述投标人应该履行的承诺和义务，即镇江市市场监督管理局食堂餐饮服务，亦包括招标文件中特别描述的其它形式的服务。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sdt>
      <w:sdtPr>
        <w15:appearance w15:val="boundingBox"/>
        <w:rPr/>
      </w:sdtPr>
      <w:sdtContent>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þ</w:t>
          </w:r>
          <w:r/>
        </w:p>
      </w:sdtContent>
    </w:sdt>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”系指适用本项目的要求，“</w:t>
      </w:r>
      <w:r/>
    </w:p>
    <w:sdt>
      <w:sdtPr>
        <w15:appearance w15:val="boundingBox"/>
        <w:rPr/>
      </w:sdtPr>
      <w:sdtContent>
        <w:p>
          <w:pPr>
            <w:ind w:left="0" w:right="0" w:firstLine="48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sdtContent>
    </w:sdt>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”系指不适用本项目的要求。</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3.1本次采购采取公开招标方式☑综合评分法□最低评标价法。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3.2本项目资格审查方式：☑资格后审 □资格预审</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w:t>
      </w:r>
      <w:r>
        <w:rPr>
          <w:rFonts w:ascii="SimSun" w:hAnsi="SimSun" w:eastAsia="SimSun" w:cs="SimSun"/>
          <w:b/>
          <w:color w:val="000000"/>
          <w:sz w:val="24"/>
        </w:rPr>
        <w:t xml:space="preserve">。</w:t>
      </w:r>
      <w:r/>
    </w:p>
    <w:p>
      <w:pPr>
        <w:ind w:left="0" w:right="0" w:firstLine="9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中标人需向代理机构缴纳壹万贰仟肆佰元服务费。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收费标准：成交服务费按照镇好采本项目招标代理服务公示结果向中标人收取壹万贰仟肆佰元整；</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招标代理费用收款信息：</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收款单位：江苏中冠工程咨询有限公司</w:t>
      </w:r>
      <w:r/>
    </w:p>
    <w:p>
      <w:pPr>
        <w:ind w:left="0" w:right="0" w:firstLine="1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收款账号：1105020119000676959</w:t>
      </w:r>
      <w:r/>
    </w:p>
    <w:p>
      <w:pPr>
        <w:ind w:left="0" w:right="0" w:firstLine="10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开户银行：中国工商银行常州分行营业部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4.2不论投标的结果如何，采购人和采购代理机构在任何情况下均无义务和责任承担上述费用。</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5.政策功能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5.1支持中小企业发展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5.1.2在政府采购活动中，投标人提供的货物、工程或者服务符合下列情形的，享受中小企业扶持政策：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5.1.2.1在货物采购项目中，货物由中小企业制造，即货物由中小企业生产且使用该中小企业商号或者注册商标；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5.1.2.2在工程采购项目中，工程由中小企业承建，即工程施工单位为中小企业；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在货物采购项目中，投标人提供的货物既有中小企业制造货物，也有大型企业制造货物的，不享受中小企业扶持政策。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-20%的扣除，</w:t>
      </w:r>
      <w:r>
        <w:rPr>
          <w:rFonts w:ascii="SimSun" w:hAnsi="SimSun" w:eastAsia="SimSun" w:cs="SimSun"/>
          <w:color w:val="000000"/>
          <w:sz w:val="24"/>
          <w:u w:val="none"/>
        </w:rPr>
        <w:t xml:space="preserve">用扣除后的价格参与评审</w:t>
      </w:r>
      <w:r>
        <w:rPr>
          <w:rFonts w:ascii="SimSun" w:hAnsi="SimSun" w:eastAsia="SimSun" w:cs="SimSun"/>
          <w:color w:val="000000"/>
          <w:sz w:val="24"/>
        </w:rPr>
        <w:t xml:space="preserve">。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w:t>
      </w:r>
      <w:r>
        <w:rPr>
          <w:rFonts w:ascii="SimSun" w:hAnsi="SimSun" w:eastAsia="SimSun" w:cs="SimSun"/>
          <w:color w:val="000000"/>
          <w:sz w:val="24"/>
        </w:rPr>
        <w:t xml:space="preserve">料谋取中标、成交的，依法承担法律责任。中小企业划型标准见《关于印发中小企业划型标准规定的通知》（工信部联企业[2011]300号）。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5.1.6中小企业享受扶持政策获得政府采购合同的，小微企业不得将合同分包给大中型企业，中型企业不得将合同分包给大型企业。</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5.2强制采购信息安全产品</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信息安全产品指国家质检总局国家认监委《信息安全产品强制性认证目录》，并获得强制性产品认证证书的产品。</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5.3支持绿色发展</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5.3.1根据《财政部 发展改革委 生态环境部 市场监管总局关于调整优化节能产品 环境标志产品政府采购执行机制的通知》（财库〔2019〕9号）的规定，对政府采购节能产品、环境标志产品实施品目清单管理。投标人所投产品属于品目清单范围的，依据国家确定的认证机构出具的、处于有效期之内的节能产品、环境标志产品认证证书，对获得证书的产品实施政府优先采购或强制采购。</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5.3.2本项目中涉及商品包装和快递包装的，参考《财政部办公厅关于印发《商品包装政府采购需求标准（试行）》、 《快递包装政府采购需求标准（试行）》的通知》</w:t>
      </w:r>
      <w:r>
        <w:rPr>
          <w:rFonts w:ascii="SimSun" w:hAnsi="SimSun" w:eastAsia="SimSun" w:cs="SimSun"/>
          <w:color w:val="000000"/>
          <w:sz w:val="24"/>
          <w:u w:val="none"/>
        </w:rPr>
        <w:t xml:space="preserve">（财办库〔2020〕123号）</w:t>
      </w:r>
      <w:r>
        <w:rPr>
          <w:rFonts w:ascii="SimSun" w:hAnsi="SimSun" w:eastAsia="SimSun" w:cs="SimSun"/>
          <w:color w:val="000000"/>
          <w:sz w:val="24"/>
        </w:rPr>
        <w:t xml:space="preserve">规定的包装需求标准。</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5.3.4采购人采购数据中心相关设备、运维服务，按照《绿色数据中心政府采购需求标准（试行）》实施相关采购活动。</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5.4根据国家扶持中小企业的有关政策，采购项目中标人在履约过程中如遇到资金困难，凭政府采购合同在相关金融机构办理授信申请，相关事宜请查阅“镇江市公共资源交易服务平台---政府采购”网站。</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5.5支持创新发展</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5.5.1采购人优先采购被认定为重点推广应用、首台（套）重大装备、重点领域首版次软件的自主创新产品。</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5.6平等对待内外资企业和符合条件的破产重整企业</w:t>
      </w:r>
      <w:r/>
    </w:p>
    <w:p>
      <w:pPr>
        <w:ind w:left="0" w:right="0" w:firstLine="4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5.6.1平等对待内外资企业和符合条件的破产重整企业，切实保障企业公平竞争，平等维护企业的合法利益。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6.招标文件组成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6.1招标文件包括：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（3）拟签订的合同文本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（5）评标办法和标准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6.2投标人获取本文件后，应认真阅读本文件中所有的事项、格式条款和规范等要求。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w:t>
      </w:r>
      <w:r>
        <w:rPr>
          <w:rFonts w:ascii="SimSun" w:hAnsi="SimSun" w:eastAsia="SimSun" w:cs="SimSun"/>
          <w:b/>
          <w:color w:val="000000"/>
          <w:sz w:val="24"/>
          <w:u w:val="single"/>
        </w:rPr>
        <w:t xml:space="preserve">除非有特殊要求，招标文件不单独提供招标标的所在地自然环境、气象条件、公用设施等情况，投标人被视为熟悉上述与签订和履行合同有关的一切情况</w:t>
      </w:r>
      <w:r>
        <w:rPr>
          <w:rFonts w:ascii="SimSun" w:hAnsi="SimSun" w:eastAsia="SimSun" w:cs="SimSun"/>
          <w:color w:val="000000"/>
          <w:sz w:val="24"/>
        </w:rPr>
        <w:t xml:space="preserve">。</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7.招标文件的澄清和修改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7.1任何要求对招标文件进行澄清的潜在投标人，应及时联系项目联系人。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rPr>
          <w:rFonts w:ascii="SimSun" w:hAnsi="SimSun" w:eastAsia="SimSun" w:cs="SimSun"/>
          <w:b/>
          <w:color w:val="000000"/>
          <w:sz w:val="24"/>
        </w:rPr>
        <w:t xml:space="preserve">按照权责相一致原则，投标人提出的对于招标文件主要商务、技术指标的相关澄清、修改要求，由采购人负责答复并视情况作出澄清或修改的决定。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7.5如澄清或修改公告有重新发布招标文件的，投标人应下载最新发布的招标文件制作投标文件。因投标人自身原因未能及时获取的，一切后果由投标人自行承担。</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8.编制投标文件的工具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8.1投标人须通过苏采云提供的最新响应文件制作软件编制投标文件。</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9.投标文件语言及度量衡单位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9.2投标文件中所使用的计量单位除招标文件中另有特殊规定外，一律使用法定计量单位。</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10.投标文件的构成</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10.1投标文件分为资格部分、商务部分、技术部分和价格部分。</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10.2资格部分系指投标人提交的证明其有资格参加投标的文件。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10.2商务部分系指投标人提交的证明其中标后有能力履行合同的文件。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10.3技术部分系指投标人提交的能够证明投标人提供的货物（服务）符合招标文件规定的文件。</w:t>
      </w:r>
      <w:r/>
    </w:p>
    <w:p>
      <w:pPr>
        <w:ind w:left="0" w:right="0" w:firstLine="42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10.4具体填写格式详见招标文件第六部分。</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11.投标文件的编制</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11.1投标人应仔细阅读招标文件，按照招标文件的要求编制投标文件。投标文件应当对招标文件提出的要求和条件作出明确响应。</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rPr>
          <w:rFonts w:ascii="SimSun" w:hAnsi="SimSun" w:eastAsia="SimSun" w:cs="SimSun"/>
          <w:b/>
          <w:color w:val="000000"/>
          <w:sz w:val="24"/>
        </w:rPr>
        <w:t xml:space="preserve">投标人在编制投标文件时，请按照招标文件第六部分规定的格式进行填写并提交到对应位置，无相应内容可填的项应填写“无”、“没有相应指标”等明确的回答文字。</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w:t>
      </w:r>
      <w:r>
        <w:rPr>
          <w:rFonts w:ascii="SimSun" w:hAnsi="SimSun" w:eastAsia="SimSun" w:cs="SimSun"/>
          <w:b/>
          <w:color w:val="000000"/>
          <w:sz w:val="24"/>
        </w:rPr>
        <w:t xml:space="preserve">投标人必须保证投标文件所提供的全部资料合法、真实、可靠。</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12.投标保证金</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12.1本项目不收投标保证金。</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13.投标有效期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13.1投标有效期为：投标文件自提交投标文件截止时间之日起90天内有效。投标人一旦获取了本招标文件并参加投标，即被认为接受了投标有效期的约定。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14.投标文件的式样和签署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14.1投标人应通过响应文件制作软件使用数字认证证书对投标文件进行合成、电子签章及加密打包。</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15.投标文件的提交</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15.1投标文件提交</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15.1.1投标人须在招标文件规定的截止时间前，通过响应文件编制软件或登录电子交易平台在规定时间内完成提交，提交成功后系统将发送投标回执。</w:t>
      </w:r>
      <w:r>
        <w:rPr>
          <w:rFonts w:ascii="SimSun" w:hAnsi="SimSun" w:eastAsia="SimSun" w:cs="SimSun"/>
          <w:b/>
          <w:color w:val="000000"/>
          <w:sz w:val="24"/>
          <w:u w:val="single"/>
        </w:rPr>
        <w:t xml:space="preserve">时间以电子交易平台时间为准。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15.1.2</w:t>
      </w:r>
      <w:r>
        <w:rPr>
          <w:rFonts w:ascii="SimSun" w:hAnsi="SimSun" w:eastAsia="SimSun" w:cs="SimSun"/>
          <w:b/>
          <w:color w:val="000000"/>
          <w:sz w:val="24"/>
          <w:u w:val="single"/>
        </w:rPr>
        <w:t xml:space="preserve">截止时间以后提交的投标文件，电子交易平台将拒绝接收。投标人应充分考虑网络环境、网络带宽等风险因素。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15.1.3</w:t>
      </w:r>
      <w:r>
        <w:rPr>
          <w:rFonts w:ascii="SimSun" w:hAnsi="SimSun" w:eastAsia="SimSun" w:cs="SimSun"/>
          <w:b/>
          <w:color w:val="000000"/>
          <w:sz w:val="24"/>
          <w:u w:val="single"/>
        </w:rPr>
        <w:t xml:space="preserve">提交投标文件时，投标人须使用制作该投标文件的同一数字认证证书进行提交操作。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15.1.4</w:t>
      </w:r>
      <w:r>
        <w:rPr>
          <w:rFonts w:ascii="SimSun" w:hAnsi="SimSun" w:eastAsia="SimSun" w:cs="SimSun"/>
          <w:b/>
          <w:color w:val="000000"/>
          <w:sz w:val="24"/>
          <w:u w:val="single"/>
        </w:rPr>
        <w:t xml:space="preserve">提交完成后至解密前，投标人不能对加密投标文件时所使用的数字认证证书进行更新、续费，否则可能引起的投标文件解密失败等相关后果由投标人自行承担。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15.1.5因不可抗力事件造成的投标文件的损坏、丢失的，采购代理机构不承担责任。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16.投标文件的补充、修改或者撤回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16.1在提交截止时间前，投标人可以对所提交的投标文件进行补充、修改或者撤回。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16.2投标人在提交截止时间前需要对投标文件进行补充、修改的，应当使用响应文件制作软件重新制作并提交。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16.3在提交截止时间之后，投标人不得对其投标文件作任何修改或撤回。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16.4在提交截止时间至招标文件中规定的投标有效期满之间，投标人不得撤回其投标。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四、开标及评标</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17.开标</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17.1采购代理机构将按招标文件规定的时间、地点主持开标。</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17.2投标人应当在开标前做好充分准备，使用制作该投标文件的同一数字认证证书准时参加开标。</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17.3投标人不足3家，不进入解密程序。</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17.4开标时，采购代理机构将在系统内发出解密的指令，投标人自行实施解密，限定在主持人发布解密指令后</w:t>
      </w:r>
      <w:r>
        <w:rPr>
          <w:rFonts w:ascii="SimSun" w:hAnsi="SimSun" w:eastAsia="SimSun" w:cs="SimSun"/>
          <w:color w:val="000000"/>
          <w:sz w:val="24"/>
          <w:u w:val="single"/>
        </w:rPr>
        <w:t xml:space="preserve">30</w:t>
      </w:r>
      <w:r>
        <w:rPr>
          <w:rFonts w:ascii="SimSun" w:hAnsi="SimSun" w:eastAsia="SimSun" w:cs="SimSun"/>
          <w:color w:val="000000"/>
          <w:sz w:val="24"/>
        </w:rPr>
        <w:t xml:space="preserve">分钟内完成（解密时间不得小于15分钟）。解密时，投标人必须使用与制作投标文件时同一数字认证证书对投标文件进行解密，否则解密将会失败。</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17.5因投标人原因造成投标文件规定时间未解密或解密失败或无法正常打开投标文件的，采购代理机构将拒绝其投标。部分投标人投标文件未解密或解密失败的，程序可以继续进行。</w:t>
      </w:r>
      <w:r>
        <w:rPr>
          <w:rFonts w:ascii="SimSun" w:hAnsi="SimSun" w:eastAsia="SimSun" w:cs="SimSun"/>
          <w:b/>
          <w:color w:val="000000"/>
          <w:sz w:val="24"/>
        </w:rPr>
        <w:t xml:space="preserve">若解密成功的投标人不足三家，不进入后续程序。</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17.6本项目在限定的解密时间内，只要有任一家投标人解密成功，即视为电子交易平台运行无故障。</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17.7电子投标文件解密全部完成后，按</w:t>
      </w:r>
      <w:r>
        <w:rPr>
          <w:rFonts w:ascii="SimSun" w:hAnsi="SimSun" w:eastAsia="SimSun" w:cs="SimSun"/>
          <w:b/>
          <w:color w:val="000000"/>
          <w:sz w:val="24"/>
        </w:rPr>
        <w:t xml:space="preserve">投标文件解密成功顺序</w:t>
      </w:r>
      <w:r>
        <w:rPr>
          <w:rFonts w:ascii="SimSun" w:hAnsi="SimSun" w:eastAsia="SimSun" w:cs="SimSun"/>
          <w:color w:val="000000"/>
          <w:sz w:val="24"/>
        </w:rPr>
        <w:t xml:space="preserve">向所有投标人宣布投标人名称、投标价格以及招标文件规定的其他内容。</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17.8电子交易平台自动记录开标过程，由参加开标的各投标人代表和相关工作人员确认开标结果。</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17.10 投标人须配合开标工作，否则一切后果由投标人自行承担。</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18.投标人资格审查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18.1开标结束后，采购人或者采购代理机构将依法对投标人的资格进行审查。</w:t>
      </w:r>
      <w:r>
        <w:rPr>
          <w:rFonts w:ascii="SimSun" w:hAnsi="SimSun" w:eastAsia="SimSun" w:cs="SimSun"/>
          <w:b/>
          <w:color w:val="000000"/>
          <w:sz w:val="24"/>
        </w:rPr>
        <w:t xml:space="preserve">合格投标人不足3家的，不进入后续程序。</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19.评标委员会组成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19.1评标委员会由采购人代表和评审专家组成，成员人数应当为5人以上单数，其中评审专家不得少于成员总数的三分之二。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采购项目符合下列情形之一的，评标委员会成员人数应当为7人以上单数：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（一）采购预算金额在1000万元以上；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（二）技术复杂；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（三）社会影响较大。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评标委员会成员名单在评标结果公告前应当保密。</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20.投标人符合性审查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20.1评标委员会将按照招标文件第四部分“评标办法和标准”第7项规定对通过资格审查的投标人的投标文件进行符合性审查，以确定是否满足招标文件的实质性要求。</w:t>
      </w:r>
      <w:r>
        <w:rPr>
          <w:rFonts w:ascii="SimSun" w:hAnsi="SimSun" w:eastAsia="SimSun" w:cs="SimSun"/>
          <w:b/>
          <w:color w:val="000000"/>
          <w:sz w:val="24"/>
        </w:rPr>
        <w:t xml:space="preserve">符合性审查合格投标人不足3家的，不进入详细评审环节。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20.2投标文件澄清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20.2.2投标人的澄清应登录电子交易平台进入“澄清事项”模块进行。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20.3开标至评标结束期间，投标人应保持系统在线，如因</w:t>
      </w:r>
      <w:r>
        <w:rPr>
          <w:rFonts w:ascii="SimSun" w:hAnsi="SimSun" w:eastAsia="SimSun" w:cs="SimSun"/>
          <w:b/>
          <w:color w:val="000000"/>
          <w:sz w:val="24"/>
        </w:rPr>
        <w:t xml:space="preserve">投标人自身原因未在规定时间内按评标委员会要求进行澄清、说明或者补正的，一切后果由投标人自行承担。</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21.无效投标的情形</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21.1投标人存在下列情况之一的，其投标无效：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（1）投标文件未按招标文件要求进行有效签章的；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（2）报价超过招标文件中规定的预算金额或最高限价的；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（4）投标文件含有采购人不能接受的附加条件的;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（6）投标人对根据修正原则修正后的报价不确认的；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（7）投标文件中提供了虚假或失实资料的；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（8）不同投标人的电子投标文件出自同一台电脑；</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（9）投标人存在串通投标情形的；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（10）为本项目提供整体设计、规范编制或者项目管理、监理、检测等服务的；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（11）不同投标人的法定代表人或单位负责人为同一个人或者存在直接控股、管理关系的；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（12）投标文件不满足招标文件的其它实质性要求的；</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（13）法律、法规、规章（适用本市的）及省级以上规范性文件（适用本市的）规定的其他无效情形。</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22.串通投标的情形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22.1有下列情形之一的，视为投标人串通投标，投标无效：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（1）不同投标人的投标文件由同一单位或者个人编制；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（2）不同投标人委托同一单位或者个人办理投标事宜；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（3）不同投标人的投标文件载明的项目管理成员或者联系人员为同一人；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（4）不同投标人的投标文件异常一致或者投标报价呈规律性差异；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（5）不同投标人的投标文件相互混装。</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23.投标文件详细评审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23.1评标委员会将按照招标文件第五部分“评标办法和标准”第8项规定，对符合性审查合格的投标文件进行商务、技术和价格评估，综合比较与评价。</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24.评标过程的保密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w:t>
      </w:r>
      <w:r>
        <w:rPr>
          <w:rFonts w:ascii="SimSun" w:hAnsi="SimSun" w:eastAsia="SimSun" w:cs="SimSun"/>
          <w:b/>
          <w:color w:val="000000"/>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25.废标的情形</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25.1出现下列情形之一的，将予废标：</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（1）符合专业条件的投标人或者对招标文件作实质响应的投标人不足三家的；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  </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（3）投标人的报价均超过了采购预算，采购人不能支付的；</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废标后，采购人应当将废标理由通知所有投标人。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五、确定结果</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26.确定中标人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26.1采购代理机构在评标结束后2个工作日内将评标报告送采购人。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w:t>
      </w:r>
      <w:r>
        <w:rPr>
          <w:rFonts w:ascii="SimSun" w:hAnsi="SimSun" w:eastAsia="SimSun" w:cs="SimSun"/>
          <w:color w:val="000000"/>
          <w:sz w:val="24"/>
        </w:rPr>
        <w:t xml:space="preserve">2采购人自收到评标报告之日起5个工作日内，在评标报告确定的中标候选人名单中按顺序确定中标人。中标候选人并列的，按《政府采购货物和服务招标投标管理办法》（财政部87号令）相关规定执行。</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六、授予合同</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27.中标通知书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27.1自中标人确定之日起2个工作日内，采购代理机构向中标人发出中标通知书，同时编制发布采购结果公告。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27.2中标通知书发出后，采购人不得违法改变中标结果，中标人无正当理由不得放弃中标。</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28.履约保证金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28.1A ☑本项目不收取履约保证金。</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本项目中标投标人应提交政府采购合同金额XX%的履约保证金（不得超过政府采购合同金额的10%），履约保证金应以支票、汇票、本票、保函、保险保单等非现金形式缴纳或提交。支持和鼓励中标投标人自愿使用履约（保函）保险代替缴纳履约保证金。省财政厅已上线政府采购电子履约保函(保险)平台，平台可通过域名www.jsdzbh.com直接访问，也可通过江苏省政府采购网、“苏采云”系统链接访问。</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29.签订合同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29.1采购人应当自中标通知书发出之日起</w:t>
      </w:r>
      <w:r>
        <w:rPr>
          <w:rFonts w:ascii="SimSun" w:hAnsi="SimSun" w:eastAsia="SimSun" w:cs="SimSun"/>
          <w:color w:val="000000"/>
          <w:sz w:val="24"/>
          <w:u w:val="single"/>
        </w:rPr>
        <w:t xml:space="preserve">15</w:t>
      </w:r>
      <w:r>
        <w:rPr>
          <w:rFonts w:ascii="SimSun" w:hAnsi="SimSun" w:eastAsia="SimSun" w:cs="SimSun"/>
          <w:color w:val="000000"/>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人拒绝与采购人签订合同的，采购人可以按照评审报告推荐的中标人名单排序，确定下一候选人为中标人，也可以重新开展政府采购活动。中标投标人无正当理由拒不与采购人签订合同的，报政府采购监管部门依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29.3政府采购合同应当包括采购人与中标人的名称和住所、标的、数量、质量、价款或者报酬、履行期限及地点和方式、验收要求、违约责任、解决争议的方法等内容。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29.4采购人应当自采购合同签订之日起2个工作日内，将政府采购合同在政府采购指定媒体予以公告。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29.7采购人与中标人应当根据合同的约定依法履行合同义务。政府采购合同的履行、违约责任和解决争议的方法等适用《中华人民共和国民法典》。</w:t>
      </w:r>
      <w:r/>
    </w:p>
    <w:p>
      <w:pPr>
        <w:ind w:left="-424" w:right="0" w:firstLine="76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七、询问、质疑、投诉</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30.询问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30.1投标人对招标活动事项有疑问的，可以向采购人或采购代理机构提出询问，采购人或采购代理机构将在3个工作日内对投标人依法提出的询问作出答复，但答复的内容不得涉及商业秘密。</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31.质疑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以上规定的投标人应知其权益受到损害之日，是指：</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（1）对可以质疑的采购文件提出质疑的，为收到采购文件之日或者采购文件公告期限届满之日；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（2）对采购过程提出质疑的，为各采购程序环节结束之日；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（3）对中标结果提出质疑的，为中标结果公告期限届满之日。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采购人或采购代理机构将提请</w:t>
      </w:r>
      <w:r>
        <w:rPr>
          <w:rFonts w:ascii="SimSun" w:hAnsi="SimSun" w:eastAsia="SimSun" w:cs="SimSun"/>
          <w:color w:val="000000"/>
          <w:sz w:val="24"/>
          <w:u w:val="none"/>
        </w:rPr>
        <w:t xml:space="preserve">政府采购监管部门</w:t>
      </w:r>
      <w:r>
        <w:rPr>
          <w:rFonts w:ascii="SimSun" w:hAnsi="SimSun" w:eastAsia="SimSun" w:cs="SimSun"/>
          <w:color w:val="000000"/>
          <w:sz w:val="24"/>
        </w:rPr>
        <w:t xml:space="preserve">将其列入不良行为记录名单，并依法予以处罚。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31.3投标人应当在法定质疑期内一次性提出针对同一采购程序环节的质疑。投标人如在法定期限内对同一采购程序环节提出多次质疑的，将只对投标人第一次质疑作出答复。</w:t>
      </w:r>
      <w:r>
        <w:rPr>
          <w:rFonts w:ascii="SimSun" w:hAnsi="SimSun" w:eastAsia="SimSun" w:cs="SimSun"/>
          <w:b/>
          <w:color w:val="000000"/>
          <w:sz w:val="24"/>
        </w:rPr>
        <w:t xml:space="preserve">投标人如对采购需求提出质疑，采购人负责处理和答复涉及采购需求的质疑内容。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31.4分散采购接受质疑函联系部门、联系电话和通讯地址</w:t>
      </w:r>
      <w:r>
        <w:rPr>
          <w:rFonts w:ascii="SimSun" w:hAnsi="SimSun" w:eastAsia="SimSun" w:cs="SimSun"/>
          <w:color w:val="000000"/>
          <w:sz w:val="24"/>
          <w:u w:val="single"/>
        </w:rPr>
        <w:t xml:space="preserve">联系单位：江苏中冠工程咨询有限公司联系电话：0511-85612788通讯地址：镇江市润州区冠城路8号工人大厦17楼 </w:t>
      </w:r>
      <w:r>
        <w:rPr>
          <w:rFonts w:ascii="SimSun" w:hAnsi="SimSun" w:eastAsia="SimSun" w:cs="SimSun"/>
          <w:color w:val="000000"/>
          <w:sz w:val="24"/>
        </w:rPr>
        <w:t xml:space="preserve">。（质疑流程及注意事项参照“镇江市公共资源交易平台”网站-政民互动-质疑投诉渠道。）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31.5采购人、采购代理机构不得拒收质疑投标人在法定质疑期内发出的质疑函，应当在收到质疑函后7个工作日内作出答复，并以书面形式通知质疑投标人和其他有关投标人。</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32.投诉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32.2以联合体形式参加政府采购活动的，其投诉应当由组成联合体的所有供应商共同提出。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32.3投诉流程及注意事项见“镇江市公共资源交易服务平台” 网站“投诉指引”。</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八、诚实信用和解释权</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33.诚实信用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33.1投标人应当遵循公平竞争的原则，不得恶意串通，不得妨碍其他投标人的竞争行为，不得损害采购人或者其他投标人的合法权益。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投标人不得以向采购人或采购代理机构工作人员、评标委员会成员行贿或者采取其他不正当手段谋取中标。经查实投标人有此行为的，政府采购监管部门将投标人列入不良行为记录名单，按照政府采购有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33.3投标人不得虚假承诺，否则，按照提供虚假材料谋取中标处理。</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33.4投标人应自觉遵守开标、评标纪律，扰乱开标评标现场秩序的，属于失信行为，根据《江苏省政府采购供应商监督管理暂行办法》，失信行为将被记入投标人诚信档案。</w:t>
      </w:r>
      <w:r/>
    </w:p>
    <w:p>
      <w:pPr>
        <w:ind w:left="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记录查询，信用记录查询渠道为“信用中国”网站（www.creditchina.gov.cn）、中国政府采购网（www.ccgp.gov.cn）、“信用江苏”网站（http://www.jscredit.gov.cn ），信用记录查询截止</w:t>
      </w:r>
      <w:r>
        <w:rPr>
          <w:rFonts w:ascii="SimSun" w:hAnsi="SimSun" w:eastAsia="SimSun" w:cs="SimSun"/>
          <w:color w:val="000000"/>
          <w:sz w:val="24"/>
        </w:rPr>
        <w:t xml:space="preserve">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34.适用法律及约束力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w:t>
      </w:r>
      <w:r>
        <w:rPr>
          <w:rFonts w:ascii="SimSun" w:hAnsi="SimSun" w:eastAsia="SimSun" w:cs="SimSun"/>
          <w:b/>
          <w:color w:val="000000"/>
          <w:sz w:val="24"/>
        </w:rPr>
        <w:t xml:space="preserve">投标人一旦获取了本招标文件并参加投标，即被认为接受了本招标文件的规定和约束。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34.2本次招标及由本次招标产生的合同受中华人民共和国法律制约和保护。</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35.解释权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除相关法律、法规规定外，本招标文件的解释权归</w:t>
      </w:r>
      <w:r>
        <w:rPr>
          <w:rFonts w:ascii="SimSun" w:hAnsi="SimSun" w:eastAsia="SimSun" w:cs="SimSun"/>
          <w:color w:val="000000"/>
          <w:sz w:val="24"/>
          <w:u w:val="single"/>
        </w:rPr>
        <w:t xml:space="preserve">采购代理机构</w:t>
      </w:r>
      <w:r>
        <w:rPr>
          <w:rFonts w:ascii="SimSun" w:hAnsi="SimSun" w:eastAsia="SimSun" w:cs="SimSun"/>
          <w:color w:val="000000"/>
          <w:sz w:val="24"/>
        </w:rPr>
        <w:t xml:space="preserve">所有。</w:t>
        <w:br w:type="page" w:clear="all"/>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第三部分拟签订的合同文本（货物、服务类）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rPr>
          <w:rFonts w:ascii="SimSun" w:hAnsi="SimSun" w:eastAsia="SimSun" w:cs="SimSun"/>
          <w:color w:val="000000"/>
          <w:sz w:val="24"/>
          <w:u w:val="single"/>
        </w:rPr>
        <w:t xml:space="preserve">JSZC-321100-JSZG-G2025-0010</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6"/>
          <w:u w:val="single"/>
        </w:rPr>
        <w:t xml:space="preserve">政府采购合同参考范本</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合同书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96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镇江市市场监督管理局食堂餐饮服务</w:t>
      </w:r>
      <w:r/>
    </w:p>
    <w:p>
      <w:pPr>
        <w:ind w:left="0" w:right="0" w:firstLine="0"/>
        <w:spacing w:before="12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96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镇江市市场监督管理局</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96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0"/>
        <w:jc w:val="center"/>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中华人民共和国政府采购法》等相关法律法规之规定和JSZC-321100-JSZG-G2025-0010（项目编号）的招标结果，按照平等、自愿、公平、诚实信用和绿色的原则，经甲方和乙方协商一致，约定以下合同条款，以兹共同遵守、全面履行。</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 合同范围和要求</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合同规定的内容是乙方为甲方食堂的正常运行、食品安全管理、食材的采购、菜肴的制作、卫生管理等（含所属区域的卫生保洁）,操作中必须严格遵守《中华人民共和国食品安全法》《环境卫生保护法》和《餐饮业食品卫生管理办法》中的规定。</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 服务内容和地点</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服务内容</w:t>
      </w:r>
      <w:r/>
    </w:p>
    <w:p>
      <w:pPr>
        <w:ind w:left="412"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甲方负责提供场地、设施、设备、厨具等。</w:t>
      </w:r>
      <w:r/>
    </w:p>
    <w:p>
      <w:pPr>
        <w:ind w:left="412"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乙方负责原材料采购、伙食调剂、加工制作、备餐、原材料验收、食品卫生安全和人力资源管理。同时负责食堂内部卫生保洁，餐饮管理和节约食材，维护设备设施等。</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服务地点</w:t>
      </w:r>
      <w:r/>
    </w:p>
    <w:p>
      <w:pPr>
        <w:ind w:left="48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镇江市市场监督管理局食堂。</w:t>
      </w:r>
      <w:r/>
    </w:p>
    <w:p>
      <w:pPr>
        <w:ind w:left="48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三、项目工作内容</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服务员工作内容</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餐前</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3.1.1.1工作时，按餐厅规定统一着装、佩带口罩、操作手套上岗；</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3.1.1.2工作时，根据菜单要求，布置场地、自助餐台，餐台上配备所需的盘子、汤勺、勺子等用具，餐厅的桌椅要摆放整齐；</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3.1.1.3工作时，需佩戴专用手套将消毒后的餐具整齐地摆放在消毒柜内。</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3.1.2餐中</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3.1.2.1工作时，将烹制好的各种冷、热食，分类摆放在布置好的餐台上；</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3.1.2.2服务人员应主动用公用用具，分派菜肴；</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3.1.2.3工作时，要随时检查盆内饭菜是否充足，一般盆内余1/3时应立即添加；</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3.1.2.4开餐过程中，应随时撤去餐台上的空盘并保持餐台整齐干净；</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3.1.2.5及时清理餐桌、地面，保持用餐场所整洁、卫生。</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3.1.3餐后</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3.1.3.1餐后，应将使用过的餐盘，分类叠放，轻拿轻放，安全运送至后堂；</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3.1.3.2就餐结束需清洗餐桌，拖洗地面，处理垃圾；</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3.1.3.3每天需用“消毒液”对餐具保洁柜进行消毒并做好记录；</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3.1.3.4就餐结束后，应检查并关闭电器开关、燃气、蒸汽阀门、水龙头、门窗等，做好安全检查工作。</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3.2案板厨师工作内容</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3.2.1餐前</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3.2.1.1按餐厅规定统一着装上岗；</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3.2.1.2工作前先要了解所有原料的数量、质量以及切配要求；</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3.2.1.3按照规格要求和程序进行切配工作。</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3.2.1.4切菜板严格按照生、熟菜板分开使用。</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3.2.2餐中</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3.2.2.1严格配制菜肴、排菜等操作程序，把好菜肴质量关；</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3.2.2.2按照菜单制作，妥善安排菜肴顺序。</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3.2.3餐后</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3.2.3.1将剩余食品按规定存放好并将冰箱、橱柜关好；</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3.2.3.2将菜砧面洗净并打扫卫生区卫生；</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3.2.3.3下班前检查剩余食品的存放情况，关闭所有照明开关。 </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3.3炉台厨师工作内容</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3.3.1餐前</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3.3.1.1按餐厅规定统一着装上岗；</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3.3.1.2根据案板情况和当日菜单要求，做好相应的准备工作；</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3.3.1.3严格遵守工作程序，烹调规格，严把原料质量关；</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3.3.1.4检查开餐所需的原料、调料是否配齐，数量是否充分，需提前上火的食品是否准备就绪；</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3.3.1.5将各种调味品、用品等整齐地摆放在规定的位置上，做好开餐前的准备工作，如：氽水、过油、涨发、吊汤等各种酱料的熬料等。</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3.3.2开餐</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3.3.2.1严格把握菜肴的色、香、味、形等质量关；</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3.3.2.2保持工作台面的整齐清洁；</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3.3.2.3合理烹调原料，确保上菜数量、质量和上菜速度。</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3.3.3餐后</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3.3.3.1检查剩余原料、酱料、调料是否按要求存放，各种用具是否洗净挂好；</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3.3.3.2做好餐后的收尾工作和卫生清洁工作；</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3.3.3.3检查并关好循环水、燃气阀和照明电源。</w:t>
      </w:r>
      <w:r/>
    </w:p>
    <w:p>
      <w:pPr>
        <w:ind w:left="313"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四、合同期限</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4.1合同期限： </w:t>
      </w:r>
      <w:r>
        <w:rPr>
          <w:rFonts w:ascii="SimSun" w:hAnsi="SimSun" w:eastAsia="SimSun" w:cs="SimSun"/>
          <w:color w:val="000000"/>
          <w:sz w:val="24"/>
          <w:u w:val="single"/>
        </w:rPr>
        <w:t xml:space="preserve">    年月日至年月日</w:t>
      </w:r>
      <w:r>
        <w:rPr>
          <w:rFonts w:ascii="SimSun" w:hAnsi="SimSun" w:eastAsia="SimSun" w:cs="SimSun"/>
          <w:color w:val="000000"/>
          <w:sz w:val="24"/>
        </w:rPr>
        <w:t xml:space="preserve">。</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4.2本项目服务期为两年，合同一年一签，在合同年满时，镇江市市场监督管理局在一定范围内进行食堂满意度测评，满意和基本满意达到85%及以上，续签一年。</w:t>
      </w:r>
      <w:r/>
    </w:p>
    <w:p>
      <w:pPr>
        <w:ind w:left="313"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五、项目费用及支付方式</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5.1用工及管理费用</w:t>
      </w:r>
      <w:r>
        <w:rPr>
          <w:rFonts w:ascii="SimSun" w:hAnsi="SimSun" w:eastAsia="SimSun" w:cs="SimSun"/>
          <w:color w:val="000000"/>
          <w:sz w:val="24"/>
          <w:u w:val="single"/>
        </w:rPr>
        <w:t xml:space="preserve">      </w:t>
      </w:r>
      <w:r>
        <w:rPr>
          <w:rFonts w:ascii="SimSun" w:hAnsi="SimSun" w:eastAsia="SimSun" w:cs="SimSun"/>
          <w:color w:val="000000"/>
          <w:sz w:val="24"/>
        </w:rPr>
        <w:t xml:space="preserve">元，用工人员管理和招聘由乙方负责，所有人员有上岗证、健康证、具有初中毕业以上文化程度，没有劣迹。招聘对象与甲方不发生任何劳资关系，但人员资质需要甲方认可。</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5.2早餐标准（乙方每周制定食谱，由甲方审定）：需要提供面条（镇江锅盖面）、包子（需自己制作）、稀饭、豆浆、鸡蛋、小菜（2个品种以上）。用餐人员通过饭卡结算实际消费金额，乙方另外补贴2元/人。</w:t>
      </w:r>
      <w:r/>
    </w:p>
    <w:p>
      <w:pPr>
        <w:ind w:left="480" w:right="0" w:firstLine="0"/>
        <w:spacing w:before="240" w:after="24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附：早餐品种的单价明细表；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早餐品种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菜包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豆沙包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肉包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烧麦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千层糕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鸡蛋面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肉丝面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猪肝面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腰花面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bl>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注1：稀饭、豆浆、小菜免费。</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注2：乙方不得以高于上述的单价售卖。</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注3：以上只是部分的早餐品种，如后续有新品种的增加，单价由甲方、乙方共同商定。</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午餐标准（乙方每周制定食谱，由甲方审定）：一大荤（二备一）、一小荤（二备一）、一素菜（二备一）、一米饭、一汤（荤素搭配安排）、一当季水果(粗粮)及一酸奶。15元/人/餐，用餐人员通过饭卡结算8元/人，乙方另外补贴7元/人。</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5.4甲方每月按“400元/人*实际在职人数”转账到乙方账户，并提供在职人员名单，乙方负责当月为名单中人员的饭卡充值，乙方在年度结束前负责结清饭卡中的余额。</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5.5乙方次月提供实际消费人数，经双方核对确认后，按早餐补贴标准2元/人、午餐补贴标准7元/人计算补贴费用，补贴费用由甲方次月15日转账方式支付给乙方。</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5.6用工及管理费按季度结算，由甲方每季度末转账方式支付给乙方。</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5.7接待用餐费用（含菜品、人工等）根据实际成本，并参考外部酒店同档标准进行下浮后经双方商定支付。</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以上费用结算均需提供经甲方认可的合法票据，如不提供甲方有权不予支付。</w:t>
      </w:r>
      <w:r/>
    </w:p>
    <w:p>
      <w:pPr>
        <w:ind w:left="284"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 双方的权利、义务</w:t>
      </w:r>
      <w:r/>
    </w:p>
    <w:p>
      <w:pPr>
        <w:ind w:left="283"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6.1甲方权利义务</w:t>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甲方按承包合同规定，监督乙方依法经营，认真履行合同，同时做好指导和协调工作。甲方监督乙方的采购、配菜、营养搭配、服务水平及食品卫生、并有权要求乙方及时整改,乙方如不整改,三次（含）以上甲方有权终止协议,并不作任何补偿。</w:t>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6.1.2甲方应协助乙方维持就餐秩序，并加强就餐员工的素质教育。</w:t>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经营承包期内甲方提供的设备与餐具由乙方负责管理，若有人为损坏，应由乙方负责维修或赔偿。如有不足或老化现象需要更新的设施或因自然损坏的固定资产由乙方报告经甲方核实后，由甲方负责添置、修复或补充。 </w:t>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6.2乙方权利义务</w:t>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6.2.1乙方负责食堂的经营管理，具体包括采购、制作、厨房、餐厅的环境卫生及安全等管理事项。</w:t>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乙方必须严格执行《中国人民共和国食品安全法》，不得采购：来源不明的产品，不符合食品安全标准的食品（含食用农产品），不符合食品安全法的食品，并按法律要求进行储存和使用。如因乙方过错导致食品安全责任时，乙方承担全部责任，并对因事故造成的就餐中断的损失承担全部赔偿责任。</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6.2.3乙方工作人员必须持健康证上岗并遵守甲方的各项安全、治安、消防等规章制度。</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6.2.4因不可抗力原因造成损失时，乙方不承担甲方房产和设施设备的经济损失。</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6.2.5乙方必须自觉接受甲方的监督和指导，依法经营，认真履行合同。</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6.2.6乙方负责保障日常会议或来人接待。</w:t>
      </w:r>
      <w:r/>
    </w:p>
    <w:p>
      <w:pPr>
        <w:ind w:left="283"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七、其它</w:t>
      </w:r>
      <w:r/>
    </w:p>
    <w:p>
      <w:pPr>
        <w:ind w:left="426"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7.1乙方承诺</w:t>
      </w:r>
      <w:r>
        <w:rPr>
          <w:rFonts w:ascii="SimSun" w:hAnsi="SimSun" w:eastAsia="SimSun" w:cs="SimSun"/>
          <w:color w:val="000000"/>
          <w:sz w:val="24"/>
        </w:rPr>
        <w:t xml:space="preserve">：严格遵守国家的法律、相关法规及本合同的约定，同时认可甲方的一切规章制度对乙方派往甲方从事外包服务的人员具有约束力，如乙方或乙方的外包服务人员有违法、违约、违规行为每发生一次，乙方应当向甲方支付当月用工及管理费用1%作为违约金。如因此给甲方造成经济损失，乙方应当予以全部赔偿。甲方对乙方的其它合理要求可在签订正式合同时细化。</w:t>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八、合同变更、终止与续签</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8.1甲乙双方在合同期内不得随意变更合同，如确需变更，必须经双方协商另行签订补充协议。</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8.2本合同到期自动终止，如需延续，由双方协商另行签订合同。</w:t>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九、违约责任与争议解决</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9.1甲、乙双方应严格履行合同，如乙方不能按照甲方要求的标准完成工作，甲方有权终止合同。</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9.2甲、乙双方无正当理由不得无故终止合同，否则违约方应向对方支付本合同总费用5%的违约金，对违约而造成经济损失的责任一方承担赔偿责任。</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9.3乙方如发生重大食品安全事故造成甲方人身伤亡等严重违约行为，甲方有权立即终止合同，乙方向甲方支付合同总费用5%的违约金、并承担其造成的所有经济损失的赔偿责任。</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9.4甲乙双方在执行本合同中发生争议时，应友好协商解决；协商未果，向甲方所在地人民法院提起诉讼。</w:t>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十、转让和分包</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本合同不得转让和分包，一经发现，立即终止合同。</w:t>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十一、合同效力</w:t>
      </w:r>
      <w:r/>
    </w:p>
    <w:p>
      <w:pPr>
        <w:ind w:left="42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11.1本合同未尽事宜，由甲乙双方协商可签订补充协议，补充协议与本合同具有同等法律效力。</w:t>
      </w:r>
      <w:r/>
    </w:p>
    <w:p>
      <w:pPr>
        <w:ind w:left="48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11.2本合同在双方签字且盖章后次日生效。</w:t>
      </w:r>
      <w:r/>
    </w:p>
    <w:p>
      <w:pPr>
        <w:ind w:left="48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11.3本合同应按照中华人民共和国的现行法律进行解释。</w:t>
      </w:r>
      <w:r/>
    </w:p>
    <w:p>
      <w:pPr>
        <w:ind w:left="239"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239"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甲方（单位盖章）：乙方（单位盖章）：</w:t>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地址：地址：</w:t>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代表签字：代表签字：</w:t>
      </w:r>
      <w:r/>
    </w:p>
    <w:p>
      <w:pPr>
        <w:ind w:left="24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460"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合同签订日期：年月日</w:t>
      </w:r>
      <w:r/>
    </w:p>
    <w:p>
      <w:pPr>
        <w:ind w:left="239" w:right="0" w:firstLine="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注：（1）以上为成交后签定本项目合同的通用条款，不得进行实质性的修改，专用条款将由采购人与中标人结合本项目具体情况协商后签订。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采购人和中标人应在中标通知书发放15天内签订本合同。如果中标人不履行签订本合同的义务，委托采购机构有权取消中标人的中标资格，并没收其投标保证金，中标人并承担相应责任；如果采购人不履行签订正式合同的义务，则按照《政府采购法》规定承担相应责任。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第四部分 采购需求</w:t>
      </w:r>
      <w:r/>
    </w:p>
    <w:p>
      <w:pPr>
        <w:ind w:left="0" w:right="0" w:firstLine="47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镇江市市场监督管理局食堂餐饮服务项目，食堂承包方式采用全托管方式，即由专业的餐饮服务企业提供餐饮服务，负责食堂的正常运行、食品安全管理、食材的采购、菜肴的制作、卫生管理等相关工作。供应商主要负责早餐制作、午餐制作以及会议、培训等相关任务的接待用餐。本项目预算金额为人民币163.8万元/年，预算金额对应镇江市市场监督管理局在职职工的早餐制作（约60-100人）、午餐制作（约150-200人）的食材、用工及管理费用，其中：食材预算金额123万元/年（此费用不可竞争）、用工及管理费用预算金额为40.8万元</w:t>
      </w:r>
      <w:r>
        <w:rPr>
          <w:rFonts w:ascii="SimSun" w:hAnsi="SimSun" w:eastAsia="SimSun" w:cs="SimSun"/>
          <w:color w:val="000000"/>
          <w:sz w:val="24"/>
        </w:rPr>
        <w:t xml:space="preserve">/年。此预算金额供投标人报价时参考，因工作安排每日就餐人数可能会有变化，投标人须自行承担每日就餐人数变化产生的风险。</w:t>
      </w:r>
      <w:r>
        <w:rPr>
          <w:rFonts w:ascii="SimSun" w:hAnsi="SimSun" w:eastAsia="SimSun" w:cs="SimSun"/>
          <w:color w:val="0000ff"/>
          <w:sz w:val="24"/>
        </w:rPr>
        <w:t xml:space="preserve">会议、培训等相关工作餐（包括中餐、晚餐）费用，不包含在本次预算内，参考外部酒店同档标准进行下浮并经过采购人确认后另行据实结算。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项目所属行业：餐饮业。</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二、服务内容及要求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1.承包方式采用全托管方式，即由专业的餐饮服务企业提供餐饮服务，负责食堂的正常运行、食品安全管理、食材的采购、菜肴的制作、卫生管理等相关工作。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2.主要负责在职职工的早餐制作（约60-100人）、午餐制作（约150-200人），</w:t>
      </w:r>
      <w:r>
        <w:rPr>
          <w:rFonts w:ascii="SimSun" w:hAnsi="SimSun" w:eastAsia="SimSun" w:cs="SimSun"/>
          <w:color w:val="0000ff"/>
          <w:sz w:val="24"/>
        </w:rPr>
        <w:t xml:space="preserve">以及会议、培训等相关任务的接待用餐</w:t>
      </w:r>
      <w:r>
        <w:rPr>
          <w:rFonts w:ascii="SimSun" w:hAnsi="SimSun" w:eastAsia="SimSun" w:cs="SimSun"/>
          <w:color w:val="000000"/>
          <w:sz w:val="24"/>
        </w:rPr>
        <w:t xml:space="preserve">。采购人因工作安排每日就餐人数可能会有变化，投标人需跟采购人建立有效的沟通机制获取每日就餐人数信息，同时投标人自行安排食材采购，保障采购人就餐，并自行承担每日就餐人数变化产生的风险。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早餐标准（每周六前报送下周菜单，取得采购人认可后，制定菜单）：需要提供面条（镇江锅盖面）、包子（需自己制作）、稀饭、豆浆、鸡蛋、小菜（2个品种以上）。用餐人员通过饭卡结算实际消费金额，采购人另外补贴2元/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附：早餐品种的单价明细表；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65"/>
        <w:gridCol w:w="3216"/>
        <w:gridCol w:w="2337"/>
        <w:gridCol w:w="23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5"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808080" w:sz="8" w:space="0"/>
              <w:left w:val="none" w:color="000000" w:sz="4" w:space="0"/>
              <w:bottom w:val="single" w:color="808080" w:sz="8" w:space="0"/>
              <w:right w:val="single" w:color="808080" w:sz="8" w:space="0"/>
            </w:tcBorders>
            <w:tcMar>
              <w:left w:w="108" w:type="dxa"/>
              <w:top w:w="0" w:type="dxa"/>
              <w:right w:w="108" w:type="dxa"/>
              <w:bottom w:w="0" w:type="dxa"/>
            </w:tcMar>
            <w:tcW w:w="3216"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早餐品种</w:t>
            </w:r>
            <w:r/>
          </w:p>
        </w:tc>
        <w:tc>
          <w:tcPr>
            <w:tcBorders>
              <w:top w:val="single" w:color="808080" w:sz="8" w:space="0"/>
              <w:left w:val="none" w:color="000000" w:sz="4" w:space="0"/>
              <w:bottom w:val="single" w:color="808080" w:sz="8" w:space="0"/>
              <w:right w:val="single" w:color="808080" w:sz="8" w:space="0"/>
            </w:tcBorders>
            <w:tcMar>
              <w:left w:w="108" w:type="dxa"/>
              <w:top w:w="0" w:type="dxa"/>
              <w:right w:w="108" w:type="dxa"/>
              <w:bottom w:w="0" w:type="dxa"/>
            </w:tcMar>
            <w:tcW w:w="2337"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808080" w:sz="8" w:space="0"/>
              <w:left w:val="none" w:color="000000" w:sz="4" w:space="0"/>
              <w:bottom w:val="single" w:color="808080" w:sz="8" w:space="0"/>
              <w:right w:val="single" w:color="808080" w:sz="8" w:space="0"/>
            </w:tcBorders>
            <w:tcMar>
              <w:left w:w="108" w:type="dxa"/>
              <w:top w:w="0" w:type="dxa"/>
              <w:right w:w="108" w:type="dxa"/>
              <w:bottom w:w="0" w:type="dxa"/>
            </w:tcMar>
            <w:tcW w:w="2337"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146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21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鸡蛋</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146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21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菜包</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146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21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豆沙包</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146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21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肉包</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146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21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烧麦</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146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21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千层糕</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146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21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鸡蛋面</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146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21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肉丝面</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146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21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猪肝面</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1465"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216"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腰花面</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份</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bl>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注1：稀饭、豆浆、小菜免费。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注2：投标人不得以高于上述的单价售卖。</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注3：以上只是部分的早餐品种，如后续有新品种的增加，单价由采购人、食堂供应商共同商定。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午餐标准（每周六前报送下周菜单，取得采购人认可后，制定菜单）：一大荤（二备一）、一小荤（二备一）、一素菜（二备一）、一米饭、一汤（荤素搭配安排）、一当季水果(粗粮)及一酸奶。15元/人/餐，用餐人员通过饭卡结算8元/人，采购人另外补贴7元/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2.3需提供会议、培训等相关工作餐（包括中餐、晚餐），</w:t>
      </w:r>
      <w:r>
        <w:rPr>
          <w:rFonts w:ascii="SimSun" w:hAnsi="SimSun" w:eastAsia="SimSun" w:cs="SimSun"/>
          <w:color w:val="0000ff"/>
          <w:sz w:val="24"/>
        </w:rPr>
        <w:t xml:space="preserve">具备每周3桌及以上的接待能力（3个包厢）</w:t>
      </w:r>
      <w:r>
        <w:rPr>
          <w:rFonts w:ascii="SimSun" w:hAnsi="SimSun" w:eastAsia="SimSun" w:cs="SimSun"/>
          <w:color w:val="000000"/>
          <w:sz w:val="24"/>
        </w:rPr>
        <w:t xml:space="preserve">。因会议、培训需要临时增加桌餐，供应商要具有短时间（半小时内）的紧急应对能力。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3.严格遵守餐饮卫生要求，认真检查菜品，防止食物中毒及异物混进食品中，确保餐饮安全。食品生熟分开，放置有序，其他物品放置整齐无尘土、无油污、无水渍。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严格遵守采购人的用餐时间规定，保证一日两餐按时正点开餐，在开餐前10-15分钟确保所有菜品全部摆放到位，开餐前5分钟所有服务人员站立到指定岗位等待开餐。用餐期间保证食品菜肴不断档，数量充足，不可出现就餐人员无餐可用，确保在用餐时间内饭菜温热，坚决杜绝冷饭、冷菜现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项目所有人员需经岗前培训，合格后持证上岗。进入岗位前必须穿戴统一工作服，使用一次性卫生手套、口罩等，无关人员不得进入工作区域，工作时不得会客、吃食品、大声喧哗和聊天。所辖员工每年不少于一次健康体检，健康状况符合餐饮行业要求，发现不符合健康标准的，应立即离岗。厨房用品严格实行一洗二过三消毒规程，不得出现变质、变味的饭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应定期检查食堂相关厨具设备、线路、电源、空调、电视机、桌椅等设施设备，发现设备问题及时报修，确保各类物资设备运行良好。及时做好有关餐具设备的清洗、消毒、保管等相关工作。每季度至少对相关设备进行维护保养一次。采购人不定期进行检查，检查中发现设备损坏且未及时保修的，每次罚款500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必须保证所辖工作区域内地面清洁，确保下水道通畅，无积水；工作场所整洁，无灰尘，无水渍，墙壁无霉斑；各种餐具用品及时消毒，做到卫生、洁净；食堂区域内无蝇、无虫，排油烟设施罩清洁，不滴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积极响应采购人的各项要求，提前布置桌型，做好餐具、食品、供应等准备工作，提供制作桌卡、屏风隔断摆放等服务。各类用餐场所门口及楼梯口设有迎宾引导，用餐期间每个餐厅有专人值守，提供餐饮服务。用餐后做好餐厅检查、清理、关闭设施设备等工作，并做好碗、筷、毛巾、毛巾托等餐具用品清洗、消毒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9.食堂公共区域物品摆放整齐，台面整洁，地面清洁无脏物、无油污、无水渍。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10.食材进货渠道要求：投标人须通过正规渠道采购原料和辅料，保留采购凭据，保证食材进货的可追溯性。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食材成本核算要求：投标人须对采购的食品原料和辅料进行独立的成本核算，食品原料和辅料的价格不得高于周边大型超市价格。中标人须每个季度向采购人提交成本核算报告，如果中标人的食材利润率超过5%，其利润则要在用工及管理费用中加倍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12.合同期内采购人要求更换主厨，投标人需无条件配合。</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三、食堂管理标准、要求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1.建立健全本项目点人员管理制度，投标人必须无条件遵守采购人的各项规章制度并根据采购人标准及要求，制定具体的落实措施和考核办法。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建立健全本项目点设备、餐厨用具用品管理制度，建立台帐，登记详细，帐物相符。在设备管理过程中，不得随意更改原系统设备在使用、控制或性能上的各项技术指标和要求，确需更改或进行技术改造须经主管部门主要负责人同意，由专业维保单位进行操作。专业维保人员入场工作时，负责记录服务情况，并向分管负责人提出合理化建议。每月检查餐厨设施、盘点餐具并制作报表。投标人必须按采购人的要求，做好采购的食品原材料和辅料验收记录并及时入库，规范有序摆放，实行标签化管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建立健全本项目点食品安全、消防等各项规章制度。严格执行《食品卫生法》和《食品安全法》的要求，保证工作人员个人卫生、环境卫生，保证食品加工操作流程的卫生，明确各种岗位工作职责，并制定具体的落实措施和考核办法。制定突发事件应急预案，突发事件发生时处置措施得当。</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负责防火、防盗、防事故（食物中毒）等安全工作，责任到人。遵守各项安全管理制度；严格实行安全生产责任制，做好员工的安全培训教育；加强安全监督管理，餐饮服务过程中必须采取得当的安全防护措施，严格遵守行业安全操作规范，确保安全。如在服务过程中因投标人原因发生事故，造成财物损坏、人员伤害，投标人应积极妥善解决，并承担由此引发的一切经济、人员伤亡损失及法律责任，采购人不承担任何责任。在事件解决完毕前，采购人可暂停支付与投标人责任相当金额的合同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期内，在可合理控制范围内的消防安全以及卫生环境由投标人负责。如因投标人责任发生火灾、环境污染、安全等事故，由投标人依法负全部责任并承担相应的法律和经济责任，采购人有权立即解除本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执行食品留样制度（供应商需将每次菜肴取少量于冰柜内48小时保存，预防突发事件时取样化验），因管理、工艺流程不到位，引起病原性传播或食物中毒，经专业机构检测属于投标人责任的，一切责任由投标人负责并承担相应的法律和经济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积极开展节能降耗工作，每季度向主管部门主要负责人提供能耗数据分析报告，提出合理化建议。每月底向采购人提交餐饮服务运行情况工作报告，每月公开1次项目人员考核考勤情况，每年初向采购人提供人员编制及档案材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所需工作人员由投标人自行安排（即投标人为用人单位，所属人员与采购人不发生任何劳动关系），采购人不提供住宿、交通、就餐等便利条件，投标人在承包期内与内部或外界发生的一切债务、债权、用工纠纷、卫生检测费、税金、政策性规费等问题均与采购人无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保持员工队伍相对稳定，更换项目人员须提前一个月征求采购人意见，并经采购人书面同意后方可调整。不得擅自减少员工人数，采购人若发现员工人数减少，且无正当理由，有权按实际减少的人数扣除相应的人均管理服务费，同时要求投标人补足规定人数。对于不能满足各项服务要求和标准的人员，采购人有权要求投标人在规定时间内进行调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从严加强员工管理，不得在厨房内私自进行食品外加工，不得在工作区域内吸烟，不得直接收取就餐人员现金、不得私自使用采购人的各类烹饪设备、用具用品；尤其不得偷盗采购人的生产原材料、辅料、设施设备等。上述现象一经发现，视情节轻重对供应商处以200-1000元的处罚，情节严重的建议供应商予以辞退。</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11.劳保用品（手套、口罩、保洁工具等）由投标人负责提供。与工作有关的加班费、劳务费等均体现在费用测算表内，采购人不再额外支付有关费用。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12.用工及管理费款项按季度支付，合同履行期间由部门主要负责人组织对该项目进行考核验收，并根据考核情况支付供应商合同款。采购人有权查阅供应商针对本项目的各项资金使用情况。</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13.本项目具体指标要求（但不限于）：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（1）各项物品、环境以及服务体现绿色环保要求；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（2）食堂报修及时率100%；</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（3）食堂设施、设备完好、整洁、无污损，完好率达到98%以上；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（4）食堂垃圾日产日清，配合清运及时率100%；</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（5）有效投诉办结率100%以上；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（6）餐饮服务在采购人组织的测评中，满意及基本满意达85%以上；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（7）安全保障稳妥、及时、有力，无重大事故；</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四、各类人员岗位职责</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(一)项目主管岗位职责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1.负责项目日常管理；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2.提供各类报表、菜单、管理台帐等；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3.迎接消防、食品等各类安全检查；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4.对服务员和物品进行管理,及时向采购人提供合理化建议；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5.热情服务，遇到投诉应立即进行汇报并妥善解决；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6.做好包厢公务接待登记及服务工作；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7.分发、收回《食堂满意率调查表》；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8.协调处理采购人工作要求。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（二）红案厨师岗位职责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1.午餐制作，包括但不限于1大荤1小荤1蔬菜、面点、水果、米饭、面条、汤等；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2.根据标准和季节变化制定科学营养的菜单；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3.制作包厢的公务用餐；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4．协助项目主管对食堂进行管理，及时向采购人提供合理化建议；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5.积极研究新菜品，适时推出特色菜；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6.负责操作间卫生，确保后厨整洁整洁、无异味、无卫生死角，承担后厨安全责任；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7.完成领导交办的其它工作任务。</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（三）白案厨师岗位职责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1.认真验收食材，确保安全、卫生；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2.根据标准和季节变化制定科学营养的菜单；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3.制作早餐，包括但不限于面点、稀饭、碗面、馄饨、牛奶、鸡蛋、豆浆等；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4.对面点房后厨人员和物品进行管理；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5.确保操作间整洁、无异味、无卫生死角；</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6.完成领导交办的其他工作任务。</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（四）面点师岗位职责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1.制作早餐，包括但不限于中式点心、稀饭、馄饨、牛奶、鸡蛋、豆浆等；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2.确保操作间整洁、无异味、无卫生死角；</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3.完成领导交办的其他工作任务。</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（五）餐厅服务员岗位职责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1.做好餐厅的卫生工作，保持餐厅整洁、无异味；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2.检验、分发和清点、保管餐具；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3.及时更换餐台餐桌物品；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4.用具、餐具分发时按规定操作，防止污染；</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5.完成领导交办的其他工作任务。</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（六）勤杂工岗位职责</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1.按规定着装，做好个人卫生工作；</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2.做好责任区餐具、用具定点摆放，定时清理，保证无异味；地面无脏物、无油污、无水渍；</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3.严格按规定程序择菜、洗菜，认真洗消餐具，保证洗消质量；</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4.洗消后的用具、餐具入柜保存，禁止无关人员触摸；</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5.做好收尾工作，及时清理、维护洗消设备，确保设备整洁卫生，能正常工作；</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6.节约用水、电及各种清洁剂和消毒剂，努力降低消耗；</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7.完成领导交办的其他工作任务。</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五、人员配备及要求</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人员综合素质要求：精干、高效、专业、敬业、健康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员基本原则：符合《中华人民共和国劳动法》规定的劳动用工条件；遵守国家的法律、法规及镇江市市场监督管理局的各项规章制度；爱岗敬业、工作勤快、相貌端正、身材适中、身体健康（无传染性疾病），无不良记录及嗜好。与职工签订的劳动合同及缴纳保险的凭证（复印件）及时报采购人备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2.人员数量、素质要求（投入本项目的各类人员数量需定期优化，不得低于规定的素质要求）：投标人按照采购人的就餐人数和实际场所面积，配备相应的工作人员，厨师、服务员、勤杂员等必须具有身份证、居住证、健康证，方可上岗。供应商配备人员不少于7人。其中：项目主管1名，红案厨师1名，白案厨师1名，面点师1人，餐厅服务员（勤杂员）若干。</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注：★1.所配备人员不得低于上述要求，否则将可能被视为未实质性响应采购文件要求。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2.表中所要求序号1-4中的人员，应提供供应商近期为其缴纳的社保证明材料。</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808080" w:sz="8" w:space="0"/>
              <w:left w:val="none" w:color="000000" w:sz="4" w:space="0"/>
              <w:bottom w:val="single" w:color="808080" w:sz="8" w:space="0"/>
              <w:right w:val="single" w:color="808080" w:sz="8" w:space="0"/>
            </w:tcBorders>
            <w:tcMar>
              <w:left w:w="108" w:type="dxa"/>
              <w:top w:w="0" w:type="dxa"/>
              <w:right w:w="108" w:type="dxa"/>
              <w:bottom w:w="0" w:type="dxa"/>
            </w:tcMar>
            <w:tcW w:w="2339" w:type="dxa"/>
            <w:vAlign w:val="center"/>
            <w:textDirection w:val="lrTb"/>
            <w:noWrap w:val="false"/>
          </w:tcPr>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c>
          <w:tcPr>
            <w:tcBorders>
              <w:top w:val="single" w:color="808080" w:sz="8" w:space="0"/>
              <w:left w:val="none" w:color="000000" w:sz="4" w:space="0"/>
              <w:bottom w:val="single" w:color="808080" w:sz="8" w:space="0"/>
              <w:right w:val="single" w:color="80808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人数</w:t>
            </w:r>
            <w:r/>
          </w:p>
        </w:tc>
        <w:tc>
          <w:tcPr>
            <w:tcBorders>
              <w:top w:val="single" w:color="808080" w:sz="8" w:space="0"/>
              <w:left w:val="none" w:color="000000" w:sz="4" w:space="0"/>
              <w:bottom w:val="single" w:color="808080" w:sz="8" w:space="0"/>
              <w:right w:val="single" w:color="808080" w:sz="8" w:space="0"/>
            </w:tcBorders>
            <w:tcMar>
              <w:left w:w="108" w:type="dxa"/>
              <w:top w:w="0" w:type="dxa"/>
              <w:right w:w="108" w:type="dxa"/>
              <w:bottom w:w="0" w:type="dxa"/>
            </w:tcMar>
            <w:tcW w:w="2339"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基本要求</w:t>
            </w:r>
            <w:r/>
          </w:p>
        </w:tc>
      </w:tr>
      <w:tr>
        <w:trPr>
          <w:trHeight w:val="860"/>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项目主管</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9"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55周岁以下，品貌端正，有丰富餐饮行业管理经验。</w:t>
            </w:r>
            <w:r/>
          </w:p>
        </w:tc>
      </w:tr>
      <w:tr>
        <w:trPr>
          <w:trHeight w:val="662"/>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红案厨师</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9"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男女不限，50岁以下，中式烹调师三级及以上职业资格。</w:t>
            </w:r>
            <w:r/>
          </w:p>
        </w:tc>
      </w:tr>
      <w:tr>
        <w:trPr>
          <w:trHeight w:val="90"/>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白案厨师</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9"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55周岁以下，中式面点师，能够制作各式中、西面点。</w:t>
            </w:r>
            <w:r/>
          </w:p>
        </w:tc>
      </w:tr>
      <w:tr>
        <w:trPr>
          <w:trHeight w:val="926"/>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面点师</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9"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55周岁以下，能够制作各式中、西面点。</w:t>
            </w:r>
            <w:r/>
          </w:p>
        </w:tc>
      </w:tr>
      <w:tr>
        <w:trPr>
          <w:trHeight w:val="926"/>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9"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餐厅服务员/勤杂员</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9"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3人或以上</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2339" w:type="dxa"/>
            <w:vAlign w:val="center"/>
            <w:textDirection w:val="lrTb"/>
            <w:noWrap w:val="false"/>
          </w:tcPr>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50周岁以下，初中以上文化，身体健康地，责任心强，品貌端正。</w:t>
            </w:r>
            <w:r/>
          </w:p>
        </w:tc>
      </w:tr>
    </w:tbl>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六、本项目具体预算费用及报价要求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1.食材预算金额123万元/年，为不可竞争的费用，不做投标报价；中标人采购的食品原料和辅料的价格不得高于周边大型超市价格，如果中标人的利润率超过5%，其利润则要在用工及管理费用中加倍扣除。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2.会议、培训等相关工作餐费用，不包含在本次预算内，参考外部酒店同档标准进行下浮并经过采购人确认后另行据实结算。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3.投标人应对该项目一年的用工及管理费用（预算40.8万元/年）进行报价，并提供服务费用测算分析表。报价应包括以下内容：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（1）本项目人员的一年用工预算、餐饮管理法定税费及公众责任保险费和合理利润；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（2）管理、服装（工作服、工号牌、出入证等）、教育培训、身体检查、通讯、宣传服务、风险及政策性文件规定等各项应有费用；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（3）服务费报价需提交岗位单人单小时加班服务费；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（4）响应文件、合同专用条款和其他要求条款中注明的相关内容可能产生的费用；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（5）为完成采购文件规定的餐饮服务工作所涉及到的其他相关费用。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需严格遵守和执行现行《劳动法》、《劳动合同法》、《职工带薪年休假条例》、《江苏省工资支付条例》、镇江市劳动用工和社会保险管理规定、镇江市最低工资标准等相关法律法规，合同期中发生的一切事故、纠纷由投标人承担，采购人不承担任何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5.投标人报价时所有全日制工作人员工资及相关费用测算依据市有关文件及时调整。所提供全部人员的费用不得低于文件标准进行测算，否则将视为未实质性响应采购文件要求。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6.该报价不随预期的市场价格的涨跌、汇率的变动、国家与地方政府政策发生变化而调整和变更。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反对不正当竞争（恶意低价或哄抬高价）。投标人需提供服务清单报价明细表和费用支出分析表，并结合服务方案说明经费计算的合理性。如餐饮服务报价明显低于成本，而投标人又不能作出合理说明及提供相关证明材料的，其将被视为未实质性响应的采购。</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8.投标人的任何错漏、优惠、竞争性报价不得作为减轻责任、减少服务、增加收费、降低质量的理由。</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七、结算方式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1.采购人每月按“400元/人*实际在职人数”转账到供应商账户，并提供在职人员名单，供应商负责当月15日前为名单中人员的饭卡充值，供应商在年度结束前负责结清饭卡中的余额。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2.供应商次月提供实际就餐人数（每月5日前，供应商向采购人提供清单明细），经双方核对确认后，按早餐补贴标准2元/人、午餐补贴标准7元/人计算补贴费用，补贴费用由采购人次月15日转账方式支付给供应商。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3.用工及管理费按季度结算，由采购人每季度末转账方式支付给供应商。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4.接待用餐费用根据实际成本，并参考外部酒店同档标准进行下浮后经双方商定支付。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以上费用结算均需提供经采购人认可的合法票据，如不提供采购人有权不予支付。</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八、其他要求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投标人应积极配合采购人爱心公益事业，合同期内每年</w:t>
      </w:r>
      <w:r>
        <w:rPr>
          <w:rFonts w:ascii="Times New Roman" w:hAnsi="Times New Roman" w:eastAsia="Times New Roman" w:cs="Times New Roman"/>
          <w:color w:val="000000"/>
          <w:sz w:val="24"/>
        </w:rPr>
        <w:t xml:space="preserve">承办</w:t>
      </w:r>
      <w:r>
        <w:rPr>
          <w:rFonts w:ascii="SimSun" w:hAnsi="SimSun" w:eastAsia="SimSun" w:cs="SimSun"/>
          <w:color w:val="000000"/>
          <w:sz w:val="24"/>
        </w:rPr>
        <w:t xml:space="preserve">一次（含）以上爱心公益活动。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第五部分</w:t>
      </w:r>
      <w:r>
        <w:rPr>
          <w:rFonts w:ascii="SimSun" w:hAnsi="SimSun" w:eastAsia="SimSun" w:cs="SimSun"/>
          <w:b/>
          <w:color w:val="000000"/>
          <w:sz w:val="36"/>
          <w:u w:val="none"/>
        </w:rPr>
        <w:t xml:space="preserve">评标办法和标准</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1.采购代理机构职责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采购代理机构负责组织评标工作，并履行下列职责：</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（1）核对评审专家身份和采购人代表授权函，对评审专家在政府采购活动中的职责履行情况予以记录，并及时将有关违法违规行为向政府采购监管部门报告；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（2）宣布评标纪律；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（3）公布投标人名单，告知评审专家应当回避的情形；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（4）组织评标委员会推选评标组长，采购人代表不得担任组长；</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（5）在评标期间采取必要的通讯管理措施，保证评标活动不受外界干扰；</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（6）根据评标委员会的要求介绍政府采购相关政策法规、招标文件；</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（10）处理与评标有关的其他事项。</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2.评标委员会职责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评标委员会负责具体评标事务，并独立履行下列职责：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（1）审查、评价投标文件是否符合招标文件的商务、技术等实质性要求；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（2）要求投标人对投标文件有关事项作出澄清或者说明；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（3）对投标文件进行比较和评价；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（4）确定中标候选人名单，以及根据采购人委托直接确定中标人；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（5）向采购人、采购代理机构或者有关部门报告评标中发现的违法行为。</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3.评标注意事项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3.1评标时，评标委员会各成员应当独立对每个投标人的投标文件进行评价，并汇总每个投标人的得分。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rPr>
          <w:rFonts w:ascii="SimSun" w:hAnsi="SimSun" w:eastAsia="SimSun" w:cs="SimSun"/>
          <w:b/>
          <w:color w:val="000000"/>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3.3对于投标文件中含义不明确、同类问题表述不一致或者有明显文字和计算错误的内容，评标委员会应当以书面形式要求投标人作出必要的澄清、说明或者补正。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3.5评标委员会及其成员不得有下列行为：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（1）确定参与评标至评标结束前私自接触投标人；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（2）接受投标人提出的与投标文件不一致的澄清或者说明，《政府采购货物和服务招标投标管理办法》（财政部87号令）第五十一条规定的情形除外；</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（3）违反评标纪律发表倾向性意见或者征询采购人的倾向性意见；</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（4）对需要专业判断的主观评审因素协商评分；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（5）在评标过程中擅离职守，影响评标程序正常进行；</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（6）记录、复制或者带走任何评标资料；</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（7）其他不遵守评标纪律的行为。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评标委员会成员有上述第一至五项行为之一的，其评审意见无效，并不得获取评审劳务报酬和报销异地评审差旅费。</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4.评标过程的保密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评标开始后，至向中标的投标人授予合同时止，与审查、澄清、评价和比较投标的有关资料以及授标建议等，均不得向投标人以及与评标无关的其他人员透露。</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rPr>
          <w:rFonts w:ascii="SimSun" w:hAnsi="SimSun" w:eastAsia="SimSun" w:cs="SimSun"/>
          <w:b/>
          <w:color w:val="000000"/>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5.报价前后不一致的处理原则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5.1投标文件报价出现前后不一致的，按照下列规定修正：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同时出现两种以上不一致的，按上述规定排序在先的原则进行修正</w:t>
      </w:r>
      <w:r>
        <w:rPr>
          <w:rFonts w:ascii="SimSun" w:hAnsi="SimSun" w:eastAsia="SimSun" w:cs="SimSun"/>
          <w:color w:val="000000"/>
          <w:sz w:val="24"/>
        </w:rPr>
        <w:t xml:space="preserve">，修正后的报价须经投标人确认后产生约束力，投标人确认应当以书面形式，并加盖公章，或者由法定代表人或其授权代表签字。投标人不确认的，其投标无效。</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6.投标人资格审查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采用资格后审方式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开标结束后，采购人或代理机构将依法对投标人的资格进行审查。资格审查的内容如下：</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8"/>
        <w:gridCol w:w="139"/>
        <w:gridCol w:w="1800"/>
        <w:gridCol w:w="67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法人或者其他组织的营业执照等证明文件；自然人的身份证。</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2023年度或2024年度财务报告（成立不满一年的提供至少一个月），或银行出具的资信证明，或财政部门认可的政府采购专业担保机构出具的投标担保函等或资格承诺函。</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投标人相关信息一览表或资格承诺函。</w:t>
            </w:r>
            <w:r/>
          </w:p>
        </w:tc>
      </w:tr>
      <w:tr>
        <w:trPr>
          <w:trHeight w:val="140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参加本次政府采购活动前半年内（2024年9月1日以来至少一个月）依法缴纳税收和社会保险资金的相关材料或资格承诺函。</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（1）投标函或资格承诺函。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41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本项目仅面向中小微企业，投标人须提供《中小企业声明函》</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投标人须提供有效的餐饮服务许可证或食品经营许可证</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采用资格预审方式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本项目已进行资格预审，评审阶段不再对投标人资格进行审查。资格预审合格的投标人在评审阶段资格发生变化的，须通知采购人和采购代理机构。</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7.投标人符合性审查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vMerge w:val="restart"/>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vMerge w:val="restart"/>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投标文件有效性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投标文件的有效电子签章。</w:t>
            </w:r>
            <w:r/>
          </w:p>
        </w:tc>
      </w:tr>
      <w:tr>
        <w:trPr>
          <w:trHeight w:val="56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r>
      <w:tr>
        <w:trPr>
          <w:trHeight w:val="602"/>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未发现属无效投标的情形。</w:t>
            </w:r>
            <w:r/>
          </w:p>
        </w:tc>
      </w:tr>
      <w:tr>
        <w:trPr>
          <w:trHeight w:val="1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对招标文件响应程度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审查投标文件，以确定其是否满足招标文件的实质性要求。不满足招标文件的实质性要求的，投标无效。</w:t>
            </w:r>
            <w:r/>
          </w:p>
        </w:tc>
      </w:tr>
    </w:tbl>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8.商务和技术评估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w:t>
      </w:r>
      <w:r>
        <w:rPr>
          <w:rFonts w:ascii="SimSun" w:hAnsi="SimSun" w:eastAsia="SimSun" w:cs="SimSun"/>
          <w:b/>
          <w:color w:val="000000"/>
          <w:sz w:val="24"/>
        </w:rPr>
        <w:t xml:space="preserve">本项目采用综合评分法。</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rHeight w:val="46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评分项目</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技术评估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商务评估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价格评估</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50分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15分</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（一）技术评估</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9"/>
        <w:gridCol w:w="969"/>
        <w:gridCol w:w="6746"/>
        <w:gridCol w:w="980"/>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5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96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746"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98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37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服务方案评价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8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50分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6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食材采购方案评价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746" w:type="dxa"/>
            <w:vAlign w:val="center"/>
            <w:textDirection w:val="lrTb"/>
            <w:noWrap/>
          </w:tcPr>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根据投标文件中相关描述，考察各投标人提供的食材采购方案，包括：</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①食材采购渠道；</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②食品检验制度；</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③食品安全追溯机制；</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④食品安全管理制度等。</w:t>
            </w:r>
            <w:r/>
          </w:p>
          <w:p>
            <w:pPr>
              <w:ind w:left="0" w:right="0" w:firstLine="3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方案完全包含上述要点且满足招标文件要求的得3分，有缺项得2分，未提供方案的不得分。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方案完整、科学合理、针对性强的加2分；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方案可操作性强的加2分。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本项最多得7分。</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98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9" w:type="dxa"/>
            <w:vAlign w:val="center"/>
            <w:textDirection w:val="lrTb"/>
            <w:noWrap/>
          </w:tcPr>
          <w:p>
            <w:pPr>
              <w:ind w:left="0" w:right="0" w:firstLine="12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69" w:type="dxa"/>
            <w:vAlign w:val="center"/>
            <w:textDirection w:val="lrTb"/>
            <w:noWrap/>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投标人机构设置及管理制度的评价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746" w:type="dxa"/>
            <w:vAlign w:val="center"/>
            <w:textDirection w:val="lrTb"/>
            <w:noWrap/>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根据投标文件中相关描述，考察各投标人机构设置及管理制度，包括：</w:t>
            </w:r>
            <w:r/>
          </w:p>
          <w:p>
            <w:pPr>
              <w:numPr>
                <w:ilvl w:val="0"/>
                <w:numId w:val="5"/>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机构设置情况；</w:t>
            </w:r>
            <w:r/>
          </w:p>
          <w:p>
            <w:pPr>
              <w:numPr>
                <w:ilvl w:val="0"/>
                <w:numId w:val="5"/>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管理制度；</w:t>
            </w:r>
            <w:r/>
          </w:p>
          <w:p>
            <w:pPr>
              <w:numPr>
                <w:ilvl w:val="0"/>
                <w:numId w:val="5"/>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员工的工作职责划分和具体规定；</w:t>
            </w:r>
            <w:r/>
          </w:p>
          <w:p>
            <w:pPr>
              <w:ind w:left="0" w:right="0" w:firstLine="3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方案完全包含上述要点且满足招标文件要求的得3分，有缺项得1分，未提供方案的不得分。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方案完整、科学合理、针对性强的加2分；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方案可操作性强的加2分；</w:t>
            </w:r>
            <w:r/>
          </w:p>
          <w:p>
            <w:pPr>
              <w:ind w:left="48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最多得7分。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80" w:type="dxa"/>
            <w:vAlign w:val="center"/>
            <w:textDirection w:val="lrTb"/>
            <w:noWrap/>
          </w:tcPr>
          <w:p>
            <w:pPr>
              <w:ind w:left="0" w:right="0" w:firstLine="24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6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餐饮服务整体方案评价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746" w:type="dxa"/>
            <w:vAlign w:val="center"/>
            <w:textDirection w:val="lrTb"/>
            <w:noWrap/>
          </w:tcPr>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根据投标文件的相关描述，考察包括：</w:t>
            </w:r>
            <w:r/>
          </w:p>
          <w:p>
            <w:pPr>
              <w:numPr>
                <w:ilvl w:val="0"/>
                <w:numId w:val="6"/>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餐饮服务方案整体设想、管理模式及管理服务理念；</w:t>
            </w:r>
            <w:r/>
          </w:p>
          <w:p>
            <w:pPr>
              <w:numPr>
                <w:ilvl w:val="0"/>
                <w:numId w:val="6"/>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餐饮服务方案结合本项目的特点，并有本项目重点及难点分析及相应的解决措施；</w:t>
            </w:r>
            <w:r/>
          </w:p>
          <w:p>
            <w:pPr>
              <w:ind w:left="0" w:right="0" w:firstLine="3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方案完全包含上述要点且满足招标文件要求的得4分，有缺项得2分，未提供方案的不得分。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方案完整、科学合理、针对性强的加2分；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方案可操作性强的加2分；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本项最多得8分。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8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6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日常菜品种类评价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746" w:type="dxa"/>
            <w:vAlign w:val="center"/>
            <w:textDirection w:val="lrTb"/>
            <w:noWrap/>
          </w:tcPr>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根据投标文件的相关描述，考察各投标人包括：</w:t>
            </w:r>
            <w:r/>
          </w:p>
          <w:p>
            <w:pPr>
              <w:numPr>
                <w:ilvl w:val="0"/>
                <w:numId w:val="7"/>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大荤、小荤、素菜、汤种类、品种情况介绍，；</w:t>
            </w:r>
            <w:r/>
          </w:p>
          <w:p>
            <w:pPr>
              <w:numPr>
                <w:ilvl w:val="0"/>
                <w:numId w:val="7"/>
              </w:numP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菜品伙食调剂，营养配餐评价。</w:t>
            </w:r>
            <w:r/>
          </w:p>
          <w:p>
            <w:pPr>
              <w:ind w:left="0" w:right="0" w:firstLine="3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方案完全包含上述要点且满足招标文件要求的得3分，有缺项得1分，未提供方案的不得分。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方案完整、科学合理、针对性强的加2分；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方案可操作性强的加2分；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本项最多得7分。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8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6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应急处理方案评价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746" w:type="dxa"/>
            <w:vAlign w:val="center"/>
            <w:textDirection w:val="lrTb"/>
            <w:noWrap/>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根据投标文件的相关描述，考察包括：</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　消防安全；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　设施故障；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　停电停水停气；</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　人员更替。</w:t>
            </w:r>
            <w:r/>
          </w:p>
          <w:p>
            <w:pPr>
              <w:ind w:left="0" w:right="0" w:firstLine="3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方案完全包含上述要点且满足招标文件要求的得3分，有缺项得1分，未提供方案的不得分。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方案完整、科学合理、针对性强的加2分；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方案可操作性强的加2分；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本项最多得7分。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8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6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临时会议、培训用餐评价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746" w:type="dxa"/>
            <w:vAlign w:val="center"/>
            <w:textDirection w:val="lrTb"/>
            <w:noWrap/>
          </w:tcPr>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应采购人工作性质需求，产生的临时会议、培训的工作餐（30-70人规模）的就餐应急需求，根据投标文件的相关描述，考察临时会议、培训就餐应急、保障预案.</w:t>
            </w:r>
            <w:r/>
          </w:p>
          <w:p>
            <w:pPr>
              <w:ind w:left="0" w:right="0" w:firstLine="36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方案完全包含上述要点且满足招标文件要求的得4分，有缺项得1分，未提供方案的不得分。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方案完整、科学合理、针对性强的加2分；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方案可操作性强的加2分；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本项最多得8分。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6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交接过渡方案评价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746" w:type="dxa"/>
            <w:vAlign w:val="center"/>
            <w:textDirection w:val="lrTb"/>
            <w:noWrap/>
          </w:tcPr>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根据投标人提供的交接过渡方案，包含①计划安排、②进度安排、③内容安排、④平稳措施等进行评价。方案完全包含上述要点且满足招标文件要求的得4分，有缺项最多得2分，未提供方案的不得分；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方案针对性强的加1分；方案可操作性强的加1分。</w:t>
            </w:r>
            <w:r/>
          </w:p>
          <w:p>
            <w:pPr>
              <w:ind w:left="0" w:right="0" w:firstLine="48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本项最多得6分。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（二）商务评估</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7"/>
        <w:gridCol w:w="965"/>
        <w:gridCol w:w="6748"/>
        <w:gridCol w:w="984"/>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57"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965"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748"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98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8370"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8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7"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65"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企业荣誉</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748" w:type="dxa"/>
            <w:vAlign w:val="center"/>
            <w:textDirection w:val="lrTb"/>
            <w:noWrap/>
          </w:tcPr>
          <w:p>
            <w:pPr>
              <w:numPr>
                <w:ilvl w:val="0"/>
                <w:numId w:val="8"/>
              </w:numPr>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投标人获得市级及以上行业主管部门、行政部门或行业协会颁发的奖项的得3分；</w:t>
            </w:r>
            <w:r/>
          </w:p>
          <w:p>
            <w:pPr>
              <w:numPr>
                <w:ilvl w:val="0"/>
                <w:numId w:val="8"/>
              </w:numPr>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投标人获得设区县地市级及以上行政部门评选的优秀爱心企业的得3分。</w:t>
            </w:r>
            <w:r/>
          </w:p>
          <w:p>
            <w:pPr>
              <w:ind w:left="0" w:right="0" w:firstLine="480"/>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注：须提供有效的相关证书扫描件,否则不得分。</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98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7"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965"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企业认证</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748" w:type="dxa"/>
            <w:vAlign w:val="center"/>
            <w:textDirection w:val="lrTb"/>
            <w:noWrap/>
          </w:tcPr>
          <w:p>
            <w:pPr>
              <w:ind w:left="0" w:right="0" w:firstLine="480"/>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具有有效期内质量管理体系认证证书、职业健康安全管理体系认证证书、食品安全管理体系认证证书分、环境管理体系认证证书、供应链安全管理体系认证证书、HACCP危害分析与关键控制点体系认证证书的，每有一个得1分，最高得6分；</w:t>
            </w:r>
            <w:r/>
          </w:p>
          <w:p>
            <w:pPr>
              <w:ind w:left="0" w:right="0" w:firstLine="480"/>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注：须提供有效的相关证书（能够官网查询的，可提供官网链接及官网截图）,否则不得分。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8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7"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65"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类似业绩评价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748" w:type="dxa"/>
            <w:vAlign w:val="center"/>
            <w:textDirection w:val="lrTb"/>
            <w:noWrap/>
          </w:tcPr>
          <w:p>
            <w:pPr>
              <w:ind w:left="0" w:right="0" w:firstLine="480"/>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供应商提供自2020年1月1日以来（以合同签订时间为准）同类型项目的证明材料（包括正在服务或服务完成项目），有1例案例得2分，本项得分10分。</w:t>
            </w:r>
            <w:r/>
          </w:p>
          <w:p>
            <w:pPr>
              <w:ind w:left="0" w:right="0" w:firstLine="480"/>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注：提供合同、业主方认可证明材料，缺一不可。同一单位的成功案例不重复计分。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8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7"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65"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项目团队评价</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748" w:type="dxa"/>
            <w:vAlign w:val="center"/>
            <w:textDirection w:val="lrTb"/>
            <w:noWrap/>
          </w:tcPr>
          <w:p>
            <w:pPr>
              <w:ind w:left="0" w:right="0" w:firstLine="480"/>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1.项目负责人担任学校或者机关、企事业单位食堂餐饮项目负责人职务满3年及以上的（</w:t>
            </w:r>
            <w:r>
              <w:rPr>
                <w:rFonts w:ascii="SimSun" w:hAnsi="SimSun" w:eastAsia="SimSun" w:cs="SimSun"/>
                <w:b/>
                <w:color w:val="000000"/>
                <w:sz w:val="24"/>
              </w:rPr>
              <w:t xml:space="preserve">提供项目经理履历证明加盖服务单位公章，不提供不得分</w:t>
            </w:r>
            <w:r>
              <w:rPr>
                <w:rFonts w:ascii="SimSun" w:hAnsi="SimSun" w:eastAsia="SimSun" w:cs="SimSun"/>
                <w:color w:val="000000"/>
                <w:sz w:val="24"/>
              </w:rPr>
              <w:t xml:space="preserve">），得4分。</w:t>
            </w:r>
            <w:r/>
          </w:p>
          <w:p>
            <w:pPr>
              <w:ind w:left="0" w:right="0" w:firstLine="480"/>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2.项目经理具有有效的高级公共营养师证书的得3分，项目经理具有高级食品安全管理师证书的得3分；须提供有效的相应证明材料。</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3项目组人员评价：</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拟派人员中，具有中式烹调师高级（国家职业资格或职业技能等级证书三级）及以上证书1名及以上的，得1分；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拟派人员中，具有中式烹调师中级（国家职业资格或职业技能等级证书四级）证书1名及以上的，得1分。</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拟派人员中，具有中式面点师中级（国家职业资格或职业技能等级证书四级）证书2名及以上的，得1分。</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注：1.需配备专职人员（不含项目负责人）的人员中，同一人仅认可一份证书，不重复计分。</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1.除上述特定要求外，投标文件中提供上述拟派人员（烹调师、面点师）的证书复印件（对应证书级别佐证材料清晰）及社保部门出具的投标人为其缴纳的2024年9月1日以来至少一个月的社保证明材料。</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98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（三）价格评估</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8"/>
        <w:gridCol w:w="969"/>
        <w:gridCol w:w="6780"/>
        <w:gridCol w:w="947"/>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32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0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9"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0" w:type="dxa"/>
            <w:vAlign w:val="center"/>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综合评分法中的价格分采用低价优先法计算，即满足招标文件要求且投标价格最低的投标报价为评标基准价，其价格分为满分15分。其他投标人的价格分统一按照下列公式计算：投标报价得分= (评标基准价／投标报价)×15。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w:t>
      </w:r>
      <w:r>
        <w:rPr>
          <w:rFonts w:ascii="SimSun" w:hAnsi="SimSun" w:eastAsia="SimSun" w:cs="SimSun"/>
          <w:b/>
          <w:color w:val="000000"/>
          <w:sz w:val="24"/>
        </w:rPr>
        <w:t xml:space="preserve">本项目采用最低评标价法。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优惠政策性审查内容如下：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（1）节能产品、环境标志产品的优惠政策性审查。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投标人所投产品属于</w:t>
      </w:r>
      <w:r>
        <w:rPr>
          <w:rFonts w:ascii="SimSun" w:hAnsi="SimSun" w:eastAsia="SimSun" w:cs="SimSun"/>
          <w:color w:val="000000"/>
          <w:sz w:val="24"/>
          <w:u w:val="none"/>
        </w:rPr>
        <w:t xml:space="preserve">节能产品、环境标志产品</w:t>
      </w:r>
      <w:r>
        <w:rPr>
          <w:rFonts w:ascii="SimSun" w:hAnsi="SimSun" w:eastAsia="SimSun" w:cs="SimSun"/>
          <w:color w:val="000000"/>
          <w:sz w:val="24"/>
        </w:rPr>
        <w:t xml:space="preserve">政府采购品目清单范围中非强制性采购品目的，对其节能产品、环境标志产品报价进行3%（</w:t>
      </w:r>
      <w:r>
        <w:rPr>
          <w:rFonts w:ascii="SimSun" w:hAnsi="SimSun" w:eastAsia="SimSun" w:cs="SimSun"/>
          <w:color w:val="000000"/>
          <w:sz w:val="24"/>
          <w:u w:val="single"/>
        </w:rPr>
        <w:t xml:space="preserve">3%-10％</w:t>
      </w:r>
      <w:r>
        <w:rPr>
          <w:rFonts w:ascii="SimSun" w:hAnsi="SimSun" w:eastAsia="SimSun" w:cs="SimSun"/>
          <w:color w:val="000000"/>
          <w:sz w:val="24"/>
        </w:rPr>
        <w:t xml:space="preserve">）调减。</w:t>
      </w:r>
      <w:r>
        <w:rPr>
          <w:rFonts w:ascii="SimSun" w:hAnsi="SimSun" w:eastAsia="SimSun" w:cs="SimSun"/>
          <w:i/>
          <w:color w:val="000000"/>
          <w:sz w:val="24"/>
        </w:rPr>
        <w:t xml:space="preserve">（提醒：需确定调减比例）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（2）中小企业的优惠政策性审查。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w:t>
      </w:r>
      <w:r>
        <w:rPr>
          <w:rFonts w:ascii="SimSun" w:hAnsi="SimSun" w:eastAsia="SimSun" w:cs="SimSun"/>
          <w:i/>
          <w:color w:val="000000"/>
          <w:sz w:val="24"/>
          <w:u w:val="single"/>
        </w:rPr>
        <w:t xml:space="preserve">10%—20%</w:t>
      </w:r>
      <w:r>
        <w:rPr>
          <w:rFonts w:ascii="SimSun" w:hAnsi="SimSun" w:eastAsia="SimSun" w:cs="SimSun"/>
          <w:color w:val="000000"/>
          <w:sz w:val="24"/>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4%（</w:t>
      </w:r>
      <w:r>
        <w:rPr>
          <w:rFonts w:ascii="SimSun" w:hAnsi="SimSun" w:eastAsia="SimSun" w:cs="SimSun"/>
          <w:i/>
          <w:color w:val="000000"/>
          <w:sz w:val="24"/>
          <w:u w:val="single"/>
        </w:rPr>
        <w:t xml:space="preserve">4%—6%</w:t>
      </w:r>
      <w:r>
        <w:rPr>
          <w:rFonts w:ascii="SimSun" w:hAnsi="SimSun" w:eastAsia="SimSun" w:cs="SimSun"/>
          <w:color w:val="000000"/>
          <w:sz w:val="24"/>
        </w:rPr>
        <w:t xml:space="preserve">）的价格调减。联合体各方均为小型、微型企业的，联合体视同为小型、微型企业享受10%（</w:t>
      </w:r>
      <w:r>
        <w:rPr>
          <w:rFonts w:ascii="SimSun" w:hAnsi="SimSun" w:eastAsia="SimSun" w:cs="SimSun"/>
          <w:i/>
          <w:color w:val="000000"/>
          <w:sz w:val="24"/>
          <w:u w:val="single"/>
        </w:rPr>
        <w:t xml:space="preserve">10%—20%</w:t>
      </w:r>
      <w:r>
        <w:rPr>
          <w:rFonts w:ascii="SimSun" w:hAnsi="SimSun" w:eastAsia="SimSun" w:cs="SimSun"/>
          <w:color w:val="000000"/>
          <w:sz w:val="24"/>
        </w:rPr>
        <w:t xml:space="preserve">）的价格调减，用调减后的价格计算评审价格。（本项目不涉及）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9.相同品牌产品的处理原则</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9.1非单一产品采购项目，采购人应当根据采购项目技术构成、产品价格比重等合理确定核心产品。本项目核心产品见投标人须知前附表。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w:t>
      </w:r>
      <w:r>
        <w:rPr>
          <w:rFonts w:ascii="SimSun" w:hAnsi="SimSun" w:eastAsia="SimSun" w:cs="SimSun"/>
          <w:color w:val="000000"/>
          <w:sz w:val="24"/>
        </w:rPr>
        <w:t xml:space="preserve">购人或者采购人委托评标委员会按照招标文件规定的方式确定一个参加评标的投标人，招标文件未规定的采取随机抽取方式确定，其他投标无效。</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10.允许修改评标结果的情形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10.1评标结果汇总完成后，除下列情形外，任何人不得修改评标结果：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（1）分值汇总计算错误的；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（2）分项评分超出评分标准范围的；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（3）评标委员会成员对客观评审因素评分不一致的；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（4）经评标委员会认定评分畸高、畸低的。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left="0" w:right="0" w:firstLine="444"/>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11.推荐中标候选人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□11.1采用最低评标价法的，评标结果按投标报价由低到高顺序排列。投标报价相同的并列。投标文件满足招标文件全部实质性要求且投标报价最低的投标人为排名第一的中标候选人。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第六部分投标文件（格式）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b/>
          <w:color w:val="000000"/>
          <w:sz w:val="24"/>
          <w:u w:val="single"/>
        </w:rPr>
        <w:t xml:space="preserve">JSZC-321100-JSZG-G2025-0010</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b/>
          <w:color w:val="000000"/>
          <w:sz w:val="24"/>
          <w:u w:val="single"/>
        </w:rPr>
        <w:t xml:space="preserve">镇江市市场监督管理局食堂餐饮服务</w:t>
      </w:r>
      <w:r/>
    </w:p>
    <w:p>
      <w:pPr>
        <w:ind w:left="520" w:right="0" w:firstLine="643"/>
        <w:jc w:val="center"/>
        <w:spacing w:before="360" w:after="3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520" w:right="0" w:firstLine="643"/>
        <w:jc w:val="center"/>
        <w:spacing w:before="360" w:after="3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 标 人（公章）：</w:t>
      </w:r>
      <w:r>
        <w:rPr>
          <w:rFonts w:ascii="SimSun" w:hAnsi="SimSun" w:eastAsia="SimSun" w:cs="SimSun"/>
          <w:b/>
          <w:color w:val="000000"/>
          <w:sz w:val="24"/>
          <w:u w:val="single"/>
        </w:rPr>
        <w:t xml:space="preserve">××××</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w:t>
      </w:r>
      <w:r>
        <w:rPr>
          <w:rFonts w:ascii="SimSun" w:hAnsi="SimSun" w:eastAsia="SimSun" w:cs="SimSun"/>
          <w:b/>
          <w:color w:val="000000"/>
          <w:sz w:val="32"/>
        </w:rPr>
        <w:t xml:space="preserve">年</w:t>
      </w:r>
      <w:r>
        <w:rPr>
          <w:rFonts w:ascii="SimSun" w:hAnsi="SimSun" w:eastAsia="SimSun" w:cs="SimSun"/>
          <w:b/>
          <w:color w:val="000000"/>
          <w:sz w:val="24"/>
          <w:u w:val="single"/>
        </w:rPr>
        <w:t xml:space="preserve">××</w:t>
      </w:r>
      <w:r>
        <w:rPr>
          <w:rFonts w:ascii="SimSun" w:hAnsi="SimSun" w:eastAsia="SimSun" w:cs="SimSun"/>
          <w:b/>
          <w:color w:val="000000"/>
          <w:sz w:val="32"/>
        </w:rPr>
        <w:t xml:space="preserve">月</w:t>
      </w:r>
      <w:r>
        <w:rPr>
          <w:rFonts w:ascii="SimSun" w:hAnsi="SimSun" w:eastAsia="SimSun" w:cs="SimSun"/>
          <w:b/>
          <w:color w:val="000000"/>
          <w:sz w:val="24"/>
          <w:u w:val="single"/>
        </w:rPr>
        <w:t xml:space="preserve">××</w:t>
      </w:r>
      <w:r>
        <w:rPr>
          <w:rFonts w:ascii="SimSun" w:hAnsi="SimSun" w:eastAsia="SimSun" w:cs="SimSun"/>
          <w:b/>
          <w:color w:val="000000"/>
          <w:sz w:val="32"/>
        </w:rPr>
        <w:t xml:space="preserve">日</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一、资格部分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致江苏中冠工程咨询有限公司（采购代理机构）</w:t>
      </w:r>
      <w:r>
        <w:rPr>
          <w:rFonts w:ascii="SimSun" w:hAnsi="SimSun" w:eastAsia="SimSun" w:cs="SimSun"/>
          <w:b/>
          <w:color w:val="000000"/>
          <w:sz w:val="30"/>
        </w:rPr>
        <w:t xml:space="preserve">：</w:t>
      </w:r>
      <w:r/>
    </w:p>
    <w:p>
      <w:pPr>
        <w:ind w:left="0" w:right="0" w:firstLine="560"/>
        <w:jc w:val="both"/>
        <w:spacing w:before="360" w:after="3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根据贵方关于</w:t>
      </w:r>
      <w:r>
        <w:rPr>
          <w:rFonts w:ascii="SimSun" w:hAnsi="SimSun" w:eastAsia="SimSun" w:cs="SimSun"/>
          <w:b/>
          <w:color w:val="000000"/>
          <w:sz w:val="24"/>
          <w:u w:val="single"/>
        </w:rPr>
        <w:t xml:space="preserve">镇江市市场监督管理局食堂餐饮服务（项目名称）（项目编号：JSZC-321100-JSZG-G2025-0010）</w:t>
      </w:r>
      <w:r>
        <w:rPr>
          <w:rFonts w:ascii="SimSun" w:hAnsi="SimSun" w:eastAsia="SimSun" w:cs="SimSun"/>
          <w:color w:val="000000"/>
          <w:sz w:val="28"/>
        </w:rPr>
        <w:t xml:space="preserve">的投标邀请，我方已完全理解招标文件的所有内容。</w:t>
      </w:r>
      <w:r/>
    </w:p>
    <w:p>
      <w:pPr>
        <w:ind w:left="1"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据此函，我方兹宣布同意如下：</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1．按招标文件规定提供货物（服务）的唯一投标报价见开标一览表。</w:t>
        <mc:AlternateContent>
          <mc:Choice Requires="wpg">
            <w:drawing>
              <wp:inline xmlns:wp="http://schemas.openxmlformats.org/drawingml/2006/wordprocessingDrawing" distT="0" distB="0" distL="0" distR="0">
                <wp:extent cx="9525" cy="9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152108"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256728"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43204"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757191"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8pt;height:0.8pt;mso-wrap-distance-left:0.0pt;mso-wrap-distance-top:0.0pt;mso-wrap-distance-right:0.0pt;mso-wrap-distance-bottom:0.0pt;" stroked="false">
                <v:path textboxrect="0,0,0,0"/>
              </v:shape>
            </w:pict>
          </mc:Fallback>
        </mc:AlternateConten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296986"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673504"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0.8pt;height:0.8pt;mso-wrap-distance-left:0.0pt;mso-wrap-distance-top:0.0pt;mso-wrap-distance-right:0.0pt;mso-wrap-distance-bottom:0.0pt;" stroked="false">
                <v:path textboxrect="0,0,0,0"/>
              </v:shape>
            </w:pict>
          </mc:Fallback>
        </mc:AlternateContent>
      </w:r>
      <w:r>
        <w:rPr>
          <w:rFonts w:ascii="SimSun" w:hAnsi="SimSun" w:eastAsia="SimSun" w:cs="SimSun"/>
          <w:color w:val="000000"/>
          <w:sz w:val="28"/>
        </w:rPr>
        <w:t xml:space="preserve">2．我方承诺根据招标文件的规定，完成合同义务，并承担责任（如有偏离，在投标文件中另作说明）。</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3．我方已详读全部招标文件，包括招标文件书面修改通知（如果有的话），我方完全理解并同意放弃对这方面不明及误解的权利。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5．我方同意从规定的招标日期起遵循本招标文件，并在规定的投标有效期期满之前均具有约束力。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6．我方同意向贵方提供贵方可能要求的与本投标有关的任何证据或资料。</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7．我方知道如用虚假材料或恶意方式向贵方提出质疑，将承担相应的法律责任。同时承诺：我方如果有上述行为，将无条件承担贵方相关的调查论证费用。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8．我方承诺：参加政府采购活动前三年内，在经营活动中没有重大违法记录。</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我方郑重承诺，为了确保招标过程的公正性和公平性，本公司与其他投标人之间不存在任何控股、管理或其他形式的关联关系。我们在本次投标中所提供的所有资料和信息均真实、准确、完整，不存在任何虚假陈述或者隐瞒情况。</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9．本次投标文件内容与招标文件内容偏离情况见偏离说明（如果有）。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10．遵守招标文件中要求的收费项目和标准。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11．与本投标有关的一切正式往来通讯请寄：</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 </w:t>
      </w:r>
      <w:r>
        <w:rPr>
          <w:rFonts w:ascii="SimSun" w:hAnsi="SimSun" w:eastAsia="SimSun" w:cs="SimSun"/>
          <w:b/>
          <w:color w:val="000000"/>
          <w:sz w:val="24"/>
          <w:u w:val="single"/>
        </w:rPr>
        <w:t xml:space="preserve">××</w:t>
      </w:r>
      <w:r>
        <w:rPr>
          <w:rFonts w:ascii="SimSun" w:hAnsi="SimSun" w:eastAsia="SimSun" w:cs="SimSun"/>
          <w:color w:val="000000"/>
          <w:sz w:val="28"/>
        </w:rPr>
        <w:t xml:space="preserve">                  电话： </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传真：</w:t>
      </w:r>
      <w:r>
        <w:rPr>
          <w:rFonts w:ascii="SimSun" w:hAnsi="SimSun" w:eastAsia="SimSun" w:cs="SimSun"/>
          <w:b/>
          <w:color w:val="000000"/>
          <w:sz w:val="24"/>
          <w:u w:val="single"/>
        </w:rPr>
        <w:t xml:space="preserve">××</w:t>
      </w:r>
      <w:r>
        <w:rPr>
          <w:rFonts w:ascii="SimSun" w:hAnsi="SimSun" w:eastAsia="SimSun" w:cs="SimSun"/>
          <w:color w:val="000000"/>
          <w:sz w:val="28"/>
        </w:rPr>
        <w:t xml:space="preserve">                   邮政编码：</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投标人（公章）：</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 </w:t>
      </w:r>
      <w:r>
        <w:rPr>
          <w:rFonts w:ascii="SimSun" w:hAnsi="SimSun" w:eastAsia="SimSun" w:cs="SimSun"/>
          <w:b/>
          <w:color w:val="000000"/>
          <w:sz w:val="24"/>
          <w:u w:val="single"/>
        </w:rPr>
        <w:t xml:space="preserve">××   </w:t>
      </w:r>
      <w:r/>
    </w:p>
    <w:p>
      <w:pPr>
        <w:ind w:left="0" w:right="1060" w:firstLine="5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 </w:t>
      </w:r>
      <w:r>
        <w:rPr>
          <w:rFonts w:ascii="SimSun" w:hAnsi="SimSun" w:eastAsia="SimSun" w:cs="SimSun"/>
          <w:b/>
          <w:color w:val="000000"/>
          <w:sz w:val="24"/>
          <w:u w:val="single"/>
        </w:rPr>
        <w:t xml:space="preserve">××××</w:t>
      </w:r>
      <w:r>
        <w:rPr>
          <w:rFonts w:ascii="SimSun" w:hAnsi="SimSun" w:eastAsia="SimSun" w:cs="SimSun"/>
          <w:color w:val="000000"/>
          <w:sz w:val="28"/>
        </w:rPr>
        <w:t xml:space="preserve">年</w:t>
      </w:r>
      <w:r>
        <w:rPr>
          <w:rFonts w:ascii="SimSun" w:hAnsi="SimSun" w:eastAsia="SimSun" w:cs="SimSun"/>
          <w:b/>
          <w:color w:val="000000"/>
          <w:sz w:val="24"/>
          <w:u w:val="single"/>
        </w:rPr>
        <w:t xml:space="preserve">××</w:t>
      </w:r>
      <w:r>
        <w:rPr>
          <w:rFonts w:ascii="SimSun" w:hAnsi="SimSun" w:eastAsia="SimSun" w:cs="SimSun"/>
          <w:color w:val="000000"/>
          <w:sz w:val="28"/>
        </w:rPr>
        <w:t xml:space="preserve">月</w:t>
      </w:r>
      <w:r>
        <w:rPr>
          <w:rFonts w:ascii="SimSun" w:hAnsi="SimSun" w:eastAsia="SimSun" w:cs="SimSun"/>
          <w:b/>
          <w:color w:val="000000"/>
          <w:sz w:val="24"/>
          <w:u w:val="single"/>
        </w:rPr>
        <w:t xml:space="preserve">××</w:t>
      </w:r>
      <w:r>
        <w:rPr>
          <w:rFonts w:ascii="SimSun" w:hAnsi="SimSun" w:eastAsia="SimSun" w:cs="SimSun"/>
          <w:color w:val="000000"/>
          <w:sz w:val="28"/>
        </w:rPr>
        <w:t xml:space="preserve">日</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（二）独立承担民事责任的能力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提供法人或者其他组织的营业执照等证明文件扫描件；投标人为自然人的，提供其身份证扫描件</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（三）良好的商业信誉和健全的财务会计制度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提供2023年度或2024年度财务报告、成立不满一年的提供至少一个月财务报告，或银行出具的资信证明，或财政部门认可的政府采购专业担保机构出具的投标担保函等，或提供</w:t>
      </w:r>
      <w:r>
        <w:rPr>
          <w:rFonts w:ascii="SimSun" w:hAnsi="SimSun" w:eastAsia="SimSun" w:cs="SimSun"/>
          <w:color w:val="000000"/>
          <w:sz w:val="28"/>
          <w:u w:val="none"/>
        </w:rPr>
        <w:t xml:space="preserve">资格承诺函</w:t>
      </w:r>
      <w:r>
        <w:rPr>
          <w:rFonts w:ascii="SimSun" w:hAnsi="SimSun" w:eastAsia="SimSun" w:cs="SimSun"/>
          <w:color w:val="000000"/>
          <w:sz w:val="28"/>
        </w:rPr>
        <w:t xml:space="preserve">（见本部分（六）资格承诺函）。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（四）履行合同所必需的设备和专业技术能力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填写下述表格或提供资格承诺函（见本部分（六）资格承诺函）</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0"/>
        <w:gridCol w:w="256"/>
        <w:gridCol w:w="3239"/>
        <w:gridCol w:w="606"/>
        <w:gridCol w:w="232"/>
        <w:gridCol w:w="208"/>
        <w:gridCol w:w="616"/>
        <w:gridCol w:w="818"/>
        <w:gridCol w:w="1235"/>
        <w:gridCol w:w="415"/>
        <w:gridCol w:w="481"/>
        <w:gridCol w:w="629"/>
      </w:tblGrid>
      <w:tr>
        <w:trPr>
          <w:trHeight w:val="506"/>
        </w:trPr>
        <w:tc>
          <w:tcPr>
            <w:gridSpan w:val="2"/>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10"/>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7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公司基本信息</w:t>
            </w:r>
            <w:r/>
          </w:p>
        </w:tc>
      </w:tr>
      <w:tr>
        <w:trPr>
          <w:trHeight w:val="5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gridSpan w:val="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4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公司地址</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p>
        </w:tc>
        <w:tc>
          <w:tcPr>
            <w:gridSpan w:val="10"/>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公司财务状况</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2023年</w:t>
            </w:r>
            <w:r>
              <w:rPr>
                <w:rFonts w:ascii="SimSun" w:hAnsi="SimSun" w:eastAsia="SimSun" w:cs="SimSun"/>
                <w:b/>
                <w:color w:val="000000"/>
                <w:sz w:val="24"/>
              </w:rPr>
              <w:t xml:space="preserve">度财务状况</w:t>
            </w:r>
            <w:r/>
          </w:p>
        </w:tc>
      </w:tr>
      <w:tr>
        <w:trPr>
          <w:trHeight w:val="6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利润总额（万）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年末“固定资产合计”（万）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年末“流动资产”余额（万）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年末“短期负债”余额（万）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年末“长期负债”余额（万）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年末“资产总计”余额（万）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年末“货币资金”余额（万）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p>
        </w:tc>
        <w:tc>
          <w:tcPr>
            <w:gridSpan w:val="10"/>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投标人其他信息</w:t>
            </w:r>
            <w:r/>
          </w:p>
        </w:tc>
      </w:tr>
      <w:tr>
        <w:trPr>
          <w:trHeight w:val="10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公司取得的相关资质及等级：</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3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w:t>
            </w:r>
            <w:r>
              <w:rPr>
                <w:rFonts w:ascii="SimSun" w:hAnsi="SimSun" w:eastAsia="SimSun" w:cs="SimSun"/>
                <w:b/>
                <w:color w:val="000000"/>
                <w:sz w:val="24"/>
                <w:u w:val="single"/>
              </w:rPr>
              <w:t xml:space="preserve">2021</w:t>
            </w:r>
            <w:r>
              <w:rPr>
                <w:rFonts w:ascii="SimSun" w:hAnsi="SimSun" w:eastAsia="SimSun" w:cs="SimSun"/>
                <w:color w:val="000000"/>
                <w:sz w:val="24"/>
              </w:rPr>
              <w:t xml:space="preserve">年度后获得的荣誉及表彰情况</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7"/>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w:t>
            </w:r>
            <w:r/>
          </w:p>
        </w:tc>
        <w:tc>
          <w:tcPr>
            <w:gridSpan w:val="10"/>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提供本项目服务所必须的专业设备一览表 </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5"/>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品牌、型号及主要参数配置简述</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购置年份</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gridSpan w:val="5"/>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gridSpan w:val="5"/>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w:t>
            </w:r>
            <w:r/>
          </w:p>
        </w:tc>
        <w:tc>
          <w:tcPr>
            <w:gridSpan w:val="5"/>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tc>
        <w:tc>
          <w:tcPr>
            <w:gridSpan w:val="5"/>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4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75"/>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p>
        </w:tc>
        <w:tc>
          <w:tcPr>
            <w:gridSpan w:val="10"/>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提供本项目服务所必须的专业技术能力</w:t>
            </w:r>
            <w:r/>
          </w:p>
        </w:tc>
      </w:tr>
      <w:tr>
        <w:trPr>
          <w:trHeight w:val="1630"/>
        </w:trPr>
        <w:tc>
          <w:tcPr>
            <w:gridSpan w:val="1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（五）依法缴纳税收和社会保障资金的良好记录</w:t>
      </w:r>
      <w:r/>
    </w:p>
    <w:p>
      <w:pPr>
        <w:ind w:left="0" w:right="0" w:firstLine="97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提供参加本次政府采购活动前半年内至少一个月依法缴纳税收和社会保险的凭据，或提供资格承诺函（见本部分（六）资格承诺函）。</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（六）资格承诺函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致：</w:t>
      </w:r>
      <w:r>
        <w:rPr>
          <w:rFonts w:ascii="SimSun" w:hAnsi="SimSun" w:eastAsia="SimSun" w:cs="SimSun"/>
          <w:color w:val="000000"/>
          <w:sz w:val="28"/>
          <w:u w:val="single"/>
        </w:rPr>
        <w:t xml:space="preserve">    （采购人、采购代理机构）  </w:t>
      </w: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我单位参与</w:t>
      </w:r>
      <w:r>
        <w:rPr>
          <w:rFonts w:ascii="SimSun" w:hAnsi="SimSun" w:eastAsia="SimSun" w:cs="SimSun"/>
          <w:color w:val="000000"/>
          <w:sz w:val="28"/>
          <w:u w:val="single"/>
        </w:rPr>
        <w:t xml:space="preserve">  （项目名称）  （项目编号：    ）</w:t>
      </w:r>
      <w:r>
        <w:rPr>
          <w:rFonts w:ascii="SimSun" w:hAnsi="SimSun" w:eastAsia="SimSun" w:cs="SimSun"/>
          <w:color w:val="000000"/>
          <w:sz w:val="28"/>
        </w:rPr>
        <w:t xml:space="preserve">项目的政府采购活动，现承诺如下：</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1.我方具有良好的商业信誉和健全的财务会计制度。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2.我方具有履行合同所必需的设备和专业技术能力。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3.我方具有依法缴纳税收和社会保障资金的良好记录。</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4.我方参加本项目采购活动前三年内，在经营活动中没有重大违法记录。</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若我单位承诺不实，自愿承担提供虚假材料谋取中标、成交的法律责任。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投标（响应）供应商（全称并盖章）：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供应商法定代表人或授权代表（签字或签章）：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说明：1.供应商可自行选择是否提供本承诺函，若不提供本承诺函的，应按采购文件要求提供相应的证明材料。</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2.供应商可删减承诺事项，删减的承诺事项须按采购文件要求提供相应的证明材料。比如删去本承诺函第3项的，则应按采购文件要求提供依法缴纳税收和社会保障资金的良好记录。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（七）法律、行政法规规定的其他条件</w:t>
      </w:r>
      <w:r/>
    </w:p>
    <w:p>
      <w:pPr>
        <w:ind w:left="0" w:right="0" w:firstLine="525"/>
        <w:spacing w:before="240" w:after="240" w:line="559"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（八）落实政府采购政策需满足的资格要求</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（九）本项目的特定资格要求</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二、法定代表人身份证明书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兹证明</w:t>
      </w:r>
      <w:r>
        <w:rPr>
          <w:rFonts w:ascii="SimSun" w:hAnsi="SimSun" w:eastAsia="SimSun" w:cs="SimSun"/>
          <w:b/>
          <w:color w:val="000000"/>
          <w:sz w:val="24"/>
          <w:u w:val="single"/>
        </w:rPr>
        <w:t xml:space="preserve">×××（）姓名</w:t>
      </w:r>
      <w:r>
        <w:rPr>
          <w:rFonts w:ascii="SimSun" w:hAnsi="SimSun" w:eastAsia="SimSun" w:cs="SimSun"/>
          <w:color w:val="000000"/>
          <w:sz w:val="28"/>
        </w:rPr>
        <w:t xml:space="preserve">同志，性别</w:t>
      </w:r>
      <w:r>
        <w:rPr>
          <w:rFonts w:ascii="SimSun" w:hAnsi="SimSun" w:eastAsia="SimSun" w:cs="SimSun"/>
          <w:b/>
          <w:color w:val="000000"/>
          <w:sz w:val="24"/>
          <w:u w:val="single"/>
        </w:rPr>
        <w:t xml:space="preserve">×××</w:t>
      </w:r>
      <w:r>
        <w:rPr>
          <w:rFonts w:ascii="SimSun" w:hAnsi="SimSun" w:eastAsia="SimSun" w:cs="SimSun"/>
          <w:color w:val="000000"/>
          <w:sz w:val="28"/>
        </w:rPr>
        <w:t xml:space="preserve">，居民身份证号</w:t>
      </w:r>
      <w:r>
        <w:rPr>
          <w:rFonts w:ascii="SimSun" w:hAnsi="SimSun" w:eastAsia="SimSun" w:cs="SimSun"/>
          <w:b/>
          <w:color w:val="000000"/>
          <w:sz w:val="24"/>
          <w:u w:val="single"/>
        </w:rPr>
        <w:t xml:space="preserve">×××</w:t>
      </w:r>
      <w:r>
        <w:rPr>
          <w:rFonts w:ascii="SimSun" w:hAnsi="SimSun" w:eastAsia="SimSun" w:cs="SimSun"/>
          <w:color w:val="000000"/>
          <w:sz w:val="28"/>
        </w:rPr>
        <w:t xml:space="preserve">，在我单位任职务，系我单位主要负责人即法定代表人。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单位地址：</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电话：</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单位全称：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公章：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年月日</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附：法定代表人居民身份证扫描件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注：1.“法定代表人”直接参加投标响应活动的仅需填写本身份证明</w:t>
      </w:r>
      <w:r>
        <w:rPr>
          <w:rFonts w:ascii="SimSun" w:hAnsi="SimSun" w:eastAsia="SimSun" w:cs="SimSun"/>
          <w:color w:val="000000"/>
          <w:sz w:val="28"/>
        </w:rPr>
        <w:t xml:space="preserve">。</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2.投标人属于非法人组织的，按照法律、行政法规规定能够对外代表其从事民事活动的主要负责人，视同法定代表人。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三、法定代表人授权委托书</w:t>
      </w:r>
      <w:r/>
    </w:p>
    <w:p>
      <w:pPr>
        <w:ind w:left="0" w:right="42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本授权书声明：</w:t>
      </w:r>
      <w:r>
        <w:rPr>
          <w:rFonts w:ascii="SimSun" w:hAnsi="SimSun" w:eastAsia="SimSun" w:cs="SimSun"/>
          <w:b/>
          <w:color w:val="000000"/>
          <w:sz w:val="24"/>
          <w:u w:val="single"/>
        </w:rPr>
        <w:t xml:space="preserve">×××（投标人名称）</w:t>
      </w:r>
      <w:r>
        <w:rPr>
          <w:rFonts w:ascii="SimSun" w:hAnsi="SimSun" w:eastAsia="SimSun" w:cs="SimSun"/>
          <w:color w:val="000000"/>
          <w:sz w:val="28"/>
        </w:rPr>
        <w:t xml:space="preserve">法定代表人</w:t>
      </w:r>
      <w:r>
        <w:rPr>
          <w:rFonts w:ascii="SimSun" w:hAnsi="SimSun" w:eastAsia="SimSun" w:cs="SimSun"/>
          <w:b/>
          <w:color w:val="000000"/>
          <w:sz w:val="24"/>
          <w:u w:val="single"/>
        </w:rPr>
        <w:t xml:space="preserve">×××（姓名） </w:t>
      </w:r>
      <w:r>
        <w:rPr>
          <w:rFonts w:ascii="SimSun" w:hAnsi="SimSun" w:eastAsia="SimSun" w:cs="SimSun"/>
          <w:color w:val="000000"/>
          <w:sz w:val="28"/>
        </w:rPr>
        <w:t xml:space="preserve">授权</w:t>
      </w:r>
      <w:r>
        <w:rPr>
          <w:rFonts w:ascii="SimSun" w:hAnsi="SimSun" w:eastAsia="SimSun" w:cs="SimSun"/>
          <w:b/>
          <w:color w:val="000000"/>
          <w:sz w:val="24"/>
          <w:u w:val="single"/>
        </w:rPr>
        <w:t xml:space="preserve">×××（委托代理人的姓名、身份证号）</w:t>
      </w:r>
      <w:r>
        <w:rPr>
          <w:rFonts w:ascii="SimSun" w:hAnsi="SimSun" w:eastAsia="SimSun" w:cs="SimSun"/>
          <w:color w:val="000000"/>
          <w:sz w:val="28"/>
        </w:rPr>
        <w:t xml:space="preserve">为我方就</w:t>
      </w:r>
      <w:r>
        <w:rPr>
          <w:rFonts w:ascii="SimSun" w:hAnsi="SimSun" w:eastAsia="SimSun" w:cs="SimSun"/>
          <w:b/>
          <w:color w:val="000000"/>
          <w:sz w:val="24"/>
          <w:u w:val="single"/>
        </w:rPr>
        <w:t xml:space="preserve">××××（代理机构）代理的××××（项目编号）</w:t>
      </w:r>
      <w:r>
        <w:rPr>
          <w:rFonts w:ascii="SimSun" w:hAnsi="SimSun" w:eastAsia="SimSun" w:cs="SimSun"/>
          <w:color w:val="000000"/>
          <w:sz w:val="28"/>
        </w:rPr>
        <w:t xml:space="preserve">项目的投标活动的合法代理人，以本公司名义全权处理一切与该项目投标有关的事务（含合同签订）。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本授权书于年月日签字生效，特此声明。</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委托代理人身份证号码：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委托代理人联系电话：（手机）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投标人名称（公章）：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附：委托代理人居民身份证扫描件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7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四、价格部分</w:t>
      </w:r>
      <w:r/>
    </w:p>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51"/>
        <w:gridCol w:w="6204"/>
      </w:tblGrid>
      <w:tr>
        <w:trPr>
          <w:trHeight w:val="460"/>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tcPr>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单位名称（公章）：</w:t>
            </w:r>
            <w:r>
              <w:rPr>
                <w:rFonts w:ascii="SimSun" w:hAnsi="SimSun" w:eastAsia="SimSun" w:cs="SimSun"/>
                <w:b/>
                <w:color w:val="000000"/>
                <w:sz w:val="24"/>
                <w:u w:val="single"/>
              </w:rPr>
              <w:t xml:space="preserve">××××</w:t>
            </w:r>
            <w:r/>
          </w:p>
        </w:tc>
      </w:tr>
      <w:tr>
        <w:trPr>
          <w:trHeight w:val="1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1" w:type="dxa"/>
            <w:vAlign w:val="center"/>
            <w:textDirection w:val="lrTb"/>
            <w:noWrap/>
          </w:tcPr>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项目总报价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04" w:type="dxa"/>
            <w:vAlign w:val="center"/>
            <w:textDirection w:val="lrTb"/>
            <w:noWrap/>
          </w:tcPr>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金额（大写）：</w:t>
            </w:r>
            <w:r>
              <w:rPr>
                <w:rFonts w:ascii="SimSun" w:hAnsi="SimSun" w:eastAsia="SimSun" w:cs="SimSun"/>
                <w:b/>
                <w:color w:val="000000"/>
                <w:sz w:val="32"/>
                <w:u w:val="single"/>
              </w:rPr>
              <w:t xml:space="preserve">××××</w:t>
            </w:r>
            <w:r>
              <w:rPr>
                <w:rFonts w:ascii="SimSun" w:hAnsi="SimSun" w:eastAsia="SimSun" w:cs="SimSun"/>
                <w:color w:val="000000"/>
                <w:sz w:val="32"/>
              </w:rPr>
              <w:t xml:space="preserve">元人民币                </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w:t>
            </w:r>
            <w:r>
              <w:rPr>
                <w:rFonts w:ascii="SimSun" w:hAnsi="SimSun" w:eastAsia="SimSun" w:cs="SimSun"/>
                <w:b/>
                <w:color w:val="000000"/>
                <w:sz w:val="32"/>
                <w:u w:val="single"/>
              </w:rPr>
              <w:t xml:space="preserve">××××××××</w:t>
            </w:r>
            <w:r>
              <w:rPr>
                <w:rFonts w:ascii="SimSun" w:hAnsi="SimSun" w:eastAsia="SimSun" w:cs="SimSun"/>
                <w:color w:val="000000"/>
                <w:sz w:val="32"/>
              </w:rPr>
              <w:t xml:space="preserve">元            </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51" w:type="dxa"/>
            <w:vAlign w:val="center"/>
            <w:textDirection w:val="lrTb"/>
            <w:noWrap/>
          </w:tcPr>
          <w:p>
            <w:pPr>
              <w:ind w:left="0" w:right="0" w:firstLine="64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项目工期/服务期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04" w:type="dxa"/>
            <w:vAlign w:val="center"/>
            <w:textDirection w:val="lrTb"/>
            <w:noWrap/>
          </w:tcPr>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 </w:t>
      </w:r>
      <w:r>
        <w:rPr>
          <w:rFonts w:ascii="SimSun" w:hAnsi="SimSun" w:eastAsia="SimSun" w:cs="SimSun"/>
          <w:color w:val="000000"/>
          <w:sz w:val="24"/>
          <w:u w:val="single"/>
        </w:rPr>
        <w:t xml:space="preserve">1.“项目总报价”包括本次招标要求提供的货物（服务）已支付或将支付的所有费用；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2.投标人必须据实填写此表，报价所含与招标文件要求的内容一致；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3.报价保留至小数点后两位，四舍五入。</w:t>
      </w:r>
      <w:r/>
    </w:p>
    <w:p>
      <w:pPr>
        <w:ind w:left="482"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w:t>
      </w:r>
      <w:r>
        <w:rPr>
          <w:rFonts w:ascii="SimSun" w:hAnsi="SimSun" w:eastAsia="SimSun" w:cs="SimSun"/>
          <w:color w:val="000000"/>
          <w:sz w:val="30"/>
        </w:rPr>
        <w:t xml:space="preserve">：</w:t>
      </w:r>
      <w:r>
        <w:rPr>
          <w:rFonts w:ascii="SimSun" w:hAnsi="SimSun" w:eastAsia="SimSun" w:cs="SimSun"/>
          <w:b/>
          <w:color w:val="000000"/>
          <w:sz w:val="24"/>
          <w:u w:val="single"/>
        </w:rPr>
        <w:t xml:space="preserve">××××</w:t>
      </w:r>
      <w:r/>
    </w:p>
    <w:p>
      <w:pPr>
        <w:ind w:left="840" w:right="0" w:firstLine="5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rPr>
          <w:rFonts w:ascii="SimSun" w:hAnsi="SimSun" w:eastAsia="SimSun" w:cs="SimSun"/>
          <w:b/>
          <w:color w:val="000000"/>
          <w:sz w:val="24"/>
          <w:u w:val="single"/>
        </w:rPr>
        <w:t xml:space="preserve">××××</w:t>
      </w:r>
      <w:r>
        <w:rPr>
          <w:rFonts w:ascii="SimSun" w:hAnsi="SimSun" w:eastAsia="SimSun" w:cs="SimSun"/>
          <w:color w:val="000000"/>
          <w:sz w:val="28"/>
        </w:rPr>
        <w:t xml:space="preserve">年</w:t>
      </w:r>
      <w:r>
        <w:rPr>
          <w:rFonts w:ascii="SimSun" w:hAnsi="SimSun" w:eastAsia="SimSun" w:cs="SimSun"/>
          <w:b/>
          <w:color w:val="000000"/>
          <w:sz w:val="24"/>
          <w:u w:val="single"/>
        </w:rPr>
        <w:t xml:space="preserve">××</w:t>
      </w:r>
      <w:r>
        <w:rPr>
          <w:rFonts w:ascii="SimSun" w:hAnsi="SimSun" w:eastAsia="SimSun" w:cs="SimSun"/>
          <w:color w:val="000000"/>
          <w:sz w:val="28"/>
        </w:rPr>
        <w:t xml:space="preserve">月</w:t>
      </w:r>
      <w:r>
        <w:rPr>
          <w:rFonts w:ascii="SimSun" w:hAnsi="SimSun" w:eastAsia="SimSun" w:cs="SimSun"/>
          <w:b/>
          <w:color w:val="000000"/>
          <w:sz w:val="24"/>
          <w:u w:val="single"/>
        </w:rPr>
        <w:t xml:space="preserve">××</w:t>
      </w:r>
      <w:r>
        <w:rPr>
          <w:rFonts w:ascii="SimSun" w:hAnsi="SimSun" w:eastAsia="SimSun" w:cs="SimSun"/>
          <w:color w:val="000000"/>
          <w:sz w:val="28"/>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清单及明细报价表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9"/>
        <w:gridCol w:w="3726"/>
        <w:gridCol w:w="2255"/>
        <w:gridCol w:w="1808"/>
      </w:tblGrid>
      <w:tr>
        <w:trPr>
          <w:trHeight w:val="6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26"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r>
      <w:tr>
        <w:trPr>
          <w:trHeight w:val="11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6"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食材采购（不可竞争）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2460000元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8" w:type="dxa"/>
            <w:vAlign w:val="center"/>
            <w:vMerge w:val="restart"/>
            <w:textDirection w:val="lrTb"/>
            <w:noWrap/>
          </w:tcPr>
          <w:p>
            <w:pPr>
              <w:ind w:left="0" w:right="0" w:firstLine="12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服务人数：</w:t>
            </w:r>
            <w:r/>
          </w:p>
        </w:tc>
      </w:tr>
      <w:tr>
        <w:trPr>
          <w:trHeight w:val="1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6"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用工及管理费用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1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6"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5"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6"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小计（服务报价）：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3"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 大写：人民币元</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6"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其它费用（税金等与项目有关的一切）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3"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 大写：人民币元</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6"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项目总报价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3"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 大写：人民币元</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1.</w:t>
      </w:r>
      <w:r>
        <w:rPr>
          <w:rFonts w:ascii="SimSun" w:hAnsi="SimSun" w:eastAsia="SimSun" w:cs="SimSun"/>
          <w:b/>
          <w:color w:val="000000"/>
          <w:sz w:val="24"/>
          <w:u w:val="single"/>
        </w:rPr>
        <w:t xml:space="preserve">投标人应当按照招标文件采购需求及相关报价要求填写</w:t>
      </w:r>
      <w:r>
        <w:rPr>
          <w:rFonts w:ascii="SimSun" w:hAnsi="SimSun" w:eastAsia="SimSun" w:cs="SimSun"/>
          <w:color w:val="000000"/>
          <w:sz w:val="24"/>
          <w:u w:val="single"/>
        </w:rPr>
        <w:t xml:space="preserve">。</w:t>
      </w:r>
      <w:r/>
    </w:p>
    <w:p>
      <w:pPr>
        <w:ind w:left="-283"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本表中项目总报价应与开标一览表中项目总报价保持一致。</w:t>
      </w:r>
      <w:r/>
    </w:p>
    <w:p>
      <w:pPr>
        <w:ind w:left="-283"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single"/>
        </w:rPr>
        <w:t xml:space="preserve">报价保留至小数点后两位，四舍五入。</w:t>
      </w:r>
      <w:r/>
    </w:p>
    <w:p>
      <w:pPr>
        <w:ind w:left="-283"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u w:val="single"/>
        </w:rPr>
        <w:t xml:space="preserve">标的物报价不得为零，否则投标无效。</w:t>
      </w:r>
      <w:r/>
    </w:p>
    <w:p>
      <w:pPr>
        <w:ind w:left="-283"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b/>
          <w:color w:val="000000"/>
          <w:sz w:val="24"/>
          <w:u w:val="single"/>
        </w:rPr>
        <w:t xml:space="preserve">食材采购费用为不可竞争费，此项报价不一致的将被视为未实质性响应招标文件。</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五、技术部分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1.技术响应及偏离表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7"/>
        <w:gridCol w:w="1578"/>
        <w:gridCol w:w="1868"/>
        <w:gridCol w:w="2098"/>
        <w:gridCol w:w="1564"/>
        <w:gridCol w:w="113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投标文件实际服务承诺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7"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8"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服务要求的响应根据 “第四部分采购需求”要求进行逐条说明。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除本服务偏离表所列的偏离服务外，其他所有服务均完全响应“招标文件”中的要求。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u w:val="single"/>
        </w:rPr>
        <w:t xml:space="preserve">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2.本项目服务方案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1.针对本项目制订具体的项目实施方案，力求完善，便于实际参照执行。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2.提供招标文件采购需求要求阐述的相关内容。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3.组织管理体系的架构、项目的运作规划以及岗位设置。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3.本项目拟投入项目成员人员配备一览表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9"/>
        <w:gridCol w:w="1355"/>
        <w:gridCol w:w="1234"/>
        <w:gridCol w:w="993"/>
        <w:gridCol w:w="2268"/>
        <w:gridCol w:w="2127"/>
      </w:tblGrid>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文化程度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center"/>
            <w:textDirection w:val="lrTb"/>
            <w:noWrap/>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服务内容分工</w:t>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24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24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24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 w:type="dxa"/>
            <w:vAlign w:val="center"/>
            <w:textDirection w:val="lrTb"/>
            <w:noWrap/>
          </w:tcPr>
          <w:p>
            <w:pPr>
              <w:ind w:left="0" w:right="0" w:firstLine="24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3"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7" w:type="dxa"/>
            <w:vAlign w:val="top"/>
            <w:textDirection w:val="lrTb"/>
            <w:noWrap/>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17"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注：1.行数不够请自行添加，投标文件中须附相关证书的原件扫描件；</w:t>
      </w:r>
      <w:r/>
    </w:p>
    <w:p>
      <w:pPr>
        <w:ind w:left="-17"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2.列入本表人员如要更换，需经采购人同意，擅自更换属违约行为。</w:t>
      </w:r>
      <w:r/>
    </w:p>
    <w:p>
      <w:pPr>
        <w:ind w:left="-17"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3.列入上表人员需提供近半年（2024年9月1日以来任意一月）供应商为其缴纳社会保险的证明材料。</w:t>
      </w:r>
      <w:r/>
    </w:p>
    <w:p>
      <w:pPr>
        <w:ind w:left="-17"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4.列入上表人员具有相关证书、工作经验的，应在本栏目提交相关证明材料扫描件。</w:t>
      </w:r>
      <w:r/>
    </w:p>
    <w:p>
      <w:pPr>
        <w:ind w:left="-17"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5.行数不够请自行添加。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4.拟派本项目负责人情况简介</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19"/>
        <w:gridCol w:w="1650"/>
        <w:gridCol w:w="5031"/>
      </w:tblGrid>
      <w:tr>
        <w:trPr>
          <w:trHeight w:val="6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1" w:type="dxa"/>
            <w:vAlign w:val="center"/>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近3年工作业绩及承担的主要工作</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1" w:type="dxa"/>
            <w:vAlign w:val="center"/>
            <w:vMerge w:val="restart"/>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所学专业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*****证书编号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其他专业资质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0" w:type="dxa"/>
            <w:vAlign w:val="center"/>
            <w:textDirection w:val="lrTb"/>
            <w:noWrap/>
          </w:tcPr>
          <w:p>
            <w:pPr>
              <w:ind w:left="-15" w:right="0" w:firstLine="2534"/>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r>
      <w:tr>
        <w:trPr>
          <w:trHeight w:val="14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9" w:type="dxa"/>
            <w:vAlign w:val="center"/>
            <w:textDirection w:val="lrTb"/>
            <w:noWrap/>
          </w:tcPr>
          <w:p>
            <w:pPr>
              <w:ind w:left="-15"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曾担任项目负责人的项目</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1" w:type="dxa"/>
            <w:vAlign w:val="center"/>
            <w:textDirection w:val="lrTb"/>
            <w:noWrap/>
          </w:tcPr>
          <w:p>
            <w:pPr>
              <w:ind w:left="-15" w:right="0" w:firstLine="2534"/>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u w:val="single"/>
        </w:rPr>
        <w:t xml:space="preserve">1.项目负责人为*****师，提交相关证书原件扫描件。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2.列入本表人员如要更换，需经采购人同意。擅自更换属违约行为。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3.列入本表人员需提供近半年（2024年9月1日以来任意一月）供应商为其缴纳社会保险的证明材料。</w:t>
      </w:r>
      <w:r/>
    </w:p>
    <w:p>
      <w:pPr>
        <w:ind w:left="0" w:right="0" w:firstLine="47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4.列入本表人员必须提供能证明该人员是本公司员工的证明材料。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六、商务部分</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参照按第五部分 评标办法和标准 评审因素进行编制</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30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七、其他部分</w:t>
      </w:r>
      <w:r/>
    </w:p>
    <w:p>
      <w:pPr>
        <w:ind w:left="0" w:right="0" w:firstLine="1285"/>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（一）中小企业声明函（服务类）</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本公司（联合体）郑重声明，根据《政府采购促进中小企业发展管理办法》（财库﹝2020﹞46 号）的规定，本公司（联合体）参加</w:t>
      </w:r>
      <w:r>
        <w:rPr>
          <w:rFonts w:ascii="SimSun" w:hAnsi="SimSun" w:eastAsia="SimSun" w:cs="SimSun"/>
          <w:b/>
          <w:color w:val="000000"/>
          <w:spacing w:val="6"/>
          <w:sz w:val="28"/>
          <w:u w:val="single"/>
        </w:rPr>
        <w:t xml:space="preserve">镇江市市场监督管理局</w:t>
      </w:r>
      <w:r>
        <w:rPr>
          <w:rFonts w:ascii="SimSun" w:hAnsi="SimSun" w:eastAsia="SimSun" w:cs="SimSun"/>
          <w:color w:val="000000"/>
          <w:spacing w:val="6"/>
          <w:sz w:val="28"/>
        </w:rPr>
        <w:t xml:space="preserve">的</w:t>
      </w:r>
      <w:r>
        <w:rPr>
          <w:rFonts w:ascii="SimSun" w:hAnsi="SimSun" w:eastAsia="SimSun" w:cs="SimSun"/>
          <w:b/>
          <w:color w:val="000000"/>
          <w:spacing w:val="6"/>
          <w:sz w:val="28"/>
          <w:u w:val="single"/>
        </w:rPr>
        <w:t xml:space="preserve">镇江市市场监督管理局食堂餐饮服务</w:t>
      </w:r>
      <w:r>
        <w:rPr>
          <w:rFonts w:ascii="SimSun" w:hAnsi="SimSun" w:eastAsia="SimSun" w:cs="SimSun"/>
          <w:color w:val="000000"/>
          <w:spacing w:val="6"/>
          <w:sz w:val="28"/>
        </w:rPr>
        <w:t xml:space="preserve">采购活动，服务全部由符合政策要求的中小企业承接。相关企业（含联合体中的中小企业、签订分包意向协议的中小企业）的具体情况如下：</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1.</w:t>
      </w:r>
      <w:r>
        <w:rPr>
          <w:rFonts w:ascii="SimSun" w:hAnsi="SimSun" w:eastAsia="SimSun" w:cs="SimSun"/>
          <w:b/>
          <w:color w:val="000000"/>
          <w:spacing w:val="6"/>
          <w:sz w:val="28"/>
          <w:u w:val="single"/>
        </w:rPr>
        <w:t xml:space="preserve">镇江市市场监督管理局食堂餐饮服务</w:t>
      </w:r>
      <w:r>
        <w:rPr>
          <w:rFonts w:ascii="SimSun" w:hAnsi="SimSun" w:eastAsia="SimSun" w:cs="SimSun"/>
          <w:color w:val="000000"/>
          <w:spacing w:val="6"/>
          <w:sz w:val="28"/>
        </w:rPr>
        <w:t xml:space="preserve">，属于</w:t>
      </w:r>
      <w:r>
        <w:rPr>
          <w:rFonts w:ascii="SimSun" w:hAnsi="SimSun" w:eastAsia="SimSun" w:cs="SimSun"/>
          <w:b/>
          <w:color w:val="000000"/>
          <w:spacing w:val="6"/>
          <w:sz w:val="28"/>
          <w:u w:val="single"/>
        </w:rPr>
        <w:t xml:space="preserve">餐饮业</w:t>
      </w:r>
      <w:r>
        <w:rPr>
          <w:rFonts w:ascii="SimSun" w:hAnsi="SimSun" w:eastAsia="SimSun" w:cs="SimSun"/>
          <w:color w:val="000000"/>
          <w:spacing w:val="6"/>
          <w:sz w:val="28"/>
        </w:rPr>
        <w:t xml:space="preserve">；承接企业为</w:t>
      </w:r>
      <w:r>
        <w:rPr>
          <w:rFonts w:ascii="SimSun" w:hAnsi="SimSun" w:eastAsia="SimSun" w:cs="SimSun"/>
          <w:color w:val="000000"/>
          <w:spacing w:val="6"/>
          <w:sz w:val="28"/>
          <w:u w:val="single"/>
        </w:rPr>
        <w:t xml:space="preserve">（企业名称）</w:t>
      </w:r>
      <w:r>
        <w:rPr>
          <w:rFonts w:ascii="SimSun" w:hAnsi="SimSun" w:eastAsia="SimSun" w:cs="SimSun"/>
          <w:color w:val="000000"/>
          <w:spacing w:val="6"/>
          <w:sz w:val="28"/>
        </w:rPr>
        <w:t xml:space="preserve">，从业人员</w:t>
      </w:r>
      <w:r>
        <w:rPr>
          <w:rFonts w:ascii="SimSun" w:hAnsi="SimSun" w:eastAsia="SimSun" w:cs="SimSun"/>
          <w:color w:val="000000"/>
          <w:spacing w:val="6"/>
          <w:sz w:val="28"/>
          <w:u w:val="single"/>
        </w:rPr>
        <w:t xml:space="preserve">**</w:t>
      </w:r>
      <w:r>
        <w:rPr>
          <w:rFonts w:ascii="SimSun" w:hAnsi="SimSun" w:eastAsia="SimSun" w:cs="SimSun"/>
          <w:color w:val="000000"/>
          <w:spacing w:val="6"/>
          <w:sz w:val="28"/>
        </w:rPr>
        <w:t xml:space="preserve">人，营业收入为</w:t>
      </w:r>
      <w:r>
        <w:rPr>
          <w:rFonts w:ascii="SimSun" w:hAnsi="SimSun" w:eastAsia="SimSun" w:cs="SimSun"/>
          <w:color w:val="000000"/>
          <w:spacing w:val="6"/>
          <w:sz w:val="28"/>
          <w:u w:val="single"/>
        </w:rPr>
        <w:t xml:space="preserve">**</w:t>
      </w:r>
      <w:r>
        <w:rPr>
          <w:rFonts w:ascii="SimSun" w:hAnsi="SimSun" w:eastAsia="SimSun" w:cs="SimSun"/>
          <w:color w:val="000000"/>
          <w:spacing w:val="6"/>
          <w:sz w:val="28"/>
        </w:rPr>
        <w:t xml:space="preserve">万元，资产总额为</w:t>
      </w:r>
      <w:r>
        <w:rPr>
          <w:rFonts w:ascii="SimSun" w:hAnsi="SimSun" w:eastAsia="SimSun" w:cs="SimSun"/>
          <w:color w:val="000000"/>
          <w:spacing w:val="6"/>
          <w:sz w:val="28"/>
          <w:u w:val="single"/>
        </w:rPr>
        <w:t xml:space="preserve">**</w:t>
      </w:r>
      <w:r>
        <w:rPr>
          <w:rFonts w:ascii="SimSun" w:hAnsi="SimSun" w:eastAsia="SimSun" w:cs="SimSun"/>
          <w:color w:val="000000"/>
          <w:spacing w:val="6"/>
          <w:sz w:val="28"/>
        </w:rPr>
        <w:t xml:space="preserve">万元，属于</w:t>
      </w:r>
      <w:r>
        <w:rPr>
          <w:rFonts w:ascii="SimSun" w:hAnsi="SimSun" w:eastAsia="SimSun" w:cs="SimSun"/>
          <w:color w:val="000000"/>
          <w:spacing w:val="6"/>
          <w:sz w:val="28"/>
          <w:u w:val="single"/>
        </w:rPr>
        <w:t xml:space="preserve">***企业（中型企业、小型企业、微型企业）</w:t>
      </w:r>
      <w:r>
        <w:rPr>
          <w:rFonts w:ascii="SimSun" w:hAnsi="SimSun" w:eastAsia="SimSun" w:cs="SimSun"/>
          <w:b/>
          <w:color w:val="000000"/>
          <w:spacing w:val="6"/>
          <w:sz w:val="28"/>
          <w:u w:val="single"/>
        </w:rPr>
        <w:t xml:space="preserve">（三者只选一个填列）</w:t>
      </w:r>
      <w:r>
        <w:rPr>
          <w:rFonts w:ascii="SimSun" w:hAnsi="SimSun" w:eastAsia="SimSun" w:cs="SimSun"/>
          <w:color w:val="000000"/>
          <w:spacing w:val="6"/>
          <w:sz w:val="28"/>
        </w:rPr>
        <w:t xml:space="preserve">；</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  </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以上企业，不属于大企业的分支机构，不存在控股股东为大企业的情形，也不存在与大企业的负责人为同一人的情形。</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本企业对上述声明内容的真实性负责。如有虚假，将依法承担相应责任。</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企业名称（盖章）：</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日 期：</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注：1.从业人员、营业收入、资产总额填报上一年度数据，无上一年度数据的新成立企业可不填报。</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2.本声明函中“属于（中型企业、小型企业、微型企业）”的内容，必须且只能选择其中之一填写。</w:t>
      </w:r>
      <w:r/>
    </w:p>
    <w:p>
      <w:pPr>
        <w:ind w:left="0" w:right="0" w:firstLine="584"/>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ind w:left="0" w:right="0" w:firstLine="1168"/>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（二）按招标文件要求投标人所能提供的其他文件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告供应商书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中标（成交）供应商：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如您需要帮助，请致电镇江市财政局政府采购管理处，电话：0511-80909958。我们将竭诚为您服务！</w:t>
      </w:r>
      <w:r/>
    </w:p>
    <w:p>
      <w:pPr>
        <w:ind w:left="0" w:right="160" w:firstLine="64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160" w:firstLine="64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镇江市财政局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Wingdings 2">
    <w:panose1 w:val="05020102010507070707"/>
  </w:font>
  <w:font w:name="Symbol">
    <w:panose1 w:val="05050102010706020507"/>
  </w:font>
  <w:font w:name="Wingdings">
    <w:panose1 w:val="05000000000000000000"/>
  </w:font>
  <w:font w:name="Courier New">
    <w:panose1 w:val="02070309020205020404"/>
  </w:font>
  <w:font w:name="SimSun">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360"/>
      </w:pPr>
    </w:lvl>
    <w:lvl w:ilvl="1">
      <w:start w:val="3"/>
      <w:numFmt w:val="decimal"/>
      <w:isLgl w:val="false"/>
      <w:suff w:val="tab"/>
      <w:lvlText w:val="%2"/>
      <w:lvlJc w:val="left"/>
      <w:pPr>
        <w:ind w:left="1260" w:hanging="36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1">
    <w:multiLevelType w:val="hybridMultilevel"/>
    <w:lvl w:ilvl="0">
      <w:start w:val="1"/>
      <w:numFmt w:val="decimal"/>
      <w:isLgl w:val="false"/>
      <w:suff w:val="tab"/>
      <w:lvlText w:val="%1　"/>
      <w:lvlJc w:val="left"/>
      <w:pPr>
        <w:ind w:left="0" w:firstLine="40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360"/>
      </w:pPr>
    </w:lvl>
    <w:lvl w:ilvl="1">
      <w:start w:val="3"/>
      <w:numFmt w:val="decimal"/>
      <w:isLgl w:val="false"/>
      <w:suff w:val="tab"/>
      <w:lvlText w:val="%2"/>
      <w:lvlJc w:val="left"/>
      <w:pPr>
        <w:ind w:left="1260" w:hanging="36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5">
    <w:multiLevelType w:val="hybridMultilevel"/>
    <w:lvl w:ilvl="0">
      <w:start w:val="1"/>
      <w:numFmt w:val="decimal"/>
      <w:isLgl w:val="false"/>
      <w:suff w:val="tab"/>
      <w:lvlText w:val="%1　"/>
      <w:lvlJc w:val="left"/>
      <w:pPr>
        <w:ind w:left="0" w:firstLine="40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0">
    <w:name w:val="Heading 1"/>
    <w:link w:val="651"/>
    <w:uiPriority w:val="9"/>
    <w:qFormat/>
    <w:pPr>
      <w:keepLines/>
      <w:keepNext/>
      <w:spacing w:before="480" w:after="200"/>
      <w:outlineLvl w:val="0"/>
    </w:pPr>
    <w:rPr>
      <w:rFonts w:ascii="Arial" w:hAnsi="Arial" w:eastAsia="Arial" w:cs="Arial"/>
      <w:sz w:val="40"/>
      <w:szCs w:val="40"/>
    </w:rPr>
  </w:style>
  <w:style w:type="character" w:styleId="651">
    <w:name w:val="Heading 1 Char"/>
    <w:link w:val="650"/>
    <w:uiPriority w:val="9"/>
    <w:rPr>
      <w:rFonts w:ascii="Arial" w:hAnsi="Arial" w:eastAsia="Arial" w:cs="Arial"/>
      <w:sz w:val="40"/>
      <w:szCs w:val="40"/>
    </w:rPr>
  </w:style>
  <w:style w:type="paragraph" w:styleId="652">
    <w:name w:val="Heading 2"/>
    <w:link w:val="653"/>
    <w:uiPriority w:val="9"/>
    <w:unhideWhenUsed/>
    <w:qFormat/>
    <w:pPr>
      <w:keepLines/>
      <w:keepNext/>
      <w:spacing w:before="360" w:after="200"/>
      <w:outlineLvl w:val="1"/>
    </w:pPr>
    <w:rPr>
      <w:rFonts w:ascii="Arial" w:hAnsi="Arial" w:eastAsia="Arial" w:cs="Arial"/>
      <w:sz w:val="34"/>
    </w:rPr>
  </w:style>
  <w:style w:type="character" w:styleId="653">
    <w:name w:val="Heading 2 Char"/>
    <w:link w:val="652"/>
    <w:uiPriority w:val="9"/>
    <w:rPr>
      <w:rFonts w:ascii="Arial" w:hAnsi="Arial" w:eastAsia="Arial" w:cs="Arial"/>
      <w:sz w:val="34"/>
    </w:rPr>
  </w:style>
  <w:style w:type="paragraph" w:styleId="654">
    <w:name w:val="Heading 3"/>
    <w:link w:val="655"/>
    <w:uiPriority w:val="9"/>
    <w:unhideWhenUsed/>
    <w:qFormat/>
    <w:pPr>
      <w:keepLines/>
      <w:keepNext/>
      <w:spacing w:before="320" w:after="200"/>
      <w:outlineLvl w:val="2"/>
    </w:pPr>
    <w:rPr>
      <w:rFonts w:ascii="Arial" w:hAnsi="Arial" w:eastAsia="Arial" w:cs="Arial"/>
      <w:sz w:val="30"/>
      <w:szCs w:val="30"/>
    </w:rPr>
  </w:style>
  <w:style w:type="character" w:styleId="655">
    <w:name w:val="Heading 3 Char"/>
    <w:link w:val="654"/>
    <w:uiPriority w:val="9"/>
    <w:rPr>
      <w:rFonts w:ascii="Arial" w:hAnsi="Arial" w:eastAsia="Arial" w:cs="Arial"/>
      <w:sz w:val="30"/>
      <w:szCs w:val="30"/>
    </w:rPr>
  </w:style>
  <w:style w:type="paragraph" w:styleId="656">
    <w:name w:val="Heading 4"/>
    <w:link w:val="657"/>
    <w:uiPriority w:val="9"/>
    <w:unhideWhenUsed/>
    <w:qFormat/>
    <w:pPr>
      <w:keepLines/>
      <w:keepNext/>
      <w:spacing w:before="320" w:after="200"/>
      <w:outlineLvl w:val="3"/>
    </w:pPr>
    <w:rPr>
      <w:rFonts w:ascii="Arial" w:hAnsi="Arial" w:eastAsia="Arial" w:cs="Arial"/>
      <w:b/>
      <w:bCs/>
      <w:sz w:val="26"/>
      <w:szCs w:val="26"/>
    </w:rPr>
  </w:style>
  <w:style w:type="character" w:styleId="657">
    <w:name w:val="Heading 4 Char"/>
    <w:link w:val="656"/>
    <w:uiPriority w:val="9"/>
    <w:rPr>
      <w:rFonts w:ascii="Arial" w:hAnsi="Arial" w:eastAsia="Arial" w:cs="Arial"/>
      <w:b/>
      <w:bCs/>
      <w:sz w:val="26"/>
      <w:szCs w:val="26"/>
    </w:rPr>
  </w:style>
  <w:style w:type="paragraph" w:styleId="658">
    <w:name w:val="Heading 5"/>
    <w:link w:val="659"/>
    <w:uiPriority w:val="9"/>
    <w:unhideWhenUsed/>
    <w:qFormat/>
    <w:pPr>
      <w:keepLines/>
      <w:keepNext/>
      <w:spacing w:before="320" w:after="200"/>
      <w:outlineLvl w:val="4"/>
    </w:pPr>
    <w:rPr>
      <w:rFonts w:ascii="Arial" w:hAnsi="Arial" w:eastAsia="Arial" w:cs="Arial"/>
      <w:b/>
      <w:bCs/>
      <w:sz w:val="24"/>
      <w:szCs w:val="24"/>
    </w:rPr>
  </w:style>
  <w:style w:type="character" w:styleId="659">
    <w:name w:val="Heading 5 Char"/>
    <w:link w:val="658"/>
    <w:uiPriority w:val="9"/>
    <w:rPr>
      <w:rFonts w:ascii="Arial" w:hAnsi="Arial" w:eastAsia="Arial" w:cs="Arial"/>
      <w:b/>
      <w:bCs/>
      <w:sz w:val="24"/>
      <w:szCs w:val="24"/>
    </w:rPr>
  </w:style>
  <w:style w:type="paragraph" w:styleId="660">
    <w:name w:val="Heading 6"/>
    <w:link w:val="661"/>
    <w:uiPriority w:val="9"/>
    <w:unhideWhenUsed/>
    <w:qFormat/>
    <w:pPr>
      <w:keepLines/>
      <w:keepNext/>
      <w:spacing w:before="320" w:after="200"/>
      <w:outlineLvl w:val="5"/>
    </w:pPr>
    <w:rPr>
      <w:rFonts w:ascii="Arial" w:hAnsi="Arial" w:eastAsia="Arial" w:cs="Arial"/>
      <w:b/>
      <w:bCs/>
      <w:sz w:val="22"/>
      <w:szCs w:val="22"/>
    </w:rPr>
  </w:style>
  <w:style w:type="character" w:styleId="661">
    <w:name w:val="Heading 6 Char"/>
    <w:link w:val="660"/>
    <w:uiPriority w:val="9"/>
    <w:rPr>
      <w:rFonts w:ascii="Arial" w:hAnsi="Arial" w:eastAsia="Arial" w:cs="Arial"/>
      <w:b/>
      <w:bCs/>
      <w:sz w:val="22"/>
      <w:szCs w:val="22"/>
    </w:rPr>
  </w:style>
  <w:style w:type="paragraph" w:styleId="662">
    <w:name w:val="Heading 7"/>
    <w:link w:val="663"/>
    <w:uiPriority w:val="9"/>
    <w:unhideWhenUsed/>
    <w:qFormat/>
    <w:pPr>
      <w:keepLines/>
      <w:keepNext/>
      <w:spacing w:before="320" w:after="200"/>
      <w:outlineLvl w:val="6"/>
    </w:pPr>
    <w:rPr>
      <w:rFonts w:ascii="Arial" w:hAnsi="Arial" w:eastAsia="Arial" w:cs="Arial"/>
      <w:b/>
      <w:bCs/>
      <w:i/>
      <w:iCs/>
      <w:sz w:val="22"/>
      <w:szCs w:val="22"/>
    </w:rPr>
  </w:style>
  <w:style w:type="character" w:styleId="663">
    <w:name w:val="Heading 7 Char"/>
    <w:link w:val="662"/>
    <w:uiPriority w:val="9"/>
    <w:rPr>
      <w:rFonts w:ascii="Arial" w:hAnsi="Arial" w:eastAsia="Arial" w:cs="Arial"/>
      <w:b/>
      <w:bCs/>
      <w:i/>
      <w:iCs/>
      <w:sz w:val="22"/>
      <w:szCs w:val="22"/>
    </w:rPr>
  </w:style>
  <w:style w:type="paragraph" w:styleId="664">
    <w:name w:val="Heading 8"/>
    <w:link w:val="665"/>
    <w:uiPriority w:val="9"/>
    <w:unhideWhenUsed/>
    <w:qFormat/>
    <w:pPr>
      <w:keepLines/>
      <w:keepNext/>
      <w:spacing w:before="320" w:after="200"/>
      <w:outlineLvl w:val="7"/>
    </w:pPr>
    <w:rPr>
      <w:rFonts w:ascii="Arial" w:hAnsi="Arial" w:eastAsia="Arial" w:cs="Arial"/>
      <w:i/>
      <w:iCs/>
      <w:sz w:val="22"/>
      <w:szCs w:val="22"/>
    </w:rPr>
  </w:style>
  <w:style w:type="character" w:styleId="665">
    <w:name w:val="Heading 8 Char"/>
    <w:link w:val="664"/>
    <w:uiPriority w:val="9"/>
    <w:rPr>
      <w:rFonts w:ascii="Arial" w:hAnsi="Arial" w:eastAsia="Arial" w:cs="Arial"/>
      <w:i/>
      <w:iCs/>
      <w:sz w:val="22"/>
      <w:szCs w:val="22"/>
    </w:rPr>
  </w:style>
  <w:style w:type="paragraph" w:styleId="666">
    <w:name w:val="Heading 9"/>
    <w:link w:val="667"/>
    <w:uiPriority w:val="9"/>
    <w:unhideWhenUsed/>
    <w:qFormat/>
    <w:pPr>
      <w:keepLines/>
      <w:keepNext/>
      <w:spacing w:before="320" w:after="200"/>
      <w:outlineLvl w:val="8"/>
    </w:pPr>
    <w:rPr>
      <w:rFonts w:ascii="Arial" w:hAnsi="Arial" w:eastAsia="Arial" w:cs="Arial"/>
      <w:i/>
      <w:iCs/>
      <w:sz w:val="21"/>
      <w:szCs w:val="21"/>
    </w:rPr>
  </w:style>
  <w:style w:type="character" w:styleId="667">
    <w:name w:val="Heading 9 Char"/>
    <w:link w:val="666"/>
    <w:uiPriority w:val="9"/>
    <w:rPr>
      <w:rFonts w:ascii="Arial" w:hAnsi="Arial" w:eastAsia="Arial" w:cs="Arial"/>
      <w:i/>
      <w:iCs/>
      <w:sz w:val="21"/>
      <w:szCs w:val="21"/>
    </w:rPr>
  </w:style>
  <w:style w:type="paragraph" w:styleId="668">
    <w:name w:val="List Paragraph"/>
    <w:uiPriority w:val="34"/>
    <w:qFormat/>
    <w:pPr>
      <w:contextualSpacing/>
      <w:ind w:left="720"/>
    </w:pPr>
  </w:style>
  <w:style w:type="paragraph" w:styleId="669">
    <w:name w:val="No Spacing"/>
    <w:uiPriority w:val="1"/>
    <w:qFormat/>
    <w:pPr>
      <w:spacing w:before="0" w:after="0" w:line="240" w:lineRule="auto"/>
    </w:pPr>
  </w:style>
  <w:style w:type="paragraph" w:styleId="670">
    <w:name w:val="Title"/>
    <w:link w:val="671"/>
    <w:uiPriority w:val="10"/>
    <w:qFormat/>
    <w:pPr>
      <w:contextualSpacing/>
      <w:spacing w:before="300" w:after="200"/>
    </w:pPr>
    <w:rPr>
      <w:sz w:val="48"/>
      <w:szCs w:val="48"/>
    </w:rPr>
  </w:style>
  <w:style w:type="character" w:styleId="671">
    <w:name w:val="Title Char"/>
    <w:link w:val="670"/>
    <w:uiPriority w:val="10"/>
    <w:rPr>
      <w:sz w:val="48"/>
      <w:szCs w:val="48"/>
    </w:rPr>
  </w:style>
  <w:style w:type="paragraph" w:styleId="672">
    <w:name w:val="Subtitle"/>
    <w:link w:val="673"/>
    <w:uiPriority w:val="11"/>
    <w:qFormat/>
    <w:pPr>
      <w:spacing w:before="200" w:after="200"/>
    </w:pPr>
    <w:rPr>
      <w:sz w:val="24"/>
      <w:szCs w:val="24"/>
    </w:rPr>
  </w:style>
  <w:style w:type="character" w:styleId="673">
    <w:name w:val="Subtitle Char"/>
    <w:link w:val="672"/>
    <w:uiPriority w:val="11"/>
    <w:rPr>
      <w:sz w:val="24"/>
      <w:szCs w:val="24"/>
    </w:rPr>
  </w:style>
  <w:style w:type="paragraph" w:styleId="674">
    <w:name w:val="Quote"/>
    <w:link w:val="675"/>
    <w:uiPriority w:val="29"/>
    <w:qFormat/>
    <w:pPr>
      <w:ind w:left="720" w:right="720"/>
    </w:pPr>
    <w:rPr>
      <w:i/>
    </w:rPr>
  </w:style>
  <w:style w:type="character" w:styleId="675">
    <w:name w:val="Quote Char"/>
    <w:link w:val="674"/>
    <w:uiPriority w:val="29"/>
    <w:rPr>
      <w:i/>
    </w:rPr>
  </w:style>
  <w:style w:type="paragraph" w:styleId="676">
    <w:name w:val="Intense Quote"/>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link w:val="679"/>
    <w:uiPriority w:val="99"/>
    <w:unhideWhenUsed/>
    <w:pPr>
      <w:spacing w:after="0" w:line="240" w:lineRule="auto"/>
      <w:tabs>
        <w:tab w:val="center" w:pos="7143" w:leader="none"/>
        <w:tab w:val="right" w:pos="14287" w:leader="none"/>
      </w:tabs>
    </w:pPr>
  </w:style>
  <w:style w:type="character" w:styleId="679">
    <w:name w:val="Header Char"/>
    <w:link w:val="678"/>
    <w:uiPriority w:val="99"/>
  </w:style>
  <w:style w:type="paragraph" w:styleId="680">
    <w:name w:val="Footer"/>
    <w:link w:val="683"/>
    <w:uiPriority w:val="99"/>
    <w:unhideWhenUsed/>
    <w:pPr>
      <w:spacing w:after="0" w:line="240" w:lineRule="auto"/>
      <w:tabs>
        <w:tab w:val="center" w:pos="7143" w:leader="none"/>
        <w:tab w:val="right" w:pos="14287" w:leader="none"/>
      </w:tabs>
    </w:pPr>
  </w:style>
  <w:style w:type="character" w:styleId="681">
    <w:name w:val="Footer Char"/>
    <w:link w:val="680"/>
    <w:uiPriority w:val="99"/>
  </w:style>
  <w:style w:type="paragraph" w:styleId="682">
    <w:name w:val="Caption"/>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0">
    <w:name w:val="Hyperlink"/>
    <w:uiPriority w:val="99"/>
    <w:unhideWhenUsed/>
    <w:rPr>
      <w:color w:val="0000ff" w:themeColor="hyperlink"/>
      <w:u w:val="single"/>
    </w:rPr>
  </w:style>
  <w:style w:type="paragraph" w:styleId="811">
    <w:name w:val="footnote text"/>
    <w:link w:val="812"/>
    <w:uiPriority w:val="99"/>
    <w:semiHidden/>
    <w:unhideWhenUsed/>
    <w:pPr>
      <w:spacing w:after="40" w:line="240" w:lineRule="auto"/>
    </w:pPr>
    <w:rPr>
      <w:sz w:val="18"/>
    </w:rPr>
  </w:style>
  <w:style w:type="character" w:styleId="812">
    <w:name w:val="Footnote Text Char"/>
    <w:link w:val="811"/>
    <w:uiPriority w:val="99"/>
    <w:rPr>
      <w:sz w:val="18"/>
    </w:rPr>
  </w:style>
  <w:style w:type="character" w:styleId="813">
    <w:name w:val="footnote reference"/>
    <w:uiPriority w:val="99"/>
    <w:unhideWhenUsed/>
    <w:rPr>
      <w:vertAlign w:val="superscript"/>
    </w:rPr>
  </w:style>
  <w:style w:type="paragraph" w:styleId="814">
    <w:name w:val="endnote text"/>
    <w:link w:val="815"/>
    <w:uiPriority w:val="99"/>
    <w:semiHidden/>
    <w:unhideWhenUsed/>
    <w:pPr>
      <w:spacing w:after="0" w:line="240" w:lineRule="auto"/>
    </w:pPr>
    <w:rPr>
      <w:sz w:val="20"/>
    </w:rPr>
  </w:style>
  <w:style w:type="character" w:styleId="815">
    <w:name w:val="Endnote Text Char"/>
    <w:link w:val="814"/>
    <w:uiPriority w:val="99"/>
    <w:rPr>
      <w:sz w:val="20"/>
    </w:rPr>
  </w:style>
  <w:style w:type="character" w:styleId="816">
    <w:name w:val="endnote reference"/>
    <w:uiPriority w:val="99"/>
    <w:semiHidden/>
    <w:unhideWhenUsed/>
    <w:rPr>
      <w:vertAlign w:val="superscript"/>
    </w:rPr>
  </w:style>
  <w:style w:type="paragraph" w:styleId="817">
    <w:name w:val="toc 1"/>
    <w:uiPriority w:val="39"/>
    <w:unhideWhenUsed/>
    <w:pPr>
      <w:ind w:left="0" w:right="0" w:firstLine="0"/>
      <w:spacing w:after="57"/>
    </w:pPr>
  </w:style>
  <w:style w:type="paragraph" w:styleId="818">
    <w:name w:val="toc 2"/>
    <w:uiPriority w:val="39"/>
    <w:unhideWhenUsed/>
    <w:pPr>
      <w:ind w:left="283" w:right="0" w:firstLine="0"/>
      <w:spacing w:after="57"/>
    </w:pPr>
  </w:style>
  <w:style w:type="paragraph" w:styleId="819">
    <w:name w:val="toc 3"/>
    <w:uiPriority w:val="39"/>
    <w:unhideWhenUsed/>
    <w:pPr>
      <w:ind w:left="567" w:right="0" w:firstLine="0"/>
      <w:spacing w:after="57"/>
    </w:pPr>
  </w:style>
  <w:style w:type="paragraph" w:styleId="820">
    <w:name w:val="toc 4"/>
    <w:uiPriority w:val="39"/>
    <w:unhideWhenUsed/>
    <w:pPr>
      <w:ind w:left="850" w:right="0" w:firstLine="0"/>
      <w:spacing w:after="57"/>
    </w:pPr>
  </w:style>
  <w:style w:type="paragraph" w:styleId="821">
    <w:name w:val="toc 5"/>
    <w:uiPriority w:val="39"/>
    <w:unhideWhenUsed/>
    <w:pPr>
      <w:ind w:left="1134" w:right="0" w:firstLine="0"/>
      <w:spacing w:after="57"/>
    </w:pPr>
  </w:style>
  <w:style w:type="paragraph" w:styleId="822">
    <w:name w:val="toc 6"/>
    <w:uiPriority w:val="39"/>
    <w:unhideWhenUsed/>
    <w:pPr>
      <w:ind w:left="1417" w:right="0" w:firstLine="0"/>
      <w:spacing w:after="57"/>
    </w:pPr>
  </w:style>
  <w:style w:type="paragraph" w:styleId="823">
    <w:name w:val="toc 7"/>
    <w:uiPriority w:val="39"/>
    <w:unhideWhenUsed/>
    <w:pPr>
      <w:ind w:left="1701" w:right="0" w:firstLine="0"/>
      <w:spacing w:after="57"/>
    </w:pPr>
  </w:style>
  <w:style w:type="paragraph" w:styleId="824">
    <w:name w:val="toc 8"/>
    <w:uiPriority w:val="39"/>
    <w:unhideWhenUsed/>
    <w:pPr>
      <w:ind w:left="1984" w:right="0" w:firstLine="0"/>
      <w:spacing w:after="57"/>
    </w:pPr>
  </w:style>
  <w:style w:type="paragraph" w:styleId="825">
    <w:name w:val="toc 9"/>
    <w:uiPriority w:val="39"/>
    <w:unhideWhenUsed/>
    <w:pPr>
      <w:ind w:left="2268" w:right="0" w:firstLine="0"/>
      <w:spacing w:after="57"/>
    </w:pPr>
  </w:style>
  <w:style w:type="paragraph" w:styleId="826">
    <w:name w:val="TOC Heading"/>
    <w:uiPriority w:val="39"/>
    <w:unhideWhenUsed/>
  </w:style>
  <w:style w:type="paragraph" w:styleId="827">
    <w:name w:val="table of figures"/>
    <w:uiPriority w:val="99"/>
    <w:unhideWhenUsed/>
    <w:pPr>
      <w:spacing w:after="0" w:afterAutospacing="0"/>
    </w:pPr>
  </w:style>
  <w:style w:type="character" w:styleId="828" w:default="1">
    <w:name w:val="Default Paragraph Font"/>
    <w:uiPriority w:val="1"/>
    <w:semiHidden/>
    <w:unhideWhenUsed/>
  </w:style>
  <w:style w:type="numbering" w:styleId="829" w:default="1">
    <w:name w:val="No List"/>
    <w:uiPriority w:val="99"/>
    <w:semiHidden/>
    <w:unhideWhenUsed/>
  </w:style>
  <w:style w:type="paragraph" w:styleId="830" w:default="1">
    <w:name w:val="Normal"/>
    <w:qFormat/>
  </w:style>
  <w:style w:type="table" w:styleId="8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99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270"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759"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967"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735"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798"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印远</cp:lastModifiedBy>
  <cp:revision>3</cp:revision>
  <dcterms:created xsi:type="dcterms:W3CDTF">2025-02-24T01:09:57Z</dcterms:created>
  <dcterms:modified xsi:type="dcterms:W3CDTF">2025-02-24T07:20:40Z</dcterms:modified>
</cp:coreProperties>
</file>