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3B2C6">
      <w:pPr>
        <w:pStyle w:val="282"/>
        <w:ind w:firstLine="0"/>
        <w:rPr>
          <w:rFonts w:hint="eastAsia" w:ascii="宋体" w:hAnsi="宋体" w:eastAsia="宋体" w:cs="宋体"/>
          <w:b/>
          <w:bCs/>
          <w:sz w:val="84"/>
          <w:highlight w:val="none"/>
        </w:rPr>
      </w:pPr>
      <w:r>
        <w:rPr>
          <w:rFonts w:hint="eastAsia" w:ascii="宋体" w:hAnsi="宋体" w:eastAsia="宋体" w:cs="宋体"/>
          <w:b/>
          <w:bCs/>
          <w:sz w:val="84"/>
          <w:highlight w:val="none"/>
        </w:rPr>
        <w:t xml:space="preserve">            </w:t>
      </w:r>
    </w:p>
    <w:p w14:paraId="223A87C5">
      <w:pPr>
        <w:pStyle w:val="282"/>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招　标　文　件</w:t>
      </w:r>
    </w:p>
    <w:p w14:paraId="2C156D44">
      <w:pPr>
        <w:pStyle w:val="271"/>
        <w:rPr>
          <w:rFonts w:hint="eastAsia" w:ascii="宋体" w:hAnsi="宋体" w:eastAsia="宋体" w:cs="宋体"/>
          <w:highlight w:val="none"/>
        </w:rPr>
      </w:pPr>
    </w:p>
    <w:p w14:paraId="4224EE5E">
      <w:pPr>
        <w:spacing w:before="120" w:after="120" w:line="360" w:lineRule="auto"/>
        <w:jc w:val="center"/>
        <w:rPr>
          <w:rFonts w:hint="eastAsia" w:ascii="宋体" w:hAnsi="宋体" w:eastAsia="宋体" w:cs="宋体"/>
          <w:b/>
          <w:bCs/>
          <w:sz w:val="32"/>
          <w:szCs w:val="24"/>
          <w:highlight w:val="none"/>
        </w:rPr>
      </w:pPr>
    </w:p>
    <w:p w14:paraId="4EC621A0">
      <w:pPr>
        <w:spacing w:before="120" w:after="120" w:line="360" w:lineRule="auto"/>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项目名称：</w:t>
      </w:r>
      <w:r>
        <w:rPr>
          <w:rFonts w:hint="eastAsia" w:ascii="宋体" w:hAnsi="宋体" w:eastAsia="宋体" w:cs="宋体"/>
          <w:b/>
          <w:bCs/>
          <w:sz w:val="30"/>
          <w:szCs w:val="30"/>
          <w:highlight w:val="none"/>
          <w:lang w:eastAsia="zh-CN"/>
        </w:rPr>
        <w:t>南通市通州区市场监督管理局</w:t>
      </w:r>
      <w:r>
        <w:rPr>
          <w:rFonts w:hint="default" w:ascii="Times New Roman" w:hAnsi="Times New Roman" w:eastAsia="宋体" w:cs="Times New Roman"/>
          <w:b/>
          <w:bCs/>
          <w:sz w:val="30"/>
          <w:szCs w:val="30"/>
          <w:highlight w:val="none"/>
          <w:lang w:eastAsia="zh-CN"/>
        </w:rPr>
        <w:t>2025</w:t>
      </w:r>
      <w:r>
        <w:rPr>
          <w:rFonts w:hint="eastAsia" w:ascii="宋体" w:hAnsi="宋体" w:eastAsia="宋体" w:cs="宋体"/>
          <w:b/>
          <w:bCs/>
          <w:sz w:val="30"/>
          <w:szCs w:val="30"/>
          <w:highlight w:val="none"/>
          <w:lang w:eastAsia="zh-CN"/>
        </w:rPr>
        <w:t>年第一批</w:t>
      </w:r>
    </w:p>
    <w:p w14:paraId="72D31C73">
      <w:pPr>
        <w:spacing w:before="120" w:after="120" w:line="360" w:lineRule="auto"/>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食品安全监督抽检服务采购项目</w:t>
      </w:r>
    </w:p>
    <w:p w14:paraId="10ADA265">
      <w:pPr>
        <w:spacing w:before="0" w:after="0" w:line="360" w:lineRule="auto"/>
        <w:ind w:firstLine="602" w:firstLineChars="200"/>
        <w:jc w:val="both"/>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项目编号：JSZC-320612-JSDZ-G2025-0020</w:t>
      </w:r>
    </w:p>
    <w:p w14:paraId="5A937E58">
      <w:pPr>
        <w:ind w:left="2100" w:hanging="2100"/>
        <w:rPr>
          <w:rFonts w:hint="eastAsia" w:ascii="宋体" w:hAnsi="宋体" w:eastAsia="宋体" w:cs="宋体"/>
          <w:sz w:val="32"/>
          <w:highlight w:val="none"/>
        </w:rPr>
      </w:pPr>
    </w:p>
    <w:p w14:paraId="32ABD202">
      <w:pPr>
        <w:ind w:left="-158" w:firstLine="320"/>
        <w:rPr>
          <w:rFonts w:hint="eastAsia" w:ascii="宋体" w:hAnsi="宋体" w:eastAsia="宋体" w:cs="宋体"/>
          <w:sz w:val="32"/>
          <w:szCs w:val="32"/>
          <w:highlight w:val="none"/>
        </w:rPr>
      </w:pPr>
    </w:p>
    <w:p w14:paraId="48CFD412">
      <w:pPr>
        <w:pStyle w:val="282"/>
        <w:ind w:firstLine="0"/>
        <w:rPr>
          <w:rFonts w:hint="eastAsia" w:ascii="宋体" w:hAnsi="宋体" w:eastAsia="宋体" w:cs="宋体"/>
          <w:highlight w:val="none"/>
        </w:rPr>
      </w:pPr>
    </w:p>
    <w:p w14:paraId="6B8F3FBD">
      <w:pPr>
        <w:pStyle w:val="282"/>
        <w:ind w:firstLine="0"/>
        <w:rPr>
          <w:rFonts w:hint="eastAsia" w:ascii="宋体" w:hAnsi="宋体" w:eastAsia="宋体" w:cs="宋体"/>
          <w:highlight w:val="none"/>
        </w:rPr>
      </w:pPr>
    </w:p>
    <w:p w14:paraId="2BB8D709">
      <w:pPr>
        <w:pStyle w:val="282"/>
        <w:ind w:firstLine="0"/>
        <w:rPr>
          <w:rFonts w:hint="eastAsia" w:ascii="宋体" w:hAnsi="宋体" w:eastAsia="宋体" w:cs="宋体"/>
          <w:highlight w:val="none"/>
          <w:u w:val="single"/>
        </w:rPr>
      </w:pPr>
      <w:r>
        <w:rPr>
          <w:rFonts w:hint="eastAsia" w:ascii="宋体" w:hAnsi="宋体" w:eastAsia="宋体" w:cs="宋体"/>
          <w:highlight w:val="none"/>
        </w:rPr>
        <w:t xml:space="preserve">                        </w:t>
      </w:r>
    </w:p>
    <w:p w14:paraId="3FE598EA">
      <w:pPr>
        <w:spacing w:line="560" w:lineRule="exact"/>
        <w:rPr>
          <w:rFonts w:hint="eastAsia" w:ascii="宋体" w:hAnsi="宋体" w:eastAsia="宋体" w:cs="宋体"/>
          <w:bCs/>
          <w:spacing w:val="80"/>
          <w:sz w:val="32"/>
          <w:szCs w:val="32"/>
          <w:highlight w:val="none"/>
        </w:rPr>
      </w:pPr>
    </w:p>
    <w:p w14:paraId="17A0701E">
      <w:pPr>
        <w:spacing w:line="360" w:lineRule="auto"/>
        <w:jc w:val="center"/>
        <w:rPr>
          <w:rFonts w:hint="default" w:ascii="Times New Roman" w:hAnsi="Times New Roman" w:eastAsia="宋体" w:cs="Times New Roman"/>
          <w:bCs/>
          <w:sz w:val="32"/>
          <w:szCs w:val="32"/>
          <w:highlight w:val="none"/>
          <w:lang w:eastAsia="zh-CN"/>
        </w:rPr>
      </w:pPr>
      <w:r>
        <w:rPr>
          <w:rFonts w:hint="default" w:ascii="Times New Roman" w:hAnsi="Times New Roman" w:eastAsia="宋体" w:cs="Times New Roman"/>
          <w:bCs/>
          <w:spacing w:val="80"/>
          <w:sz w:val="32"/>
          <w:szCs w:val="32"/>
          <w:highlight w:val="none"/>
        </w:rPr>
        <w:t>采购</w:t>
      </w:r>
      <w:r>
        <w:rPr>
          <w:rFonts w:hint="default" w:ascii="Times New Roman" w:hAnsi="Times New Roman" w:eastAsia="宋体" w:cs="Times New Roman"/>
          <w:bCs/>
          <w:sz w:val="32"/>
          <w:szCs w:val="32"/>
          <w:highlight w:val="none"/>
        </w:rPr>
        <w:t>人：</w:t>
      </w:r>
      <w:r>
        <w:rPr>
          <w:rFonts w:hint="default" w:ascii="Times New Roman" w:hAnsi="Times New Roman" w:eastAsia="宋体" w:cs="Times New Roman"/>
          <w:bCs/>
          <w:sz w:val="32"/>
          <w:szCs w:val="32"/>
          <w:highlight w:val="none"/>
          <w:lang w:eastAsia="zh-CN"/>
        </w:rPr>
        <w:t>南通市通州区市场监督管理局</w:t>
      </w:r>
    </w:p>
    <w:p w14:paraId="0BC8E767">
      <w:pPr>
        <w:spacing w:line="360" w:lineRule="auto"/>
        <w:jc w:val="center"/>
        <w:rPr>
          <w:rFonts w:hint="default" w:ascii="Times New Roman" w:hAnsi="Times New Roman" w:eastAsia="宋体" w:cs="Times New Roman"/>
          <w:bCs/>
          <w:sz w:val="32"/>
          <w:szCs w:val="32"/>
          <w:highlight w:val="none"/>
          <w:lang w:eastAsia="zh-CN"/>
        </w:rPr>
      </w:pPr>
      <w:r>
        <w:rPr>
          <w:rFonts w:hint="default" w:ascii="Times New Roman" w:hAnsi="Times New Roman" w:eastAsia="宋体" w:cs="Times New Roman"/>
          <w:bCs/>
          <w:sz w:val="32"/>
          <w:szCs w:val="32"/>
          <w:highlight w:val="none"/>
        </w:rPr>
        <w:t xml:space="preserve">  代理机构：</w:t>
      </w:r>
      <w:r>
        <w:rPr>
          <w:rFonts w:hint="default" w:ascii="Times New Roman" w:hAnsi="Times New Roman" w:eastAsia="宋体" w:cs="Times New Roman"/>
          <w:bCs/>
          <w:sz w:val="32"/>
          <w:szCs w:val="32"/>
          <w:highlight w:val="none"/>
          <w:lang w:eastAsia="zh-CN"/>
        </w:rPr>
        <w:t>大洲设计咨询集团有限公司</w:t>
      </w:r>
    </w:p>
    <w:p w14:paraId="3FD8DAAD">
      <w:pPr>
        <w:pStyle w:val="282"/>
        <w:spacing w:before="0" w:after="0"/>
        <w:ind w:firstLine="0"/>
        <w:jc w:val="center"/>
        <w:rPr>
          <w:rFonts w:hint="default" w:ascii="Times New Roman" w:hAnsi="Times New Roman" w:eastAsia="宋体" w:cs="Times New Roman"/>
          <w:highlight w:val="none"/>
        </w:rPr>
      </w:pPr>
      <w:r>
        <w:rPr>
          <w:rFonts w:hint="default" w:ascii="Times New Roman" w:hAnsi="Times New Roman" w:eastAsia="宋体" w:cs="Times New Roman"/>
          <w:bCs/>
          <w:sz w:val="32"/>
          <w:szCs w:val="32"/>
          <w:highlight w:val="none"/>
        </w:rPr>
        <w:t>2025年</w:t>
      </w:r>
      <w:r>
        <w:rPr>
          <w:rFonts w:hint="default" w:ascii="Times New Roman" w:hAnsi="Times New Roman" w:eastAsia="宋体" w:cs="Times New Roman"/>
          <w:bCs/>
          <w:sz w:val="32"/>
          <w:szCs w:val="32"/>
          <w:highlight w:val="none"/>
          <w:lang w:val="en-US" w:eastAsia="zh-CN"/>
        </w:rPr>
        <w:t>2</w:t>
      </w:r>
      <w:r>
        <w:rPr>
          <w:rFonts w:hint="default" w:ascii="Times New Roman" w:hAnsi="Times New Roman" w:eastAsia="宋体" w:cs="Times New Roman"/>
          <w:bCs/>
          <w:sz w:val="32"/>
          <w:szCs w:val="32"/>
          <w:highlight w:val="none"/>
        </w:rPr>
        <w:t>月</w:t>
      </w:r>
    </w:p>
    <w:p w14:paraId="6D271A1D">
      <w:pPr>
        <w:spacing w:line="480" w:lineRule="auto"/>
        <w:jc w:val="center"/>
        <w:outlineLvl w:val="0"/>
        <w:rPr>
          <w:rFonts w:hint="eastAsia" w:ascii="宋体" w:hAnsi="宋体" w:eastAsia="宋体" w:cs="宋体"/>
          <w:highlight w:val="none"/>
        </w:rPr>
        <w:sectPr>
          <w:footerReference r:id="rId5" w:type="first"/>
          <w:headerReference r:id="rId3" w:type="default"/>
          <w:footerReference r:id="rId4" w:type="even"/>
          <w:pgSz w:w="11906" w:h="16838"/>
          <w:pgMar w:top="1440" w:right="1800" w:bottom="1440" w:left="1800" w:header="851" w:footer="907" w:gutter="0"/>
          <w:cols w:space="1701" w:num="1"/>
          <w:titlePg/>
          <w:docGrid w:linePitch="360" w:charSpace="0"/>
        </w:sectPr>
      </w:pPr>
      <w:bookmarkStart w:id="0" w:name="_Toc120614210"/>
      <w:bookmarkStart w:id="1" w:name="_Toc16938516"/>
      <w:bookmarkStart w:id="2" w:name="_Toc513029200"/>
      <w:bookmarkStart w:id="3" w:name="_Toc523127445"/>
      <w:bookmarkStart w:id="4" w:name="_Toc479757206"/>
      <w:bookmarkStart w:id="5" w:name="_Toc20823272"/>
    </w:p>
    <w:p w14:paraId="54EA5A9C">
      <w:pPr>
        <w:keepNext/>
        <w:keepLines/>
        <w:spacing w:line="400" w:lineRule="exact"/>
        <w:jc w:val="center"/>
        <w:outlineLvl w:val="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招标文件备案表</w:t>
      </w:r>
    </w:p>
    <w:p w14:paraId="73481626">
      <w:pPr>
        <w:rPr>
          <w:rFonts w:hint="eastAsia" w:ascii="宋体" w:hAnsi="宋体" w:eastAsia="宋体" w:cs="宋体"/>
          <w:szCs w:val="24"/>
          <w:highlight w:val="none"/>
        </w:rPr>
      </w:pPr>
    </w:p>
    <w:tbl>
      <w:tblPr>
        <w:tblStyle w:val="48"/>
        <w:tblpPr w:leftFromText="180" w:rightFromText="180" w:vertAnchor="text" w:horzAnchor="page" w:tblpX="1705" w:tblpYSpec="inside"/>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41B15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4" w:hRule="atLeast"/>
        </w:trPr>
        <w:tc>
          <w:tcPr>
            <w:tcW w:w="8880" w:type="dxa"/>
            <w:noWrap w:val="0"/>
          </w:tcPr>
          <w:p w14:paraId="19D1F0B7">
            <w:pPr>
              <w:tabs>
                <w:tab w:val="left" w:pos="5190"/>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ab/>
            </w:r>
          </w:p>
          <w:p w14:paraId="7816FA31">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招标代理：</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盖章</w:t>
            </w:r>
            <w:r>
              <w:rPr>
                <w:rFonts w:hint="eastAsia" w:ascii="宋体" w:hAnsi="宋体" w:cs="宋体"/>
                <w:sz w:val="28"/>
                <w:szCs w:val="28"/>
                <w:highlight w:val="none"/>
                <w:lang w:eastAsia="zh-CN"/>
              </w:rPr>
              <w:t>）</w:t>
            </w:r>
          </w:p>
          <w:p w14:paraId="70A0C129">
            <w:pPr>
              <w:tabs>
                <w:tab w:val="right" w:leader="dot" w:pos="8835"/>
              </w:tabs>
              <w:spacing w:line="360" w:lineRule="auto"/>
              <w:rPr>
                <w:rFonts w:hint="eastAsia" w:ascii="宋体" w:hAnsi="宋体" w:eastAsia="宋体" w:cs="宋体"/>
                <w:sz w:val="28"/>
                <w:szCs w:val="28"/>
                <w:highlight w:val="none"/>
              </w:rPr>
            </w:pPr>
          </w:p>
          <w:p w14:paraId="23A6A5D3">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编制人：</w:t>
            </w:r>
          </w:p>
          <w:p w14:paraId="33E40181">
            <w:pPr>
              <w:tabs>
                <w:tab w:val="right" w:leader="dot" w:pos="8835"/>
              </w:tabs>
              <w:spacing w:line="360" w:lineRule="auto"/>
              <w:rPr>
                <w:rFonts w:hint="eastAsia" w:ascii="宋体" w:hAnsi="宋体" w:eastAsia="宋体" w:cs="宋体"/>
                <w:sz w:val="28"/>
                <w:szCs w:val="28"/>
                <w:highlight w:val="none"/>
              </w:rPr>
            </w:pPr>
          </w:p>
          <w:p w14:paraId="2E346764">
            <w:pPr>
              <w:tabs>
                <w:tab w:val="right" w:leader="dot" w:pos="8835"/>
              </w:tabs>
              <w:spacing w:line="360" w:lineRule="auto"/>
              <w:rPr>
                <w:rFonts w:hint="eastAsia" w:ascii="宋体" w:hAnsi="宋体" w:eastAsia="宋体" w:cs="宋体"/>
                <w:sz w:val="28"/>
                <w:szCs w:val="28"/>
                <w:highlight w:val="none"/>
              </w:rPr>
            </w:pPr>
          </w:p>
          <w:p w14:paraId="36CD3908">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日期：</w:t>
            </w:r>
          </w:p>
        </w:tc>
      </w:tr>
      <w:tr w14:paraId="23CB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8" w:hRule="atLeast"/>
        </w:trPr>
        <w:tc>
          <w:tcPr>
            <w:tcW w:w="8880" w:type="dxa"/>
            <w:noWrap w:val="0"/>
          </w:tcPr>
          <w:p w14:paraId="1E92D6D7">
            <w:pPr>
              <w:tabs>
                <w:tab w:val="right" w:leader="dot" w:pos="8835"/>
              </w:tabs>
              <w:spacing w:line="360" w:lineRule="auto"/>
              <w:rPr>
                <w:rFonts w:hint="eastAsia" w:ascii="宋体" w:hAnsi="宋体" w:eastAsia="宋体" w:cs="宋体"/>
                <w:sz w:val="28"/>
                <w:szCs w:val="28"/>
                <w:highlight w:val="none"/>
              </w:rPr>
            </w:pPr>
          </w:p>
          <w:p w14:paraId="65792243">
            <w:pPr>
              <w:tabs>
                <w:tab w:val="right" w:leader="dot" w:pos="8835"/>
              </w:tabs>
              <w:spacing w:line="360" w:lineRule="auto"/>
              <w:rPr>
                <w:rFonts w:hint="eastAsia" w:ascii="宋体" w:hAnsi="宋体" w:eastAsia="宋体" w:cs="宋体"/>
                <w:sz w:val="28"/>
                <w:szCs w:val="28"/>
                <w:highlight w:val="none"/>
              </w:rPr>
            </w:pPr>
          </w:p>
          <w:p w14:paraId="43D80646">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采购人：</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盖章</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 xml:space="preserve">                  </w:t>
            </w:r>
          </w:p>
          <w:p w14:paraId="66C835E3">
            <w:pPr>
              <w:tabs>
                <w:tab w:val="right" w:leader="dot" w:pos="8835"/>
              </w:tabs>
              <w:spacing w:line="360" w:lineRule="auto"/>
              <w:rPr>
                <w:rFonts w:hint="eastAsia" w:ascii="宋体" w:hAnsi="宋体" w:eastAsia="宋体" w:cs="宋体"/>
                <w:sz w:val="28"/>
                <w:szCs w:val="28"/>
                <w:highlight w:val="none"/>
              </w:rPr>
            </w:pPr>
          </w:p>
          <w:p w14:paraId="58140B36">
            <w:pPr>
              <w:tabs>
                <w:tab w:val="right" w:leader="dot" w:pos="8835"/>
              </w:tabs>
              <w:spacing w:line="360" w:lineRule="auto"/>
              <w:rPr>
                <w:rFonts w:hint="eastAsia" w:ascii="宋体" w:hAnsi="宋体" w:eastAsia="宋体" w:cs="宋体"/>
                <w:sz w:val="28"/>
                <w:szCs w:val="28"/>
                <w:highlight w:val="none"/>
              </w:rPr>
            </w:pPr>
          </w:p>
          <w:p w14:paraId="618D7DB2">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审阅人（签字）：</w:t>
            </w:r>
          </w:p>
          <w:p w14:paraId="7C8EF6E1">
            <w:pPr>
              <w:tabs>
                <w:tab w:val="right" w:leader="dot" w:pos="8835"/>
              </w:tabs>
              <w:spacing w:line="360" w:lineRule="auto"/>
              <w:rPr>
                <w:rFonts w:hint="eastAsia" w:ascii="宋体" w:hAnsi="宋体" w:eastAsia="宋体" w:cs="宋体"/>
                <w:sz w:val="28"/>
                <w:szCs w:val="28"/>
                <w:highlight w:val="none"/>
              </w:rPr>
            </w:pPr>
          </w:p>
          <w:p w14:paraId="53476198">
            <w:pPr>
              <w:tabs>
                <w:tab w:val="right" w:leader="dot" w:pos="8835"/>
              </w:tabs>
              <w:spacing w:line="360" w:lineRule="auto"/>
              <w:rPr>
                <w:rFonts w:hint="eastAsia" w:ascii="宋体" w:hAnsi="宋体" w:eastAsia="宋体" w:cs="宋体"/>
                <w:sz w:val="28"/>
                <w:szCs w:val="28"/>
                <w:highlight w:val="none"/>
              </w:rPr>
            </w:pPr>
          </w:p>
          <w:p w14:paraId="78796222">
            <w:pPr>
              <w:tabs>
                <w:tab w:val="right" w:leader="dot" w:pos="8835"/>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日期：</w:t>
            </w:r>
          </w:p>
        </w:tc>
      </w:tr>
    </w:tbl>
    <w:p w14:paraId="2B6196F7">
      <w:pPr>
        <w:rPr>
          <w:rFonts w:hint="eastAsia" w:ascii="宋体" w:hAnsi="宋体" w:eastAsia="宋体" w:cs="宋体"/>
          <w:szCs w:val="24"/>
          <w:highlight w:val="none"/>
        </w:rPr>
      </w:pPr>
    </w:p>
    <w:p w14:paraId="12258B09">
      <w:pPr>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r>
    </w:p>
    <w:p w14:paraId="48ACF2D4">
      <w:pPr>
        <w:pStyle w:val="3"/>
        <w:pageBreakBefore w:val="0"/>
        <w:kinsoku/>
        <w:wordWrap/>
        <w:overflowPunct/>
        <w:topLinePunct w:val="0"/>
        <w:autoSpaceDE/>
        <w:autoSpaceDN/>
        <w:bidi w:val="0"/>
        <w:adjustRightInd/>
        <w:snapToGrid/>
        <w:spacing w:after="361" w:afterLines="100"/>
        <w:textAlignment w:val="auto"/>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sz w:val="44"/>
          <w:szCs w:val="44"/>
          <w:highlight w:val="none"/>
        </w:rPr>
        <w:t xml:space="preserve">第一章  </w:t>
      </w:r>
      <w:bookmarkEnd w:id="0"/>
      <w:r>
        <w:rPr>
          <w:rFonts w:hint="eastAsia" w:ascii="方正小标宋_GBK" w:hAnsi="方正小标宋_GBK" w:eastAsia="方正小标宋_GBK" w:cs="方正小标宋_GBK"/>
          <w:sz w:val="44"/>
          <w:szCs w:val="44"/>
          <w:highlight w:val="none"/>
        </w:rPr>
        <w:t>投标邀请</w:t>
      </w:r>
    </w:p>
    <w:p w14:paraId="6CCF207B">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受[</w:t>
      </w:r>
      <w:r>
        <w:rPr>
          <w:rFonts w:hint="eastAsia" w:ascii="宋体" w:hAnsi="宋体" w:eastAsia="宋体" w:cs="宋体"/>
          <w:sz w:val="24"/>
          <w:szCs w:val="24"/>
          <w:highlight w:val="none"/>
          <w:lang w:eastAsia="zh-CN"/>
        </w:rPr>
        <w:t>南通市通州区市场监督管理局</w:t>
      </w:r>
      <w:r>
        <w:rPr>
          <w:rFonts w:hint="eastAsia" w:ascii="宋体" w:hAnsi="宋体" w:eastAsia="宋体" w:cs="宋体"/>
          <w:sz w:val="24"/>
          <w:szCs w:val="24"/>
          <w:highlight w:val="none"/>
        </w:rPr>
        <w:t>]的委托，</w:t>
      </w:r>
      <w:r>
        <w:rPr>
          <w:rFonts w:hint="eastAsia" w:ascii="宋体" w:hAnsi="宋体" w:eastAsia="宋体" w:cs="宋体"/>
          <w:sz w:val="24"/>
          <w:szCs w:val="24"/>
          <w:highlight w:val="none"/>
          <w:lang w:eastAsia="zh-CN"/>
        </w:rPr>
        <w:t>大洲设计咨询集团有限公司</w:t>
      </w:r>
      <w:r>
        <w:rPr>
          <w:rFonts w:hint="eastAsia" w:ascii="宋体" w:hAnsi="宋体" w:eastAsia="宋体" w:cs="宋体"/>
          <w:sz w:val="24"/>
          <w:szCs w:val="24"/>
          <w:highlight w:val="none"/>
        </w:rPr>
        <w:t>就[</w:t>
      </w:r>
      <w:r>
        <w:rPr>
          <w:rFonts w:hint="eastAsia" w:ascii="宋体" w:hAnsi="宋体" w:eastAsia="宋体" w:cs="宋体"/>
          <w:sz w:val="24"/>
          <w:szCs w:val="24"/>
          <w:highlight w:val="none"/>
          <w:lang w:eastAsia="zh-CN"/>
        </w:rPr>
        <w:t>南通市通州区市场监督管理局2025年第一批食品安全监督抽检服务采购项目</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lang w:val="en-US" w:eastAsia="zh-CN"/>
        </w:rPr>
        <w:t>JSZC-320612-JSDZ-G2</w:t>
      </w:r>
      <w:bookmarkStart w:id="211" w:name="_GoBack"/>
      <w:bookmarkEnd w:id="211"/>
      <w:r>
        <w:rPr>
          <w:rFonts w:hint="eastAsia" w:ascii="宋体" w:hAnsi="宋体" w:eastAsia="宋体" w:cs="宋体"/>
          <w:sz w:val="24"/>
          <w:szCs w:val="24"/>
          <w:highlight w:val="none"/>
          <w:lang w:val="en-US" w:eastAsia="zh-CN"/>
        </w:rPr>
        <w:t>025-0020</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项目进行公开招标采购，欢迎符合条件的供应商投标。</w:t>
      </w:r>
    </w:p>
    <w:p w14:paraId="3B244538">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6C697643">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南通市通州区市场监督管理局2025年第一批食品安全监督抽检服务采购项目</w:t>
      </w:r>
      <w:r>
        <w:rPr>
          <w:rFonts w:hint="eastAsia" w:ascii="宋体" w:hAnsi="宋体" w:eastAsia="宋体" w:cs="宋体"/>
          <w:sz w:val="24"/>
          <w:szCs w:val="24"/>
          <w:highlight w:val="none"/>
        </w:rPr>
        <w:t>的潜在投标人可在</w:t>
      </w:r>
      <w:r>
        <w:rPr>
          <w:rFonts w:hint="eastAsia" w:ascii="宋体" w:hAnsi="宋体" w:eastAsia="宋体" w:cs="宋体"/>
          <w:sz w:val="24"/>
          <w:szCs w:val="24"/>
          <w:highlight w:val="none"/>
          <w:u w:val="single"/>
        </w:rPr>
        <w:t>“江苏政府采购网”自行免费下载</w:t>
      </w:r>
      <w:r>
        <w:rPr>
          <w:rFonts w:hint="eastAsia" w:ascii="宋体" w:hAnsi="宋体" w:eastAsia="宋体" w:cs="宋体"/>
          <w:sz w:val="24"/>
          <w:szCs w:val="24"/>
          <w:highlight w:val="none"/>
        </w:rPr>
        <w:t>招标文件，并于</w:t>
      </w:r>
      <w:r>
        <w:rPr>
          <w:rFonts w:hint="eastAsia" w:ascii="宋体" w:hAnsi="宋体" w:eastAsia="宋体" w:cs="宋体"/>
          <w:sz w:val="24"/>
          <w:szCs w:val="24"/>
          <w:highlight w:val="none"/>
          <w:u w:val="single"/>
        </w:rPr>
        <w:t>2025</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3</w:t>
      </w:r>
      <w:r>
        <w:rPr>
          <w:rFonts w:hint="eastAsia" w:ascii="宋体" w:hAnsi="宋体" w:eastAsia="宋体" w:cs="宋体"/>
          <w:bCs/>
          <w:sz w:val="24"/>
          <w:szCs w:val="24"/>
          <w:highlight w:val="none"/>
          <w:u w:val="single"/>
        </w:rPr>
        <w:t>月</w:t>
      </w:r>
      <w:r>
        <w:rPr>
          <w:rFonts w:hint="eastAsia" w:ascii="宋体" w:hAnsi="宋体" w:cs="宋体"/>
          <w:bCs/>
          <w:sz w:val="24"/>
          <w:szCs w:val="24"/>
          <w:highlight w:val="none"/>
          <w:u w:val="single"/>
          <w:lang w:val="en-US" w:eastAsia="zh-CN"/>
        </w:rPr>
        <w:t>20</w:t>
      </w:r>
      <w:r>
        <w:rPr>
          <w:rFonts w:hint="eastAsia" w:ascii="宋体" w:hAnsi="宋体" w:eastAsia="宋体" w:cs="宋体"/>
          <w:bCs/>
          <w:sz w:val="24"/>
          <w:szCs w:val="24"/>
          <w:highlight w:val="none"/>
          <w:u w:val="single"/>
        </w:rPr>
        <w:t>日</w:t>
      </w:r>
      <w:r>
        <w:rPr>
          <w:rFonts w:hint="eastAsia" w:ascii="宋体" w:hAnsi="宋体" w:cs="宋体"/>
          <w:bCs/>
          <w:sz w:val="24"/>
          <w:szCs w:val="24"/>
          <w:highlight w:val="none"/>
          <w:u w:val="single"/>
          <w:lang w:val="en-US" w:eastAsia="zh-CN"/>
        </w:rPr>
        <w:t>9</w:t>
      </w:r>
      <w:r>
        <w:rPr>
          <w:rFonts w:hint="eastAsia" w:ascii="宋体" w:hAnsi="宋体" w:eastAsia="宋体" w:cs="宋体"/>
          <w:bCs/>
          <w:sz w:val="24"/>
          <w:szCs w:val="24"/>
          <w:highlight w:val="none"/>
          <w:u w:val="single"/>
        </w:rPr>
        <w:t>点</w:t>
      </w:r>
      <w:r>
        <w:rPr>
          <w:rFonts w:hint="eastAsia" w:ascii="宋体" w:hAnsi="宋体" w:cs="宋体"/>
          <w:bCs/>
          <w:sz w:val="24"/>
          <w:szCs w:val="24"/>
          <w:highlight w:val="none"/>
          <w:u w:val="single"/>
          <w:lang w:val="en-US" w:eastAsia="zh-CN"/>
        </w:rPr>
        <w:t>30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p w14:paraId="4E8FBF65">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bookmarkStart w:id="6" w:name="_Toc35393790"/>
      <w:bookmarkStart w:id="7" w:name="_Toc28359002"/>
      <w:bookmarkStart w:id="8" w:name="_Toc38985263"/>
      <w:bookmarkStart w:id="9" w:name="_Toc28359079"/>
      <w:bookmarkStart w:id="10" w:name="_Toc35393621"/>
      <w:bookmarkStart w:id="11" w:name="_Hlk24379207"/>
      <w:r>
        <w:rPr>
          <w:rFonts w:hint="eastAsia" w:ascii="宋体" w:hAnsi="宋体" w:eastAsia="宋体" w:cs="宋体"/>
          <w:sz w:val="24"/>
          <w:szCs w:val="24"/>
          <w:highlight w:val="none"/>
        </w:rPr>
        <w:t>一、项目基本情况</w:t>
      </w:r>
      <w:bookmarkEnd w:id="6"/>
      <w:bookmarkEnd w:id="7"/>
      <w:bookmarkEnd w:id="8"/>
      <w:bookmarkEnd w:id="9"/>
      <w:bookmarkEnd w:id="10"/>
    </w:p>
    <w:p w14:paraId="4E56F68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 xml:space="preserve">项目编号：  </w:t>
      </w:r>
    </w:p>
    <w:p w14:paraId="78893F91">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项目名称：</w:t>
      </w:r>
      <w:bookmarkEnd w:id="11"/>
      <w:r>
        <w:rPr>
          <w:rFonts w:hint="eastAsia" w:ascii="宋体" w:hAnsi="宋体" w:eastAsia="宋体" w:cs="宋体"/>
          <w:sz w:val="24"/>
          <w:szCs w:val="24"/>
          <w:highlight w:val="none"/>
          <w:lang w:eastAsia="zh-CN"/>
        </w:rPr>
        <w:t>南通市通州区市场监督管理局2025年第一批食品安全监督抽检服务采购项目</w:t>
      </w:r>
    </w:p>
    <w:p w14:paraId="1DBF16EA">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项目预算金额：</w:t>
      </w:r>
      <w:r>
        <w:rPr>
          <w:rFonts w:hint="eastAsia" w:ascii="宋体" w:hAnsi="宋体" w:eastAsia="宋体" w:cs="宋体"/>
          <w:color w:val="auto"/>
          <w:sz w:val="24"/>
          <w:szCs w:val="24"/>
          <w:highlight w:val="none"/>
        </w:rPr>
        <w:t>人民币</w:t>
      </w:r>
      <w:r>
        <w:rPr>
          <w:rFonts w:hint="eastAsia" w:ascii="宋体" w:hAnsi="宋体" w:eastAsia="宋体" w:cs="宋体"/>
          <w:color w:val="000000"/>
          <w:sz w:val="24"/>
          <w:szCs w:val="24"/>
          <w:highlight w:val="none"/>
          <w:u w:val="single"/>
          <w:lang w:val="en-US" w:eastAsia="zh-CN"/>
        </w:rPr>
        <w:t>320.</w:t>
      </w:r>
      <w:r>
        <w:rPr>
          <w:rFonts w:hint="eastAsia" w:ascii="宋体" w:hAnsi="宋体" w:cs="宋体"/>
          <w:color w:val="000000"/>
          <w:sz w:val="24"/>
          <w:szCs w:val="24"/>
          <w:highlight w:val="none"/>
          <w:u w:val="single"/>
          <w:lang w:val="en-US" w:eastAsia="zh-CN"/>
        </w:rPr>
        <w:t>09445</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lang w:eastAsia="zh-CN"/>
        </w:rPr>
        <w:t>。</w:t>
      </w:r>
    </w:p>
    <w:p w14:paraId="0F0B54E9">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本项目</w:t>
      </w:r>
      <w:r>
        <w:rPr>
          <w:rFonts w:hint="eastAsia" w:ascii="宋体" w:hAnsi="宋体" w:eastAsia="宋体" w:cs="宋体"/>
          <w:color w:val="000000"/>
          <w:sz w:val="24"/>
          <w:szCs w:val="24"/>
          <w:highlight w:val="none"/>
          <w:lang w:val="en-US" w:eastAsia="zh-CN"/>
        </w:rPr>
        <w:t>抽样及检测</w:t>
      </w:r>
      <w:r>
        <w:rPr>
          <w:rFonts w:hint="eastAsia" w:ascii="宋体" w:hAnsi="宋体" w:eastAsia="宋体" w:cs="宋体"/>
          <w:color w:val="000000"/>
          <w:sz w:val="24"/>
          <w:szCs w:val="24"/>
          <w:highlight w:val="none"/>
          <w:lang w:eastAsia="zh-CN"/>
        </w:rPr>
        <w:t>服务分成</w:t>
      </w: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lang w:eastAsia="zh-CN"/>
        </w:rPr>
        <w:t>个</w:t>
      </w:r>
      <w:r>
        <w:rPr>
          <w:rFonts w:hint="eastAsia" w:ascii="宋体" w:hAnsi="宋体" w:eastAsia="宋体" w:cs="宋体"/>
          <w:color w:val="000000"/>
          <w:sz w:val="24"/>
          <w:szCs w:val="24"/>
          <w:highlight w:val="none"/>
          <w:lang w:val="en-US" w:eastAsia="zh-CN"/>
        </w:rPr>
        <w:t>包</w:t>
      </w:r>
      <w:r>
        <w:rPr>
          <w:rFonts w:hint="eastAsia" w:ascii="宋体" w:hAnsi="宋体" w:cs="宋体"/>
          <w:color w:val="000000"/>
          <w:sz w:val="24"/>
          <w:szCs w:val="24"/>
          <w:highlight w:val="none"/>
          <w:lang w:val="en-US" w:eastAsia="zh-CN"/>
        </w:rPr>
        <w:t>：</w:t>
      </w:r>
    </w:p>
    <w:p w14:paraId="0109D3C3">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lang w:val="en-US" w:eastAsia="zh-CN"/>
        </w:rPr>
        <w:t>包</w:t>
      </w:r>
      <w:r>
        <w:rPr>
          <w:rFonts w:hint="eastAsia" w:ascii="宋体" w:hAnsi="宋体" w:eastAsia="宋体" w:cs="宋体"/>
          <w:color w:val="000000"/>
          <w:sz w:val="24"/>
          <w:szCs w:val="24"/>
          <w:highlight w:val="none"/>
          <w:lang w:eastAsia="zh-CN"/>
        </w:rPr>
        <w:t>：预算金额</w:t>
      </w:r>
      <w:r>
        <w:rPr>
          <w:rFonts w:hint="eastAsia" w:ascii="宋体" w:hAnsi="宋体" w:cs="宋体"/>
          <w:color w:val="000000"/>
          <w:sz w:val="24"/>
          <w:szCs w:val="24"/>
          <w:highlight w:val="none"/>
          <w:lang w:val="en-US" w:eastAsia="zh-CN"/>
        </w:rPr>
        <w:t>44.3</w:t>
      </w:r>
      <w:r>
        <w:rPr>
          <w:rFonts w:hint="eastAsia" w:ascii="宋体" w:hAnsi="宋体" w:eastAsia="宋体" w:cs="宋体"/>
          <w:color w:val="000000"/>
          <w:sz w:val="24"/>
          <w:szCs w:val="24"/>
          <w:highlight w:val="none"/>
          <w:lang w:val="en-US" w:eastAsia="zh-CN"/>
        </w:rPr>
        <w:t>万</w:t>
      </w:r>
      <w:r>
        <w:rPr>
          <w:rFonts w:hint="eastAsia" w:ascii="宋体" w:hAnsi="宋体" w:eastAsia="宋体" w:cs="宋体"/>
          <w:color w:val="000000"/>
          <w:sz w:val="24"/>
          <w:szCs w:val="24"/>
          <w:highlight w:val="none"/>
          <w:lang w:eastAsia="zh-CN"/>
        </w:rPr>
        <w:t>元，负责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p>
    <w:p w14:paraId="43EE3BF7">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预算金额</w:t>
      </w:r>
      <w:r>
        <w:rPr>
          <w:rFonts w:hint="eastAsia" w:ascii="宋体" w:hAnsi="宋体" w:cs="宋体"/>
          <w:color w:val="000000"/>
          <w:sz w:val="24"/>
          <w:szCs w:val="24"/>
          <w:highlight w:val="none"/>
          <w:lang w:val="en-US" w:eastAsia="zh-CN"/>
        </w:rPr>
        <w:t>44.29445</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color w:val="000000"/>
          <w:sz w:val="24"/>
          <w:szCs w:val="24"/>
          <w:highlight w:val="none"/>
          <w:lang w:eastAsia="zh-CN"/>
        </w:rPr>
        <w:t>，负责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p>
    <w:p w14:paraId="1F0210B7">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预算金额</w:t>
      </w:r>
      <w:r>
        <w:rPr>
          <w:rFonts w:hint="eastAsia" w:ascii="宋体" w:hAnsi="宋体" w:cs="宋体"/>
          <w:color w:val="000000"/>
          <w:sz w:val="24"/>
          <w:szCs w:val="24"/>
          <w:highlight w:val="none"/>
          <w:lang w:val="en-US" w:eastAsia="zh-CN"/>
        </w:rPr>
        <w:t>40</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color w:val="000000"/>
          <w:sz w:val="24"/>
          <w:szCs w:val="24"/>
          <w:highlight w:val="none"/>
          <w:lang w:eastAsia="zh-CN"/>
        </w:rPr>
        <w:t>，负责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p>
    <w:p w14:paraId="043D43F3">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4包</w:t>
      </w:r>
      <w:r>
        <w:rPr>
          <w:rFonts w:hint="eastAsia" w:ascii="宋体" w:hAnsi="宋体" w:eastAsia="宋体" w:cs="宋体"/>
          <w:color w:val="000000"/>
          <w:sz w:val="24"/>
          <w:szCs w:val="24"/>
          <w:highlight w:val="none"/>
          <w:lang w:eastAsia="zh-CN"/>
        </w:rPr>
        <w:t>：预算金额</w:t>
      </w:r>
      <w:r>
        <w:rPr>
          <w:rFonts w:hint="eastAsia" w:ascii="宋体" w:hAnsi="宋体" w:cs="宋体"/>
          <w:color w:val="000000"/>
          <w:sz w:val="24"/>
          <w:szCs w:val="24"/>
          <w:highlight w:val="none"/>
          <w:lang w:val="en-US" w:eastAsia="zh-CN"/>
        </w:rPr>
        <w:t>40</w:t>
      </w:r>
      <w:r>
        <w:rPr>
          <w:rFonts w:hint="eastAsia" w:ascii="宋体" w:hAnsi="宋体" w:eastAsia="宋体" w:cs="宋体"/>
          <w:color w:val="000000"/>
          <w:sz w:val="24"/>
          <w:szCs w:val="24"/>
          <w:highlight w:val="none"/>
          <w:lang w:val="en-US" w:eastAsia="zh-CN"/>
        </w:rPr>
        <w:t>万元</w:t>
      </w:r>
      <w:r>
        <w:rPr>
          <w:rFonts w:hint="eastAsia" w:ascii="宋体" w:hAnsi="宋体" w:eastAsia="宋体" w:cs="宋体"/>
          <w:color w:val="000000"/>
          <w:sz w:val="24"/>
          <w:szCs w:val="24"/>
          <w:highlight w:val="none"/>
          <w:lang w:eastAsia="zh-CN"/>
        </w:rPr>
        <w:t>，负责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p>
    <w:p w14:paraId="63EE4CC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5包</w:t>
      </w:r>
      <w:r>
        <w:rPr>
          <w:rFonts w:hint="eastAsia" w:ascii="宋体" w:hAnsi="宋体" w:eastAsia="宋体" w:cs="宋体"/>
          <w:color w:val="000000"/>
          <w:sz w:val="24"/>
          <w:szCs w:val="24"/>
          <w:highlight w:val="none"/>
          <w:lang w:eastAsia="zh-CN"/>
        </w:rPr>
        <w:t>：预算金额</w:t>
      </w:r>
      <w:r>
        <w:rPr>
          <w:rFonts w:hint="eastAsia" w:ascii="宋体" w:hAnsi="宋体" w:cs="宋体"/>
          <w:color w:val="000000"/>
          <w:sz w:val="24"/>
          <w:szCs w:val="24"/>
          <w:highlight w:val="none"/>
          <w:lang w:val="en-US" w:eastAsia="zh-CN"/>
        </w:rPr>
        <w:t>35</w:t>
      </w:r>
      <w:r>
        <w:rPr>
          <w:rFonts w:hint="eastAsia" w:ascii="宋体" w:hAnsi="宋体" w:eastAsia="宋体" w:cs="宋体"/>
          <w:color w:val="000000"/>
          <w:sz w:val="24"/>
          <w:szCs w:val="24"/>
          <w:highlight w:val="none"/>
          <w:lang w:val="en-US" w:eastAsia="zh-CN"/>
        </w:rPr>
        <w:t>万</w:t>
      </w:r>
      <w:r>
        <w:rPr>
          <w:rFonts w:hint="eastAsia" w:ascii="宋体" w:hAnsi="宋体" w:eastAsia="宋体" w:cs="宋体"/>
          <w:color w:val="000000"/>
          <w:sz w:val="24"/>
          <w:szCs w:val="24"/>
          <w:highlight w:val="none"/>
          <w:lang w:eastAsia="zh-CN"/>
        </w:rPr>
        <w:t>元，负责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p>
    <w:p w14:paraId="0B785900">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6包</w:t>
      </w:r>
      <w:r>
        <w:rPr>
          <w:rFonts w:hint="eastAsia" w:ascii="宋体" w:hAnsi="宋体" w:eastAsia="宋体" w:cs="宋体"/>
          <w:color w:val="000000"/>
          <w:sz w:val="24"/>
          <w:szCs w:val="24"/>
          <w:highlight w:val="none"/>
          <w:lang w:eastAsia="zh-CN"/>
        </w:rPr>
        <w:t>：预算金额</w:t>
      </w:r>
      <w:r>
        <w:rPr>
          <w:rFonts w:hint="eastAsia" w:ascii="宋体" w:hAnsi="宋体" w:cs="宋体"/>
          <w:color w:val="000000"/>
          <w:sz w:val="24"/>
          <w:szCs w:val="24"/>
          <w:highlight w:val="none"/>
          <w:lang w:val="en-US" w:eastAsia="zh-CN"/>
        </w:rPr>
        <w:t>35</w:t>
      </w:r>
      <w:r>
        <w:rPr>
          <w:rFonts w:hint="eastAsia" w:ascii="宋体" w:hAnsi="宋体" w:eastAsia="宋体" w:cs="宋体"/>
          <w:color w:val="000000"/>
          <w:sz w:val="24"/>
          <w:szCs w:val="24"/>
          <w:highlight w:val="none"/>
          <w:lang w:eastAsia="zh-CN"/>
        </w:rPr>
        <w:t>万元，负责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r>
        <w:rPr>
          <w:rFonts w:hint="eastAsia" w:ascii="宋体" w:hAnsi="宋体" w:eastAsia="宋体" w:cs="宋体"/>
          <w:color w:val="000000"/>
          <w:sz w:val="24"/>
          <w:szCs w:val="24"/>
          <w:highlight w:val="none"/>
          <w:lang w:val="en-US" w:eastAsia="zh-CN"/>
        </w:rPr>
        <w:t>。</w:t>
      </w:r>
    </w:p>
    <w:p w14:paraId="0657C6E1">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7包</w:t>
      </w:r>
      <w:r>
        <w:rPr>
          <w:rFonts w:hint="eastAsia" w:ascii="宋体" w:hAnsi="宋体" w:eastAsia="宋体" w:cs="宋体"/>
          <w:color w:val="000000"/>
          <w:sz w:val="24"/>
          <w:szCs w:val="24"/>
          <w:highlight w:val="none"/>
          <w:lang w:eastAsia="zh-CN"/>
        </w:rPr>
        <w:t>：预算金额</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lang w:eastAsia="zh-CN"/>
        </w:rPr>
        <w:t>万元，负责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r>
        <w:rPr>
          <w:rFonts w:hint="eastAsia" w:ascii="宋体" w:hAnsi="宋体" w:eastAsia="宋体" w:cs="宋体"/>
          <w:color w:val="000000"/>
          <w:sz w:val="24"/>
          <w:szCs w:val="24"/>
          <w:highlight w:val="none"/>
          <w:lang w:val="en-US" w:eastAsia="zh-CN"/>
        </w:rPr>
        <w:t>。</w:t>
      </w:r>
    </w:p>
    <w:p w14:paraId="4CA6F82B">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包</w:t>
      </w:r>
      <w:r>
        <w:rPr>
          <w:rFonts w:hint="eastAsia" w:ascii="宋体" w:hAnsi="宋体" w:eastAsia="宋体" w:cs="宋体"/>
          <w:color w:val="000000"/>
          <w:sz w:val="24"/>
          <w:szCs w:val="24"/>
          <w:highlight w:val="none"/>
          <w:lang w:eastAsia="zh-CN"/>
        </w:rPr>
        <w:t>：预算金额</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lang w:eastAsia="zh-CN"/>
        </w:rPr>
        <w:t>万元，负责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r>
        <w:rPr>
          <w:rFonts w:hint="eastAsia" w:ascii="宋体" w:hAnsi="宋体" w:eastAsia="宋体" w:cs="宋体"/>
          <w:color w:val="000000"/>
          <w:sz w:val="24"/>
          <w:szCs w:val="24"/>
          <w:highlight w:val="none"/>
          <w:lang w:val="en-US" w:eastAsia="zh-CN"/>
        </w:rPr>
        <w:t>。</w:t>
      </w:r>
    </w:p>
    <w:p w14:paraId="23E4C5F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lang w:val="en-US" w:eastAsia="zh-CN"/>
        </w:rPr>
        <w:t>包</w:t>
      </w:r>
      <w:r>
        <w:rPr>
          <w:rFonts w:hint="eastAsia" w:ascii="宋体" w:hAnsi="宋体" w:eastAsia="宋体" w:cs="宋体"/>
          <w:color w:val="000000"/>
          <w:sz w:val="24"/>
          <w:szCs w:val="24"/>
          <w:highlight w:val="none"/>
          <w:lang w:eastAsia="zh-CN"/>
        </w:rPr>
        <w:t>：预算金额</w:t>
      </w:r>
      <w:r>
        <w:rPr>
          <w:rFonts w:hint="eastAsia" w:ascii="宋体" w:hAnsi="宋体" w:eastAsia="宋体" w:cs="宋体"/>
          <w:color w:val="000000"/>
          <w:sz w:val="24"/>
          <w:szCs w:val="24"/>
          <w:highlight w:val="none"/>
          <w:lang w:val="en-US" w:eastAsia="zh-CN"/>
        </w:rPr>
        <w:t>21.5</w:t>
      </w:r>
      <w:r>
        <w:rPr>
          <w:rFonts w:hint="eastAsia" w:ascii="宋体" w:hAnsi="宋体" w:eastAsia="宋体" w:cs="宋体"/>
          <w:color w:val="000000"/>
          <w:sz w:val="24"/>
          <w:szCs w:val="24"/>
          <w:highlight w:val="none"/>
          <w:lang w:eastAsia="zh-CN"/>
        </w:rPr>
        <w:t>万元，负责</w:t>
      </w:r>
      <w:r>
        <w:rPr>
          <w:rFonts w:hint="eastAsia" w:ascii="宋体" w:hAnsi="宋体" w:eastAsia="宋体" w:cs="宋体"/>
          <w:color w:val="000000"/>
          <w:sz w:val="24"/>
          <w:szCs w:val="24"/>
          <w:highlight w:val="none"/>
          <w:lang w:val="en-US" w:eastAsia="zh-CN"/>
        </w:rPr>
        <w:t>承担</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包抽样及</w:t>
      </w:r>
      <w:r>
        <w:rPr>
          <w:rFonts w:hint="eastAsia" w:ascii="宋体" w:hAnsi="宋体" w:eastAsia="宋体" w:cs="宋体"/>
          <w:color w:val="000000"/>
          <w:sz w:val="24"/>
          <w:szCs w:val="24"/>
          <w:highlight w:val="none"/>
          <w:lang w:eastAsia="zh-CN"/>
        </w:rPr>
        <w:t>检测工作</w:t>
      </w:r>
      <w:r>
        <w:rPr>
          <w:rFonts w:hint="eastAsia" w:ascii="宋体" w:hAnsi="宋体" w:eastAsia="宋体" w:cs="宋体"/>
          <w:color w:val="000000"/>
          <w:sz w:val="24"/>
          <w:szCs w:val="24"/>
          <w:highlight w:val="none"/>
          <w:lang w:val="en-US" w:eastAsia="zh-CN"/>
        </w:rPr>
        <w:t>。</w:t>
      </w:r>
    </w:p>
    <w:p w14:paraId="5C19459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投标人可对本次采购的单个采购包或全部采购包进行投标，在投标文件中注明所投采购包并响应该采购包的全部内容。每个投标人仅限中1个采购包。评审时，依次从采购包1至采购</w:t>
      </w:r>
      <w:r>
        <w:rPr>
          <w:rFonts w:hint="eastAsia" w:ascii="宋体" w:hAnsi="宋体" w:cs="宋体"/>
          <w:color w:val="000000"/>
          <w:sz w:val="24"/>
          <w:szCs w:val="24"/>
          <w:highlight w:val="none"/>
          <w:lang w:val="en-US" w:eastAsia="zh-CN"/>
        </w:rPr>
        <w:t>包9</w:t>
      </w:r>
      <w:r>
        <w:rPr>
          <w:rFonts w:hint="eastAsia" w:ascii="宋体" w:hAnsi="宋体" w:eastAsia="宋体" w:cs="宋体"/>
          <w:color w:val="000000"/>
          <w:sz w:val="24"/>
          <w:szCs w:val="24"/>
          <w:highlight w:val="none"/>
          <w:lang w:val="en-US" w:eastAsia="zh-CN"/>
        </w:rPr>
        <w:t>的顺序依次确定中标候选人，在前一采购包作为中标第一候选人的投标人在后续采购包无中标资格。</w:t>
      </w:r>
    </w:p>
    <w:p w14:paraId="61FA9EC4">
      <w:pPr>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val="en-US" w:eastAsia="zh-CN"/>
        </w:rPr>
        <w:t>.1-8包，</w:t>
      </w:r>
      <w:r>
        <w:rPr>
          <w:rFonts w:hint="eastAsia" w:ascii="宋体" w:hAnsi="宋体" w:eastAsia="宋体" w:cs="宋体"/>
          <w:color w:val="auto"/>
          <w:sz w:val="24"/>
          <w:szCs w:val="24"/>
          <w:highlight w:val="none"/>
          <w:lang w:val="en-US" w:eastAsia="zh-CN"/>
        </w:rPr>
        <w:t>每包</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560</w:t>
      </w:r>
      <w:r>
        <w:rPr>
          <w:rFonts w:hint="eastAsia" w:ascii="宋体" w:hAnsi="宋体" w:eastAsia="宋体" w:cs="宋体"/>
          <w:color w:val="auto"/>
          <w:sz w:val="24"/>
          <w:szCs w:val="24"/>
          <w:highlight w:val="none"/>
        </w:rPr>
        <w:t>元/批次</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9包最高限价为430元</w:t>
      </w:r>
      <w:r>
        <w:rPr>
          <w:rFonts w:hint="eastAsia" w:ascii="宋体" w:hAnsi="宋体" w:eastAsia="宋体" w:cs="宋体"/>
          <w:color w:val="auto"/>
          <w:sz w:val="24"/>
          <w:szCs w:val="24"/>
          <w:highlight w:val="none"/>
        </w:rPr>
        <w:t>/批次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投标报价超过最高限价者按无效标处理</w:t>
      </w:r>
      <w:r>
        <w:rPr>
          <w:rFonts w:hint="eastAsia" w:ascii="宋体" w:hAnsi="宋体" w:eastAsia="宋体" w:cs="宋体"/>
          <w:b/>
          <w:bCs/>
          <w:sz w:val="24"/>
          <w:szCs w:val="24"/>
          <w:highlight w:val="none"/>
        </w:rPr>
        <w:t>。</w:t>
      </w:r>
    </w:p>
    <w:p w14:paraId="45C382DA">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项目需求：具体详见项目需求。</w:t>
      </w:r>
    </w:p>
    <w:p w14:paraId="112A21D6">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服务期限：</w:t>
      </w:r>
      <w:r>
        <w:rPr>
          <w:rFonts w:hint="eastAsia" w:ascii="宋体" w:hAnsi="宋体" w:eastAsia="宋体" w:cs="宋体"/>
          <w:bCs/>
          <w:color w:val="000000"/>
          <w:sz w:val="24"/>
          <w:szCs w:val="24"/>
          <w:highlight w:val="none"/>
        </w:rPr>
        <w:t>本项目</w:t>
      </w:r>
      <w:r>
        <w:rPr>
          <w:rFonts w:hint="eastAsia" w:ascii="宋体" w:hAnsi="宋体" w:eastAsia="宋体" w:cs="宋体"/>
          <w:bCs/>
          <w:color w:val="000000"/>
          <w:sz w:val="24"/>
          <w:szCs w:val="24"/>
          <w:highlight w:val="none"/>
          <w:lang w:val="en-US" w:eastAsia="zh-CN"/>
        </w:rPr>
        <w:t>每包</w:t>
      </w:r>
      <w:r>
        <w:rPr>
          <w:rFonts w:hint="eastAsia" w:ascii="宋体" w:hAnsi="宋体" w:eastAsia="宋体" w:cs="宋体"/>
          <w:bCs/>
          <w:color w:val="000000"/>
          <w:sz w:val="24"/>
          <w:szCs w:val="24"/>
          <w:highlight w:val="none"/>
        </w:rPr>
        <w:t>委托抽检服务期截止时间为</w:t>
      </w:r>
      <w:r>
        <w:rPr>
          <w:rFonts w:hint="eastAsia" w:ascii="宋体" w:hAnsi="宋体" w:eastAsia="宋体" w:cs="宋体"/>
          <w:bCs/>
          <w:color w:val="000000"/>
          <w:sz w:val="24"/>
          <w:szCs w:val="24"/>
          <w:highlight w:val="none"/>
          <w:lang w:eastAsia="zh-CN"/>
        </w:rPr>
        <w:t>2025</w:t>
      </w:r>
      <w:r>
        <w:rPr>
          <w:rFonts w:hint="eastAsia" w:ascii="宋体" w:hAnsi="宋体" w:eastAsia="宋体" w:cs="宋体"/>
          <w:bCs/>
          <w:color w:val="000000"/>
          <w:sz w:val="24"/>
          <w:szCs w:val="24"/>
          <w:highlight w:val="none"/>
        </w:rPr>
        <w:t>年12月31日</w:t>
      </w:r>
      <w:r>
        <w:rPr>
          <w:rFonts w:hint="eastAsia" w:ascii="宋体" w:hAnsi="宋体" w:eastAsia="宋体" w:cs="宋体"/>
          <w:b/>
          <w:bCs/>
          <w:sz w:val="24"/>
          <w:szCs w:val="24"/>
          <w:highlight w:val="none"/>
        </w:rPr>
        <w:t>。</w:t>
      </w:r>
    </w:p>
    <w:p w14:paraId="51E07BE0">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cs="宋体"/>
          <w:sz w:val="24"/>
          <w:szCs w:val="24"/>
          <w:highlight w:val="none"/>
          <w:lang w:val="en-US" w:eastAsia="zh-CN"/>
        </w:rPr>
        <w:t>.</w:t>
      </w:r>
      <w:r>
        <w:rPr>
          <w:rFonts w:hint="eastAsia" w:ascii="宋体" w:hAnsi="宋体" w:eastAsia="宋体" w:cs="宋体"/>
          <w:color w:val="auto"/>
          <w:sz w:val="24"/>
          <w:szCs w:val="24"/>
          <w:highlight w:val="none"/>
        </w:rPr>
        <w:t>本项目不接受联合体投标</w:t>
      </w:r>
      <w:r>
        <w:rPr>
          <w:rFonts w:hint="eastAsia" w:ascii="宋体" w:hAnsi="宋体" w:eastAsia="宋体" w:cs="宋体"/>
          <w:sz w:val="24"/>
          <w:szCs w:val="24"/>
          <w:highlight w:val="none"/>
        </w:rPr>
        <w:t>。</w:t>
      </w:r>
    </w:p>
    <w:p w14:paraId="648DA26F">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本项目是否专门面向中小企业采购：</w:t>
      </w:r>
      <w:r>
        <w:rPr>
          <w:rFonts w:hint="eastAsia" w:ascii="宋体" w:hAnsi="宋体" w:cs="宋体"/>
          <w:sz w:val="24"/>
          <w:szCs w:val="24"/>
          <w:highlight w:val="none"/>
          <w:lang w:val="en-US" w:eastAsia="zh-CN"/>
        </w:rPr>
        <w:t>是</w:t>
      </w:r>
      <w:r>
        <w:rPr>
          <w:rFonts w:hint="eastAsia" w:ascii="宋体" w:hAnsi="宋体" w:eastAsia="宋体" w:cs="宋体"/>
          <w:sz w:val="24"/>
          <w:szCs w:val="24"/>
          <w:highlight w:val="none"/>
        </w:rPr>
        <w:t>。</w:t>
      </w:r>
    </w:p>
    <w:p w14:paraId="741DFFBE">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bookmarkStart w:id="12" w:name="_Toc35393791"/>
      <w:bookmarkStart w:id="13" w:name="_Toc35393622"/>
      <w:bookmarkStart w:id="14" w:name="_Toc28359080"/>
      <w:bookmarkStart w:id="15" w:name="_Toc28359003"/>
      <w:bookmarkStart w:id="16" w:name="_Toc38985264"/>
      <w:r>
        <w:rPr>
          <w:rFonts w:hint="eastAsia" w:ascii="宋体" w:hAnsi="宋体" w:eastAsia="宋体" w:cs="宋体"/>
          <w:sz w:val="24"/>
          <w:szCs w:val="24"/>
          <w:highlight w:val="none"/>
        </w:rPr>
        <w:t>二、申请人的资格要求</w:t>
      </w:r>
      <w:bookmarkEnd w:id="12"/>
      <w:bookmarkEnd w:id="13"/>
      <w:bookmarkEnd w:id="14"/>
      <w:bookmarkEnd w:id="15"/>
      <w:bookmarkEnd w:id="16"/>
    </w:p>
    <w:p w14:paraId="05451203">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sz w:val="24"/>
          <w:szCs w:val="24"/>
          <w:highlight w:val="none"/>
        </w:rPr>
      </w:pPr>
      <w:bookmarkStart w:id="17" w:name="_Toc38985265"/>
      <w:bookmarkStart w:id="18" w:name="_Toc35393792"/>
      <w:bookmarkStart w:id="19" w:name="_Toc28359081"/>
      <w:bookmarkStart w:id="20" w:name="_Toc28359004"/>
      <w:bookmarkStart w:id="21" w:name="_Toc35393623"/>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满足《中华人民共和国政府采购法》第二十二条规定，并提供声明函：</w:t>
      </w:r>
    </w:p>
    <w:p w14:paraId="0C9D3554">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32CD9A5D">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44EA3F5C">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555E48DA">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2953F801">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5CF49FEC">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（6）法律、行政法规规定的其他条件。</w:t>
      </w:r>
    </w:p>
    <w:p w14:paraId="466B731C">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落实政府采购政策需满足的资格要求：本项目专门面向中小企业采购（专门面向中小企业采购的项目，不再执行价格评审优惠的扶持政策）</w:t>
      </w:r>
      <w:r>
        <w:rPr>
          <w:rFonts w:hint="eastAsia" w:ascii="宋体" w:hAnsi="宋体" w:cs="宋体"/>
          <w:bCs/>
          <w:color w:val="000000" w:themeColor="text1"/>
          <w:sz w:val="24"/>
          <w:szCs w:val="24"/>
          <w:highlight w:val="none"/>
          <w:lang w:eastAsia="zh-CN"/>
          <w14:textFill>
            <w14:solidFill>
              <w14:schemeClr w14:val="tx1"/>
            </w14:solidFill>
          </w14:textFill>
        </w:rPr>
        <w:t>。</w:t>
      </w:r>
    </w:p>
    <w:p w14:paraId="6946FF7B">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本项目</w:t>
      </w:r>
      <w:r>
        <w:rPr>
          <w:rFonts w:hint="eastAsia" w:ascii="宋体" w:hAnsi="宋体" w:cs="宋体"/>
          <w:bCs/>
          <w:color w:val="000000" w:themeColor="text1"/>
          <w:sz w:val="24"/>
          <w:szCs w:val="24"/>
          <w:highlight w:val="none"/>
          <w:lang w:val="en-US" w:eastAsia="zh-CN"/>
          <w14:textFill>
            <w14:solidFill>
              <w14:schemeClr w14:val="tx1"/>
            </w14:solidFill>
          </w14:textFill>
        </w:rPr>
        <w:t>包1至包8</w:t>
      </w:r>
      <w:r>
        <w:rPr>
          <w:rFonts w:hint="eastAsia" w:ascii="宋体" w:hAnsi="宋体" w:eastAsia="宋体" w:cs="宋体"/>
          <w:bCs/>
          <w:color w:val="000000" w:themeColor="text1"/>
          <w:sz w:val="24"/>
          <w:szCs w:val="24"/>
          <w:highlight w:val="none"/>
          <w14:textFill>
            <w14:solidFill>
              <w14:schemeClr w14:val="tx1"/>
            </w14:solidFill>
          </w14:textFill>
        </w:rPr>
        <w:t>的特定资格要求：</w:t>
      </w:r>
      <w:r>
        <w:rPr>
          <w:rFonts w:hint="eastAsia" w:ascii="宋体" w:hAnsi="宋体" w:eastAsia="宋体" w:cs="宋体"/>
          <w:color w:val="000000" w:themeColor="text1"/>
          <w:sz w:val="24"/>
          <w:szCs w:val="24"/>
          <w:highlight w:val="none"/>
          <w:u w:val="single"/>
          <w14:textFill>
            <w14:solidFill>
              <w14:schemeClr w14:val="tx1"/>
            </w14:solidFill>
          </w14:textFill>
        </w:rPr>
        <w:t>投标人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具有</w:t>
      </w:r>
      <w:r>
        <w:rPr>
          <w:rFonts w:hint="eastAsia" w:ascii="宋体" w:hAnsi="宋体" w:eastAsia="宋体" w:cs="宋体"/>
          <w:color w:val="000000" w:themeColor="text1"/>
          <w:sz w:val="24"/>
          <w:szCs w:val="24"/>
          <w:highlight w:val="none"/>
          <w:u w:val="single"/>
          <w14:textFill>
            <w14:solidFill>
              <w14:schemeClr w14:val="tx1"/>
            </w14:solidFill>
          </w14:textFill>
        </w:rPr>
        <w:t>经省级及以上质量技术监督部门颁发的食品检验机构资质认定证书及附表，且在有效期内，证书资质范围须满足本项目包括的全部检验检测项目（除保健食品）</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p>
    <w:p w14:paraId="405BEA7D">
      <w:pPr>
        <w:pStyle w:val="4"/>
        <w:spacing w:before="0" w:after="0" w:line="360" w:lineRule="auto"/>
        <w:ind w:firstLine="480" w:firstLineChars="200"/>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本项目</w:t>
      </w:r>
      <w:r>
        <w:rPr>
          <w:rFonts w:hint="eastAsia" w:ascii="宋体" w:hAnsi="宋体" w:eastAsia="宋体" w:cs="宋体"/>
          <w:b w:val="0"/>
          <w:sz w:val="24"/>
          <w:szCs w:val="24"/>
          <w:highlight w:val="none"/>
          <w:lang w:val="en-US" w:eastAsia="zh-CN"/>
        </w:rPr>
        <w:t>包9</w:t>
      </w:r>
      <w:r>
        <w:rPr>
          <w:rFonts w:hint="eastAsia" w:ascii="宋体" w:hAnsi="宋体" w:eastAsia="宋体" w:cs="宋体"/>
          <w:b w:val="0"/>
          <w:sz w:val="24"/>
          <w:szCs w:val="24"/>
          <w:highlight w:val="none"/>
        </w:rPr>
        <w:t>的特定资格要求：</w:t>
      </w:r>
      <w:r>
        <w:rPr>
          <w:rFonts w:hint="eastAsia" w:ascii="宋体" w:hAnsi="宋体" w:eastAsia="宋体" w:cs="宋体"/>
          <w:b w:val="0"/>
          <w:sz w:val="24"/>
          <w:szCs w:val="24"/>
          <w:highlight w:val="none"/>
          <w:u w:val="single"/>
          <w:lang w:val="en-US" w:eastAsia="zh-CN"/>
        </w:rPr>
        <w:t>投标人</w:t>
      </w:r>
      <w:r>
        <w:rPr>
          <w:rFonts w:hint="eastAsia" w:ascii="宋体" w:hAnsi="宋体" w:eastAsia="宋体" w:cs="宋体"/>
          <w:b w:val="0"/>
          <w:sz w:val="24"/>
          <w:szCs w:val="24"/>
          <w:highlight w:val="none"/>
          <w:u w:val="single"/>
        </w:rPr>
        <w:t>具备省级及以上农业农村部门颁发的中华人民共和国农产品质量安全检测机构考核合格证书CATL及附表；具备省级及以上质量技术监督部门颁发的检验检测机构资质认定证书（CMA）</w:t>
      </w:r>
      <w:r>
        <w:rPr>
          <w:rFonts w:hint="eastAsia" w:ascii="宋体" w:hAnsi="宋体" w:eastAsia="宋体" w:cs="宋体"/>
          <w:b w:val="0"/>
          <w:sz w:val="24"/>
          <w:szCs w:val="24"/>
          <w:highlight w:val="none"/>
          <w:lang w:eastAsia="zh-CN"/>
        </w:rPr>
        <w:t>。</w:t>
      </w:r>
    </w:p>
    <w:p w14:paraId="06EB301F">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sz w:val="24"/>
          <w:szCs w:val="24"/>
          <w:highlight w:val="none"/>
          <w:u w:val="none"/>
        </w:rPr>
        <w:t>4</w:t>
      </w:r>
      <w:r>
        <w:rPr>
          <w:rFonts w:hint="eastAsia" w:ascii="宋体" w:hAnsi="宋体" w:cs="宋体"/>
          <w:b/>
          <w:bCs/>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凡在投标截止时间节点前，已被“信用中国”网站（www.creditchina.gov.cn）、中华人民共和国最高人民法院网站（http://www.court.gov.cn）等渠道列入信用记录失信被执行人、已被中国政府采购网（www.ccgp.gov.cn）等渠道列入政府采购严重违法失信行为记录名单，已被国家税务总局网站（http://hd.chinatax.gov.cn/xxk）等渠道列入重大税收违法失信主体，已被国家企业信用信息公示系统（http://www.gsxt.gov.cn）等渠道列入经营异常名录、严重违法失信名单，将拒绝其参加采购活动。</w:t>
      </w:r>
    </w:p>
    <w:p w14:paraId="70FB32B4">
      <w:pPr>
        <w:pageBreakBefore w:val="0"/>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注：单位负责人为同一人或者存在直接控股、管理关系的不同供应商，不得参加同一合同项下的采购活动。</w:t>
      </w:r>
    </w:p>
    <w:p w14:paraId="6534263A">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三、获取招标文件</w:t>
      </w:r>
      <w:bookmarkEnd w:id="17"/>
      <w:bookmarkEnd w:id="18"/>
      <w:bookmarkEnd w:id="19"/>
      <w:bookmarkEnd w:id="20"/>
      <w:bookmarkEnd w:id="21"/>
    </w:p>
    <w:p w14:paraId="32605B2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22" w:name="_Toc28359005"/>
      <w:bookmarkStart w:id="23" w:name="_Toc28359082"/>
      <w:bookmarkStart w:id="24" w:name="_Toc35393624"/>
      <w:bookmarkStart w:id="25" w:name="_Toc35393793"/>
      <w:bookmarkStart w:id="26" w:name="_Toc38985266"/>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时间</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自招标文件公告发布之日起5个工作日。</w:t>
      </w:r>
    </w:p>
    <w:p w14:paraId="740AB8C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获取方式：</w:t>
      </w:r>
    </w:p>
    <w:p w14:paraId="64A5894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地点：江苏政府采购网</w:t>
      </w:r>
    </w:p>
    <w:p w14:paraId="3ADAD27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获取方式：本项目采用网上注册登记方式。</w:t>
      </w:r>
    </w:p>
    <w:p w14:paraId="52D6741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潜在供应商访问电子招标响应交易平台的网络地址和方法：</w:t>
      </w:r>
    </w:p>
    <w:p w14:paraId="2C733B7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p>
    <w:p w14:paraId="68BEAA9F">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潜在供应商访问“苏采云”系统的网络地址和方法：“苏采云”系统的网址：http://jszfcg.jsczt.cn/。</w:t>
      </w:r>
    </w:p>
    <w:p w14:paraId="29980343">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“CA数字证书”的获取：供应商需办理CA锁，“苏采云”系统目前仅支持国信CA，省内各地区办理的用于“苏采云”平台的国信CA全省通用。</w:t>
      </w:r>
    </w:p>
    <w:p w14:paraId="1690F271">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采购文件（后缀名为“.kedt”）、供应商操作手册及政府采购客户端工具可通过“苏采云”系统--已报名项目--报名详情页面内相应链接进行下载。</w:t>
      </w:r>
    </w:p>
    <w:p w14:paraId="55BAECB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采购人或采购代理机构将数据电文形式的采购文件加载至“苏采云”系统，供潜在供应商下载或者查阅。</w:t>
      </w:r>
    </w:p>
    <w:p w14:paraId="0AAAA65E">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请潜在供应商提前安装相应的控件（详见《（苏采云）供应商操作手册》）并使用谷歌浏览器登录“苏采云”系统参与不见面开评标。</w:t>
      </w:r>
    </w:p>
    <w:p w14:paraId="1496C74D">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34F24A2C">
      <w:pPr>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注：如潜在供应商未按上述要求操作，将自行承担所产生的风险。</w:t>
      </w:r>
    </w:p>
    <w:p w14:paraId="5C1ED746">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四、提交投标文件</w:t>
      </w:r>
      <w:bookmarkEnd w:id="22"/>
      <w:bookmarkEnd w:id="23"/>
      <w:r>
        <w:rPr>
          <w:rFonts w:hint="eastAsia" w:ascii="宋体" w:hAnsi="宋体" w:eastAsia="宋体" w:cs="宋体"/>
          <w:sz w:val="24"/>
          <w:szCs w:val="24"/>
          <w:highlight w:val="none"/>
        </w:rPr>
        <w:t>截止时间、开标时间和地点</w:t>
      </w:r>
      <w:bookmarkEnd w:id="24"/>
      <w:bookmarkEnd w:id="25"/>
      <w:bookmarkEnd w:id="26"/>
    </w:p>
    <w:p w14:paraId="286AA1A1">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1</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u w:val="single"/>
        </w:rPr>
        <w:t>2025年</w:t>
      </w:r>
      <w:r>
        <w:rPr>
          <w:rFonts w:hint="eastAsia" w:ascii="宋体" w:hAnsi="宋体" w:cs="宋体"/>
          <w:bCs/>
          <w:sz w:val="24"/>
          <w:szCs w:val="24"/>
          <w:highlight w:val="none"/>
          <w:u w:val="single"/>
          <w:lang w:val="en-US" w:eastAsia="zh-CN"/>
        </w:rPr>
        <w:t>3</w:t>
      </w:r>
      <w:r>
        <w:rPr>
          <w:rFonts w:hint="eastAsia" w:ascii="宋体" w:hAnsi="宋体" w:eastAsia="宋体" w:cs="宋体"/>
          <w:bCs/>
          <w:sz w:val="24"/>
          <w:szCs w:val="24"/>
          <w:highlight w:val="none"/>
          <w:u w:val="single"/>
        </w:rPr>
        <w:t>月</w:t>
      </w:r>
      <w:r>
        <w:rPr>
          <w:rFonts w:hint="eastAsia" w:ascii="宋体" w:hAnsi="宋体" w:cs="宋体"/>
          <w:bCs/>
          <w:sz w:val="24"/>
          <w:szCs w:val="24"/>
          <w:highlight w:val="none"/>
          <w:u w:val="single"/>
          <w:lang w:val="en-US" w:eastAsia="zh-CN"/>
        </w:rPr>
        <w:t>20</w:t>
      </w:r>
      <w:r>
        <w:rPr>
          <w:rFonts w:hint="eastAsia" w:ascii="宋体" w:hAnsi="宋体" w:eastAsia="宋体" w:cs="宋体"/>
          <w:bCs/>
          <w:sz w:val="24"/>
          <w:szCs w:val="24"/>
          <w:highlight w:val="none"/>
          <w:u w:val="single"/>
        </w:rPr>
        <w:t>日</w:t>
      </w:r>
      <w:r>
        <w:rPr>
          <w:rFonts w:hint="eastAsia" w:ascii="宋体" w:hAnsi="宋体" w:cs="宋体"/>
          <w:bCs/>
          <w:sz w:val="24"/>
          <w:szCs w:val="24"/>
          <w:highlight w:val="none"/>
          <w:u w:val="single"/>
          <w:lang w:val="en-US" w:eastAsia="zh-CN"/>
        </w:rPr>
        <w:t>9</w:t>
      </w:r>
      <w:r>
        <w:rPr>
          <w:rFonts w:hint="eastAsia" w:ascii="宋体" w:hAnsi="宋体" w:eastAsia="宋体" w:cs="宋体"/>
          <w:bCs/>
          <w:sz w:val="24"/>
          <w:szCs w:val="24"/>
          <w:highlight w:val="none"/>
          <w:u w:val="single"/>
        </w:rPr>
        <w:t>点</w:t>
      </w:r>
      <w:r>
        <w:rPr>
          <w:rFonts w:hint="eastAsia" w:ascii="宋体" w:hAnsi="宋体" w:cs="宋体"/>
          <w:bCs/>
          <w:sz w:val="24"/>
          <w:szCs w:val="24"/>
          <w:highlight w:val="none"/>
          <w:u w:val="single"/>
          <w:lang w:val="en-US" w:eastAsia="zh-CN"/>
        </w:rPr>
        <w:t>30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rPr>
        <w:t>（北京时间）</w:t>
      </w:r>
    </w:p>
    <w:p w14:paraId="45B9371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地点：“苏采云”政府采购交易系统网上开标大厅。</w:t>
      </w:r>
    </w:p>
    <w:p w14:paraId="6AD8681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highlight w:val="none"/>
        </w:rPr>
        <w:t>投标供应商解密限定在开标后30分钟之内完成</w:t>
      </w:r>
      <w:r>
        <w:rPr>
          <w:rFonts w:hint="eastAsia" w:ascii="宋体" w:hAnsi="宋体" w:eastAsia="宋体" w:cs="宋体"/>
          <w:sz w:val="24"/>
          <w:szCs w:val="24"/>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0D1A01B">
      <w:pPr>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注：各供应商请关注开标大厅交流区，在开标结束后，请勿离开开标大厅。</w:t>
      </w:r>
    </w:p>
    <w:p w14:paraId="1F55C832">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bookmarkStart w:id="27" w:name="_Toc28359084"/>
      <w:bookmarkStart w:id="28" w:name="_Toc35393625"/>
      <w:bookmarkStart w:id="29" w:name="_Toc28359007"/>
      <w:bookmarkStart w:id="30" w:name="_Toc35393794"/>
      <w:bookmarkStart w:id="31" w:name="_Toc38985267"/>
      <w:r>
        <w:rPr>
          <w:rFonts w:hint="eastAsia" w:ascii="宋体" w:hAnsi="宋体" w:eastAsia="宋体" w:cs="宋体"/>
          <w:sz w:val="24"/>
          <w:szCs w:val="24"/>
          <w:highlight w:val="none"/>
        </w:rPr>
        <w:t>五、公告期限</w:t>
      </w:r>
      <w:bookmarkEnd w:id="27"/>
      <w:bookmarkEnd w:id="28"/>
      <w:bookmarkEnd w:id="29"/>
      <w:bookmarkEnd w:id="30"/>
      <w:bookmarkEnd w:id="31"/>
    </w:p>
    <w:p w14:paraId="372104A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bookmarkStart w:id="32" w:name="_Toc38985268"/>
      <w:bookmarkStart w:id="33" w:name="_Toc35393795"/>
      <w:bookmarkStart w:id="34" w:name="_Toc35393626"/>
      <w:r>
        <w:rPr>
          <w:rFonts w:hint="eastAsia" w:ascii="宋体" w:hAnsi="宋体" w:eastAsia="宋体" w:cs="宋体"/>
          <w:sz w:val="24"/>
          <w:szCs w:val="24"/>
          <w:highlight w:val="none"/>
        </w:rPr>
        <w:t>招标公告及招标文件公告期限为自本公告发布之日起5个工作日。</w:t>
      </w:r>
    </w:p>
    <w:p w14:paraId="6C68D54A">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六、其他补充事宜</w:t>
      </w:r>
      <w:bookmarkEnd w:id="32"/>
      <w:bookmarkEnd w:id="33"/>
      <w:bookmarkEnd w:id="34"/>
    </w:p>
    <w:p w14:paraId="4EA5ED05">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bookmarkStart w:id="35" w:name="_Toc28359008"/>
      <w:bookmarkStart w:id="36" w:name="_Toc28359085"/>
      <w:bookmarkStart w:id="37" w:name="_Toc38985269"/>
      <w:bookmarkStart w:id="38" w:name="_Toc35393796"/>
      <w:bookmarkStart w:id="39" w:name="_Toc35393627"/>
      <w:r>
        <w:rPr>
          <w:rFonts w:hint="eastAsia" w:ascii="宋体" w:hAnsi="宋体" w:cs="宋体"/>
          <w:sz w:val="24"/>
          <w:szCs w:val="24"/>
          <w:highlight w:val="none"/>
          <w:lang w:eastAsia="zh-CN"/>
        </w:rPr>
        <w:t>1.</w:t>
      </w:r>
      <w:r>
        <w:rPr>
          <w:rFonts w:hint="eastAsia" w:ascii="宋体" w:hAnsi="宋体" w:eastAsia="宋体" w:cs="宋体"/>
          <w:sz w:val="24"/>
          <w:szCs w:val="24"/>
          <w:highlight w:val="none"/>
        </w:rPr>
        <w:t>投标保证金</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履约保证金</w:t>
      </w:r>
      <w:r>
        <w:rPr>
          <w:rFonts w:hint="eastAsia" w:ascii="宋体" w:hAnsi="宋体" w:eastAsia="宋体" w:cs="宋体"/>
          <w:sz w:val="24"/>
          <w:szCs w:val="24"/>
          <w:highlight w:val="none"/>
        </w:rPr>
        <w:t>：免收</w:t>
      </w:r>
    </w:p>
    <w:p w14:paraId="4691C3DD">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项目开标活动模式：不见面远程开标模式，投标供应商在各自地点通过“苏采云开标大厅”交易系统参加开标会。</w:t>
      </w:r>
    </w:p>
    <w:p w14:paraId="24D19C6D">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项目演示、样品、答辩等</w:t>
      </w:r>
      <w:r>
        <w:rPr>
          <w:rFonts w:hint="eastAsia" w:ascii="宋体" w:hAnsi="宋体" w:eastAsia="宋体" w:cs="宋体"/>
          <w:bCs/>
          <w:sz w:val="24"/>
          <w:szCs w:val="24"/>
          <w:highlight w:val="none"/>
        </w:rPr>
        <w:t>（如有请描述）</w:t>
      </w:r>
      <w:r>
        <w:rPr>
          <w:rFonts w:hint="eastAsia" w:ascii="宋体" w:hAnsi="宋体" w:eastAsia="宋体" w:cs="宋体"/>
          <w:sz w:val="24"/>
          <w:szCs w:val="24"/>
          <w:highlight w:val="none"/>
        </w:rPr>
        <w:t>：无。</w:t>
      </w:r>
    </w:p>
    <w:p w14:paraId="69026D8B">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对项目需求部分（供应商资格要求、项目需求、商务技术评分标准）的询问、质疑请向采购人提出，由采购人负责答复；对项目招标文件其他部分的询问请向招标人或招标代理提出。</w:t>
      </w:r>
    </w:p>
    <w:p w14:paraId="7E8816BD">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5.</w:t>
      </w:r>
      <w:r>
        <w:rPr>
          <w:rFonts w:hint="eastAsia" w:ascii="宋体" w:hAnsi="宋体" w:eastAsia="宋体" w:cs="宋体"/>
          <w:bCs/>
          <w:sz w:val="24"/>
          <w:szCs w:val="24"/>
          <w:highlight w:val="none"/>
        </w:rPr>
        <w:t>投标人应依照规定提交各类声明函、承诺函，不再同时提供原件备查或提供有关部门出具的相关证明文件。但中标人应做好提交声明函、承诺</w:t>
      </w:r>
      <w:r>
        <w:rPr>
          <w:rFonts w:hint="eastAsia" w:ascii="宋体" w:hAnsi="宋体" w:cs="宋体"/>
          <w:bCs/>
          <w:sz w:val="24"/>
          <w:szCs w:val="24"/>
          <w:highlight w:val="none"/>
          <w:lang w:eastAsia="zh-CN"/>
        </w:rPr>
        <w:t>函等</w:t>
      </w:r>
      <w:r>
        <w:rPr>
          <w:rFonts w:hint="eastAsia" w:ascii="宋体" w:hAnsi="宋体" w:eastAsia="宋体" w:cs="宋体"/>
          <w:bCs/>
          <w:sz w:val="24"/>
          <w:szCs w:val="24"/>
          <w:highlight w:val="none"/>
        </w:rPr>
        <w:t>相应原件的核查准备；核查后发现虚假或违背承诺的，依照相关法律法</w:t>
      </w:r>
      <w:r>
        <w:rPr>
          <w:rFonts w:hint="eastAsia" w:ascii="宋体" w:hAnsi="宋体" w:cs="宋体"/>
          <w:bCs/>
          <w:sz w:val="24"/>
          <w:szCs w:val="24"/>
          <w:highlight w:val="none"/>
          <w:lang w:eastAsia="zh-CN"/>
        </w:rPr>
        <w:t>规的</w:t>
      </w:r>
      <w:r>
        <w:rPr>
          <w:rFonts w:hint="eastAsia" w:ascii="宋体" w:hAnsi="宋体" w:eastAsia="宋体" w:cs="宋体"/>
          <w:bCs/>
          <w:sz w:val="24"/>
          <w:szCs w:val="24"/>
          <w:highlight w:val="none"/>
        </w:rPr>
        <w:t>规定处理。</w:t>
      </w:r>
    </w:p>
    <w:p w14:paraId="7D71723D">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rPr>
        <w:t>本次采购的有关信息将在江苏政府采购网上发布，敬请留意。</w:t>
      </w:r>
    </w:p>
    <w:p w14:paraId="4B1374A7">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七、本次招标联系方式</w:t>
      </w:r>
      <w:bookmarkEnd w:id="35"/>
      <w:bookmarkEnd w:id="36"/>
      <w:bookmarkEnd w:id="37"/>
      <w:bookmarkEnd w:id="38"/>
      <w:bookmarkEnd w:id="39"/>
    </w:p>
    <w:p w14:paraId="5E15BFE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lang w:eastAsia="zh-CN"/>
        </w:rPr>
      </w:pPr>
      <w:bookmarkStart w:id="40" w:name="_Toc28359010"/>
      <w:bookmarkStart w:id="41" w:name="_Toc28359087"/>
      <w:r>
        <w:rPr>
          <w:rFonts w:hint="eastAsia" w:ascii="宋体" w:hAnsi="宋体" w:cs="宋体"/>
          <w:sz w:val="24"/>
          <w:szCs w:val="24"/>
          <w:highlight w:val="none"/>
          <w:lang w:eastAsia="zh-CN"/>
        </w:rPr>
        <w:t>1.</w:t>
      </w: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lang w:eastAsia="zh-CN"/>
        </w:rPr>
        <w:t>南通市通州区市场监督管理局</w:t>
      </w:r>
    </w:p>
    <w:p w14:paraId="6C33962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地址：南通市通州区新金西路80号</w:t>
      </w:r>
    </w:p>
    <w:p w14:paraId="6F012E3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尹女士</w:t>
      </w:r>
      <w:r>
        <w:rPr>
          <w:rFonts w:hint="eastAsia" w:ascii="宋体" w:hAnsi="宋体" w:eastAsia="宋体" w:cs="宋体"/>
          <w:sz w:val="24"/>
          <w:szCs w:val="24"/>
          <w:highlight w:val="none"/>
        </w:rPr>
        <w:t xml:space="preserve">   联系方式：</w:t>
      </w:r>
      <w:bookmarkStart w:id="42" w:name="_Toc28359086"/>
      <w:bookmarkEnd w:id="42"/>
      <w:bookmarkStart w:id="43" w:name="_Toc28359009"/>
      <w:bookmarkEnd w:id="43"/>
      <w:r>
        <w:rPr>
          <w:rFonts w:hint="eastAsia" w:ascii="宋体" w:hAnsi="宋体" w:eastAsia="宋体" w:cs="宋体"/>
          <w:sz w:val="24"/>
          <w:szCs w:val="24"/>
          <w:highlight w:val="none"/>
          <w:lang w:val="en-US" w:eastAsia="zh-CN"/>
        </w:rPr>
        <w:t>0513-86525219</w:t>
      </w:r>
    </w:p>
    <w:p w14:paraId="1539FA4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招标代理机构：</w:t>
      </w:r>
      <w:r>
        <w:rPr>
          <w:rFonts w:hint="eastAsia" w:ascii="宋体" w:hAnsi="宋体" w:eastAsia="宋体" w:cs="宋体"/>
          <w:sz w:val="24"/>
          <w:szCs w:val="24"/>
          <w:highlight w:val="none"/>
          <w:lang w:eastAsia="zh-CN"/>
        </w:rPr>
        <w:t>大洲设计咨询集团有限公司</w:t>
      </w:r>
    </w:p>
    <w:p w14:paraId="24F8382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地址：南通市</w:t>
      </w:r>
      <w:r>
        <w:rPr>
          <w:rFonts w:hint="eastAsia" w:ascii="宋体" w:hAnsi="宋体" w:eastAsia="宋体" w:cs="宋体"/>
          <w:sz w:val="24"/>
          <w:szCs w:val="24"/>
          <w:highlight w:val="none"/>
          <w:lang w:val="en-US" w:eastAsia="zh-CN"/>
        </w:rPr>
        <w:t>崇川区中新一路蓝鸟大厦1号楼A1座5楼</w:t>
      </w:r>
    </w:p>
    <w:p w14:paraId="7133BD4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王工、葛工</w:t>
      </w:r>
      <w:r>
        <w:rPr>
          <w:rFonts w:hint="eastAsia" w:ascii="宋体" w:hAnsi="宋体" w:cs="宋体"/>
          <w:sz w:val="24"/>
          <w:szCs w:val="24"/>
          <w:highlight w:val="none"/>
          <w:lang w:val="en-US" w:eastAsia="zh-CN"/>
        </w:rPr>
        <w:t xml:space="preserve">、黄工 </w:t>
      </w:r>
      <w:r>
        <w:rPr>
          <w:rFonts w:hint="eastAsia" w:ascii="宋体" w:hAnsi="宋体" w:eastAsia="宋体" w:cs="宋体"/>
          <w:sz w:val="24"/>
          <w:szCs w:val="24"/>
          <w:highlight w:val="none"/>
          <w:lang w:val="en-US" w:eastAsia="zh-CN"/>
        </w:rPr>
        <w:t>17715021799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0513-55017717</w:t>
      </w:r>
    </w:p>
    <w:p w14:paraId="285A30CC">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交易系统软件维护人员：0519-86722801、0519-86722806</w:t>
      </w:r>
    </w:p>
    <w:bookmarkEnd w:id="40"/>
    <w:bookmarkEnd w:id="41"/>
    <w:p w14:paraId="16980550">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44"/>
          <w:szCs w:val="44"/>
          <w:highlight w:val="none"/>
        </w:rPr>
      </w:pPr>
      <w:bookmarkStart w:id="44" w:name="_Toc120614211"/>
      <w:r>
        <w:rPr>
          <w:rFonts w:hint="eastAsia" w:ascii="宋体" w:hAnsi="宋体" w:eastAsia="宋体" w:cs="宋体"/>
          <w:sz w:val="44"/>
          <w:szCs w:val="44"/>
          <w:highlight w:val="none"/>
        </w:rPr>
        <w:br w:type="page"/>
      </w:r>
    </w:p>
    <w:p w14:paraId="7A43C738">
      <w:pPr>
        <w:pageBreakBefore w:val="0"/>
        <w:tabs>
          <w:tab w:val="left" w:pos="900"/>
        </w:tabs>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 xml:space="preserve">第二章  </w:t>
      </w:r>
      <w:bookmarkEnd w:id="1"/>
      <w:bookmarkEnd w:id="2"/>
      <w:bookmarkEnd w:id="3"/>
      <w:bookmarkEnd w:id="4"/>
      <w:bookmarkEnd w:id="5"/>
      <w:bookmarkEnd w:id="44"/>
      <w:bookmarkStart w:id="45" w:name="_Toc120614213"/>
      <w:bookmarkStart w:id="46" w:name="_Toc16938518"/>
      <w:bookmarkStart w:id="47" w:name="_Toc513029202"/>
      <w:bookmarkStart w:id="48" w:name="_Toc20823274"/>
      <w:r>
        <w:rPr>
          <w:rFonts w:hint="eastAsia" w:ascii="方正小标宋_GBK" w:hAnsi="方正小标宋_GBK" w:eastAsia="方正小标宋_GBK" w:cs="方正小标宋_GBK"/>
          <w:sz w:val="44"/>
          <w:szCs w:val="44"/>
          <w:highlight w:val="none"/>
        </w:rPr>
        <w:t>投标人须知</w:t>
      </w:r>
      <w:bookmarkEnd w:id="45"/>
      <w:bookmarkEnd w:id="46"/>
      <w:bookmarkEnd w:id="47"/>
      <w:bookmarkEnd w:id="48"/>
    </w:p>
    <w:p w14:paraId="22260A1B">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bookmarkStart w:id="49" w:name="_Toc513029203"/>
      <w:bookmarkStart w:id="50" w:name="_Toc20823275"/>
      <w:bookmarkStart w:id="51" w:name="_Toc120614214"/>
      <w:bookmarkStart w:id="52" w:name="_Toc16938519"/>
      <w:r>
        <w:rPr>
          <w:rFonts w:hint="eastAsia" w:ascii="宋体" w:hAnsi="宋体" w:eastAsia="宋体" w:cs="宋体"/>
          <w:sz w:val="24"/>
          <w:szCs w:val="24"/>
          <w:highlight w:val="none"/>
        </w:rPr>
        <w:t>一、总则</w:t>
      </w:r>
      <w:bookmarkEnd w:id="49"/>
      <w:bookmarkEnd w:id="50"/>
      <w:bookmarkEnd w:id="51"/>
      <w:bookmarkEnd w:id="52"/>
    </w:p>
    <w:p w14:paraId="23CE939A">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53" w:name="_Hlt16619475"/>
      <w:bookmarkEnd w:id="53"/>
      <w:bookmarkStart w:id="54" w:name="_Toc458694821"/>
      <w:bookmarkStart w:id="55" w:name="_Toc20823276"/>
      <w:bookmarkStart w:id="56" w:name="_Toc16938520"/>
      <w:bookmarkStart w:id="57" w:name="_Toc513029204"/>
      <w:r>
        <w:rPr>
          <w:rFonts w:hint="eastAsia" w:ascii="宋体" w:hAnsi="宋体" w:eastAsia="宋体" w:cs="宋体"/>
          <w:b w:val="0"/>
          <w:bCs w:val="0"/>
          <w:sz w:val="24"/>
          <w:szCs w:val="24"/>
          <w:highlight w:val="none"/>
          <w:lang w:eastAsia="zh-CN"/>
        </w:rPr>
        <w:t>1.</w:t>
      </w:r>
      <w:bookmarkEnd w:id="54"/>
      <w:r>
        <w:rPr>
          <w:rFonts w:hint="eastAsia" w:ascii="宋体" w:hAnsi="宋体" w:eastAsia="宋体" w:cs="宋体"/>
          <w:b w:val="0"/>
          <w:bCs w:val="0"/>
          <w:sz w:val="24"/>
          <w:szCs w:val="24"/>
          <w:highlight w:val="none"/>
        </w:rPr>
        <w:t>招标方式</w:t>
      </w:r>
      <w:bookmarkEnd w:id="55"/>
      <w:bookmarkEnd w:id="56"/>
      <w:bookmarkEnd w:id="57"/>
    </w:p>
    <w:p w14:paraId="41FB021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本次招标采取公开招标方式，本招标文件仅适用于招标公告中所述项目。</w:t>
      </w:r>
    </w:p>
    <w:p w14:paraId="6D434DC8">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58" w:name="_Toc513029205"/>
      <w:bookmarkStart w:id="59" w:name="_Toc20823277"/>
      <w:bookmarkStart w:id="60" w:name="_Toc16938521"/>
      <w:r>
        <w:rPr>
          <w:rFonts w:hint="eastAsia" w:ascii="宋体" w:hAnsi="宋体" w:eastAsia="宋体" w:cs="宋体"/>
          <w:b w:val="0"/>
          <w:bCs w:val="0"/>
          <w:sz w:val="24"/>
          <w:szCs w:val="24"/>
          <w:highlight w:val="none"/>
          <w:lang w:eastAsia="zh-CN"/>
        </w:rPr>
        <w:t>2.</w:t>
      </w:r>
      <w:r>
        <w:rPr>
          <w:rFonts w:hint="eastAsia" w:ascii="宋体" w:hAnsi="宋体" w:eastAsia="宋体" w:cs="宋体"/>
          <w:b w:val="0"/>
          <w:bCs w:val="0"/>
          <w:sz w:val="24"/>
          <w:szCs w:val="24"/>
          <w:highlight w:val="none"/>
        </w:rPr>
        <w:t>合格的投标人</w:t>
      </w:r>
      <w:bookmarkEnd w:id="58"/>
      <w:bookmarkEnd w:id="59"/>
      <w:bookmarkEnd w:id="60"/>
    </w:p>
    <w:p w14:paraId="1AB0F63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满足招标公告中供应商的资格要求的规定。</w:t>
      </w:r>
    </w:p>
    <w:p w14:paraId="4537D32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满足本文件实质性要求和条件的规定。</w:t>
      </w:r>
    </w:p>
    <w:p w14:paraId="39358026">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61" w:name="_Toc513029206"/>
      <w:bookmarkStart w:id="62" w:name="_Toc20823278"/>
      <w:bookmarkStart w:id="63" w:name="_Toc16938522"/>
      <w:r>
        <w:rPr>
          <w:rFonts w:hint="eastAsia" w:ascii="宋体" w:hAnsi="宋体" w:eastAsia="宋体" w:cs="宋体"/>
          <w:b w:val="0"/>
          <w:bCs w:val="0"/>
          <w:sz w:val="24"/>
          <w:szCs w:val="24"/>
          <w:highlight w:val="none"/>
          <w:lang w:eastAsia="zh-CN"/>
        </w:rPr>
        <w:t>3.</w:t>
      </w:r>
      <w:r>
        <w:rPr>
          <w:rFonts w:hint="eastAsia" w:ascii="宋体" w:hAnsi="宋体" w:eastAsia="宋体" w:cs="宋体"/>
          <w:b w:val="0"/>
          <w:bCs w:val="0"/>
          <w:sz w:val="24"/>
          <w:szCs w:val="24"/>
          <w:highlight w:val="none"/>
        </w:rPr>
        <w:t>适用法律</w:t>
      </w:r>
      <w:bookmarkEnd w:id="61"/>
      <w:bookmarkEnd w:id="62"/>
      <w:bookmarkEnd w:id="63"/>
    </w:p>
    <w:p w14:paraId="7248356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本次招标及由此产生的合同受中华人民共和国有关的法律法规制约和保护。</w:t>
      </w:r>
    </w:p>
    <w:p w14:paraId="7A463F80">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64" w:name="_Toc513029207"/>
      <w:bookmarkStart w:id="65" w:name="_Toc462564067"/>
      <w:bookmarkStart w:id="66" w:name="_Toc20823279"/>
      <w:bookmarkStart w:id="67" w:name="_Toc16938523"/>
      <w:r>
        <w:rPr>
          <w:rFonts w:hint="eastAsia" w:ascii="宋体" w:hAnsi="宋体" w:eastAsia="宋体" w:cs="宋体"/>
          <w:b w:val="0"/>
          <w:bCs w:val="0"/>
          <w:sz w:val="24"/>
          <w:szCs w:val="24"/>
          <w:highlight w:val="none"/>
          <w:lang w:eastAsia="zh-CN"/>
        </w:rPr>
        <w:t>4.</w:t>
      </w:r>
      <w:r>
        <w:rPr>
          <w:rFonts w:hint="eastAsia" w:ascii="宋体" w:hAnsi="宋体" w:eastAsia="宋体" w:cs="宋体"/>
          <w:b w:val="0"/>
          <w:bCs w:val="0"/>
          <w:sz w:val="24"/>
          <w:szCs w:val="24"/>
          <w:highlight w:val="none"/>
        </w:rPr>
        <w:t>投标费用</w:t>
      </w:r>
      <w:bookmarkEnd w:id="64"/>
      <w:bookmarkEnd w:id="65"/>
      <w:bookmarkEnd w:id="66"/>
      <w:bookmarkEnd w:id="67"/>
    </w:p>
    <w:p w14:paraId="6113C2A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4.1</w:t>
      </w:r>
      <w:r>
        <w:rPr>
          <w:rFonts w:hint="eastAsia" w:ascii="宋体" w:hAnsi="宋体" w:eastAsia="宋体" w:cs="宋体"/>
          <w:sz w:val="24"/>
          <w:szCs w:val="24"/>
          <w:highlight w:val="none"/>
        </w:rPr>
        <w:t xml:space="preserve"> 投标人应自行承担所有与参加投标有关的费用，无论投标过程中的做法和结果如何，本采购人在任何情况下均无义务和责任承担这些费用。</w:t>
      </w:r>
    </w:p>
    <w:p w14:paraId="7B32129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本项目招标代理服务费：</w:t>
      </w:r>
      <w:r>
        <w:rPr>
          <w:rFonts w:hint="eastAsia" w:ascii="宋体" w:hAnsi="宋体" w:eastAsia="宋体" w:cs="宋体"/>
          <w:color w:val="auto"/>
          <w:sz w:val="24"/>
          <w:szCs w:val="24"/>
          <w:highlight w:val="none"/>
          <w:lang w:val="en-US" w:eastAsia="zh-CN"/>
        </w:rPr>
        <w:t>每包</w:t>
      </w:r>
      <w:r>
        <w:rPr>
          <w:rFonts w:hint="eastAsia" w:ascii="宋体" w:hAnsi="宋体" w:eastAsia="宋体" w:cs="宋体"/>
          <w:color w:val="auto"/>
          <w:sz w:val="24"/>
          <w:szCs w:val="24"/>
          <w:highlight w:val="none"/>
        </w:rPr>
        <w:t>中标单位需支付招标代理服务费人民币</w:t>
      </w:r>
      <w:r>
        <w:rPr>
          <w:rFonts w:hint="eastAsia" w:ascii="宋体" w:hAnsi="宋体" w:eastAsia="宋体" w:cs="宋体"/>
          <w:color w:val="auto"/>
          <w:sz w:val="24"/>
          <w:szCs w:val="24"/>
          <w:highlight w:val="none"/>
          <w:lang w:val="en-US" w:eastAsia="zh-CN"/>
        </w:rPr>
        <w:t>2000</w:t>
      </w:r>
      <w:r>
        <w:rPr>
          <w:rFonts w:hint="eastAsia" w:ascii="宋体" w:hAnsi="宋体" w:eastAsia="宋体" w:cs="宋体"/>
          <w:color w:val="auto"/>
          <w:sz w:val="24"/>
          <w:szCs w:val="24"/>
          <w:highlight w:val="none"/>
        </w:rPr>
        <w:t>元，领取中标通知书前缴纳于招标代理机构。</w:t>
      </w:r>
    </w:p>
    <w:p w14:paraId="6E1E0329">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5.</w:t>
      </w:r>
      <w:r>
        <w:rPr>
          <w:rFonts w:hint="eastAsia" w:ascii="宋体" w:hAnsi="宋体" w:eastAsia="宋体" w:cs="宋体"/>
          <w:b w:val="0"/>
          <w:bCs w:val="0"/>
          <w:sz w:val="24"/>
          <w:szCs w:val="24"/>
          <w:highlight w:val="none"/>
        </w:rPr>
        <w:t>招标文件的约束力</w:t>
      </w:r>
    </w:p>
    <w:p w14:paraId="06677D3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投标人一旦参加本项目采购活动，即被认为接受了本招标文件的规定和约束。</w:t>
      </w:r>
    </w:p>
    <w:p w14:paraId="6169EB53">
      <w:pPr>
        <w:pStyle w:val="5"/>
        <w:pageBreakBefore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sz w:val="24"/>
          <w:szCs w:val="24"/>
          <w:highlight w:val="none"/>
        </w:rPr>
      </w:pPr>
      <w:bookmarkStart w:id="68" w:name="_Toc16938525"/>
      <w:bookmarkStart w:id="69" w:name="_Toc20823281"/>
      <w:bookmarkStart w:id="70" w:name="_Toc513029209"/>
      <w:bookmarkStart w:id="71" w:name="_Toc120614215"/>
      <w:r>
        <w:rPr>
          <w:rFonts w:hint="eastAsia" w:ascii="宋体" w:hAnsi="宋体" w:eastAsia="宋体" w:cs="宋体"/>
          <w:sz w:val="24"/>
          <w:szCs w:val="24"/>
          <w:highlight w:val="none"/>
        </w:rPr>
        <w:t>二、招标文件</w:t>
      </w:r>
      <w:bookmarkEnd w:id="68"/>
      <w:bookmarkEnd w:id="69"/>
      <w:bookmarkEnd w:id="70"/>
      <w:bookmarkEnd w:id="71"/>
    </w:p>
    <w:p w14:paraId="22E57041">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72" w:name="_Toc20823282"/>
      <w:bookmarkStart w:id="73" w:name="_Toc513029210"/>
      <w:bookmarkStart w:id="74" w:name="_Toc16938526"/>
      <w:r>
        <w:rPr>
          <w:rFonts w:hint="eastAsia" w:ascii="宋体" w:hAnsi="宋体" w:eastAsia="宋体" w:cs="宋体"/>
          <w:b w:val="0"/>
          <w:bCs w:val="0"/>
          <w:sz w:val="24"/>
          <w:szCs w:val="24"/>
          <w:highlight w:val="none"/>
          <w:lang w:eastAsia="zh-CN"/>
        </w:rPr>
        <w:t>6.</w:t>
      </w:r>
      <w:r>
        <w:rPr>
          <w:rFonts w:hint="eastAsia" w:ascii="宋体" w:hAnsi="宋体" w:eastAsia="宋体" w:cs="宋体"/>
          <w:b w:val="0"/>
          <w:bCs w:val="0"/>
          <w:sz w:val="24"/>
          <w:szCs w:val="24"/>
          <w:highlight w:val="none"/>
        </w:rPr>
        <w:t>招标文件构成</w:t>
      </w:r>
      <w:bookmarkEnd w:id="72"/>
      <w:bookmarkEnd w:id="73"/>
      <w:bookmarkEnd w:id="74"/>
    </w:p>
    <w:p w14:paraId="524B7CA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6.1</w:t>
      </w:r>
      <w:r>
        <w:rPr>
          <w:rFonts w:hint="eastAsia" w:ascii="宋体" w:hAnsi="宋体" w:eastAsia="宋体" w:cs="宋体"/>
          <w:sz w:val="24"/>
          <w:szCs w:val="24"/>
          <w:highlight w:val="none"/>
        </w:rPr>
        <w:t xml:space="preserve"> 招标文件由以下部分组成：</w:t>
      </w:r>
    </w:p>
    <w:p w14:paraId="514E5F4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（1）投标邀请</w:t>
      </w:r>
    </w:p>
    <w:p w14:paraId="46BBB6F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（2）投标人须知</w:t>
      </w:r>
    </w:p>
    <w:p w14:paraId="6E6BEB6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（3）项目需求</w:t>
      </w:r>
    </w:p>
    <w:p w14:paraId="36C26C6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（4）合同主要条款</w:t>
      </w:r>
    </w:p>
    <w:p w14:paraId="4EB464C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（5）评标方法与评标标准</w:t>
      </w:r>
    </w:p>
    <w:p w14:paraId="0CEB195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（6）投标文件格式</w:t>
      </w:r>
    </w:p>
    <w:p w14:paraId="435A0B4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请仔细检查招标文件是否齐全，如有缺漏请立即与采购人及代理机构联系解决。</w:t>
      </w:r>
    </w:p>
    <w:p w14:paraId="7966A1A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6.2</w:t>
      </w:r>
      <w:r>
        <w:rPr>
          <w:rFonts w:hint="eastAsia" w:ascii="宋体" w:hAnsi="宋体" w:eastAsia="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EEBFF62">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75" w:name="_Toc462564070"/>
      <w:bookmarkStart w:id="76" w:name="_Toc513029211"/>
      <w:bookmarkStart w:id="77" w:name="_Toc16938527"/>
      <w:bookmarkStart w:id="78" w:name="_Toc20823283"/>
      <w:r>
        <w:rPr>
          <w:rFonts w:hint="eastAsia" w:ascii="宋体" w:hAnsi="宋体" w:eastAsia="宋体" w:cs="宋体"/>
          <w:b w:val="0"/>
          <w:bCs w:val="0"/>
          <w:sz w:val="24"/>
          <w:szCs w:val="24"/>
          <w:highlight w:val="none"/>
          <w:lang w:eastAsia="zh-CN"/>
        </w:rPr>
        <w:t>7.</w:t>
      </w:r>
      <w:r>
        <w:rPr>
          <w:rFonts w:hint="eastAsia" w:ascii="宋体" w:hAnsi="宋体" w:eastAsia="宋体" w:cs="宋体"/>
          <w:b w:val="0"/>
          <w:bCs w:val="0"/>
          <w:sz w:val="24"/>
          <w:szCs w:val="24"/>
          <w:highlight w:val="none"/>
        </w:rPr>
        <w:t>招标文件的澄清</w:t>
      </w:r>
      <w:bookmarkEnd w:id="75"/>
      <w:bookmarkEnd w:id="76"/>
      <w:bookmarkEnd w:id="77"/>
      <w:bookmarkEnd w:id="78"/>
    </w:p>
    <w:p w14:paraId="653E364F">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任何要求对招标文件进行澄清的投标人，应在投标截止期十日前按招标公告中的通讯地址，以书面形式通知</w:t>
      </w:r>
      <w:bookmarkStart w:id="79" w:name="_Hlk185969715"/>
      <w:r>
        <w:rPr>
          <w:rFonts w:hint="eastAsia" w:ascii="宋体" w:hAnsi="宋体" w:eastAsia="宋体" w:cs="宋体"/>
          <w:sz w:val="24"/>
          <w:szCs w:val="24"/>
          <w:highlight w:val="none"/>
        </w:rPr>
        <w:t>采购人及代理机构</w:t>
      </w:r>
      <w:bookmarkEnd w:id="79"/>
      <w:r>
        <w:rPr>
          <w:rFonts w:hint="eastAsia" w:ascii="宋体" w:hAnsi="宋体" w:eastAsia="宋体" w:cs="宋体"/>
          <w:sz w:val="24"/>
          <w:szCs w:val="24"/>
          <w:highlight w:val="none"/>
        </w:rPr>
        <w:t>。采购人及代理机构有权对发出的招标文件进行必要的澄清或修改。</w:t>
      </w:r>
    </w:p>
    <w:p w14:paraId="2F9F9096">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80" w:name="_Toc20823284"/>
      <w:bookmarkStart w:id="81" w:name="_Toc513029212"/>
      <w:bookmarkStart w:id="82" w:name="_Toc462564071"/>
      <w:bookmarkStart w:id="83" w:name="_Toc16938528"/>
      <w:r>
        <w:rPr>
          <w:rFonts w:hint="eastAsia" w:ascii="宋体" w:hAnsi="宋体" w:eastAsia="宋体" w:cs="宋体"/>
          <w:b w:val="0"/>
          <w:bCs w:val="0"/>
          <w:sz w:val="24"/>
          <w:szCs w:val="24"/>
          <w:highlight w:val="none"/>
          <w:lang w:eastAsia="zh-CN"/>
        </w:rPr>
        <w:t>8.</w:t>
      </w:r>
      <w:r>
        <w:rPr>
          <w:rFonts w:hint="eastAsia" w:ascii="宋体" w:hAnsi="宋体" w:eastAsia="宋体" w:cs="宋体"/>
          <w:b w:val="0"/>
          <w:bCs w:val="0"/>
          <w:sz w:val="24"/>
          <w:szCs w:val="24"/>
          <w:highlight w:val="none"/>
        </w:rPr>
        <w:t>招标文件的修改</w:t>
      </w:r>
      <w:bookmarkEnd w:id="80"/>
      <w:bookmarkEnd w:id="81"/>
      <w:bookmarkEnd w:id="82"/>
      <w:bookmarkEnd w:id="83"/>
    </w:p>
    <w:p w14:paraId="113F4F9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8.1</w:t>
      </w:r>
      <w:r>
        <w:rPr>
          <w:rFonts w:hint="eastAsia" w:ascii="宋体" w:hAnsi="宋体" w:eastAsia="宋体" w:cs="宋体"/>
          <w:sz w:val="24"/>
          <w:szCs w:val="24"/>
          <w:highlight w:val="none"/>
        </w:rPr>
        <w:t xml:space="preserve"> 在投标截止时间前，采购人及代理机构可以对招标文件进行修改。</w:t>
      </w:r>
    </w:p>
    <w:p w14:paraId="18B8431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8.2 </w:t>
      </w:r>
      <w:r>
        <w:rPr>
          <w:rFonts w:hint="eastAsia" w:ascii="宋体" w:hAnsi="宋体" w:eastAsia="宋体" w:cs="宋体"/>
          <w:sz w:val="24"/>
          <w:szCs w:val="24"/>
          <w:highlight w:val="none"/>
        </w:rPr>
        <w:t>采购人及代理机构有权按照法定的要求推迟投标截止日期和开标日期。</w:t>
      </w:r>
    </w:p>
    <w:p w14:paraId="6DC5C7A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8.3 </w:t>
      </w:r>
      <w:r>
        <w:rPr>
          <w:rFonts w:hint="eastAsia" w:ascii="宋体" w:hAnsi="宋体" w:eastAsia="宋体" w:cs="宋体"/>
          <w:sz w:val="24"/>
          <w:szCs w:val="24"/>
          <w:highlight w:val="none"/>
        </w:rPr>
        <w:t>招标文件的修改将在江苏政府采购网公布，补充文件将作为招标文件的组成部分，并对投标人具有约束力。</w:t>
      </w:r>
    </w:p>
    <w:p w14:paraId="21E3EAB6">
      <w:pPr>
        <w:pStyle w:val="5"/>
        <w:pageBreakBefore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sz w:val="24"/>
          <w:szCs w:val="24"/>
          <w:highlight w:val="none"/>
        </w:rPr>
      </w:pPr>
      <w:bookmarkStart w:id="84" w:name="_Toc120614216"/>
      <w:bookmarkStart w:id="85" w:name="_Toc16938529"/>
      <w:bookmarkStart w:id="86" w:name="_Toc20823285"/>
      <w:bookmarkStart w:id="87" w:name="_Toc513029213"/>
      <w:bookmarkStart w:id="88" w:name="_Toc462564072"/>
      <w:r>
        <w:rPr>
          <w:rFonts w:hint="eastAsia" w:ascii="宋体" w:hAnsi="宋体" w:eastAsia="宋体" w:cs="宋体"/>
          <w:sz w:val="24"/>
          <w:szCs w:val="24"/>
          <w:highlight w:val="none"/>
        </w:rPr>
        <w:t>三、投标文件的编制</w:t>
      </w:r>
      <w:bookmarkEnd w:id="84"/>
      <w:bookmarkEnd w:id="85"/>
      <w:bookmarkEnd w:id="86"/>
      <w:bookmarkEnd w:id="87"/>
      <w:bookmarkEnd w:id="88"/>
    </w:p>
    <w:p w14:paraId="65040874">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Cs w:val="0"/>
          <w:sz w:val="24"/>
          <w:szCs w:val="24"/>
          <w:highlight w:val="none"/>
        </w:rPr>
      </w:pPr>
      <w:bookmarkStart w:id="89" w:name="_Toc462564073"/>
      <w:bookmarkStart w:id="90" w:name="_Toc16938530"/>
      <w:bookmarkStart w:id="91" w:name="_Toc513029214"/>
      <w:bookmarkStart w:id="92" w:name="_Toc20823286"/>
      <w:r>
        <w:rPr>
          <w:rFonts w:hint="eastAsia" w:ascii="宋体" w:hAnsi="宋体" w:eastAsia="宋体" w:cs="宋体"/>
          <w:b w:val="0"/>
          <w:bCs w:val="0"/>
          <w:sz w:val="24"/>
          <w:szCs w:val="24"/>
          <w:highlight w:val="none"/>
          <w:lang w:eastAsia="zh-CN"/>
        </w:rPr>
        <w:t>9.</w:t>
      </w:r>
      <w:r>
        <w:rPr>
          <w:rFonts w:hint="eastAsia" w:ascii="宋体" w:hAnsi="宋体" w:eastAsia="宋体" w:cs="宋体"/>
          <w:b w:val="0"/>
          <w:bCs w:val="0"/>
          <w:sz w:val="24"/>
          <w:szCs w:val="24"/>
          <w:highlight w:val="none"/>
        </w:rPr>
        <w:t>投标文件的语言及度量衡单位</w:t>
      </w:r>
      <w:bookmarkEnd w:id="89"/>
      <w:bookmarkEnd w:id="90"/>
      <w:bookmarkEnd w:id="91"/>
      <w:bookmarkEnd w:id="92"/>
    </w:p>
    <w:p w14:paraId="7F05734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9.1</w:t>
      </w:r>
      <w:r>
        <w:rPr>
          <w:rFonts w:hint="eastAsia" w:ascii="宋体" w:hAnsi="宋体" w:eastAsia="宋体" w:cs="宋体"/>
          <w:sz w:val="24"/>
          <w:szCs w:val="24"/>
          <w:highlight w:val="none"/>
        </w:rPr>
        <w:t xml:space="preserve"> 投标人提交的投标文件以及投标人与采购人及代理机构就有关投标的所有来往通知、函件和文件均应使用</w:t>
      </w:r>
      <w:r>
        <w:rPr>
          <w:rFonts w:hint="eastAsia" w:ascii="宋体" w:hAnsi="宋体" w:eastAsia="宋体" w:cs="宋体"/>
          <w:b/>
          <w:bCs/>
          <w:sz w:val="24"/>
          <w:szCs w:val="24"/>
          <w:highlight w:val="none"/>
        </w:rPr>
        <w:t>简体中文</w:t>
      </w:r>
      <w:r>
        <w:rPr>
          <w:rFonts w:hint="eastAsia" w:ascii="宋体" w:hAnsi="宋体" w:eastAsia="宋体" w:cs="宋体"/>
          <w:sz w:val="24"/>
          <w:szCs w:val="24"/>
          <w:highlight w:val="none"/>
        </w:rPr>
        <w:t>。</w:t>
      </w:r>
    </w:p>
    <w:p w14:paraId="3107F65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9.2</w:t>
      </w:r>
      <w:r>
        <w:rPr>
          <w:rFonts w:hint="eastAsia" w:ascii="宋体" w:hAnsi="宋体" w:eastAsia="宋体" w:cs="宋体"/>
          <w:sz w:val="24"/>
          <w:szCs w:val="24"/>
          <w:highlight w:val="none"/>
        </w:rPr>
        <w:t xml:space="preserve"> 除技术性能另有规定外，投标文件所使用的度量衡单位，均须采用国家法定计量单位。</w:t>
      </w:r>
    </w:p>
    <w:p w14:paraId="668DB8A8">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93" w:name="_Toc513029215"/>
      <w:bookmarkStart w:id="94" w:name="_Toc16938531"/>
      <w:bookmarkStart w:id="95" w:name="_Toc20823287"/>
      <w:bookmarkStart w:id="96" w:name="_Toc462564074"/>
      <w:r>
        <w:rPr>
          <w:rFonts w:hint="eastAsia" w:ascii="宋体" w:hAnsi="宋体" w:eastAsia="宋体" w:cs="宋体"/>
          <w:b w:val="0"/>
          <w:bCs w:val="0"/>
          <w:sz w:val="24"/>
          <w:szCs w:val="24"/>
          <w:highlight w:val="none"/>
          <w:lang w:eastAsia="zh-CN"/>
        </w:rPr>
        <w:t>10.</w:t>
      </w:r>
      <w:r>
        <w:rPr>
          <w:rFonts w:hint="eastAsia" w:ascii="宋体" w:hAnsi="宋体" w:eastAsia="宋体" w:cs="宋体"/>
          <w:b w:val="0"/>
          <w:bCs w:val="0"/>
          <w:sz w:val="24"/>
          <w:szCs w:val="24"/>
          <w:highlight w:val="none"/>
        </w:rPr>
        <w:t>投标文件构成</w:t>
      </w:r>
      <w:bookmarkEnd w:id="93"/>
      <w:bookmarkEnd w:id="94"/>
      <w:bookmarkEnd w:id="95"/>
      <w:bookmarkEnd w:id="96"/>
    </w:p>
    <w:p w14:paraId="1B7F166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10.1</w:t>
      </w:r>
      <w:r>
        <w:rPr>
          <w:rFonts w:hint="eastAsia" w:ascii="宋体" w:hAnsi="宋体" w:eastAsia="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投标人编写的投标文件应包括资格证明文件、符合性证明文件、投标分项报价表、技术要求响应及偏离表、商务要求响应及偏离表、其他证明文件、投标函、开标一览表等部分。投标人按“第六章 投标文件格式”要求编写投标文件。</w:t>
      </w:r>
    </w:p>
    <w:p w14:paraId="4F7A650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 如标书制作工具中格式和内容与“江苏政府采购网”发布的招标文件不一致，请以“江苏政府采购网”发布的招标文件为准。</w:t>
      </w:r>
    </w:p>
    <w:p w14:paraId="13C6B725">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97" w:name="_Hlt26954838"/>
      <w:bookmarkEnd w:id="97"/>
      <w:bookmarkStart w:id="98" w:name="_Hlt26670360"/>
      <w:bookmarkEnd w:id="98"/>
      <w:bookmarkStart w:id="99" w:name="_Hlt26668975"/>
      <w:bookmarkEnd w:id="99"/>
      <w:bookmarkStart w:id="100" w:name="_Toc49090509"/>
      <w:bookmarkStart w:id="101" w:name="_Toc14577357"/>
      <w:bookmarkStart w:id="102" w:name="_Toc513029219"/>
      <w:bookmarkStart w:id="103" w:name="_Toc49090507"/>
      <w:bookmarkStart w:id="104" w:name="_Toc513029216"/>
      <w:bookmarkStart w:id="105" w:name="_Toc14577354"/>
      <w:r>
        <w:rPr>
          <w:rFonts w:hint="eastAsia" w:ascii="宋体" w:hAnsi="宋体" w:eastAsia="宋体" w:cs="宋体"/>
          <w:b w:val="0"/>
          <w:bCs w:val="0"/>
          <w:sz w:val="24"/>
          <w:szCs w:val="24"/>
          <w:highlight w:val="none"/>
          <w:lang w:eastAsia="zh-CN"/>
        </w:rPr>
        <w:t>11.</w:t>
      </w:r>
      <w:r>
        <w:rPr>
          <w:rFonts w:hint="eastAsia" w:ascii="宋体" w:hAnsi="宋体" w:eastAsia="宋体" w:cs="宋体"/>
          <w:b w:val="0"/>
          <w:bCs w:val="0"/>
          <w:sz w:val="24"/>
          <w:szCs w:val="24"/>
          <w:highlight w:val="none"/>
        </w:rPr>
        <w:t>证明投标人及投标标的符合招标文件规定的文件</w:t>
      </w:r>
      <w:bookmarkEnd w:id="100"/>
      <w:bookmarkEnd w:id="101"/>
      <w:bookmarkEnd w:id="102"/>
    </w:p>
    <w:bookmarkEnd w:id="103"/>
    <w:bookmarkEnd w:id="104"/>
    <w:bookmarkEnd w:id="105"/>
    <w:p w14:paraId="64555E7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106" w:name="_Toc14577355"/>
      <w:bookmarkStart w:id="107" w:name="_Toc49090508"/>
      <w:r>
        <w:rPr>
          <w:rFonts w:hint="eastAsia" w:ascii="宋体" w:hAnsi="宋体" w:eastAsia="宋体" w:cs="宋体"/>
          <w:sz w:val="24"/>
          <w:szCs w:val="24"/>
          <w:highlight w:val="none"/>
        </w:rPr>
        <w:t>11.1 投标人应按照</w:t>
      </w:r>
      <w:r>
        <w:rPr>
          <w:rFonts w:hint="eastAsia" w:ascii="宋体" w:hAnsi="宋体" w:cs="宋体"/>
          <w:sz w:val="24"/>
          <w:szCs w:val="24"/>
          <w:highlight w:val="none"/>
          <w:lang w:eastAsia="zh-CN"/>
        </w:rPr>
        <w:t>法律法规</w:t>
      </w:r>
      <w:r>
        <w:rPr>
          <w:rFonts w:hint="eastAsia" w:ascii="宋体" w:hAnsi="宋体" w:eastAsia="宋体" w:cs="宋体"/>
          <w:sz w:val="24"/>
          <w:szCs w:val="24"/>
          <w:highlight w:val="none"/>
        </w:rPr>
        <w:t>、规章和规范性文件以及招标文件要求提交证明文件，证明其及投标标的符合招标文件规定。</w:t>
      </w:r>
    </w:p>
    <w:p w14:paraId="1BA7BB8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招标文件对证明文件无明确形式要求的，证明文件可以以文字资料、图纸和数据等形式提交。</w:t>
      </w:r>
    </w:p>
    <w:p w14:paraId="34F1E101">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12.</w:t>
      </w:r>
      <w:r>
        <w:rPr>
          <w:rFonts w:hint="eastAsia" w:ascii="宋体" w:hAnsi="宋体" w:eastAsia="宋体" w:cs="宋体"/>
          <w:b w:val="0"/>
          <w:bCs w:val="0"/>
          <w:sz w:val="24"/>
          <w:szCs w:val="24"/>
          <w:highlight w:val="none"/>
        </w:rPr>
        <w:t>投标分项报价</w:t>
      </w:r>
      <w:bookmarkEnd w:id="106"/>
      <w:bookmarkStart w:id="108" w:name="_Hlt26670373"/>
      <w:bookmarkEnd w:id="108"/>
      <w:r>
        <w:rPr>
          <w:rFonts w:hint="eastAsia" w:ascii="宋体" w:hAnsi="宋体" w:eastAsia="宋体" w:cs="宋体"/>
          <w:b w:val="0"/>
          <w:bCs w:val="0"/>
          <w:sz w:val="24"/>
          <w:szCs w:val="24"/>
          <w:highlight w:val="none"/>
        </w:rPr>
        <w:t>表</w:t>
      </w:r>
      <w:bookmarkEnd w:id="107"/>
    </w:p>
    <w:p w14:paraId="63A0F90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12.1</w:t>
      </w:r>
      <w:r>
        <w:rPr>
          <w:rFonts w:hint="eastAsia" w:ascii="宋体" w:hAnsi="宋体" w:eastAsia="宋体" w:cs="宋体"/>
          <w:sz w:val="24"/>
          <w:szCs w:val="24"/>
          <w:highlight w:val="none"/>
        </w:rPr>
        <w:t xml:space="preserve"> 投</w:t>
      </w:r>
      <w:bookmarkStart w:id="109" w:name="_Hlt26954840"/>
      <w:bookmarkEnd w:id="109"/>
      <w:r>
        <w:rPr>
          <w:rFonts w:hint="eastAsia" w:ascii="宋体" w:hAnsi="宋体" w:eastAsia="宋体" w:cs="宋体"/>
          <w:sz w:val="24"/>
          <w:szCs w:val="24"/>
          <w:highlight w:val="none"/>
        </w:rPr>
        <w:t>标人应按照招标文件规定格式填报投标分项报价表</w:t>
      </w:r>
      <w:bookmarkStart w:id="110" w:name="_Hlt26670399"/>
      <w:bookmarkEnd w:id="110"/>
      <w:r>
        <w:rPr>
          <w:rFonts w:hint="eastAsia" w:ascii="宋体" w:hAnsi="宋体" w:eastAsia="宋体" w:cs="宋体"/>
          <w:sz w:val="24"/>
          <w:szCs w:val="24"/>
          <w:highlight w:val="none"/>
        </w:rPr>
        <w:t>。</w:t>
      </w:r>
    </w:p>
    <w:p w14:paraId="5DB8B1B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12.2</w:t>
      </w:r>
      <w:r>
        <w:rPr>
          <w:rFonts w:hint="eastAsia" w:ascii="宋体" w:hAnsi="宋体" w:cs="宋体"/>
          <w:sz w:val="24"/>
          <w:szCs w:val="24"/>
          <w:highlight w:val="none"/>
          <w:lang w:val="en-US" w:eastAsia="zh-CN"/>
        </w:rPr>
        <w:t xml:space="preserve"> </w:t>
      </w:r>
      <w:r>
        <w:rPr>
          <w:rFonts w:hint="eastAsia" w:ascii="宋体" w:hAnsi="宋体" w:eastAsia="宋体" w:cs="宋体"/>
          <w:bCs/>
          <w:sz w:val="24"/>
          <w:szCs w:val="24"/>
          <w:highlight w:val="none"/>
        </w:rPr>
        <w:t>投标货币。投标文件中的单价和总价无特殊规定的采用人民币报价，以元为单位标注。</w:t>
      </w:r>
      <w:r>
        <w:rPr>
          <w:rFonts w:hint="eastAsia" w:ascii="宋体" w:hAnsi="宋体" w:eastAsia="宋体" w:cs="宋体"/>
          <w:sz w:val="24"/>
          <w:szCs w:val="24"/>
          <w:highlight w:val="none"/>
        </w:rPr>
        <w:t>招标文件中另有规定的按规定执行。</w:t>
      </w:r>
    </w:p>
    <w:p w14:paraId="51A65D57">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11" w:name="_Hlt26668983"/>
      <w:bookmarkEnd w:id="111"/>
      <w:bookmarkStart w:id="112" w:name="_Hlt26670403"/>
      <w:bookmarkEnd w:id="112"/>
      <w:bookmarkStart w:id="113" w:name="_Hlt26954844"/>
      <w:bookmarkEnd w:id="113"/>
      <w:bookmarkStart w:id="114" w:name="_Hlt26954842"/>
      <w:bookmarkEnd w:id="114"/>
      <w:bookmarkStart w:id="115" w:name="_Hlt26954848"/>
      <w:bookmarkEnd w:id="115"/>
      <w:bookmarkStart w:id="116" w:name="_Hlt26670425"/>
      <w:bookmarkEnd w:id="116"/>
      <w:bookmarkStart w:id="117" w:name="_Hlt26954846"/>
      <w:bookmarkEnd w:id="117"/>
      <w:bookmarkStart w:id="118" w:name="_Hlt26954731"/>
      <w:bookmarkEnd w:id="118"/>
      <w:bookmarkStart w:id="119" w:name="_Hlt26670482"/>
      <w:bookmarkEnd w:id="119"/>
      <w:bookmarkStart w:id="120" w:name="_Hlt26670486"/>
      <w:bookmarkEnd w:id="120"/>
      <w:r>
        <w:rPr>
          <w:rFonts w:hint="eastAsia" w:ascii="宋体" w:hAnsi="宋体" w:eastAsia="宋体" w:cs="宋体"/>
          <w:b w:val="0"/>
          <w:bCs w:val="0"/>
          <w:sz w:val="24"/>
          <w:szCs w:val="24"/>
          <w:highlight w:val="none"/>
          <w:lang w:eastAsia="zh-CN"/>
        </w:rPr>
        <w:t>13.</w:t>
      </w:r>
      <w:r>
        <w:rPr>
          <w:rFonts w:hint="eastAsia" w:ascii="宋体" w:hAnsi="宋体" w:eastAsia="宋体" w:cs="宋体"/>
          <w:b w:val="0"/>
          <w:bCs w:val="0"/>
          <w:sz w:val="24"/>
          <w:szCs w:val="24"/>
          <w:highlight w:val="none"/>
        </w:rPr>
        <w:t>技术要求响应及偏离表、商务要求响应及偏离表</w:t>
      </w:r>
    </w:p>
    <w:p w14:paraId="64F2BA9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13.1</w:t>
      </w:r>
      <w:r>
        <w:rPr>
          <w:rFonts w:hint="eastAsia" w:ascii="宋体" w:hAnsi="宋体" w:eastAsia="宋体" w:cs="宋体"/>
          <w:sz w:val="24"/>
          <w:szCs w:val="24"/>
          <w:highlight w:val="none"/>
          <w:lang w:val="zh-CN"/>
        </w:rPr>
        <w:t xml:space="preserve"> 投标人需对招标文件中的技术要求与商务要求逐项作出响应或偏离，并说明原因。</w:t>
      </w:r>
    </w:p>
    <w:p w14:paraId="0F667501">
      <w:pPr>
        <w:pageBreakBefore w:val="0"/>
        <w:tabs>
          <w:tab w:val="left" w:pos="103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13.2 投标人可在投标文件中提供认为需要的其他技术文件或说明。</w:t>
      </w:r>
    </w:p>
    <w:p w14:paraId="1D226DE3">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21" w:name="_Toc49090510"/>
      <w:bookmarkStart w:id="122" w:name="_Toc14577359"/>
      <w:r>
        <w:rPr>
          <w:rFonts w:hint="eastAsia" w:ascii="宋体" w:hAnsi="宋体" w:eastAsia="宋体" w:cs="宋体"/>
          <w:b w:val="0"/>
          <w:bCs w:val="0"/>
          <w:sz w:val="24"/>
          <w:szCs w:val="24"/>
          <w:highlight w:val="none"/>
          <w:lang w:eastAsia="zh-CN"/>
        </w:rPr>
        <w:t>14.</w:t>
      </w:r>
      <w:r>
        <w:rPr>
          <w:rFonts w:hint="eastAsia" w:ascii="宋体" w:hAnsi="宋体" w:eastAsia="宋体" w:cs="宋体"/>
          <w:b w:val="0"/>
          <w:bCs w:val="0"/>
          <w:sz w:val="24"/>
          <w:szCs w:val="24"/>
          <w:highlight w:val="none"/>
        </w:rPr>
        <w:t>投标函和开标一览表</w:t>
      </w:r>
    </w:p>
    <w:p w14:paraId="1FC1319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14.1</w:t>
      </w:r>
      <w:r>
        <w:rPr>
          <w:rFonts w:hint="eastAsia" w:ascii="宋体" w:hAnsi="宋体" w:eastAsia="宋体" w:cs="宋体"/>
          <w:sz w:val="24"/>
          <w:szCs w:val="24"/>
          <w:highlight w:val="none"/>
        </w:rPr>
        <w:t xml:space="preserve"> 投标人应按照招标文件中提供的格式完整、正确填写投标函、开标一览表。</w:t>
      </w:r>
    </w:p>
    <w:p w14:paraId="7589E2A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14.2</w:t>
      </w:r>
      <w:r>
        <w:rPr>
          <w:rFonts w:hint="eastAsia" w:ascii="宋体" w:hAnsi="宋体" w:eastAsia="宋体" w:cs="宋体"/>
          <w:sz w:val="24"/>
          <w:szCs w:val="24"/>
          <w:highlight w:val="none"/>
        </w:rPr>
        <w:t xml:space="preserve"> 对于采用货币报价的项目，</w:t>
      </w:r>
      <w:r>
        <w:rPr>
          <w:rFonts w:hint="eastAsia" w:ascii="宋体" w:hAnsi="宋体" w:eastAsia="宋体" w:cs="宋体"/>
          <w:bCs/>
          <w:sz w:val="24"/>
          <w:szCs w:val="24"/>
          <w:highlight w:val="none"/>
        </w:rPr>
        <w:t>开标一览表中的投标总报价应与投标分项报价表中的投标总报价一致，如不一致，</w:t>
      </w:r>
      <w:r>
        <w:rPr>
          <w:rFonts w:hint="eastAsia" w:ascii="宋体" w:hAnsi="宋体" w:eastAsia="宋体" w:cs="宋体"/>
          <w:sz w:val="24"/>
          <w:szCs w:val="24"/>
          <w:highlight w:val="none"/>
        </w:rPr>
        <w:t>不作为无效投标处理</w:t>
      </w:r>
      <w:r>
        <w:rPr>
          <w:rFonts w:hint="eastAsia" w:ascii="宋体" w:hAnsi="宋体" w:eastAsia="宋体" w:cs="宋体"/>
          <w:bCs/>
          <w:sz w:val="24"/>
          <w:szCs w:val="24"/>
          <w:highlight w:val="none"/>
        </w:rPr>
        <w:t>，但评标时按开标一览表中价格为准</w:t>
      </w:r>
      <w:r>
        <w:rPr>
          <w:rFonts w:hint="eastAsia" w:ascii="宋体" w:hAnsi="宋体" w:eastAsia="宋体" w:cs="宋体"/>
          <w:b/>
          <w:bCs/>
          <w:sz w:val="24"/>
          <w:szCs w:val="24"/>
          <w:highlight w:val="none"/>
        </w:rPr>
        <w:t>。</w:t>
      </w:r>
    </w:p>
    <w:bookmarkEnd w:id="121"/>
    <w:bookmarkEnd w:id="122"/>
    <w:p w14:paraId="282AA958">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23" w:name="_Hlt26954850"/>
      <w:bookmarkEnd w:id="123"/>
      <w:bookmarkStart w:id="124" w:name="_Hlt26954734"/>
      <w:bookmarkEnd w:id="124"/>
      <w:bookmarkStart w:id="125" w:name="_Hlt26670489"/>
      <w:bookmarkEnd w:id="125"/>
      <w:bookmarkStart w:id="126" w:name="_Toc49090511"/>
      <w:bookmarkStart w:id="127" w:name="_Toc14577360"/>
      <w:r>
        <w:rPr>
          <w:rFonts w:hint="eastAsia" w:ascii="宋体" w:hAnsi="宋体" w:eastAsia="宋体" w:cs="宋体"/>
          <w:b w:val="0"/>
          <w:bCs w:val="0"/>
          <w:sz w:val="24"/>
          <w:szCs w:val="24"/>
          <w:highlight w:val="none"/>
        </w:rPr>
        <w:t>15</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投标有效期</w:t>
      </w:r>
      <w:bookmarkEnd w:id="126"/>
      <w:bookmarkEnd w:id="127"/>
    </w:p>
    <w:p w14:paraId="61771BF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投标有效期为规定的开标之日后</w:t>
      </w:r>
      <w:r>
        <w:rPr>
          <w:rFonts w:hint="eastAsia" w:ascii="宋体" w:hAnsi="宋体" w:eastAsia="宋体" w:cs="宋体"/>
          <w:b/>
          <w:sz w:val="24"/>
          <w:szCs w:val="24"/>
          <w:highlight w:val="none"/>
          <w:u w:val="single"/>
        </w:rPr>
        <w:t>六十（60）天</w:t>
      </w:r>
      <w:r>
        <w:rPr>
          <w:rFonts w:hint="eastAsia" w:ascii="宋体" w:hAnsi="宋体" w:eastAsia="宋体" w:cs="宋体"/>
          <w:bCs/>
          <w:sz w:val="24"/>
          <w:szCs w:val="24"/>
          <w:highlight w:val="none"/>
        </w:rPr>
        <w:t>。投标有效期比规定短的将被视为未实质性响应招标文件而予以拒绝。</w:t>
      </w:r>
    </w:p>
    <w:p w14:paraId="70572621">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16</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投标有效期的延长</w:t>
      </w:r>
    </w:p>
    <w:p w14:paraId="2F6B372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在特殊情况下，</w:t>
      </w:r>
      <w:r>
        <w:rPr>
          <w:rFonts w:hint="eastAsia" w:ascii="宋体" w:hAnsi="宋体" w:eastAsia="宋体" w:cs="宋体"/>
          <w:sz w:val="24"/>
          <w:szCs w:val="24"/>
          <w:highlight w:val="none"/>
        </w:rPr>
        <w:t>采购人及代理机构</w:t>
      </w:r>
      <w:r>
        <w:rPr>
          <w:rFonts w:hint="eastAsia" w:ascii="宋体" w:hAnsi="宋体" w:eastAsia="宋体" w:cs="宋体"/>
          <w:bCs/>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sz w:val="24"/>
          <w:szCs w:val="24"/>
          <w:highlight w:val="none"/>
        </w:rPr>
        <w:t>采购人及代理机构</w:t>
      </w:r>
      <w:r>
        <w:rPr>
          <w:rFonts w:hint="eastAsia" w:ascii="宋体" w:hAnsi="宋体" w:eastAsia="宋体" w:cs="宋体"/>
          <w:bCs/>
          <w:sz w:val="24"/>
          <w:szCs w:val="24"/>
          <w:highlight w:val="none"/>
        </w:rPr>
        <w:t>的这一要求而放弃投标</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同意延长投标有效期的投标人既不能要求也不允许修改其投标文件</w:t>
      </w:r>
      <w:r>
        <w:rPr>
          <w:rFonts w:hint="eastAsia" w:ascii="宋体" w:hAnsi="宋体" w:eastAsia="宋体" w:cs="宋体"/>
          <w:sz w:val="24"/>
          <w:szCs w:val="24"/>
          <w:highlight w:val="none"/>
        </w:rPr>
        <w:t>，同时受投标有效期约束的所有权利与义务均延长至新的有效期</w:t>
      </w:r>
      <w:r>
        <w:rPr>
          <w:rFonts w:hint="eastAsia" w:ascii="宋体" w:hAnsi="宋体" w:eastAsia="宋体" w:cs="宋体"/>
          <w:bCs/>
          <w:sz w:val="24"/>
          <w:szCs w:val="24"/>
          <w:highlight w:val="none"/>
        </w:rPr>
        <w:t>。</w:t>
      </w:r>
    </w:p>
    <w:p w14:paraId="6E2BA53F">
      <w:pPr>
        <w:pStyle w:val="5"/>
        <w:pageBreakBefore w:val="0"/>
        <w:kinsoku/>
        <w:wordWrap/>
        <w:overflowPunct/>
        <w:topLinePunct w:val="0"/>
        <w:autoSpaceDE/>
        <w:autoSpaceDN/>
        <w:bidi w:val="0"/>
        <w:adjustRightInd/>
        <w:snapToGrid/>
        <w:spacing w:before="0" w:after="0" w:line="360" w:lineRule="auto"/>
        <w:ind w:firstLine="0"/>
        <w:textAlignment w:val="auto"/>
        <w:rPr>
          <w:rFonts w:hint="eastAsia" w:ascii="宋体" w:hAnsi="宋体" w:eastAsia="宋体" w:cs="宋体"/>
          <w:sz w:val="24"/>
          <w:szCs w:val="24"/>
          <w:highlight w:val="none"/>
        </w:rPr>
      </w:pPr>
      <w:bookmarkStart w:id="128" w:name="_Hlt26954739"/>
      <w:bookmarkEnd w:id="128"/>
      <w:bookmarkStart w:id="129" w:name="_Hlt26954852"/>
      <w:bookmarkEnd w:id="129"/>
      <w:bookmarkStart w:id="130" w:name="_Toc120614217"/>
      <w:bookmarkStart w:id="131" w:name="_Toc513029224"/>
      <w:bookmarkStart w:id="132" w:name="_Toc20823296"/>
      <w:bookmarkStart w:id="133" w:name="_Toc16938540"/>
      <w:r>
        <w:rPr>
          <w:rFonts w:hint="eastAsia" w:ascii="宋体" w:hAnsi="宋体" w:eastAsia="宋体" w:cs="宋体"/>
          <w:sz w:val="24"/>
          <w:szCs w:val="24"/>
          <w:highlight w:val="none"/>
        </w:rPr>
        <w:t>四、投标文件的递交</w:t>
      </w:r>
      <w:bookmarkEnd w:id="130"/>
      <w:bookmarkEnd w:id="131"/>
      <w:bookmarkEnd w:id="132"/>
      <w:bookmarkEnd w:id="133"/>
    </w:p>
    <w:p w14:paraId="75D4E3F9">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34" w:name="_Toc20823297"/>
      <w:bookmarkStart w:id="135" w:name="_Toc16938541"/>
      <w:bookmarkStart w:id="136" w:name="_Toc513029225"/>
      <w:bookmarkStart w:id="137" w:name="_Toc462564084"/>
      <w:r>
        <w:rPr>
          <w:rFonts w:hint="eastAsia" w:ascii="宋体" w:hAnsi="宋体" w:eastAsia="宋体" w:cs="宋体"/>
          <w:b w:val="0"/>
          <w:bCs w:val="0"/>
          <w:sz w:val="24"/>
          <w:szCs w:val="24"/>
          <w:highlight w:val="none"/>
        </w:rPr>
        <w:t>17</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投标文件</w:t>
      </w:r>
      <w:bookmarkEnd w:id="134"/>
      <w:bookmarkEnd w:id="135"/>
      <w:bookmarkEnd w:id="136"/>
      <w:bookmarkEnd w:id="137"/>
      <w:r>
        <w:rPr>
          <w:rFonts w:hint="eastAsia" w:ascii="宋体" w:hAnsi="宋体" w:eastAsia="宋体" w:cs="宋体"/>
          <w:b w:val="0"/>
          <w:bCs w:val="0"/>
          <w:sz w:val="24"/>
          <w:szCs w:val="24"/>
          <w:highlight w:val="none"/>
        </w:rPr>
        <w:t>的递交</w:t>
      </w:r>
    </w:p>
    <w:p w14:paraId="74DB760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17.1</w:t>
      </w:r>
      <w:r>
        <w:rPr>
          <w:rFonts w:hint="eastAsia" w:ascii="宋体" w:hAnsi="宋体" w:eastAsia="宋体" w:cs="宋体"/>
          <w:bCs/>
          <w:sz w:val="24"/>
          <w:szCs w:val="24"/>
          <w:highlight w:val="none"/>
        </w:rPr>
        <w:t xml:space="preserve"> 电子投标文件的递交</w:t>
      </w:r>
    </w:p>
    <w:p w14:paraId="73BA889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投标人应当按照《操作手册》规定，在投标截止时间前制作并上传电子投标文件。</w:t>
      </w:r>
      <w:bookmarkStart w:id="138" w:name="_Toc513029226"/>
      <w:bookmarkStart w:id="139" w:name="_Toc20823298"/>
      <w:bookmarkStart w:id="140" w:name="_Toc16938542"/>
    </w:p>
    <w:p w14:paraId="71A4FA07">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u w:val="singl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7BE848B9">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eastAsia="zh-CN"/>
        </w:rPr>
        <w:t>18.</w:t>
      </w:r>
      <w:r>
        <w:rPr>
          <w:rFonts w:hint="eastAsia" w:ascii="宋体" w:hAnsi="宋体" w:eastAsia="宋体" w:cs="宋体"/>
          <w:b w:val="0"/>
          <w:sz w:val="24"/>
          <w:szCs w:val="24"/>
          <w:highlight w:val="none"/>
        </w:rPr>
        <w:t>投标截止</w:t>
      </w:r>
      <w:bookmarkEnd w:id="138"/>
      <w:bookmarkEnd w:id="139"/>
      <w:bookmarkEnd w:id="140"/>
      <w:r>
        <w:rPr>
          <w:rFonts w:hint="eastAsia" w:ascii="宋体" w:hAnsi="宋体" w:eastAsia="宋体" w:cs="宋体"/>
          <w:b w:val="0"/>
          <w:sz w:val="24"/>
          <w:szCs w:val="24"/>
          <w:highlight w:val="none"/>
        </w:rPr>
        <w:t>时间</w:t>
      </w:r>
    </w:p>
    <w:p w14:paraId="0C44EAC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Cs/>
          <w:sz w:val="24"/>
          <w:szCs w:val="24"/>
          <w:highlight w:val="none"/>
        </w:rPr>
      </w:pPr>
      <w:r>
        <w:rPr>
          <w:rFonts w:hint="eastAsia" w:ascii="宋体" w:hAnsi="宋体" w:eastAsia="宋体" w:cs="宋体"/>
          <w:iCs/>
          <w:sz w:val="24"/>
          <w:szCs w:val="24"/>
          <w:highlight w:val="none"/>
        </w:rPr>
        <w:t>18.1</w:t>
      </w:r>
      <w:r>
        <w:rPr>
          <w:rFonts w:hint="eastAsia" w:ascii="宋体" w:hAnsi="宋体" w:eastAsia="宋体" w:cs="宋体"/>
          <w:bCs/>
          <w:iCs/>
          <w:sz w:val="24"/>
          <w:szCs w:val="24"/>
          <w:highlight w:val="none"/>
        </w:rPr>
        <w:t xml:space="preserve"> 投标人上传电子投标文件的时间不得迟于招标公告中规定的投标截止时间。</w:t>
      </w:r>
    </w:p>
    <w:p w14:paraId="573B2E4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投标人应充分考虑到网络环境、网络带宽等风险因素，如因投标人自身原因造成的电子投标文件上传不成功由投标人自行承担全部责任。</w:t>
      </w:r>
    </w:p>
    <w:p w14:paraId="38E843C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18.2</w:t>
      </w:r>
      <w:r>
        <w:rPr>
          <w:rFonts w:hint="eastAsia" w:ascii="宋体" w:hAnsi="宋体" w:eastAsia="宋体" w:cs="宋体"/>
          <w:bCs/>
          <w:sz w:val="24"/>
          <w:szCs w:val="24"/>
          <w:highlight w:val="none"/>
        </w:rPr>
        <w:t xml:space="preserve"> 采购人和代理机构可以按照规定，通过修改招标文件酌情延长投标截止时间，在此情况下，投标人的所有权利和义务以及投标人受制的截止时间均应以延长后新的截止时间为准。</w:t>
      </w:r>
    </w:p>
    <w:p w14:paraId="519D13CC">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41" w:name="_Toc513029227"/>
      <w:bookmarkStart w:id="142" w:name="_Toc16938543"/>
      <w:bookmarkStart w:id="143" w:name="_Toc20823299"/>
      <w:r>
        <w:rPr>
          <w:rFonts w:hint="eastAsia" w:ascii="宋体" w:hAnsi="宋体" w:eastAsia="宋体" w:cs="宋体"/>
          <w:b w:val="0"/>
          <w:bCs w:val="0"/>
          <w:sz w:val="24"/>
          <w:szCs w:val="24"/>
          <w:highlight w:val="none"/>
          <w:lang w:eastAsia="zh-CN"/>
        </w:rPr>
        <w:t>19.</w:t>
      </w:r>
      <w:r>
        <w:rPr>
          <w:rFonts w:hint="eastAsia" w:ascii="宋体" w:hAnsi="宋体" w:eastAsia="宋体" w:cs="宋体"/>
          <w:b w:val="0"/>
          <w:bCs w:val="0"/>
          <w:sz w:val="24"/>
          <w:szCs w:val="24"/>
          <w:highlight w:val="none"/>
        </w:rPr>
        <w:t>投标文件</w:t>
      </w:r>
      <w:bookmarkEnd w:id="141"/>
      <w:bookmarkEnd w:id="142"/>
      <w:bookmarkEnd w:id="143"/>
      <w:r>
        <w:rPr>
          <w:rFonts w:hint="eastAsia" w:ascii="宋体" w:hAnsi="宋体" w:eastAsia="宋体" w:cs="宋体"/>
          <w:b w:val="0"/>
          <w:bCs w:val="0"/>
          <w:sz w:val="24"/>
          <w:szCs w:val="24"/>
          <w:highlight w:val="none"/>
        </w:rPr>
        <w:t>的拒收</w:t>
      </w:r>
    </w:p>
    <w:p w14:paraId="3147D82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采购人和代理机构拒绝接收在其规定的投标截止时间后上传的任何投标文件。</w:t>
      </w:r>
    </w:p>
    <w:p w14:paraId="0425816C">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44" w:name="_Toc513029228"/>
      <w:bookmarkStart w:id="145" w:name="_Toc16938544"/>
      <w:bookmarkStart w:id="146" w:name="_Toc20823300"/>
      <w:r>
        <w:rPr>
          <w:rFonts w:hint="eastAsia" w:ascii="宋体" w:hAnsi="宋体" w:eastAsia="宋体" w:cs="宋体"/>
          <w:b w:val="0"/>
          <w:bCs w:val="0"/>
          <w:sz w:val="24"/>
          <w:szCs w:val="24"/>
          <w:highlight w:val="none"/>
          <w:lang w:eastAsia="zh-CN"/>
        </w:rPr>
        <w:t>20.</w:t>
      </w:r>
      <w:r>
        <w:rPr>
          <w:rFonts w:hint="eastAsia" w:ascii="宋体" w:hAnsi="宋体" w:eastAsia="宋体" w:cs="宋体"/>
          <w:b w:val="0"/>
          <w:bCs w:val="0"/>
          <w:sz w:val="24"/>
          <w:szCs w:val="24"/>
          <w:highlight w:val="none"/>
        </w:rPr>
        <w:t>投标文件的撤回和修改</w:t>
      </w:r>
      <w:bookmarkEnd w:id="144"/>
      <w:bookmarkEnd w:id="145"/>
      <w:bookmarkEnd w:id="146"/>
    </w:p>
    <w:p w14:paraId="19BEEED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20.1 投标文件的撤回</w:t>
      </w:r>
    </w:p>
    <w:p w14:paraId="408EF56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21.1.1 电子投标文件的撤回</w:t>
      </w:r>
    </w:p>
    <w:p w14:paraId="18D38C8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投标人可在投标截止时间前，撤回其电子投标文件，具体操作方法见《操作手册》。</w:t>
      </w:r>
    </w:p>
    <w:p w14:paraId="416B584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21.1.2 投标人撤回电子投标文件，则认为其不再参与本项目投标活动。</w:t>
      </w:r>
    </w:p>
    <w:p w14:paraId="3C974AA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20.2 投标文件的修改</w:t>
      </w:r>
    </w:p>
    <w:p w14:paraId="323E81C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20.2.1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投标人可在投标截止时间前，对其电子投标文件进行修改，具体操作方法见《操作手册》。</w:t>
      </w:r>
    </w:p>
    <w:p w14:paraId="4425601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20.2.2</w:t>
      </w:r>
      <w:r>
        <w:rPr>
          <w:rFonts w:hint="eastAsia" w:ascii="宋体" w:hAnsi="宋体" w:eastAsia="宋体" w:cs="宋体"/>
          <w:bCs/>
          <w:sz w:val="24"/>
          <w:szCs w:val="24"/>
          <w:highlight w:val="none"/>
        </w:rPr>
        <w:t xml:space="preserve"> 在投标截止时间之后，投标人不得对其电子投标文件</w:t>
      </w:r>
      <w:r>
        <w:rPr>
          <w:rFonts w:hint="eastAsia" w:ascii="宋体" w:hAnsi="宋体" w:cs="宋体"/>
          <w:bCs/>
          <w:sz w:val="24"/>
          <w:szCs w:val="24"/>
          <w:highlight w:val="none"/>
          <w:lang w:eastAsia="zh-CN"/>
        </w:rPr>
        <w:t>做</w:t>
      </w:r>
      <w:r>
        <w:rPr>
          <w:rFonts w:hint="eastAsia" w:ascii="宋体" w:hAnsi="宋体" w:eastAsia="宋体" w:cs="宋体"/>
          <w:bCs/>
          <w:sz w:val="24"/>
          <w:szCs w:val="24"/>
          <w:highlight w:val="none"/>
        </w:rPr>
        <w:t>任何修改。</w:t>
      </w:r>
    </w:p>
    <w:p w14:paraId="03551FA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20.3</w:t>
      </w:r>
      <w:r>
        <w:rPr>
          <w:rFonts w:hint="eastAsia" w:ascii="宋体" w:hAnsi="宋体" w:eastAsia="宋体" w:cs="宋体"/>
          <w:bCs/>
          <w:sz w:val="24"/>
          <w:szCs w:val="24"/>
          <w:highlight w:val="none"/>
        </w:rPr>
        <w:t xml:space="preserve"> 在投标截止时间至招标文件中规定的投标有效期满之间的这段时间内，投标人不得撤回其投标。</w:t>
      </w:r>
    </w:p>
    <w:p w14:paraId="36B77291">
      <w:pPr>
        <w:pStyle w:val="5"/>
        <w:pageBreakBefore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sz w:val="24"/>
          <w:szCs w:val="24"/>
          <w:highlight w:val="none"/>
        </w:rPr>
      </w:pPr>
      <w:bookmarkStart w:id="147" w:name="_Toc120614218"/>
      <w:bookmarkStart w:id="148" w:name="_Toc20823301"/>
      <w:bookmarkStart w:id="149" w:name="_Toc513029229"/>
      <w:bookmarkStart w:id="150" w:name="_Toc16938545"/>
      <w:r>
        <w:rPr>
          <w:rFonts w:hint="eastAsia" w:ascii="宋体" w:hAnsi="宋体" w:eastAsia="宋体" w:cs="宋体"/>
          <w:sz w:val="24"/>
          <w:szCs w:val="24"/>
          <w:highlight w:val="none"/>
        </w:rPr>
        <w:t>五、开标与评标</w:t>
      </w:r>
      <w:bookmarkEnd w:id="147"/>
      <w:bookmarkEnd w:id="148"/>
      <w:bookmarkEnd w:id="149"/>
      <w:bookmarkEnd w:id="150"/>
    </w:p>
    <w:p w14:paraId="37469CC2">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51" w:name="_Toc16938546"/>
      <w:bookmarkStart w:id="152" w:name="_Toc513029230"/>
      <w:bookmarkStart w:id="153" w:name="_Toc20823302"/>
      <w:r>
        <w:rPr>
          <w:rFonts w:hint="eastAsia" w:ascii="宋体" w:hAnsi="宋体" w:eastAsia="宋体" w:cs="宋体"/>
          <w:b w:val="0"/>
          <w:bCs w:val="0"/>
          <w:sz w:val="24"/>
          <w:szCs w:val="24"/>
          <w:highlight w:val="none"/>
          <w:lang w:eastAsia="zh-CN"/>
        </w:rPr>
        <w:t>21.</w:t>
      </w:r>
      <w:r>
        <w:rPr>
          <w:rFonts w:hint="eastAsia" w:ascii="宋体" w:hAnsi="宋体" w:eastAsia="宋体" w:cs="宋体"/>
          <w:b w:val="0"/>
          <w:bCs w:val="0"/>
          <w:sz w:val="24"/>
          <w:szCs w:val="24"/>
          <w:highlight w:val="none"/>
        </w:rPr>
        <w:t>开标</w:t>
      </w:r>
      <w:bookmarkEnd w:id="151"/>
      <w:bookmarkEnd w:id="152"/>
      <w:bookmarkEnd w:id="153"/>
    </w:p>
    <w:p w14:paraId="649F404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 采购人和代理机构将在招标公告中规定的时间和地点组织公开开标。投标人应当按照《操作手册》规定，参加开标活动和在苏采云系统规定的时间内对投标文件进行解密。</w:t>
      </w:r>
    </w:p>
    <w:p w14:paraId="379EFB65">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293A61B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21.2</w:t>
      </w:r>
      <w:r>
        <w:rPr>
          <w:rFonts w:hint="eastAsia" w:ascii="宋体" w:hAnsi="宋体" w:cs="宋体"/>
          <w:bCs/>
          <w:sz w:val="24"/>
          <w:szCs w:val="24"/>
          <w:highlight w:val="none"/>
          <w:lang w:val="en-US" w:eastAsia="zh-CN"/>
        </w:rPr>
        <w:t xml:space="preserve"> </w:t>
      </w:r>
      <w:r>
        <w:rPr>
          <w:rFonts w:hint="eastAsia" w:ascii="宋体" w:hAnsi="宋体" w:eastAsia="宋体" w:cs="宋体"/>
          <w:sz w:val="24"/>
          <w:szCs w:val="24"/>
          <w:highlight w:val="none"/>
        </w:rPr>
        <w:t>开标仪式由采购人及代理机构组织。苏采云系统将自动对项目进行开标，并宣布各投标人名称和投标价格。</w:t>
      </w:r>
    </w:p>
    <w:p w14:paraId="4E42E63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21.3</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投标人在开标过程中</w:t>
      </w:r>
      <w:r>
        <w:rPr>
          <w:rFonts w:hint="eastAsia" w:ascii="宋体" w:hAnsi="宋体" w:cs="宋体"/>
          <w:bCs/>
          <w:sz w:val="24"/>
          <w:szCs w:val="24"/>
          <w:highlight w:val="none"/>
          <w:lang w:eastAsia="zh-CN"/>
        </w:rPr>
        <w:t>涉及的</w:t>
      </w:r>
      <w:r>
        <w:rPr>
          <w:rFonts w:hint="eastAsia" w:ascii="宋体" w:hAnsi="宋体" w:eastAsia="宋体" w:cs="宋体"/>
          <w:bCs/>
          <w:sz w:val="24"/>
          <w:szCs w:val="24"/>
          <w:highlight w:val="none"/>
        </w:rPr>
        <w:t>投标文件解密、开标结果确认等工作，应按照《操作手册》规定执行。</w:t>
      </w:r>
    </w:p>
    <w:p w14:paraId="4EE2620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21.4</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投标人如果对开标过程和开标记录有疑义，应当根据《操作手册》规定提出，如苏采云系统中《开标记录表》宣布后5分钟内未提出的，视同认可开标结果。</w:t>
      </w:r>
    </w:p>
    <w:p w14:paraId="64F18CD9">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54" w:name="_Toc513029231"/>
      <w:bookmarkStart w:id="155" w:name="_Toc20823303"/>
      <w:bookmarkStart w:id="156" w:name="_Toc16938547"/>
      <w:r>
        <w:rPr>
          <w:rFonts w:hint="eastAsia" w:ascii="宋体" w:hAnsi="宋体" w:eastAsia="宋体" w:cs="宋体"/>
          <w:b w:val="0"/>
          <w:bCs w:val="0"/>
          <w:sz w:val="24"/>
          <w:szCs w:val="24"/>
          <w:highlight w:val="none"/>
          <w:lang w:eastAsia="zh-CN"/>
        </w:rPr>
        <w:t>22.</w:t>
      </w:r>
      <w:r>
        <w:rPr>
          <w:rFonts w:hint="eastAsia" w:ascii="宋体" w:hAnsi="宋体" w:eastAsia="宋体" w:cs="宋体"/>
          <w:b w:val="0"/>
          <w:bCs w:val="0"/>
          <w:sz w:val="24"/>
          <w:szCs w:val="24"/>
          <w:highlight w:val="none"/>
        </w:rPr>
        <w:t>评标委员会</w:t>
      </w:r>
    </w:p>
    <w:p w14:paraId="2210A64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22.1 开标后，代理机构将立即组织评标委员会（以下简称评委会）进行评标。</w:t>
      </w:r>
    </w:p>
    <w:p w14:paraId="3F7322C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 评委会由采购人代表和有关技术、经济等方面的专家组成，且人员构成符合政府采购有关规定。</w:t>
      </w:r>
    </w:p>
    <w:p w14:paraId="7F9C2F3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评委会独立工作，负责评审所有投标文件并确定中标</w:t>
      </w:r>
      <w:r>
        <w:rPr>
          <w:rFonts w:hint="eastAsia" w:ascii="宋体" w:hAnsi="宋体" w:cs="宋体"/>
          <w:sz w:val="24"/>
          <w:szCs w:val="24"/>
          <w:highlight w:val="none"/>
          <w:lang w:eastAsia="zh-CN"/>
        </w:rPr>
        <w:t>候选人</w:t>
      </w:r>
      <w:r>
        <w:rPr>
          <w:rFonts w:hint="eastAsia" w:ascii="宋体" w:hAnsi="宋体" w:eastAsia="宋体" w:cs="宋体"/>
          <w:sz w:val="24"/>
          <w:szCs w:val="24"/>
          <w:highlight w:val="none"/>
        </w:rPr>
        <w:t>。</w:t>
      </w:r>
    </w:p>
    <w:p w14:paraId="07E076AD">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23.</w:t>
      </w:r>
      <w:r>
        <w:rPr>
          <w:rFonts w:hint="eastAsia" w:ascii="宋体" w:hAnsi="宋体" w:eastAsia="宋体" w:cs="宋体"/>
          <w:b w:val="0"/>
          <w:bCs w:val="0"/>
          <w:sz w:val="24"/>
          <w:szCs w:val="24"/>
          <w:highlight w:val="none"/>
        </w:rPr>
        <w:t>评标过程的保密与公正</w:t>
      </w:r>
      <w:bookmarkEnd w:id="154"/>
      <w:bookmarkEnd w:id="155"/>
      <w:bookmarkEnd w:id="156"/>
    </w:p>
    <w:p w14:paraId="324B03EA">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评标委员会、采购人或代理机构、相关监督人员等与评审工作有关的人员，对评审情况以及在评审过程中获悉的国家秘密、商业秘密负有保密责任。</w:t>
      </w:r>
    </w:p>
    <w:p w14:paraId="68F57584">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在评审过程中，投标人不得以任何行为影响评审过程，否则其投标文件将被作为无效投标文件。</w:t>
      </w:r>
    </w:p>
    <w:p w14:paraId="66889109">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175BB1A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23.4</w:t>
      </w:r>
      <w:r>
        <w:rPr>
          <w:rFonts w:hint="eastAsia" w:ascii="宋体" w:hAnsi="宋体" w:cs="宋体"/>
          <w:sz w:val="24"/>
          <w:szCs w:val="24"/>
          <w:highlight w:val="none"/>
          <w:lang w:val="en-US" w:eastAsia="zh-CN"/>
        </w:rPr>
        <w:t xml:space="preserve"> </w:t>
      </w:r>
      <w:r>
        <w:rPr>
          <w:rFonts w:hint="eastAsia" w:ascii="宋体" w:hAnsi="宋体" w:eastAsia="宋体" w:cs="宋体"/>
          <w:bCs/>
          <w:sz w:val="24"/>
          <w:szCs w:val="24"/>
          <w:highlight w:val="none"/>
        </w:rPr>
        <w:t>凡是与审查、澄清、评价和比较投标的有关资料以及授标建议等，采购人、评委、代理机构不得向投标人或与评标无关的其他人员透露。</w:t>
      </w:r>
    </w:p>
    <w:p w14:paraId="78B73C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23.5</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在评标过程中，投标人不得以任何行为影响评标过程，否则其投标文件将被作为无效投标文件。</w:t>
      </w:r>
    </w:p>
    <w:p w14:paraId="6F1D985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23.6</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在评审期间，代理机构将设专门人员与投标人联系。</w:t>
      </w:r>
    </w:p>
    <w:p w14:paraId="2540EFC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23.7</w:t>
      </w:r>
      <w:bookmarkStart w:id="157" w:name="_Hlk185970357"/>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采购人及代理机构</w:t>
      </w:r>
      <w:bookmarkEnd w:id="157"/>
      <w:r>
        <w:rPr>
          <w:rFonts w:hint="eastAsia" w:ascii="宋体" w:hAnsi="宋体" w:eastAsia="宋体" w:cs="宋体"/>
          <w:sz w:val="24"/>
          <w:szCs w:val="24"/>
          <w:highlight w:val="none"/>
        </w:rPr>
        <w:t>和评标委员会不向未中标的投标人解释未中标原因，也不公布评标过程中的相关细节。</w:t>
      </w:r>
    </w:p>
    <w:p w14:paraId="1FE0AD0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23.8 采用综合评分法的项目，未中标的投标人可于中标结果公告期限届满之日起通过苏采云系统查看自己的评审得分及排序情况。</w:t>
      </w:r>
    </w:p>
    <w:p w14:paraId="0AF77AFC">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58" w:name="_Toc513029232"/>
      <w:bookmarkStart w:id="159" w:name="_Toc16938548"/>
      <w:bookmarkStart w:id="160" w:name="_Toc20823304"/>
      <w:r>
        <w:rPr>
          <w:rFonts w:hint="eastAsia" w:ascii="宋体" w:hAnsi="宋体" w:eastAsia="宋体" w:cs="宋体"/>
          <w:b w:val="0"/>
          <w:bCs w:val="0"/>
          <w:sz w:val="24"/>
          <w:szCs w:val="24"/>
          <w:highlight w:val="none"/>
          <w:lang w:eastAsia="zh-CN"/>
        </w:rPr>
        <w:t>24.</w:t>
      </w:r>
      <w:r>
        <w:rPr>
          <w:rFonts w:hint="eastAsia" w:ascii="宋体" w:hAnsi="宋体" w:eastAsia="宋体" w:cs="宋体"/>
          <w:b w:val="0"/>
          <w:bCs w:val="0"/>
          <w:sz w:val="24"/>
          <w:szCs w:val="24"/>
          <w:highlight w:val="none"/>
        </w:rPr>
        <w:t>投标文件的澄清</w:t>
      </w:r>
      <w:bookmarkEnd w:id="158"/>
      <w:bookmarkEnd w:id="159"/>
      <w:bookmarkEnd w:id="160"/>
    </w:p>
    <w:p w14:paraId="793E98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评标期间，评委会对投标文件中含义不明确、同类问题表述不一致或者有明显文字和计算错误的内容 ，有权要求投标人作出必要的澄清、说明或者补正。</w:t>
      </w:r>
    </w:p>
    <w:p w14:paraId="44913ED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投标人的澄清、说明或者补正不得超出投标文件的范围或者改变投标文件的实质性内容。</w:t>
      </w:r>
    </w:p>
    <w:p w14:paraId="0EFD980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评标委员会并非对每个投标人都做澄清要求。</w:t>
      </w:r>
    </w:p>
    <w:p w14:paraId="1AC529E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745E87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24.3 接到评委会澄清、说明和补正要求的投标人如未按规定</w:t>
      </w:r>
      <w:r>
        <w:rPr>
          <w:rFonts w:hint="eastAsia" w:ascii="宋体" w:hAnsi="宋体" w:cs="宋体"/>
          <w:sz w:val="24"/>
          <w:szCs w:val="24"/>
          <w:highlight w:val="none"/>
          <w:lang w:eastAsia="zh-CN"/>
        </w:rPr>
        <w:t>作出</w:t>
      </w:r>
      <w:r>
        <w:rPr>
          <w:rFonts w:hint="eastAsia" w:ascii="宋体" w:hAnsi="宋体" w:eastAsia="宋体" w:cs="宋体"/>
          <w:sz w:val="24"/>
          <w:szCs w:val="24"/>
          <w:highlight w:val="none"/>
        </w:rPr>
        <w:t>澄清、说明和补正，其风险由投标人自行承担。</w:t>
      </w:r>
    </w:p>
    <w:p w14:paraId="366EE514">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bookmarkStart w:id="161" w:name="_Toc513029233"/>
      <w:bookmarkStart w:id="162" w:name="_Toc20823305"/>
      <w:bookmarkStart w:id="163" w:name="_Toc16938549"/>
      <w:r>
        <w:rPr>
          <w:rFonts w:hint="eastAsia" w:ascii="宋体" w:hAnsi="宋体" w:eastAsia="宋体" w:cs="宋体"/>
          <w:b w:val="0"/>
          <w:bCs w:val="0"/>
          <w:sz w:val="24"/>
          <w:szCs w:val="24"/>
          <w:highlight w:val="none"/>
          <w:lang w:eastAsia="zh-CN"/>
        </w:rPr>
        <w:t>25.</w:t>
      </w:r>
      <w:r>
        <w:rPr>
          <w:rFonts w:hint="eastAsia" w:ascii="宋体" w:hAnsi="宋体" w:eastAsia="宋体" w:cs="宋体"/>
          <w:b w:val="0"/>
          <w:bCs w:val="0"/>
          <w:sz w:val="24"/>
          <w:szCs w:val="24"/>
          <w:highlight w:val="none"/>
        </w:rPr>
        <w:t>对投标文件的初审</w:t>
      </w:r>
      <w:bookmarkEnd w:id="161"/>
      <w:bookmarkEnd w:id="162"/>
      <w:bookmarkEnd w:id="163"/>
    </w:p>
    <w:p w14:paraId="1B8746F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25.1</w:t>
      </w:r>
      <w:r>
        <w:rPr>
          <w:rFonts w:hint="eastAsia" w:ascii="宋体" w:hAnsi="宋体" w:cs="宋体"/>
          <w:sz w:val="24"/>
          <w:szCs w:val="24"/>
          <w:highlight w:val="none"/>
          <w:lang w:val="en-US" w:eastAsia="zh-CN"/>
        </w:rPr>
        <w:t xml:space="preserve"> </w:t>
      </w:r>
      <w:r>
        <w:rPr>
          <w:rFonts w:hint="eastAsia" w:ascii="宋体" w:hAnsi="宋体" w:eastAsia="宋体" w:cs="宋体"/>
          <w:bCs/>
          <w:sz w:val="24"/>
          <w:szCs w:val="24"/>
          <w:highlight w:val="none"/>
        </w:rPr>
        <w:t>投标文件初审分为资格审查和符合性审查。</w:t>
      </w:r>
    </w:p>
    <w:p w14:paraId="5B0437C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25.1.1 资格审查：依据法律法规和招标文件的规定，由采购人对投标文件中的资格证明文件进行审查。资格审查的结论，采购人以书面形式向评委会进行反馈。</w:t>
      </w:r>
    </w:p>
    <w:p w14:paraId="67CCBFE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t>凡在投标截止时间节点前，已被“信用中国”网站（www.creditchina.gov.cn）、中华人民共和国最高人民法院网站（http://www.court.gov.cn）等渠道列入信用记录失信被执行人，已被中国政府采购网（www.ccgp.gov.cn）等渠道列入政府采购严重违法失信行为记录名单，已被国家税务总局网站（http://hd.chinatax.gov.cn/xxk）等渠道列入重大税收违法失信主体，已被国家企业信用信息公示系统（http://www.gsxt.gov.cn）等渠道列入经营异常名录、严重违法失信名单，将拒绝其参加采购活动。</w:t>
      </w:r>
    </w:p>
    <w:p w14:paraId="7C296B7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接受联合体的项目，两个以上的自然人、法人或者其他组织组成一个联合体，以一个供应商的身份共同参加政府采购活动的</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联合体成员存在不良信用记录的，视同联合体存在不良</w:t>
      </w:r>
      <w:r>
        <w:rPr>
          <w:rFonts w:hint="eastAsia" w:ascii="宋体" w:hAnsi="宋体" w:cs="宋体"/>
          <w:bCs/>
          <w:sz w:val="24"/>
          <w:szCs w:val="24"/>
          <w:highlight w:val="none"/>
          <w:lang w:val="en-US" w:eastAsia="zh-CN"/>
        </w:rPr>
        <w:t>信</w:t>
      </w:r>
      <w:r>
        <w:rPr>
          <w:rFonts w:hint="eastAsia" w:ascii="宋体" w:hAnsi="宋体" w:eastAsia="宋体" w:cs="宋体"/>
          <w:bCs/>
          <w:sz w:val="24"/>
          <w:szCs w:val="24"/>
          <w:highlight w:val="none"/>
        </w:rPr>
        <w:t>用记录。</w:t>
      </w:r>
    </w:p>
    <w:p w14:paraId="6509EDC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25.1.2 符合性审查：依据招标文件的规定，由评委会从投标文件的有效性、完整性和对招标文件的响应程度进行审查，以确定是否对招标文件的实质性要求作出响应。</w:t>
      </w:r>
    </w:p>
    <w:p w14:paraId="28AB5BE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25.1.3 未通过资格审查或符合性审查的投标人，代理机构将在</w:t>
      </w:r>
      <w:r>
        <w:rPr>
          <w:rFonts w:hint="eastAsia" w:ascii="宋体" w:hAnsi="宋体" w:eastAsia="宋体" w:cs="宋体"/>
          <w:sz w:val="24"/>
          <w:szCs w:val="24"/>
          <w:highlight w:val="none"/>
        </w:rPr>
        <w:t>苏采云系统</w:t>
      </w:r>
      <w:r>
        <w:rPr>
          <w:rFonts w:hint="eastAsia" w:ascii="宋体" w:hAnsi="宋体" w:eastAsia="宋体" w:cs="宋体"/>
          <w:bCs/>
          <w:sz w:val="24"/>
          <w:szCs w:val="24"/>
          <w:highlight w:val="none"/>
        </w:rPr>
        <w:t>中告知未通过资格审查或符合性审查的原因，评标结束后，代理机构将不再告知未通过资格审查和符合性审查的原因。</w:t>
      </w:r>
    </w:p>
    <w:p w14:paraId="5D0E278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BDE88A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所谓重大偏离或保留是指与招标文件规定的实质性要求存在负偏离，或者在实质上与招标文件不一致，而且限制了合同中买方和</w:t>
      </w:r>
      <w:r>
        <w:rPr>
          <w:rFonts w:hint="eastAsia" w:ascii="宋体" w:hAnsi="宋体" w:cs="宋体"/>
          <w:sz w:val="24"/>
          <w:szCs w:val="24"/>
          <w:highlight w:val="none"/>
          <w:lang w:val="en-US" w:eastAsia="zh-CN"/>
        </w:rPr>
        <w:t>代</w:t>
      </w:r>
      <w:r>
        <w:rPr>
          <w:rFonts w:hint="eastAsia" w:ascii="宋体" w:hAnsi="宋体" w:eastAsia="宋体" w:cs="宋体"/>
          <w:bCs/>
          <w:sz w:val="24"/>
          <w:szCs w:val="24"/>
          <w:highlight w:val="none"/>
        </w:rPr>
        <w:t>理机构</w:t>
      </w:r>
      <w:r>
        <w:rPr>
          <w:rFonts w:hint="eastAsia" w:ascii="宋体" w:hAnsi="宋体" w:eastAsia="宋体" w:cs="宋体"/>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CFFDAA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如果投标文件实质上没有响应招标文件的要求，评委会将予以拒绝，投标人不得通过修改或撤销不合要求的偏离或保留而使其投标成为实质性响应的投标。</w:t>
      </w:r>
    </w:p>
    <w:p w14:paraId="3ABB35C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25.4</w:t>
      </w:r>
      <w:r>
        <w:rPr>
          <w:rFonts w:hint="eastAsia" w:ascii="宋体" w:hAnsi="宋体" w:cs="宋体"/>
          <w:sz w:val="24"/>
          <w:szCs w:val="24"/>
          <w:highlight w:val="none"/>
          <w:lang w:val="en-US" w:eastAsia="zh-CN"/>
        </w:rPr>
        <w:t xml:space="preserve"> </w:t>
      </w:r>
      <w:r>
        <w:rPr>
          <w:rFonts w:hint="eastAsia" w:ascii="宋体" w:hAnsi="宋体" w:eastAsia="宋体" w:cs="宋体"/>
          <w:bCs/>
          <w:sz w:val="24"/>
          <w:szCs w:val="24"/>
          <w:highlight w:val="none"/>
        </w:rPr>
        <w:t>评委会将对确定为实质性响应的投标进行进一步审核，确定其是否有计算上或累加上的算术错误，修正错误的原则如下：</w:t>
      </w:r>
    </w:p>
    <w:p w14:paraId="79595F6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（1）投标文件中开标一览表内容与投标文件中相应内容不一致的，以开标一览表为准。</w:t>
      </w:r>
    </w:p>
    <w:p w14:paraId="5913572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（2）大写金额和小写金额不一致的，以大写金额为准。</w:t>
      </w:r>
    </w:p>
    <w:p w14:paraId="567D61A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（3）单价金额小数点或者百分比有明显错位的，以开标一览表的总价为准，并修改单价。</w:t>
      </w:r>
    </w:p>
    <w:p w14:paraId="3F627DE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（4）总价金额与按单价汇总金额不一致的，以单价金额计算结果为准。</w:t>
      </w:r>
    </w:p>
    <w:p w14:paraId="0015F12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同时出现两种以上错误的，按照前款规定的顺序修正。</w:t>
      </w:r>
    </w:p>
    <w:p w14:paraId="1B5A18C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25.5 </w:t>
      </w:r>
      <w:r>
        <w:rPr>
          <w:rFonts w:hint="eastAsia" w:ascii="宋体" w:hAnsi="宋体" w:eastAsia="宋体" w:cs="宋体"/>
          <w:bCs/>
          <w:sz w:val="24"/>
          <w:szCs w:val="24"/>
          <w:highlight w:val="none"/>
        </w:rPr>
        <w:t>评委会将按上述修正错误的方法调整投标文件中的投标报价，并通过</w:t>
      </w:r>
      <w:r>
        <w:rPr>
          <w:rFonts w:hint="eastAsia" w:ascii="宋体" w:hAnsi="宋体" w:eastAsia="宋体" w:cs="宋体"/>
          <w:sz w:val="24"/>
          <w:szCs w:val="24"/>
          <w:highlight w:val="none"/>
        </w:rPr>
        <w:t>苏采云系统</w:t>
      </w:r>
      <w:r>
        <w:rPr>
          <w:rFonts w:hint="eastAsia" w:ascii="宋体" w:hAnsi="宋体" w:eastAsia="宋体" w:cs="宋体"/>
          <w:bCs/>
          <w:sz w:val="24"/>
          <w:szCs w:val="24"/>
          <w:highlight w:val="none"/>
        </w:rPr>
        <w:t>告知投标人，调整后的价格应对投标人具有约束力。如果投标人不接受修正后的价格，则其投标将被拒绝。</w:t>
      </w:r>
    </w:p>
    <w:p w14:paraId="3B05A99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25.6</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评标委员会将允许修正投标文件中不构成重大偏离的、微小的、非正规的、不一致的或不规则的地方，但这些修改不能影响任何投标人相应的名次排列。</w:t>
      </w:r>
    </w:p>
    <w:p w14:paraId="092DAA1E">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rPr>
        <w:t>5.7</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E8E952E">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1F4D21F">
      <w:pPr>
        <w:pageBreakBefore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非单一产品采购项目，招标文件中将载明其中的核心产品。多家投标人提供的核心产品品牌相同的，按前两款规定处理。</w:t>
      </w:r>
    </w:p>
    <w:p w14:paraId="06AD40A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164" w:name="_Toc513029234"/>
      <w:bookmarkStart w:id="165" w:name="_Toc16938550"/>
      <w:bookmarkStart w:id="166" w:name="_Toc20823306"/>
      <w:r>
        <w:rPr>
          <w:rFonts w:hint="eastAsia" w:ascii="宋体" w:hAnsi="宋体" w:eastAsia="宋体" w:cs="宋体"/>
          <w:sz w:val="24"/>
          <w:szCs w:val="24"/>
          <w:highlight w:val="none"/>
        </w:rPr>
        <w:t>25.8</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投标人在开、评标全过程中应</w:t>
      </w:r>
      <w:r>
        <w:rPr>
          <w:rFonts w:hint="eastAsia" w:ascii="宋体" w:hAnsi="宋体" w:cs="宋体"/>
          <w:sz w:val="24"/>
          <w:szCs w:val="24"/>
          <w:highlight w:val="none"/>
          <w:lang w:eastAsia="zh-CN"/>
        </w:rPr>
        <w:t>保持通信畅通</w:t>
      </w:r>
      <w:r>
        <w:rPr>
          <w:rFonts w:hint="eastAsia" w:ascii="宋体" w:hAnsi="宋体" w:eastAsia="宋体" w:cs="宋体"/>
          <w:sz w:val="24"/>
          <w:szCs w:val="24"/>
          <w:highlight w:val="none"/>
        </w:rPr>
        <w:t>，及时登录苏采云系统查阅、答复相关信息，并安排专人与采购人及代理机构及评标委员会联系。</w:t>
      </w:r>
    </w:p>
    <w:p w14:paraId="1FF8F5F6">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26.</w:t>
      </w:r>
      <w:bookmarkEnd w:id="164"/>
      <w:bookmarkEnd w:id="165"/>
      <w:bookmarkEnd w:id="166"/>
      <w:r>
        <w:rPr>
          <w:rFonts w:hint="eastAsia" w:ascii="宋体" w:hAnsi="宋体" w:eastAsia="宋体" w:cs="宋体"/>
          <w:b w:val="0"/>
          <w:bCs w:val="0"/>
          <w:sz w:val="24"/>
          <w:szCs w:val="24"/>
          <w:highlight w:val="none"/>
        </w:rPr>
        <w:t>无效投标条款和废标条款</w:t>
      </w:r>
    </w:p>
    <w:p w14:paraId="17E2E317">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bookmarkStart w:id="167" w:name="_Toc16938551"/>
      <w:bookmarkStart w:id="168" w:name="_Toc20823307"/>
      <w:bookmarkStart w:id="169" w:name="_Toc513029235"/>
      <w:r>
        <w:rPr>
          <w:rFonts w:hint="eastAsia" w:ascii="宋体" w:hAnsi="宋体" w:eastAsia="宋体" w:cs="宋体"/>
          <w:bCs/>
          <w:sz w:val="24"/>
          <w:szCs w:val="24"/>
          <w:highlight w:val="none"/>
        </w:rPr>
        <w:t>26.1</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无效投标条款</w:t>
      </w:r>
    </w:p>
    <w:p w14:paraId="4DD176B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 投标人在</w:t>
      </w:r>
      <w:r>
        <w:rPr>
          <w:rFonts w:hint="eastAsia" w:ascii="宋体" w:hAnsi="宋体" w:eastAsia="宋体" w:cs="宋体"/>
          <w:sz w:val="24"/>
          <w:szCs w:val="24"/>
          <w:highlight w:val="none"/>
        </w:rPr>
        <w:t>苏采云系统</w:t>
      </w:r>
      <w:r>
        <w:rPr>
          <w:rFonts w:hint="eastAsia" w:ascii="宋体" w:hAnsi="宋体" w:eastAsia="宋体" w:cs="宋体"/>
          <w:bCs/>
          <w:sz w:val="24"/>
          <w:szCs w:val="24"/>
          <w:highlight w:val="none"/>
        </w:rPr>
        <w:t>规定的时间内未成功解密电子投标文件的。</w:t>
      </w:r>
    </w:p>
    <w:p w14:paraId="60410DC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26.1.2 投标人未按照招标文件要求上传电子投标文件的。</w:t>
      </w:r>
    </w:p>
    <w:p w14:paraId="32C2CD39">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26.1.3</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同一投标人提交两个（含两个）以上不同的投标报价的。</w:t>
      </w:r>
    </w:p>
    <w:p w14:paraId="4011A0F2">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26.1.4</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投标人不具备招标文件中规定资格要求的。</w:t>
      </w:r>
    </w:p>
    <w:p w14:paraId="07990A0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26.1.5</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投标人的报价超过了采购预算或最高限价的。</w:t>
      </w:r>
    </w:p>
    <w:p w14:paraId="550CF42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26.1.6</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未通过符合性审查的。</w:t>
      </w:r>
    </w:p>
    <w:p w14:paraId="2FFAC4A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26.1.7</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不符合招标文件中规定的实质性要求和条件的。</w:t>
      </w:r>
    </w:p>
    <w:p w14:paraId="32F6B26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26.1.8</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1B98E4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26.1.9 投标文件含有采购人不能接受的附加条件的。</w:t>
      </w:r>
    </w:p>
    <w:p w14:paraId="4646E11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26.1.10</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评标委员会认为投标人的报价明显低于其他通过符合性审查投标人的报价，有可能影响产品质量或者不能诚信履约的，将通过</w:t>
      </w:r>
      <w:r>
        <w:rPr>
          <w:rFonts w:hint="eastAsia" w:ascii="宋体" w:hAnsi="宋体" w:eastAsia="宋体" w:cs="宋体"/>
          <w:sz w:val="24"/>
          <w:szCs w:val="24"/>
          <w:highlight w:val="none"/>
        </w:rPr>
        <w:t>苏采云系统</w:t>
      </w:r>
      <w:r>
        <w:rPr>
          <w:rFonts w:hint="eastAsia" w:ascii="宋体" w:hAnsi="宋体" w:eastAsia="宋体" w:cs="宋体"/>
          <w:bCs/>
          <w:sz w:val="24"/>
          <w:szCs w:val="24"/>
          <w:highlight w:val="none"/>
        </w:rPr>
        <w:t>要求其在合理的时间内提供说明，必要时提交相关证明材料；投标人不能证明其报价合理性的，评标委员会应当将其作为无效投标处理。</w:t>
      </w:r>
    </w:p>
    <w:p w14:paraId="190EE3E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26.1.11</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本项目采购产品被财政部、</w:t>
      </w:r>
      <w:r>
        <w:rPr>
          <w:rFonts w:hint="eastAsia" w:ascii="宋体" w:hAnsi="宋体" w:cs="宋体"/>
          <w:bCs/>
          <w:sz w:val="24"/>
          <w:szCs w:val="24"/>
          <w:highlight w:val="none"/>
          <w:lang w:eastAsia="zh-CN"/>
        </w:rPr>
        <w:t>国家发展改革委</w:t>
      </w:r>
      <w:r>
        <w:rPr>
          <w:rFonts w:hint="eastAsia" w:ascii="宋体" w:hAnsi="宋体" w:eastAsia="宋体" w:cs="宋体"/>
          <w:bCs/>
          <w:sz w:val="24"/>
          <w:szCs w:val="24"/>
          <w:highlight w:val="none"/>
        </w:rPr>
        <w:t>、生态环境部等列入“节能产品品目清单</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p>
    <w:p w14:paraId="32A26E5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26.1.12 投标文件未按照招标文件要求加盖CA电子公章的。</w:t>
      </w:r>
    </w:p>
    <w:p w14:paraId="46EA049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26.1.13</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投标人的商务技术部分得分相差悬殊，评标委员会一致认为得分畸低者有可能影响产品质量或者不能诚信履约的。</w:t>
      </w:r>
    </w:p>
    <w:p w14:paraId="177C7C2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26.1.14</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不同的投标人投标文件制作机器码、文件创建标识码一致的。</w:t>
      </w:r>
    </w:p>
    <w:p w14:paraId="52FB735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26.1.15</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其他</w:t>
      </w:r>
      <w:r>
        <w:rPr>
          <w:rFonts w:hint="eastAsia" w:ascii="宋体" w:hAnsi="宋体" w:cs="宋体"/>
          <w:bCs/>
          <w:sz w:val="24"/>
          <w:szCs w:val="24"/>
          <w:highlight w:val="none"/>
          <w:lang w:eastAsia="zh-CN"/>
        </w:rPr>
        <w:t>法律法规</w:t>
      </w:r>
      <w:r>
        <w:rPr>
          <w:rFonts w:hint="eastAsia" w:ascii="宋体" w:hAnsi="宋体" w:eastAsia="宋体" w:cs="宋体"/>
          <w:bCs/>
          <w:sz w:val="24"/>
          <w:szCs w:val="24"/>
          <w:highlight w:val="none"/>
        </w:rPr>
        <w:t>及本招标文件规定的属无效投标的情形。</w:t>
      </w:r>
    </w:p>
    <w:p w14:paraId="0769635E">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26.2</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废标条款</w:t>
      </w:r>
    </w:p>
    <w:p w14:paraId="363AB66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26.2.1</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符合专业条件的供应商或者对招标文件</w:t>
      </w:r>
      <w:r>
        <w:rPr>
          <w:rFonts w:hint="eastAsia" w:ascii="宋体" w:hAnsi="宋体" w:cs="宋体"/>
          <w:bCs/>
          <w:sz w:val="24"/>
          <w:szCs w:val="24"/>
          <w:highlight w:val="none"/>
          <w:lang w:eastAsia="zh-CN"/>
        </w:rPr>
        <w:t>做</w:t>
      </w:r>
      <w:r>
        <w:rPr>
          <w:rFonts w:hint="eastAsia" w:ascii="宋体" w:hAnsi="宋体" w:eastAsia="宋体" w:cs="宋体"/>
          <w:bCs/>
          <w:sz w:val="24"/>
          <w:szCs w:val="24"/>
          <w:highlight w:val="none"/>
        </w:rPr>
        <w:t>实质响应的供应商不足五家的。</w:t>
      </w:r>
    </w:p>
    <w:p w14:paraId="3ED7FCF1">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26.2.2</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出现影响采购公正的违法、违规行为的。</w:t>
      </w:r>
    </w:p>
    <w:p w14:paraId="35E213A3">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26.2.3</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因重大变故，采购任务取消的。</w:t>
      </w:r>
    </w:p>
    <w:p w14:paraId="183650A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26.2.4</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评标委员会认定招标文件存在歧义、重大缺陷导致评审工作无法进行。</w:t>
      </w:r>
    </w:p>
    <w:p w14:paraId="760434B2">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26.2.5 因</w:t>
      </w:r>
      <w:r>
        <w:rPr>
          <w:rFonts w:hint="eastAsia" w:ascii="宋体" w:hAnsi="宋体" w:eastAsia="宋体" w:cs="宋体"/>
          <w:sz w:val="24"/>
          <w:szCs w:val="24"/>
          <w:highlight w:val="none"/>
        </w:rPr>
        <w:t>苏采云</w:t>
      </w:r>
      <w:r>
        <w:rPr>
          <w:rFonts w:hint="eastAsia" w:ascii="宋体" w:hAnsi="宋体" w:cs="宋体"/>
          <w:sz w:val="24"/>
          <w:szCs w:val="24"/>
          <w:highlight w:val="none"/>
          <w:lang w:eastAsia="zh-CN"/>
        </w:rPr>
        <w:t>系统故障</w:t>
      </w:r>
      <w:r>
        <w:rPr>
          <w:rFonts w:hint="eastAsia" w:ascii="宋体" w:hAnsi="宋体" w:eastAsia="宋体" w:cs="宋体"/>
          <w:bCs/>
          <w:sz w:val="24"/>
          <w:szCs w:val="24"/>
          <w:highlight w:val="none"/>
        </w:rPr>
        <w:t>原因造成开标不成功的。</w:t>
      </w:r>
    </w:p>
    <w:p w14:paraId="1E233165">
      <w:pPr>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26.3 投标截止时间结束后参加投标的供应商不足五家的处理：</w:t>
      </w:r>
    </w:p>
    <w:p w14:paraId="1B4F074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如出现投标截止时间结束后参加投标的供应商或者在评标期间对招标文件做出实质响应的供应商不足五家情况，按政府采购相关规定执行。</w:t>
      </w:r>
    </w:p>
    <w:p w14:paraId="1B4D0638">
      <w:pPr>
        <w:pStyle w:val="5"/>
        <w:pageBreakBefore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sz w:val="24"/>
          <w:szCs w:val="24"/>
          <w:highlight w:val="none"/>
        </w:rPr>
      </w:pPr>
      <w:bookmarkStart w:id="170" w:name="_Toc120614219"/>
      <w:r>
        <w:rPr>
          <w:rFonts w:hint="eastAsia" w:ascii="宋体" w:hAnsi="宋体" w:eastAsia="宋体" w:cs="宋体"/>
          <w:sz w:val="24"/>
          <w:szCs w:val="24"/>
          <w:highlight w:val="none"/>
        </w:rPr>
        <w:t>六、</w:t>
      </w:r>
      <w:bookmarkEnd w:id="167"/>
      <w:bookmarkEnd w:id="168"/>
      <w:bookmarkEnd w:id="169"/>
      <w:r>
        <w:rPr>
          <w:rFonts w:hint="eastAsia" w:ascii="宋体" w:hAnsi="宋体" w:eastAsia="宋体" w:cs="宋体"/>
          <w:sz w:val="24"/>
          <w:szCs w:val="24"/>
          <w:highlight w:val="none"/>
        </w:rPr>
        <w:t>定标</w:t>
      </w:r>
      <w:bookmarkEnd w:id="170"/>
    </w:p>
    <w:p w14:paraId="09315A2F">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bookmarkStart w:id="171" w:name="_Toc513029238"/>
      <w:bookmarkStart w:id="172" w:name="_Toc20823310"/>
      <w:bookmarkStart w:id="173" w:name="_Toc16938554"/>
      <w:r>
        <w:rPr>
          <w:rFonts w:hint="eastAsia" w:ascii="宋体" w:hAnsi="宋体" w:eastAsia="宋体" w:cs="宋体"/>
          <w:b w:val="0"/>
          <w:sz w:val="24"/>
          <w:szCs w:val="24"/>
          <w:highlight w:val="none"/>
          <w:lang w:eastAsia="zh-CN"/>
        </w:rPr>
        <w:t>27.</w:t>
      </w:r>
      <w:bookmarkEnd w:id="171"/>
      <w:r>
        <w:rPr>
          <w:rFonts w:hint="eastAsia" w:ascii="宋体" w:hAnsi="宋体" w:eastAsia="宋体" w:cs="宋体"/>
          <w:b w:val="0"/>
          <w:sz w:val="24"/>
          <w:szCs w:val="24"/>
          <w:highlight w:val="none"/>
        </w:rPr>
        <w:t>确定</w:t>
      </w:r>
      <w:bookmarkEnd w:id="172"/>
      <w:bookmarkEnd w:id="173"/>
      <w:r>
        <w:rPr>
          <w:rFonts w:hint="eastAsia" w:ascii="宋体" w:hAnsi="宋体" w:eastAsia="宋体" w:cs="宋体"/>
          <w:b w:val="0"/>
          <w:sz w:val="24"/>
          <w:szCs w:val="24"/>
          <w:highlight w:val="none"/>
        </w:rPr>
        <w:t>中标单位</w:t>
      </w:r>
    </w:p>
    <w:p w14:paraId="5C8DF27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27.1</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中标候选人的选取原则和数量见招标文件中的项目需求相关规定。 </w:t>
      </w:r>
    </w:p>
    <w:p w14:paraId="054D295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27.2 采购人应根据评委会推荐的中标候选人确定中标人。</w:t>
      </w:r>
    </w:p>
    <w:p w14:paraId="5E216F9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 </w:t>
      </w:r>
      <w:r>
        <w:rPr>
          <w:rFonts w:hint="eastAsia" w:ascii="宋体" w:hAnsi="宋体" w:eastAsia="宋体" w:cs="宋体"/>
          <w:sz w:val="24"/>
          <w:szCs w:val="24"/>
          <w:highlight w:val="none"/>
        </w:rPr>
        <w:t>代理机构将在“江苏政府采购网”发布中标公告，公告期限为1个工作日。</w:t>
      </w:r>
    </w:p>
    <w:p w14:paraId="437E7DE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若有充分证据证明，中标人出现下列情况之一的，一经查实，将被取消中标资格：</w:t>
      </w:r>
    </w:p>
    <w:p w14:paraId="3DC40CD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提供虚假材料谋取中标的。</w:t>
      </w:r>
    </w:p>
    <w:p w14:paraId="5C892A3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向采购人、代理机构行贿或者提供其他不正当利益的。</w:t>
      </w:r>
    </w:p>
    <w:p w14:paraId="633B927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恶意竞争，报价明显低于其自身合理成本且又无法提供证明的。</w:t>
      </w:r>
    </w:p>
    <w:p w14:paraId="13B57D7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27.4.4</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属于本文件规定的无效条件，但在评标过程中又未被评委会发现的。</w:t>
      </w:r>
    </w:p>
    <w:p w14:paraId="6713A11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27.4.5</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与评审专家、采购人、其他投标人或者招标代理机构工作人员恶意串通的。</w:t>
      </w:r>
    </w:p>
    <w:p w14:paraId="317B757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27.4.6</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采取不正当手段诋毁、排挤其他供应商的。</w:t>
      </w:r>
    </w:p>
    <w:p w14:paraId="7EA8085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27.4.7</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中标后无正当理由拒不与招标人签订政府采购合同或者未按照招标文件确定的事项签订政府采购合同的。</w:t>
      </w:r>
    </w:p>
    <w:p w14:paraId="0F67E56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27.4.8</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将政府采购合同转包的。</w:t>
      </w:r>
    </w:p>
    <w:p w14:paraId="12E60FA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174" w:name="_Toc200451960"/>
      <w:r>
        <w:rPr>
          <w:rFonts w:hint="eastAsia" w:ascii="宋体" w:hAnsi="宋体" w:eastAsia="宋体" w:cs="宋体"/>
          <w:sz w:val="24"/>
          <w:szCs w:val="24"/>
          <w:highlight w:val="none"/>
        </w:rPr>
        <w:t>27.5 有下列情形之一的，视为投标人串通投标，投标无效：</w:t>
      </w:r>
    </w:p>
    <w:p w14:paraId="45BAA0C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27.5.1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不同投标人的投标文件由同一单位或者个人编制。</w:t>
      </w:r>
    </w:p>
    <w:p w14:paraId="6D34D2F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27.5.2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不同投标人委托同一单位或者个人办理投标事宜。</w:t>
      </w:r>
    </w:p>
    <w:p w14:paraId="18CC1E9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27.5.3 不同投标人的投标文件载明的项目管理成员或者联系人员为同一人。</w:t>
      </w:r>
    </w:p>
    <w:p w14:paraId="1B3D911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27.5.4</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不同投标人的投标文件异常一致或者投标报价呈规律性差异。</w:t>
      </w:r>
    </w:p>
    <w:p w14:paraId="57DA1E4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27.5.5</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不同投标人的投标文件相互混装。</w:t>
      </w:r>
    </w:p>
    <w:p w14:paraId="342E6889">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eastAsia="zh-CN"/>
        </w:rPr>
        <w:t>28.</w:t>
      </w:r>
      <w:r>
        <w:rPr>
          <w:rFonts w:hint="eastAsia" w:ascii="宋体" w:hAnsi="宋体" w:eastAsia="宋体" w:cs="宋体"/>
          <w:b w:val="0"/>
          <w:sz w:val="24"/>
          <w:szCs w:val="24"/>
          <w:highlight w:val="none"/>
        </w:rPr>
        <w:t>质疑处理</w:t>
      </w:r>
      <w:bookmarkEnd w:id="174"/>
    </w:p>
    <w:p w14:paraId="671DBA8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28.1 提出质疑的供应商应当是参与所质疑项目采购活动的供应商。潜在供应商依法获取其可质疑的采购文件的，可以对采购文件提出质疑。</w:t>
      </w:r>
    </w:p>
    <w:p w14:paraId="0D1275F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5BB7951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28.2.1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对可以质疑的采购文件提出质疑的，为收到采购文件之日或者采购文件公告期限届满之日；</w:t>
      </w:r>
    </w:p>
    <w:p w14:paraId="46E5116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28.2.2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对采购过程提出质疑的，为各采购程序环节结束之日；</w:t>
      </w:r>
    </w:p>
    <w:p w14:paraId="5806DD4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28.2.3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对中标或者成交结果提出质疑的，为中标或者成交结果公告期限届满之日。</w:t>
      </w:r>
    </w:p>
    <w:p w14:paraId="34F8D9D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6F3BBDE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28.3</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496122D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28.4</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供应商（含潜在供应商）对采购方式、采购需求、供应商资格条件及审查结果、评标方法和评标标准、合同文本的询问、质疑请向采购人提出，由采购人负责答复。</w:t>
      </w:r>
    </w:p>
    <w:p w14:paraId="3A6729E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采购人只接收以纸质原件形式送达的质疑</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建议供应商尽量通过邮寄方式提交质疑（采购人不接受未填写快递运单的快件）。</w:t>
      </w:r>
    </w:p>
    <w:p w14:paraId="014F94F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采购人质疑接收人及联系方式见招标文件第一章。</w:t>
      </w:r>
    </w:p>
    <w:p w14:paraId="2434BB6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28.5 以下情形的质疑不予受理</w:t>
      </w:r>
    </w:p>
    <w:p w14:paraId="2CC1E5C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28.5.1 内容不符合《政府采购质疑和投诉办法》第十二条规定的质疑。</w:t>
      </w:r>
    </w:p>
    <w:p w14:paraId="24BE765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28.5.2 超出政府采购法定期限的质疑。</w:t>
      </w:r>
    </w:p>
    <w:p w14:paraId="5C01A3A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28.5.3 以传真、电子邮件等方式递交的非原件形式的质疑。</w:t>
      </w:r>
    </w:p>
    <w:p w14:paraId="613B48B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28.5.4 未参加投标活动的供应商或在投标活动中自身权益未受到损害的供应商所提出的质疑。</w:t>
      </w:r>
    </w:p>
    <w:p w14:paraId="4AA79E5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28.5.5</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供应商组成联合体参加投标，联合体中任何一方或多方未按要求签字、盖章、加盖公章的质疑。</w:t>
      </w:r>
    </w:p>
    <w:p w14:paraId="3D7A5BA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28.6</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7F349C57">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eastAsia="zh-CN"/>
        </w:rPr>
        <w:t>29.</w:t>
      </w:r>
      <w:r>
        <w:rPr>
          <w:rFonts w:hint="eastAsia" w:ascii="宋体" w:hAnsi="宋体" w:eastAsia="宋体" w:cs="宋体"/>
          <w:b w:val="0"/>
          <w:sz w:val="24"/>
          <w:szCs w:val="24"/>
          <w:highlight w:val="none"/>
        </w:rPr>
        <w:t>中标通知书</w:t>
      </w:r>
    </w:p>
    <w:p w14:paraId="7E842DC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w:t>
      </w:r>
      <w:r>
        <w:rPr>
          <w:rFonts w:hint="eastAsia" w:ascii="宋体" w:hAnsi="宋体" w:cs="宋体"/>
          <w:sz w:val="24"/>
          <w:szCs w:val="24"/>
          <w:highlight w:val="none"/>
          <w:lang w:val="en-US" w:eastAsia="zh-CN"/>
        </w:rPr>
        <w:t>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中标结果确定后，代理机构将向中标人发出中标通知书。</w:t>
      </w:r>
    </w:p>
    <w:p w14:paraId="1217902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w:t>
      </w:r>
      <w:r>
        <w:rPr>
          <w:rFonts w:hint="eastAsia" w:ascii="宋体" w:hAnsi="宋体" w:cs="宋体"/>
          <w:sz w:val="24"/>
          <w:szCs w:val="24"/>
          <w:highlight w:val="none"/>
          <w:lang w:val="en-US" w:eastAsia="zh-CN"/>
        </w:rPr>
        <w:t xml:space="preserve">2 </w:t>
      </w:r>
      <w:r>
        <w:rPr>
          <w:rFonts w:hint="eastAsia" w:ascii="宋体" w:hAnsi="宋体" w:eastAsia="宋体" w:cs="宋体"/>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4707D59A">
      <w:pPr>
        <w:pStyle w:val="5"/>
        <w:pageBreakBefore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sz w:val="24"/>
          <w:szCs w:val="24"/>
          <w:highlight w:val="none"/>
        </w:rPr>
      </w:pPr>
      <w:bookmarkStart w:id="175" w:name="_Toc120614220"/>
      <w:bookmarkStart w:id="176" w:name="_Toc16938552"/>
      <w:bookmarkStart w:id="177" w:name="_Toc513029236"/>
      <w:bookmarkStart w:id="178" w:name="_Toc20823308"/>
      <w:r>
        <w:rPr>
          <w:rFonts w:hint="eastAsia" w:ascii="宋体" w:hAnsi="宋体" w:eastAsia="宋体" w:cs="宋体"/>
          <w:sz w:val="24"/>
          <w:szCs w:val="24"/>
          <w:highlight w:val="none"/>
        </w:rPr>
        <w:t>七、授予合同</w:t>
      </w:r>
      <w:bookmarkEnd w:id="175"/>
    </w:p>
    <w:bookmarkEnd w:id="176"/>
    <w:bookmarkEnd w:id="177"/>
    <w:bookmarkEnd w:id="178"/>
    <w:p w14:paraId="2BF4F7B2">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bookmarkStart w:id="179" w:name="_Toc513029237"/>
      <w:bookmarkStart w:id="180" w:name="_Toc16938553"/>
      <w:bookmarkStart w:id="181" w:name="_Toc20823309"/>
      <w:r>
        <w:rPr>
          <w:rFonts w:hint="eastAsia" w:ascii="宋体" w:hAnsi="宋体" w:eastAsia="宋体" w:cs="宋体"/>
          <w:b w:val="0"/>
          <w:sz w:val="24"/>
          <w:szCs w:val="24"/>
          <w:highlight w:val="none"/>
          <w:lang w:eastAsia="zh-CN"/>
        </w:rPr>
        <w:t>30.</w:t>
      </w:r>
      <w:r>
        <w:rPr>
          <w:rFonts w:hint="eastAsia" w:ascii="宋体" w:hAnsi="宋体" w:eastAsia="宋体" w:cs="宋体"/>
          <w:b w:val="0"/>
          <w:sz w:val="24"/>
          <w:szCs w:val="24"/>
          <w:highlight w:val="none"/>
        </w:rPr>
        <w:t>签订合同</w:t>
      </w:r>
    </w:p>
    <w:p w14:paraId="77E6183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30</w:t>
      </w:r>
      <w:r>
        <w:rPr>
          <w:rFonts w:hint="eastAsia" w:ascii="宋体" w:hAnsi="宋体" w:eastAsia="宋体" w:cs="宋体"/>
          <w:sz w:val="24"/>
          <w:szCs w:val="24"/>
          <w:highlight w:val="none"/>
        </w:rPr>
        <w:t>.l</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中标人应当在中标通知书发出之日起三十日内，按照招标文件确定的事项与采购人签订政府采购合同。</w:t>
      </w:r>
    </w:p>
    <w:p w14:paraId="553968F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招标文件、中标人的投标文件及招标过程中有关澄清、承诺文件均应作为合同附件。</w:t>
      </w:r>
    </w:p>
    <w:p w14:paraId="39A48BF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30.3 签订合同后，</w:t>
      </w:r>
      <w:r>
        <w:rPr>
          <w:rFonts w:hint="eastAsia" w:ascii="宋体" w:hAnsi="宋体" w:eastAsia="宋体" w:cs="宋体"/>
          <w:iCs/>
          <w:sz w:val="24"/>
          <w:szCs w:val="24"/>
          <w:highlight w:val="none"/>
          <w:u w:val="single"/>
        </w:rPr>
        <w:t>中标人不得将合同标的进行转包</w:t>
      </w:r>
      <w:r>
        <w:rPr>
          <w:rFonts w:hint="eastAsia" w:ascii="宋体" w:hAnsi="宋体" w:eastAsia="宋体" w:cs="宋体"/>
          <w:sz w:val="24"/>
          <w:szCs w:val="24"/>
          <w:highlight w:val="none"/>
        </w:rPr>
        <w:t>。未经采购人同意，中标人也不得采用分包的形式履行合同，否则采购人有权终止合同。转包或分包造成采购人损失的，中标人应承担相应赔偿责任。</w:t>
      </w:r>
    </w:p>
    <w:p w14:paraId="6F800B72">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31</w:t>
      </w:r>
      <w:r>
        <w:rPr>
          <w:rFonts w:hint="eastAsia" w:ascii="宋体" w:hAnsi="宋体" w:eastAsia="宋体" w:cs="宋体"/>
          <w:b w:val="0"/>
          <w:sz w:val="24"/>
          <w:szCs w:val="24"/>
          <w:highlight w:val="none"/>
          <w:lang w:val="en-US" w:eastAsia="zh-CN"/>
        </w:rPr>
        <w:t>.</w:t>
      </w:r>
      <w:r>
        <w:rPr>
          <w:rFonts w:hint="eastAsia" w:ascii="宋体" w:hAnsi="宋体" w:eastAsia="宋体" w:cs="宋体"/>
          <w:b w:val="0"/>
          <w:sz w:val="24"/>
          <w:szCs w:val="24"/>
          <w:highlight w:val="none"/>
        </w:rPr>
        <w:t>服务（包含与服务相关的货物）的追加</w:t>
      </w:r>
    </w:p>
    <w:p w14:paraId="11BEB11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bookmarkEnd w:id="179"/>
    <w:bookmarkEnd w:id="180"/>
    <w:bookmarkEnd w:id="181"/>
    <w:p w14:paraId="6BC1DA47">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rPr>
      </w:pPr>
      <w:bookmarkStart w:id="182" w:name="_Toc513029242"/>
      <w:bookmarkStart w:id="183" w:name="_Toc16938558"/>
      <w:bookmarkStart w:id="184" w:name="_Toc479757207"/>
      <w:bookmarkStart w:id="185" w:name="_Toc120614221"/>
      <w:bookmarkStart w:id="186" w:name="_Toc20823314"/>
      <w:r>
        <w:rPr>
          <w:rFonts w:hint="eastAsia" w:ascii="宋体" w:hAnsi="宋体" w:eastAsia="宋体" w:cs="宋体"/>
          <w:b w:val="0"/>
          <w:sz w:val="24"/>
          <w:szCs w:val="24"/>
          <w:highlight w:val="none"/>
          <w:lang w:eastAsia="zh-CN"/>
        </w:rPr>
        <w:t>32.</w:t>
      </w:r>
      <w:r>
        <w:rPr>
          <w:rFonts w:hint="eastAsia" w:ascii="宋体" w:hAnsi="宋体" w:eastAsia="宋体" w:cs="宋体"/>
          <w:b w:val="0"/>
          <w:sz w:val="24"/>
          <w:szCs w:val="24"/>
          <w:highlight w:val="none"/>
        </w:rPr>
        <w:t>政府采购履约资金扶持政策</w:t>
      </w:r>
    </w:p>
    <w:p w14:paraId="6C56F0C0">
      <w:pPr>
        <w:pStyle w:val="7"/>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中标人可凭政府采购合同办理融资贷款，详情请见江苏政府采购网“政采贷”专栏。</w:t>
      </w:r>
    </w:p>
    <w:p w14:paraId="3AEA4AB6">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eastAsia="zh-CN"/>
        </w:rPr>
        <w:t>3</w:t>
      </w:r>
      <w:r>
        <w:rPr>
          <w:rFonts w:hint="eastAsia" w:ascii="宋体" w:hAnsi="宋体" w:eastAsia="宋体" w:cs="宋体"/>
          <w:b w:val="0"/>
          <w:sz w:val="24"/>
          <w:szCs w:val="24"/>
          <w:highlight w:val="none"/>
          <w:lang w:val="en-US" w:eastAsia="zh-CN"/>
        </w:rPr>
        <w:t>3</w:t>
      </w:r>
      <w:r>
        <w:rPr>
          <w:rFonts w:hint="eastAsia" w:ascii="宋体" w:hAnsi="宋体" w:eastAsia="宋体" w:cs="宋体"/>
          <w:b w:val="0"/>
          <w:sz w:val="24"/>
          <w:szCs w:val="24"/>
          <w:highlight w:val="none"/>
          <w:lang w:eastAsia="zh-CN"/>
        </w:rPr>
        <w:t>、履约验收</w:t>
      </w:r>
    </w:p>
    <w:p w14:paraId="2190F705">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33.</w:t>
      </w:r>
      <w:r>
        <w:rPr>
          <w:rFonts w:hint="eastAsia" w:ascii="宋体" w:hAnsi="宋体" w:eastAsia="宋体" w:cs="宋体"/>
          <w:b w:val="0"/>
          <w:sz w:val="24"/>
          <w:szCs w:val="24"/>
          <w:highlight w:val="none"/>
          <w:lang w:eastAsia="zh-CN"/>
        </w:rPr>
        <w:t>1.履约验收的基本要求：中标供应商应按照合同约定的时间、质量、数量等要求完成本项目。本项目将严格按照项目需求中的质量和技术要求和标准进行履约验收。</w:t>
      </w:r>
    </w:p>
    <w:p w14:paraId="07BBFFB6">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33.</w:t>
      </w:r>
      <w:r>
        <w:rPr>
          <w:rFonts w:hint="eastAsia" w:ascii="宋体" w:hAnsi="宋体" w:eastAsia="宋体" w:cs="宋体"/>
          <w:b w:val="0"/>
          <w:sz w:val="24"/>
          <w:szCs w:val="24"/>
          <w:highlight w:val="none"/>
          <w:lang w:eastAsia="zh-CN"/>
        </w:rPr>
        <w:t>2.履约验收的实施主体：由采购人作为实施主体，负责组织开展本项目的履约验收工作。也可根据实际需要委托具有相关专业资质和能力的第三方机构协助开展验收工作。</w:t>
      </w:r>
    </w:p>
    <w:p w14:paraId="009DCB62">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33.</w:t>
      </w:r>
      <w:r>
        <w:rPr>
          <w:rFonts w:hint="eastAsia" w:ascii="宋体" w:hAnsi="宋体" w:eastAsia="宋体" w:cs="宋体"/>
          <w:b w:val="0"/>
          <w:sz w:val="24"/>
          <w:szCs w:val="24"/>
          <w:highlight w:val="none"/>
          <w:lang w:eastAsia="zh-CN"/>
        </w:rPr>
        <w:t>3.履约验收的时间方式：政府采购合同约定的履约验收条件达到时，采购人应当在30 个工作日内启动履约验收工作，并向供应商发出《政府采购履约验收通知单》</w:t>
      </w:r>
    </w:p>
    <w:p w14:paraId="64339EFD">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33.</w:t>
      </w:r>
      <w:r>
        <w:rPr>
          <w:rFonts w:hint="eastAsia" w:ascii="宋体" w:hAnsi="宋体" w:eastAsia="宋体" w:cs="宋体"/>
          <w:b w:val="0"/>
          <w:sz w:val="24"/>
          <w:szCs w:val="24"/>
          <w:highlight w:val="none"/>
          <w:lang w:eastAsia="zh-CN"/>
        </w:rPr>
        <w:t>4.履约验收的内容：涵盖实施</w:t>
      </w:r>
      <w:r>
        <w:rPr>
          <w:rFonts w:hint="eastAsia" w:ascii="宋体" w:hAnsi="宋体" w:eastAsia="宋体" w:cs="宋体"/>
          <w:b w:val="0"/>
          <w:sz w:val="24"/>
          <w:szCs w:val="24"/>
          <w:highlight w:val="none"/>
          <w:lang w:val="en-US" w:eastAsia="zh-CN"/>
        </w:rPr>
        <w:t>项目</w:t>
      </w:r>
      <w:r>
        <w:rPr>
          <w:rFonts w:hint="eastAsia" w:ascii="宋体" w:hAnsi="宋体" w:eastAsia="宋体" w:cs="宋体"/>
          <w:b w:val="0"/>
          <w:sz w:val="24"/>
          <w:szCs w:val="24"/>
          <w:highlight w:val="none"/>
          <w:lang w:eastAsia="zh-CN"/>
        </w:rPr>
        <w:t>的完整性，项目需求中的质量和技术要求；合规性，符合国家和地方有关法律法规、政策标准；满足采购人要求。</w:t>
      </w:r>
    </w:p>
    <w:p w14:paraId="34F472A9">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33.</w:t>
      </w:r>
      <w:r>
        <w:rPr>
          <w:rFonts w:hint="eastAsia" w:ascii="宋体" w:hAnsi="宋体" w:eastAsia="宋体" w:cs="宋体"/>
          <w:b w:val="0"/>
          <w:sz w:val="24"/>
          <w:szCs w:val="24"/>
          <w:highlight w:val="none"/>
          <w:lang w:eastAsia="zh-CN"/>
        </w:rPr>
        <w:t>5.履约验收的标准：按国家和地方相关法律法规、政策标准以及行业规范</w:t>
      </w:r>
      <w:r>
        <w:rPr>
          <w:rFonts w:hint="eastAsia" w:ascii="宋体" w:hAnsi="宋体" w:eastAsia="宋体" w:cs="宋体"/>
          <w:b w:val="0"/>
          <w:sz w:val="24"/>
          <w:szCs w:val="24"/>
          <w:highlight w:val="none"/>
          <w:lang w:val="en-US" w:eastAsia="zh-CN"/>
        </w:rPr>
        <w:t>进行</w:t>
      </w:r>
      <w:r>
        <w:rPr>
          <w:rFonts w:hint="eastAsia" w:ascii="宋体" w:hAnsi="宋体" w:eastAsia="宋体" w:cs="宋体"/>
          <w:b w:val="0"/>
          <w:sz w:val="24"/>
          <w:szCs w:val="24"/>
          <w:highlight w:val="none"/>
          <w:lang w:eastAsia="zh-CN"/>
        </w:rPr>
        <w:t>验收要求。</w:t>
      </w:r>
    </w:p>
    <w:p w14:paraId="2C69CC17">
      <w:pPr>
        <w:pStyle w:val="6"/>
        <w:pageBreakBefore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33.6采购人、供应商应当对验收小组出具的验收意见进行确认，并形成验收证明。</w:t>
      </w:r>
    </w:p>
    <w:p w14:paraId="05F294F6">
      <w:pPr>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eastAsia="zh-CN"/>
        </w:rPr>
        <w:br w:type="page"/>
      </w:r>
    </w:p>
    <w:p w14:paraId="1ACE5347">
      <w:pPr>
        <w:pageBreakBefore w:val="0"/>
        <w:kinsoku/>
        <w:wordWrap/>
        <w:overflowPunct/>
        <w:topLinePunct w:val="0"/>
        <w:autoSpaceDE/>
        <w:autoSpaceDN/>
        <w:bidi w:val="0"/>
        <w:adjustRightInd/>
        <w:snapToGrid/>
        <w:spacing w:line="360" w:lineRule="auto"/>
        <w:ind w:firstLine="16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附件：</w:t>
      </w:r>
    </w:p>
    <w:p w14:paraId="5FEBF216">
      <w:pPr>
        <w:pageBreakBefore w:val="0"/>
        <w:kinsoku/>
        <w:wordWrap/>
        <w:overflowPunct/>
        <w:topLinePunct w:val="0"/>
        <w:autoSpaceDE/>
        <w:autoSpaceDN/>
        <w:bidi w:val="0"/>
        <w:adjustRightInd/>
        <w:snapToGrid/>
        <w:spacing w:line="360" w:lineRule="auto"/>
        <w:ind w:firstLine="0"/>
        <w:jc w:val="center"/>
        <w:textAlignment w:val="auto"/>
        <w:rPr>
          <w:rFonts w:hint="eastAsia" w:ascii="方正小标宋_GBK" w:hAnsi="方正小标宋_GBK" w:eastAsia="方正小标宋_GBK" w:cs="方正小标宋_GBK"/>
          <w:sz w:val="24"/>
          <w:szCs w:val="24"/>
          <w:highlight w:val="none"/>
          <w:lang w:val="en-US" w:eastAsia="zh-CN" w:bidi="ar-SA"/>
        </w:rPr>
      </w:pPr>
      <w:r>
        <w:rPr>
          <w:rFonts w:hint="eastAsia" w:ascii="方正小标宋_GBK" w:hAnsi="方正小标宋_GBK" w:eastAsia="方正小标宋_GBK" w:cs="方正小标宋_GBK"/>
          <w:sz w:val="24"/>
          <w:szCs w:val="24"/>
          <w:highlight w:val="none"/>
          <w:lang w:val="en-US" w:eastAsia="zh-CN" w:bidi="ar-SA"/>
        </w:rPr>
        <w:t>办理政采贷和履约保函（保险）告知函</w:t>
      </w:r>
    </w:p>
    <w:p w14:paraId="189BC555">
      <w:pPr>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bidi="ar-SA"/>
        </w:rPr>
      </w:pPr>
    </w:p>
    <w:p w14:paraId="09C40A3F">
      <w:pPr>
        <w:pageBreakBefore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各政府采购供应商：</w:t>
      </w:r>
    </w:p>
    <w:p w14:paraId="662BBF6B">
      <w:pPr>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欢迎贵公司参与南通市政府采购活动！</w:t>
      </w:r>
    </w:p>
    <w:p w14:paraId="13618599">
      <w:pPr>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政府采购线上合同信用融资和履约保函（保险）是支持企业发展，针对参与政府采购活动的企业融资难、现金流不足等问题推出的一项服务举措。</w:t>
      </w:r>
    </w:p>
    <w:p w14:paraId="1529C34E">
      <w:pPr>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4E2E2AD3">
      <w:pPr>
        <w:pStyle w:val="7"/>
        <w:pageBreakBefore w:val="0"/>
        <w:kinsoku/>
        <w:topLinePunct w:val="0"/>
        <w:bidi w:val="0"/>
        <w:spacing w:line="360" w:lineRule="auto"/>
        <w:rPr>
          <w:rFonts w:hint="eastAsia" w:ascii="宋体" w:hAnsi="宋体" w:eastAsia="宋体" w:cs="宋体"/>
          <w:bCs/>
          <w:sz w:val="24"/>
          <w:szCs w:val="24"/>
          <w:highlight w:val="none"/>
        </w:rPr>
      </w:pPr>
    </w:p>
    <w:p w14:paraId="12CE3D70">
      <w:pPr>
        <w:pStyle w:val="7"/>
        <w:pageBreakBefore w:val="0"/>
        <w:kinsoku/>
        <w:topLinePunct w:val="0"/>
        <w:bidi w:val="0"/>
        <w:spacing w:line="360" w:lineRule="auto"/>
        <w:rPr>
          <w:rFonts w:hint="eastAsia" w:ascii="宋体" w:hAnsi="宋体" w:eastAsia="宋体" w:cs="宋体"/>
          <w:bCs/>
          <w:sz w:val="24"/>
          <w:szCs w:val="24"/>
          <w:highlight w:val="none"/>
        </w:rPr>
      </w:pPr>
    </w:p>
    <w:p w14:paraId="21387790">
      <w:pPr>
        <w:pStyle w:val="7"/>
        <w:pageBreakBefore w:val="0"/>
        <w:kinsoku/>
        <w:topLinePunct w:val="0"/>
        <w:bidi w:val="0"/>
        <w:spacing w:line="360" w:lineRule="auto"/>
        <w:rPr>
          <w:rFonts w:hint="eastAsia" w:ascii="宋体" w:hAnsi="宋体" w:eastAsia="宋体" w:cs="宋体"/>
          <w:bCs/>
          <w:sz w:val="24"/>
          <w:szCs w:val="24"/>
          <w:highlight w:val="none"/>
        </w:rPr>
      </w:pPr>
    </w:p>
    <w:p w14:paraId="33D15D6A">
      <w:pPr>
        <w:pStyle w:val="7"/>
        <w:pageBreakBefore w:val="0"/>
        <w:kinsoku/>
        <w:topLinePunct w:val="0"/>
        <w:bidi w:val="0"/>
        <w:spacing w:line="360" w:lineRule="auto"/>
        <w:rPr>
          <w:rFonts w:hint="eastAsia" w:ascii="宋体" w:hAnsi="宋体" w:eastAsia="宋体" w:cs="宋体"/>
          <w:bCs/>
          <w:sz w:val="24"/>
          <w:highlight w:val="none"/>
        </w:rPr>
      </w:pPr>
    </w:p>
    <w:p w14:paraId="04C693D6">
      <w:pPr>
        <w:pStyle w:val="7"/>
        <w:pageBreakBefore w:val="0"/>
        <w:kinsoku/>
        <w:topLinePunct w:val="0"/>
        <w:bidi w:val="0"/>
        <w:spacing w:line="360" w:lineRule="auto"/>
        <w:rPr>
          <w:rFonts w:hint="eastAsia" w:ascii="宋体" w:hAnsi="宋体" w:eastAsia="宋体" w:cs="宋体"/>
          <w:bCs/>
          <w:sz w:val="24"/>
          <w:highlight w:val="none"/>
        </w:rPr>
      </w:pPr>
    </w:p>
    <w:p w14:paraId="78AF0EE7">
      <w:pPr>
        <w:pStyle w:val="7"/>
        <w:pageBreakBefore w:val="0"/>
        <w:kinsoku/>
        <w:topLinePunct w:val="0"/>
        <w:bidi w:val="0"/>
        <w:spacing w:line="360" w:lineRule="auto"/>
        <w:rPr>
          <w:rFonts w:hint="eastAsia" w:ascii="宋体" w:hAnsi="宋体" w:eastAsia="宋体" w:cs="宋体"/>
          <w:bCs/>
          <w:sz w:val="24"/>
          <w:highlight w:val="none"/>
        </w:rPr>
      </w:pPr>
    </w:p>
    <w:p w14:paraId="438E6532">
      <w:pPr>
        <w:pStyle w:val="7"/>
        <w:pageBreakBefore w:val="0"/>
        <w:kinsoku/>
        <w:topLinePunct w:val="0"/>
        <w:bidi w:val="0"/>
        <w:spacing w:line="360" w:lineRule="auto"/>
        <w:rPr>
          <w:rFonts w:hint="eastAsia" w:ascii="宋体" w:hAnsi="宋体" w:eastAsia="宋体" w:cs="宋体"/>
          <w:bCs/>
          <w:sz w:val="24"/>
          <w:highlight w:val="none"/>
        </w:rPr>
      </w:pPr>
    </w:p>
    <w:p w14:paraId="1C4565F2">
      <w:pPr>
        <w:pStyle w:val="7"/>
        <w:pageBreakBefore w:val="0"/>
        <w:kinsoku/>
        <w:topLinePunct w:val="0"/>
        <w:bidi w:val="0"/>
        <w:spacing w:line="360" w:lineRule="auto"/>
        <w:rPr>
          <w:rFonts w:hint="eastAsia" w:ascii="宋体" w:hAnsi="宋体" w:eastAsia="宋体" w:cs="宋体"/>
          <w:bCs/>
          <w:sz w:val="24"/>
          <w:highlight w:val="none"/>
        </w:rPr>
      </w:pPr>
    </w:p>
    <w:p w14:paraId="4DCA2B5C">
      <w:pPr>
        <w:pStyle w:val="7"/>
        <w:pageBreakBefore w:val="0"/>
        <w:kinsoku/>
        <w:topLinePunct w:val="0"/>
        <w:bidi w:val="0"/>
        <w:spacing w:line="360" w:lineRule="auto"/>
        <w:rPr>
          <w:rFonts w:hint="eastAsia" w:ascii="宋体" w:hAnsi="宋体" w:eastAsia="宋体" w:cs="宋体"/>
          <w:bCs/>
          <w:sz w:val="24"/>
          <w:highlight w:val="none"/>
        </w:rPr>
      </w:pPr>
    </w:p>
    <w:p w14:paraId="75928185">
      <w:pPr>
        <w:pStyle w:val="7"/>
        <w:pageBreakBefore w:val="0"/>
        <w:kinsoku/>
        <w:topLinePunct w:val="0"/>
        <w:bidi w:val="0"/>
        <w:spacing w:line="360" w:lineRule="auto"/>
        <w:rPr>
          <w:rFonts w:hint="eastAsia" w:ascii="宋体" w:hAnsi="宋体" w:eastAsia="宋体" w:cs="宋体"/>
          <w:bCs/>
          <w:sz w:val="24"/>
          <w:highlight w:val="none"/>
        </w:rPr>
      </w:pPr>
    </w:p>
    <w:p w14:paraId="34B97A92">
      <w:pPr>
        <w:pStyle w:val="7"/>
        <w:pageBreakBefore w:val="0"/>
        <w:kinsoku/>
        <w:topLinePunct w:val="0"/>
        <w:bidi w:val="0"/>
        <w:spacing w:line="360" w:lineRule="auto"/>
        <w:rPr>
          <w:rFonts w:hint="eastAsia" w:ascii="宋体" w:hAnsi="宋体" w:eastAsia="宋体" w:cs="宋体"/>
          <w:bCs/>
          <w:sz w:val="24"/>
          <w:highlight w:val="none"/>
        </w:rPr>
      </w:pPr>
    </w:p>
    <w:p w14:paraId="40E0A883">
      <w:pPr>
        <w:pStyle w:val="7"/>
        <w:pageBreakBefore w:val="0"/>
        <w:kinsoku/>
        <w:topLinePunct w:val="0"/>
        <w:bidi w:val="0"/>
        <w:spacing w:line="360" w:lineRule="auto"/>
        <w:rPr>
          <w:rFonts w:hint="eastAsia" w:ascii="宋体" w:hAnsi="宋体" w:eastAsia="宋体" w:cs="宋体"/>
          <w:bCs/>
          <w:sz w:val="24"/>
          <w:highlight w:val="none"/>
        </w:rPr>
      </w:pPr>
    </w:p>
    <w:p w14:paraId="1742177F">
      <w:pPr>
        <w:pageBreakBefore w:val="0"/>
        <w:kinsoku/>
        <w:topLinePunct w:val="0"/>
        <w:bidi w:val="0"/>
        <w:spacing w:line="360" w:lineRule="auto"/>
        <w:rPr>
          <w:rFonts w:hint="eastAsia" w:ascii="宋体" w:hAnsi="宋体" w:eastAsia="宋体" w:cs="宋体"/>
          <w:bCs/>
          <w:sz w:val="44"/>
          <w:highlight w:val="none"/>
        </w:rPr>
      </w:pPr>
      <w:r>
        <w:rPr>
          <w:rFonts w:hint="eastAsia" w:ascii="宋体" w:hAnsi="宋体" w:eastAsia="宋体" w:cs="宋体"/>
          <w:bCs/>
          <w:sz w:val="44"/>
          <w:highlight w:val="none"/>
        </w:rPr>
        <w:br w:type="page"/>
      </w:r>
    </w:p>
    <w:p w14:paraId="0BFCEBCC">
      <w:pPr>
        <w:pageBreakBefore w:val="0"/>
        <w:kinsoku/>
        <w:topLinePunct w:val="0"/>
        <w:bidi w:val="0"/>
        <w:spacing w:line="360" w:lineRule="auto"/>
        <w:jc w:val="center"/>
        <w:rPr>
          <w:rFonts w:hint="eastAsia" w:ascii="宋体" w:hAnsi="宋体" w:eastAsia="宋体" w:cs="宋体"/>
          <w:b/>
          <w:sz w:val="36"/>
          <w:szCs w:val="36"/>
          <w:highlight w:val="none"/>
        </w:rPr>
      </w:pPr>
      <w:r>
        <w:rPr>
          <w:rFonts w:hint="eastAsia" w:ascii="宋体" w:hAnsi="宋体" w:eastAsia="宋体" w:cs="宋体"/>
          <w:bCs/>
          <w:sz w:val="44"/>
          <w:highlight w:val="none"/>
        </w:rPr>
        <w:t>第三章  项目需求</w:t>
      </w:r>
    </w:p>
    <w:p w14:paraId="651DCFA6">
      <w:pPr>
        <w:pageBreakBefore w:val="0"/>
        <w:kinsoku/>
        <w:topLinePunct w:val="0"/>
        <w:bidi w:val="0"/>
        <w:spacing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val="zh-CN"/>
        </w:rPr>
        <w:t>请投标人在网上报名前和制作投标文件时仔细研究项目需求说明。</w:t>
      </w:r>
    </w:p>
    <w:p w14:paraId="4C762355">
      <w:pPr>
        <w:pageBreakBefore w:val="0"/>
        <w:kinsoku/>
        <w:topLinePunct w:val="0"/>
        <w:bidi w:val="0"/>
        <w:spacing w:line="360" w:lineRule="auto"/>
        <w:ind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一、采购项目名称</w:t>
      </w:r>
    </w:p>
    <w:p w14:paraId="4BBA0C95">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项目名称：</w:t>
      </w:r>
      <w:r>
        <w:rPr>
          <w:rFonts w:hint="eastAsia" w:ascii="宋体" w:hAnsi="宋体" w:eastAsia="宋体" w:cs="宋体"/>
          <w:color w:val="000000"/>
          <w:kern w:val="2"/>
          <w:sz w:val="24"/>
          <w:szCs w:val="24"/>
          <w:highlight w:val="none"/>
          <w:u w:val="single"/>
          <w:lang w:val="en-US" w:eastAsia="zh-CN" w:bidi="ar-SA"/>
        </w:rPr>
        <w:t>南通市通州区市场监督管理局2025年第一批食品安全监督抽检服务采购项目</w:t>
      </w:r>
    </w:p>
    <w:p w14:paraId="3D30C17D">
      <w:pPr>
        <w:pageBreakBefore w:val="0"/>
        <w:kinsoku/>
        <w:topLinePunct w:val="0"/>
        <w:bidi w:val="0"/>
        <w:spacing w:line="360" w:lineRule="auto"/>
        <w:ind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二、采购预算及最高限价：</w:t>
      </w:r>
    </w:p>
    <w:p w14:paraId="507F7E68">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本项目采购预算为</w:t>
      </w:r>
      <w:r>
        <w:rPr>
          <w:rFonts w:hint="eastAsia" w:ascii="宋体" w:hAnsi="宋体" w:eastAsia="宋体" w:cs="宋体"/>
          <w:color w:val="000000"/>
          <w:kern w:val="2"/>
          <w:sz w:val="24"/>
          <w:szCs w:val="24"/>
          <w:highlight w:val="none"/>
          <w:u w:val="single"/>
          <w:lang w:val="en-US" w:eastAsia="zh-CN" w:bidi="ar-SA"/>
        </w:rPr>
        <w:t>320.</w:t>
      </w:r>
      <w:r>
        <w:rPr>
          <w:rFonts w:hint="eastAsia" w:ascii="宋体" w:hAnsi="宋体" w:cs="宋体"/>
          <w:color w:val="000000"/>
          <w:kern w:val="2"/>
          <w:sz w:val="24"/>
          <w:szCs w:val="24"/>
          <w:highlight w:val="none"/>
          <w:u w:val="single"/>
          <w:lang w:val="en-US" w:eastAsia="zh-CN" w:bidi="ar-SA"/>
        </w:rPr>
        <w:t>09445</w:t>
      </w:r>
      <w:r>
        <w:rPr>
          <w:rFonts w:hint="eastAsia" w:ascii="宋体" w:hAnsi="宋体" w:eastAsia="宋体" w:cs="宋体"/>
          <w:color w:val="000000"/>
          <w:kern w:val="2"/>
          <w:sz w:val="24"/>
          <w:szCs w:val="24"/>
          <w:highlight w:val="none"/>
          <w:lang w:val="en-US" w:eastAsia="zh-CN" w:bidi="ar-SA"/>
        </w:rPr>
        <w:t>万元（人民币），</w:t>
      </w:r>
      <w:r>
        <w:rPr>
          <w:rFonts w:hint="eastAsia" w:ascii="宋体" w:hAnsi="宋体" w:cs="宋体"/>
          <w:color w:val="000000"/>
          <w:kern w:val="2"/>
          <w:sz w:val="24"/>
          <w:szCs w:val="24"/>
          <w:highlight w:val="none"/>
          <w:lang w:val="en-US" w:eastAsia="zh-CN" w:bidi="ar-SA"/>
        </w:rPr>
        <w:t>1包-8包，每包</w:t>
      </w:r>
      <w:r>
        <w:rPr>
          <w:rFonts w:hint="eastAsia" w:ascii="宋体" w:hAnsi="宋体" w:eastAsia="宋体" w:cs="宋体"/>
          <w:color w:val="000000"/>
          <w:kern w:val="2"/>
          <w:sz w:val="24"/>
          <w:szCs w:val="24"/>
          <w:highlight w:val="none"/>
          <w:lang w:val="en-US" w:eastAsia="zh-CN" w:bidi="ar-SA"/>
        </w:rPr>
        <w:t>最高限价为</w:t>
      </w:r>
      <w:r>
        <w:rPr>
          <w:rFonts w:hint="eastAsia" w:ascii="宋体" w:hAnsi="宋体" w:eastAsia="宋体" w:cs="宋体"/>
          <w:color w:val="000000"/>
          <w:kern w:val="2"/>
          <w:sz w:val="24"/>
          <w:szCs w:val="24"/>
          <w:highlight w:val="none"/>
          <w:u w:val="single"/>
          <w:lang w:val="en-US" w:eastAsia="zh-CN" w:bidi="ar-SA"/>
        </w:rPr>
        <w:t>560</w:t>
      </w:r>
      <w:r>
        <w:rPr>
          <w:rFonts w:hint="eastAsia" w:ascii="宋体" w:hAnsi="宋体" w:eastAsia="宋体" w:cs="宋体"/>
          <w:color w:val="000000"/>
          <w:kern w:val="2"/>
          <w:sz w:val="24"/>
          <w:szCs w:val="24"/>
          <w:highlight w:val="none"/>
          <w:lang w:val="en-US" w:eastAsia="zh-CN" w:bidi="ar-SA"/>
        </w:rPr>
        <w:t>元/批次（人民币），</w:t>
      </w:r>
      <w:r>
        <w:rPr>
          <w:rFonts w:hint="eastAsia" w:ascii="宋体" w:hAnsi="宋体" w:cs="宋体"/>
          <w:color w:val="000000"/>
          <w:kern w:val="2"/>
          <w:sz w:val="24"/>
          <w:szCs w:val="24"/>
          <w:highlight w:val="none"/>
          <w:lang w:val="en-US" w:eastAsia="zh-CN" w:bidi="ar-SA"/>
        </w:rPr>
        <w:t>9包最高限价为430元/批次。</w:t>
      </w:r>
      <w:r>
        <w:rPr>
          <w:rFonts w:hint="eastAsia" w:ascii="宋体" w:hAnsi="宋体" w:eastAsia="宋体" w:cs="宋体"/>
          <w:color w:val="000000"/>
          <w:kern w:val="2"/>
          <w:sz w:val="24"/>
          <w:szCs w:val="24"/>
          <w:highlight w:val="none"/>
          <w:lang w:val="en-US" w:eastAsia="zh-CN" w:bidi="ar-SA"/>
        </w:rPr>
        <w:t>投标报价超过最高限价的投标将作为无效投标处理。</w:t>
      </w:r>
    </w:p>
    <w:p w14:paraId="3A6C91EE">
      <w:pPr>
        <w:pageBreakBefore w:val="0"/>
        <w:numPr>
          <w:ilvl w:val="0"/>
          <w:numId w:val="0"/>
        </w:numPr>
        <w:kinsoku/>
        <w:topLinePunct w:val="0"/>
        <w:bidi w:val="0"/>
        <w:spacing w:line="360" w:lineRule="auto"/>
        <w:ind w:firstLine="0" w:firstLineChars="0"/>
        <w:rPr>
          <w:rFonts w:hint="eastAsia" w:ascii="宋体" w:hAnsi="宋体" w:eastAsia="宋体" w:cs="宋体"/>
          <w:b/>
          <w:bCs w:val="0"/>
          <w:color w:val="000000"/>
          <w:kern w:val="2"/>
          <w:sz w:val="24"/>
          <w:szCs w:val="24"/>
          <w:highlight w:val="none"/>
          <w:lang w:val="en-US" w:eastAsia="zh-CN" w:bidi="ar-SA"/>
        </w:rPr>
      </w:pPr>
      <w:r>
        <w:rPr>
          <w:rFonts w:hint="eastAsia" w:ascii="宋体" w:hAnsi="宋体" w:eastAsia="宋体" w:cs="宋体"/>
          <w:b/>
          <w:bCs w:val="0"/>
          <w:color w:val="000000"/>
          <w:kern w:val="2"/>
          <w:sz w:val="24"/>
          <w:szCs w:val="24"/>
          <w:highlight w:val="none"/>
          <w:lang w:val="en-US" w:eastAsia="zh-CN" w:bidi="ar-SA"/>
        </w:rPr>
        <w:t>三、</w:t>
      </w:r>
      <w:r>
        <w:rPr>
          <w:rFonts w:hint="eastAsia" w:ascii="宋体" w:hAnsi="宋体" w:eastAsia="宋体" w:cs="宋体"/>
          <w:b/>
          <w:bCs w:val="0"/>
          <w:color w:val="000000"/>
          <w:kern w:val="2"/>
          <w:sz w:val="24"/>
          <w:szCs w:val="24"/>
          <w:highlight w:val="none"/>
          <w:lang w:val="en-US" w:eastAsia="zh-CN" w:bidi="ar-SA"/>
        </w:rPr>
        <w:t>服务期限：</w:t>
      </w:r>
    </w:p>
    <w:p w14:paraId="2994EE9D">
      <w:pPr>
        <w:pageBreakBefore w:val="0"/>
        <w:numPr>
          <w:ilvl w:val="0"/>
          <w:numId w:val="0"/>
        </w:numPr>
        <w:kinsoku/>
        <w:topLinePunct w:val="0"/>
        <w:bidi w:val="0"/>
        <w:spacing w:line="360" w:lineRule="auto"/>
        <w:ind w:firstLine="480" w:firstLineChars="200"/>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本项目委托抽检服务期截止时间为2025年12月31日。</w:t>
      </w:r>
    </w:p>
    <w:p w14:paraId="7DE1F9E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000000"/>
          <w:kern w:val="2"/>
          <w:sz w:val="24"/>
          <w:szCs w:val="24"/>
          <w:highlight w:val="none"/>
          <w:lang w:val="en-US" w:eastAsia="zh-CN" w:bidi="ar-SA"/>
        </w:rPr>
      </w:pPr>
      <w:r>
        <w:rPr>
          <w:rFonts w:hint="eastAsia" w:ascii="宋体" w:hAnsi="宋体" w:eastAsia="宋体" w:cs="宋体"/>
          <w:b/>
          <w:bCs w:val="0"/>
          <w:color w:val="000000"/>
          <w:kern w:val="2"/>
          <w:sz w:val="24"/>
          <w:szCs w:val="24"/>
          <w:highlight w:val="none"/>
          <w:lang w:val="en-US" w:eastAsia="zh-CN" w:bidi="ar-SA"/>
        </w:rPr>
        <w:t>四、本项目抽样及检测服务分成</w:t>
      </w:r>
      <w:r>
        <w:rPr>
          <w:rFonts w:hint="eastAsia" w:ascii="宋体" w:hAnsi="宋体" w:cs="宋体"/>
          <w:b/>
          <w:bCs w:val="0"/>
          <w:color w:val="000000"/>
          <w:kern w:val="2"/>
          <w:sz w:val="24"/>
          <w:szCs w:val="24"/>
          <w:highlight w:val="none"/>
          <w:lang w:val="en-US" w:eastAsia="zh-CN" w:bidi="ar-SA"/>
        </w:rPr>
        <w:t>9</w:t>
      </w:r>
      <w:r>
        <w:rPr>
          <w:rFonts w:hint="eastAsia" w:ascii="宋体" w:hAnsi="宋体" w:eastAsia="宋体" w:cs="宋体"/>
          <w:b/>
          <w:bCs w:val="0"/>
          <w:color w:val="000000"/>
          <w:kern w:val="2"/>
          <w:sz w:val="24"/>
          <w:szCs w:val="24"/>
          <w:highlight w:val="none"/>
          <w:lang w:val="en-US" w:eastAsia="zh-CN" w:bidi="ar-SA"/>
        </w:rPr>
        <w:t>个包</w:t>
      </w:r>
      <w:r>
        <w:rPr>
          <w:rFonts w:hint="eastAsia" w:ascii="宋体" w:hAnsi="宋体" w:cs="宋体"/>
          <w:b/>
          <w:bCs w:val="0"/>
          <w:color w:val="000000"/>
          <w:kern w:val="2"/>
          <w:sz w:val="24"/>
          <w:szCs w:val="24"/>
          <w:highlight w:val="none"/>
          <w:lang w:val="en-US" w:eastAsia="zh-CN" w:bidi="ar-SA"/>
        </w:rPr>
        <w:t>：</w:t>
      </w:r>
    </w:p>
    <w:p w14:paraId="380CB7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(1)1包：预算金额44.3万元，负责承担本包抽样及检测工作；</w:t>
      </w:r>
    </w:p>
    <w:p w14:paraId="40F697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2</w:t>
      </w:r>
      <w:r>
        <w:rPr>
          <w:rFonts w:hint="eastAsia" w:ascii="宋体" w:hAnsi="宋体" w:eastAsia="宋体" w:cs="宋体"/>
          <w:bCs/>
          <w:color w:val="000000"/>
          <w:kern w:val="2"/>
          <w:sz w:val="24"/>
          <w:szCs w:val="24"/>
          <w:highlight w:val="none"/>
          <w:lang w:val="en-US" w:eastAsia="zh-CN" w:bidi="ar-SA"/>
        </w:rPr>
        <w:t>)2包：预算金额44.</w:t>
      </w:r>
      <w:r>
        <w:rPr>
          <w:rFonts w:hint="eastAsia" w:ascii="宋体" w:hAnsi="宋体" w:cs="宋体"/>
          <w:bCs/>
          <w:color w:val="000000"/>
          <w:kern w:val="2"/>
          <w:sz w:val="24"/>
          <w:szCs w:val="24"/>
          <w:highlight w:val="none"/>
          <w:lang w:val="en-US" w:eastAsia="zh-CN" w:bidi="ar-SA"/>
        </w:rPr>
        <w:t>29445</w:t>
      </w:r>
      <w:r>
        <w:rPr>
          <w:rFonts w:hint="eastAsia" w:ascii="宋体" w:hAnsi="宋体" w:eastAsia="宋体" w:cs="宋体"/>
          <w:bCs/>
          <w:color w:val="000000"/>
          <w:kern w:val="2"/>
          <w:sz w:val="24"/>
          <w:szCs w:val="24"/>
          <w:highlight w:val="none"/>
          <w:lang w:val="en-US" w:eastAsia="zh-CN" w:bidi="ar-SA"/>
        </w:rPr>
        <w:t>万元，负责承担本包抽样及检测工作；</w:t>
      </w:r>
    </w:p>
    <w:p w14:paraId="0105CC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3</w:t>
      </w:r>
      <w:r>
        <w:rPr>
          <w:rFonts w:hint="eastAsia" w:ascii="宋体" w:hAnsi="宋体" w:eastAsia="宋体" w:cs="宋体"/>
          <w:bCs/>
          <w:color w:val="000000"/>
          <w:kern w:val="2"/>
          <w:sz w:val="24"/>
          <w:szCs w:val="24"/>
          <w:highlight w:val="none"/>
          <w:lang w:val="en-US" w:eastAsia="zh-CN" w:bidi="ar-SA"/>
        </w:rPr>
        <w:t>)3包：预算金额40万元，负责承担本包抽样及检测工作；</w:t>
      </w:r>
    </w:p>
    <w:p w14:paraId="11660B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4</w:t>
      </w:r>
      <w:r>
        <w:rPr>
          <w:rFonts w:hint="eastAsia" w:ascii="宋体" w:hAnsi="宋体" w:eastAsia="宋体" w:cs="宋体"/>
          <w:bCs/>
          <w:color w:val="000000"/>
          <w:kern w:val="2"/>
          <w:sz w:val="24"/>
          <w:szCs w:val="24"/>
          <w:highlight w:val="none"/>
          <w:lang w:val="en-US" w:eastAsia="zh-CN" w:bidi="ar-SA"/>
        </w:rPr>
        <w:t>)4包：预算金额40万元，负责承担本包抽样及检测工作；</w:t>
      </w:r>
    </w:p>
    <w:p w14:paraId="2A4469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5</w:t>
      </w:r>
      <w:r>
        <w:rPr>
          <w:rFonts w:hint="eastAsia" w:ascii="宋体" w:hAnsi="宋体" w:eastAsia="宋体" w:cs="宋体"/>
          <w:bCs/>
          <w:color w:val="000000"/>
          <w:kern w:val="2"/>
          <w:sz w:val="24"/>
          <w:szCs w:val="24"/>
          <w:highlight w:val="none"/>
          <w:lang w:val="en-US" w:eastAsia="zh-CN" w:bidi="ar-SA"/>
        </w:rPr>
        <w:t>)5包：预算金额35万元，负责承担本包抽样及检测工作；</w:t>
      </w:r>
    </w:p>
    <w:p w14:paraId="1932AA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6</w:t>
      </w:r>
      <w:r>
        <w:rPr>
          <w:rFonts w:hint="eastAsia" w:ascii="宋体" w:hAnsi="宋体" w:eastAsia="宋体" w:cs="宋体"/>
          <w:bCs/>
          <w:color w:val="000000"/>
          <w:kern w:val="2"/>
          <w:sz w:val="24"/>
          <w:szCs w:val="24"/>
          <w:highlight w:val="none"/>
          <w:lang w:val="en-US" w:eastAsia="zh-CN" w:bidi="ar-SA"/>
        </w:rPr>
        <w:t>)6包：预算金额35万元，负责承担本包抽样及检测工作。</w:t>
      </w:r>
    </w:p>
    <w:p w14:paraId="64DEF6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7</w:t>
      </w:r>
      <w:r>
        <w:rPr>
          <w:rFonts w:hint="eastAsia" w:ascii="宋体" w:hAnsi="宋体" w:eastAsia="宋体" w:cs="宋体"/>
          <w:bCs/>
          <w:color w:val="000000"/>
          <w:kern w:val="2"/>
          <w:sz w:val="24"/>
          <w:szCs w:val="24"/>
          <w:highlight w:val="none"/>
          <w:lang w:val="en-US" w:eastAsia="zh-CN" w:bidi="ar-SA"/>
        </w:rPr>
        <w:t>)7包：预算金额30万元，负责承担本包抽样及检测工作。</w:t>
      </w:r>
    </w:p>
    <w:p w14:paraId="068EEB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8</w:t>
      </w:r>
      <w:r>
        <w:rPr>
          <w:rFonts w:hint="eastAsia" w:ascii="宋体" w:hAnsi="宋体" w:eastAsia="宋体" w:cs="宋体"/>
          <w:bCs/>
          <w:color w:val="000000"/>
          <w:kern w:val="2"/>
          <w:sz w:val="24"/>
          <w:szCs w:val="24"/>
          <w:highlight w:val="none"/>
          <w:lang w:val="en-US" w:eastAsia="zh-CN" w:bidi="ar-SA"/>
        </w:rPr>
        <w:t>)8包：预算金额30万元，负责承担本包抽样及检测工作。</w:t>
      </w:r>
    </w:p>
    <w:p w14:paraId="6D536A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w:t>
      </w:r>
      <w:r>
        <w:rPr>
          <w:rFonts w:hint="eastAsia" w:ascii="宋体" w:hAnsi="宋体" w:cs="宋体"/>
          <w:bCs/>
          <w:color w:val="000000"/>
          <w:kern w:val="2"/>
          <w:sz w:val="24"/>
          <w:szCs w:val="24"/>
          <w:highlight w:val="none"/>
          <w:lang w:val="en-US" w:eastAsia="zh-CN" w:bidi="ar-SA"/>
        </w:rPr>
        <w:t>9</w:t>
      </w:r>
      <w:r>
        <w:rPr>
          <w:rFonts w:hint="eastAsia" w:ascii="宋体" w:hAnsi="宋体" w:eastAsia="宋体" w:cs="宋体"/>
          <w:bCs/>
          <w:color w:val="000000"/>
          <w:kern w:val="2"/>
          <w:sz w:val="24"/>
          <w:szCs w:val="24"/>
          <w:highlight w:val="none"/>
          <w:lang w:val="en-US" w:eastAsia="zh-CN" w:bidi="ar-SA"/>
        </w:rPr>
        <w:t>)9包：预算金额21.5万元，负责承担本包抽样及检测工作。</w:t>
      </w:r>
    </w:p>
    <w:p w14:paraId="3369AD6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投标人可对本次采购的单个采购包或全部采购包进行投标，在投标文件中注明所投采购包并响应该采购包的全部内容。每个投标人仅限中1个采购包。评审时，依次从采购包1至采购</w:t>
      </w:r>
      <w:r>
        <w:rPr>
          <w:rFonts w:hint="eastAsia" w:ascii="宋体" w:hAnsi="宋体" w:cs="宋体"/>
          <w:color w:val="000000"/>
          <w:sz w:val="24"/>
          <w:szCs w:val="24"/>
          <w:highlight w:val="none"/>
          <w:lang w:val="en-US" w:eastAsia="zh-CN"/>
        </w:rPr>
        <w:t>包9</w:t>
      </w:r>
      <w:r>
        <w:rPr>
          <w:rFonts w:hint="eastAsia" w:ascii="宋体" w:hAnsi="宋体" w:eastAsia="宋体" w:cs="宋体"/>
          <w:color w:val="000000"/>
          <w:sz w:val="24"/>
          <w:szCs w:val="24"/>
          <w:highlight w:val="none"/>
          <w:lang w:val="en-US" w:eastAsia="zh-CN"/>
        </w:rPr>
        <w:t>的顺序依次确定中标候选人，在前一采购包作为中标第一候选人的投标人在后续采购包无中标资格。</w:t>
      </w:r>
    </w:p>
    <w:p w14:paraId="01849629">
      <w:pPr>
        <w:pageBreakBefore w:val="0"/>
        <w:kinsoku/>
        <w:topLinePunct w:val="0"/>
        <w:bidi w:val="0"/>
        <w:spacing w:line="360" w:lineRule="auto"/>
        <w:ind w:firstLine="480" w:firstLineChars="200"/>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按照1、2、3、4、5、6、7</w:t>
      </w:r>
      <w:r>
        <w:rPr>
          <w:rFonts w:hint="eastAsia" w:ascii="宋体" w:hAnsi="宋体" w:cs="宋体"/>
          <w:bCs/>
          <w:color w:val="000000"/>
          <w:kern w:val="2"/>
          <w:sz w:val="24"/>
          <w:szCs w:val="24"/>
          <w:highlight w:val="none"/>
          <w:lang w:val="en-US" w:eastAsia="zh-CN" w:bidi="ar-SA"/>
        </w:rPr>
        <w:t>、8、9</w:t>
      </w:r>
      <w:r>
        <w:rPr>
          <w:rFonts w:hint="eastAsia" w:ascii="宋体" w:hAnsi="宋体" w:eastAsia="宋体" w:cs="宋体"/>
          <w:bCs/>
          <w:color w:val="000000"/>
          <w:kern w:val="2"/>
          <w:sz w:val="24"/>
          <w:szCs w:val="24"/>
          <w:highlight w:val="none"/>
          <w:lang w:val="en-US" w:eastAsia="zh-CN" w:bidi="ar-SA"/>
        </w:rPr>
        <w:t>包的顺序依次开标及评标，每个包根据评分结果分别取第一名作为中标供应商，如后开评标的包中第一名在前面的包已中标的，确定第二名作为中标供应商，如第二名也已中标的，确定第三名作为中标供应商，以此类推。每包中标金额按照投标人的投标价确定。</w:t>
      </w:r>
    </w:p>
    <w:p w14:paraId="3964AF80">
      <w:pPr>
        <w:pageBreakBefore w:val="0"/>
        <w:kinsoku/>
        <w:topLinePunct w:val="0"/>
        <w:bidi w:val="0"/>
        <w:spacing w:line="360" w:lineRule="auto"/>
        <w:ind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五、</w:t>
      </w:r>
      <w:r>
        <w:rPr>
          <w:rFonts w:hint="eastAsia" w:ascii="宋体" w:hAnsi="宋体" w:cs="宋体"/>
          <w:b/>
          <w:bCs/>
          <w:color w:val="000000"/>
          <w:kern w:val="2"/>
          <w:sz w:val="24"/>
          <w:szCs w:val="24"/>
          <w:highlight w:val="none"/>
          <w:lang w:val="en-US" w:eastAsia="zh-CN" w:bidi="ar-SA"/>
        </w:rPr>
        <w:t>包1-包8</w:t>
      </w:r>
      <w:r>
        <w:rPr>
          <w:rFonts w:hint="eastAsia" w:ascii="宋体" w:hAnsi="宋体" w:eastAsia="宋体" w:cs="宋体"/>
          <w:b/>
          <w:bCs/>
          <w:color w:val="000000"/>
          <w:kern w:val="2"/>
          <w:sz w:val="24"/>
          <w:szCs w:val="24"/>
          <w:highlight w:val="none"/>
          <w:lang w:val="en-US" w:eastAsia="zh-CN" w:bidi="ar-SA"/>
        </w:rPr>
        <w:t>采购内容：</w:t>
      </w:r>
    </w:p>
    <w:p w14:paraId="66E0D366">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1.采购内容包括：2025年食品生产环节、流通环节、餐饮服务等环节食品安全抽检任务，检测项目原则上为《国家食品安全监督抽检实施细则》（最新版）检验要求中</w:t>
      </w:r>
      <w:r>
        <w:rPr>
          <w:rFonts w:hint="eastAsia" w:ascii="宋体" w:hAnsi="宋体" w:eastAsia="宋体" w:cs="宋体"/>
          <w:b/>
          <w:color w:val="000000"/>
          <w:kern w:val="2"/>
          <w:sz w:val="24"/>
          <w:szCs w:val="24"/>
          <w:highlight w:val="none"/>
          <w:lang w:val="en-US" w:eastAsia="zh-CN" w:bidi="ar-SA"/>
        </w:rPr>
        <w:t>检验项目全项</w:t>
      </w:r>
      <w:r>
        <w:rPr>
          <w:rFonts w:hint="eastAsia" w:ascii="宋体" w:hAnsi="宋体" w:eastAsia="宋体" w:cs="宋体"/>
          <w:color w:val="000000"/>
          <w:kern w:val="2"/>
          <w:sz w:val="24"/>
          <w:szCs w:val="24"/>
          <w:highlight w:val="none"/>
          <w:lang w:val="en-US" w:eastAsia="zh-CN" w:bidi="ar-SA"/>
        </w:rPr>
        <w:t>。抽检食品主要类别、批次依据工作需要确定，详见食品委托抽检任务表。</w:t>
      </w:r>
    </w:p>
    <w:p w14:paraId="1A11BBE9">
      <w:pPr>
        <w:pageBreakBefore w:val="0"/>
        <w:kinsoku/>
        <w:topLinePunct w:val="0"/>
        <w:bidi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2.项目要求</w:t>
      </w:r>
    </w:p>
    <w:p w14:paraId="01F44934">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 </w:t>
      </w:r>
      <w:r>
        <w:rPr>
          <w:rFonts w:hint="eastAsia" w:ascii="宋体" w:hAnsi="宋体" w:eastAsia="宋体" w:cs="宋体"/>
          <w:color w:val="000000"/>
          <w:kern w:val="2"/>
          <w:sz w:val="24"/>
          <w:szCs w:val="24"/>
          <w:highlight w:val="none"/>
          <w:lang w:val="en-US" w:eastAsia="zh-CN" w:bidi="ar-SA"/>
        </w:rPr>
        <w:t>检测内容</w:t>
      </w:r>
    </w:p>
    <w:p w14:paraId="4BA669D8">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中标人按招标人下达的检测食品类别、检验项目、批次的具体任务开展抽检工作。</w:t>
      </w:r>
    </w:p>
    <w:p w14:paraId="2AAA0C44">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招标人将根据具体情况将本项目食品生产、流通和餐饮服务食品安全抽检任务合理分配下达到中标人。</w:t>
      </w:r>
    </w:p>
    <w:p w14:paraId="38318210">
      <w:pPr>
        <w:pageBreakBefore w:val="0"/>
        <w:widowControl/>
        <w:shd w:val="clear" w:color="auto" w:fill="FFFFFF"/>
        <w:kinsoku/>
        <w:topLinePunct w:val="0"/>
        <w:bidi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2.2 检测要求</w:t>
      </w:r>
    </w:p>
    <w:p w14:paraId="46A3DFB0">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（1）检验项目应依据检验任务、食品标准（国家标准）、食品标签明示内容确定。</w:t>
      </w:r>
    </w:p>
    <w:p w14:paraId="7C15DDF0">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（2）抽样方法、检验标准、判定原则应当符合食品标准（国家标准）以及国家市场监督管理总局的有关食品抽检要求，涉及安全性指标的项目不得低于国家强制性标准要求。</w:t>
      </w:r>
    </w:p>
    <w:p w14:paraId="73FD4F15">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（3）如涉及食品标签的单项判定，应按国家相关标签标识标准要求判定。</w:t>
      </w:r>
    </w:p>
    <w:p w14:paraId="124075AD">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（4）检验结论应采用《国家食品安全监督抽检实施细则》（最新版）中判定原则与结论中的规定用语。对检验结论为不合格的，中标人要对不合格项可能对人体造成的危害出具书面说明，附于检验报告后。</w:t>
      </w:r>
    </w:p>
    <w:p w14:paraId="193422D1">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出具检验结论为不合格的检验报告时，必须同时附抽样、检验等人员的资格证书和食品检验机构资质认证证书。</w:t>
      </w:r>
    </w:p>
    <w:p w14:paraId="6A3165D1">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2.3 时间要求</w:t>
      </w:r>
    </w:p>
    <w:p w14:paraId="3AEF9807">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按照计划安排，所有抽样工作均在2025年11月20日前完成，所有检验检测和《国家食品安全抽样检验信息系统》录入工作均在2025年12月10日前完成，因招标人原因造成取样延迟的，不得追究中标人责任；因中标人原因造成抽样延迟的，中标人应当按50元/批次、天的标准向招标人支付赔偿金。抽样完成后，中标人应及时进行检验，并在二十</w:t>
      </w:r>
      <w:r>
        <w:rPr>
          <w:rFonts w:hint="eastAsia" w:ascii="宋体" w:hAnsi="宋体" w:cs="宋体"/>
          <w:color w:val="000000"/>
          <w:kern w:val="2"/>
          <w:sz w:val="24"/>
          <w:szCs w:val="24"/>
          <w:highlight w:val="none"/>
          <w:lang w:val="en-US" w:eastAsia="zh-CN" w:bidi="ar-SA"/>
        </w:rPr>
        <w:t>个工作日</w:t>
      </w:r>
      <w:r>
        <w:rPr>
          <w:rFonts w:hint="eastAsia" w:ascii="宋体" w:hAnsi="宋体" w:eastAsia="宋体" w:cs="宋体"/>
          <w:color w:val="000000"/>
          <w:kern w:val="2"/>
          <w:sz w:val="24"/>
          <w:szCs w:val="24"/>
          <w:highlight w:val="none"/>
          <w:lang w:val="en-US" w:eastAsia="zh-CN" w:bidi="ar-SA"/>
        </w:rPr>
        <w:t>内出具检验结论，并保证检验结果准确。</w:t>
      </w:r>
    </w:p>
    <w:p w14:paraId="5603EF36">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2.4 抽样要求</w:t>
      </w:r>
    </w:p>
    <w:p w14:paraId="44FCF36B">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招标人根据情况派出人员参加现场抽样，确定被检单位，中标人应当每组派至少两名有资质的工作人员按照国家规定的采样规则进行抽样，并确保具体抽样食品品种经招标人所派人员根据抽检计划决定，抽样过程中标人填制《食品安全抽样检验告知书》《食品抽样检验工作单》</w:t>
      </w:r>
      <w:r>
        <w:rPr>
          <w:rFonts w:hint="eastAsia" w:ascii="宋体" w:hAnsi="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同时将抽样信息录入《国家食品安全抽检监测信息系统》。</w:t>
      </w:r>
    </w:p>
    <w:p w14:paraId="7CEA3C8F">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（2）中标人抽样时，应同时抽取能够满足复检需要的足够的备份样品。样品、备样应当购买，购样费用由中标人支付。抽样后，在招标人监督下按要求封存样品及备样，由中标人工作人员一同带回并妥善保管。</w:t>
      </w:r>
    </w:p>
    <w:p w14:paraId="3F31B6E2">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（3）对于招标人要求的紧急抽样，投标人应在4小时内到达现场。</w:t>
      </w:r>
    </w:p>
    <w:p w14:paraId="542C5B64">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采集的用于微生物及其致病因子检验的样品必须在采样后4小时内开始检测，生鲜样品采集在采样当日开始检测。</w:t>
      </w:r>
    </w:p>
    <w:p w14:paraId="7CC1FAF2">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中标供应商应根据检验项目及监督抽检细则中规定的采样方法及采样数量抽取样品，严格执行采样操作规范，规范实验室质量控制，备存原始记录待查。对样品抽样送检时间有规定的从其规定。所有样品抽样时要求拍摄视频和照片备查，且不合格样品的采样视频需保留至抽样结束后6个月。</w:t>
      </w:r>
    </w:p>
    <w:p w14:paraId="32869EF4">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2.5 样品保存要求</w:t>
      </w:r>
    </w:p>
    <w:p w14:paraId="25229793">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食品抽检的检验结论合格的，中标人应当自检验结论作出之日起3个月内妥善保存复检备份样品；复检备份样品剩余保质期不足3个月的，应当保存至保质期结束。检验结论不合格的，中标人应当自检验结论作出之日起6个月内妥善保存复检备份样品；复检备份样品剩余保质期不足6个月的，应当保存至保质期结束。</w:t>
      </w:r>
    </w:p>
    <w:p w14:paraId="6B356393">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针对食品抽样过程中对有特殊保存要求的样品管理，中标人应具备相应的速冻及冷藏运输条件。</w:t>
      </w:r>
    </w:p>
    <w:p w14:paraId="39EF43B1">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2.6 出具检测报告</w:t>
      </w:r>
    </w:p>
    <w:p w14:paraId="36D30906">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检验报告出来后，中标人应将不合格报告于两个工作日内及时送达招标人，合格报告十个工作日内送达。当月实施抽检的结果汇总表（电子版及文字版）等相关材料，中标人于收集完全后2个工作日内统一提交招标人。同时中标人将检测结果录入《国家食品安全抽检监测信息系统》。</w:t>
      </w:r>
    </w:p>
    <w:p w14:paraId="36D89980">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（2）检验结果为合格的，中标人应给招标人出具检验报告一式三份（电子版一份）；检验结果为不合格的，中标人应出具检验报告一式四份交给招标人。</w:t>
      </w:r>
    </w:p>
    <w:p w14:paraId="313B3547">
      <w:pPr>
        <w:pageBreakBefore w:val="0"/>
        <w:widowControl/>
        <w:shd w:val="clear" w:color="auto" w:fill="FFFFFF"/>
        <w:kinsoku/>
        <w:topLinePunct w:val="0"/>
        <w:bidi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2.7 质量要求</w:t>
      </w:r>
    </w:p>
    <w:p w14:paraId="78F7446A">
      <w:pPr>
        <w:pageBreakBefore w:val="0"/>
        <w:widowControl/>
        <w:shd w:val="clear" w:color="auto" w:fill="FFFFFF"/>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中标人对检测判定结果承担责任，</w:t>
      </w:r>
      <w:r>
        <w:rPr>
          <w:rFonts w:hint="eastAsia" w:ascii="宋体" w:hAnsi="宋体" w:eastAsia="宋体" w:cs="宋体"/>
          <w:color w:val="000000"/>
          <w:kern w:val="2"/>
          <w:sz w:val="24"/>
          <w:szCs w:val="24"/>
          <w:highlight w:val="none"/>
          <w:lang w:val="en-US" w:eastAsia="zh-CN" w:bidi="ar-SA"/>
        </w:rPr>
        <w:t>不得出现复检改判检测结果或者因中标人的原因造成招标人实施的行政处罚被撤销或者败诉的情形。如经复检（包括招标人自行组织的抽查）改判检测结果的，中标人应向招标人支付每批次10000元（壹万元）的违约金；因中标人的原因造成招标人实施的行政处罚被撤销、被判错案或者败诉的，中标人应向招标人支付每批次50000元（伍万元）的违约金。</w:t>
      </w:r>
    </w:p>
    <w:p w14:paraId="2896906F">
      <w:pPr>
        <w:pageBreakBefore w:val="0"/>
        <w:kinsoku/>
        <w:topLinePunct w:val="0"/>
        <w:bidi w:val="0"/>
        <w:spacing w:line="360" w:lineRule="auto"/>
        <w:ind w:firstLine="480" w:firstLineChars="200"/>
        <w:outlineLvl w:val="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检测要求请仔细研究：中标人必须根据招标人的安排，按照《中华人民共和国食品安全法》《食品安全抽样检验管理办法》和食品安全标准等法律法规和规范性文件的要求进行食品抽样和检测，不得出现复检改判检测结果或者因中标人的原因造成招标人实施的行政处罚被撤销或者败诉的情形。</w:t>
      </w:r>
    </w:p>
    <w:p w14:paraId="3D937219">
      <w:pPr>
        <w:pageBreakBefore w:val="0"/>
        <w:kinsoku/>
        <w:topLinePunct w:val="0"/>
        <w:bidi w:val="0"/>
        <w:spacing w:line="360" w:lineRule="auto"/>
        <w:ind w:firstLine="480" w:firstLineChars="200"/>
        <w:outlineLvl w:val="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2.8 其他要求</w:t>
      </w:r>
    </w:p>
    <w:p w14:paraId="0482DB60">
      <w:pPr>
        <w:pageBreakBefore w:val="0"/>
        <w:widowControl/>
        <w:shd w:val="clear" w:color="auto" w:fill="FFFFFF"/>
        <w:kinsoku/>
        <w:topLinePunct w:val="0"/>
        <w:bidi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（1）中标人应根据采购人要求及时开展应急和专项检验、结果报送和分析工作。发生食品安全突发事件时，应做到24小时之内迅速响应。</w:t>
      </w:r>
    </w:p>
    <w:p w14:paraId="26F32840">
      <w:pPr>
        <w:pageBreakBefore w:val="0"/>
        <w:widowControl/>
        <w:shd w:val="clear" w:color="auto" w:fill="FFFFFF"/>
        <w:kinsoku/>
        <w:topLinePunct w:val="0"/>
        <w:bidi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（2）中标人应根据采购人要求，设有专职统计分析的人员，能够及时准确地对抽检数据进行统计分析。</w:t>
      </w:r>
    </w:p>
    <w:p w14:paraId="24F48EC2">
      <w:pPr>
        <w:pageBreakBefore w:val="0"/>
        <w:widowControl/>
        <w:shd w:val="clear" w:color="auto" w:fill="FFFFFF"/>
        <w:kinsoku/>
        <w:topLinePunct w:val="0"/>
        <w:bidi w:val="0"/>
        <w:spacing w:line="360"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本项目列出的检测品种、项目等，按照《国家食品安全监督抽检实施细则》（最新版）要求执行，具体实施监督抽检时，采购方可根据上级要求、检测情况、风险程度及本地实际对检测项目、品种、数量等进行调整，中标供应商必须服从调整，并不得因此另行收取任何费用。</w:t>
      </w:r>
    </w:p>
    <w:p w14:paraId="6C7F311A">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3.项目实施周期：自合同签订之日起至2025年12月31日，按时序进度开展抽检工作，其中抽样完成时间为2025年11月20日，接收样品后20</w:t>
      </w:r>
      <w:r>
        <w:rPr>
          <w:rFonts w:hint="eastAsia" w:ascii="宋体" w:hAnsi="宋体" w:cs="宋体"/>
          <w:color w:val="000000"/>
          <w:kern w:val="2"/>
          <w:sz w:val="24"/>
          <w:szCs w:val="24"/>
          <w:highlight w:val="none"/>
          <w:lang w:val="en-US" w:eastAsia="zh-CN" w:bidi="ar-SA"/>
        </w:rPr>
        <w:t>个工作</w:t>
      </w:r>
      <w:r>
        <w:rPr>
          <w:rFonts w:hint="eastAsia" w:ascii="宋体" w:hAnsi="宋体" w:eastAsia="宋体" w:cs="宋体"/>
          <w:color w:val="000000"/>
          <w:kern w:val="2"/>
          <w:sz w:val="24"/>
          <w:szCs w:val="24"/>
          <w:highlight w:val="none"/>
          <w:lang w:val="en-US" w:eastAsia="zh-CN" w:bidi="ar-SA"/>
        </w:rPr>
        <w:t>日内出具检验报告。</w:t>
      </w:r>
    </w:p>
    <w:p w14:paraId="4AF207D0">
      <w:pPr>
        <w:pageBreakBefore w:val="0"/>
        <w:kinsoku/>
        <w:topLinePunct w:val="0"/>
        <w:bidi w:val="0"/>
        <w:spacing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特别提醒：投标人的投标文件必须满足本次采购的实质目的，完全实现所应有的全部要求。投标人若存在任何理解上无法确定之处，均应当按照招标文件所规定的投标前的澄清等程序提出，否则，由此导致的任何不利后果均应当由投标人自行承担。</w:t>
      </w:r>
    </w:p>
    <w:p w14:paraId="1915BB95">
      <w:pPr>
        <w:pageBreakBefore w:val="0"/>
        <w:numPr>
          <w:ilvl w:val="0"/>
          <w:numId w:val="0"/>
        </w:numPr>
        <w:kinsoku/>
        <w:topLinePunct w:val="0"/>
        <w:bidi w:val="0"/>
        <w:spacing w:line="360" w:lineRule="auto"/>
        <w:ind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六、</w:t>
      </w:r>
      <w:r>
        <w:rPr>
          <w:rFonts w:hint="eastAsia" w:ascii="宋体" w:hAnsi="宋体" w:cs="宋体"/>
          <w:b/>
          <w:bCs/>
          <w:color w:val="000000"/>
          <w:kern w:val="2"/>
          <w:sz w:val="24"/>
          <w:szCs w:val="24"/>
          <w:highlight w:val="none"/>
          <w:lang w:val="en-US" w:eastAsia="zh-CN" w:bidi="ar-SA"/>
        </w:rPr>
        <w:t>包9</w:t>
      </w:r>
      <w:r>
        <w:rPr>
          <w:rFonts w:hint="eastAsia" w:ascii="宋体" w:hAnsi="宋体" w:eastAsia="宋体" w:cs="宋体"/>
          <w:b/>
          <w:bCs/>
          <w:color w:val="000000"/>
          <w:kern w:val="2"/>
          <w:sz w:val="24"/>
          <w:szCs w:val="24"/>
          <w:highlight w:val="none"/>
          <w:lang w:val="en-US" w:eastAsia="zh-CN" w:bidi="ar-SA"/>
        </w:rPr>
        <w:t>采购内容：</w:t>
      </w:r>
    </w:p>
    <w:p w14:paraId="5E77A5C4">
      <w:pPr>
        <w:spacing w:line="360" w:lineRule="auto"/>
        <w:ind w:firstLine="420"/>
        <w:rPr>
          <w:rFonts w:hint="default" w:ascii="宋体" w:hAnsi="宋体" w:eastAsia="宋体" w:cs="Times New Roman"/>
          <w:sz w:val="24"/>
          <w:szCs w:val="24"/>
          <w:highlight w:val="none"/>
          <w:lang w:val="en-US" w:eastAsia="zh-CN" w:bidi="ar-SA"/>
        </w:rPr>
      </w:pPr>
      <w:bookmarkStart w:id="187" w:name="OLE_LINK2"/>
      <w:r>
        <w:rPr>
          <w:rFonts w:hint="eastAsia" w:ascii="宋体" w:hAnsi="宋体" w:cs="宋体"/>
          <w:color w:val="000000"/>
          <w:kern w:val="2"/>
          <w:sz w:val="24"/>
          <w:szCs w:val="24"/>
          <w:highlight w:val="none"/>
          <w:lang w:val="en-US" w:eastAsia="zh-CN" w:bidi="ar-SA"/>
        </w:rPr>
        <w:t>包9</w:t>
      </w:r>
      <w:r>
        <w:rPr>
          <w:rFonts w:hint="eastAsia" w:ascii="宋体" w:hAnsi="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南通市通州区农业农村局2025年农产品质量安全监测</w:t>
      </w:r>
      <w:r>
        <w:rPr>
          <w:rFonts w:hint="eastAsia" w:ascii="宋体" w:hAnsi="宋体" w:cs="Times New Roman"/>
          <w:sz w:val="24"/>
          <w:szCs w:val="24"/>
          <w:highlight w:val="none"/>
          <w:lang w:val="en-US" w:eastAsia="zh-CN" w:bidi="ar-SA"/>
        </w:rPr>
        <w:t>，共500批次。</w:t>
      </w:r>
    </w:p>
    <w:p w14:paraId="2980E30D">
      <w:pPr>
        <w:spacing w:line="360" w:lineRule="auto"/>
        <w:ind w:firstLine="420"/>
        <w:rPr>
          <w:rFonts w:hint="eastAsia" w:ascii="宋体" w:hAnsi="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其中</w:t>
      </w:r>
      <w:r>
        <w:rPr>
          <w:rFonts w:hint="eastAsia" w:ascii="宋体" w:hAnsi="宋体" w:cs="Times New Roman"/>
          <w:sz w:val="24"/>
          <w:szCs w:val="24"/>
          <w:highlight w:val="none"/>
          <w:u w:val="single"/>
          <w:lang w:val="en-US" w:eastAsia="zh-CN" w:bidi="ar-SA"/>
        </w:rPr>
        <w:t>：</w:t>
      </w:r>
    </w:p>
    <w:p w14:paraId="6AD3574C">
      <w:pPr>
        <w:spacing w:line="360" w:lineRule="auto"/>
        <w:ind w:firstLine="420"/>
        <w:rPr>
          <w:rFonts w:hint="eastAsia" w:ascii="宋体" w:hAnsi="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例行监测150批次</w:t>
      </w:r>
      <w:r>
        <w:rPr>
          <w:rFonts w:hint="eastAsia" w:ascii="宋体" w:hAnsi="宋体" w:cs="Times New Roman"/>
          <w:color w:val="auto"/>
          <w:sz w:val="24"/>
          <w:szCs w:val="24"/>
          <w:highlight w:val="none"/>
          <w:u w:val="single"/>
          <w:lang w:val="en-US" w:eastAsia="zh-CN" w:bidi="ar-SA"/>
        </w:rPr>
        <w:t>，包含</w:t>
      </w:r>
      <w:r>
        <w:rPr>
          <w:rFonts w:hint="eastAsia" w:ascii="宋体" w:hAnsi="宋体" w:eastAsia="宋体" w:cs="Times New Roman"/>
          <w:color w:val="auto"/>
          <w:sz w:val="24"/>
          <w:szCs w:val="24"/>
          <w:highlight w:val="none"/>
          <w:u w:val="single"/>
          <w:lang w:val="en-US" w:eastAsia="zh-CN" w:bidi="ar-SA"/>
        </w:rPr>
        <w:t>种植业产品70批次、畜（禽）产品40批次、水产品40批次</w:t>
      </w:r>
      <w:r>
        <w:rPr>
          <w:rFonts w:hint="eastAsia" w:ascii="宋体" w:hAnsi="宋体" w:cs="Times New Roman"/>
          <w:color w:val="auto"/>
          <w:sz w:val="24"/>
          <w:szCs w:val="24"/>
          <w:highlight w:val="none"/>
          <w:u w:val="single"/>
          <w:lang w:val="en-US" w:eastAsia="zh-CN" w:bidi="ar-SA"/>
        </w:rPr>
        <w:t>；</w:t>
      </w:r>
    </w:p>
    <w:p w14:paraId="3682F0E2">
      <w:pPr>
        <w:spacing w:line="360" w:lineRule="auto"/>
        <w:ind w:firstLine="420"/>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监督抽检350批次</w:t>
      </w:r>
      <w:r>
        <w:rPr>
          <w:rFonts w:hint="eastAsia" w:ascii="宋体" w:hAnsi="宋体" w:cs="Times New Roman"/>
          <w:color w:val="auto"/>
          <w:sz w:val="24"/>
          <w:szCs w:val="24"/>
          <w:highlight w:val="none"/>
          <w:u w:val="single"/>
          <w:lang w:val="en-US" w:eastAsia="zh-CN" w:bidi="ar-SA"/>
        </w:rPr>
        <w:t>，包含</w:t>
      </w:r>
      <w:r>
        <w:rPr>
          <w:rFonts w:hint="eastAsia" w:ascii="宋体" w:hAnsi="宋体" w:eastAsia="宋体" w:cs="Times New Roman"/>
          <w:color w:val="auto"/>
          <w:sz w:val="24"/>
          <w:szCs w:val="24"/>
          <w:highlight w:val="none"/>
          <w:u w:val="single"/>
          <w:lang w:val="en-US" w:eastAsia="zh-CN" w:bidi="ar-SA"/>
        </w:rPr>
        <w:t>种植业产品250批次（其中三品一标20批次）、畜（禽）类产品50批次、水产品50批次。</w:t>
      </w:r>
    </w:p>
    <w:bookmarkEnd w:id="187"/>
    <w:p w14:paraId="68BF80BE">
      <w:pPr>
        <w:widowControl/>
        <w:spacing w:line="360" w:lineRule="auto"/>
        <w:ind w:firstLine="422"/>
        <w:jc w:val="left"/>
        <w:rPr>
          <w:rFonts w:hint="default" w:ascii="宋体" w:hAnsi="宋体" w:eastAsia="宋体" w:cs="宋体"/>
          <w:b/>
          <w:bCs w:val="0"/>
          <w:sz w:val="30"/>
          <w:szCs w:val="30"/>
          <w:highlight w:val="none"/>
          <w:lang w:val="en-US" w:eastAsia="zh-CN" w:bidi="ar-SA"/>
        </w:rPr>
      </w:pPr>
      <w:r>
        <w:rPr>
          <w:rFonts w:hint="eastAsia" w:ascii="宋体" w:hAnsi="宋体" w:eastAsia="宋体" w:cs="Times New Roman"/>
          <w:b/>
          <w:bCs w:val="0"/>
          <w:sz w:val="24"/>
          <w:szCs w:val="24"/>
          <w:highlight w:val="none"/>
          <w:lang w:val="en-US" w:eastAsia="zh-CN" w:bidi="ar-SA"/>
        </w:rPr>
        <w:t>采购项目需求</w:t>
      </w:r>
      <w:r>
        <w:rPr>
          <w:rFonts w:hint="eastAsia" w:ascii="宋体" w:hAnsi="宋体" w:cs="Times New Roman"/>
          <w:b/>
          <w:bCs w:val="0"/>
          <w:sz w:val="24"/>
          <w:szCs w:val="24"/>
          <w:highlight w:val="none"/>
          <w:lang w:val="en-US" w:eastAsia="zh-CN" w:bidi="ar-SA"/>
        </w:rPr>
        <w:t>如下：</w:t>
      </w:r>
    </w:p>
    <w:p w14:paraId="525BB56C">
      <w:pPr>
        <w:keepNext/>
        <w:keepLines/>
        <w:spacing w:line="360" w:lineRule="auto"/>
        <w:ind w:right="-1" w:firstLine="424"/>
        <w:outlineLvl w:val="1"/>
        <w:rPr>
          <w:rFonts w:hint="default"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w:t>
      </w:r>
      <w:r>
        <w:rPr>
          <w:rFonts w:hint="eastAsia" w:ascii="宋体" w:hAnsi="宋体" w:cs="宋体"/>
          <w:b w:val="0"/>
          <w:bCs/>
          <w:sz w:val="24"/>
          <w:szCs w:val="24"/>
          <w:highlight w:val="none"/>
          <w:lang w:val="en-US" w:eastAsia="zh-CN" w:bidi="ar-SA"/>
        </w:rPr>
        <w:t>一</w:t>
      </w:r>
      <w:r>
        <w:rPr>
          <w:rFonts w:hint="eastAsia" w:ascii="宋体" w:hAnsi="宋体" w:eastAsia="宋体" w:cs="宋体"/>
          <w:b w:val="0"/>
          <w:bCs/>
          <w:sz w:val="24"/>
          <w:szCs w:val="24"/>
          <w:highlight w:val="none"/>
          <w:lang w:val="zh-CN" w:eastAsia="zh-CN" w:bidi="ar-SA"/>
        </w:rPr>
        <w:t>）</w:t>
      </w:r>
      <w:r>
        <w:rPr>
          <w:rFonts w:hint="eastAsia" w:ascii="宋体" w:hAnsi="宋体" w:eastAsia="宋体" w:cs="宋体"/>
          <w:b w:val="0"/>
          <w:bCs/>
          <w:sz w:val="24"/>
          <w:szCs w:val="24"/>
          <w:highlight w:val="none"/>
          <w:lang w:val="en-US" w:eastAsia="zh-CN" w:bidi="ar-SA"/>
        </w:rPr>
        <w:t>采购项目内容及技术要求</w:t>
      </w:r>
      <w:r>
        <w:rPr>
          <w:rFonts w:hint="eastAsia" w:ascii="宋体" w:hAnsi="宋体" w:eastAsia="宋体" w:cs="宋体"/>
          <w:b w:val="0"/>
          <w:bCs/>
          <w:sz w:val="24"/>
          <w:szCs w:val="24"/>
          <w:highlight w:val="none"/>
          <w:lang w:val="zh-CN" w:eastAsia="zh-CN" w:bidi="ar-SA"/>
        </w:rPr>
        <w:t>：</w:t>
      </w:r>
    </w:p>
    <w:p w14:paraId="7B011BAD">
      <w:pPr>
        <w:spacing w:line="360" w:lineRule="auto"/>
        <w:ind w:right="-1" w:firstLine="422"/>
        <w:contextualSpacing/>
        <w:rPr>
          <w:rFonts w:hint="default"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1.检测品种、项目和判定标准</w:t>
      </w:r>
    </w:p>
    <w:p w14:paraId="7FF032D4">
      <w:pPr>
        <w:spacing w:line="360" w:lineRule="auto"/>
        <w:ind w:firstLine="480" w:firstLineChars="200"/>
        <w:rPr>
          <w:rFonts w:hint="default"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在202</w:t>
      </w:r>
      <w:r>
        <w:rPr>
          <w:rFonts w:hint="eastAsia" w:ascii="宋体" w:hAnsi="宋体" w:eastAsia="宋体" w:cs="宋体"/>
          <w:color w:val="000000"/>
          <w:sz w:val="24"/>
          <w:szCs w:val="24"/>
          <w:highlight w:val="none"/>
          <w:lang w:val="en-US" w:eastAsia="zh-CN" w:bidi="ar-SA"/>
        </w:rPr>
        <w:t>5</w:t>
      </w:r>
      <w:r>
        <w:rPr>
          <w:rFonts w:hint="eastAsia" w:ascii="宋体" w:hAnsi="宋体" w:eastAsia="宋体" w:cs="宋体"/>
          <w:color w:val="000000"/>
          <w:sz w:val="24"/>
          <w:szCs w:val="24"/>
          <w:highlight w:val="none"/>
          <w:lang w:val="zh-CN" w:eastAsia="zh-CN" w:bidi="ar-SA"/>
        </w:rPr>
        <w:t>年全省农产品质量安全监测工作通知下发前，本项目按2024年度南通市通州区例行监测与监督抽检的通知要求等完成检测。其中粮油类检测内容另行通知。</w:t>
      </w:r>
    </w:p>
    <w:p w14:paraId="73DFF78B">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sz w:val="24"/>
          <w:szCs w:val="24"/>
          <w:highlight w:val="none"/>
          <w:lang w:val="zh-CN" w:eastAsia="zh-CN" w:bidi="ar-SA"/>
        </w:rPr>
        <w:t>2.委托检测要求</w:t>
      </w:r>
    </w:p>
    <w:p w14:paraId="0C927351">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2.1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监测抽样要加大对高风险品种的抽检频次，抽样时注重结合区域性、季节性、时令性特点，坚持问题导向的原则。样品来源为通州区地产初级农产品。</w:t>
      </w:r>
    </w:p>
    <w:p w14:paraId="5147FF8D">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2.2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因上级要求对检测品种和项目而作出的调整，不得另行收费。</w:t>
      </w:r>
    </w:p>
    <w:p w14:paraId="743C8E2A">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2.3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根据采购单位的时间部署和工作要求，分期、分批开展采样和检测工作。</w:t>
      </w:r>
    </w:p>
    <w:p w14:paraId="30472B68">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供应商需负责样品的运输和保存，并确保样品贮存、运输符合国家相关规定，不发生影响检验结论的变化。</w:t>
      </w:r>
    </w:p>
    <w:p w14:paraId="0D675B7A">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2.5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国家对现行检测标准和检测方法如有更新，以最新依据为准。</w:t>
      </w:r>
    </w:p>
    <w:p w14:paraId="05E0E2EC">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2.6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对于要求的紧急抽样，供应商应当派人4个小时内到达甲方指定的地点，遇有特殊情况不得超过6小时。</w:t>
      </w:r>
    </w:p>
    <w:p w14:paraId="63D8777E">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3.检测结果和报告</w:t>
      </w:r>
    </w:p>
    <w:p w14:paraId="66064923">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3.1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中标供应商对其抽取的样品负责，检测结果反映送检样品的真实状况，且必须自觉接受采购方的结果比对。</w:t>
      </w:r>
    </w:p>
    <w:p w14:paraId="011BB90E">
      <w:pPr>
        <w:spacing w:line="360" w:lineRule="auto"/>
        <w:ind w:right="-1" w:firstLine="422"/>
        <w:contextualSpacing/>
        <w:rPr>
          <w:rFonts w:hint="default"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3.2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中标供应商应在每次采样后</w:t>
      </w:r>
      <w:r>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t>15个工作日内</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，完成检测任务，并反馈检测结果。应急待检样品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应</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在72</w:t>
      </w:r>
      <w:r>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t>小时内完成</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检测报告并反馈检测结果。</w:t>
      </w:r>
    </w:p>
    <w:p w14:paraId="581DEB87">
      <w:pPr>
        <w:spacing w:line="360" w:lineRule="auto"/>
        <w:ind w:right="-1" w:firstLine="422"/>
        <w:contextualSpacing/>
        <w:rPr>
          <w:rFonts w:hint="default" w:ascii="宋体" w:hAnsi="宋体" w:eastAsia="宋体" w:cs="宋体"/>
          <w:sz w:val="24"/>
          <w:szCs w:val="24"/>
          <w:highlight w:val="none"/>
          <w:lang w:val="zh-CN" w:eastAsia="zh-CN" w:bidi="ar-SA"/>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3.3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检测结果不合格的，中标供应商应当在确认</w:t>
      </w:r>
      <w:r>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t>后24小时内</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将检测</w:t>
      </w:r>
      <w:r>
        <w:rPr>
          <w:rFonts w:hint="eastAsia" w:ascii="宋体" w:hAnsi="宋体" w:eastAsia="宋体" w:cs="宋体"/>
          <w:sz w:val="24"/>
          <w:szCs w:val="24"/>
          <w:highlight w:val="none"/>
          <w:lang w:val="zh-CN" w:eastAsia="zh-CN" w:bidi="ar-SA"/>
        </w:rPr>
        <w:t>报告原件（不少于三份）寄（送）采购单位；检测结果合格的，在7天内将检测报告原件（不少于二份）寄（送）采购方。同时将检测结果和签章的电子报告发送至指定电子邮箱。中标供应商应保存邮件详情单备查。</w:t>
      </w:r>
    </w:p>
    <w:p w14:paraId="01770073">
      <w:pPr>
        <w:spacing w:line="360" w:lineRule="auto"/>
        <w:ind w:right="-1" w:firstLine="422"/>
        <w:contextualSpacing/>
        <w:rPr>
          <w:rFonts w:hint="default" w:ascii="宋体" w:hAnsi="宋体" w:eastAsia="宋体" w:cs="宋体"/>
          <w:sz w:val="24"/>
          <w:szCs w:val="24"/>
          <w:highlight w:val="none"/>
          <w:lang w:val="zh-CN" w:eastAsia="zh-CN" w:bidi="ar-SA"/>
        </w:rPr>
      </w:pPr>
      <w:r>
        <w:rPr>
          <w:rFonts w:hint="eastAsia" w:ascii="宋体" w:hAnsi="宋体" w:cs="宋体"/>
          <w:sz w:val="24"/>
          <w:szCs w:val="24"/>
          <w:highlight w:val="none"/>
          <w:lang w:val="en-US" w:eastAsia="zh-CN" w:bidi="ar-SA"/>
        </w:rPr>
        <w:t xml:space="preserve">3.4 </w:t>
      </w:r>
      <w:r>
        <w:rPr>
          <w:rFonts w:hint="eastAsia" w:ascii="宋体" w:hAnsi="宋体" w:eastAsia="宋体" w:cs="宋体"/>
          <w:sz w:val="24"/>
          <w:szCs w:val="24"/>
          <w:highlight w:val="none"/>
          <w:lang w:val="zh-CN" w:eastAsia="zh-CN" w:bidi="ar-SA"/>
        </w:rPr>
        <w:t>被抽检人对检测结果如有异议，提出复检申请后，中标供应商应配合采购方对复检样品的调取送达工作。复检结果与初检结果不一致的，复检费用由中标供应商承担。</w:t>
      </w:r>
    </w:p>
    <w:p w14:paraId="49D9D04D">
      <w:pPr>
        <w:spacing w:line="360" w:lineRule="auto"/>
        <w:ind w:right="-1" w:firstLine="422"/>
        <w:contextualSpacing/>
        <w:rPr>
          <w:rFonts w:hint="default"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4.检测任务工作情况报送</w:t>
      </w:r>
    </w:p>
    <w:p w14:paraId="55CCCC5B">
      <w:pPr>
        <w:spacing w:line="360" w:lineRule="auto"/>
        <w:ind w:right="-1" w:firstLine="422"/>
        <w:contextualSpacing/>
        <w:rPr>
          <w:rFonts w:hint="default"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全部检测任务完成后，中标供应商要对检测结果进行分析评估。对检测结果判定为不合格的，要对不合格项目进行原因及危害性分析评估，提出下一年度检测意见和建议。</w:t>
      </w:r>
    </w:p>
    <w:p w14:paraId="4228691E">
      <w:pPr>
        <w:spacing w:line="360" w:lineRule="auto"/>
        <w:ind w:firstLine="424"/>
        <w:rPr>
          <w:rFonts w:hint="default" w:ascii="宋体" w:hAnsi="宋体" w:eastAsia="宋体" w:cs="宋体"/>
          <w:sz w:val="24"/>
          <w:szCs w:val="24"/>
          <w:highlight w:val="none"/>
          <w:lang w:val="en-GB" w:eastAsia="zh-CN" w:bidi="ar-SA"/>
        </w:rPr>
      </w:pPr>
      <w:r>
        <w:rPr>
          <w:rFonts w:hint="eastAsia" w:ascii="宋体" w:hAnsi="宋体" w:cs="宋体"/>
          <w:sz w:val="24"/>
          <w:szCs w:val="24"/>
          <w:highlight w:val="none"/>
          <w:lang w:val="zh-CN" w:eastAsia="zh-CN" w:bidi="ar-SA"/>
        </w:rPr>
        <w:t>（</w:t>
      </w:r>
      <w:r>
        <w:rPr>
          <w:rFonts w:hint="eastAsia" w:ascii="宋体" w:hAnsi="宋体" w:cs="宋体"/>
          <w:sz w:val="24"/>
          <w:szCs w:val="24"/>
          <w:highlight w:val="none"/>
          <w:lang w:val="en-US" w:eastAsia="zh-CN" w:bidi="ar-SA"/>
        </w:rPr>
        <w:t>二</w:t>
      </w:r>
      <w:r>
        <w:rPr>
          <w:rFonts w:hint="eastAsia" w:ascii="宋体" w:hAnsi="宋体" w:cs="宋体"/>
          <w:sz w:val="24"/>
          <w:szCs w:val="24"/>
          <w:highlight w:val="none"/>
          <w:lang w:val="zh-CN" w:eastAsia="zh-CN" w:bidi="ar-SA"/>
        </w:rPr>
        <w:t>）</w:t>
      </w:r>
      <w:r>
        <w:rPr>
          <w:rFonts w:hint="eastAsia" w:ascii="宋体" w:hAnsi="宋体" w:eastAsia="宋体" w:cs="宋体"/>
          <w:sz w:val="24"/>
          <w:szCs w:val="24"/>
          <w:highlight w:val="none"/>
          <w:lang w:val="zh-CN" w:eastAsia="zh-CN" w:bidi="ar-SA"/>
        </w:rPr>
        <w:t>服</w:t>
      </w:r>
      <w:r>
        <w:rPr>
          <w:rFonts w:hint="eastAsia" w:ascii="宋体" w:hAnsi="宋体" w:eastAsia="宋体" w:cs="宋体"/>
          <w:sz w:val="24"/>
          <w:szCs w:val="24"/>
          <w:highlight w:val="none"/>
          <w:lang w:val="en-GB" w:eastAsia="zh-CN" w:bidi="ar-SA"/>
        </w:rPr>
        <w:t>务时间与地点：由</w:t>
      </w:r>
      <w:r>
        <w:rPr>
          <w:rFonts w:hint="eastAsia" w:ascii="宋体" w:hAnsi="宋体" w:eastAsia="宋体" w:cs="宋体"/>
          <w:sz w:val="24"/>
          <w:szCs w:val="24"/>
          <w:highlight w:val="none"/>
          <w:lang w:val="en-US" w:eastAsia="zh-CN" w:bidi="ar-SA"/>
        </w:rPr>
        <w:t>采购</w:t>
      </w:r>
      <w:r>
        <w:rPr>
          <w:rFonts w:hint="eastAsia" w:ascii="宋体" w:hAnsi="宋体" w:eastAsia="宋体" w:cs="宋体"/>
          <w:sz w:val="24"/>
          <w:szCs w:val="24"/>
          <w:highlight w:val="none"/>
          <w:lang w:val="en-GB" w:eastAsia="zh-CN" w:bidi="ar-SA"/>
        </w:rPr>
        <w:t>人指定时间、地点</w:t>
      </w:r>
    </w:p>
    <w:p w14:paraId="6A699486">
      <w:pPr>
        <w:spacing w:line="360" w:lineRule="auto"/>
        <w:ind w:firstLine="424"/>
        <w:rPr>
          <w:rFonts w:hint="default" w:ascii="宋体" w:hAnsi="宋体" w:eastAsia="宋体" w:cs="宋体"/>
          <w:sz w:val="24"/>
          <w:szCs w:val="24"/>
          <w:highlight w:val="none"/>
          <w:lang w:val="en-GB" w:eastAsia="zh-CN" w:bidi="ar-SA"/>
        </w:rPr>
      </w:pPr>
      <w:r>
        <w:rPr>
          <w:rFonts w:hint="eastAsia" w:ascii="宋体" w:hAnsi="宋体" w:cs="宋体"/>
          <w:sz w:val="24"/>
          <w:szCs w:val="24"/>
          <w:highlight w:val="none"/>
          <w:lang w:val="en-GB" w:eastAsia="zh-CN" w:bidi="ar-SA"/>
        </w:rPr>
        <w:t>（</w:t>
      </w:r>
      <w:r>
        <w:rPr>
          <w:rFonts w:hint="eastAsia" w:ascii="宋体" w:hAnsi="宋体" w:cs="宋体"/>
          <w:sz w:val="24"/>
          <w:szCs w:val="24"/>
          <w:highlight w:val="none"/>
          <w:lang w:val="en-US" w:eastAsia="zh-CN" w:bidi="ar-SA"/>
        </w:rPr>
        <w:t>三</w:t>
      </w:r>
      <w:r>
        <w:rPr>
          <w:rFonts w:hint="eastAsia" w:ascii="宋体" w:hAnsi="宋体" w:cs="宋体"/>
          <w:sz w:val="24"/>
          <w:szCs w:val="24"/>
          <w:highlight w:val="none"/>
          <w:lang w:val="en-GB" w:eastAsia="zh-CN" w:bidi="ar-SA"/>
        </w:rPr>
        <w:t>）</w:t>
      </w:r>
      <w:r>
        <w:rPr>
          <w:rFonts w:hint="eastAsia" w:ascii="宋体" w:hAnsi="宋体" w:eastAsia="宋体" w:cs="宋体"/>
          <w:sz w:val="24"/>
          <w:szCs w:val="24"/>
          <w:highlight w:val="none"/>
          <w:lang w:val="en-GB" w:eastAsia="zh-CN" w:bidi="ar-SA"/>
        </w:rPr>
        <w:t>服务期限：从合同签订之日起2025年12月31日前完成。</w:t>
      </w:r>
    </w:p>
    <w:p w14:paraId="6D698B41">
      <w:pPr>
        <w:spacing w:line="360" w:lineRule="auto"/>
        <w:ind w:firstLine="424"/>
        <w:rPr>
          <w:rFonts w:hint="eastAsia" w:ascii="宋体" w:hAnsi="宋体" w:eastAsia="宋体" w:cs="宋体"/>
          <w:b w:val="0"/>
          <w:color w:val="auto"/>
          <w:sz w:val="24"/>
          <w:szCs w:val="24"/>
          <w:highlight w:val="none"/>
          <w:lang w:val="en-GB" w:eastAsia="zh-CN" w:bidi="ar-SA"/>
        </w:rPr>
      </w:pPr>
      <w:r>
        <w:rPr>
          <w:rFonts w:hint="eastAsia" w:ascii="宋体" w:hAnsi="宋体" w:cs="宋体"/>
          <w:sz w:val="24"/>
          <w:szCs w:val="24"/>
          <w:highlight w:val="none"/>
          <w:lang w:val="en-GB" w:eastAsia="zh-CN" w:bidi="ar-SA"/>
        </w:rPr>
        <w:t>（</w:t>
      </w:r>
      <w:r>
        <w:rPr>
          <w:rFonts w:hint="eastAsia" w:ascii="宋体" w:hAnsi="宋体" w:cs="宋体"/>
          <w:sz w:val="24"/>
          <w:szCs w:val="24"/>
          <w:highlight w:val="none"/>
          <w:lang w:val="en-US" w:eastAsia="zh-CN" w:bidi="ar-SA"/>
        </w:rPr>
        <w:t>四</w:t>
      </w:r>
      <w:r>
        <w:rPr>
          <w:rFonts w:hint="eastAsia" w:ascii="宋体" w:hAnsi="宋体" w:cs="宋体"/>
          <w:sz w:val="24"/>
          <w:szCs w:val="24"/>
          <w:highlight w:val="none"/>
          <w:lang w:val="en-GB" w:eastAsia="zh-CN" w:bidi="ar-SA"/>
        </w:rPr>
        <w:t>）</w:t>
      </w:r>
      <w:r>
        <w:rPr>
          <w:rFonts w:hint="eastAsia" w:ascii="宋体" w:hAnsi="宋体" w:eastAsia="宋体" w:cs="宋体"/>
          <w:b w:val="0"/>
          <w:color w:val="auto"/>
          <w:sz w:val="24"/>
          <w:szCs w:val="24"/>
          <w:highlight w:val="none"/>
          <w:lang w:val="en-GB" w:eastAsia="zh-CN" w:bidi="ar-SA"/>
        </w:rPr>
        <w:t>2025年通州区农产品质量安全监测工作方案，待省2025年农产品质量安全监测工作下发后再制定。</w:t>
      </w:r>
    </w:p>
    <w:p w14:paraId="2DDB4371">
      <w:pPr>
        <w:spacing w:line="360" w:lineRule="auto"/>
        <w:jc w:val="center"/>
        <w:rPr>
          <w:rFonts w:hint="default" w:ascii="黑体" w:hAnsi="黑体" w:eastAsia="黑体" w:cs="Times New Roman"/>
          <w:szCs w:val="22"/>
          <w:highlight w:val="none"/>
          <w:lang w:val="en-US" w:eastAsia="zh-CN" w:bidi="ar-SA"/>
        </w:rPr>
      </w:pPr>
    </w:p>
    <w:p w14:paraId="3167D5AF">
      <w:pPr>
        <w:pStyle w:val="4"/>
        <w:numPr>
          <w:ilvl w:val="-1"/>
          <w:numId w:val="0"/>
        </w:numPr>
        <w:rPr>
          <w:rFonts w:hint="eastAsia"/>
          <w:highlight w:val="none"/>
          <w:lang w:val="en-US" w:eastAsia="zh-CN"/>
        </w:rPr>
      </w:pPr>
    </w:p>
    <w:p w14:paraId="7C050015">
      <w:pPr>
        <w:pageBreakBefore w:val="0"/>
        <w:kinsoku/>
        <w:topLinePunct w:val="0"/>
        <w:bidi w:val="0"/>
        <w:spacing w:line="360" w:lineRule="auto"/>
        <w:rPr>
          <w:rFonts w:hint="eastAsia" w:ascii="宋体" w:hAnsi="宋体" w:eastAsia="宋体" w:cs="宋体"/>
          <w:bCs/>
          <w:sz w:val="24"/>
          <w:szCs w:val="24"/>
          <w:highlight w:val="none"/>
        </w:rPr>
      </w:pPr>
    </w:p>
    <w:p w14:paraId="2CD62B24">
      <w:pPr>
        <w:pageBreakBefore w:val="0"/>
        <w:kinsoku/>
        <w:topLinePunct w:val="0"/>
        <w:bidi w:val="0"/>
        <w:spacing w:line="360" w:lineRule="auto"/>
        <w:rPr>
          <w:rFonts w:hint="eastAsia" w:ascii="宋体" w:hAnsi="宋体" w:eastAsia="宋体" w:cs="宋体"/>
          <w:bCs/>
          <w:sz w:val="24"/>
          <w:szCs w:val="24"/>
          <w:highlight w:val="none"/>
        </w:rPr>
      </w:pPr>
    </w:p>
    <w:p w14:paraId="5130EB46">
      <w:pPr>
        <w:pageBreakBefore w:val="0"/>
        <w:kinsoku/>
        <w:topLinePunct w:val="0"/>
        <w:bidi w:val="0"/>
        <w:spacing w:line="360" w:lineRule="auto"/>
        <w:rPr>
          <w:rFonts w:hint="eastAsia" w:ascii="宋体" w:hAnsi="宋体" w:eastAsia="宋体" w:cs="宋体"/>
          <w:bCs/>
          <w:sz w:val="44"/>
          <w:highlight w:val="none"/>
        </w:rPr>
      </w:pPr>
    </w:p>
    <w:p w14:paraId="3B3B31EF">
      <w:pPr>
        <w:pageBreakBefore w:val="0"/>
        <w:kinsoku/>
        <w:topLinePunct w:val="0"/>
        <w:bidi w:val="0"/>
        <w:spacing w:line="360" w:lineRule="auto"/>
        <w:rPr>
          <w:rFonts w:hint="eastAsia" w:ascii="宋体" w:hAnsi="宋体" w:eastAsia="宋体" w:cs="宋体"/>
          <w:bCs/>
          <w:sz w:val="44"/>
          <w:highlight w:val="none"/>
        </w:rPr>
      </w:pPr>
    </w:p>
    <w:p w14:paraId="0BB6FF6E">
      <w:pPr>
        <w:pageBreakBefore w:val="0"/>
        <w:kinsoku/>
        <w:topLinePunct w:val="0"/>
        <w:bidi w:val="0"/>
        <w:spacing w:line="360" w:lineRule="auto"/>
        <w:rPr>
          <w:rFonts w:hint="eastAsia" w:ascii="宋体" w:hAnsi="宋体" w:eastAsia="宋体" w:cs="宋体"/>
          <w:bCs/>
          <w:sz w:val="44"/>
          <w:highlight w:val="none"/>
        </w:rPr>
      </w:pPr>
      <w:r>
        <w:rPr>
          <w:rFonts w:hint="eastAsia" w:ascii="宋体" w:hAnsi="宋体" w:eastAsia="宋体" w:cs="宋体"/>
          <w:bCs/>
          <w:sz w:val="44"/>
          <w:highlight w:val="none"/>
        </w:rPr>
        <w:br w:type="page"/>
      </w:r>
    </w:p>
    <w:p w14:paraId="12A77282">
      <w:pPr>
        <w:pageBreakBefore w:val="0"/>
        <w:kinsoku/>
        <w:topLinePunct w:val="0"/>
        <w:bidi w:val="0"/>
        <w:spacing w:line="360" w:lineRule="auto"/>
        <w:jc w:val="center"/>
        <w:rPr>
          <w:rFonts w:hint="eastAsia" w:ascii="宋体" w:hAnsi="宋体" w:eastAsia="宋体" w:cs="宋体"/>
          <w:bCs/>
          <w:sz w:val="44"/>
          <w:highlight w:val="none"/>
        </w:rPr>
      </w:pPr>
      <w:r>
        <w:rPr>
          <w:rFonts w:hint="eastAsia" w:ascii="宋体" w:hAnsi="宋体" w:eastAsia="宋体" w:cs="宋体"/>
          <w:bCs/>
          <w:sz w:val="44"/>
          <w:highlight w:val="none"/>
        </w:rPr>
        <w:t>第四章  合同主要条款</w:t>
      </w:r>
    </w:p>
    <w:p w14:paraId="544B212B">
      <w:pPr>
        <w:pageBreakBefore w:val="0"/>
        <w:kinsoku/>
        <w:topLinePunct w:val="0"/>
        <w:bidi w:val="0"/>
        <w:spacing w:line="360" w:lineRule="auto"/>
        <w:jc w:val="center"/>
        <w:rPr>
          <w:rFonts w:hint="eastAsia" w:ascii="宋体" w:hAnsi="宋体" w:eastAsia="宋体" w:cs="宋体"/>
          <w:b/>
          <w:color w:val="auto"/>
          <w:kern w:val="2"/>
          <w:sz w:val="28"/>
          <w:szCs w:val="28"/>
          <w:highlight w:val="none"/>
          <w:lang w:val="en-US" w:eastAsia="zh-CN" w:bidi="ar-SA"/>
        </w:rPr>
      </w:pPr>
    </w:p>
    <w:p w14:paraId="290D6A64">
      <w:pPr>
        <w:pageBreakBefore w:val="0"/>
        <w:kinsoku/>
        <w:topLinePunct w:val="0"/>
        <w:bidi w:val="0"/>
        <w:spacing w:line="360" w:lineRule="auto"/>
        <w:jc w:val="center"/>
        <w:rPr>
          <w:rFonts w:hint="eastAsia" w:ascii="宋体" w:hAnsi="宋体" w:eastAsia="宋体" w:cs="宋体"/>
          <w:b/>
          <w:color w:val="auto"/>
          <w:kern w:val="2"/>
          <w:sz w:val="28"/>
          <w:szCs w:val="28"/>
          <w:highlight w:val="none"/>
          <w:lang w:val="en-US" w:eastAsia="zh-CN" w:bidi="ar-SA"/>
        </w:rPr>
      </w:pPr>
    </w:p>
    <w:p w14:paraId="2215B592">
      <w:pPr>
        <w:pageBreakBefore w:val="0"/>
        <w:kinsoku/>
        <w:topLinePunct w:val="0"/>
        <w:bidi w:val="0"/>
        <w:spacing w:before="120" w:line="360" w:lineRule="auto"/>
        <w:jc w:val="center"/>
        <w:rPr>
          <w:rFonts w:hint="eastAsia" w:ascii="宋体" w:hAnsi="宋体" w:eastAsia="宋体" w:cs="宋体"/>
          <w:b/>
          <w:color w:val="auto"/>
          <w:kern w:val="2"/>
          <w:sz w:val="44"/>
          <w:szCs w:val="44"/>
          <w:highlight w:val="none"/>
          <w:lang w:val="en-US" w:eastAsia="zh-CN" w:bidi="ar-SA"/>
        </w:rPr>
      </w:pPr>
      <w:r>
        <w:rPr>
          <w:rFonts w:hint="eastAsia" w:ascii="宋体" w:hAnsi="宋体" w:cs="宋体"/>
          <w:b/>
          <w:color w:val="auto"/>
          <w:kern w:val="2"/>
          <w:sz w:val="44"/>
          <w:szCs w:val="44"/>
          <w:highlight w:val="none"/>
          <w:lang w:val="en-US" w:eastAsia="zh-CN" w:bidi="ar-SA"/>
        </w:rPr>
        <w:t>包1-包8</w:t>
      </w:r>
      <w:r>
        <w:rPr>
          <w:rFonts w:hint="eastAsia" w:ascii="宋体" w:hAnsi="宋体" w:eastAsia="宋体" w:cs="宋体"/>
          <w:b/>
          <w:color w:val="auto"/>
          <w:kern w:val="2"/>
          <w:sz w:val="44"/>
          <w:szCs w:val="44"/>
          <w:highlight w:val="none"/>
          <w:lang w:val="en-US" w:eastAsia="zh-CN" w:bidi="ar-SA"/>
        </w:rPr>
        <w:t>采购合同</w:t>
      </w:r>
    </w:p>
    <w:p w14:paraId="3930DAF9">
      <w:pPr>
        <w:pageBreakBefore w:val="0"/>
        <w:widowControl w:val="0"/>
        <w:kinsoku/>
        <w:topLinePunct w:val="0"/>
        <w:autoSpaceDE w:val="0"/>
        <w:autoSpaceDN w:val="0"/>
        <w:bidi w:val="0"/>
        <w:adjustRightInd w:val="0"/>
        <w:spacing w:line="360" w:lineRule="auto"/>
        <w:ind w:firstLine="0"/>
        <w:jc w:val="left"/>
        <w:rPr>
          <w:rFonts w:hint="eastAsia" w:ascii="宋体" w:hAnsi="宋体" w:eastAsia="宋体" w:cs="宋体"/>
          <w:color w:val="auto"/>
          <w:kern w:val="0"/>
          <w:sz w:val="24"/>
          <w:szCs w:val="24"/>
          <w:highlight w:val="none"/>
          <w:lang w:val="en-US" w:eastAsia="zh-CN" w:bidi="ar-SA"/>
        </w:rPr>
      </w:pPr>
    </w:p>
    <w:p w14:paraId="0C71BF7B">
      <w:pPr>
        <w:pageBreakBefore w:val="0"/>
        <w:widowControl w:val="0"/>
        <w:kinsoku/>
        <w:topLinePunct w:val="0"/>
        <w:autoSpaceDE w:val="0"/>
        <w:autoSpaceDN w:val="0"/>
        <w:bidi w:val="0"/>
        <w:adjustRightInd w:val="0"/>
        <w:spacing w:line="360" w:lineRule="auto"/>
        <w:ind w:firstLine="420" w:firstLineChars="0"/>
        <w:jc w:val="left"/>
        <w:rPr>
          <w:rFonts w:hint="eastAsia" w:ascii="宋体" w:hAnsi="宋体" w:eastAsia="宋体" w:cs="宋体"/>
          <w:color w:val="auto"/>
          <w:kern w:val="0"/>
          <w:sz w:val="24"/>
          <w:szCs w:val="24"/>
          <w:highlight w:val="none"/>
          <w:lang w:val="en-US" w:eastAsia="zh-CN" w:bidi="ar-SA"/>
        </w:rPr>
      </w:pPr>
    </w:p>
    <w:p w14:paraId="11DBE5BE">
      <w:pPr>
        <w:pageBreakBefore w:val="0"/>
        <w:widowControl w:val="0"/>
        <w:kinsoku/>
        <w:topLinePunct w:val="0"/>
        <w:autoSpaceDE w:val="0"/>
        <w:autoSpaceDN w:val="0"/>
        <w:bidi w:val="0"/>
        <w:adjustRightInd w:val="0"/>
        <w:spacing w:line="360" w:lineRule="auto"/>
        <w:ind w:firstLine="0"/>
        <w:jc w:val="left"/>
        <w:rPr>
          <w:rFonts w:hint="eastAsia" w:ascii="宋体" w:hAnsi="宋体" w:eastAsia="宋体" w:cs="宋体"/>
          <w:color w:val="auto"/>
          <w:kern w:val="0"/>
          <w:sz w:val="24"/>
          <w:szCs w:val="24"/>
          <w:highlight w:val="none"/>
          <w:lang w:val="en-US" w:eastAsia="zh-CN" w:bidi="ar-SA"/>
        </w:rPr>
      </w:pPr>
    </w:p>
    <w:p w14:paraId="325E27C8">
      <w:pPr>
        <w:pageBreakBefore w:val="0"/>
        <w:widowControl w:val="0"/>
        <w:kinsoku/>
        <w:topLinePunct w:val="0"/>
        <w:autoSpaceDE w:val="0"/>
        <w:autoSpaceDN w:val="0"/>
        <w:bidi w:val="0"/>
        <w:adjustRightInd w:val="0"/>
        <w:spacing w:line="360" w:lineRule="auto"/>
        <w:ind w:firstLine="0"/>
        <w:jc w:val="left"/>
        <w:rPr>
          <w:rFonts w:hint="eastAsia" w:ascii="宋体" w:hAnsi="宋体" w:eastAsia="宋体" w:cs="宋体"/>
          <w:color w:val="auto"/>
          <w:kern w:val="0"/>
          <w:sz w:val="24"/>
          <w:szCs w:val="24"/>
          <w:highlight w:val="none"/>
          <w:lang w:val="en-US" w:eastAsia="zh-CN" w:bidi="ar-SA"/>
        </w:rPr>
      </w:pPr>
    </w:p>
    <w:p w14:paraId="189B5AE4">
      <w:pPr>
        <w:pageBreakBefore w:val="0"/>
        <w:kinsoku/>
        <w:topLinePunct w:val="0"/>
        <w:bidi w:val="0"/>
        <w:spacing w:before="120" w:line="360" w:lineRule="auto"/>
        <w:jc w:val="center"/>
        <w:rPr>
          <w:rFonts w:hint="eastAsia" w:ascii="宋体" w:hAnsi="宋体" w:eastAsia="宋体" w:cs="宋体"/>
          <w:color w:val="auto"/>
          <w:kern w:val="2"/>
          <w:sz w:val="32"/>
          <w:szCs w:val="32"/>
          <w:highlight w:val="none"/>
          <w:lang w:val="en-US" w:eastAsia="zh-CN" w:bidi="ar-SA"/>
        </w:rPr>
      </w:pPr>
      <w:r>
        <w:rPr>
          <w:rFonts w:hint="eastAsia" w:ascii="宋体" w:hAnsi="宋体" w:eastAsia="宋体" w:cs="宋体"/>
          <w:color w:val="auto"/>
          <w:kern w:val="2"/>
          <w:sz w:val="32"/>
          <w:szCs w:val="32"/>
          <w:highlight w:val="none"/>
          <w:lang w:val="en-US" w:eastAsia="zh-CN" w:bidi="ar-SA"/>
        </w:rPr>
        <w:t>南通市通州区市场监督管理局2025年第一批食品安全监督抽检服务采购项目（第</w:t>
      </w:r>
      <w:r>
        <w:rPr>
          <w:rFonts w:hint="eastAsia" w:ascii="宋体" w:hAnsi="宋体" w:eastAsia="宋体" w:cs="宋体"/>
          <w:color w:val="auto"/>
          <w:kern w:val="2"/>
          <w:sz w:val="32"/>
          <w:szCs w:val="32"/>
          <w:highlight w:val="none"/>
          <w:u w:val="single"/>
          <w:lang w:val="en-US" w:eastAsia="zh-CN" w:bidi="ar-SA"/>
        </w:rPr>
        <w:t xml:space="preserve">        </w:t>
      </w:r>
      <w:r>
        <w:rPr>
          <w:rFonts w:hint="eastAsia" w:ascii="宋体" w:hAnsi="宋体" w:eastAsia="宋体" w:cs="宋体"/>
          <w:color w:val="auto"/>
          <w:kern w:val="2"/>
          <w:sz w:val="32"/>
          <w:szCs w:val="32"/>
          <w:highlight w:val="none"/>
          <w:u w:val="none"/>
          <w:lang w:val="en-US" w:eastAsia="zh-CN" w:bidi="ar-SA"/>
        </w:rPr>
        <w:t>包</w:t>
      </w:r>
      <w:r>
        <w:rPr>
          <w:rFonts w:hint="eastAsia" w:ascii="宋体" w:hAnsi="宋体" w:eastAsia="宋体" w:cs="宋体"/>
          <w:color w:val="auto"/>
          <w:kern w:val="2"/>
          <w:sz w:val="32"/>
          <w:szCs w:val="32"/>
          <w:highlight w:val="none"/>
          <w:lang w:val="en-US" w:eastAsia="zh-CN" w:bidi="ar-SA"/>
        </w:rPr>
        <w:t>）</w:t>
      </w:r>
    </w:p>
    <w:p w14:paraId="5C12EFC8">
      <w:pPr>
        <w:pageBreakBefore w:val="0"/>
        <w:kinsoku/>
        <w:topLinePunct w:val="0"/>
        <w:bidi w:val="0"/>
        <w:spacing w:before="120" w:line="360" w:lineRule="auto"/>
        <w:ind w:left="960"/>
        <w:rPr>
          <w:rFonts w:hint="eastAsia" w:ascii="宋体" w:hAnsi="宋体" w:eastAsia="宋体" w:cs="宋体"/>
          <w:color w:val="auto"/>
          <w:kern w:val="2"/>
          <w:sz w:val="32"/>
          <w:szCs w:val="32"/>
          <w:highlight w:val="none"/>
          <w:lang w:val="en-US" w:eastAsia="zh-CN" w:bidi="ar-SA"/>
        </w:rPr>
      </w:pPr>
    </w:p>
    <w:p w14:paraId="35247A03">
      <w:pPr>
        <w:keepNext w:val="0"/>
        <w:keepLines w:val="0"/>
        <w:pageBreakBefore w:val="0"/>
        <w:widowControl w:val="0"/>
        <w:kinsoku/>
        <w:wordWrap/>
        <w:overflowPunct/>
        <w:topLinePunct w:val="0"/>
        <w:autoSpaceDE/>
        <w:autoSpaceDN/>
        <w:bidi w:val="0"/>
        <w:adjustRightInd/>
        <w:snapToGrid/>
        <w:spacing w:before="120" w:line="360" w:lineRule="auto"/>
        <w:ind w:left="960"/>
        <w:jc w:val="left"/>
        <w:textAlignment w:val="auto"/>
        <w:rPr>
          <w:rFonts w:hint="eastAsia" w:ascii="宋体" w:hAnsi="宋体" w:eastAsia="宋体" w:cs="宋体"/>
          <w:color w:val="auto"/>
          <w:kern w:val="2"/>
          <w:sz w:val="32"/>
          <w:szCs w:val="32"/>
          <w:highlight w:val="none"/>
          <w:u w:val="single"/>
          <w:lang w:val="en-US" w:eastAsia="zh-CN" w:bidi="ar-SA"/>
        </w:rPr>
      </w:pPr>
      <w:r>
        <w:rPr>
          <w:rFonts w:hint="eastAsia" w:ascii="宋体" w:hAnsi="宋体" w:eastAsia="宋体" w:cs="宋体"/>
          <w:color w:val="auto"/>
          <w:kern w:val="2"/>
          <w:sz w:val="32"/>
          <w:szCs w:val="32"/>
          <w:highlight w:val="none"/>
          <w:lang w:val="en-US" w:eastAsia="zh-CN" w:bidi="ar-SA"/>
        </w:rPr>
        <w:t>甲    方：</w:t>
      </w:r>
    </w:p>
    <w:p w14:paraId="545D8869">
      <w:pPr>
        <w:keepNext w:val="0"/>
        <w:keepLines w:val="0"/>
        <w:pageBreakBefore w:val="0"/>
        <w:widowControl w:val="0"/>
        <w:kinsoku/>
        <w:wordWrap/>
        <w:overflowPunct/>
        <w:topLinePunct w:val="0"/>
        <w:autoSpaceDE/>
        <w:autoSpaceDN/>
        <w:bidi w:val="0"/>
        <w:adjustRightInd/>
        <w:snapToGrid/>
        <w:spacing w:before="120" w:line="360" w:lineRule="auto"/>
        <w:jc w:val="left"/>
        <w:textAlignment w:val="auto"/>
        <w:rPr>
          <w:rFonts w:hint="eastAsia" w:ascii="宋体" w:hAnsi="宋体" w:eastAsia="宋体" w:cs="宋体"/>
          <w:color w:val="auto"/>
          <w:kern w:val="2"/>
          <w:sz w:val="32"/>
          <w:szCs w:val="32"/>
          <w:highlight w:val="none"/>
          <w:lang w:val="en-US" w:eastAsia="zh-CN" w:bidi="ar-SA"/>
        </w:rPr>
      </w:pPr>
    </w:p>
    <w:p w14:paraId="2B801763">
      <w:pPr>
        <w:keepNext w:val="0"/>
        <w:keepLines w:val="0"/>
        <w:pageBreakBefore w:val="0"/>
        <w:widowControl w:val="0"/>
        <w:kinsoku/>
        <w:wordWrap/>
        <w:overflowPunct/>
        <w:topLinePunct w:val="0"/>
        <w:autoSpaceDE/>
        <w:autoSpaceDN/>
        <w:bidi w:val="0"/>
        <w:adjustRightInd/>
        <w:snapToGrid/>
        <w:spacing w:before="120" w:line="360" w:lineRule="auto"/>
        <w:ind w:left="960"/>
        <w:jc w:val="left"/>
        <w:textAlignment w:val="auto"/>
        <w:rPr>
          <w:rFonts w:hint="eastAsia" w:ascii="宋体" w:hAnsi="宋体" w:eastAsia="宋体" w:cs="宋体"/>
          <w:color w:val="auto"/>
          <w:kern w:val="2"/>
          <w:sz w:val="32"/>
          <w:szCs w:val="32"/>
          <w:highlight w:val="none"/>
          <w:u w:val="single"/>
          <w:lang w:val="en-US" w:eastAsia="zh-CN" w:bidi="ar-SA"/>
        </w:rPr>
      </w:pPr>
      <w:r>
        <w:rPr>
          <w:rFonts w:hint="eastAsia" w:ascii="宋体" w:hAnsi="宋体" w:eastAsia="宋体" w:cs="宋体"/>
          <w:color w:val="auto"/>
          <w:kern w:val="2"/>
          <w:sz w:val="32"/>
          <w:szCs w:val="32"/>
          <w:highlight w:val="none"/>
          <w:lang w:val="en-US" w:eastAsia="zh-CN" w:bidi="ar-SA"/>
        </w:rPr>
        <w:t>乙    方：</w:t>
      </w:r>
    </w:p>
    <w:p w14:paraId="706547AA">
      <w:pPr>
        <w:keepNext w:val="0"/>
        <w:keepLines w:val="0"/>
        <w:pageBreakBefore w:val="0"/>
        <w:widowControl w:val="0"/>
        <w:kinsoku/>
        <w:wordWrap/>
        <w:overflowPunct/>
        <w:topLinePunct w:val="0"/>
        <w:autoSpaceDE/>
        <w:autoSpaceDN/>
        <w:bidi w:val="0"/>
        <w:adjustRightInd/>
        <w:snapToGrid/>
        <w:spacing w:before="120" w:line="360" w:lineRule="auto"/>
        <w:jc w:val="left"/>
        <w:textAlignment w:val="auto"/>
        <w:rPr>
          <w:rFonts w:hint="eastAsia" w:ascii="宋体" w:hAnsi="宋体" w:eastAsia="宋体" w:cs="宋体"/>
          <w:color w:val="auto"/>
          <w:kern w:val="2"/>
          <w:sz w:val="32"/>
          <w:szCs w:val="32"/>
          <w:highlight w:val="none"/>
          <w:lang w:val="en-US" w:eastAsia="zh-CN" w:bidi="ar-SA"/>
        </w:rPr>
      </w:pPr>
    </w:p>
    <w:p w14:paraId="39EC53BF">
      <w:pPr>
        <w:keepNext w:val="0"/>
        <w:keepLines w:val="0"/>
        <w:pageBreakBefore w:val="0"/>
        <w:widowControl w:val="0"/>
        <w:kinsoku/>
        <w:wordWrap/>
        <w:overflowPunct/>
        <w:topLinePunct w:val="0"/>
        <w:autoSpaceDE/>
        <w:autoSpaceDN/>
        <w:bidi w:val="0"/>
        <w:adjustRightInd/>
        <w:snapToGrid/>
        <w:spacing w:before="120" w:line="360" w:lineRule="auto"/>
        <w:ind w:firstLine="960" w:firstLineChars="300"/>
        <w:jc w:val="left"/>
        <w:textAlignment w:val="auto"/>
        <w:rPr>
          <w:rFonts w:hint="eastAsia" w:ascii="宋体" w:hAnsi="宋体" w:eastAsia="宋体" w:cs="宋体"/>
          <w:color w:val="auto"/>
          <w:kern w:val="2"/>
          <w:sz w:val="32"/>
          <w:szCs w:val="32"/>
          <w:highlight w:val="none"/>
          <w:u w:val="single"/>
          <w:lang w:val="en-US" w:eastAsia="zh-CN" w:bidi="ar-SA"/>
        </w:rPr>
      </w:pPr>
      <w:r>
        <w:rPr>
          <w:rFonts w:hint="eastAsia" w:ascii="宋体" w:hAnsi="宋体" w:eastAsia="宋体" w:cs="宋体"/>
          <w:color w:val="auto"/>
          <w:kern w:val="2"/>
          <w:sz w:val="32"/>
          <w:szCs w:val="32"/>
          <w:highlight w:val="none"/>
          <w:lang w:val="en-US" w:eastAsia="zh-CN" w:bidi="ar-SA"/>
        </w:rPr>
        <w:t>签 订 地：</w:t>
      </w:r>
    </w:p>
    <w:p w14:paraId="7DE86DF5">
      <w:pPr>
        <w:keepNext w:val="0"/>
        <w:keepLines w:val="0"/>
        <w:pageBreakBefore w:val="0"/>
        <w:widowControl w:val="0"/>
        <w:kinsoku/>
        <w:wordWrap/>
        <w:overflowPunct/>
        <w:topLinePunct w:val="0"/>
        <w:autoSpaceDE/>
        <w:autoSpaceDN/>
        <w:bidi w:val="0"/>
        <w:adjustRightInd/>
        <w:snapToGrid/>
        <w:spacing w:before="120" w:line="360" w:lineRule="auto"/>
        <w:ind w:firstLine="1280" w:firstLineChars="400"/>
        <w:jc w:val="left"/>
        <w:textAlignment w:val="auto"/>
        <w:rPr>
          <w:rFonts w:hint="eastAsia" w:ascii="宋体" w:hAnsi="宋体" w:eastAsia="宋体" w:cs="宋体"/>
          <w:color w:val="auto"/>
          <w:kern w:val="2"/>
          <w:sz w:val="32"/>
          <w:szCs w:val="32"/>
          <w:highlight w:val="none"/>
          <w:lang w:val="en-US" w:eastAsia="zh-CN" w:bidi="ar-SA"/>
        </w:rPr>
      </w:pPr>
    </w:p>
    <w:p w14:paraId="5B52EA86">
      <w:pPr>
        <w:keepNext w:val="0"/>
        <w:keepLines w:val="0"/>
        <w:pageBreakBefore w:val="0"/>
        <w:widowControl w:val="0"/>
        <w:kinsoku/>
        <w:wordWrap/>
        <w:overflowPunct/>
        <w:topLinePunct w:val="0"/>
        <w:autoSpaceDE/>
        <w:autoSpaceDN/>
        <w:bidi w:val="0"/>
        <w:adjustRightInd/>
        <w:snapToGrid/>
        <w:spacing w:before="120" w:line="360" w:lineRule="auto"/>
        <w:ind w:firstLine="960" w:firstLineChars="300"/>
        <w:jc w:val="left"/>
        <w:textAlignment w:val="auto"/>
        <w:rPr>
          <w:rFonts w:hint="eastAsia" w:ascii="宋体" w:hAnsi="宋体" w:eastAsia="宋体" w:cs="宋体"/>
          <w:color w:val="auto"/>
          <w:kern w:val="2"/>
          <w:sz w:val="32"/>
          <w:szCs w:val="32"/>
          <w:highlight w:val="none"/>
          <w:u w:val="single"/>
          <w:lang w:val="en-US" w:eastAsia="zh-CN" w:bidi="ar-SA"/>
        </w:rPr>
      </w:pPr>
      <w:r>
        <w:rPr>
          <w:rFonts w:hint="eastAsia" w:ascii="宋体" w:hAnsi="宋体" w:eastAsia="宋体" w:cs="宋体"/>
          <w:color w:val="auto"/>
          <w:kern w:val="2"/>
          <w:sz w:val="32"/>
          <w:szCs w:val="32"/>
          <w:highlight w:val="none"/>
          <w:lang w:val="en-US" w:eastAsia="zh-CN" w:bidi="ar-SA"/>
        </w:rPr>
        <w:t xml:space="preserve">签订日期：    </w:t>
      </w:r>
    </w:p>
    <w:p w14:paraId="3AB7319E">
      <w:pPr>
        <w:pageBreakBefore w:val="0"/>
        <w:widowControl w:val="0"/>
        <w:kinsoku/>
        <w:wordWrap/>
        <w:topLinePunct w:val="0"/>
        <w:autoSpaceDE/>
        <w:autoSpaceDN/>
        <w:bidi w:val="0"/>
        <w:snapToGrid/>
        <w:spacing w:line="360" w:lineRule="auto"/>
        <w:ind w:left="0" w:leftChars="0" w:firstLine="420" w:firstLineChars="200"/>
        <w:rPr>
          <w:rFonts w:hint="eastAsia" w:ascii="宋体" w:hAnsi="宋体" w:eastAsia="宋体" w:cs="宋体"/>
          <w:color w:val="000000"/>
          <w:kern w:val="2"/>
          <w:sz w:val="24"/>
          <w:szCs w:val="24"/>
          <w:highlight w:val="none"/>
          <w:lang w:val="zh-CN" w:eastAsia="zh-CN" w:bidi="ar-SA"/>
        </w:rPr>
      </w:pPr>
      <w:r>
        <w:rPr>
          <w:rFonts w:hint="eastAsia" w:ascii="宋体" w:hAnsi="宋体" w:eastAsia="宋体" w:cs="宋体"/>
          <w:bCs/>
          <w:color w:val="auto"/>
          <w:kern w:val="2"/>
          <w:highlight w:val="none"/>
          <w:lang w:val="en-US" w:eastAsia="zh-CN" w:bidi="ar-SA"/>
        </w:rPr>
        <w:br w:type="page"/>
      </w:r>
      <w:r>
        <w:rPr>
          <w:rFonts w:hint="eastAsia" w:ascii="宋体" w:hAnsi="宋体" w:eastAsia="宋体" w:cs="宋体"/>
          <w:color w:val="000000"/>
          <w:kern w:val="2"/>
          <w:sz w:val="24"/>
          <w:szCs w:val="24"/>
          <w:highlight w:val="none"/>
          <w:lang w:val="zh-CN" w:eastAsia="zh-CN" w:bidi="ar-SA"/>
        </w:rPr>
        <w:t>甲乙双方根据</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lang w:val="zh-CN" w:eastAsia="zh-CN" w:bidi="ar-SA"/>
        </w:rPr>
        <w:t>年</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lang w:val="zh-CN" w:eastAsia="zh-CN" w:bidi="ar-SA"/>
        </w:rPr>
        <w:t>月</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lang w:val="zh-CN" w:eastAsia="zh-CN" w:bidi="ar-SA"/>
        </w:rPr>
        <w:t>日项目编号</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lang w:val="zh-CN" w:eastAsia="zh-CN" w:bidi="ar-SA"/>
        </w:rPr>
        <w:t>的南通市通州区市场监督管理局2025年第一批食品安全监督抽检服务采购项目招标文件的要求，经协商一致，达成如下采购服务合同：</w:t>
      </w:r>
    </w:p>
    <w:p w14:paraId="6C9401E4">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一、合同标的</w:t>
      </w:r>
    </w:p>
    <w:p w14:paraId="051D2366">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乙方根据甲方需求，承担2025年南通市通州区食品安全监督抽检任务。具体为</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u w:val="none"/>
          <w:lang w:val="en-US" w:eastAsia="zh-CN" w:bidi="ar-SA"/>
        </w:rPr>
        <w:t>承担第</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u w:val="none"/>
          <w:lang w:val="en-US" w:eastAsia="zh-CN" w:bidi="ar-SA"/>
        </w:rPr>
        <w:t>包的抽样</w:t>
      </w:r>
      <w:r>
        <w:rPr>
          <w:rFonts w:hint="eastAsia" w:ascii="宋体" w:hAnsi="宋体" w:cs="宋体"/>
          <w:color w:val="000000"/>
          <w:kern w:val="2"/>
          <w:sz w:val="24"/>
          <w:szCs w:val="24"/>
          <w:highlight w:val="none"/>
          <w:u w:val="none"/>
          <w:lang w:val="en-US" w:eastAsia="zh-CN" w:bidi="ar-SA"/>
        </w:rPr>
        <w:t>及检测</w:t>
      </w:r>
      <w:r>
        <w:rPr>
          <w:rFonts w:hint="eastAsia" w:ascii="宋体" w:hAnsi="宋体" w:eastAsia="宋体" w:cs="宋体"/>
          <w:color w:val="000000"/>
          <w:kern w:val="2"/>
          <w:sz w:val="24"/>
          <w:szCs w:val="24"/>
          <w:highlight w:val="none"/>
          <w:u w:val="none"/>
          <w:lang w:val="en-US" w:eastAsia="zh-CN" w:bidi="ar-SA"/>
        </w:rPr>
        <w:t>任务</w:t>
      </w:r>
      <w:r>
        <w:rPr>
          <w:rFonts w:hint="eastAsia" w:ascii="宋体" w:hAnsi="宋体" w:eastAsia="宋体" w:cs="宋体"/>
          <w:color w:val="000000"/>
          <w:kern w:val="2"/>
          <w:sz w:val="24"/>
          <w:szCs w:val="24"/>
          <w:highlight w:val="none"/>
          <w:lang w:val="en-US" w:eastAsia="zh-CN" w:bidi="ar-SA"/>
        </w:rPr>
        <w:t>。</w:t>
      </w:r>
    </w:p>
    <w:p w14:paraId="0AE0BD6C">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二、履行期限</w:t>
      </w:r>
    </w:p>
    <w:p w14:paraId="35C583C3">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本合同履行期限为合同签订之日起至2025年12月31日。</w:t>
      </w:r>
    </w:p>
    <w:p w14:paraId="475772ED">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三、合同价款</w:t>
      </w:r>
    </w:p>
    <w:p w14:paraId="09E21001">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本合同的单价费用为</w:t>
      </w:r>
      <w:r>
        <w:rPr>
          <w:rFonts w:hint="eastAsia" w:ascii="宋体" w:hAnsi="宋体" w:eastAsia="宋体" w:cs="宋体"/>
          <w:color w:val="000000"/>
          <w:kern w:val="2"/>
          <w:sz w:val="24"/>
          <w:szCs w:val="24"/>
          <w:highlight w:val="none"/>
          <w:u w:val="single"/>
          <w:lang w:val="en-US" w:eastAsia="zh-CN" w:bidi="ar-SA"/>
        </w:rPr>
        <w:t xml:space="preserve">         </w:t>
      </w:r>
      <w:r>
        <w:rPr>
          <w:rFonts w:hint="eastAsia" w:ascii="宋体" w:hAnsi="宋体" w:eastAsia="宋体" w:cs="宋体"/>
          <w:color w:val="000000"/>
          <w:kern w:val="2"/>
          <w:sz w:val="24"/>
          <w:szCs w:val="24"/>
          <w:highlight w:val="none"/>
          <w:lang w:val="en-US" w:eastAsia="zh-CN" w:bidi="ar-SA"/>
        </w:rPr>
        <w:t>元/批次，合同总价款以甲方委托乙方实际完成的检测批次数计算且不超过乙方中标包号预算金额，检测批次数以甲方下达给乙方且乙方出具检验报告的为准。</w:t>
      </w:r>
    </w:p>
    <w:p w14:paraId="26E20D09">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合同总价款包括但不限于样品费、运输费、人工费、检测费、后期服务等，在招标文件未列明，而乙方认为履行本合同必需的费用也包含在合同总金额中， 乙方不得因本合同向甲方主张其他款项。</w:t>
      </w:r>
    </w:p>
    <w:p w14:paraId="799ABFBB">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四、甲方权利和义务</w:t>
      </w:r>
    </w:p>
    <w:p w14:paraId="7774DA2C">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1.甲方应按照抽检任务表制定抽检计划，明确检测任务，并于开展检验前将检测任务下达给乙方。甲方有权按期对乙方检测情况进行考评，按照考评排名情况分配检测任务。</w:t>
      </w:r>
    </w:p>
    <w:p w14:paraId="6744090F">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2.甲方有权派工作人员参加乙方的现场抽样，乙方抽取样品时与甲方所派工作人员共同参与。</w:t>
      </w:r>
    </w:p>
    <w:p w14:paraId="1EFE9613">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甲方根据《南通市通州区市场监督管理局食品安全抽检监测承检机构考核管理办法（试行）》对乙方开展的检测工作进行质量考评（包括对乙方出具合格检验报告的样品送其他单位重新检测以及出具报告的及时性</w:t>
      </w:r>
      <w:r>
        <w:rPr>
          <w:rFonts w:hint="eastAsia" w:ascii="宋体" w:hAnsi="宋体" w:cs="宋体"/>
          <w:color w:val="000000"/>
          <w:kern w:val="2"/>
          <w:sz w:val="24"/>
          <w:szCs w:val="24"/>
          <w:highlight w:val="none"/>
          <w:lang w:val="en-US" w:eastAsia="zh-CN" w:bidi="ar-SA"/>
        </w:rPr>
        <w:t>等</w:t>
      </w:r>
      <w:r>
        <w:rPr>
          <w:rFonts w:hint="eastAsia" w:ascii="宋体" w:hAnsi="宋体" w:eastAsia="宋体" w:cs="宋体"/>
          <w:color w:val="000000"/>
          <w:kern w:val="2"/>
          <w:sz w:val="24"/>
          <w:szCs w:val="24"/>
          <w:highlight w:val="none"/>
          <w:lang w:val="en-US" w:eastAsia="zh-CN" w:bidi="ar-SA"/>
        </w:rPr>
        <w:t>）。</w:t>
      </w:r>
    </w:p>
    <w:p w14:paraId="5F6595B2">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4.乙方出具的检验结果或报告存在差错或不符合有关规定但未造成负面后果的，甲方有权要求乙方重新进行检验并出具检验报告，乙方不得重复计算检测费用。</w:t>
      </w:r>
    </w:p>
    <w:p w14:paraId="085E6A47">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5.甲方有权对乙方提供的检验、检测任务数等清单或票据进行核对，确认后按照本合同约定支付检验费用。</w:t>
      </w:r>
    </w:p>
    <w:p w14:paraId="4E739828">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6</w:t>
      </w:r>
      <w:r>
        <w:rPr>
          <w:rFonts w:hint="eastAsia" w:ascii="宋体" w:hAnsi="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乙方对监督抽检不合格报告的项目要进行数据、原因分析，拟采取措施，并提出意见建议供甲方参考，在完成全年任务后给出具食品安全监督检测结果分析报告。</w:t>
      </w:r>
    </w:p>
    <w:p w14:paraId="1A4D1FD2">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五、乙方权利和义务</w:t>
      </w:r>
    </w:p>
    <w:p w14:paraId="0F1A5090">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乙方应按照《中华人民共和国中华人民共和国食品安全法》《食品安全抽检检验管理办法》、食品安全标准等法律法规、技术规范、标准、办法以及本合同约定和抽检计划的要求，为甲方提供抽样、检测等检验服务，出具合法、有效的检验报告。</w:t>
      </w:r>
    </w:p>
    <w:p w14:paraId="6B66580D">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2.抽样要求：</w:t>
      </w:r>
    </w:p>
    <w:p w14:paraId="2AEE9A67">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乙方对抽样工作负责，应当根据抽检计划的要求，每组派至少两名有资质的工作人员按照国家规定的食品抽样规则进行抽样，抽样时乙方应填制《食品安全抽样检验告知书》，同时将抽样信息录入《国家食品安全抽检监测信息系统》，打印《食品抽样检验工作单》等文书。</w:t>
      </w:r>
    </w:p>
    <w:p w14:paraId="137015A1">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（2）乙方抽样时，必须严格按照《国家食品安全监督抽检实施细则》（最新版）版要求执行。样品应当购买，购买费用由乙方支付。</w:t>
      </w:r>
    </w:p>
    <w:p w14:paraId="6BB07E6F">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（3）对于甲方要求的紧急抽样，乙方应当派人4个小时内到达甲方指定的地点，遇有特殊情况不得超过6小时。</w:t>
      </w:r>
    </w:p>
    <w:p w14:paraId="7851ADC7">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（4）法律法规或者食品安全标准对用于微生物及其致病因子检验的样品，从抽样到开始检测有时间要求的，必须在规定的时间内开始检测。</w:t>
      </w:r>
    </w:p>
    <w:p w14:paraId="411F6542">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（5）对有特殊贮存和运输要求的样品，乙方应当采取相应措施，保证样品贮存、运输过程符合国家相关规定和包装标示的要求，不发生影响检验结论的变化。</w:t>
      </w:r>
    </w:p>
    <w:p w14:paraId="397E4404">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3.样品保存：</w:t>
      </w:r>
    </w:p>
    <w:p w14:paraId="105D734E">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（1）检验结论合格的，乙方应当自检验结论作出之日起3个月内妥善保存复检备份样品。复检备份样品剩余保质期不足3个月的，应当保存至保质期结束。</w:t>
      </w:r>
    </w:p>
    <w:p w14:paraId="34459732">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（2）检验结论不合格的，乙方应当自检验结论作出之日起6个月内妥善保存复检备份样品。复检备份样品剩余保质期不足6个月的，应当保存至保质期结束。</w:t>
      </w:r>
    </w:p>
    <w:p w14:paraId="2229A689">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（3）对有特殊贮存要求的样品，乙方应当采取相应措施，保证样品贮存符合国家相关规定和包装标示的要求，不发生影响检验结论的变化。</w:t>
      </w:r>
    </w:p>
    <w:p w14:paraId="60B9039B">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4.检测要求：</w:t>
      </w:r>
    </w:p>
    <w:p w14:paraId="033561DF">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（1）检验项目应当依据检验任务、食品安全标准（国家标准）、食品标签明示内容确定。</w:t>
      </w:r>
    </w:p>
    <w:p w14:paraId="21924134">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（2）检验标准应当符合食品标准（国家标准）以及国家市场监督管理总局的有关食品检测要求，涉及安全性指标的项目不得低于国家强制性标准要求。</w:t>
      </w:r>
    </w:p>
    <w:p w14:paraId="7DF6A49E">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（3）如果涉及食品标签的单项判定，应当按国家相关标签标识标准要求判定。</w:t>
      </w:r>
    </w:p>
    <w:p w14:paraId="301465C1">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5.检验报告：</w:t>
      </w:r>
    </w:p>
    <w:p w14:paraId="23E53CC4">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（1）检验结论应当采用《国家食品安全监督抽检实施细则》（最新版）中判定原则与结论中的规定用语。</w:t>
      </w:r>
    </w:p>
    <w:p w14:paraId="096823E1">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（2）检验结论不合格的，乙方要对不合格项可能对人体造成的危害出具书面说明（盖章），随检验报告一起交甲方。该书面说明只作为乙方一般性意见，不对此承担法律责任。</w:t>
      </w:r>
    </w:p>
    <w:p w14:paraId="6366DEFB">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（3）检验结论不合格的，每份检验报告应同时附抽样、检验等人员的资格证书和乙方资质认证证书（盖章）。</w:t>
      </w:r>
    </w:p>
    <w:p w14:paraId="0B3EFE2E">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6.检验报告出具：</w:t>
      </w:r>
    </w:p>
    <w:p w14:paraId="5B87BAD8">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（1）乙方作出不合格检验结论的，应当在检验结论作出后两个工作日内将检验报告送达甲方；作出合格检验结论的，应当在检验结论作出后十个工作日内将检验报告送达甲方。</w:t>
      </w:r>
    </w:p>
    <w:p w14:paraId="56448442">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（2）乙方每月按甲方要求将上月抽检结果汇总表（电子版和文字版）等材料，提交甲方。同时，乙方将检测结果录入《国家食品安全抽检监测信息系统》。</w:t>
      </w:r>
    </w:p>
    <w:p w14:paraId="370C58F6">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检验结论为合格的，乙方应给甲方出具检验报告一式两份；检验结论为不合格的，乙方应当给甲方出具检验报告一式四份，如果样品标称的生产者不是被抽样人，乙方应当以快递或挂号信形式送达一份检验报告给不合格样品标称的生产者。</w:t>
      </w:r>
    </w:p>
    <w:p w14:paraId="224F5EE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7.乙方因不可抗力影响合同履行时，应当及时通知甲方。</w:t>
      </w:r>
    </w:p>
    <w:p w14:paraId="1118C80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8.乙方未经甲方允许，不得将甲方的委托检验任务分包他人实施。</w:t>
      </w:r>
    </w:p>
    <w:p w14:paraId="683C68C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9.乙方应当对检验样品和检验数据保密。不得将抽检计划内容告知被抽检单位；不得在甲方正式公布之前对外泄露有关抽检情况和抽检结果；不得利用检验结果开展未经甲方同意的活动。</w:t>
      </w:r>
    </w:p>
    <w:p w14:paraId="5679841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10.乙方须样品信息和检测报告规范正确，因抽样检测数据质量问题导致被国家市</w:t>
      </w:r>
      <w:r>
        <w:rPr>
          <w:rFonts w:hint="eastAsia" w:ascii="宋体" w:hAnsi="宋体" w:eastAsia="宋体" w:cs="宋体"/>
          <w:b w:val="0"/>
          <w:color w:val="000000"/>
          <w:kern w:val="2"/>
          <w:sz w:val="24"/>
          <w:szCs w:val="24"/>
          <w:highlight w:val="none"/>
          <w:lang w:val="en-US" w:eastAsia="zh-CN" w:bidi="ar-SA"/>
        </w:rPr>
        <w:t>场监督管理总局或江苏省市场监督管理局通报的，甲方将按5000元</w:t>
      </w:r>
      <w:r>
        <w:rPr>
          <w:rFonts w:hint="eastAsia" w:ascii="宋体" w:hAnsi="宋体" w:eastAsia="宋体" w:cs="宋体"/>
          <w:b w:val="0"/>
          <w:color w:val="000000"/>
          <w:kern w:val="2"/>
          <w:sz w:val="24"/>
          <w:szCs w:val="24"/>
          <w:highlight w:val="none"/>
          <w:u w:val="none"/>
          <w:lang w:val="en-US" w:eastAsia="zh-CN" w:bidi="ar-SA"/>
        </w:rPr>
        <w:t>（伍仟元整）</w:t>
      </w:r>
      <w:r>
        <w:rPr>
          <w:rFonts w:hint="eastAsia" w:ascii="宋体" w:hAnsi="宋体" w:eastAsia="宋体" w:cs="宋体"/>
          <w:b w:val="0"/>
          <w:color w:val="000000"/>
          <w:kern w:val="2"/>
          <w:sz w:val="24"/>
          <w:szCs w:val="24"/>
          <w:highlight w:val="none"/>
          <w:lang w:val="en-US" w:eastAsia="zh-CN" w:bidi="ar-SA"/>
        </w:rPr>
        <w:t>一批次从合同总价款中扣除；被南通市市场监督管理局通报的，甲方将按2000元（贰仟圆整）一</w:t>
      </w:r>
      <w:r>
        <w:rPr>
          <w:rFonts w:hint="eastAsia" w:ascii="宋体" w:hAnsi="宋体" w:eastAsia="宋体" w:cs="宋体"/>
          <w:b w:val="0"/>
          <w:color w:val="000000"/>
          <w:kern w:val="2"/>
          <w:sz w:val="24"/>
          <w:szCs w:val="24"/>
          <w:highlight w:val="none"/>
          <w:u w:val="none"/>
          <w:lang w:val="en-US" w:eastAsia="zh-CN" w:bidi="ar-SA"/>
        </w:rPr>
        <w:t>批次</w:t>
      </w:r>
      <w:r>
        <w:rPr>
          <w:rFonts w:hint="eastAsia" w:ascii="宋体" w:hAnsi="宋体" w:eastAsia="宋体" w:cs="宋体"/>
          <w:b w:val="0"/>
          <w:color w:val="000000"/>
          <w:kern w:val="2"/>
          <w:sz w:val="24"/>
          <w:szCs w:val="24"/>
          <w:highlight w:val="none"/>
          <w:lang w:val="en-US" w:eastAsia="zh-CN" w:bidi="ar-SA"/>
        </w:rPr>
        <w:t>从合同总价款中扣除；合同总价款扣完为止。</w:t>
      </w:r>
    </w:p>
    <w:p w14:paraId="35833FA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w:t>
      </w:r>
      <w:r>
        <w:rPr>
          <w:rFonts w:hint="eastAsia" w:ascii="宋体" w:hAnsi="宋体" w:cs="宋体"/>
          <w:color w:val="000000"/>
          <w:kern w:val="2"/>
          <w:sz w:val="24"/>
          <w:szCs w:val="24"/>
          <w:highlight w:val="none"/>
          <w:lang w:val="en-US" w:eastAsia="zh-CN" w:bidi="ar-SA"/>
        </w:rPr>
        <w:t>1</w:t>
      </w:r>
      <w:r>
        <w:rPr>
          <w:rFonts w:hint="eastAsia" w:ascii="宋体" w:hAnsi="宋体" w:eastAsia="宋体" w:cs="宋体"/>
          <w:color w:val="000000"/>
          <w:kern w:val="2"/>
          <w:sz w:val="24"/>
          <w:szCs w:val="24"/>
          <w:highlight w:val="none"/>
          <w:lang w:val="en-US" w:eastAsia="zh-CN" w:bidi="ar-SA"/>
        </w:rPr>
        <w:t>.乙方要秉持“问题导向”原则开展食品抽样检测工作</w:t>
      </w:r>
      <w:r>
        <w:rPr>
          <w:rFonts w:hint="eastAsia" w:ascii="宋体" w:hAnsi="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乙方问题食品发现率不得低于南通市平均水平，食用农产品</w:t>
      </w:r>
      <w:r>
        <w:rPr>
          <w:rFonts w:hint="eastAsia" w:ascii="宋体" w:hAnsi="宋体" w:cs="宋体"/>
          <w:color w:val="000000"/>
          <w:kern w:val="2"/>
          <w:sz w:val="24"/>
          <w:szCs w:val="24"/>
          <w:highlight w:val="none"/>
          <w:lang w:val="en-US" w:eastAsia="zh-CN" w:bidi="ar-SA"/>
        </w:rPr>
        <w:t>大类</w:t>
      </w:r>
      <w:r>
        <w:rPr>
          <w:rFonts w:hint="eastAsia" w:ascii="宋体" w:hAnsi="宋体" w:eastAsia="宋体" w:cs="宋体"/>
          <w:color w:val="000000"/>
          <w:kern w:val="2"/>
          <w:sz w:val="24"/>
          <w:szCs w:val="24"/>
          <w:highlight w:val="none"/>
          <w:lang w:val="en-US" w:eastAsia="zh-CN" w:bidi="ar-SA"/>
        </w:rPr>
        <w:t>发现问题食品不得少于15批</w:t>
      </w:r>
      <w:r>
        <w:rPr>
          <w:rFonts w:hint="eastAsia" w:ascii="宋体" w:hAnsi="宋体" w:cs="宋体"/>
          <w:color w:val="000000"/>
          <w:kern w:val="2"/>
          <w:sz w:val="24"/>
          <w:szCs w:val="24"/>
          <w:highlight w:val="none"/>
          <w:lang w:val="en-US" w:eastAsia="zh-CN" w:bidi="ar-SA"/>
        </w:rPr>
        <w:t>，并完成2025年食品安全监督抽检工作计划及方案布置的任务</w:t>
      </w:r>
      <w:r>
        <w:rPr>
          <w:rFonts w:hint="eastAsia" w:ascii="宋体" w:hAnsi="宋体" w:eastAsia="宋体" w:cs="宋体"/>
          <w:color w:val="000000"/>
          <w:kern w:val="2"/>
          <w:sz w:val="24"/>
          <w:szCs w:val="24"/>
          <w:highlight w:val="none"/>
          <w:lang w:val="en-US" w:eastAsia="zh-CN" w:bidi="ar-SA"/>
        </w:rPr>
        <w:t>。如未达到上述要求，按应支付费用的八折支付。</w:t>
      </w:r>
    </w:p>
    <w:p w14:paraId="1A8C29DD">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w:t>
      </w:r>
      <w:r>
        <w:rPr>
          <w:rFonts w:hint="eastAsia" w:ascii="宋体" w:hAnsi="宋体" w:cs="宋体"/>
          <w:color w:val="000000"/>
          <w:kern w:val="2"/>
          <w:sz w:val="24"/>
          <w:szCs w:val="24"/>
          <w:highlight w:val="none"/>
          <w:lang w:val="en-US" w:eastAsia="zh-CN" w:bidi="ar-SA"/>
        </w:rPr>
        <w:t>2</w:t>
      </w:r>
      <w:r>
        <w:rPr>
          <w:rFonts w:hint="eastAsia" w:ascii="宋体" w:hAnsi="宋体" w:eastAsia="宋体" w:cs="宋体"/>
          <w:color w:val="000000"/>
          <w:kern w:val="2"/>
          <w:sz w:val="24"/>
          <w:szCs w:val="24"/>
          <w:highlight w:val="none"/>
          <w:lang w:val="en-US" w:eastAsia="zh-CN" w:bidi="ar-SA"/>
        </w:rPr>
        <w:t>.乙方应当履行投标文件中所有承诺的服务内容。</w:t>
      </w:r>
    </w:p>
    <w:p w14:paraId="4DC5BEBB">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六、违约责任</w:t>
      </w:r>
    </w:p>
    <w:p w14:paraId="1B7D76D7">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w:t>
      </w:r>
      <w:r>
        <w:rPr>
          <w:rFonts w:hint="eastAsia" w:ascii="宋体" w:hAnsi="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乙方不履行甲方下达的检测任务，或者未经甲方同意将检测任务全部或部分分包给他人实施的，甲方不支付检验费用。</w:t>
      </w:r>
    </w:p>
    <w:p w14:paraId="40F35226">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2.因乙方抽检不规范，抽检信息错误导致不合格报告无效，经甲方核查后发现并通知乙方撤回不合格报告的，甲方按2000元</w:t>
      </w:r>
      <w:r>
        <w:rPr>
          <w:rFonts w:hint="eastAsia" w:ascii="宋体" w:hAnsi="宋体" w:eastAsia="宋体" w:cs="宋体"/>
          <w:color w:val="000000"/>
          <w:kern w:val="2"/>
          <w:sz w:val="24"/>
          <w:szCs w:val="24"/>
          <w:highlight w:val="none"/>
          <w:u w:val="none"/>
          <w:lang w:val="en-US" w:eastAsia="zh-CN" w:bidi="ar-SA"/>
        </w:rPr>
        <w:t>（贰仟圆整）一</w:t>
      </w:r>
      <w:r>
        <w:rPr>
          <w:rFonts w:hint="eastAsia" w:ascii="宋体" w:hAnsi="宋体" w:eastAsia="宋体" w:cs="宋体"/>
          <w:color w:val="000000"/>
          <w:kern w:val="2"/>
          <w:sz w:val="24"/>
          <w:szCs w:val="24"/>
          <w:highlight w:val="none"/>
          <w:lang w:val="en-US" w:eastAsia="zh-CN" w:bidi="ar-SA"/>
        </w:rPr>
        <w:t>批从合同总价款中扣除。</w:t>
      </w:r>
    </w:p>
    <w:p w14:paraId="33C20737">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3.乙方应按甲方下达的抽检计划完成抽样检验工作，因甲方原因造成乙方在规定期限内未完成抽样检验工作的，不得追究乙方责任；因乙方原因致使抽样检验工作延迟的，甲方按10元</w:t>
      </w:r>
      <w:r>
        <w:rPr>
          <w:rFonts w:hint="eastAsia" w:ascii="宋体" w:hAnsi="宋体" w:eastAsia="宋体" w:cs="宋体"/>
          <w:color w:val="000000"/>
          <w:kern w:val="2"/>
          <w:sz w:val="24"/>
          <w:szCs w:val="24"/>
          <w:highlight w:val="none"/>
          <w:u w:val="none"/>
          <w:lang w:val="en-US" w:eastAsia="zh-CN" w:bidi="ar-SA"/>
        </w:rPr>
        <w:t>（拾圆整）</w:t>
      </w:r>
      <w:r>
        <w:rPr>
          <w:rFonts w:hint="eastAsia" w:ascii="宋体" w:hAnsi="宋体" w:eastAsia="宋体" w:cs="宋体"/>
          <w:color w:val="000000"/>
          <w:kern w:val="2"/>
          <w:sz w:val="24"/>
          <w:szCs w:val="24"/>
          <w:highlight w:val="none"/>
          <w:lang w:val="en-US" w:eastAsia="zh-CN" w:bidi="ar-SA"/>
        </w:rPr>
        <w:t>一批次从合同总价款中扣除。</w:t>
      </w:r>
    </w:p>
    <w:p w14:paraId="5D034771">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乙方对检测判定结果承担责任，如果出现复检（包括甲方自行组织的抽查）改判检测结论的情形，由乙方承担改判的复检费用。如因乙方原因造成甲方实施的行政处罚在听证复议中被撤销或在上级案件审查中被判错案的，乙方应当承担每起案件10000元</w:t>
      </w:r>
      <w:r>
        <w:rPr>
          <w:rFonts w:hint="eastAsia" w:ascii="宋体" w:hAnsi="宋体" w:eastAsia="宋体" w:cs="宋体"/>
          <w:color w:val="000000"/>
          <w:kern w:val="2"/>
          <w:sz w:val="24"/>
          <w:szCs w:val="24"/>
          <w:highlight w:val="none"/>
          <w:u w:val="none"/>
          <w:lang w:val="en-US" w:eastAsia="zh-CN" w:bidi="ar-SA"/>
        </w:rPr>
        <w:t>（壹万圆整）</w:t>
      </w:r>
      <w:r>
        <w:rPr>
          <w:rFonts w:hint="eastAsia" w:ascii="宋体" w:hAnsi="宋体" w:eastAsia="宋体" w:cs="宋体"/>
          <w:color w:val="000000"/>
          <w:kern w:val="2"/>
          <w:sz w:val="24"/>
          <w:szCs w:val="24"/>
          <w:highlight w:val="none"/>
          <w:lang w:val="en-US" w:eastAsia="zh-CN" w:bidi="ar-SA"/>
        </w:rPr>
        <w:t>的违约金；如造成甲方实施的行政处罚在诉讼中败诉的，乙方应当承担每起案件（包括一审、二审及再审）50000元</w:t>
      </w:r>
      <w:r>
        <w:rPr>
          <w:rFonts w:hint="eastAsia" w:ascii="宋体" w:hAnsi="宋体" w:eastAsia="宋体" w:cs="宋体"/>
          <w:color w:val="000000"/>
          <w:kern w:val="2"/>
          <w:sz w:val="24"/>
          <w:szCs w:val="24"/>
          <w:highlight w:val="none"/>
          <w:u w:val="none"/>
          <w:lang w:val="en-US" w:eastAsia="zh-CN" w:bidi="ar-SA"/>
        </w:rPr>
        <w:t>（伍万圆整）</w:t>
      </w:r>
      <w:r>
        <w:rPr>
          <w:rFonts w:hint="eastAsia" w:ascii="宋体" w:hAnsi="宋体" w:eastAsia="宋体" w:cs="宋体"/>
          <w:color w:val="000000"/>
          <w:kern w:val="2"/>
          <w:sz w:val="24"/>
          <w:szCs w:val="24"/>
          <w:highlight w:val="none"/>
          <w:lang w:val="en-US" w:eastAsia="zh-CN" w:bidi="ar-SA"/>
        </w:rPr>
        <w:t>的违约金。本条所述三种情形的违约金不重复计算。</w:t>
      </w:r>
    </w:p>
    <w:p w14:paraId="5C12909A">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5.因乙方抽检工作不规范、检测结论不准确造成甲方行政赔偿的，乙方应当支付甲方的行政赔偿金额，但赔偿金额不超过甲方支付的全部合同价款。</w:t>
      </w:r>
    </w:p>
    <w:p w14:paraId="1F0CD928">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七、合同的终止和解除</w:t>
      </w:r>
    </w:p>
    <w:p w14:paraId="1D12F943">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（一）有下列情形之一的，本合同终止：</w:t>
      </w:r>
    </w:p>
    <w:p w14:paraId="369C724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1.乙方被撤销的；</w:t>
      </w:r>
    </w:p>
    <w:p w14:paraId="166F5CB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2.乙方未通过资格认证复审、复验的；</w:t>
      </w:r>
    </w:p>
    <w:p w14:paraId="4A2D2C2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3.合同履行完毕的。</w:t>
      </w:r>
    </w:p>
    <w:p w14:paraId="5FAE0063">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（二）乙方有下列情形之一的，甲方可解除本合同：</w:t>
      </w:r>
    </w:p>
    <w:p w14:paraId="10E9C2E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1.隐瞒有关情况、提供虚假材料，或者采取贿赂、欺骗等不正当手段的；</w:t>
      </w:r>
    </w:p>
    <w:p w14:paraId="2A2C167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2.徇私舞弊，出具虚假检验报告的；</w:t>
      </w:r>
    </w:p>
    <w:p w14:paraId="64CC88A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3.违反计量认证要求，发生严重质量问题影响检验数据的情况，经整改仍无明显改进的；</w:t>
      </w:r>
    </w:p>
    <w:p w14:paraId="2A44D4F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4.根据《南通市通州区市场监督管理局食品安全抽检监测承检机构考核管理办法（试行）》应当解除本合同的；</w:t>
      </w:r>
    </w:p>
    <w:p w14:paraId="62A2F3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5.应当解除本合同的情况的其他情形。</w:t>
      </w:r>
    </w:p>
    <w:p w14:paraId="44A1BB16">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（三）甲方有下列情形的，乙方可解除本合同：</w:t>
      </w:r>
    </w:p>
    <w:p w14:paraId="1398CD5F">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未经双方协商一致，甲方随意变更检测计划的。</w:t>
      </w:r>
    </w:p>
    <w:p w14:paraId="099A4540">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八、检验费用结算</w:t>
      </w:r>
    </w:p>
    <w:p w14:paraId="3CF6B786">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1.乙方完成甲方下达的全部检测任务</w:t>
      </w:r>
      <w:r>
        <w:rPr>
          <w:rFonts w:hint="eastAsia" w:ascii="宋体" w:hAnsi="宋体" w:cs="宋体"/>
          <w:color w:val="000000"/>
          <w:kern w:val="2"/>
          <w:sz w:val="24"/>
          <w:szCs w:val="24"/>
          <w:highlight w:val="none"/>
          <w:lang w:val="en-US" w:eastAsia="zh-CN" w:bidi="ar-SA"/>
        </w:rPr>
        <w:t>并验收通过后，</w:t>
      </w:r>
      <w:r>
        <w:rPr>
          <w:rFonts w:hint="eastAsia" w:ascii="宋体" w:hAnsi="宋体" w:eastAsia="宋体" w:cs="宋体"/>
          <w:color w:val="000000"/>
          <w:kern w:val="2"/>
          <w:sz w:val="24"/>
          <w:szCs w:val="24"/>
          <w:highlight w:val="none"/>
          <w:lang w:val="en-US" w:eastAsia="zh-CN" w:bidi="ar-SA"/>
        </w:rPr>
        <w:t>甲方在规定时间内一次性支付检验费用；</w:t>
      </w:r>
    </w:p>
    <w:p w14:paraId="473D0845">
      <w:pPr>
        <w:keepNext/>
        <w:keepLines/>
        <w:pageBreakBefore w:val="0"/>
        <w:widowControl w:val="0"/>
        <w:kinsoku/>
        <w:wordWrap/>
        <w:overflowPunct w:val="0"/>
        <w:topLinePunct w:val="0"/>
        <w:autoSpaceDE/>
        <w:autoSpaceDN/>
        <w:bidi w:val="0"/>
        <w:adjustRightInd w:val="0"/>
        <w:snapToGrid/>
        <w:spacing w:line="360" w:lineRule="auto"/>
        <w:ind w:left="0" w:leftChars="0" w:firstLine="480" w:firstLineChars="200"/>
        <w:jc w:val="left"/>
        <w:textAlignment w:val="baseline"/>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2.检验费用以合同总价款扣除合同规定应当扣除的费用后计算。</w:t>
      </w:r>
      <w:r>
        <w:rPr>
          <w:rFonts w:hint="eastAsia" w:ascii="宋体" w:hAnsi="宋体" w:eastAsia="宋体" w:cs="宋体"/>
          <w:b/>
          <w:color w:val="000000"/>
          <w:kern w:val="2"/>
          <w:sz w:val="24"/>
          <w:szCs w:val="24"/>
          <w:highlight w:val="none"/>
          <w:lang w:val="en-US" w:eastAsia="zh-CN" w:bidi="ar-SA"/>
        </w:rPr>
        <w:t xml:space="preserve">    </w:t>
      </w:r>
    </w:p>
    <w:p w14:paraId="7A1E0425">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九、组成本合同的文件</w:t>
      </w:r>
    </w:p>
    <w:p w14:paraId="02BA089A">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1.甲方的招标文件和乙方的投标文件，招标文件与本合同的约定不一致的，以本合同约定为准；</w:t>
      </w:r>
    </w:p>
    <w:p w14:paraId="1A13A1BE">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2.中标通知书；</w:t>
      </w:r>
    </w:p>
    <w:p w14:paraId="0D97744E">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3.甲方给乙方下达的检测计划；</w:t>
      </w:r>
    </w:p>
    <w:p w14:paraId="17EB0C88">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4.甲乙双方签订的补充协议。</w:t>
      </w:r>
    </w:p>
    <w:p w14:paraId="58BBECC6">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上述合同文件内容互为补充，如有不明确，由甲方负责解释。</w:t>
      </w:r>
    </w:p>
    <w:p w14:paraId="07BEE52C">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十、合同生效</w:t>
      </w:r>
    </w:p>
    <w:p w14:paraId="1243E26C">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本合同自甲乙双方签字盖章后生效。</w:t>
      </w:r>
    </w:p>
    <w:p w14:paraId="061D13D8">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十一、本合同订立地点</w:t>
      </w:r>
    </w:p>
    <w:p w14:paraId="754C853D">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本合同订立地点为南通市通州区市场监督管理局会议室。</w:t>
      </w:r>
    </w:p>
    <w:p w14:paraId="0044D106">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十二、合同争议解决方式</w:t>
      </w:r>
    </w:p>
    <w:p w14:paraId="7D6E7892">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本合同在履行过程中发生争议的，由甲乙双方协商解决。协商不成的，通过诉讼途径解决，双方约定由甲方所在地人民法院管辖。</w:t>
      </w:r>
    </w:p>
    <w:p w14:paraId="1F5D40E3">
      <w:pPr>
        <w:pageBreakBefore w:val="0"/>
        <w:widowControl w:val="0"/>
        <w:kinsoku/>
        <w:wordWrap/>
        <w:topLinePunct w:val="0"/>
        <w:autoSpaceDE/>
        <w:autoSpaceDN/>
        <w:bidi w:val="0"/>
        <w:snapToGrid/>
        <w:spacing w:line="360" w:lineRule="auto"/>
        <w:ind w:left="0" w:leftChars="0" w:firstLine="0" w:firstLineChars="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十三、附则</w:t>
      </w:r>
    </w:p>
    <w:p w14:paraId="1C2AFAF2">
      <w:pPr>
        <w:pageBreakBefore w:val="0"/>
        <w:widowControl w:val="0"/>
        <w:kinsoku/>
        <w:wordWrap/>
        <w:topLinePunct w:val="0"/>
        <w:autoSpaceDE/>
        <w:autoSpaceDN/>
        <w:bidi w:val="0"/>
        <w:snapToGrid/>
        <w:spacing w:line="360" w:lineRule="auto"/>
        <w:ind w:left="0" w:leftChars="0"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本合同一式四份，甲乙双方、南通市通州区公共资源交易中心各执一份，另外一份由甲方报南通市通州区财政局备案。</w:t>
      </w:r>
    </w:p>
    <w:p w14:paraId="78D55D3B">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p>
    <w:p w14:paraId="2ABE7E60">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甲方：</w:t>
      </w:r>
      <w:r>
        <w:rPr>
          <w:rFonts w:hint="eastAsia" w:ascii="宋体" w:hAnsi="宋体" w:eastAsia="宋体" w:cs="宋体"/>
          <w:color w:val="000000"/>
          <w:kern w:val="2"/>
          <w:sz w:val="24"/>
          <w:szCs w:val="24"/>
          <w:highlight w:val="none"/>
          <w:lang w:val="en-US" w:eastAsia="zh-CN" w:bidi="ar-SA"/>
        </w:rPr>
        <w:t xml:space="preserve">南通市通州区市场监督管理局     </w:t>
      </w:r>
      <w:r>
        <w:rPr>
          <w:rFonts w:hint="eastAsia" w:ascii="宋体" w:hAnsi="宋体" w:eastAsia="宋体" w:cs="宋体"/>
          <w:color w:val="000000"/>
          <w:spacing w:val="-20"/>
          <w:kern w:val="2"/>
          <w:sz w:val="24"/>
          <w:szCs w:val="24"/>
          <w:highlight w:val="none"/>
          <w:lang w:val="en-US" w:eastAsia="zh-CN" w:bidi="ar-SA"/>
        </w:rPr>
        <w:t xml:space="preserve">        </w:t>
      </w:r>
      <w:r>
        <w:rPr>
          <w:rFonts w:hint="eastAsia" w:ascii="宋体" w:hAnsi="宋体" w:eastAsia="宋体" w:cs="宋体"/>
          <w:color w:val="000000"/>
          <w:spacing w:val="-10"/>
          <w:kern w:val="2"/>
          <w:sz w:val="24"/>
          <w:szCs w:val="24"/>
          <w:highlight w:val="none"/>
          <w:lang w:val="en-US" w:eastAsia="zh-CN" w:bidi="ar-SA"/>
        </w:rPr>
        <w:t>乙方：</w:t>
      </w:r>
    </w:p>
    <w:p w14:paraId="2F90E87A">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地址：南通市通州区金沙镇新金西路80号          地址：</w:t>
      </w:r>
    </w:p>
    <w:p w14:paraId="251BB561">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法定代表人：                                      法定代表人：</w:t>
      </w:r>
    </w:p>
    <w:p w14:paraId="1C684226">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委托代理人：                                      委托代理人：</w:t>
      </w:r>
    </w:p>
    <w:p w14:paraId="2B527D5F">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 xml:space="preserve">电话：                                           </w:t>
      </w:r>
      <w:r>
        <w:rPr>
          <w:rFonts w:hint="eastAsia" w:ascii="宋体" w:hAnsi="宋体" w:cs="宋体"/>
          <w:color w:val="000000"/>
          <w:spacing w:val="-10"/>
          <w:kern w:val="2"/>
          <w:sz w:val="24"/>
          <w:szCs w:val="24"/>
          <w:highlight w:val="none"/>
          <w:lang w:val="en-US" w:eastAsia="zh-CN" w:bidi="ar-SA"/>
        </w:rPr>
        <w:t xml:space="preserve"> </w:t>
      </w:r>
      <w:r>
        <w:rPr>
          <w:rFonts w:hint="eastAsia" w:ascii="宋体" w:hAnsi="宋体" w:eastAsia="宋体" w:cs="宋体"/>
          <w:color w:val="000000"/>
          <w:spacing w:val="-10"/>
          <w:kern w:val="2"/>
          <w:sz w:val="24"/>
          <w:szCs w:val="24"/>
          <w:highlight w:val="none"/>
          <w:lang w:val="en-US" w:eastAsia="zh-CN" w:bidi="ar-SA"/>
        </w:rPr>
        <w:t>电话：</w:t>
      </w:r>
    </w:p>
    <w:p w14:paraId="306B4C45">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邮编：226300                                      邮编：</w:t>
      </w:r>
    </w:p>
    <w:p w14:paraId="1A96C570">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开户银行：工行城中支行                          开户银行：</w:t>
      </w:r>
    </w:p>
    <w:p w14:paraId="294E70B7">
      <w:pPr>
        <w:keepNext w:val="0"/>
        <w:keepLines w:val="0"/>
        <w:pageBreakBefore w:val="0"/>
        <w:kinsoku/>
        <w:wordWrap/>
        <w:overflowPunct/>
        <w:topLinePunct w:val="0"/>
        <w:autoSpaceDE/>
        <w:autoSpaceDN/>
        <w:bidi w:val="0"/>
        <w:adjustRightInd/>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账号：                                            账号：</w:t>
      </w:r>
    </w:p>
    <w:p w14:paraId="23027BDB">
      <w:pPr>
        <w:keepNext w:val="0"/>
        <w:keepLines w:val="0"/>
        <w:pageBreakBefore w:val="0"/>
        <w:widowControl/>
        <w:kinsoku/>
        <w:wordWrap/>
        <w:overflowPunct/>
        <w:topLinePunct w:val="0"/>
        <w:autoSpaceDE/>
        <w:autoSpaceDN/>
        <w:bidi w:val="0"/>
        <w:adjustRightInd/>
        <w:snapToGrid w:val="0"/>
        <w:spacing w:line="360" w:lineRule="auto"/>
        <w:ind w:left="0" w:leftChars="0" w:firstLine="440" w:firstLineChars="200"/>
        <w:textAlignment w:val="auto"/>
        <w:rPr>
          <w:rFonts w:hint="eastAsia" w:ascii="宋体" w:hAnsi="宋体" w:eastAsia="宋体" w:cs="宋体"/>
          <w:color w:val="000000"/>
          <w:spacing w:val="-10"/>
          <w:kern w:val="2"/>
          <w:sz w:val="24"/>
          <w:szCs w:val="24"/>
          <w:highlight w:val="none"/>
          <w:lang w:val="en-US" w:eastAsia="zh-CN" w:bidi="ar-SA"/>
        </w:rPr>
      </w:pPr>
      <w:r>
        <w:rPr>
          <w:rFonts w:hint="eastAsia" w:ascii="宋体" w:hAnsi="宋体" w:eastAsia="宋体" w:cs="宋体"/>
          <w:color w:val="000000"/>
          <w:spacing w:val="-10"/>
          <w:kern w:val="2"/>
          <w:sz w:val="24"/>
          <w:szCs w:val="24"/>
          <w:highlight w:val="none"/>
          <w:lang w:val="en-US" w:eastAsia="zh-CN" w:bidi="ar-SA"/>
        </w:rPr>
        <w:t>日期：     年   月    日                  日期：      年   月   日</w:t>
      </w:r>
    </w:p>
    <w:p w14:paraId="5910C065">
      <w:pPr>
        <w:keepNext w:val="0"/>
        <w:keepLines w:val="0"/>
        <w:pageBreakBefore w:val="0"/>
        <w:widowControl/>
        <w:kinsoku/>
        <w:wordWrap/>
        <w:overflowPunct/>
        <w:topLinePunct w:val="0"/>
        <w:autoSpaceDE/>
        <w:autoSpaceDN/>
        <w:bidi w:val="0"/>
        <w:adjustRightInd/>
        <w:snapToGrid w:val="0"/>
        <w:spacing w:line="360" w:lineRule="auto"/>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发包人保留对合同修改和完善的权利。</w:t>
      </w:r>
    </w:p>
    <w:p w14:paraId="073711C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br w:type="page"/>
      </w:r>
    </w:p>
    <w:p w14:paraId="3D5F04A8">
      <w:pPr>
        <w:keepNext/>
        <w:keepLines/>
        <w:pBdr>
          <w:top w:val="none" w:color="000000" w:sz="0" w:space="0"/>
          <w:left w:val="none" w:color="000000" w:sz="0" w:space="0"/>
          <w:bottom w:val="none" w:color="000000" w:sz="0" w:space="0"/>
          <w:right w:val="none" w:color="000000" w:sz="0" w:space="0"/>
        </w:pBdr>
        <w:spacing w:before="0" w:beforeAutospacing="0" w:after="0" w:afterAutospacing="0" w:line="276" w:lineRule="auto"/>
        <w:ind w:left="0" w:right="0" w:firstLine="0"/>
        <w:jc w:val="center"/>
        <w:outlineLvl w:val="0"/>
        <w:rPr>
          <w:rFonts w:hint="default" w:ascii="Arial" w:hAnsi="Arial" w:eastAsia="Arial" w:cs="Arial"/>
          <w:sz w:val="40"/>
          <w:szCs w:val="40"/>
          <w:highlight w:val="none"/>
          <w:lang w:val="en-US" w:eastAsia="en-US" w:bidi="ar-SA"/>
        </w:rPr>
      </w:pPr>
      <w:r>
        <w:rPr>
          <w:rFonts w:hint="default" w:ascii="宋体" w:hAnsi="宋体" w:eastAsia="宋体" w:cs="宋体"/>
          <w:color w:val="0C0C0C"/>
          <w:sz w:val="36"/>
          <w:szCs w:val="40"/>
          <w:highlight w:val="none"/>
          <w:lang w:val="en-US" w:eastAsia="en-US" w:bidi="ar-SA"/>
        </w:rPr>
        <w:t>合同条款及格式（包</w:t>
      </w:r>
      <w:r>
        <w:rPr>
          <w:rFonts w:hint="eastAsia" w:ascii="宋体" w:hAnsi="宋体" w:eastAsia="宋体" w:cs="宋体"/>
          <w:color w:val="0C0C0C"/>
          <w:sz w:val="36"/>
          <w:szCs w:val="40"/>
          <w:highlight w:val="none"/>
          <w:lang w:val="en-US" w:eastAsia="zh-CN" w:bidi="ar-SA"/>
        </w:rPr>
        <w:t>9</w:t>
      </w:r>
      <w:r>
        <w:rPr>
          <w:rFonts w:hint="default" w:ascii="宋体" w:hAnsi="宋体" w:eastAsia="宋体" w:cs="宋体"/>
          <w:color w:val="0C0C0C"/>
          <w:sz w:val="36"/>
          <w:szCs w:val="40"/>
          <w:highlight w:val="none"/>
          <w:lang w:val="en-US" w:eastAsia="en-US" w:bidi="ar-SA"/>
        </w:rPr>
        <w:t>）</w:t>
      </w:r>
    </w:p>
    <w:p w14:paraId="1CBC8326">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hint="eastAsia" w:ascii="Arial" w:hAnsi="Arial" w:eastAsia="宋体" w:cs="Times New Roman"/>
          <w:sz w:val="22"/>
          <w:szCs w:val="22"/>
          <w:highlight w:val="none"/>
          <w:lang w:val="en-US" w:eastAsia="zh-CN" w:bidi="ar-SA"/>
        </w:rPr>
      </w:pPr>
      <w:r>
        <w:rPr>
          <w:rFonts w:ascii="宋体" w:hAnsi="宋体" w:eastAsia="宋体" w:cs="宋体"/>
          <w:color w:val="000000"/>
          <w:sz w:val="24"/>
          <w:szCs w:val="22"/>
          <w:highlight w:val="none"/>
          <w:lang w:val="en-US" w:eastAsia="en-US" w:bidi="ar-SA"/>
        </w:rPr>
        <w:t>采购单位（或称甲方）：</w:t>
      </w:r>
    </w:p>
    <w:p w14:paraId="41A308B7">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成交供应商（或称乙方）：</w:t>
      </w:r>
    </w:p>
    <w:p w14:paraId="0692746D">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签订时间：</w:t>
      </w:r>
      <w:r>
        <w:rPr>
          <w:rFonts w:ascii="宋体" w:hAnsi="宋体" w:eastAsia="宋体" w:cs="宋体"/>
          <w:color w:val="000000"/>
          <w:sz w:val="24"/>
          <w:szCs w:val="22"/>
          <w:highlight w:val="none"/>
          <w:u w:val="single"/>
          <w:lang w:val="en-US" w:eastAsia="en-US" w:bidi="ar-SA"/>
        </w:rPr>
        <w:t>  年</w:t>
      </w:r>
      <w:r>
        <w:rPr>
          <w:rFonts w:hint="eastAsia" w:ascii="宋体" w:hAnsi="宋体" w:cs="宋体"/>
          <w:color w:val="000000"/>
          <w:sz w:val="24"/>
          <w:szCs w:val="22"/>
          <w:highlight w:val="none"/>
          <w:u w:val="single"/>
          <w:lang w:val="en-US" w:eastAsia="zh-CN" w:bidi="ar-SA"/>
        </w:rPr>
        <w:t xml:space="preserve">    </w:t>
      </w:r>
      <w:r>
        <w:rPr>
          <w:rFonts w:ascii="宋体" w:hAnsi="宋体" w:eastAsia="宋体" w:cs="宋体"/>
          <w:color w:val="000000"/>
          <w:sz w:val="24"/>
          <w:szCs w:val="22"/>
          <w:highlight w:val="none"/>
          <w:u w:val="single"/>
          <w:lang w:val="en-US" w:eastAsia="en-US" w:bidi="ar-SA"/>
        </w:rPr>
        <w:t>月</w:t>
      </w:r>
      <w:r>
        <w:rPr>
          <w:rFonts w:hint="eastAsia" w:ascii="宋体" w:hAnsi="宋体" w:cs="宋体"/>
          <w:color w:val="000000"/>
          <w:sz w:val="24"/>
          <w:szCs w:val="22"/>
          <w:highlight w:val="none"/>
          <w:u w:val="single"/>
          <w:lang w:val="en-US" w:eastAsia="zh-CN" w:bidi="ar-SA"/>
        </w:rPr>
        <w:t xml:space="preserve">    </w:t>
      </w:r>
      <w:r>
        <w:rPr>
          <w:rFonts w:ascii="宋体" w:hAnsi="宋体" w:eastAsia="宋体" w:cs="宋体"/>
          <w:color w:val="000000"/>
          <w:sz w:val="24"/>
          <w:szCs w:val="22"/>
          <w:highlight w:val="none"/>
          <w:u w:val="single"/>
          <w:lang w:val="en-US" w:eastAsia="en-US" w:bidi="ar-SA"/>
        </w:rPr>
        <w:t>日</w:t>
      </w:r>
    </w:p>
    <w:p w14:paraId="69D56EB7">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签订地点：</w:t>
      </w:r>
    </w:p>
    <w:p w14:paraId="3AEE2830">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依照《中华人民共和国政府采购法》、《中华人民共和国民法典》及其他有关法律、行政法规，遵循平等、自愿、公平和诚实信用的原则，双方就项目相关事项协商一致，签订本合同。</w:t>
      </w:r>
    </w:p>
    <w:p w14:paraId="25CFC2C4">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一、项目概况</w:t>
      </w:r>
    </w:p>
    <w:p w14:paraId="78C58B9C">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1679" w:right="0" w:hanging="1200"/>
        <w:jc w:val="both"/>
        <w:rPr>
          <w:rFonts w:hint="eastAsia" w:ascii="Arial" w:hAnsi="Arial" w:eastAsia="宋体" w:cs="Times New Roman"/>
          <w:sz w:val="22"/>
          <w:szCs w:val="22"/>
          <w:highlight w:val="none"/>
          <w:lang w:val="en-US" w:eastAsia="zh-CN" w:bidi="ar-SA"/>
        </w:rPr>
      </w:pPr>
      <w:r>
        <w:rPr>
          <w:rFonts w:ascii="宋体" w:hAnsi="宋体" w:eastAsia="宋体" w:cs="宋体"/>
          <w:color w:val="000000"/>
          <w:sz w:val="24"/>
          <w:szCs w:val="22"/>
          <w:highlight w:val="none"/>
          <w:lang w:val="en-US" w:eastAsia="en-US" w:bidi="ar-SA"/>
        </w:rPr>
        <w:t>项目名称：</w:t>
      </w:r>
      <w:r>
        <w:rPr>
          <w:rFonts w:hint="eastAsia" w:ascii="宋体" w:hAnsi="宋体" w:cs="宋体"/>
          <w:color w:val="000000"/>
          <w:sz w:val="24"/>
          <w:szCs w:val="22"/>
          <w:highlight w:val="none"/>
          <w:lang w:val="en-US" w:eastAsia="zh-CN" w:bidi="ar-SA"/>
        </w:rPr>
        <w:t xml:space="preserve"> </w:t>
      </w:r>
    </w:p>
    <w:p w14:paraId="685C9FA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hint="eastAsia" w:ascii="Arial" w:hAnsi="Arial" w:eastAsia="宋体" w:cs="Times New Roman"/>
          <w:sz w:val="22"/>
          <w:szCs w:val="22"/>
          <w:highlight w:val="none"/>
          <w:lang w:val="en-US" w:eastAsia="zh-CN" w:bidi="ar-SA"/>
        </w:rPr>
      </w:pPr>
      <w:r>
        <w:rPr>
          <w:rFonts w:ascii="宋体" w:hAnsi="宋体" w:eastAsia="宋体" w:cs="宋体"/>
          <w:color w:val="000000"/>
          <w:sz w:val="24"/>
          <w:szCs w:val="22"/>
          <w:highlight w:val="none"/>
          <w:lang w:val="en-US" w:eastAsia="en-US" w:bidi="ar-SA"/>
        </w:rPr>
        <w:t>项目内容：</w:t>
      </w:r>
      <w:r>
        <w:rPr>
          <w:rFonts w:hint="eastAsia" w:ascii="宋体" w:hAnsi="宋体" w:cs="宋体"/>
          <w:color w:val="000000"/>
          <w:sz w:val="24"/>
          <w:szCs w:val="22"/>
          <w:highlight w:val="none"/>
          <w:lang w:val="en-US" w:eastAsia="zh-CN" w:bidi="ar-SA"/>
        </w:rPr>
        <w:t xml:space="preserve"> </w:t>
      </w:r>
    </w:p>
    <w:p w14:paraId="3F756F7B">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hint="eastAsia" w:ascii="宋体" w:hAnsi="宋体" w:eastAsia="宋体" w:cs="宋体"/>
          <w:sz w:val="24"/>
          <w:szCs w:val="24"/>
          <w:highlight w:val="none"/>
          <w:lang w:val="en-GB"/>
        </w:rPr>
      </w:pPr>
      <w:r>
        <w:rPr>
          <w:rFonts w:ascii="宋体" w:hAnsi="宋体" w:eastAsia="宋体" w:cs="宋体"/>
          <w:color w:val="000000"/>
          <w:sz w:val="24"/>
          <w:szCs w:val="22"/>
          <w:highlight w:val="none"/>
          <w:lang w:val="en-US" w:eastAsia="en-US" w:bidi="ar-SA"/>
        </w:rPr>
        <w:t>项目服务期限：</w:t>
      </w:r>
      <w:r>
        <w:rPr>
          <w:rFonts w:hint="eastAsia" w:ascii="宋体" w:hAnsi="宋体" w:eastAsia="宋体" w:cs="宋体"/>
          <w:sz w:val="24"/>
          <w:szCs w:val="24"/>
          <w:highlight w:val="none"/>
          <w:lang w:val="en-GB"/>
        </w:rPr>
        <w:t>从合同签订之日起2025年12月31日前完成。</w:t>
      </w:r>
      <w:r>
        <w:rPr>
          <w:rFonts w:hint="eastAsia" w:ascii="宋体" w:hAnsi="宋体" w:cs="宋体"/>
          <w:sz w:val="24"/>
          <w:szCs w:val="24"/>
          <w:highlight w:val="none"/>
          <w:lang w:val="en-GB"/>
        </w:rPr>
        <w:t>（除应急处置的样品须在样品送达后24小时内完成检测外，其他样品在每次采样后15个工作日内完成检测任务，并汇总样品采样和检测结果信息，出具检测报告。）</w:t>
      </w:r>
    </w:p>
    <w:p w14:paraId="4AC61F81">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二、合同价款及支付方式</w:t>
      </w:r>
    </w:p>
    <w:p w14:paraId="1560FE90">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firstLineChars="200"/>
        <w:jc w:val="both"/>
        <w:rPr>
          <w:rFonts w:ascii="Arial" w:hAnsi="Arial" w:eastAsia="Arial" w:cs="Times New Roman"/>
          <w:sz w:val="22"/>
          <w:szCs w:val="22"/>
          <w:highlight w:val="none"/>
          <w:lang w:val="en-US" w:eastAsia="en-US" w:bidi="ar-SA"/>
        </w:rPr>
      </w:pPr>
      <w:r>
        <w:rPr>
          <w:rFonts w:hint="eastAsia" w:ascii="宋体" w:hAnsi="宋体" w:cs="宋体"/>
          <w:color w:val="000000"/>
          <w:sz w:val="24"/>
          <w:szCs w:val="22"/>
          <w:highlight w:val="none"/>
          <w:lang w:val="en-US" w:eastAsia="zh-CN" w:bidi="ar-SA"/>
        </w:rPr>
        <w:t>1.</w:t>
      </w:r>
      <w:r>
        <w:rPr>
          <w:rFonts w:ascii="宋体" w:hAnsi="宋体" w:eastAsia="宋体" w:cs="宋体"/>
          <w:color w:val="000000"/>
          <w:sz w:val="24"/>
          <w:szCs w:val="22"/>
          <w:highlight w:val="none"/>
          <w:lang w:val="en-US" w:eastAsia="en-US" w:bidi="ar-SA"/>
        </w:rPr>
        <w:t>本项目合同价为：_________________。</w:t>
      </w:r>
    </w:p>
    <w:p w14:paraId="33D75367">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firstLineChars="200"/>
        <w:jc w:val="both"/>
        <w:rPr>
          <w:rFonts w:ascii="Arial" w:hAnsi="Arial" w:eastAsia="Arial" w:cs="Times New Roman"/>
          <w:sz w:val="22"/>
          <w:szCs w:val="22"/>
          <w:highlight w:val="none"/>
          <w:lang w:val="en-US" w:eastAsia="en-US" w:bidi="ar-SA"/>
        </w:rPr>
      </w:pPr>
      <w:r>
        <w:rPr>
          <w:rFonts w:hint="eastAsia" w:ascii="宋体" w:hAnsi="宋体" w:cs="宋体"/>
          <w:color w:val="000000"/>
          <w:sz w:val="24"/>
          <w:szCs w:val="22"/>
          <w:highlight w:val="none"/>
          <w:lang w:val="en-US" w:eastAsia="zh-CN" w:bidi="ar-SA"/>
        </w:rPr>
        <w:t>2.</w:t>
      </w:r>
      <w:r>
        <w:rPr>
          <w:rFonts w:ascii="宋体" w:hAnsi="宋体" w:eastAsia="宋体" w:cs="宋体"/>
          <w:color w:val="000000"/>
          <w:sz w:val="24"/>
          <w:szCs w:val="22"/>
          <w:highlight w:val="none"/>
          <w:lang w:val="en-US" w:eastAsia="en-US" w:bidi="ar-SA"/>
        </w:rPr>
        <w:t>费用支付方式：</w:t>
      </w:r>
      <w:r>
        <w:rPr>
          <w:rFonts w:ascii="宋体" w:hAnsi="宋体" w:eastAsia="宋体" w:cs="宋体"/>
          <w:b/>
          <w:color w:val="000000"/>
          <w:sz w:val="24"/>
          <w:szCs w:val="22"/>
          <w:highlight w:val="none"/>
          <w:lang w:val="en-US" w:eastAsia="en-US" w:bidi="ar-SA"/>
        </w:rPr>
        <w:t>采购单位验收合格后一次性转账付款。</w:t>
      </w:r>
    </w:p>
    <w:p w14:paraId="676FBC3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firstLineChars="200"/>
        <w:jc w:val="both"/>
        <w:rPr>
          <w:rFonts w:ascii="Arial" w:hAnsi="Arial" w:eastAsia="Arial" w:cs="Times New Roman"/>
          <w:sz w:val="22"/>
          <w:szCs w:val="22"/>
          <w:highlight w:val="none"/>
          <w:lang w:val="en-US" w:eastAsia="en-US" w:bidi="ar-SA"/>
        </w:rPr>
      </w:pPr>
      <w:r>
        <w:rPr>
          <w:rFonts w:hint="eastAsia" w:ascii="宋体" w:hAnsi="宋体" w:cs="宋体"/>
          <w:color w:val="000000"/>
          <w:sz w:val="24"/>
          <w:szCs w:val="22"/>
          <w:highlight w:val="none"/>
          <w:lang w:val="en-US" w:eastAsia="zh-CN" w:bidi="ar-SA"/>
        </w:rPr>
        <w:t>3.</w:t>
      </w:r>
      <w:r>
        <w:rPr>
          <w:rFonts w:ascii="宋体" w:hAnsi="宋体" w:eastAsia="宋体" w:cs="宋体"/>
          <w:color w:val="000000"/>
          <w:sz w:val="24"/>
          <w:szCs w:val="22"/>
          <w:highlight w:val="none"/>
          <w:lang w:val="en-US" w:eastAsia="en-US" w:bidi="ar-SA"/>
        </w:rPr>
        <w:t>合同价中包括完成本</w:t>
      </w:r>
      <w:r>
        <w:rPr>
          <w:rFonts w:hint="eastAsia" w:ascii="宋体" w:hAnsi="宋体" w:cs="宋体"/>
          <w:color w:val="000000"/>
          <w:sz w:val="24"/>
          <w:szCs w:val="22"/>
          <w:highlight w:val="none"/>
          <w:lang w:val="en-US" w:eastAsia="zh-CN" w:bidi="ar-SA"/>
        </w:rPr>
        <w:t>包</w:t>
      </w:r>
      <w:r>
        <w:rPr>
          <w:rFonts w:ascii="宋体" w:hAnsi="宋体" w:eastAsia="宋体" w:cs="宋体"/>
          <w:color w:val="000000"/>
          <w:sz w:val="24"/>
          <w:szCs w:val="22"/>
          <w:highlight w:val="none"/>
          <w:lang w:val="en-US" w:eastAsia="en-US" w:bidi="ar-SA"/>
        </w:rPr>
        <w:t>所需的一切费用，包含采样样品费、交通费、材料费、检验费、技术指导费、劳务费、人员培训和质量保证（修）等售后服务费、保险、利润、税金、政策性文件规定及合同包含的所有风险、责任等各项应有费用。</w:t>
      </w:r>
    </w:p>
    <w:p w14:paraId="0C1AAAE1">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三、质量要求</w:t>
      </w:r>
    </w:p>
    <w:p w14:paraId="4A1AA3E9">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遵循国家法律、法规、技术规则、相关规范以及各类规划，乙方应按</w:t>
      </w:r>
      <w:r>
        <w:rPr>
          <w:rFonts w:hint="eastAsia" w:ascii="宋体" w:hAnsi="宋体" w:cs="宋体"/>
          <w:color w:val="000000"/>
          <w:sz w:val="24"/>
          <w:szCs w:val="22"/>
          <w:highlight w:val="none"/>
          <w:lang w:val="en-US" w:eastAsia="zh-CN" w:bidi="ar-SA"/>
        </w:rPr>
        <w:t>招标</w:t>
      </w:r>
      <w:r>
        <w:rPr>
          <w:rFonts w:ascii="宋体" w:hAnsi="宋体" w:eastAsia="宋体" w:cs="宋体"/>
          <w:color w:val="000000"/>
          <w:sz w:val="24"/>
          <w:szCs w:val="22"/>
          <w:highlight w:val="none"/>
          <w:lang w:val="en-US" w:eastAsia="en-US" w:bidi="ar-SA"/>
        </w:rPr>
        <w:t>文件的有关规定提供合格服务，保证检测结果的准确性、规范性。</w:t>
      </w:r>
    </w:p>
    <w:p w14:paraId="4EB3355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乙方提供服务后，甲方可以对乙方的服务定期不定期进行考核，考核结果不合格，甲方有权要求终止服务。</w:t>
      </w:r>
    </w:p>
    <w:p w14:paraId="08F824DB">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四、下列文件应视为构成并作为阅读和理解本合同书的组成部分，即：</w:t>
      </w:r>
    </w:p>
    <w:p w14:paraId="1026B307">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本合同书；</w:t>
      </w:r>
    </w:p>
    <w:p w14:paraId="6E090063">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招标文件；</w:t>
      </w:r>
    </w:p>
    <w:p w14:paraId="66DA7423">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3</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投标文件及其附件（含投标人在评标期间递交和确认并经招标人同意的对有关问题的补充资料和澄清文件等）；</w:t>
      </w:r>
    </w:p>
    <w:p w14:paraId="05F2C96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4</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中标通知书。</w:t>
      </w:r>
    </w:p>
    <w:p w14:paraId="66BFAF95">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五、资料管理</w:t>
      </w:r>
    </w:p>
    <w:p w14:paraId="2D747BD2">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应加强对调查及检测资料的保管，工作全面完成后，应将甲方认为必要的有关资料返还给甲方；其余资料，乙方应按甲方要求存档保管，并应及时满足甲方对调查及评估资料有关调用、审核等要求。对档案管理不完善造成资料遗失的，甲方有权解除合同并追究其相关责任。</w:t>
      </w:r>
    </w:p>
    <w:p w14:paraId="3AD9F56A">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乙方须对甲方提供的数据、材料及评估结果、检测结果具有保密义务，如发现有泄密行为，采购单位有权解除合同并追究其相关责任。</w:t>
      </w:r>
    </w:p>
    <w:p w14:paraId="07B70B45">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六、甲、乙双方工作要求</w:t>
      </w:r>
    </w:p>
    <w:p w14:paraId="033B1218">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甲方应向乙方提供相关检测信息。</w:t>
      </w:r>
    </w:p>
    <w:p w14:paraId="5470157A">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乙方应按甲方要求的时间、检测项目、202</w:t>
      </w:r>
      <w:r>
        <w:rPr>
          <w:rFonts w:hint="eastAsia" w:ascii="宋体" w:hAnsi="宋体" w:cs="宋体"/>
          <w:color w:val="000000"/>
          <w:sz w:val="24"/>
          <w:szCs w:val="22"/>
          <w:highlight w:val="none"/>
          <w:lang w:val="en-US" w:eastAsia="zh-CN" w:bidi="ar-SA"/>
        </w:rPr>
        <w:t>5</w:t>
      </w:r>
      <w:r>
        <w:rPr>
          <w:rFonts w:ascii="宋体" w:hAnsi="宋体" w:eastAsia="宋体" w:cs="宋体"/>
          <w:color w:val="000000"/>
          <w:sz w:val="24"/>
          <w:szCs w:val="22"/>
          <w:highlight w:val="none"/>
          <w:lang w:val="en-US" w:eastAsia="en-US" w:bidi="ar-SA"/>
        </w:rPr>
        <w:t>年度江苏省农业农村厅下发的农产品质量安全监测主案的通知要求、202</w:t>
      </w:r>
      <w:r>
        <w:rPr>
          <w:rFonts w:hint="eastAsia" w:ascii="宋体" w:hAnsi="宋体" w:cs="宋体"/>
          <w:color w:val="000000"/>
          <w:sz w:val="24"/>
          <w:szCs w:val="22"/>
          <w:highlight w:val="none"/>
          <w:lang w:val="en-US" w:eastAsia="zh-CN" w:bidi="ar-SA"/>
        </w:rPr>
        <w:t>5</w:t>
      </w:r>
      <w:r>
        <w:rPr>
          <w:rFonts w:ascii="宋体" w:hAnsi="宋体" w:eastAsia="宋体" w:cs="宋体"/>
          <w:color w:val="000000"/>
          <w:sz w:val="24"/>
          <w:szCs w:val="22"/>
          <w:highlight w:val="none"/>
          <w:lang w:val="en-US" w:eastAsia="en-US" w:bidi="ar-SA"/>
        </w:rPr>
        <w:t>年度南通市通州区例行监测与监督抽检测的通知要求等完成检测。如未在规定时间内提交检测报告，</w:t>
      </w:r>
      <w:r>
        <w:rPr>
          <w:rFonts w:ascii="宋体" w:hAnsi="宋体" w:eastAsia="宋体" w:cs="宋体"/>
          <w:b/>
          <w:color w:val="000000"/>
          <w:sz w:val="24"/>
          <w:szCs w:val="22"/>
          <w:highlight w:val="none"/>
          <w:lang w:val="en-US" w:eastAsia="en-US" w:bidi="ar-SA"/>
        </w:rPr>
        <w:t>则扣除本批次一半费</w:t>
      </w:r>
      <w:r>
        <w:rPr>
          <w:rFonts w:ascii="宋体" w:hAnsi="宋体" w:eastAsia="宋体" w:cs="宋体"/>
          <w:b/>
          <w:color w:val="000000"/>
          <w:sz w:val="24"/>
          <w:szCs w:val="22"/>
          <w:highlight w:val="none"/>
          <w:u w:val="single"/>
          <w:lang w:val="en-US" w:eastAsia="en-US" w:bidi="ar-SA"/>
        </w:rPr>
        <w:t>用</w:t>
      </w:r>
      <w:r>
        <w:rPr>
          <w:rFonts w:ascii="宋体" w:hAnsi="宋体" w:eastAsia="宋体" w:cs="宋体"/>
          <w:b/>
          <w:color w:val="000000"/>
          <w:sz w:val="24"/>
          <w:szCs w:val="22"/>
          <w:highlight w:val="none"/>
          <w:lang w:val="en-US" w:eastAsia="en-US" w:bidi="ar-SA"/>
        </w:rPr>
        <w:t>。</w:t>
      </w:r>
      <w:r>
        <w:rPr>
          <w:rFonts w:ascii="宋体" w:hAnsi="宋体" w:eastAsia="宋体" w:cs="宋体"/>
          <w:color w:val="000000"/>
          <w:sz w:val="24"/>
          <w:szCs w:val="22"/>
          <w:highlight w:val="none"/>
          <w:lang w:val="en-US" w:eastAsia="en-US" w:bidi="ar-SA"/>
        </w:rPr>
        <w:t xml:space="preserve">采样现场如发现异常情况应拍照（或视频）留证并立即通知甲方）。 </w:t>
      </w:r>
    </w:p>
    <w:p w14:paraId="3E56DBD1">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3</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乙方应根据甲方提供的检测方案安排能胜任检测任务的项目负责人，相对固定人员，按照检测方案及技术规范的有关要求及时组织现场检测工作。</w:t>
      </w:r>
    </w:p>
    <w:p w14:paraId="5E03DF9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4</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甲方有权对乙方的检测工作及人员、环境、设备、质量体系等进行监督，乙方须接受甲方采取的质控措施。</w:t>
      </w:r>
    </w:p>
    <w:p w14:paraId="657E49A4">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5</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检测完成后，由乙方提供检测报告。乙方出具的检测报告具备法律效力，报告应至少包括采样点基本信息、样品信息、检测结果、检测依据（分析方法应提供方法检出限）等内容。</w:t>
      </w:r>
    </w:p>
    <w:p w14:paraId="1119A6B7">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6</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乙方对存疑的检测结果须在3个工作日内复检或合理解释，不再收取与复检或解释有关的费用。</w:t>
      </w:r>
    </w:p>
    <w:p w14:paraId="354BDD27">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7</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对检测结果的真实性、完整性、准确性和可靠性负责，并负有保密义务，不得自行提供给其他单位以及利益相关方；检测技术人员在岗（包括派驻人员）履行工作职责期间（包括上下班途中），发生自身的人身伤害、伤亡以及事故等，均由乙方负责处理并承担经济和道义上的责任，甲方不承担任何责任。乙方违反国家相关法规，派遣检测技术人员与他人发生纠纷，均由乙方负责调解与处理，甲方不承担责任；检测技术人员在执行服务外包工作过程中应注意安全作业，采取必要的安全防护措施；因违反安全管理规定造成的安全生产事故、人员伤亡等，责任及损失均有乙方承担；现场检测所使用的仪器设备，在服务过程中出现各类意外而导致缺失、维修等情况，均由乙方自行承担，甲方不提供任何费用补助。</w:t>
      </w:r>
    </w:p>
    <w:p w14:paraId="04EF886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8</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乙方有下列情况之一的，终止其承担本次检测服务业务的资格：</w:t>
      </w:r>
    </w:p>
    <w:p w14:paraId="736751BD">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①被行业主管部门取消经营资格的；</w:t>
      </w:r>
    </w:p>
    <w:p w14:paraId="53314CB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②超范围开展检测活动的；</w:t>
      </w:r>
    </w:p>
    <w:p w14:paraId="3FC673B0">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③擅自变更、转让、租借资格的；</w:t>
      </w:r>
    </w:p>
    <w:p w14:paraId="582AB7FD">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④重大事项变更没有及时报告影响检测能力的；</w:t>
      </w:r>
    </w:p>
    <w:p w14:paraId="1C2284A3">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⑤编造数据、弄虚作假或者其他影响检测活动客观性、公正性的行为，经查情况属实的。</w:t>
      </w:r>
    </w:p>
    <w:p w14:paraId="59577450">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⑥未经采购方书面同意，向外泄露、报告、传输、传递任何相关采购方要求的检测数据。</w:t>
      </w:r>
    </w:p>
    <w:p w14:paraId="2FE8C7AA">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七、不可抗力</w:t>
      </w:r>
    </w:p>
    <w:p w14:paraId="683FBEFB">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甲、乙双方如果因不可抗力而导致合同义务的延误或不能履行，不承担误期赔偿或终止合同的责任。</w:t>
      </w:r>
    </w:p>
    <w:p w14:paraId="7B828423">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本条所述的“不可抗力”系指下列甲、乙双方无法控制、不可预见的事件，但不包括甲、乙双方的违约或疏忽。这些事件包括：战争、严重火灾、洪水、台风、地震以及其他甲方和乙方商定的事件。</w:t>
      </w:r>
    </w:p>
    <w:p w14:paraId="73C9A32A">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3</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p>
    <w:p w14:paraId="4607628B">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八、违约责任</w:t>
      </w:r>
    </w:p>
    <w:p w14:paraId="5BA5CBD4">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由于乙方原因造成检测结果出现问题，报告虚假，乙方应加倍赔偿检测费用。</w:t>
      </w:r>
    </w:p>
    <w:p w14:paraId="25A7B09C">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九、合同的解除</w:t>
      </w:r>
    </w:p>
    <w:p w14:paraId="5C338D23">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甲方和乙方不得擅自解除合同，甲方和乙方经协商一致方可以解除合同。</w:t>
      </w:r>
    </w:p>
    <w:p w14:paraId="6A822865">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有权解除合同的一方，应当在违约事实或不可抗力发生之后三十天内书面通知对方提出解除合同，合同在书面通知到达对方时解除。</w:t>
      </w:r>
    </w:p>
    <w:p w14:paraId="5F1EEBC6">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3</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合同的部分和全部都不得擅自转让。</w:t>
      </w:r>
    </w:p>
    <w:p w14:paraId="29193B35">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4</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出现下列情况之一可以解除合同：</w:t>
      </w:r>
    </w:p>
    <w:p w14:paraId="32529169">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①被行业主管部门取消经营资格的；</w:t>
      </w:r>
    </w:p>
    <w:p w14:paraId="3E4CFA36">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②超范围开展检测活动的；</w:t>
      </w:r>
    </w:p>
    <w:p w14:paraId="6F97BD8F">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③擅自变更、转让、租借资格的；</w:t>
      </w:r>
    </w:p>
    <w:p w14:paraId="0F15417A">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④重大事项变更没有及时报告影响检测能力的；</w:t>
      </w:r>
    </w:p>
    <w:p w14:paraId="27CB4FCD">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⑤编造数据、弄虚作假或者其他影响检测活动客观性、公正性的行为，经查情况属实的。</w:t>
      </w:r>
    </w:p>
    <w:p w14:paraId="69A0F355">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⑥未经采购方书面同意，向外泄露、报告、传输、传递任何相关采购方要求的检测数据。</w:t>
      </w:r>
    </w:p>
    <w:p w14:paraId="72DAD24B">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0"/>
        <w:jc w:val="both"/>
        <w:rPr>
          <w:rFonts w:ascii="Arial" w:hAnsi="Arial" w:eastAsia="Arial" w:cs="Times New Roman"/>
          <w:b/>
          <w:bCs/>
          <w:sz w:val="22"/>
          <w:szCs w:val="22"/>
          <w:highlight w:val="none"/>
          <w:lang w:val="en-US" w:eastAsia="en-US" w:bidi="ar-SA"/>
        </w:rPr>
      </w:pPr>
      <w:r>
        <w:rPr>
          <w:rFonts w:ascii="宋体" w:hAnsi="宋体" w:eastAsia="宋体" w:cs="宋体"/>
          <w:b/>
          <w:bCs/>
          <w:color w:val="000000"/>
          <w:sz w:val="24"/>
          <w:szCs w:val="22"/>
          <w:highlight w:val="none"/>
          <w:lang w:val="en-US" w:eastAsia="en-US" w:bidi="ar-SA"/>
        </w:rPr>
        <w:t>十、附则</w:t>
      </w:r>
    </w:p>
    <w:p w14:paraId="6042E19B">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1</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经双方协商一致可对本合同的条款按规定进行修订、更改和补充，签订的补充协议与本合同具有同等效力。</w:t>
      </w:r>
    </w:p>
    <w:p w14:paraId="749DAEA6">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2</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本合同在履行中如发生争议，双方应协商解决；调解不成的，提交甲方所在地有管辖权的人民法院裁判。</w:t>
      </w:r>
    </w:p>
    <w:p w14:paraId="03F7552A">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520"/>
        <w:jc w:val="both"/>
        <w:rPr>
          <w:rFonts w:ascii="Arial" w:hAnsi="Arial" w:eastAsia="Arial" w:cs="Times New Roman"/>
          <w:sz w:val="22"/>
          <w:szCs w:val="22"/>
          <w:highlight w:val="none"/>
          <w:lang w:val="en-US" w:eastAsia="en-US" w:bidi="ar-SA"/>
        </w:rPr>
      </w:pPr>
      <w:r>
        <w:rPr>
          <w:rFonts w:ascii="宋体" w:hAnsi="宋体" w:eastAsia="宋体" w:cs="宋体"/>
          <w:color w:val="000000"/>
          <w:spacing w:val="10"/>
          <w:sz w:val="24"/>
          <w:szCs w:val="22"/>
          <w:highlight w:val="none"/>
          <w:lang w:val="en-US" w:eastAsia="en-US" w:bidi="ar-SA"/>
        </w:rPr>
        <w:t>3</w:t>
      </w:r>
      <w:r>
        <w:rPr>
          <w:rFonts w:hint="eastAsia" w:ascii="宋体" w:hAnsi="宋体" w:cs="宋体"/>
          <w:color w:val="000000"/>
          <w:spacing w:val="10"/>
          <w:sz w:val="24"/>
          <w:szCs w:val="22"/>
          <w:highlight w:val="none"/>
          <w:lang w:val="en-US" w:eastAsia="zh-CN" w:bidi="ar-SA"/>
        </w:rPr>
        <w:t>.</w:t>
      </w:r>
      <w:r>
        <w:rPr>
          <w:rFonts w:ascii="宋体" w:hAnsi="宋体" w:eastAsia="宋体" w:cs="宋体"/>
          <w:color w:val="000000"/>
          <w:spacing w:val="10"/>
          <w:sz w:val="24"/>
          <w:szCs w:val="22"/>
          <w:highlight w:val="none"/>
          <w:lang w:val="en-US" w:eastAsia="en-US" w:bidi="ar-SA"/>
        </w:rPr>
        <w:t>本合同在双方签字盖章后生效。本合同共   </w:t>
      </w:r>
      <w:r>
        <w:rPr>
          <w:rFonts w:ascii="宋体" w:hAnsi="宋体" w:eastAsia="宋体" w:cs="宋体"/>
          <w:color w:val="000000"/>
          <w:sz w:val="24"/>
          <w:szCs w:val="22"/>
          <w:highlight w:val="none"/>
          <w:lang w:val="en-US" w:eastAsia="en-US" w:bidi="ar-SA"/>
        </w:rPr>
        <w:t>页，一式</w:t>
      </w:r>
      <w:r>
        <w:rPr>
          <w:rFonts w:hint="eastAsia" w:ascii="宋体" w:hAnsi="宋体" w:cs="宋体"/>
          <w:color w:val="000000"/>
          <w:sz w:val="24"/>
          <w:szCs w:val="22"/>
          <w:highlight w:val="none"/>
          <w:lang w:val="en-US" w:eastAsia="zh-CN" w:bidi="ar-SA"/>
        </w:rPr>
        <w:t>七</w:t>
      </w:r>
      <w:r>
        <w:rPr>
          <w:rFonts w:ascii="宋体" w:hAnsi="宋体" w:eastAsia="宋体" w:cs="宋体"/>
          <w:color w:val="000000"/>
          <w:sz w:val="24"/>
          <w:szCs w:val="22"/>
          <w:highlight w:val="none"/>
          <w:lang w:val="en-US" w:eastAsia="en-US" w:bidi="ar-SA"/>
        </w:rPr>
        <w:t>份，正本两份、副本四份，其中：甲方执正本一份，副本二份；乙方执正本一份，副本二份</w:t>
      </w:r>
      <w:r>
        <w:rPr>
          <w:rFonts w:hint="eastAsia" w:ascii="宋体" w:hAnsi="宋体" w:cs="宋体"/>
          <w:color w:val="000000"/>
          <w:sz w:val="24"/>
          <w:szCs w:val="22"/>
          <w:highlight w:val="none"/>
          <w:lang w:val="en-US" w:eastAsia="zh-CN" w:bidi="ar-SA"/>
        </w:rPr>
        <w:t>，</w:t>
      </w:r>
      <w:r>
        <w:rPr>
          <w:rFonts w:hint="eastAsia" w:ascii="宋体" w:hAnsi="宋体" w:eastAsia="宋体" w:cs="宋体"/>
          <w:color w:val="000000"/>
          <w:kern w:val="2"/>
          <w:sz w:val="24"/>
          <w:szCs w:val="24"/>
          <w:highlight w:val="none"/>
          <w:lang w:val="en-US" w:eastAsia="zh-CN" w:bidi="ar-SA"/>
        </w:rPr>
        <w:t>南通市通州区公共资源交易中心一份</w:t>
      </w:r>
      <w:r>
        <w:rPr>
          <w:rFonts w:ascii="宋体" w:hAnsi="宋体" w:eastAsia="宋体" w:cs="宋体"/>
          <w:color w:val="000000"/>
          <w:sz w:val="24"/>
          <w:szCs w:val="22"/>
          <w:highlight w:val="none"/>
          <w:lang w:val="en-US" w:eastAsia="en-US" w:bidi="ar-SA"/>
        </w:rPr>
        <w:t>。</w:t>
      </w:r>
    </w:p>
    <w:p w14:paraId="37A69B26">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both"/>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4</w:t>
      </w:r>
      <w:r>
        <w:rPr>
          <w:rFonts w:hint="eastAsia" w:ascii="宋体" w:hAnsi="宋体" w:cs="宋体"/>
          <w:color w:val="000000"/>
          <w:sz w:val="24"/>
          <w:szCs w:val="22"/>
          <w:highlight w:val="none"/>
          <w:lang w:val="en-US" w:eastAsia="zh-CN" w:bidi="ar-SA"/>
        </w:rPr>
        <w:t>.</w:t>
      </w:r>
      <w:r>
        <w:rPr>
          <w:rFonts w:ascii="宋体" w:hAnsi="宋体" w:eastAsia="宋体" w:cs="宋体"/>
          <w:color w:val="000000"/>
          <w:sz w:val="24"/>
          <w:szCs w:val="22"/>
          <w:highlight w:val="none"/>
          <w:lang w:val="en-US" w:eastAsia="en-US" w:bidi="ar-SA"/>
        </w:rPr>
        <w:t>未尽事宜，本合同未尽事宜应按照《中华人民共和国民法典》、《中华人民共和国产品质量法》、《中华人民共和国政府采购法》之规定解释。</w:t>
      </w:r>
    </w:p>
    <w:p w14:paraId="41A0EDC4">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left"/>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甲方（盖章）：</w:t>
      </w:r>
      <w:r>
        <w:rPr>
          <w:rFonts w:hint="eastAsia" w:ascii="宋体" w:hAnsi="宋体" w:cs="宋体"/>
          <w:color w:val="000000"/>
          <w:sz w:val="24"/>
          <w:szCs w:val="22"/>
          <w:highlight w:val="none"/>
          <w:lang w:val="en-US" w:eastAsia="zh-CN" w:bidi="ar-SA"/>
        </w:rPr>
        <w:t xml:space="preserve">                     </w:t>
      </w:r>
      <w:r>
        <w:rPr>
          <w:rFonts w:ascii="宋体" w:hAnsi="宋体" w:eastAsia="宋体" w:cs="宋体"/>
          <w:color w:val="000000"/>
          <w:sz w:val="24"/>
          <w:szCs w:val="22"/>
          <w:highlight w:val="none"/>
          <w:lang w:val="en-US" w:eastAsia="en-US" w:bidi="ar-SA"/>
        </w:rPr>
        <w:t>乙方（盖章）：</w:t>
      </w:r>
    </w:p>
    <w:p w14:paraId="0AAA5854">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left"/>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法定代表人（签字）：</w:t>
      </w:r>
      <w:r>
        <w:rPr>
          <w:rFonts w:hint="eastAsia" w:ascii="宋体" w:hAnsi="宋体" w:cs="宋体"/>
          <w:color w:val="000000"/>
          <w:sz w:val="24"/>
          <w:szCs w:val="22"/>
          <w:highlight w:val="none"/>
          <w:lang w:val="en-US" w:eastAsia="zh-CN" w:bidi="ar-SA"/>
        </w:rPr>
        <w:t xml:space="preserve">               </w:t>
      </w:r>
      <w:r>
        <w:rPr>
          <w:rFonts w:ascii="宋体" w:hAnsi="宋体" w:eastAsia="宋体" w:cs="宋体"/>
          <w:color w:val="000000"/>
          <w:sz w:val="24"/>
          <w:szCs w:val="22"/>
          <w:highlight w:val="none"/>
          <w:lang w:val="en-US" w:eastAsia="en-US" w:bidi="ar-SA"/>
        </w:rPr>
        <w:t>法定代表人（签字）：</w:t>
      </w:r>
    </w:p>
    <w:p w14:paraId="6501CB91">
      <w:pPr>
        <w:widowControl/>
        <w:pBdr>
          <w:top w:val="none" w:color="000000" w:sz="0" w:space="0"/>
          <w:left w:val="none" w:color="000000" w:sz="0" w:space="0"/>
          <w:bottom w:val="none" w:color="000000" w:sz="0" w:space="0"/>
          <w:right w:val="none" w:color="000000" w:sz="0" w:space="0"/>
        </w:pBdr>
        <w:spacing w:before="0" w:beforeAutospacing="0" w:after="0" w:afterAutospacing="0" w:line="439" w:lineRule="atLeast"/>
        <w:ind w:left="0" w:right="0" w:firstLine="480"/>
        <w:jc w:val="left"/>
        <w:rPr>
          <w:rFonts w:ascii="Arial" w:hAnsi="Arial" w:eastAsia="Arial" w:cs="Times New Roman"/>
          <w:sz w:val="22"/>
          <w:szCs w:val="22"/>
          <w:highlight w:val="none"/>
          <w:lang w:val="en-US" w:eastAsia="en-US" w:bidi="ar-SA"/>
        </w:rPr>
      </w:pPr>
      <w:r>
        <w:rPr>
          <w:rFonts w:ascii="宋体" w:hAnsi="宋体" w:eastAsia="宋体" w:cs="宋体"/>
          <w:color w:val="000000"/>
          <w:sz w:val="24"/>
          <w:szCs w:val="22"/>
          <w:highlight w:val="none"/>
          <w:lang w:val="en-US" w:eastAsia="en-US" w:bidi="ar-SA"/>
        </w:rPr>
        <w:t>（或委托代理人）</w:t>
      </w:r>
      <w:r>
        <w:rPr>
          <w:rFonts w:hint="eastAsia" w:ascii="宋体" w:hAnsi="宋体" w:cs="宋体"/>
          <w:color w:val="000000"/>
          <w:sz w:val="24"/>
          <w:szCs w:val="22"/>
          <w:highlight w:val="none"/>
          <w:lang w:val="en-US" w:eastAsia="zh-CN" w:bidi="ar-SA"/>
        </w:rPr>
        <w:t xml:space="preserve">                   </w:t>
      </w:r>
      <w:r>
        <w:rPr>
          <w:rFonts w:ascii="宋体" w:hAnsi="宋体" w:eastAsia="宋体" w:cs="宋体"/>
          <w:color w:val="000000"/>
          <w:sz w:val="24"/>
          <w:szCs w:val="22"/>
          <w:highlight w:val="none"/>
          <w:lang w:val="en-US" w:eastAsia="en-US" w:bidi="ar-SA"/>
        </w:rPr>
        <w:t>（或委托代理人）</w:t>
      </w:r>
    </w:p>
    <w:p w14:paraId="1291F71C">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eastAsia="宋体" w:cs="宋体"/>
          <w:color w:val="000000"/>
          <w:sz w:val="24"/>
          <w:szCs w:val="22"/>
          <w:highlight w:val="none"/>
          <w:lang w:val="en-US" w:eastAsia="en-US" w:bidi="ar-SA"/>
        </w:rPr>
      </w:pPr>
    </w:p>
    <w:p w14:paraId="683605E3">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b/>
          <w:bCs/>
          <w:color w:val="auto"/>
          <w:kern w:val="2"/>
          <w:sz w:val="24"/>
          <w:szCs w:val="24"/>
          <w:highlight w:val="none"/>
          <w:lang w:val="en-US" w:eastAsia="zh-CN" w:bidi="ar-SA"/>
        </w:rPr>
      </w:pPr>
      <w:r>
        <w:rPr>
          <w:rFonts w:ascii="宋体" w:hAnsi="宋体" w:eastAsia="宋体" w:cs="宋体"/>
          <w:color w:val="000000"/>
          <w:sz w:val="24"/>
          <w:szCs w:val="22"/>
          <w:highlight w:val="none"/>
          <w:lang w:val="en-US" w:eastAsia="en-US" w:bidi="ar-SA"/>
        </w:rPr>
        <w:t>根据采购结果，甲方保留对本合同进一步修改、完善的权利。</w:t>
      </w:r>
    </w:p>
    <w:p w14:paraId="2DF7C5C8">
      <w:pPr>
        <w:pageBreakBefore w:val="0"/>
        <w:kinsoku/>
        <w:topLinePunct w:val="0"/>
        <w:bidi w:val="0"/>
        <w:spacing w:line="360" w:lineRule="auto"/>
        <w:contextualSpacing/>
        <w:jc w:val="center"/>
        <w:outlineLvl w:val="0"/>
        <w:rPr>
          <w:rFonts w:hint="eastAsia" w:ascii="宋体" w:hAnsi="宋体" w:eastAsia="宋体" w:cs="宋体"/>
          <w:b/>
          <w:bCs/>
          <w:sz w:val="24"/>
          <w:szCs w:val="24"/>
          <w:highlight w:val="none"/>
        </w:rPr>
      </w:pPr>
    </w:p>
    <w:bookmarkEnd w:id="182"/>
    <w:bookmarkEnd w:id="183"/>
    <w:bookmarkEnd w:id="184"/>
    <w:bookmarkEnd w:id="185"/>
    <w:bookmarkEnd w:id="186"/>
    <w:p w14:paraId="40B6DDAA">
      <w:pPr>
        <w:pStyle w:val="24"/>
        <w:pageBreakBefore w:val="0"/>
        <w:kinsoku/>
        <w:topLinePunct w:val="0"/>
        <w:bidi w:val="0"/>
        <w:spacing w:before="120" w:after="120" w:line="360" w:lineRule="auto"/>
        <w:jc w:val="center"/>
        <w:rPr>
          <w:rFonts w:hint="eastAsia" w:ascii="宋体" w:hAnsi="宋体" w:eastAsia="宋体" w:cs="宋体"/>
          <w:sz w:val="24"/>
          <w:szCs w:val="24"/>
          <w:highlight w:val="none"/>
        </w:rPr>
      </w:pPr>
      <w:bookmarkStart w:id="188" w:name="_Toc16938590"/>
      <w:bookmarkStart w:id="189" w:name="_Hlt16619350"/>
      <w:bookmarkStart w:id="190" w:name="_Toc20823346"/>
      <w:bookmarkStart w:id="191" w:name="_Toc120614244"/>
      <w:bookmarkStart w:id="192" w:name="_Toc462564139"/>
      <w:bookmarkStart w:id="193" w:name="_Toc479757211"/>
    </w:p>
    <w:bookmarkEnd w:id="188"/>
    <w:bookmarkEnd w:id="189"/>
    <w:bookmarkEnd w:id="190"/>
    <w:bookmarkEnd w:id="191"/>
    <w:p w14:paraId="10B53855">
      <w:pPr>
        <w:pStyle w:val="3"/>
        <w:pageBreakBefore w:val="0"/>
        <w:kinsoku/>
        <w:topLinePunct w:val="0"/>
        <w:bidi w:val="0"/>
        <w:spacing w:line="360" w:lineRule="auto"/>
        <w:rPr>
          <w:rFonts w:hint="eastAsia" w:ascii="宋体" w:hAnsi="宋体" w:eastAsia="宋体" w:cs="宋体"/>
          <w:bCs/>
          <w:sz w:val="44"/>
          <w:highlight w:val="none"/>
        </w:rPr>
      </w:pPr>
      <w:bookmarkStart w:id="194" w:name="_Toc49090575"/>
      <w:bookmarkStart w:id="195" w:name="_Toc120614281"/>
      <w:bookmarkStart w:id="196" w:name="_Toc26554093"/>
    </w:p>
    <w:p w14:paraId="4F913F1D">
      <w:pPr>
        <w:pageBreakBefore w:val="0"/>
        <w:kinsoku/>
        <w:topLinePunct w:val="0"/>
        <w:bidi w:val="0"/>
        <w:spacing w:line="360" w:lineRule="auto"/>
        <w:jc w:val="center"/>
        <w:rPr>
          <w:rFonts w:hint="eastAsia" w:ascii="宋体" w:hAnsi="宋体" w:eastAsia="宋体" w:cs="宋体"/>
          <w:bCs/>
          <w:sz w:val="44"/>
          <w:highlight w:val="none"/>
        </w:rPr>
      </w:pPr>
    </w:p>
    <w:p w14:paraId="289A38AB">
      <w:pPr>
        <w:pageBreakBefore w:val="0"/>
        <w:kinsoku/>
        <w:topLinePunct w:val="0"/>
        <w:bidi w:val="0"/>
        <w:spacing w:line="360" w:lineRule="auto"/>
        <w:jc w:val="center"/>
        <w:rPr>
          <w:rFonts w:hint="eastAsia" w:ascii="宋体" w:hAnsi="宋体" w:eastAsia="宋体" w:cs="宋体"/>
          <w:bCs/>
          <w:sz w:val="44"/>
          <w:highlight w:val="none"/>
        </w:rPr>
      </w:pPr>
    </w:p>
    <w:p w14:paraId="01E20033">
      <w:pPr>
        <w:pageBreakBefore w:val="0"/>
        <w:kinsoku/>
        <w:topLinePunct w:val="0"/>
        <w:bidi w:val="0"/>
        <w:spacing w:line="360" w:lineRule="auto"/>
        <w:jc w:val="center"/>
        <w:rPr>
          <w:rFonts w:hint="eastAsia" w:ascii="宋体" w:hAnsi="宋体" w:eastAsia="宋体" w:cs="宋体"/>
          <w:bCs/>
          <w:sz w:val="44"/>
          <w:highlight w:val="none"/>
        </w:rPr>
      </w:pPr>
    </w:p>
    <w:p w14:paraId="14C363D8">
      <w:pPr>
        <w:pStyle w:val="3"/>
        <w:pageBreakBefore w:val="0"/>
        <w:kinsoku/>
        <w:topLinePunct w:val="0"/>
        <w:bidi w:val="0"/>
        <w:spacing w:line="360" w:lineRule="auto"/>
        <w:rPr>
          <w:rFonts w:hint="eastAsia" w:ascii="宋体" w:hAnsi="宋体" w:eastAsia="宋体" w:cs="宋体"/>
          <w:b w:val="0"/>
          <w:bCs/>
          <w:sz w:val="44"/>
          <w:highlight w:val="none"/>
        </w:rPr>
      </w:pPr>
      <w:r>
        <w:rPr>
          <w:rFonts w:hint="eastAsia" w:ascii="宋体" w:hAnsi="宋体" w:eastAsia="宋体" w:cs="宋体"/>
          <w:b w:val="0"/>
          <w:bCs/>
          <w:sz w:val="44"/>
          <w:highlight w:val="none"/>
        </w:rPr>
        <w:t>第五章  评标方法与评标标准</w:t>
      </w:r>
    </w:p>
    <w:p w14:paraId="7540909D">
      <w:pPr>
        <w:keepNext/>
        <w:keepLines/>
        <w:pageBreakBefore w:val="0"/>
        <w:widowControl w:val="0"/>
        <w:kinsoku/>
        <w:wordWrap/>
        <w:overflowPunct/>
        <w:topLinePunct w:val="0"/>
        <w:autoSpaceDE/>
        <w:autoSpaceDN/>
        <w:bidi w:val="0"/>
        <w:adjustRightInd/>
        <w:spacing w:before="0" w:after="0" w:line="360" w:lineRule="auto"/>
        <w:ind w:left="420" w:right="210" w:rightChars="100"/>
        <w:jc w:val="center"/>
        <w:textAlignment w:val="auto"/>
        <w:outlineLvl w:val="1"/>
        <w:rPr>
          <w:rFonts w:hint="eastAsia" w:ascii="宋体" w:hAnsi="宋体" w:cs="宋体"/>
          <w:b/>
          <w:color w:val="auto"/>
          <w:kern w:val="2"/>
          <w:sz w:val="28"/>
          <w:szCs w:val="20"/>
          <w:highlight w:val="none"/>
          <w:lang w:val="en-US" w:eastAsia="zh-CN" w:bidi="ar-SA"/>
        </w:rPr>
      </w:pPr>
      <w:r>
        <w:rPr>
          <w:rFonts w:hint="eastAsia" w:ascii="宋体" w:hAnsi="宋体" w:cs="宋体"/>
          <w:b/>
          <w:color w:val="auto"/>
          <w:kern w:val="2"/>
          <w:sz w:val="28"/>
          <w:szCs w:val="20"/>
          <w:highlight w:val="none"/>
          <w:lang w:val="en-US" w:eastAsia="zh-CN" w:bidi="ar-SA"/>
        </w:rPr>
        <w:t>包1至包8的评标方法与评标标准</w:t>
      </w:r>
    </w:p>
    <w:p w14:paraId="746D319E">
      <w:pPr>
        <w:keepNext/>
        <w:keepLines/>
        <w:pageBreakBefore w:val="0"/>
        <w:widowControl w:val="0"/>
        <w:kinsoku/>
        <w:wordWrap/>
        <w:overflowPunct/>
        <w:topLinePunct w:val="0"/>
        <w:autoSpaceDE/>
        <w:autoSpaceDN/>
        <w:bidi w:val="0"/>
        <w:adjustRightInd/>
        <w:spacing w:before="0" w:after="0" w:line="360" w:lineRule="auto"/>
        <w:ind w:left="0" w:right="210" w:rightChars="100"/>
        <w:jc w:val="both"/>
        <w:textAlignment w:val="auto"/>
        <w:outlineLvl w:val="1"/>
        <w:rPr>
          <w:rFonts w:hint="eastAsia" w:ascii="宋体" w:hAnsi="宋体" w:eastAsia="宋体" w:cs="宋体"/>
          <w:b/>
          <w:bCs w:val="0"/>
          <w:color w:val="auto"/>
          <w:kern w:val="2"/>
          <w:sz w:val="24"/>
          <w:szCs w:val="21"/>
          <w:highlight w:val="none"/>
          <w:lang w:val="en-US" w:eastAsia="zh-CN" w:bidi="ar-SA"/>
        </w:rPr>
      </w:pPr>
      <w:r>
        <w:rPr>
          <w:rFonts w:hint="eastAsia" w:ascii="宋体" w:hAnsi="宋体" w:eastAsia="宋体" w:cs="宋体"/>
          <w:b/>
          <w:bCs w:val="0"/>
          <w:color w:val="auto"/>
          <w:kern w:val="2"/>
          <w:sz w:val="28"/>
          <w:szCs w:val="20"/>
          <w:highlight w:val="none"/>
          <w:lang w:val="en-US" w:eastAsia="zh-CN" w:bidi="ar-SA"/>
        </w:rPr>
        <w:t>一、</w:t>
      </w:r>
      <w:r>
        <w:rPr>
          <w:rFonts w:hint="eastAsia" w:ascii="宋体" w:hAnsi="宋体" w:eastAsia="宋体" w:cs="宋体"/>
          <w:b/>
          <w:bCs w:val="0"/>
          <w:color w:val="auto"/>
          <w:kern w:val="2"/>
          <w:sz w:val="24"/>
          <w:szCs w:val="21"/>
          <w:highlight w:val="none"/>
          <w:lang w:val="en-US" w:eastAsia="zh-CN" w:bidi="ar-SA"/>
        </w:rPr>
        <w:t>评标方法：本次招标采用综合评分法。</w:t>
      </w:r>
    </w:p>
    <w:p w14:paraId="260BEBCB">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360" w:firstLineChars="150"/>
        <w:rPr>
          <w:rFonts w:hint="eastAsia" w:ascii="宋体" w:hAnsi="宋体" w:eastAsia="宋体" w:cs="宋体"/>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（一）评标程序及评标标准</w:t>
      </w:r>
    </w:p>
    <w:p w14:paraId="3E1A5BCD">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480" w:firstLineChars="200"/>
        <w:rPr>
          <w:rFonts w:hint="eastAsia" w:ascii="宋体" w:hAnsi="宋体" w:eastAsia="宋体" w:cs="宋体"/>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1.资格性审查评审——2.商务技术标评审——3.报价标评审——4.确定中标候选人。</w:t>
      </w:r>
    </w:p>
    <w:p w14:paraId="24E9D7FD">
      <w:pPr>
        <w:pageBreakBefore w:val="0"/>
        <w:kinsoku/>
        <w:wordWrap/>
        <w:topLinePunct w:val="0"/>
        <w:autoSpaceDE/>
        <w:autoSpaceDN/>
        <w:bidi w:val="0"/>
        <w:spacing w:line="360" w:lineRule="auto"/>
        <w:rPr>
          <w:rFonts w:hint="eastAsia" w:ascii="宋体" w:hAnsi="宋体" w:eastAsia="宋体" w:cs="宋体"/>
          <w:bCs/>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　 （二）资格审查程序及评审内容</w:t>
      </w:r>
    </w:p>
    <w:p w14:paraId="35877BEF">
      <w:pPr>
        <w:pageBreakBefore w:val="0"/>
        <w:kinsoku/>
        <w:wordWrap/>
        <w:topLinePunct w:val="0"/>
        <w:autoSpaceDE/>
        <w:autoSpaceDN/>
        <w:bidi w:val="0"/>
        <w:spacing w:line="360" w:lineRule="auto"/>
        <w:ind w:firstLine="480" w:firstLineChars="200"/>
        <w:rPr>
          <w:rFonts w:hint="eastAsia" w:ascii="宋体" w:hAnsi="宋体" w:eastAsia="宋体" w:cs="宋体"/>
          <w:bCs/>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（1）投标人全部进入资格审查，由本采购项目采购人代理或采购代理机构根据参加资格审查的投标人递交的资格证明文件，并按照本采购项目招标文件《资格审查标准》对投标人的资格进行审查。</w:t>
      </w:r>
    </w:p>
    <w:p w14:paraId="6AB57494">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kern w:val="2"/>
          <w:sz w:val="24"/>
          <w:highlight w:val="none"/>
          <w:lang w:val="en-US" w:eastAsia="zh-CN" w:bidi="ar-SA"/>
        </w:rPr>
        <w:t>（2）本</w:t>
      </w:r>
      <w:r>
        <w:rPr>
          <w:rFonts w:hint="eastAsia" w:ascii="宋体" w:hAnsi="宋体" w:eastAsia="宋体" w:cs="宋体"/>
          <w:color w:val="auto"/>
          <w:kern w:val="2"/>
          <w:sz w:val="24"/>
          <w:szCs w:val="24"/>
          <w:highlight w:val="none"/>
          <w:lang w:val="en-US" w:eastAsia="zh-CN" w:bidi="ar-SA"/>
        </w:rPr>
        <w:t>次资格审查采用符合性审查，各投标人资格审查通过后方能进入商务技术标及报价标评审。资格性审查不通过，按无效投标文件处理。</w:t>
      </w:r>
    </w:p>
    <w:p w14:paraId="0A369197">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kern w:val="2"/>
          <w:sz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商务技术标评审，共90分</w:t>
      </w:r>
    </w:p>
    <w:tbl>
      <w:tblPr>
        <w:tblStyle w:val="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43"/>
        <w:gridCol w:w="900"/>
        <w:gridCol w:w="965"/>
        <w:gridCol w:w="4526"/>
        <w:gridCol w:w="2331"/>
      </w:tblGrid>
      <w:tr w14:paraId="5C20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35" w:hRule="atLeast"/>
          <w:jc w:val="center"/>
        </w:trPr>
        <w:tc>
          <w:tcPr>
            <w:tcW w:w="242" w:type="pct"/>
            <w:shd w:val="clear" w:color="auto" w:fill="FFFFFF"/>
            <w:vAlign w:val="center"/>
          </w:tcPr>
          <w:p w14:paraId="40F860DB">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序号</w:t>
            </w:r>
          </w:p>
        </w:tc>
        <w:tc>
          <w:tcPr>
            <w:tcW w:w="491" w:type="pct"/>
            <w:shd w:val="clear" w:color="auto" w:fill="FFFFFF"/>
            <w:vAlign w:val="center"/>
          </w:tcPr>
          <w:p w14:paraId="03368845">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评分</w:t>
            </w:r>
          </w:p>
          <w:p w14:paraId="41F26FED">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内容</w:t>
            </w:r>
          </w:p>
        </w:tc>
        <w:tc>
          <w:tcPr>
            <w:tcW w:w="2994" w:type="pct"/>
            <w:gridSpan w:val="2"/>
            <w:shd w:val="clear" w:color="auto" w:fill="FFFFFF"/>
            <w:vAlign w:val="center"/>
          </w:tcPr>
          <w:p w14:paraId="72270D41">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评分标准</w:t>
            </w:r>
          </w:p>
        </w:tc>
        <w:tc>
          <w:tcPr>
            <w:tcW w:w="1271" w:type="pct"/>
            <w:shd w:val="clear" w:color="auto" w:fill="FFFFFF"/>
            <w:vAlign w:val="center"/>
          </w:tcPr>
          <w:p w14:paraId="5ADF40B6">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备注</w:t>
            </w:r>
          </w:p>
        </w:tc>
      </w:tr>
      <w:tr w14:paraId="5D98A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02" w:hRule="atLeast"/>
          <w:jc w:val="center"/>
        </w:trPr>
        <w:tc>
          <w:tcPr>
            <w:tcW w:w="242" w:type="pct"/>
            <w:vMerge w:val="restart"/>
            <w:shd w:val="clear" w:color="auto" w:fill="FFFFFF"/>
            <w:vAlign w:val="center"/>
          </w:tcPr>
          <w:p w14:paraId="6D18DD8D">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1</w:t>
            </w:r>
          </w:p>
        </w:tc>
        <w:tc>
          <w:tcPr>
            <w:tcW w:w="491" w:type="pct"/>
            <w:vMerge w:val="restart"/>
            <w:shd w:val="clear" w:color="auto" w:fill="FFFFFF"/>
            <w:vAlign w:val="center"/>
          </w:tcPr>
          <w:p w14:paraId="7CF1DF39">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投标人</w:t>
            </w:r>
            <w:r>
              <w:rPr>
                <w:rFonts w:hint="eastAsia" w:ascii="宋体" w:hAnsi="宋体" w:eastAsia="宋体" w:cs="宋体"/>
                <w:color w:val="000000"/>
                <w:kern w:val="0"/>
                <w:highlight w:val="none"/>
                <w:lang w:val="en-US" w:eastAsia="zh-CN" w:bidi="ar-SA"/>
              </w:rPr>
              <w:t>实验室资质（10分）</w:t>
            </w:r>
          </w:p>
        </w:tc>
        <w:tc>
          <w:tcPr>
            <w:tcW w:w="526" w:type="pct"/>
            <w:shd w:val="clear" w:color="auto" w:fill="FFFFFF"/>
            <w:vAlign w:val="center"/>
          </w:tcPr>
          <w:p w14:paraId="64DD9BB6">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p w14:paraId="7FF8D774">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项目覆盖率</w:t>
            </w:r>
          </w:p>
          <w:p w14:paraId="14811788">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（8分）</w:t>
            </w:r>
          </w:p>
          <w:p w14:paraId="332FECAE">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2467" w:type="pct"/>
            <w:shd w:val="clear" w:color="auto" w:fill="FFFFFF"/>
            <w:vAlign w:val="center"/>
          </w:tcPr>
          <w:p w14:paraId="6388835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bCs/>
                <w:color w:val="000000"/>
                <w:kern w:val="2"/>
                <w:highlight w:val="none"/>
                <w:lang w:val="en-US" w:eastAsia="zh-CN" w:bidi="ar-SA"/>
              </w:rPr>
              <w:t>评委按照投标供应商的CMA或CMAF资质证书附表品种中：对《国家食品安全监督抽检实施细则（202</w:t>
            </w:r>
            <w:r>
              <w:rPr>
                <w:rFonts w:hint="eastAsia" w:ascii="宋体" w:hAnsi="宋体" w:cs="宋体"/>
                <w:bCs/>
                <w:color w:val="000000"/>
                <w:kern w:val="2"/>
                <w:highlight w:val="none"/>
                <w:lang w:val="en-US" w:eastAsia="zh-CN" w:bidi="ar-SA"/>
              </w:rPr>
              <w:t>5</w:t>
            </w:r>
            <w:r>
              <w:rPr>
                <w:rFonts w:hint="eastAsia" w:ascii="宋体" w:hAnsi="宋体" w:eastAsia="宋体" w:cs="宋体"/>
                <w:bCs/>
                <w:color w:val="000000"/>
                <w:kern w:val="2"/>
                <w:highlight w:val="none"/>
                <w:lang w:val="en-US" w:eastAsia="zh-CN" w:bidi="ar-SA"/>
              </w:rPr>
              <w:t>年版）》中</w:t>
            </w:r>
            <w:r>
              <w:rPr>
                <w:rFonts w:hint="eastAsia" w:ascii="宋体" w:hAnsi="宋体" w:cs="宋体"/>
                <w:bCs/>
                <w:color w:val="000000"/>
                <w:kern w:val="2"/>
                <w:highlight w:val="none"/>
                <w:lang w:val="en-US" w:eastAsia="zh-CN" w:bidi="ar-SA"/>
              </w:rPr>
              <w:t>39大</w:t>
            </w:r>
            <w:r>
              <w:rPr>
                <w:rFonts w:hint="eastAsia" w:ascii="宋体" w:hAnsi="宋体" w:eastAsia="宋体" w:cs="宋体"/>
                <w:bCs/>
                <w:color w:val="000000"/>
                <w:kern w:val="2"/>
                <w:highlight w:val="none"/>
                <w:lang w:val="en-US" w:eastAsia="zh-CN" w:bidi="ar-SA"/>
              </w:rPr>
              <w:t>类食品列出的各产品检验项目而自行列举的《检验检测综合覆盖率表》进行核对评审：</w:t>
            </w:r>
            <w:r>
              <w:rPr>
                <w:rFonts w:hint="eastAsia" w:ascii="宋体" w:hAnsi="宋体" w:eastAsia="宋体" w:cs="宋体"/>
                <w:color w:val="000000"/>
                <w:kern w:val="2"/>
                <w:highlight w:val="none"/>
                <w:lang w:val="en-US" w:eastAsia="zh-CN" w:bidi="ar-SA"/>
              </w:rPr>
              <w:t>覆盖率达100%得8分，</w:t>
            </w:r>
            <w:r>
              <w:rPr>
                <w:rFonts w:hint="eastAsia" w:ascii="宋体" w:hAnsi="宋体" w:eastAsia="宋体" w:cs="宋体"/>
                <w:bCs/>
                <w:color w:val="000000"/>
                <w:kern w:val="2"/>
                <w:highlight w:val="none"/>
                <w:lang w:val="en-US" w:eastAsia="zh-CN" w:bidi="ar-SA"/>
              </w:rPr>
              <w:t>每降低1%减1分</w:t>
            </w:r>
            <w:r>
              <w:rPr>
                <w:rFonts w:hint="eastAsia" w:ascii="宋体" w:hAnsi="宋体" w:eastAsia="宋体" w:cs="宋体"/>
                <w:color w:val="000000"/>
                <w:kern w:val="2"/>
                <w:highlight w:val="none"/>
                <w:lang w:val="en-US" w:eastAsia="zh-CN" w:bidi="ar-SA"/>
              </w:rPr>
              <w:t>，</w:t>
            </w:r>
            <w:r>
              <w:rPr>
                <w:rFonts w:hint="eastAsia" w:ascii="宋体" w:hAnsi="宋体" w:eastAsia="宋体" w:cs="宋体"/>
                <w:bCs/>
                <w:color w:val="000000"/>
                <w:kern w:val="2"/>
                <w:highlight w:val="none"/>
                <w:lang w:val="en-US" w:eastAsia="zh-CN" w:bidi="ar-SA"/>
              </w:rPr>
              <w:t>综合覆盖率≤80%的作无效标处理。</w:t>
            </w:r>
          </w:p>
        </w:tc>
        <w:tc>
          <w:tcPr>
            <w:tcW w:w="1271" w:type="pct"/>
            <w:vMerge w:val="restart"/>
            <w:shd w:val="clear" w:color="auto" w:fill="FFFFFF"/>
            <w:vAlign w:val="center"/>
          </w:tcPr>
          <w:p w14:paraId="465BC820">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kern w:val="0"/>
                <w:highlight w:val="none"/>
                <w:lang w:val="en-US" w:eastAsia="zh-CN" w:bidi="ar-SA"/>
              </w:rPr>
            </w:pPr>
            <w:r>
              <w:rPr>
                <w:rFonts w:hint="eastAsia" w:ascii="宋体" w:hAnsi="宋体" w:cs="宋体"/>
                <w:b w:val="0"/>
                <w:bCs w:val="0"/>
                <w:color w:val="000000"/>
                <w:kern w:val="0"/>
                <w:sz w:val="20"/>
                <w:szCs w:val="20"/>
                <w:highlight w:val="none"/>
                <w:lang w:val="en-US" w:eastAsia="zh-CN" w:bidi="ar-SA"/>
              </w:rPr>
              <w:t>（</w:t>
            </w:r>
            <w:r>
              <w:rPr>
                <w:rFonts w:hint="eastAsia" w:ascii="宋体" w:hAnsi="宋体" w:eastAsia="宋体" w:cs="宋体"/>
                <w:b w:val="0"/>
                <w:bCs w:val="0"/>
                <w:color w:val="000000"/>
                <w:kern w:val="0"/>
                <w:sz w:val="20"/>
                <w:szCs w:val="20"/>
                <w:highlight w:val="none"/>
                <w:lang w:val="en-US" w:eastAsia="zh-CN" w:bidi="ar-SA"/>
              </w:rPr>
              <w:t>1</w:t>
            </w:r>
            <w:r>
              <w:rPr>
                <w:rFonts w:hint="eastAsia" w:ascii="宋体" w:hAnsi="宋体" w:cs="宋体"/>
                <w:b w:val="0"/>
                <w:bCs w:val="0"/>
                <w:color w:val="000000"/>
                <w:kern w:val="0"/>
                <w:sz w:val="20"/>
                <w:szCs w:val="20"/>
                <w:highlight w:val="none"/>
                <w:lang w:val="en-US" w:eastAsia="zh-CN" w:bidi="ar-SA"/>
              </w:rPr>
              <w:t>）</w:t>
            </w:r>
            <w:r>
              <w:rPr>
                <w:rFonts w:hint="eastAsia" w:ascii="宋体" w:hAnsi="宋体" w:eastAsia="宋体" w:cs="宋体"/>
                <w:color w:val="000000"/>
                <w:kern w:val="0"/>
                <w:highlight w:val="none"/>
                <w:lang w:val="en-US" w:eastAsia="zh-CN" w:bidi="ar-SA"/>
              </w:rPr>
              <w:t>提供CMA、CNAS资质证书及附表复印件并加盖供应商公章。或提供国家级食品类重点实验室证明材料并加盖供应商公章。</w:t>
            </w:r>
          </w:p>
          <w:p w14:paraId="773C81B2">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outlineLvl w:val="1"/>
              <w:rPr>
                <w:rFonts w:hint="eastAsia" w:ascii="宋体" w:hAnsi="宋体" w:eastAsia="宋体" w:cs="宋体"/>
                <w:b/>
                <w:kern w:val="2"/>
                <w:sz w:val="26"/>
                <w:szCs w:val="20"/>
                <w:highlight w:val="none"/>
                <w:lang w:val="en-US" w:eastAsia="zh-CN" w:bidi="ar-SA"/>
              </w:rPr>
            </w:pPr>
            <w:r>
              <w:rPr>
                <w:rFonts w:hint="eastAsia" w:ascii="宋体" w:hAnsi="宋体" w:cs="宋体"/>
                <w:b w:val="0"/>
                <w:bCs w:val="0"/>
                <w:kern w:val="2"/>
                <w:sz w:val="20"/>
                <w:szCs w:val="20"/>
                <w:highlight w:val="none"/>
                <w:lang w:val="en-US" w:eastAsia="zh-CN" w:bidi="ar-SA"/>
              </w:rPr>
              <w:t>（</w:t>
            </w:r>
            <w:r>
              <w:rPr>
                <w:rFonts w:hint="eastAsia" w:ascii="宋体" w:hAnsi="宋体" w:eastAsia="宋体" w:cs="宋体"/>
                <w:b w:val="0"/>
                <w:bCs w:val="0"/>
                <w:kern w:val="2"/>
                <w:sz w:val="20"/>
                <w:szCs w:val="20"/>
                <w:highlight w:val="none"/>
                <w:lang w:val="en-US" w:eastAsia="zh-CN" w:bidi="ar-SA"/>
              </w:rPr>
              <w:t>2</w:t>
            </w:r>
            <w:r>
              <w:rPr>
                <w:rFonts w:hint="eastAsia" w:ascii="宋体" w:hAnsi="宋体" w:cs="宋体"/>
                <w:b w:val="0"/>
                <w:bCs w:val="0"/>
                <w:kern w:val="2"/>
                <w:sz w:val="20"/>
                <w:szCs w:val="20"/>
                <w:highlight w:val="none"/>
                <w:lang w:val="en-US" w:eastAsia="zh-CN" w:bidi="ar-SA"/>
              </w:rPr>
              <w:t>）</w:t>
            </w:r>
            <w:r>
              <w:rPr>
                <w:rFonts w:hint="eastAsia" w:ascii="宋体" w:hAnsi="宋体" w:eastAsia="宋体" w:cs="宋体"/>
                <w:b w:val="0"/>
                <w:color w:val="000000"/>
                <w:kern w:val="0"/>
                <w:sz w:val="21"/>
                <w:szCs w:val="21"/>
                <w:highlight w:val="none"/>
                <w:lang w:val="en-US" w:eastAsia="zh-CN" w:bidi="ar-SA"/>
              </w:rPr>
              <w:t>列出《国家食品安全监督抽检实施细则（202</w:t>
            </w:r>
            <w:r>
              <w:rPr>
                <w:rFonts w:hint="eastAsia" w:ascii="宋体" w:hAnsi="宋体" w:cs="宋体"/>
                <w:b w:val="0"/>
                <w:color w:val="000000"/>
                <w:kern w:val="0"/>
                <w:sz w:val="21"/>
                <w:szCs w:val="21"/>
                <w:highlight w:val="none"/>
                <w:lang w:val="en-US" w:eastAsia="zh-CN" w:bidi="ar-SA"/>
              </w:rPr>
              <w:t>5</w:t>
            </w:r>
            <w:r>
              <w:rPr>
                <w:rFonts w:hint="eastAsia" w:ascii="宋体" w:hAnsi="宋体" w:eastAsia="宋体" w:cs="宋体"/>
                <w:b w:val="0"/>
                <w:color w:val="000000"/>
                <w:kern w:val="0"/>
                <w:sz w:val="21"/>
                <w:szCs w:val="21"/>
                <w:highlight w:val="none"/>
                <w:lang w:val="en-US" w:eastAsia="zh-CN" w:bidi="ar-SA"/>
              </w:rPr>
              <w:t>年版）》品种明细及检测项目对应资质证书附表页码、检验项目响应表，供评委现场核对。</w:t>
            </w:r>
          </w:p>
        </w:tc>
      </w:tr>
      <w:tr w14:paraId="322F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2EB7D0AC">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4846A42A">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526" w:type="pct"/>
            <w:shd w:val="clear" w:color="auto" w:fill="FFFFFF"/>
            <w:vAlign w:val="center"/>
          </w:tcPr>
          <w:p w14:paraId="2A59BEED">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企业资质</w:t>
            </w:r>
          </w:p>
          <w:p w14:paraId="658BB091">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（2分）</w:t>
            </w:r>
          </w:p>
        </w:tc>
        <w:tc>
          <w:tcPr>
            <w:tcW w:w="2467" w:type="pct"/>
            <w:shd w:val="clear" w:color="auto" w:fill="FFFFFF"/>
            <w:vAlign w:val="center"/>
          </w:tcPr>
          <w:p w14:paraId="3BF1284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供应商具备CNAS资质，且CNAS参数达30%或具有国家级食品类重点实验室，得2分。</w:t>
            </w:r>
          </w:p>
        </w:tc>
        <w:tc>
          <w:tcPr>
            <w:tcW w:w="1271" w:type="pct"/>
            <w:vMerge w:val="continue"/>
            <w:shd w:val="clear" w:color="auto" w:fill="FFFFFF"/>
            <w:vAlign w:val="center"/>
          </w:tcPr>
          <w:p w14:paraId="5DAACDC3">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highlight w:val="none"/>
                <w:lang w:val="en-US" w:eastAsia="zh-CN" w:bidi="ar-SA"/>
              </w:rPr>
            </w:pPr>
          </w:p>
        </w:tc>
      </w:tr>
      <w:tr w14:paraId="7D78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shd w:val="clear" w:color="auto" w:fill="FFFFFF"/>
            <w:vAlign w:val="center"/>
          </w:tcPr>
          <w:p w14:paraId="5AE32887">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2</w:t>
            </w:r>
          </w:p>
        </w:tc>
        <w:tc>
          <w:tcPr>
            <w:tcW w:w="491" w:type="pct"/>
            <w:shd w:val="clear" w:color="auto" w:fill="FFFFFF"/>
            <w:vAlign w:val="center"/>
          </w:tcPr>
          <w:p w14:paraId="74824BC7">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投标人检测技术能力评价（12分）</w:t>
            </w:r>
          </w:p>
        </w:tc>
        <w:tc>
          <w:tcPr>
            <w:tcW w:w="526" w:type="pct"/>
            <w:shd w:val="clear" w:color="auto" w:fill="FFFFFF"/>
            <w:vAlign w:val="center"/>
          </w:tcPr>
          <w:p w14:paraId="06D07FC9">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p w14:paraId="64D91942">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12分</w:t>
            </w:r>
          </w:p>
        </w:tc>
        <w:tc>
          <w:tcPr>
            <w:tcW w:w="2467" w:type="pct"/>
            <w:shd w:val="clear" w:color="auto" w:fill="FFFFFF"/>
            <w:vAlign w:val="top"/>
          </w:tcPr>
          <w:p w14:paraId="1B172994">
            <w:pPr>
              <w:pageBreakBefore w:val="0"/>
              <w:widowControl/>
              <w:numPr>
                <w:ilvl w:val="0"/>
                <w:numId w:val="0"/>
              </w:numPr>
              <w:kinsoku/>
              <w:wordWrap/>
              <w:topLinePunct w:val="0"/>
              <w:autoSpaceDE/>
              <w:autoSpaceDN/>
              <w:bidi w:val="0"/>
              <w:snapToGrid/>
              <w:spacing w:line="360" w:lineRule="auto"/>
              <w:jc w:val="both"/>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供应商自202</w:t>
            </w:r>
            <w:r>
              <w:rPr>
                <w:rFonts w:hint="eastAsia" w:ascii="宋体" w:hAnsi="宋体" w:cs="宋体"/>
                <w:color w:val="000000"/>
                <w:kern w:val="2"/>
                <w:highlight w:val="none"/>
                <w:lang w:val="en-US" w:eastAsia="zh-CN" w:bidi="ar-SA"/>
              </w:rPr>
              <w:t>2</w:t>
            </w:r>
            <w:r>
              <w:rPr>
                <w:rFonts w:hint="eastAsia" w:ascii="宋体" w:hAnsi="宋体" w:eastAsia="宋体" w:cs="宋体"/>
                <w:color w:val="000000"/>
                <w:kern w:val="2"/>
                <w:highlight w:val="none"/>
                <w:lang w:val="en-US" w:eastAsia="zh-CN" w:bidi="ar-SA"/>
              </w:rPr>
              <w:t>年1月1日以来：</w:t>
            </w:r>
          </w:p>
          <w:p w14:paraId="09C520B8">
            <w:pPr>
              <w:keepNext/>
              <w:keepLines/>
              <w:pageBreakBefore w:val="0"/>
              <w:widowControl w:val="0"/>
              <w:kinsoku/>
              <w:wordWrap/>
              <w:overflowPunct w:val="0"/>
              <w:topLinePunct w:val="0"/>
              <w:autoSpaceDE/>
              <w:autoSpaceDN/>
              <w:bidi w:val="0"/>
              <w:adjustRightInd w:val="0"/>
              <w:snapToGrid/>
              <w:spacing w:line="360" w:lineRule="auto"/>
              <w:jc w:val="both"/>
              <w:textAlignment w:val="baseline"/>
              <w:outlineLvl w:val="1"/>
              <w:rPr>
                <w:rFonts w:hint="eastAsia" w:ascii="宋体" w:hAnsi="宋体" w:eastAsia="宋体" w:cs="宋体"/>
                <w:b w:val="0"/>
                <w:color w:val="000000"/>
                <w:kern w:val="0"/>
                <w:sz w:val="21"/>
                <w:szCs w:val="21"/>
                <w:highlight w:val="none"/>
                <w:lang w:val="en-US" w:eastAsia="zh-CN" w:bidi="ar-SA"/>
              </w:rPr>
            </w:pPr>
            <w:r>
              <w:rPr>
                <w:rFonts w:hint="eastAsia" w:ascii="宋体" w:hAnsi="宋体" w:eastAsia="宋体" w:cs="宋体"/>
                <w:b w:val="0"/>
                <w:color w:val="000000"/>
                <w:kern w:val="0"/>
                <w:sz w:val="21"/>
                <w:szCs w:val="21"/>
                <w:highlight w:val="none"/>
                <w:lang w:val="en-US" w:eastAsia="zh-CN" w:bidi="ar-SA"/>
              </w:rPr>
              <w:t>（1）参与省级及以上实验室能力验证情况，对以下领域覆盖：农药、兽药、重金属、真菌毒素、食品添加剂、非法添加、微生物、营养成分等，每参加一个领域且结果满意，得0.5分，最高得4分。</w:t>
            </w:r>
          </w:p>
          <w:p w14:paraId="74513A7C">
            <w:pPr>
              <w:keepNext/>
              <w:keepLines/>
              <w:pageBreakBefore w:val="0"/>
              <w:widowControl w:val="0"/>
              <w:kinsoku/>
              <w:wordWrap/>
              <w:overflowPunct w:val="0"/>
              <w:topLinePunct w:val="0"/>
              <w:autoSpaceDE/>
              <w:autoSpaceDN/>
              <w:bidi w:val="0"/>
              <w:adjustRightInd w:val="0"/>
              <w:snapToGrid/>
              <w:spacing w:line="360" w:lineRule="auto"/>
              <w:jc w:val="both"/>
              <w:textAlignment w:val="baseline"/>
              <w:outlineLvl w:val="1"/>
              <w:rPr>
                <w:rFonts w:hint="eastAsia" w:ascii="宋体" w:hAnsi="宋体" w:eastAsia="宋体" w:cs="宋体"/>
                <w:b w:val="0"/>
                <w:color w:val="000000"/>
                <w:kern w:val="0"/>
                <w:sz w:val="21"/>
                <w:szCs w:val="21"/>
                <w:highlight w:val="none"/>
                <w:lang w:val="en-US" w:eastAsia="zh-CN" w:bidi="ar-SA"/>
              </w:rPr>
            </w:pPr>
            <w:r>
              <w:rPr>
                <w:rFonts w:hint="eastAsia" w:ascii="宋体" w:hAnsi="宋体" w:eastAsia="宋体" w:cs="宋体"/>
                <w:b w:val="0"/>
                <w:color w:val="000000"/>
                <w:kern w:val="0"/>
                <w:sz w:val="21"/>
                <w:szCs w:val="21"/>
                <w:highlight w:val="none"/>
                <w:lang w:val="en-US" w:eastAsia="zh-CN" w:bidi="ar-SA"/>
              </w:rPr>
              <w:t>（2）参与省级及以上实验室能力验证情况，与</w:t>
            </w:r>
            <w:r>
              <w:rPr>
                <w:rFonts w:hint="eastAsia" w:ascii="宋体" w:hAnsi="宋体" w:eastAsia="宋体" w:cs="宋体"/>
                <w:b/>
                <w:bCs/>
                <w:color w:val="000000"/>
                <w:kern w:val="0"/>
                <w:sz w:val="21"/>
                <w:szCs w:val="21"/>
                <w:highlight w:val="none"/>
                <w:lang w:val="en-US" w:eastAsia="zh-CN" w:bidi="ar-SA"/>
              </w:rPr>
              <w:t>本标包项目</w:t>
            </w:r>
            <w:r>
              <w:rPr>
                <w:rFonts w:hint="eastAsia" w:ascii="宋体" w:hAnsi="宋体" w:eastAsia="宋体" w:cs="宋体"/>
                <w:b w:val="0"/>
                <w:color w:val="000000"/>
                <w:kern w:val="0"/>
                <w:sz w:val="21"/>
                <w:szCs w:val="21"/>
                <w:highlight w:val="none"/>
                <w:lang w:val="en-US" w:eastAsia="zh-CN" w:bidi="ar-SA"/>
              </w:rPr>
              <w:t>相关的获得不少于15次满意（或合格）结果的得2分；获得不少于25次满意（或合格）结果的得3分；获得不少于35次满意（或合格）结果的得4分。</w:t>
            </w:r>
          </w:p>
          <w:p w14:paraId="143D63BD">
            <w:pPr>
              <w:pageBreakBefore w:val="0"/>
              <w:widowControl/>
              <w:kinsoku/>
              <w:wordWrap/>
              <w:topLinePunct w:val="0"/>
              <w:autoSpaceDE/>
              <w:autoSpaceDN/>
              <w:bidi w:val="0"/>
              <w:snapToGrid/>
              <w:spacing w:line="360" w:lineRule="auto"/>
              <w:jc w:val="both"/>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（3）供应商具有食品检测技术相关专利的每项得1分，最高得2分。</w:t>
            </w:r>
          </w:p>
          <w:p w14:paraId="211257F6">
            <w:pPr>
              <w:pageBreakBefore w:val="0"/>
              <w:widowControl/>
              <w:kinsoku/>
              <w:wordWrap/>
              <w:topLinePunct w:val="0"/>
              <w:autoSpaceDE/>
              <w:autoSpaceDN/>
              <w:bidi w:val="0"/>
              <w:snapToGrid/>
              <w:spacing w:line="360" w:lineRule="auto"/>
              <w:jc w:val="both"/>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（4）供应商参与过国家、行业、地方食品相关检查方法、标准制定或承担过市级及以上食品相关科研项目的，每项得1分，最高得2分。</w:t>
            </w:r>
          </w:p>
        </w:tc>
        <w:tc>
          <w:tcPr>
            <w:tcW w:w="1271" w:type="pct"/>
            <w:shd w:val="clear" w:color="auto" w:fill="FFFFFF"/>
            <w:vAlign w:val="top"/>
          </w:tcPr>
          <w:p w14:paraId="1996E185">
            <w:pPr>
              <w:pageBreakBefore w:val="0"/>
              <w:widowControl/>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须提供证书复印件或相关证明文件复印件并加盖供应商公章，否则不得分。</w:t>
            </w:r>
          </w:p>
        </w:tc>
      </w:tr>
      <w:tr w14:paraId="6321E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25" w:hRule="atLeast"/>
          <w:jc w:val="center"/>
        </w:trPr>
        <w:tc>
          <w:tcPr>
            <w:tcW w:w="242" w:type="pct"/>
            <w:vMerge w:val="restart"/>
            <w:shd w:val="clear" w:color="auto" w:fill="FFFFFF"/>
            <w:vAlign w:val="center"/>
          </w:tcPr>
          <w:p w14:paraId="4E0E7415">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3</w:t>
            </w:r>
          </w:p>
        </w:tc>
        <w:tc>
          <w:tcPr>
            <w:tcW w:w="491" w:type="pct"/>
            <w:vMerge w:val="restart"/>
            <w:shd w:val="clear" w:color="auto" w:fill="FFFFFF"/>
            <w:vAlign w:val="center"/>
          </w:tcPr>
          <w:p w14:paraId="644551E8">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拟投入本项目设施资源（28分）</w:t>
            </w:r>
          </w:p>
        </w:tc>
        <w:tc>
          <w:tcPr>
            <w:tcW w:w="526" w:type="pct"/>
            <w:shd w:val="clear" w:color="auto" w:fill="FFFFFF"/>
            <w:vAlign w:val="center"/>
          </w:tcPr>
          <w:p w14:paraId="2E65A467">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样品储存条件</w:t>
            </w:r>
          </w:p>
          <w:p w14:paraId="5E2BAE1E">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（2分）</w:t>
            </w:r>
          </w:p>
        </w:tc>
        <w:tc>
          <w:tcPr>
            <w:tcW w:w="2467" w:type="pct"/>
            <w:shd w:val="clear" w:color="auto" w:fill="FFFFFF"/>
            <w:vAlign w:val="center"/>
          </w:tcPr>
          <w:p w14:paraId="3E4D8066">
            <w:pPr>
              <w:pageBreakBefore w:val="0"/>
              <w:widowControl/>
              <w:kinsoku/>
              <w:wordWrap/>
              <w:topLinePunct w:val="0"/>
              <w:autoSpaceDE/>
              <w:autoSpaceDN/>
              <w:bidi w:val="0"/>
              <w:spacing w:line="360" w:lineRule="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建有冷藏或冷冻农产品保存专用冷库，得2分。</w:t>
            </w:r>
          </w:p>
        </w:tc>
        <w:tc>
          <w:tcPr>
            <w:tcW w:w="1271" w:type="pct"/>
            <w:vMerge w:val="restart"/>
            <w:shd w:val="clear" w:color="auto" w:fill="FFFFFF"/>
            <w:vAlign w:val="top"/>
          </w:tcPr>
          <w:p w14:paraId="123927E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（1）专用冷库须提供照片及所属证明材料。</w:t>
            </w:r>
          </w:p>
          <w:p w14:paraId="39E62B4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（2）须提供任命文件（书）、岗位证明、职称证明、获奖证书、资质证书等证明材料复印件并加盖供应商公章。对于食品领域专家还需提供有效期内的聘书或政府部门文件等证明文件复印件并加盖供应商公章。</w:t>
            </w:r>
          </w:p>
          <w:p w14:paraId="769613F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（3）须提供仪器设备清单、设备原值、购置时间、台套数、计量检定证明、购置发票复印件、仪器在实验室的照片等其他证明材料复印件加盖供应商公章。</w:t>
            </w:r>
          </w:p>
          <w:p w14:paraId="3564FBA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0"/>
                <w:highlight w:val="none"/>
                <w:lang w:val="en-US" w:eastAsia="zh-CN" w:bidi="ar-SA"/>
              </w:rPr>
              <w:t>（4）</w:t>
            </w:r>
            <w:r>
              <w:rPr>
                <w:rFonts w:hint="eastAsia" w:ascii="宋体" w:hAnsi="宋体" w:eastAsia="宋体" w:cs="宋体"/>
                <w:color w:val="000000"/>
                <w:kern w:val="2"/>
                <w:highlight w:val="none"/>
                <w:shd w:val="clear" w:color="auto" w:fill="FFFFFF"/>
                <w:lang w:val="en-US" w:eastAsia="zh-CN" w:bidi="ar-SA"/>
              </w:rPr>
              <w:t>投标自有车辆的需提供车辆清单和行驶证、车辆照片（车牌及内部各一张）；投标人租赁车辆的需提供车辆租赁合同（需体现租赁期限不低于半年）、车辆清单和行驶证、车辆照片（车牌及内部各一张）；车载冰箱及采样记录仪提供采购发票复印件加盖供应商公章。</w:t>
            </w:r>
          </w:p>
        </w:tc>
      </w:tr>
      <w:tr w14:paraId="026E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15" w:hRule="atLeast"/>
          <w:jc w:val="center"/>
        </w:trPr>
        <w:tc>
          <w:tcPr>
            <w:tcW w:w="242" w:type="pct"/>
            <w:vMerge w:val="continue"/>
            <w:shd w:val="clear" w:color="auto" w:fill="FFFFFF"/>
            <w:vAlign w:val="center"/>
          </w:tcPr>
          <w:p w14:paraId="1589CD7A">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654CC805">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526" w:type="pct"/>
            <w:shd w:val="clear" w:color="auto" w:fill="FFFFFF"/>
            <w:vAlign w:val="center"/>
          </w:tcPr>
          <w:p w14:paraId="66F00BA2">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人员配备</w:t>
            </w:r>
          </w:p>
          <w:p w14:paraId="71DB8F43">
            <w:pPr>
              <w:keepNext/>
              <w:keepLines/>
              <w:pageBreakBefore w:val="0"/>
              <w:widowControl w:val="0"/>
              <w:kinsoku/>
              <w:wordWrap/>
              <w:overflowPunct w:val="0"/>
              <w:topLinePunct w:val="0"/>
              <w:autoSpaceDE/>
              <w:autoSpaceDN/>
              <w:bidi w:val="0"/>
              <w:adjustRightInd w:val="0"/>
              <w:spacing w:line="360" w:lineRule="auto"/>
              <w:jc w:val="center"/>
              <w:textAlignment w:val="baseline"/>
              <w:outlineLvl w:val="1"/>
              <w:rPr>
                <w:rFonts w:hint="eastAsia" w:ascii="宋体" w:hAnsi="宋体" w:eastAsia="宋体" w:cs="宋体"/>
                <w:b/>
                <w:color w:val="000000"/>
                <w:kern w:val="2"/>
                <w:sz w:val="26"/>
                <w:szCs w:val="20"/>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（9分）</w:t>
            </w:r>
          </w:p>
        </w:tc>
        <w:tc>
          <w:tcPr>
            <w:tcW w:w="2467" w:type="pct"/>
            <w:shd w:val="clear" w:color="auto" w:fill="FFFFFF"/>
            <w:vAlign w:val="center"/>
          </w:tcPr>
          <w:p w14:paraId="3B5D48F0">
            <w:pPr>
              <w:keepNext/>
              <w:keepLines/>
              <w:pageBreakBefore w:val="0"/>
              <w:widowControl w:val="0"/>
              <w:kinsoku/>
              <w:wordWrap/>
              <w:overflowPunct w:val="0"/>
              <w:topLinePunct w:val="0"/>
              <w:autoSpaceDE/>
              <w:autoSpaceDN/>
              <w:bidi w:val="0"/>
              <w:adjustRightInd w:val="0"/>
              <w:spacing w:line="360" w:lineRule="auto"/>
              <w:jc w:val="both"/>
              <w:textAlignment w:val="baseline"/>
              <w:outlineLvl w:val="1"/>
              <w:rPr>
                <w:rFonts w:hint="eastAsia" w:ascii="宋体" w:hAnsi="宋体" w:eastAsia="宋体" w:cs="宋体"/>
                <w:b w:val="0"/>
                <w:color w:val="000000"/>
                <w:kern w:val="2"/>
                <w:sz w:val="21"/>
                <w:szCs w:val="21"/>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供应商拟投入本项目从事食品检验工作的技术人员中：</w:t>
            </w:r>
          </w:p>
          <w:p w14:paraId="7790ADCF">
            <w:pPr>
              <w:keepNext/>
              <w:keepLines/>
              <w:pageBreakBefore w:val="0"/>
              <w:widowControl w:val="0"/>
              <w:numPr>
                <w:ilvl w:val="0"/>
                <w:numId w:val="0"/>
              </w:numPr>
              <w:kinsoku/>
              <w:wordWrap/>
              <w:overflowPunct w:val="0"/>
              <w:topLinePunct w:val="0"/>
              <w:autoSpaceDE/>
              <w:autoSpaceDN/>
              <w:bidi w:val="0"/>
              <w:adjustRightInd w:val="0"/>
              <w:spacing w:line="360" w:lineRule="auto"/>
              <w:jc w:val="both"/>
              <w:textAlignment w:val="baseline"/>
              <w:outlineLvl w:val="1"/>
              <w:rPr>
                <w:rFonts w:hint="eastAsia" w:ascii="宋体" w:hAnsi="宋体" w:eastAsia="宋体" w:cs="宋体"/>
                <w:b w:val="0"/>
                <w:color w:val="000000"/>
                <w:kern w:val="2"/>
                <w:sz w:val="21"/>
                <w:szCs w:val="21"/>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（1）具有食品相关专业（食品、生物、化学）正高级技术职称的，有3人得 1分，有4人得2分，有5人得4分。</w:t>
            </w:r>
          </w:p>
          <w:p w14:paraId="20A20ADA">
            <w:pPr>
              <w:keepNext/>
              <w:keepLines/>
              <w:pageBreakBefore w:val="0"/>
              <w:widowControl w:val="0"/>
              <w:numPr>
                <w:ilvl w:val="0"/>
                <w:numId w:val="0"/>
              </w:numPr>
              <w:kinsoku/>
              <w:wordWrap/>
              <w:overflowPunct w:val="0"/>
              <w:topLinePunct w:val="0"/>
              <w:autoSpaceDE/>
              <w:autoSpaceDN/>
              <w:bidi w:val="0"/>
              <w:adjustRightInd w:val="0"/>
              <w:spacing w:line="360" w:lineRule="auto"/>
              <w:ind w:leftChars="0"/>
              <w:jc w:val="both"/>
              <w:textAlignment w:val="baseline"/>
              <w:outlineLvl w:val="1"/>
              <w:rPr>
                <w:rFonts w:hint="eastAsia" w:ascii="宋体" w:hAnsi="宋体" w:eastAsia="宋体" w:cs="宋体"/>
                <w:b w:val="0"/>
                <w:color w:val="000000"/>
                <w:kern w:val="2"/>
                <w:sz w:val="21"/>
                <w:szCs w:val="21"/>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（2）具有食品相关专业（食品、生物、化学）副高级技术职称的，有5人得1分，有 10人得2分，有15人得4分。</w:t>
            </w:r>
          </w:p>
          <w:p w14:paraId="59C2FBCA">
            <w:pPr>
              <w:pageBreakBefore w:val="0"/>
              <w:numPr>
                <w:ilvl w:val="0"/>
                <w:numId w:val="0"/>
              </w:numPr>
              <w:kinsoku/>
              <w:wordWrap/>
              <w:topLinePunct w:val="0"/>
              <w:autoSpaceDE/>
              <w:autoSpaceDN/>
              <w:bidi w:val="0"/>
              <w:spacing w:line="360" w:lineRule="auto"/>
              <w:ind w:leftChars="0"/>
              <w:rPr>
                <w:rFonts w:hint="eastAsia" w:ascii="宋体" w:hAnsi="宋体" w:eastAsia="宋体" w:cs="宋体"/>
                <w:kern w:val="2"/>
                <w:highlight w:val="none"/>
                <w:lang w:val="en-US" w:eastAsia="zh-CN" w:bidi="ar-SA"/>
              </w:rPr>
            </w:pPr>
            <w:r>
              <w:rPr>
                <w:rFonts w:hint="eastAsia" w:ascii="宋体" w:hAnsi="宋体" w:eastAsia="宋体" w:cs="宋体"/>
                <w:kern w:val="2"/>
                <w:highlight w:val="none"/>
                <w:lang w:val="en-US" w:eastAsia="zh-CN" w:bidi="ar-SA"/>
              </w:rPr>
              <w:t>（3）授权签字人、质量负责人、技术负责人中有CNAS或CMA评审员资质的得1分，本项最高得分1分。</w:t>
            </w:r>
          </w:p>
        </w:tc>
        <w:tc>
          <w:tcPr>
            <w:tcW w:w="1271" w:type="pct"/>
            <w:vMerge w:val="continue"/>
            <w:shd w:val="clear" w:color="auto" w:fill="FFFFFF"/>
            <w:vAlign w:val="top"/>
          </w:tcPr>
          <w:p w14:paraId="071C600F">
            <w:pPr>
              <w:pageBreakBefore w:val="0"/>
              <w:kinsoku/>
              <w:wordWrap/>
              <w:topLinePunct w:val="0"/>
              <w:autoSpaceDE/>
              <w:autoSpaceDN/>
              <w:bidi w:val="0"/>
              <w:spacing w:line="360" w:lineRule="auto"/>
              <w:rPr>
                <w:rFonts w:hint="eastAsia" w:ascii="宋体" w:hAnsi="宋体" w:eastAsia="宋体" w:cs="宋体"/>
                <w:color w:val="000000"/>
                <w:kern w:val="0"/>
                <w:highlight w:val="none"/>
                <w:lang w:val="en-US" w:eastAsia="zh-CN" w:bidi="ar-SA"/>
              </w:rPr>
            </w:pPr>
          </w:p>
        </w:tc>
      </w:tr>
      <w:tr w14:paraId="049D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763CA34B">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21506974">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526" w:type="pct"/>
            <w:shd w:val="clear" w:color="auto" w:fill="FFFFFF"/>
            <w:vAlign w:val="center"/>
          </w:tcPr>
          <w:p w14:paraId="2DCF538B">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设备能力</w:t>
            </w:r>
          </w:p>
          <w:p w14:paraId="1EA562EB">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（8分）</w:t>
            </w:r>
          </w:p>
        </w:tc>
        <w:tc>
          <w:tcPr>
            <w:tcW w:w="2467" w:type="pct"/>
            <w:shd w:val="clear" w:color="auto" w:fill="FFFFFF"/>
            <w:vAlign w:val="center"/>
          </w:tcPr>
          <w:p w14:paraId="310FEAB9">
            <w:pPr>
              <w:pageBreakBefore w:val="0"/>
              <w:widowControl/>
              <w:kinsoku/>
              <w:wordWrap/>
              <w:topLinePunct w:val="0"/>
              <w:autoSpaceDE/>
              <w:autoSpaceDN/>
              <w:bidi w:val="0"/>
              <w:spacing w:line="360" w:lineRule="auto"/>
              <w:rPr>
                <w:rFonts w:hint="eastAsia" w:ascii="宋体" w:hAnsi="宋体" w:eastAsia="宋体" w:cs="宋体"/>
                <w:kern w:val="2"/>
                <w:highlight w:val="none"/>
                <w:lang w:val="en-US" w:eastAsia="zh-CN" w:bidi="ar-SA"/>
              </w:rPr>
            </w:pPr>
            <w:r>
              <w:rPr>
                <w:rFonts w:hint="eastAsia" w:ascii="宋体" w:hAnsi="宋体" w:eastAsia="宋体" w:cs="宋体"/>
                <w:color w:val="000000"/>
                <w:kern w:val="2"/>
                <w:highlight w:val="none"/>
                <w:lang w:val="en-US" w:eastAsia="zh-CN" w:bidi="ar-SA"/>
              </w:rPr>
              <w:t>供应商具有满足食品安全检测的设施及仪器设备。其中具有液质联用仪 2 台、液相色谱仪 3 台、气相色谱仪2 台、气相色谱串联质谱仪（GC-MS/MS）1台、电感耦合等离子体质谱仪（ICP-MS） 1台、电感耦合等离子体光谱仪 (ICP)1台、原子荧光光谱仪 1 台、原子吸收分光光度计 1 台，得基本分7分，每少1台扣 1分，每增加一台加 0.5分，满分8分。</w:t>
            </w:r>
          </w:p>
        </w:tc>
        <w:tc>
          <w:tcPr>
            <w:tcW w:w="1271" w:type="pct"/>
            <w:vMerge w:val="continue"/>
            <w:shd w:val="clear" w:color="auto" w:fill="FFFFFF"/>
            <w:vAlign w:val="top"/>
          </w:tcPr>
          <w:p w14:paraId="57784C06">
            <w:pPr>
              <w:pageBreakBefore w:val="0"/>
              <w:kinsoku/>
              <w:wordWrap/>
              <w:topLinePunct w:val="0"/>
              <w:autoSpaceDE/>
              <w:autoSpaceDN/>
              <w:bidi w:val="0"/>
              <w:spacing w:line="360" w:lineRule="auto"/>
              <w:rPr>
                <w:rFonts w:hint="eastAsia" w:ascii="宋体" w:hAnsi="宋体" w:eastAsia="宋体" w:cs="宋体"/>
                <w:color w:val="000000"/>
                <w:kern w:val="0"/>
                <w:highlight w:val="none"/>
                <w:lang w:val="en-US" w:eastAsia="zh-CN" w:bidi="ar-SA"/>
              </w:rPr>
            </w:pPr>
          </w:p>
        </w:tc>
      </w:tr>
      <w:tr w14:paraId="44F0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0D107CA1">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275EBE47">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526" w:type="pct"/>
            <w:shd w:val="clear" w:color="auto" w:fill="FFFFFF"/>
            <w:vAlign w:val="center"/>
          </w:tcPr>
          <w:p w14:paraId="50D52352">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采样设备（9分）</w:t>
            </w:r>
          </w:p>
        </w:tc>
        <w:tc>
          <w:tcPr>
            <w:tcW w:w="2467" w:type="pct"/>
            <w:shd w:val="clear" w:color="auto" w:fill="FFFFFF"/>
            <w:vAlign w:val="top"/>
          </w:tcPr>
          <w:p w14:paraId="03A65F81">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供应商具备满足食品抽检工作要求的抽样工具、车辆及特殊贮存条件要求的运输设备情况。</w:t>
            </w:r>
          </w:p>
          <w:p w14:paraId="4D2C5605">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①供应商自有冷藏车每有一辆得2分，租赁冷藏车每有一辆得0.5分，满分5分；</w:t>
            </w:r>
          </w:p>
          <w:p w14:paraId="266EA970">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②供应商具备用于样品保存的车载冰箱，每有5个得0.5分，满分1分。</w:t>
            </w:r>
          </w:p>
          <w:p w14:paraId="7438E575">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color w:val="000000"/>
                <w:kern w:val="2"/>
                <w:sz w:val="21"/>
                <w:szCs w:val="24"/>
                <w:highlight w:val="none"/>
                <w:lang w:val="en-US" w:eastAsia="zh-CN" w:bidi="ar-SA"/>
              </w:rPr>
            </w:pPr>
            <w:r>
              <w:rPr>
                <w:rFonts w:hint="eastAsia" w:ascii="宋体" w:hAnsi="宋体" w:eastAsia="宋体" w:cs="宋体"/>
                <w:color w:val="000000"/>
                <w:kern w:val="2"/>
                <w:highlight w:val="none"/>
                <w:lang w:val="en-US" w:eastAsia="zh-CN" w:bidi="ar-SA"/>
              </w:rPr>
              <w:t>③具备用于采样过程取证的采样记录仪达5部，得1分，达10部，得3分。</w:t>
            </w:r>
          </w:p>
        </w:tc>
        <w:tc>
          <w:tcPr>
            <w:tcW w:w="1271" w:type="pct"/>
            <w:vMerge w:val="continue"/>
            <w:shd w:val="clear" w:color="auto" w:fill="FFFFFF"/>
            <w:vAlign w:val="top"/>
          </w:tcPr>
          <w:p w14:paraId="27A38A40">
            <w:pPr>
              <w:pageBreakBefore w:val="0"/>
              <w:kinsoku/>
              <w:wordWrap/>
              <w:topLinePunct w:val="0"/>
              <w:autoSpaceDE/>
              <w:autoSpaceDN/>
              <w:bidi w:val="0"/>
              <w:spacing w:line="360" w:lineRule="auto"/>
              <w:rPr>
                <w:rFonts w:hint="eastAsia" w:ascii="宋体" w:hAnsi="宋体" w:eastAsia="宋体" w:cs="宋体"/>
                <w:color w:val="000000"/>
                <w:kern w:val="0"/>
                <w:highlight w:val="none"/>
                <w:lang w:val="en-US" w:eastAsia="zh-CN" w:bidi="ar-SA"/>
              </w:rPr>
            </w:pPr>
          </w:p>
        </w:tc>
      </w:tr>
      <w:tr w14:paraId="09C8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shd w:val="clear" w:color="auto" w:fill="FFFFFF"/>
            <w:vAlign w:val="center"/>
          </w:tcPr>
          <w:p w14:paraId="73F18BBB">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4</w:t>
            </w:r>
          </w:p>
        </w:tc>
        <w:tc>
          <w:tcPr>
            <w:tcW w:w="491" w:type="pct"/>
            <w:shd w:val="clear" w:color="auto" w:fill="FFFFFF"/>
            <w:vAlign w:val="center"/>
          </w:tcPr>
          <w:p w14:paraId="6B6FD06A">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投标人服务能力（7分）</w:t>
            </w:r>
          </w:p>
        </w:tc>
        <w:tc>
          <w:tcPr>
            <w:tcW w:w="526" w:type="pct"/>
            <w:shd w:val="clear" w:color="auto" w:fill="FFFFFF"/>
            <w:vAlign w:val="center"/>
          </w:tcPr>
          <w:p w14:paraId="74B921A8">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响应时间</w:t>
            </w:r>
          </w:p>
          <w:p w14:paraId="77BE6870">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（7分）</w:t>
            </w:r>
          </w:p>
        </w:tc>
        <w:tc>
          <w:tcPr>
            <w:tcW w:w="2467" w:type="pct"/>
            <w:shd w:val="clear" w:color="auto" w:fill="FFFFFF"/>
            <w:vAlign w:val="center"/>
          </w:tcPr>
          <w:p w14:paraId="5A4FEBC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kern w:val="2"/>
                <w:highlight w:val="none"/>
                <w:lang w:val="en-US" w:eastAsia="zh-CN" w:bidi="ar-SA"/>
              </w:rPr>
            </w:pPr>
            <w:r>
              <w:rPr>
                <w:rFonts w:hint="eastAsia" w:ascii="宋体" w:hAnsi="宋体" w:eastAsia="宋体" w:cs="宋体"/>
                <w:bCs/>
                <w:color w:val="000000"/>
                <w:kern w:val="2"/>
                <w:highlight w:val="none"/>
                <w:lang w:val="en-US" w:eastAsia="zh-CN" w:bidi="ar-SA"/>
              </w:rPr>
              <w:t>供应商需具备配合采购人在辖区内应急处置的能力。包括但不限于在项目所在地抽样队伍的配备、样品的运输以及能否确保工作任务按时完成，抽样、检测过程中可能遇到的各类突发情况的应急解决处置措施。接到采购人的应急通知后，供应商立即派遣有资质的员工前往现场，按规范协助食品安全执法、采样及现场处置，供应商承诺完成应急响应的时间：</w:t>
            </w:r>
          </w:p>
          <w:p w14:paraId="7F29FF2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kern w:val="2"/>
                <w:highlight w:val="none"/>
                <w:lang w:val="en-US" w:eastAsia="zh-CN" w:bidi="ar-SA"/>
              </w:rPr>
            </w:pPr>
            <w:r>
              <w:rPr>
                <w:rFonts w:hint="eastAsia" w:ascii="宋体" w:hAnsi="宋体" w:eastAsia="宋体" w:cs="宋体"/>
                <w:bCs/>
                <w:color w:val="000000"/>
                <w:kern w:val="2"/>
                <w:highlight w:val="none"/>
                <w:lang w:val="en-US" w:eastAsia="zh-CN" w:bidi="ar-SA"/>
              </w:rPr>
              <w:t>1小时（含）以内能够到达现场且1小时（含）以内能够将样品送到实验室的得7分；</w:t>
            </w:r>
          </w:p>
          <w:p w14:paraId="4A6EDD3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kern w:val="2"/>
                <w:highlight w:val="none"/>
                <w:lang w:val="en-US" w:eastAsia="zh-CN" w:bidi="ar-SA"/>
              </w:rPr>
            </w:pPr>
            <w:r>
              <w:rPr>
                <w:rFonts w:hint="eastAsia" w:ascii="宋体" w:hAnsi="宋体" w:eastAsia="宋体" w:cs="宋体"/>
                <w:bCs/>
                <w:color w:val="000000"/>
                <w:kern w:val="2"/>
                <w:highlight w:val="none"/>
                <w:lang w:val="en-US" w:eastAsia="zh-CN" w:bidi="ar-SA"/>
              </w:rPr>
              <w:t>2小时以内能够到达现场且2小时（含）以内能够将样品送到实验室的得4分；</w:t>
            </w:r>
          </w:p>
          <w:p w14:paraId="5E72195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kern w:val="2"/>
                <w:highlight w:val="none"/>
                <w:lang w:val="en-US" w:eastAsia="zh-CN" w:bidi="ar-SA"/>
              </w:rPr>
            </w:pPr>
            <w:r>
              <w:rPr>
                <w:rFonts w:hint="eastAsia" w:ascii="宋体" w:hAnsi="宋体" w:eastAsia="宋体" w:cs="宋体"/>
                <w:bCs/>
                <w:color w:val="000000"/>
                <w:kern w:val="2"/>
                <w:highlight w:val="none"/>
                <w:lang w:val="en-US" w:eastAsia="zh-CN" w:bidi="ar-SA"/>
              </w:rPr>
              <w:t>3小时能够到达现场且3小时（含）以内能够将样品送到实验室的得1分；</w:t>
            </w:r>
          </w:p>
          <w:p w14:paraId="65D98CF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bCs/>
                <w:color w:val="000000"/>
                <w:kern w:val="2"/>
                <w:highlight w:val="none"/>
                <w:lang w:val="en-US" w:eastAsia="zh-CN" w:bidi="ar-SA"/>
              </w:rPr>
              <w:t>3小时以上及未承诺的不得分。</w:t>
            </w:r>
          </w:p>
        </w:tc>
        <w:tc>
          <w:tcPr>
            <w:tcW w:w="1271" w:type="pct"/>
            <w:shd w:val="clear" w:color="auto" w:fill="FFFFFF"/>
            <w:vAlign w:val="center"/>
          </w:tcPr>
          <w:p w14:paraId="0444F85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须提供承诺书原件，以驾车导航距离计算，供应商须提供检验地址、导航电子地图工作时间段从实验室检验地址到采购单位的导航截图作为参考依据，在响应文件中自行标距离，不得以直线距离计算。</w:t>
            </w:r>
          </w:p>
        </w:tc>
      </w:tr>
      <w:tr w14:paraId="09768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vMerge w:val="restart"/>
            <w:shd w:val="clear" w:color="auto" w:fill="FFFFFF"/>
            <w:vAlign w:val="center"/>
          </w:tcPr>
          <w:p w14:paraId="448DF245">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5</w:t>
            </w:r>
          </w:p>
        </w:tc>
        <w:tc>
          <w:tcPr>
            <w:tcW w:w="491" w:type="pct"/>
            <w:vMerge w:val="restart"/>
            <w:shd w:val="clear" w:color="auto" w:fill="FFFFFF"/>
            <w:vAlign w:val="center"/>
          </w:tcPr>
          <w:p w14:paraId="4D5A38FC">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投标人业绩</w:t>
            </w:r>
          </w:p>
          <w:p w14:paraId="5C568AD1">
            <w:pPr>
              <w:pageBreakBefore w:val="0"/>
              <w:widowControl/>
              <w:kinsoku/>
              <w:wordWrap/>
              <w:topLinePunct w:val="0"/>
              <w:autoSpaceDE/>
              <w:autoSpaceDN/>
              <w:bidi w:val="0"/>
              <w:spacing w:line="360" w:lineRule="auto"/>
              <w:jc w:val="center"/>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2"/>
                <w:highlight w:val="none"/>
                <w:lang w:val="en-US" w:eastAsia="zh-CN" w:bidi="ar-SA"/>
              </w:rPr>
              <w:t>（18分）</w:t>
            </w:r>
          </w:p>
        </w:tc>
        <w:tc>
          <w:tcPr>
            <w:tcW w:w="526" w:type="pct"/>
            <w:shd w:val="clear" w:color="auto" w:fill="FFFFFF"/>
            <w:vAlign w:val="center"/>
          </w:tcPr>
          <w:p w14:paraId="238BE73A">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p w14:paraId="07519DF6">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检测业绩</w:t>
            </w:r>
          </w:p>
          <w:p w14:paraId="2FC2D843">
            <w:pPr>
              <w:pageBreakBefore w:val="0"/>
              <w:widowControl/>
              <w:kinsoku/>
              <w:wordWrap/>
              <w:topLinePunct w:val="0"/>
              <w:autoSpaceDE/>
              <w:autoSpaceDN/>
              <w:bidi w:val="0"/>
              <w:spacing w:line="360" w:lineRule="auto"/>
              <w:jc w:val="center"/>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2"/>
                <w:highlight w:val="none"/>
                <w:lang w:val="en-US" w:eastAsia="zh-CN" w:bidi="ar-SA"/>
              </w:rPr>
              <w:t>（11分）</w:t>
            </w:r>
          </w:p>
        </w:tc>
        <w:tc>
          <w:tcPr>
            <w:tcW w:w="2467" w:type="pct"/>
            <w:shd w:val="clear" w:color="auto" w:fill="FFFFFF"/>
            <w:vAlign w:val="top"/>
          </w:tcPr>
          <w:p w14:paraId="785262D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供应商自202</w:t>
            </w:r>
            <w:r>
              <w:rPr>
                <w:rFonts w:hint="eastAsia" w:ascii="宋体" w:hAnsi="宋体" w:cs="宋体"/>
                <w:color w:val="000000"/>
                <w:kern w:val="2"/>
                <w:sz w:val="21"/>
                <w:szCs w:val="21"/>
                <w:highlight w:val="none"/>
                <w:lang w:val="en-US" w:eastAsia="zh-CN" w:bidi="ar-SA"/>
              </w:rPr>
              <w:t>2</w:t>
            </w:r>
            <w:r>
              <w:rPr>
                <w:rFonts w:hint="eastAsia" w:ascii="宋体" w:hAnsi="宋体" w:eastAsia="宋体" w:cs="宋体"/>
                <w:color w:val="000000"/>
                <w:kern w:val="2"/>
                <w:sz w:val="21"/>
                <w:szCs w:val="21"/>
                <w:highlight w:val="none"/>
                <w:lang w:val="en-US" w:eastAsia="zh-CN" w:bidi="ar-SA"/>
              </w:rPr>
              <w:t>年1月1日以来：</w:t>
            </w:r>
          </w:p>
          <w:p w14:paraId="74EEE3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（1）承担过省级及以上食品监督抽检的得3分，承担过市级及以上食品监督抽检的得2分，最高得3分。（本项评分按最高等级业绩情况打分，得分不作累加）；</w:t>
            </w:r>
          </w:p>
          <w:p w14:paraId="335BD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（2）承担过省级及以上食品评价性抽检的得3分，承担过市级及以上食品评价性抽检的得2分，最高得3分。（本项评分按最高等级业绩情况打分，得分不作累加）；</w:t>
            </w:r>
          </w:p>
          <w:p w14:paraId="0F57061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2"/>
                <w:sz w:val="21"/>
                <w:szCs w:val="21"/>
                <w:highlight w:val="none"/>
                <w:lang w:val="en-US" w:eastAsia="zh-CN" w:bidi="ar-SA"/>
              </w:rPr>
              <w:t>（3）承担过的设区市级及以上食品安全监督抽检的，提供符合履约要求的证明材料，且普通食品（不含食用农产品、特殊食品、餐饮具）任务不合格率≥3%（提供材料符合要求的），每有1个任务得1分，本项最高得5分。未提供者不得分。</w:t>
            </w:r>
          </w:p>
        </w:tc>
        <w:tc>
          <w:tcPr>
            <w:tcW w:w="1271" w:type="pct"/>
            <w:vMerge w:val="restart"/>
            <w:shd w:val="clear" w:color="auto" w:fill="FFFFFF"/>
            <w:vAlign w:val="center"/>
          </w:tcPr>
          <w:p w14:paraId="7E0EBD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供应商须提供各项工作经历任务委托书或抽检合同复印件等相关证明材料加盖供应商公章。</w:t>
            </w:r>
          </w:p>
          <w:p w14:paraId="5A1C27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highlight w:val="none"/>
                <w:lang w:val="en-US" w:eastAsia="zh-CN" w:bidi="ar-SA"/>
              </w:rPr>
            </w:pPr>
          </w:p>
        </w:tc>
      </w:tr>
      <w:tr w14:paraId="50C4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2B281592">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7A23F939">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526" w:type="pct"/>
            <w:shd w:val="clear" w:color="auto" w:fill="FFFFFF"/>
            <w:vAlign w:val="center"/>
          </w:tcPr>
          <w:p w14:paraId="150216BA">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数据质量</w:t>
            </w:r>
          </w:p>
          <w:p w14:paraId="17CD5C98">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（7分）</w:t>
            </w:r>
          </w:p>
        </w:tc>
        <w:tc>
          <w:tcPr>
            <w:tcW w:w="2467" w:type="pct"/>
            <w:shd w:val="clear" w:color="auto" w:fill="FFFFFF"/>
            <w:vAlign w:val="center"/>
          </w:tcPr>
          <w:p w14:paraId="3F5E154E">
            <w:pPr>
              <w:pageBreakBefore w:val="0"/>
              <w:numPr>
                <w:ilvl w:val="0"/>
                <w:numId w:val="0"/>
              </w:numPr>
              <w:kinsoku/>
              <w:wordWrap/>
              <w:topLinePunct w:val="0"/>
              <w:autoSpaceDE/>
              <w:autoSpaceDN/>
              <w:bidi w:val="0"/>
              <w:spacing w:line="360" w:lineRule="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在省、市局数据质量抽查中准确率98%以上得5分，低于98%的不得分；每增加0.5%得1分，最高得7分。须提供设区市级以上市场监管局相关证明。</w:t>
            </w:r>
          </w:p>
        </w:tc>
        <w:tc>
          <w:tcPr>
            <w:tcW w:w="1271" w:type="pct"/>
            <w:vMerge w:val="continue"/>
            <w:shd w:val="clear" w:color="auto" w:fill="FFFFFF"/>
            <w:vAlign w:val="center"/>
          </w:tcPr>
          <w:p w14:paraId="19B62FD6">
            <w:pPr>
              <w:pageBreakBefore w:val="0"/>
              <w:kinsoku/>
              <w:wordWrap/>
              <w:topLinePunct w:val="0"/>
              <w:autoSpaceDE/>
              <w:autoSpaceDN/>
              <w:bidi w:val="0"/>
              <w:spacing w:line="360" w:lineRule="auto"/>
              <w:rPr>
                <w:rFonts w:hint="eastAsia" w:ascii="宋体" w:hAnsi="宋体" w:eastAsia="宋体" w:cs="宋体"/>
                <w:color w:val="000000"/>
                <w:kern w:val="2"/>
                <w:highlight w:val="none"/>
                <w:lang w:val="en-US" w:eastAsia="zh-CN" w:bidi="ar-SA"/>
              </w:rPr>
            </w:pPr>
          </w:p>
        </w:tc>
      </w:tr>
      <w:tr w14:paraId="33E35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vMerge w:val="restart"/>
            <w:shd w:val="clear" w:color="auto" w:fill="FFFFFF"/>
            <w:vAlign w:val="center"/>
          </w:tcPr>
          <w:p w14:paraId="37404744">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6</w:t>
            </w:r>
          </w:p>
          <w:p w14:paraId="5993478C">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restart"/>
            <w:shd w:val="clear" w:color="auto" w:fill="FFFFFF"/>
            <w:vAlign w:val="center"/>
          </w:tcPr>
          <w:p w14:paraId="220D7BD6">
            <w:pPr>
              <w:pageBreakBefore w:val="0"/>
              <w:widowControl/>
              <w:kinsoku/>
              <w:wordWrap/>
              <w:topLinePunct w:val="0"/>
              <w:autoSpaceDE/>
              <w:autoSpaceDN/>
              <w:bidi w:val="0"/>
              <w:spacing w:line="360" w:lineRule="auto"/>
              <w:jc w:val="center"/>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0"/>
                <w:highlight w:val="none"/>
                <w:lang w:val="en-US" w:eastAsia="zh-CN" w:bidi="ar-SA"/>
              </w:rPr>
              <w:t>实施方案等（15分）</w:t>
            </w:r>
          </w:p>
        </w:tc>
        <w:tc>
          <w:tcPr>
            <w:tcW w:w="526" w:type="pct"/>
            <w:shd w:val="clear" w:color="auto" w:fill="FFFFFF"/>
            <w:vAlign w:val="center"/>
          </w:tcPr>
          <w:p w14:paraId="7359F474">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人员培训</w:t>
            </w:r>
          </w:p>
          <w:p w14:paraId="461F92AA">
            <w:pPr>
              <w:keepNext/>
              <w:keepLines/>
              <w:pageBreakBefore w:val="0"/>
              <w:widowControl w:val="0"/>
              <w:kinsoku/>
              <w:wordWrap/>
              <w:overflowPunct w:val="0"/>
              <w:topLinePunct w:val="0"/>
              <w:autoSpaceDE/>
              <w:autoSpaceDN/>
              <w:bidi w:val="0"/>
              <w:adjustRightInd w:val="0"/>
              <w:spacing w:line="360" w:lineRule="auto"/>
              <w:jc w:val="left"/>
              <w:textAlignment w:val="baseline"/>
              <w:outlineLvl w:val="1"/>
              <w:rPr>
                <w:rFonts w:hint="eastAsia" w:ascii="宋体" w:hAnsi="宋体" w:eastAsia="宋体" w:cs="宋体"/>
                <w:b/>
                <w:color w:val="000000"/>
                <w:kern w:val="2"/>
                <w:sz w:val="26"/>
                <w:szCs w:val="20"/>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（3分）</w:t>
            </w:r>
          </w:p>
        </w:tc>
        <w:tc>
          <w:tcPr>
            <w:tcW w:w="2467" w:type="pct"/>
            <w:shd w:val="clear" w:color="auto" w:fill="FFFFFF"/>
            <w:vAlign w:val="top"/>
          </w:tcPr>
          <w:p w14:paraId="69EAD05B">
            <w:pPr>
              <w:pageBreakBefore w:val="0"/>
              <w:kinsoku/>
              <w:wordWrap/>
              <w:topLinePunct w:val="0"/>
              <w:autoSpaceDE/>
              <w:autoSpaceDN/>
              <w:bidi w:val="0"/>
              <w:snapToGrid/>
              <w:spacing w:line="360" w:lineRule="auto"/>
              <w:jc w:val="both"/>
              <w:rPr>
                <w:rFonts w:hint="eastAsia" w:ascii="宋体" w:hAnsi="宋体" w:eastAsia="宋体" w:cs="宋体"/>
                <w:color w:val="000000"/>
                <w:kern w:val="0"/>
                <w:highlight w:val="none"/>
                <w:lang w:val="en-US" w:eastAsia="zh-CN" w:bidi="ar-SA"/>
              </w:rPr>
            </w:pPr>
            <w:r>
              <w:rPr>
                <w:rFonts w:hint="eastAsia" w:ascii="宋体" w:hAnsi="宋体" w:eastAsia="宋体" w:cs="宋体"/>
                <w:color w:val="000000"/>
                <w:kern w:val="2"/>
                <w:highlight w:val="none"/>
                <w:lang w:val="en-US" w:eastAsia="zh-CN" w:bidi="ar-SA"/>
              </w:rPr>
              <w:t>针对本项目食品抽检计划实施的全过程，实施的人员岗前培训、素质提高等进行评分。</w:t>
            </w:r>
            <w:r>
              <w:rPr>
                <w:rFonts w:hint="eastAsia" w:ascii="宋体" w:hAnsi="宋体" w:cs="宋体"/>
                <w:color w:val="000000"/>
                <w:kern w:val="2"/>
                <w:highlight w:val="none"/>
                <w:lang w:val="en-US" w:eastAsia="zh-CN" w:bidi="ar-SA"/>
              </w:rPr>
              <w:t>优于采购需求的</w:t>
            </w:r>
            <w:r>
              <w:rPr>
                <w:rFonts w:hint="eastAsia" w:ascii="宋体" w:hAnsi="宋体" w:eastAsia="宋体" w:cs="宋体"/>
                <w:color w:val="000000"/>
                <w:kern w:val="2"/>
                <w:highlight w:val="none"/>
                <w:lang w:val="en-US" w:eastAsia="zh-CN" w:bidi="ar-SA"/>
              </w:rPr>
              <w:t>得3分；</w:t>
            </w:r>
            <w:r>
              <w:rPr>
                <w:rFonts w:hint="eastAsia" w:ascii="宋体" w:hAnsi="宋体" w:cs="宋体"/>
                <w:color w:val="000000"/>
                <w:kern w:val="2"/>
                <w:highlight w:val="none"/>
                <w:lang w:val="en-US" w:eastAsia="zh-CN" w:bidi="ar-SA"/>
              </w:rPr>
              <w:t>满足采购需求的</w:t>
            </w:r>
            <w:r>
              <w:rPr>
                <w:rFonts w:hint="eastAsia" w:ascii="宋体" w:hAnsi="宋体" w:eastAsia="宋体" w:cs="宋体"/>
                <w:color w:val="000000"/>
                <w:kern w:val="2"/>
                <w:highlight w:val="none"/>
                <w:lang w:val="en-US" w:eastAsia="zh-CN" w:bidi="ar-SA"/>
              </w:rPr>
              <w:t>得2分；</w:t>
            </w:r>
            <w:r>
              <w:rPr>
                <w:rFonts w:hint="eastAsia" w:ascii="宋体" w:hAnsi="宋体" w:cs="宋体"/>
                <w:color w:val="000000"/>
                <w:kern w:val="2"/>
                <w:highlight w:val="none"/>
                <w:lang w:val="en-US" w:eastAsia="zh-CN" w:bidi="ar-SA"/>
              </w:rPr>
              <w:t>不满足项目需求的</w:t>
            </w:r>
            <w:r>
              <w:rPr>
                <w:rFonts w:hint="eastAsia" w:ascii="宋体" w:hAnsi="宋体" w:eastAsia="宋体" w:cs="宋体"/>
                <w:color w:val="000000"/>
                <w:kern w:val="2"/>
                <w:highlight w:val="none"/>
                <w:lang w:val="en-US" w:eastAsia="zh-CN" w:bidi="ar-SA"/>
              </w:rPr>
              <w:t>得 1 分；不提供方案得 0 分。</w:t>
            </w:r>
          </w:p>
        </w:tc>
        <w:tc>
          <w:tcPr>
            <w:tcW w:w="1271" w:type="pct"/>
            <w:vMerge w:val="restart"/>
            <w:shd w:val="clear" w:color="auto" w:fill="FFFFFF"/>
            <w:vAlign w:val="center"/>
          </w:tcPr>
          <w:p w14:paraId="027226E2">
            <w:pPr>
              <w:pageBreakBefore w:val="0"/>
              <w:widowControl/>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p w14:paraId="1DDE9B48">
            <w:pPr>
              <w:keepNext/>
              <w:keepLines/>
              <w:pageBreakBefore w:val="0"/>
              <w:widowControl w:val="0"/>
              <w:kinsoku/>
              <w:wordWrap/>
              <w:overflowPunct w:val="0"/>
              <w:topLinePunct w:val="0"/>
              <w:autoSpaceDE/>
              <w:autoSpaceDN/>
              <w:bidi w:val="0"/>
              <w:adjustRightInd w:val="0"/>
              <w:snapToGrid/>
              <w:spacing w:line="360" w:lineRule="auto"/>
              <w:ind w:firstLine="522" w:firstLineChars="200"/>
              <w:jc w:val="left"/>
              <w:textAlignment w:val="baseline"/>
              <w:outlineLvl w:val="1"/>
              <w:rPr>
                <w:rFonts w:hint="eastAsia" w:ascii="宋体" w:hAnsi="宋体" w:eastAsia="宋体" w:cs="宋体"/>
                <w:b/>
                <w:color w:val="000000"/>
                <w:kern w:val="2"/>
                <w:sz w:val="26"/>
                <w:szCs w:val="20"/>
                <w:highlight w:val="none"/>
                <w:lang w:val="en-US" w:eastAsia="zh-CN" w:bidi="ar-SA"/>
              </w:rPr>
            </w:pPr>
          </w:p>
          <w:p w14:paraId="758888BF">
            <w:pPr>
              <w:pageBreakBefore w:val="0"/>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p w14:paraId="5FE34D44">
            <w:pPr>
              <w:keepNext/>
              <w:keepLines/>
              <w:pageBreakBefore w:val="0"/>
              <w:widowControl w:val="0"/>
              <w:kinsoku/>
              <w:wordWrap/>
              <w:overflowPunct w:val="0"/>
              <w:topLinePunct w:val="0"/>
              <w:autoSpaceDE/>
              <w:autoSpaceDN/>
              <w:bidi w:val="0"/>
              <w:adjustRightInd w:val="0"/>
              <w:snapToGrid/>
              <w:spacing w:line="360" w:lineRule="auto"/>
              <w:ind w:firstLine="522" w:firstLineChars="200"/>
              <w:jc w:val="left"/>
              <w:textAlignment w:val="baseline"/>
              <w:outlineLvl w:val="1"/>
              <w:rPr>
                <w:rFonts w:hint="eastAsia" w:ascii="宋体" w:hAnsi="宋体" w:eastAsia="宋体" w:cs="宋体"/>
                <w:b/>
                <w:color w:val="000000"/>
                <w:kern w:val="2"/>
                <w:sz w:val="26"/>
                <w:szCs w:val="20"/>
                <w:highlight w:val="none"/>
                <w:lang w:val="en-US" w:eastAsia="zh-CN" w:bidi="ar-SA"/>
              </w:rPr>
            </w:pPr>
          </w:p>
          <w:p w14:paraId="24A15AFF">
            <w:pPr>
              <w:pageBreakBefore w:val="0"/>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p w14:paraId="103372E0">
            <w:pPr>
              <w:keepNext/>
              <w:keepLines/>
              <w:pageBreakBefore w:val="0"/>
              <w:widowControl w:val="0"/>
              <w:kinsoku/>
              <w:wordWrap/>
              <w:overflowPunct w:val="0"/>
              <w:topLinePunct w:val="0"/>
              <w:autoSpaceDE/>
              <w:autoSpaceDN/>
              <w:bidi w:val="0"/>
              <w:adjustRightInd w:val="0"/>
              <w:snapToGrid/>
              <w:spacing w:line="360" w:lineRule="auto"/>
              <w:ind w:firstLine="522" w:firstLineChars="200"/>
              <w:jc w:val="left"/>
              <w:textAlignment w:val="baseline"/>
              <w:outlineLvl w:val="1"/>
              <w:rPr>
                <w:rFonts w:hint="eastAsia" w:ascii="宋体" w:hAnsi="宋体" w:eastAsia="宋体" w:cs="宋体"/>
                <w:b/>
                <w:color w:val="000000"/>
                <w:kern w:val="2"/>
                <w:sz w:val="26"/>
                <w:szCs w:val="20"/>
                <w:highlight w:val="none"/>
                <w:lang w:val="en-US" w:eastAsia="zh-CN" w:bidi="ar-SA"/>
              </w:rPr>
            </w:pPr>
          </w:p>
          <w:p w14:paraId="15F5B7B1">
            <w:pPr>
              <w:pageBreakBefore w:val="0"/>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p w14:paraId="360E2EF0">
            <w:pPr>
              <w:keepNext/>
              <w:keepLines/>
              <w:pageBreakBefore w:val="0"/>
              <w:widowControl w:val="0"/>
              <w:kinsoku/>
              <w:wordWrap/>
              <w:overflowPunct w:val="0"/>
              <w:topLinePunct w:val="0"/>
              <w:autoSpaceDE/>
              <w:autoSpaceDN/>
              <w:bidi w:val="0"/>
              <w:adjustRightInd w:val="0"/>
              <w:snapToGrid/>
              <w:spacing w:line="360" w:lineRule="auto"/>
              <w:ind w:firstLine="522" w:firstLineChars="200"/>
              <w:jc w:val="left"/>
              <w:textAlignment w:val="baseline"/>
              <w:outlineLvl w:val="1"/>
              <w:rPr>
                <w:rFonts w:hint="eastAsia" w:ascii="宋体" w:hAnsi="宋体" w:eastAsia="宋体" w:cs="宋体"/>
                <w:b/>
                <w:color w:val="000000"/>
                <w:kern w:val="2"/>
                <w:sz w:val="26"/>
                <w:szCs w:val="20"/>
                <w:highlight w:val="none"/>
                <w:lang w:val="en-US" w:eastAsia="zh-CN" w:bidi="ar-SA"/>
              </w:rPr>
            </w:pPr>
          </w:p>
          <w:p w14:paraId="4BDC8FE8">
            <w:pPr>
              <w:pageBreakBefore w:val="0"/>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p w14:paraId="533D95F2">
            <w:pPr>
              <w:keepNext/>
              <w:keepLines/>
              <w:pageBreakBefore w:val="0"/>
              <w:widowControl w:val="0"/>
              <w:kinsoku/>
              <w:wordWrap/>
              <w:overflowPunct w:val="0"/>
              <w:topLinePunct w:val="0"/>
              <w:autoSpaceDE/>
              <w:autoSpaceDN/>
              <w:bidi w:val="0"/>
              <w:adjustRightInd w:val="0"/>
              <w:snapToGrid/>
              <w:spacing w:line="360" w:lineRule="auto"/>
              <w:ind w:firstLine="522" w:firstLineChars="200"/>
              <w:jc w:val="left"/>
              <w:textAlignment w:val="baseline"/>
              <w:outlineLvl w:val="1"/>
              <w:rPr>
                <w:rFonts w:hint="eastAsia" w:ascii="宋体" w:hAnsi="宋体" w:eastAsia="宋体" w:cs="宋体"/>
                <w:b/>
                <w:color w:val="000000"/>
                <w:kern w:val="2"/>
                <w:sz w:val="26"/>
                <w:szCs w:val="20"/>
                <w:highlight w:val="none"/>
                <w:lang w:val="en-US" w:eastAsia="zh-CN" w:bidi="ar-SA"/>
              </w:rPr>
            </w:pPr>
          </w:p>
          <w:p w14:paraId="1EA019FD">
            <w:pPr>
              <w:pageBreakBefore w:val="0"/>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p w14:paraId="51918184">
            <w:pPr>
              <w:keepNext/>
              <w:keepLines/>
              <w:pageBreakBefore w:val="0"/>
              <w:widowControl w:val="0"/>
              <w:kinsoku/>
              <w:wordWrap/>
              <w:overflowPunct w:val="0"/>
              <w:topLinePunct w:val="0"/>
              <w:autoSpaceDE/>
              <w:autoSpaceDN/>
              <w:bidi w:val="0"/>
              <w:adjustRightInd w:val="0"/>
              <w:snapToGrid/>
              <w:spacing w:line="360" w:lineRule="auto"/>
              <w:ind w:firstLine="522" w:firstLineChars="200"/>
              <w:jc w:val="left"/>
              <w:textAlignment w:val="baseline"/>
              <w:outlineLvl w:val="1"/>
              <w:rPr>
                <w:rFonts w:hint="eastAsia" w:ascii="宋体" w:hAnsi="宋体" w:eastAsia="宋体" w:cs="宋体"/>
                <w:b/>
                <w:color w:val="000000"/>
                <w:kern w:val="2"/>
                <w:sz w:val="26"/>
                <w:szCs w:val="20"/>
                <w:highlight w:val="none"/>
                <w:lang w:val="en-US" w:eastAsia="zh-CN" w:bidi="ar-SA"/>
              </w:rPr>
            </w:pPr>
          </w:p>
          <w:p w14:paraId="21C4CAD3">
            <w:pPr>
              <w:pageBreakBefore w:val="0"/>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tc>
      </w:tr>
      <w:tr w14:paraId="4D1DC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086ED927">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5C489A42">
            <w:pPr>
              <w:pageBreakBefore w:val="0"/>
              <w:widowControl/>
              <w:kinsoku/>
              <w:wordWrap/>
              <w:topLinePunct w:val="0"/>
              <w:autoSpaceDE/>
              <w:autoSpaceDN/>
              <w:bidi w:val="0"/>
              <w:spacing w:line="360" w:lineRule="auto"/>
              <w:jc w:val="center"/>
              <w:rPr>
                <w:rFonts w:hint="eastAsia" w:ascii="宋体" w:hAnsi="宋体" w:eastAsia="宋体" w:cs="宋体"/>
                <w:color w:val="000000"/>
                <w:kern w:val="0"/>
                <w:highlight w:val="none"/>
                <w:lang w:val="en-US" w:eastAsia="zh-CN" w:bidi="ar-SA"/>
              </w:rPr>
            </w:pPr>
          </w:p>
        </w:tc>
        <w:tc>
          <w:tcPr>
            <w:tcW w:w="526" w:type="pct"/>
            <w:shd w:val="clear" w:color="auto" w:fill="FFFFFF"/>
            <w:vAlign w:val="center"/>
          </w:tcPr>
          <w:p w14:paraId="17E450E5">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工作方案</w:t>
            </w:r>
          </w:p>
          <w:p w14:paraId="27475242">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（6分）</w:t>
            </w:r>
          </w:p>
        </w:tc>
        <w:tc>
          <w:tcPr>
            <w:tcW w:w="2467" w:type="pct"/>
            <w:shd w:val="clear" w:color="auto" w:fill="FFFFFF"/>
            <w:vAlign w:val="top"/>
          </w:tcPr>
          <w:p w14:paraId="133DA423">
            <w:pPr>
              <w:pageBreakBefore w:val="0"/>
              <w:widowControl/>
              <w:numPr>
                <w:ilvl w:val="0"/>
                <w:numId w:val="0"/>
              </w:numPr>
              <w:kinsoku/>
              <w:wordWrap/>
              <w:topLinePunct w:val="0"/>
              <w:autoSpaceDE/>
              <w:autoSpaceDN/>
              <w:bidi w:val="0"/>
              <w:snapToGrid/>
              <w:spacing w:line="360" w:lineRule="auto"/>
              <w:jc w:val="both"/>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供应商根据响应文件中提供详细的服务内容、服务方案、服务承诺、明确专职抽样人员和检验人员职责、检测方案等内容的全面性、合理性、可行性进行综合评价。⑴</w:t>
            </w:r>
            <w:r>
              <w:rPr>
                <w:rFonts w:hint="eastAsia" w:ascii="宋体" w:hAnsi="宋体" w:cs="宋体"/>
                <w:color w:val="000000"/>
                <w:kern w:val="2"/>
                <w:highlight w:val="none"/>
                <w:lang w:val="en-US" w:eastAsia="zh-CN" w:bidi="ar-SA"/>
              </w:rPr>
              <w:t>优于</w:t>
            </w:r>
            <w:r>
              <w:rPr>
                <w:rFonts w:hint="eastAsia" w:ascii="宋体" w:hAnsi="宋体" w:eastAsia="宋体" w:cs="宋体"/>
                <w:color w:val="000000"/>
                <w:kern w:val="2"/>
                <w:highlight w:val="none"/>
                <w:lang w:val="en-US" w:eastAsia="zh-CN" w:bidi="ar-SA"/>
              </w:rPr>
              <w:t>采购文件要求的，得6分；⑵满足采购文件要求的，得3分；⑶不能满足采购文件要求的或未提供的，得0分。</w:t>
            </w:r>
          </w:p>
        </w:tc>
        <w:tc>
          <w:tcPr>
            <w:tcW w:w="1271" w:type="pct"/>
            <w:vMerge w:val="continue"/>
            <w:shd w:val="clear" w:color="auto" w:fill="FFFFFF"/>
            <w:vAlign w:val="center"/>
          </w:tcPr>
          <w:p w14:paraId="0AF83A61">
            <w:pPr>
              <w:pageBreakBefore w:val="0"/>
              <w:widowControl/>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tc>
      </w:tr>
      <w:tr w14:paraId="104A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65680791">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6AF51240">
            <w:pPr>
              <w:pageBreakBefore w:val="0"/>
              <w:widowControl/>
              <w:kinsoku/>
              <w:wordWrap/>
              <w:topLinePunct w:val="0"/>
              <w:autoSpaceDE/>
              <w:autoSpaceDN/>
              <w:bidi w:val="0"/>
              <w:spacing w:line="360" w:lineRule="auto"/>
              <w:jc w:val="center"/>
              <w:rPr>
                <w:rFonts w:hint="eastAsia" w:ascii="宋体" w:hAnsi="宋体" w:eastAsia="宋体" w:cs="宋体"/>
                <w:color w:val="000000"/>
                <w:kern w:val="0"/>
                <w:highlight w:val="none"/>
                <w:lang w:val="en-US" w:eastAsia="zh-CN" w:bidi="ar-SA"/>
              </w:rPr>
            </w:pPr>
          </w:p>
        </w:tc>
        <w:tc>
          <w:tcPr>
            <w:tcW w:w="526" w:type="pct"/>
            <w:shd w:val="clear" w:color="auto" w:fill="FFFFFF"/>
            <w:vAlign w:val="center"/>
          </w:tcPr>
          <w:p w14:paraId="39D3035D">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应急方案（3分）</w:t>
            </w:r>
          </w:p>
        </w:tc>
        <w:tc>
          <w:tcPr>
            <w:tcW w:w="2467" w:type="pct"/>
            <w:shd w:val="clear" w:color="auto" w:fill="FFFFFF"/>
            <w:vAlign w:val="top"/>
          </w:tcPr>
          <w:p w14:paraId="4AFFC695">
            <w:pPr>
              <w:keepNext/>
              <w:keepLines/>
              <w:pageBreakBefore w:val="0"/>
              <w:widowControl w:val="0"/>
              <w:kinsoku/>
              <w:wordWrap/>
              <w:overflowPunct w:val="0"/>
              <w:topLinePunct w:val="0"/>
              <w:autoSpaceDE/>
              <w:autoSpaceDN/>
              <w:bidi w:val="0"/>
              <w:adjustRightInd w:val="0"/>
              <w:snapToGrid/>
              <w:spacing w:line="360" w:lineRule="auto"/>
              <w:jc w:val="both"/>
              <w:textAlignment w:val="baseline"/>
              <w:outlineLvl w:val="1"/>
              <w:rPr>
                <w:rFonts w:hint="eastAsia" w:ascii="宋体" w:hAnsi="宋体" w:eastAsia="宋体" w:cs="宋体"/>
                <w:b/>
                <w:color w:val="000000"/>
                <w:kern w:val="2"/>
                <w:sz w:val="26"/>
                <w:szCs w:val="20"/>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突发事件应急措施、其他活动配合措施。从实验室所在地、综合实力及承担抽检任务的响应程度（应急响应速度，车辆和人员的机动数量等）等方面进行评价，（1）</w:t>
            </w:r>
            <w:r>
              <w:rPr>
                <w:rFonts w:hint="eastAsia" w:ascii="宋体" w:hAnsi="宋体" w:cs="宋体"/>
                <w:b w:val="0"/>
                <w:color w:val="000000"/>
                <w:kern w:val="2"/>
                <w:sz w:val="21"/>
                <w:szCs w:val="21"/>
                <w:highlight w:val="none"/>
                <w:lang w:val="en-US" w:eastAsia="zh-CN" w:bidi="ar-SA"/>
              </w:rPr>
              <w:t>优于</w:t>
            </w:r>
            <w:r>
              <w:rPr>
                <w:rFonts w:hint="eastAsia" w:ascii="宋体" w:hAnsi="宋体" w:eastAsia="宋体" w:cs="宋体"/>
                <w:b w:val="0"/>
                <w:color w:val="000000"/>
                <w:kern w:val="2"/>
                <w:sz w:val="21"/>
                <w:szCs w:val="21"/>
                <w:highlight w:val="none"/>
                <w:lang w:val="en-US" w:eastAsia="zh-CN" w:bidi="ar-SA"/>
              </w:rPr>
              <w:t>采购人要求的，得3分；⑵基本满足采购人要求的，得1分（未提供方案的本项不得分）。</w:t>
            </w:r>
          </w:p>
        </w:tc>
        <w:tc>
          <w:tcPr>
            <w:tcW w:w="1271" w:type="pct"/>
            <w:vMerge w:val="continue"/>
            <w:shd w:val="clear" w:color="auto" w:fill="FFFFFF"/>
            <w:vAlign w:val="center"/>
          </w:tcPr>
          <w:p w14:paraId="47A6ABA4">
            <w:pPr>
              <w:pageBreakBefore w:val="0"/>
              <w:widowControl/>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tc>
      </w:tr>
      <w:tr w14:paraId="4FD9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242" w:type="pct"/>
            <w:vMerge w:val="continue"/>
            <w:shd w:val="clear" w:color="auto" w:fill="FFFFFF"/>
            <w:vAlign w:val="center"/>
          </w:tcPr>
          <w:p w14:paraId="76730BF4">
            <w:pPr>
              <w:pageBreakBefore w:val="0"/>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p>
        </w:tc>
        <w:tc>
          <w:tcPr>
            <w:tcW w:w="491" w:type="pct"/>
            <w:vMerge w:val="continue"/>
            <w:shd w:val="clear" w:color="auto" w:fill="FFFFFF"/>
            <w:vAlign w:val="center"/>
          </w:tcPr>
          <w:p w14:paraId="54A1D301">
            <w:pPr>
              <w:pageBreakBefore w:val="0"/>
              <w:widowControl/>
              <w:kinsoku/>
              <w:wordWrap/>
              <w:topLinePunct w:val="0"/>
              <w:autoSpaceDE/>
              <w:autoSpaceDN/>
              <w:bidi w:val="0"/>
              <w:spacing w:line="360" w:lineRule="auto"/>
              <w:jc w:val="center"/>
              <w:rPr>
                <w:rFonts w:hint="eastAsia" w:ascii="宋体" w:hAnsi="宋体" w:eastAsia="宋体" w:cs="宋体"/>
                <w:color w:val="000000"/>
                <w:kern w:val="0"/>
                <w:highlight w:val="none"/>
                <w:lang w:val="en-US" w:eastAsia="zh-CN" w:bidi="ar-SA"/>
              </w:rPr>
            </w:pPr>
          </w:p>
        </w:tc>
        <w:tc>
          <w:tcPr>
            <w:tcW w:w="526" w:type="pct"/>
            <w:shd w:val="clear" w:color="auto" w:fill="FFFFFF"/>
            <w:vAlign w:val="center"/>
          </w:tcPr>
          <w:p w14:paraId="4321C604">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合理化建议</w:t>
            </w:r>
          </w:p>
          <w:p w14:paraId="3B3B5E8F">
            <w:pPr>
              <w:pageBreakBefore w:val="0"/>
              <w:widowControl/>
              <w:kinsoku/>
              <w:wordWrap/>
              <w:topLinePunct w:val="0"/>
              <w:autoSpaceDE/>
              <w:autoSpaceDN/>
              <w:bidi w:val="0"/>
              <w:spacing w:line="360" w:lineRule="auto"/>
              <w:jc w:val="center"/>
              <w:rPr>
                <w:rFonts w:hint="eastAsia" w:ascii="宋体" w:hAnsi="宋体" w:eastAsia="宋体" w:cs="宋体"/>
                <w:color w:val="000000"/>
                <w:kern w:val="2"/>
                <w:highlight w:val="none"/>
                <w:lang w:val="en-US" w:eastAsia="zh-CN" w:bidi="ar-SA"/>
              </w:rPr>
            </w:pPr>
            <w:r>
              <w:rPr>
                <w:rFonts w:hint="eastAsia" w:ascii="宋体" w:hAnsi="宋体" w:eastAsia="宋体" w:cs="宋体"/>
                <w:color w:val="000000"/>
                <w:kern w:val="2"/>
                <w:highlight w:val="none"/>
                <w:lang w:val="en-US" w:eastAsia="zh-CN" w:bidi="ar-SA"/>
              </w:rPr>
              <w:t>（3分）</w:t>
            </w:r>
          </w:p>
        </w:tc>
        <w:tc>
          <w:tcPr>
            <w:tcW w:w="2467" w:type="pct"/>
            <w:shd w:val="clear" w:color="auto" w:fill="FFFFFF"/>
            <w:vAlign w:val="top"/>
          </w:tcPr>
          <w:p w14:paraId="7CB39604">
            <w:pPr>
              <w:keepNext/>
              <w:keepLines/>
              <w:pageBreakBefore w:val="0"/>
              <w:widowControl w:val="0"/>
              <w:kinsoku/>
              <w:wordWrap/>
              <w:overflowPunct w:val="0"/>
              <w:topLinePunct w:val="0"/>
              <w:autoSpaceDE/>
              <w:autoSpaceDN/>
              <w:bidi w:val="0"/>
              <w:adjustRightInd w:val="0"/>
              <w:snapToGrid/>
              <w:spacing w:line="360" w:lineRule="auto"/>
              <w:jc w:val="both"/>
              <w:textAlignment w:val="baseline"/>
              <w:outlineLvl w:val="1"/>
              <w:rPr>
                <w:rFonts w:hint="eastAsia" w:ascii="宋体" w:hAnsi="宋体" w:eastAsia="宋体" w:cs="宋体"/>
                <w:b w:val="0"/>
                <w:color w:val="000000"/>
                <w:kern w:val="2"/>
                <w:sz w:val="21"/>
                <w:szCs w:val="21"/>
                <w:highlight w:val="none"/>
                <w:lang w:val="en-US" w:eastAsia="zh-CN" w:bidi="ar-SA"/>
              </w:rPr>
            </w:pPr>
            <w:r>
              <w:rPr>
                <w:rFonts w:hint="eastAsia" w:ascii="宋体" w:hAnsi="宋体" w:eastAsia="宋体" w:cs="宋体"/>
                <w:b w:val="0"/>
                <w:color w:val="000000"/>
                <w:kern w:val="2"/>
                <w:sz w:val="21"/>
                <w:szCs w:val="21"/>
                <w:highlight w:val="none"/>
                <w:lang w:val="en-US" w:eastAsia="zh-CN" w:bidi="ar-SA"/>
              </w:rPr>
              <w:t>结合近二年工作实绩，论述如何提高食品抽检问题发现率和数据质量水平提供意见和建议。</w:t>
            </w:r>
          </w:p>
          <w:p w14:paraId="774639E1">
            <w:pPr>
              <w:keepNext/>
              <w:keepLines/>
              <w:pageBreakBefore w:val="0"/>
              <w:widowControl w:val="0"/>
              <w:kinsoku/>
              <w:wordWrap/>
              <w:overflowPunct w:val="0"/>
              <w:topLinePunct w:val="0"/>
              <w:autoSpaceDE/>
              <w:autoSpaceDN/>
              <w:bidi w:val="0"/>
              <w:adjustRightInd w:val="0"/>
              <w:snapToGrid/>
              <w:spacing w:line="360" w:lineRule="auto"/>
              <w:jc w:val="both"/>
              <w:textAlignment w:val="baseline"/>
              <w:outlineLvl w:val="1"/>
              <w:rPr>
                <w:rFonts w:hint="eastAsia" w:ascii="宋体" w:hAnsi="宋体" w:eastAsia="宋体" w:cs="宋体"/>
                <w:b w:val="0"/>
                <w:color w:val="000000"/>
                <w:kern w:val="2"/>
                <w:sz w:val="21"/>
                <w:szCs w:val="21"/>
                <w:highlight w:val="none"/>
                <w:lang w:val="en-US" w:eastAsia="zh-CN" w:bidi="ar-SA"/>
              </w:rPr>
            </w:pPr>
            <w:r>
              <w:rPr>
                <w:rFonts w:hint="eastAsia" w:ascii="宋体" w:hAnsi="宋体" w:cs="宋体"/>
                <w:b w:val="0"/>
                <w:color w:val="000000"/>
                <w:kern w:val="2"/>
                <w:sz w:val="21"/>
                <w:szCs w:val="21"/>
                <w:highlight w:val="none"/>
                <w:lang w:val="en-US" w:eastAsia="zh-CN" w:bidi="ar-SA"/>
              </w:rPr>
              <w:t>全面覆盖、逻辑严谨、落地性强</w:t>
            </w:r>
            <w:r>
              <w:rPr>
                <w:rFonts w:hint="eastAsia" w:ascii="宋体" w:hAnsi="宋体" w:eastAsia="宋体" w:cs="宋体"/>
                <w:b w:val="0"/>
                <w:color w:val="000000"/>
                <w:kern w:val="2"/>
                <w:sz w:val="21"/>
                <w:szCs w:val="21"/>
                <w:highlight w:val="none"/>
                <w:lang w:val="en-US" w:eastAsia="zh-CN" w:bidi="ar-SA"/>
              </w:rPr>
              <w:t>的得3分；</w:t>
            </w:r>
            <w:r>
              <w:rPr>
                <w:rFonts w:hint="eastAsia" w:ascii="宋体" w:hAnsi="宋体" w:cs="宋体"/>
                <w:b w:val="0"/>
                <w:color w:val="000000"/>
                <w:kern w:val="2"/>
                <w:sz w:val="21"/>
                <w:szCs w:val="21"/>
                <w:highlight w:val="none"/>
                <w:lang w:val="en-US" w:eastAsia="zh-CN" w:bidi="ar-SA"/>
              </w:rPr>
              <w:t>基本覆盖、逻辑较为清楚、具备可行性的</w:t>
            </w:r>
            <w:r>
              <w:rPr>
                <w:rFonts w:hint="eastAsia" w:ascii="宋体" w:hAnsi="宋体" w:eastAsia="宋体" w:cs="宋体"/>
                <w:b w:val="0"/>
                <w:color w:val="000000"/>
                <w:kern w:val="2"/>
                <w:sz w:val="21"/>
                <w:szCs w:val="21"/>
                <w:highlight w:val="none"/>
                <w:lang w:val="en-US" w:eastAsia="zh-CN" w:bidi="ar-SA"/>
              </w:rPr>
              <w:t>得2分；要点不足，</w:t>
            </w:r>
            <w:r>
              <w:rPr>
                <w:rFonts w:hint="eastAsia" w:ascii="宋体" w:hAnsi="宋体" w:cs="宋体"/>
                <w:b w:val="0"/>
                <w:color w:val="000000"/>
                <w:kern w:val="2"/>
                <w:sz w:val="21"/>
                <w:szCs w:val="21"/>
                <w:highlight w:val="none"/>
                <w:lang w:val="en-US" w:eastAsia="zh-CN" w:bidi="ar-SA"/>
              </w:rPr>
              <w:t>逻辑松散</w:t>
            </w:r>
            <w:r>
              <w:rPr>
                <w:rFonts w:hint="eastAsia" w:ascii="宋体" w:hAnsi="宋体" w:eastAsia="宋体" w:cs="宋体"/>
                <w:b w:val="0"/>
                <w:color w:val="000000"/>
                <w:kern w:val="2"/>
                <w:sz w:val="21"/>
                <w:szCs w:val="21"/>
                <w:highlight w:val="none"/>
                <w:lang w:val="en-US" w:eastAsia="zh-CN" w:bidi="ar-SA"/>
              </w:rPr>
              <w:t>，可操作性较低的得 1分，不提供方案的得0分。</w:t>
            </w:r>
          </w:p>
        </w:tc>
        <w:tc>
          <w:tcPr>
            <w:tcW w:w="1271" w:type="pct"/>
            <w:vMerge w:val="continue"/>
            <w:shd w:val="clear" w:color="auto" w:fill="FFFFFF"/>
            <w:vAlign w:val="center"/>
          </w:tcPr>
          <w:p w14:paraId="6866D06D">
            <w:pPr>
              <w:pageBreakBefore w:val="0"/>
              <w:widowControl/>
              <w:kinsoku/>
              <w:wordWrap/>
              <w:topLinePunct w:val="0"/>
              <w:autoSpaceDE/>
              <w:autoSpaceDN/>
              <w:bidi w:val="0"/>
              <w:snapToGrid/>
              <w:spacing w:line="360" w:lineRule="auto"/>
              <w:ind w:firstLine="420" w:firstLineChars="200"/>
              <w:rPr>
                <w:rFonts w:hint="eastAsia" w:ascii="宋体" w:hAnsi="宋体" w:eastAsia="宋体" w:cs="宋体"/>
                <w:color w:val="000000"/>
                <w:kern w:val="2"/>
                <w:highlight w:val="none"/>
                <w:lang w:val="en-US" w:eastAsia="zh-CN" w:bidi="ar-SA"/>
              </w:rPr>
            </w:pPr>
          </w:p>
        </w:tc>
      </w:tr>
    </w:tbl>
    <w:p w14:paraId="7DB51693">
      <w:pPr>
        <w:pageBreakBefore w:val="0"/>
        <w:kinsoku/>
        <w:wordWrap/>
        <w:topLinePunct w:val="0"/>
        <w:autoSpaceDE/>
        <w:autoSpaceDN/>
        <w:bidi w:val="0"/>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）报价标评审标准（10分）</w:t>
      </w:r>
    </w:p>
    <w:p w14:paraId="4C4074E3">
      <w:pPr>
        <w:pageBreakBefore w:val="0"/>
        <w:kinsoku/>
        <w:wordWrap/>
        <w:topLinePunct w:val="0"/>
        <w:autoSpaceDE/>
        <w:autoSpaceDN/>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价标分的评审标准为：即满足招标文件要求且投标价格最低的投标报价为评标基准价，其价格分（即报价标分）为满分10分。其他投标人的价格分统一按照下列公式计算：投标报价得分=（评标基准价/投标报价）*价格权重（10%）*100。</w:t>
      </w:r>
    </w:p>
    <w:p w14:paraId="59BE0546">
      <w:pPr>
        <w:widowControl w:val="0"/>
        <w:spacing w:before="0" w:after="0" w:line="360" w:lineRule="auto"/>
        <w:ind w:firstLine="0"/>
        <w:jc w:val="left"/>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二、政府采购政策功能落实</w:t>
      </w:r>
    </w:p>
    <w:p w14:paraId="0529D837">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小微型企业价格扣除</w:t>
      </w:r>
    </w:p>
    <w:p w14:paraId="1F22E5B6">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（1）本项目对小型和微型企业提供的服务给予10%的扣除价格，用扣除后的价格参与评审。</w:t>
      </w:r>
    </w:p>
    <w:p w14:paraId="5D3BB101">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（2）供应商需按照采购文件的要求提供相应的《小微企业声明函》。</w:t>
      </w:r>
    </w:p>
    <w:p w14:paraId="5C25C769">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（3）企业标准请参照《关于印发中小企业划型标准规定的通知》（工信部联企业[2011]300号）文件规定自行填写。</w:t>
      </w:r>
    </w:p>
    <w:p w14:paraId="48A306BF">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残疾人福利单位价格扣除</w:t>
      </w:r>
    </w:p>
    <w:p w14:paraId="16647535">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（1）本项目对残疾人福利性单位视同小型、微型企业，给予10%的价格扣除，用扣除后的价格参与评审。</w:t>
      </w:r>
    </w:p>
    <w:p w14:paraId="31C39D98">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（2）残疾人福利单位需按照采购文件的要求提供《残疾人福利性单位声明函》。</w:t>
      </w:r>
    </w:p>
    <w:p w14:paraId="1DF5E52B">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（3）残疾人福利单位标准请参照《关于促进残疾人就业政府采购政策的通知》（财库〔2017〕141号）。</w:t>
      </w:r>
    </w:p>
    <w:p w14:paraId="74D42E7E">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监狱和戒毒企业价格扣除</w:t>
      </w:r>
    </w:p>
    <w:p w14:paraId="16FFA674">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（1）本项目对监狱和戒毒企业（简称监狱企业）视同小型、微型企业，给予10%的价格扣除，用扣除后的价格参与评审。</w:t>
      </w:r>
    </w:p>
    <w:p w14:paraId="60BCAAB3">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0C0D1651">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（3）监狱企业标准请参照《关于政府采购支持监狱企业发展有关问题的通知》（</w:t>
      </w:r>
      <w:r>
        <w:rPr>
          <w:rFonts w:ascii="Arial" w:hAnsi="Arial" w:eastAsia="宋体" w:cs="Arial"/>
          <w:sz w:val="24"/>
          <w:szCs w:val="24"/>
          <w:highlight w:val="none"/>
          <w:lang w:val="en-US" w:eastAsia="zh-CN" w:bidi="ar-SA"/>
        </w:rPr>
        <w:t>财库[2014]68号</w:t>
      </w:r>
      <w:r>
        <w:rPr>
          <w:rFonts w:hint="eastAsia" w:ascii="Arial" w:hAnsi="Arial" w:eastAsia="宋体" w:cs="Arial"/>
          <w:sz w:val="24"/>
          <w:szCs w:val="24"/>
          <w:highlight w:val="none"/>
          <w:lang w:val="en-US" w:eastAsia="zh-CN" w:bidi="ar-SA"/>
        </w:rPr>
        <w:t>）。</w:t>
      </w:r>
    </w:p>
    <w:p w14:paraId="4DAEEE1D">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4</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残疾人福利单位、监狱企业属于小型、微型企业的，不重复享受政策。</w:t>
      </w:r>
    </w:p>
    <w:p w14:paraId="75FD9B7D">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5</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eastAsia="宋体" w:cs="Arial"/>
          <w:sz w:val="24"/>
          <w:szCs w:val="24"/>
          <w:highlight w:val="none"/>
          <w:lang w:val="en-US" w:eastAsia="zh-CN" w:bidi="ar-SA"/>
        </w:rPr>
        <w:t>4</w:t>
      </w:r>
      <w:r>
        <w:rPr>
          <w:rFonts w:hint="eastAsia" w:ascii="Arial" w:hAnsi="Arial" w:eastAsia="宋体" w:cs="Arial"/>
          <w:sz w:val="24"/>
          <w:szCs w:val="24"/>
          <w:highlight w:val="none"/>
          <w:lang w:val="en-US" w:eastAsia="zh-CN" w:bidi="ar-SA"/>
        </w:rPr>
        <w:t>%的价格扣除，用扣除后的价格参与评审。</w:t>
      </w:r>
    </w:p>
    <w:p w14:paraId="0F5C1569">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6</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联合体各方均为小型、微型企业（残疾人福利单位、监狱企业）的，联合体享受10%价格扣除，用扣除后的价格参与评审。</w:t>
      </w:r>
    </w:p>
    <w:p w14:paraId="552A0409">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7</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专门面向中小企业采购的项目或者采购包，不再执行上述价格评审优惠的扶持政策。</w:t>
      </w:r>
    </w:p>
    <w:p w14:paraId="413E8D70">
      <w:pPr>
        <w:keepNext w:val="0"/>
        <w:keepLines w:val="0"/>
        <w:pageBreakBefore w:val="0"/>
        <w:widowControl/>
        <w:kinsoku/>
        <w:wordWrap/>
        <w:overflowPunct/>
        <w:topLinePunct w:val="0"/>
        <w:autoSpaceDE/>
        <w:autoSpaceDN/>
        <w:bidi w:val="0"/>
        <w:adjustRightInd/>
        <w:spacing w:before="0" w:after="0" w:line="360" w:lineRule="auto"/>
        <w:ind w:left="0" w:right="0" w:rightChars="0"/>
        <w:jc w:val="center"/>
        <w:textAlignment w:val="auto"/>
        <w:outlineLvl w:val="9"/>
        <w:rPr>
          <w:rFonts w:hint="eastAsia" w:ascii="宋体" w:hAnsi="宋体" w:cs="宋体"/>
          <w:b/>
          <w:color w:val="auto"/>
          <w:kern w:val="2"/>
          <w:sz w:val="28"/>
          <w:szCs w:val="20"/>
          <w:highlight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br w:type="page"/>
      </w:r>
      <w:r>
        <w:rPr>
          <w:rFonts w:hint="eastAsia" w:ascii="宋体" w:hAnsi="宋体" w:cs="宋体"/>
          <w:b/>
          <w:bCs w:val="0"/>
          <w:color w:val="auto"/>
          <w:kern w:val="2"/>
          <w:sz w:val="28"/>
          <w:szCs w:val="20"/>
          <w:highlight w:val="none"/>
          <w:u w:val="none"/>
          <w:lang w:val="en-US" w:eastAsia="zh-CN" w:bidi="ar-SA"/>
        </w:rPr>
        <w:t>包9</w:t>
      </w:r>
      <w:r>
        <w:rPr>
          <w:rFonts w:hint="eastAsia" w:ascii="宋体" w:hAnsi="宋体" w:cs="宋体"/>
          <w:b/>
          <w:color w:val="auto"/>
          <w:kern w:val="2"/>
          <w:sz w:val="28"/>
          <w:szCs w:val="20"/>
          <w:highlight w:val="none"/>
          <w:lang w:val="en-US" w:eastAsia="zh-CN" w:bidi="ar-SA"/>
        </w:rPr>
        <w:t>的评标方法与评标标准</w:t>
      </w:r>
    </w:p>
    <w:p w14:paraId="70F6FAE6">
      <w:pPr>
        <w:keepNext w:val="0"/>
        <w:keepLines w:val="0"/>
        <w:pageBreakBefore w:val="0"/>
        <w:widowControl/>
        <w:kinsoku/>
        <w:wordWrap/>
        <w:overflowPunct/>
        <w:topLinePunct w:val="0"/>
        <w:autoSpaceDE/>
        <w:autoSpaceDN/>
        <w:bidi w:val="0"/>
        <w:adjustRightInd/>
        <w:spacing w:before="0" w:after="0" w:line="360" w:lineRule="auto"/>
        <w:ind w:left="0" w:right="0" w:rightChars="0"/>
        <w:jc w:val="both"/>
        <w:textAlignment w:val="auto"/>
        <w:outlineLvl w:val="9"/>
        <w:rPr>
          <w:rFonts w:hint="eastAsia" w:ascii="宋体" w:hAnsi="宋体" w:eastAsia="宋体" w:cs="宋体"/>
          <w:b/>
          <w:bCs w:val="0"/>
          <w:color w:val="auto"/>
          <w:kern w:val="2"/>
          <w:sz w:val="24"/>
          <w:szCs w:val="21"/>
          <w:highlight w:val="none"/>
          <w:lang w:val="en-US" w:eastAsia="zh-CN" w:bidi="ar-SA"/>
        </w:rPr>
      </w:pPr>
      <w:r>
        <w:rPr>
          <w:rFonts w:hint="eastAsia" w:ascii="宋体" w:hAnsi="宋体" w:eastAsia="宋体" w:cs="宋体"/>
          <w:b/>
          <w:bCs w:val="0"/>
          <w:color w:val="auto"/>
          <w:kern w:val="2"/>
          <w:sz w:val="28"/>
          <w:szCs w:val="20"/>
          <w:highlight w:val="none"/>
          <w:lang w:val="en-US" w:eastAsia="zh-CN" w:bidi="ar-SA"/>
        </w:rPr>
        <w:t>一、</w:t>
      </w:r>
      <w:r>
        <w:rPr>
          <w:rFonts w:hint="eastAsia" w:ascii="宋体" w:hAnsi="宋体" w:eastAsia="宋体" w:cs="宋体"/>
          <w:b/>
          <w:bCs w:val="0"/>
          <w:color w:val="auto"/>
          <w:kern w:val="2"/>
          <w:sz w:val="24"/>
          <w:szCs w:val="21"/>
          <w:highlight w:val="none"/>
          <w:lang w:val="en-US" w:eastAsia="zh-CN" w:bidi="ar-SA"/>
        </w:rPr>
        <w:t>评标方法：本次招标采用综合评分法。</w:t>
      </w:r>
    </w:p>
    <w:p w14:paraId="47A1F633">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360" w:firstLineChars="150"/>
        <w:rPr>
          <w:rFonts w:hint="eastAsia" w:ascii="宋体" w:hAnsi="宋体" w:eastAsia="宋体" w:cs="宋体"/>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（一）评标程序及评标标准</w:t>
      </w:r>
    </w:p>
    <w:p w14:paraId="18AC325B">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480" w:firstLineChars="200"/>
        <w:rPr>
          <w:rFonts w:hint="eastAsia" w:ascii="宋体" w:hAnsi="宋体" w:eastAsia="宋体" w:cs="宋体"/>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1.资格性审查评审——2.商务技术标评审——3.报价标评审——4.确定中标候选人。</w:t>
      </w:r>
    </w:p>
    <w:p w14:paraId="59F4BD14">
      <w:pPr>
        <w:pageBreakBefore w:val="0"/>
        <w:kinsoku/>
        <w:wordWrap/>
        <w:topLinePunct w:val="0"/>
        <w:autoSpaceDE/>
        <w:autoSpaceDN/>
        <w:bidi w:val="0"/>
        <w:spacing w:line="360" w:lineRule="auto"/>
        <w:rPr>
          <w:rFonts w:hint="eastAsia" w:ascii="宋体" w:hAnsi="宋体" w:eastAsia="宋体" w:cs="宋体"/>
          <w:bCs/>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　 （二）资格审查程序及评审内容</w:t>
      </w:r>
    </w:p>
    <w:p w14:paraId="24EA2ED1">
      <w:pPr>
        <w:pageBreakBefore w:val="0"/>
        <w:kinsoku/>
        <w:wordWrap/>
        <w:topLinePunct w:val="0"/>
        <w:autoSpaceDE/>
        <w:autoSpaceDN/>
        <w:bidi w:val="0"/>
        <w:spacing w:line="360" w:lineRule="auto"/>
        <w:ind w:firstLine="480" w:firstLineChars="200"/>
        <w:rPr>
          <w:rFonts w:hint="eastAsia" w:ascii="宋体" w:hAnsi="宋体" w:eastAsia="宋体" w:cs="宋体"/>
          <w:bCs/>
          <w:color w:val="auto"/>
          <w:kern w:val="2"/>
          <w:sz w:val="24"/>
          <w:highlight w:val="none"/>
          <w:lang w:val="en-US" w:eastAsia="zh-CN" w:bidi="ar-SA"/>
        </w:rPr>
      </w:pPr>
      <w:r>
        <w:rPr>
          <w:rFonts w:hint="eastAsia" w:ascii="宋体" w:hAnsi="宋体" w:eastAsia="宋体" w:cs="宋体"/>
          <w:bCs/>
          <w:color w:val="auto"/>
          <w:kern w:val="2"/>
          <w:sz w:val="24"/>
          <w:highlight w:val="none"/>
          <w:lang w:val="en-US" w:eastAsia="zh-CN" w:bidi="ar-SA"/>
        </w:rPr>
        <w:t>（1）投标人全部进入资格审查，由本采购项目采购人代理或采购代理机构根据参加资格审查的投标人递交的资格证明文件，并按照本采购项目招标文件《资格审查标准》对投标人的资格进行审查。</w:t>
      </w:r>
    </w:p>
    <w:p w14:paraId="119AED8F">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kern w:val="2"/>
          <w:sz w:val="24"/>
          <w:highlight w:val="none"/>
          <w:lang w:val="en-US" w:eastAsia="zh-CN" w:bidi="ar-SA"/>
        </w:rPr>
        <w:t>（2）本</w:t>
      </w:r>
      <w:r>
        <w:rPr>
          <w:rFonts w:hint="eastAsia" w:ascii="宋体" w:hAnsi="宋体" w:eastAsia="宋体" w:cs="宋体"/>
          <w:color w:val="auto"/>
          <w:kern w:val="2"/>
          <w:sz w:val="24"/>
          <w:szCs w:val="24"/>
          <w:highlight w:val="none"/>
          <w:lang w:val="en-US" w:eastAsia="zh-CN" w:bidi="ar-SA"/>
        </w:rPr>
        <w:t>次资格审查采用符合性审查，各投标人资格审查通过后方能进入商务技术标及报价标评审。资格性审查不通过，按无效投标文件处理。</w:t>
      </w:r>
    </w:p>
    <w:p w14:paraId="11E0AA44">
      <w:pPr>
        <w:pageBreakBefore w:val="0"/>
        <w:widowControl/>
        <w:tabs>
          <w:tab w:val="left" w:pos="0"/>
          <w:tab w:val="left" w:pos="993"/>
          <w:tab w:val="left" w:pos="1134"/>
        </w:tabs>
        <w:kinsoku/>
        <w:wordWrap/>
        <w:topLinePunct w:val="0"/>
        <w:autoSpaceDE/>
        <w:autoSpaceDN/>
        <w:bidi w:val="0"/>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kern w:val="2"/>
          <w:sz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商务技术标评审，共</w:t>
      </w:r>
      <w:r>
        <w:rPr>
          <w:rFonts w:hint="eastAsia" w:ascii="宋体" w:hAnsi="宋体" w:cs="宋体"/>
          <w:color w:val="auto"/>
          <w:kern w:val="2"/>
          <w:sz w:val="24"/>
          <w:szCs w:val="24"/>
          <w:highlight w:val="none"/>
          <w:lang w:val="en-US" w:eastAsia="zh-CN" w:bidi="ar-SA"/>
        </w:rPr>
        <w:t>80</w:t>
      </w:r>
      <w:r>
        <w:rPr>
          <w:rFonts w:hint="eastAsia" w:ascii="宋体" w:hAnsi="宋体" w:eastAsia="宋体" w:cs="宋体"/>
          <w:color w:val="auto"/>
          <w:kern w:val="2"/>
          <w:sz w:val="24"/>
          <w:szCs w:val="24"/>
          <w:highlight w:val="none"/>
          <w:lang w:val="en-US" w:eastAsia="zh-CN" w:bidi="ar-SA"/>
        </w:rPr>
        <w:t>分</w:t>
      </w:r>
    </w:p>
    <w:tbl>
      <w:tblPr>
        <w:tblStyle w:val="49"/>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1"/>
        <w:gridCol w:w="1543"/>
        <w:gridCol w:w="1484"/>
        <w:gridCol w:w="5187"/>
      </w:tblGrid>
      <w:tr w14:paraId="74BA08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B28F6B">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b/>
                <w:color w:val="000000"/>
                <w:sz w:val="22"/>
                <w:szCs w:val="22"/>
                <w:highlight w:val="none"/>
                <w:lang w:val="en-US" w:eastAsia="en-US" w:bidi="ar-SA"/>
              </w:rPr>
              <w:t>序号</w:t>
            </w:r>
          </w:p>
        </w:tc>
        <w:tc>
          <w:tcPr>
            <w:tcW w:w="841"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C05533C">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b/>
                <w:color w:val="000000"/>
                <w:sz w:val="22"/>
                <w:szCs w:val="22"/>
                <w:highlight w:val="none"/>
                <w:lang w:val="en-US" w:eastAsia="en-US" w:bidi="ar-SA"/>
              </w:rPr>
              <w:t>评分点名称</w:t>
            </w:r>
          </w:p>
        </w:tc>
        <w:tc>
          <w:tcPr>
            <w:tcW w:w="809"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4FD92D25">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6"/>
              <w:jc w:val="both"/>
              <w:rPr>
                <w:rFonts w:ascii="Arial" w:hAnsi="Arial" w:eastAsia="Arial" w:cs="Times New Roman"/>
                <w:sz w:val="22"/>
                <w:szCs w:val="22"/>
                <w:highlight w:val="none"/>
                <w:lang w:val="en-US" w:eastAsia="en-US" w:bidi="ar-SA"/>
              </w:rPr>
            </w:pPr>
            <w:r>
              <w:rPr>
                <w:rFonts w:ascii="宋体" w:hAnsi="宋体" w:eastAsia="宋体" w:cs="宋体"/>
                <w:b/>
                <w:color w:val="000000"/>
                <w:sz w:val="22"/>
                <w:szCs w:val="22"/>
                <w:highlight w:val="none"/>
                <w:lang w:val="en-US" w:eastAsia="en-US" w:bidi="ar-SA"/>
              </w:rPr>
              <w:t>分值</w:t>
            </w:r>
          </w:p>
        </w:tc>
        <w:tc>
          <w:tcPr>
            <w:tcW w:w="2828"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479F8295">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6"/>
              <w:jc w:val="center"/>
              <w:rPr>
                <w:rFonts w:ascii="Arial" w:hAnsi="Arial" w:eastAsia="Arial" w:cs="Times New Roman"/>
                <w:sz w:val="22"/>
                <w:szCs w:val="22"/>
                <w:highlight w:val="none"/>
                <w:lang w:val="en-US" w:eastAsia="en-US" w:bidi="ar-SA"/>
              </w:rPr>
            </w:pPr>
            <w:r>
              <w:rPr>
                <w:rFonts w:ascii="宋体" w:hAnsi="宋体" w:eastAsia="宋体" w:cs="宋体"/>
                <w:b/>
                <w:color w:val="000000"/>
                <w:sz w:val="22"/>
                <w:szCs w:val="22"/>
                <w:highlight w:val="none"/>
                <w:lang w:val="en-US" w:eastAsia="en-US" w:bidi="ar-SA"/>
              </w:rPr>
              <w:t>评审标准</w:t>
            </w:r>
          </w:p>
        </w:tc>
      </w:tr>
      <w:tr w14:paraId="13FE1F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1B2E62">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4"/>
              <w:jc w:val="center"/>
              <w:rPr>
                <w:rFonts w:ascii="Arial" w:hAnsi="Arial" w:eastAsia="Arial" w:cs="Times New Roman"/>
                <w:sz w:val="22"/>
                <w:szCs w:val="22"/>
                <w:highlight w:val="none"/>
                <w:lang w:val="en-US" w:eastAsia="en-US" w:bidi="ar-SA"/>
              </w:rPr>
            </w:pPr>
            <w:r>
              <w:rPr>
                <w:rFonts w:ascii="宋体" w:hAnsi="宋体" w:eastAsia="宋体" w:cs="宋体"/>
                <w:color w:val="000000"/>
                <w:sz w:val="22"/>
                <w:szCs w:val="22"/>
                <w:highlight w:val="none"/>
                <w:lang w:val="en-US" w:eastAsia="en-US" w:bidi="ar-SA"/>
              </w:rPr>
              <w:t>1</w:t>
            </w:r>
          </w:p>
        </w:tc>
        <w:tc>
          <w:tcPr>
            <w:tcW w:w="84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2ACBBC">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针对本项目的实施方案</w:t>
            </w:r>
          </w:p>
        </w:tc>
        <w:tc>
          <w:tcPr>
            <w:tcW w:w="80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FB9999">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2</w:t>
            </w:r>
            <w:r>
              <w:rPr>
                <w:rFonts w:hint="eastAsia" w:ascii="宋体" w:hAnsi="宋体" w:cs="宋体"/>
                <w:color w:val="000000"/>
                <w:sz w:val="21"/>
                <w:szCs w:val="22"/>
                <w:highlight w:val="none"/>
                <w:lang w:val="en-US" w:eastAsia="zh-CN" w:bidi="ar-SA"/>
              </w:rPr>
              <w:t>9</w:t>
            </w:r>
            <w:r>
              <w:rPr>
                <w:rFonts w:ascii="宋体" w:hAnsi="宋体" w:eastAsia="宋体" w:cs="宋体"/>
                <w:color w:val="000000"/>
                <w:sz w:val="21"/>
                <w:szCs w:val="22"/>
                <w:highlight w:val="none"/>
                <w:lang w:val="en-US" w:eastAsia="en-US" w:bidi="ar-SA"/>
              </w:rPr>
              <w:t>分</w:t>
            </w:r>
          </w:p>
        </w:tc>
        <w:tc>
          <w:tcPr>
            <w:tcW w:w="282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9F9100C">
            <w:pPr>
              <w:widowControl/>
              <w:pBdr>
                <w:top w:val="none" w:color="000000" w:sz="0" w:space="0"/>
                <w:left w:val="none" w:color="000000" w:sz="0" w:space="0"/>
                <w:bottom w:val="none" w:color="000000" w:sz="0" w:space="0"/>
                <w:right w:val="none" w:color="000000" w:sz="0" w:space="0"/>
              </w:pBdr>
              <w:spacing w:before="0" w:beforeAutospacing="0" w:after="0" w:afterAutospacing="0" w:line="40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w:t>
            </w:r>
            <w:r>
              <w:rPr>
                <w:rFonts w:ascii="Times New Roman" w:hAnsi="Times New Roman" w:eastAsia="Times New Roman" w:cs="Times New Roman"/>
                <w:color w:val="000000"/>
                <w:sz w:val="21"/>
                <w:szCs w:val="22"/>
                <w:highlight w:val="none"/>
                <w:lang w:val="en-US" w:eastAsia="en-US" w:bidi="ar-SA"/>
              </w:rPr>
              <w:t>1</w:t>
            </w:r>
            <w:r>
              <w:rPr>
                <w:rFonts w:ascii="宋体" w:hAnsi="宋体" w:eastAsia="宋体" w:cs="宋体"/>
                <w:color w:val="000000"/>
                <w:sz w:val="21"/>
                <w:szCs w:val="22"/>
                <w:highlight w:val="none"/>
                <w:lang w:val="en-US" w:eastAsia="en-US" w:bidi="ar-SA"/>
              </w:rPr>
              <w:t>）</w:t>
            </w:r>
            <w:r>
              <w:rPr>
                <w:rFonts w:ascii="Times New Roman" w:hAnsi="Times New Roman" w:eastAsia="Times New Roman" w:cs="Times New Roman"/>
                <w:color w:val="000000"/>
                <w:sz w:val="21"/>
                <w:szCs w:val="22"/>
                <w:highlight w:val="none"/>
                <w:lang w:val="en-US" w:eastAsia="en-US" w:bidi="ar-SA"/>
              </w:rPr>
              <w:t>投标人提供</w:t>
            </w:r>
            <w:r>
              <w:rPr>
                <w:rFonts w:ascii="宋体" w:hAnsi="宋体" w:eastAsia="宋体" w:cs="宋体"/>
                <w:color w:val="000000"/>
                <w:sz w:val="21"/>
                <w:szCs w:val="22"/>
                <w:highlight w:val="none"/>
                <w:lang w:val="en-US" w:eastAsia="en-US" w:bidi="ar-SA"/>
              </w:rPr>
              <w:t>农产品质量监测服务</w:t>
            </w:r>
            <w:r>
              <w:rPr>
                <w:rFonts w:ascii="Times New Roman" w:hAnsi="Times New Roman" w:eastAsia="Times New Roman" w:cs="Times New Roman"/>
                <w:color w:val="000000"/>
                <w:sz w:val="21"/>
                <w:szCs w:val="22"/>
                <w:highlight w:val="none"/>
                <w:lang w:val="en-US" w:eastAsia="en-US" w:bidi="ar-SA"/>
              </w:rPr>
              <w:t>方案，包括人员</w:t>
            </w:r>
            <w:r>
              <w:rPr>
                <w:rFonts w:ascii="宋体" w:hAnsi="宋体" w:eastAsia="宋体" w:cs="宋体"/>
                <w:color w:val="000000"/>
                <w:sz w:val="21"/>
                <w:szCs w:val="22"/>
                <w:highlight w:val="none"/>
                <w:lang w:val="en-US" w:eastAsia="en-US" w:bidi="ar-SA"/>
              </w:rPr>
              <w:t>合理安排</w:t>
            </w:r>
            <w:r>
              <w:rPr>
                <w:rFonts w:ascii="Times New Roman" w:hAnsi="Times New Roman" w:eastAsia="Times New Roman" w:cs="Times New Roman"/>
                <w:color w:val="000000"/>
                <w:sz w:val="21"/>
                <w:szCs w:val="22"/>
                <w:highlight w:val="none"/>
                <w:lang w:val="en-US" w:eastAsia="en-US" w:bidi="ar-SA"/>
              </w:rPr>
              <w:t>、工作计划、服务措施</w:t>
            </w:r>
            <w:r>
              <w:rPr>
                <w:rFonts w:ascii="宋体" w:hAnsi="宋体" w:eastAsia="宋体" w:cs="宋体"/>
                <w:color w:val="000000"/>
                <w:sz w:val="21"/>
                <w:szCs w:val="22"/>
                <w:highlight w:val="none"/>
                <w:lang w:val="en-US" w:eastAsia="en-US" w:bidi="ar-SA"/>
              </w:rPr>
              <w:t>、信息化管理、应急处置能力及采集样品</w:t>
            </w:r>
            <w:r>
              <w:rPr>
                <w:rFonts w:ascii="Times New Roman" w:hAnsi="Times New Roman" w:eastAsia="Times New Roman" w:cs="Times New Roman"/>
                <w:color w:val="000000"/>
                <w:sz w:val="21"/>
                <w:szCs w:val="22"/>
                <w:highlight w:val="none"/>
                <w:lang w:val="en-US" w:eastAsia="en-US" w:bidi="ar-SA"/>
              </w:rPr>
              <w:t>送检响应时间等，</w:t>
            </w:r>
            <w:r>
              <w:rPr>
                <w:rFonts w:hint="eastAsia" w:eastAsia="宋体" w:cs="Times New Roman"/>
                <w:color w:val="000000"/>
                <w:sz w:val="21"/>
                <w:szCs w:val="22"/>
                <w:highlight w:val="none"/>
                <w:lang w:val="en-US" w:eastAsia="zh-CN" w:bidi="ar-SA"/>
              </w:rPr>
              <w:t>优于</w:t>
            </w:r>
            <w:r>
              <w:rPr>
                <w:rFonts w:ascii="宋体" w:hAnsi="宋体" w:eastAsia="宋体" w:cs="宋体"/>
                <w:color w:val="000000"/>
                <w:sz w:val="21"/>
                <w:szCs w:val="22"/>
                <w:highlight w:val="none"/>
                <w:lang w:val="en-US" w:eastAsia="en-US" w:bidi="ar-SA"/>
              </w:rPr>
              <w:t>项目需求的得10分，</w:t>
            </w:r>
            <w:r>
              <w:rPr>
                <w:rFonts w:hint="eastAsia" w:ascii="宋体" w:hAnsi="宋体" w:cs="宋体"/>
                <w:color w:val="000000"/>
                <w:sz w:val="21"/>
                <w:szCs w:val="22"/>
                <w:highlight w:val="none"/>
                <w:lang w:val="en-US" w:eastAsia="zh-CN" w:bidi="ar-SA"/>
              </w:rPr>
              <w:t>满足项目需求</w:t>
            </w:r>
            <w:r>
              <w:rPr>
                <w:rFonts w:ascii="宋体" w:hAnsi="宋体" w:eastAsia="宋体" w:cs="宋体"/>
                <w:color w:val="000000"/>
                <w:sz w:val="21"/>
                <w:szCs w:val="22"/>
                <w:highlight w:val="none"/>
                <w:lang w:val="en-US" w:eastAsia="en-US" w:bidi="ar-SA"/>
              </w:rPr>
              <w:t>的得6分，</w:t>
            </w:r>
            <w:r>
              <w:rPr>
                <w:rFonts w:hint="eastAsia" w:ascii="宋体" w:hAnsi="宋体" w:cs="宋体"/>
                <w:color w:val="000000"/>
                <w:sz w:val="21"/>
                <w:szCs w:val="22"/>
                <w:highlight w:val="none"/>
                <w:lang w:val="en-US" w:eastAsia="zh-CN" w:bidi="ar-SA"/>
              </w:rPr>
              <w:t>不满足项目需求</w:t>
            </w:r>
            <w:r>
              <w:rPr>
                <w:rFonts w:ascii="宋体" w:hAnsi="宋体" w:eastAsia="宋体" w:cs="宋体"/>
                <w:color w:val="000000"/>
                <w:sz w:val="21"/>
                <w:szCs w:val="22"/>
                <w:highlight w:val="none"/>
                <w:lang w:val="en-US" w:eastAsia="en-US" w:bidi="ar-SA"/>
              </w:rPr>
              <w:t>的得</w:t>
            </w:r>
            <w:r>
              <w:rPr>
                <w:rFonts w:hint="eastAsia" w:ascii="宋体" w:hAnsi="宋体" w:cs="宋体"/>
                <w:color w:val="000000"/>
                <w:sz w:val="21"/>
                <w:szCs w:val="22"/>
                <w:highlight w:val="none"/>
                <w:lang w:val="en-US" w:eastAsia="zh-CN" w:bidi="ar-SA"/>
              </w:rPr>
              <w:t>3</w:t>
            </w:r>
            <w:r>
              <w:rPr>
                <w:rFonts w:ascii="宋体" w:hAnsi="宋体" w:eastAsia="宋体" w:cs="宋体"/>
                <w:color w:val="000000"/>
                <w:sz w:val="21"/>
                <w:szCs w:val="22"/>
                <w:highlight w:val="none"/>
                <w:lang w:val="en-US" w:eastAsia="en-US" w:bidi="ar-SA"/>
              </w:rPr>
              <w:t>分，不提供不得分；</w:t>
            </w:r>
          </w:p>
          <w:p w14:paraId="7100B23C">
            <w:pPr>
              <w:widowControl/>
              <w:pBdr>
                <w:top w:val="none" w:color="000000" w:sz="0" w:space="0"/>
                <w:left w:val="none" w:color="000000" w:sz="0" w:space="0"/>
                <w:bottom w:val="none" w:color="000000" w:sz="0" w:space="0"/>
                <w:right w:val="none" w:color="000000" w:sz="0" w:space="0"/>
              </w:pBdr>
              <w:spacing w:before="0" w:beforeAutospacing="0" w:after="0" w:afterAutospacing="0" w:line="40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w:t>
            </w:r>
            <w:r>
              <w:rPr>
                <w:rFonts w:ascii="Times New Roman" w:hAnsi="Times New Roman" w:eastAsia="Times New Roman" w:cs="Times New Roman"/>
                <w:color w:val="000000"/>
                <w:sz w:val="21"/>
                <w:szCs w:val="22"/>
                <w:highlight w:val="none"/>
                <w:lang w:val="en-US" w:eastAsia="en-US" w:bidi="ar-SA"/>
              </w:rPr>
              <w:t>2</w:t>
            </w:r>
            <w:r>
              <w:rPr>
                <w:rFonts w:ascii="宋体" w:hAnsi="宋体" w:eastAsia="宋体" w:cs="宋体"/>
                <w:color w:val="000000"/>
                <w:sz w:val="21"/>
                <w:szCs w:val="22"/>
                <w:highlight w:val="none"/>
                <w:lang w:val="en-US" w:eastAsia="en-US" w:bidi="ar-SA"/>
              </w:rPr>
              <w:t>）</w:t>
            </w:r>
            <w:r>
              <w:rPr>
                <w:rFonts w:ascii="Times New Roman" w:hAnsi="Times New Roman" w:eastAsia="Times New Roman" w:cs="Times New Roman"/>
                <w:color w:val="000000"/>
                <w:sz w:val="21"/>
                <w:szCs w:val="22"/>
                <w:highlight w:val="none"/>
                <w:lang w:val="en-US" w:eastAsia="en-US" w:bidi="ar-SA"/>
              </w:rPr>
              <w:t>投标人提供</w:t>
            </w:r>
            <w:r>
              <w:rPr>
                <w:rFonts w:ascii="宋体" w:hAnsi="宋体" w:eastAsia="宋体" w:cs="宋体"/>
                <w:color w:val="000000"/>
                <w:sz w:val="21"/>
                <w:szCs w:val="22"/>
                <w:highlight w:val="none"/>
                <w:lang w:val="en-US" w:eastAsia="en-US" w:bidi="ar-SA"/>
              </w:rPr>
              <w:t>农产品质量检测</w:t>
            </w:r>
            <w:r>
              <w:rPr>
                <w:rFonts w:ascii="Times New Roman" w:hAnsi="Times New Roman" w:eastAsia="Times New Roman" w:cs="Times New Roman"/>
                <w:color w:val="000000"/>
                <w:sz w:val="21"/>
                <w:szCs w:val="22"/>
                <w:highlight w:val="none"/>
                <w:lang w:val="en-US" w:eastAsia="en-US" w:bidi="ar-SA"/>
              </w:rPr>
              <w:t>质量控制服务方案内容、措施</w:t>
            </w:r>
            <w:r>
              <w:rPr>
                <w:rFonts w:ascii="宋体" w:hAnsi="宋体" w:eastAsia="宋体" w:cs="宋体"/>
                <w:color w:val="000000"/>
                <w:sz w:val="21"/>
                <w:szCs w:val="22"/>
                <w:highlight w:val="none"/>
                <w:lang w:val="en-US" w:eastAsia="en-US" w:bidi="ar-SA"/>
              </w:rPr>
              <w:t>：包括质量监测</w:t>
            </w:r>
            <w:r>
              <w:rPr>
                <w:rFonts w:ascii="Times New Roman" w:hAnsi="Times New Roman" w:eastAsia="Times New Roman" w:cs="Times New Roman"/>
                <w:color w:val="000000"/>
                <w:sz w:val="21"/>
                <w:szCs w:val="22"/>
                <w:highlight w:val="none"/>
                <w:lang w:val="en-US" w:eastAsia="en-US" w:bidi="ar-SA"/>
              </w:rPr>
              <w:t>的保障能力、检测人员的培训能力、</w:t>
            </w:r>
            <w:r>
              <w:rPr>
                <w:rFonts w:ascii="宋体" w:hAnsi="宋体" w:eastAsia="宋体" w:cs="宋体"/>
                <w:color w:val="000000"/>
                <w:sz w:val="21"/>
                <w:szCs w:val="22"/>
                <w:highlight w:val="none"/>
                <w:lang w:val="en-US" w:eastAsia="en-US" w:bidi="ar-SA"/>
              </w:rPr>
              <w:t>样品运输和保存能力、</w:t>
            </w:r>
            <w:r>
              <w:rPr>
                <w:rFonts w:ascii="Times New Roman" w:hAnsi="Times New Roman" w:eastAsia="Times New Roman" w:cs="Times New Roman"/>
                <w:color w:val="000000"/>
                <w:sz w:val="21"/>
                <w:szCs w:val="22"/>
                <w:highlight w:val="none"/>
                <w:lang w:val="en-US" w:eastAsia="en-US" w:bidi="ar-SA"/>
              </w:rPr>
              <w:t>试剂耗材的供应能力</w:t>
            </w:r>
            <w:r>
              <w:rPr>
                <w:rFonts w:ascii="宋体" w:hAnsi="宋体" w:eastAsia="宋体" w:cs="宋体"/>
                <w:color w:val="000000"/>
                <w:sz w:val="21"/>
                <w:szCs w:val="22"/>
                <w:highlight w:val="none"/>
                <w:lang w:val="en-US" w:eastAsia="en-US" w:bidi="ar-SA"/>
              </w:rPr>
              <w:t>等，方案</w:t>
            </w:r>
            <w:r>
              <w:rPr>
                <w:rFonts w:hint="eastAsia" w:ascii="宋体" w:hAnsi="宋体" w:cs="宋体"/>
                <w:color w:val="000000"/>
                <w:sz w:val="21"/>
                <w:szCs w:val="22"/>
                <w:highlight w:val="none"/>
                <w:lang w:val="en-US" w:eastAsia="zh-CN" w:bidi="ar-SA"/>
              </w:rPr>
              <w:t>优于</w:t>
            </w:r>
            <w:r>
              <w:rPr>
                <w:rFonts w:ascii="宋体" w:hAnsi="宋体" w:eastAsia="宋体" w:cs="宋体"/>
                <w:color w:val="000000"/>
                <w:sz w:val="21"/>
                <w:szCs w:val="22"/>
                <w:highlight w:val="none"/>
                <w:lang w:val="en-US" w:eastAsia="en-US" w:bidi="ar-SA"/>
              </w:rPr>
              <w:t>项目需求的得10分，</w:t>
            </w:r>
            <w:r>
              <w:rPr>
                <w:rFonts w:hint="eastAsia" w:ascii="宋体" w:hAnsi="宋体" w:cs="宋体"/>
                <w:color w:val="000000"/>
                <w:sz w:val="21"/>
                <w:szCs w:val="22"/>
                <w:highlight w:val="none"/>
                <w:lang w:val="en-US" w:eastAsia="zh-CN" w:bidi="ar-SA"/>
              </w:rPr>
              <w:t>满足项目需求</w:t>
            </w:r>
            <w:r>
              <w:rPr>
                <w:rFonts w:ascii="宋体" w:hAnsi="宋体" w:eastAsia="宋体" w:cs="宋体"/>
                <w:color w:val="000000"/>
                <w:sz w:val="21"/>
                <w:szCs w:val="22"/>
                <w:highlight w:val="none"/>
                <w:lang w:val="en-US" w:eastAsia="en-US" w:bidi="ar-SA"/>
              </w:rPr>
              <w:t>的得6分，</w:t>
            </w:r>
            <w:r>
              <w:rPr>
                <w:rFonts w:hint="eastAsia" w:ascii="宋体" w:hAnsi="宋体" w:cs="宋体"/>
                <w:color w:val="000000"/>
                <w:sz w:val="21"/>
                <w:szCs w:val="22"/>
                <w:highlight w:val="none"/>
                <w:lang w:val="en-US" w:eastAsia="zh-CN" w:bidi="ar-SA"/>
              </w:rPr>
              <w:t>不满足项目需求</w:t>
            </w:r>
            <w:r>
              <w:rPr>
                <w:rFonts w:ascii="宋体" w:hAnsi="宋体" w:eastAsia="宋体" w:cs="宋体"/>
                <w:color w:val="000000"/>
                <w:sz w:val="21"/>
                <w:szCs w:val="22"/>
                <w:highlight w:val="none"/>
                <w:lang w:val="en-US" w:eastAsia="en-US" w:bidi="ar-SA"/>
              </w:rPr>
              <w:t>的得</w:t>
            </w:r>
            <w:r>
              <w:rPr>
                <w:rFonts w:hint="eastAsia" w:ascii="宋体" w:hAnsi="宋体" w:cs="宋体"/>
                <w:color w:val="000000"/>
                <w:sz w:val="21"/>
                <w:szCs w:val="22"/>
                <w:highlight w:val="none"/>
                <w:lang w:val="en-US" w:eastAsia="zh-CN" w:bidi="ar-SA"/>
              </w:rPr>
              <w:t>3</w:t>
            </w:r>
            <w:r>
              <w:rPr>
                <w:rFonts w:ascii="宋体" w:hAnsi="宋体" w:eastAsia="宋体" w:cs="宋体"/>
                <w:color w:val="000000"/>
                <w:sz w:val="21"/>
                <w:szCs w:val="22"/>
                <w:highlight w:val="none"/>
                <w:lang w:val="en-US" w:eastAsia="en-US" w:bidi="ar-SA"/>
              </w:rPr>
              <w:t>分，不提供不得分；</w:t>
            </w:r>
          </w:p>
          <w:p w14:paraId="4A91FEBF">
            <w:pPr>
              <w:widowControl/>
              <w:pBdr>
                <w:top w:val="none" w:color="000000" w:sz="0" w:space="0"/>
                <w:left w:val="none" w:color="000000" w:sz="0" w:space="0"/>
                <w:bottom w:val="none" w:color="000000" w:sz="0" w:space="0"/>
                <w:right w:val="none" w:color="000000" w:sz="0" w:space="0"/>
              </w:pBdr>
              <w:spacing w:before="0" w:beforeAutospacing="0" w:after="0" w:afterAutospacing="0" w:line="400" w:lineRule="atLeast"/>
              <w:ind w:left="63" w:right="63" w:firstLine="0"/>
              <w:jc w:val="both"/>
              <w:rPr>
                <w:rFonts w:ascii="Arial" w:hAnsi="Arial" w:eastAsia="Arial" w:cs="Times New Roman"/>
                <w:sz w:val="22"/>
                <w:szCs w:val="22"/>
                <w:highlight w:val="none"/>
                <w:lang w:val="en-US" w:eastAsia="en-US" w:bidi="ar-SA"/>
              </w:rPr>
            </w:pPr>
            <w:r>
              <w:rPr>
                <w:rFonts w:ascii="Times New Roman" w:hAnsi="Times New Roman" w:eastAsia="Times New Roman" w:cs="Times New Roman"/>
                <w:color w:val="000000"/>
                <w:sz w:val="21"/>
                <w:szCs w:val="22"/>
                <w:highlight w:val="none"/>
                <w:lang w:val="en-US" w:eastAsia="en-US" w:bidi="ar-SA"/>
              </w:rPr>
              <w:t>(3)</w:t>
            </w:r>
            <w:r>
              <w:rPr>
                <w:rFonts w:ascii="宋体" w:hAnsi="宋体" w:eastAsia="宋体" w:cs="宋体"/>
                <w:color w:val="000000"/>
                <w:sz w:val="22"/>
                <w:szCs w:val="22"/>
                <w:highlight w:val="none"/>
                <w:lang w:val="en-US" w:eastAsia="en-US" w:bidi="ar-SA"/>
              </w:rPr>
              <w:t>投标人论述如何提高地产食用农产品的问题发现率和数据质量水平，如何规范抽检程序及对南通市通州区农业农村局农产品质量监测工作的建议。</w:t>
            </w:r>
            <w:r>
              <w:rPr>
                <w:rFonts w:hint="eastAsia" w:ascii="宋体" w:hAnsi="宋体" w:cs="宋体"/>
                <w:b w:val="0"/>
                <w:color w:val="000000"/>
                <w:kern w:val="2"/>
                <w:sz w:val="21"/>
                <w:szCs w:val="21"/>
                <w:highlight w:val="none"/>
                <w:lang w:val="en-US" w:eastAsia="zh-CN" w:bidi="ar-SA"/>
              </w:rPr>
              <w:t>全面覆盖、逻辑严谨、落地性强</w:t>
            </w:r>
            <w:r>
              <w:rPr>
                <w:rFonts w:hint="eastAsia" w:ascii="宋体" w:hAnsi="宋体" w:eastAsia="宋体" w:cs="宋体"/>
                <w:b w:val="0"/>
                <w:color w:val="000000"/>
                <w:kern w:val="2"/>
                <w:sz w:val="21"/>
                <w:szCs w:val="21"/>
                <w:highlight w:val="none"/>
                <w:lang w:val="en-US" w:eastAsia="zh-CN" w:bidi="ar-SA"/>
              </w:rPr>
              <w:t>的得</w:t>
            </w:r>
            <w:r>
              <w:rPr>
                <w:rFonts w:hint="eastAsia" w:ascii="宋体" w:hAnsi="宋体" w:cs="宋体"/>
                <w:b w:val="0"/>
                <w:color w:val="000000"/>
                <w:kern w:val="2"/>
                <w:sz w:val="21"/>
                <w:szCs w:val="21"/>
                <w:highlight w:val="none"/>
                <w:lang w:val="en-US" w:eastAsia="zh-CN" w:bidi="ar-SA"/>
              </w:rPr>
              <w:t>9</w:t>
            </w:r>
            <w:r>
              <w:rPr>
                <w:rFonts w:hint="eastAsia" w:ascii="宋体" w:hAnsi="宋体" w:eastAsia="宋体" w:cs="宋体"/>
                <w:b w:val="0"/>
                <w:color w:val="000000"/>
                <w:kern w:val="2"/>
                <w:sz w:val="21"/>
                <w:szCs w:val="21"/>
                <w:highlight w:val="none"/>
                <w:lang w:val="en-US" w:eastAsia="zh-CN" w:bidi="ar-SA"/>
              </w:rPr>
              <w:t>分；</w:t>
            </w:r>
            <w:r>
              <w:rPr>
                <w:rFonts w:hint="eastAsia" w:ascii="宋体" w:hAnsi="宋体" w:cs="宋体"/>
                <w:b w:val="0"/>
                <w:color w:val="000000"/>
                <w:kern w:val="2"/>
                <w:sz w:val="21"/>
                <w:szCs w:val="21"/>
                <w:highlight w:val="none"/>
                <w:lang w:val="en-US" w:eastAsia="zh-CN" w:bidi="ar-SA"/>
              </w:rPr>
              <w:t>基本覆盖、逻辑较为清楚、具备可行性的</w:t>
            </w:r>
            <w:r>
              <w:rPr>
                <w:rFonts w:hint="eastAsia" w:ascii="宋体" w:hAnsi="宋体" w:eastAsia="宋体" w:cs="宋体"/>
                <w:b w:val="0"/>
                <w:color w:val="000000"/>
                <w:kern w:val="2"/>
                <w:sz w:val="21"/>
                <w:szCs w:val="21"/>
                <w:highlight w:val="none"/>
                <w:lang w:val="en-US" w:eastAsia="zh-CN" w:bidi="ar-SA"/>
              </w:rPr>
              <w:t>得</w:t>
            </w:r>
            <w:r>
              <w:rPr>
                <w:rFonts w:hint="eastAsia" w:ascii="宋体" w:hAnsi="宋体" w:cs="宋体"/>
                <w:b w:val="0"/>
                <w:color w:val="000000"/>
                <w:kern w:val="2"/>
                <w:sz w:val="21"/>
                <w:szCs w:val="21"/>
                <w:highlight w:val="none"/>
                <w:lang w:val="en-US" w:eastAsia="zh-CN" w:bidi="ar-SA"/>
              </w:rPr>
              <w:t>6</w:t>
            </w:r>
            <w:r>
              <w:rPr>
                <w:rFonts w:hint="eastAsia" w:ascii="宋体" w:hAnsi="宋体" w:eastAsia="宋体" w:cs="宋体"/>
                <w:b w:val="0"/>
                <w:color w:val="000000"/>
                <w:kern w:val="2"/>
                <w:sz w:val="21"/>
                <w:szCs w:val="21"/>
                <w:highlight w:val="none"/>
                <w:lang w:val="en-US" w:eastAsia="zh-CN" w:bidi="ar-SA"/>
              </w:rPr>
              <w:t>分；要点不足，</w:t>
            </w:r>
            <w:r>
              <w:rPr>
                <w:rFonts w:hint="eastAsia" w:ascii="宋体" w:hAnsi="宋体" w:cs="宋体"/>
                <w:b w:val="0"/>
                <w:color w:val="000000"/>
                <w:kern w:val="2"/>
                <w:sz w:val="21"/>
                <w:szCs w:val="21"/>
                <w:highlight w:val="none"/>
                <w:lang w:val="en-US" w:eastAsia="zh-CN" w:bidi="ar-SA"/>
              </w:rPr>
              <w:t>逻辑松散</w:t>
            </w:r>
            <w:r>
              <w:rPr>
                <w:rFonts w:hint="eastAsia" w:ascii="宋体" w:hAnsi="宋体" w:eastAsia="宋体" w:cs="宋体"/>
                <w:b w:val="0"/>
                <w:color w:val="000000"/>
                <w:kern w:val="2"/>
                <w:sz w:val="21"/>
                <w:szCs w:val="21"/>
                <w:highlight w:val="none"/>
                <w:lang w:val="en-US" w:eastAsia="zh-CN" w:bidi="ar-SA"/>
              </w:rPr>
              <w:t>，可操作性较低的得</w:t>
            </w:r>
            <w:r>
              <w:rPr>
                <w:rFonts w:hint="eastAsia" w:ascii="宋体" w:hAnsi="宋体" w:cs="宋体"/>
                <w:b w:val="0"/>
                <w:color w:val="000000"/>
                <w:kern w:val="2"/>
                <w:sz w:val="21"/>
                <w:szCs w:val="21"/>
                <w:highlight w:val="none"/>
                <w:lang w:val="en-US" w:eastAsia="zh-CN" w:bidi="ar-SA"/>
              </w:rPr>
              <w:t>3</w:t>
            </w:r>
            <w:r>
              <w:rPr>
                <w:rFonts w:hint="eastAsia" w:ascii="宋体" w:hAnsi="宋体" w:eastAsia="宋体" w:cs="宋体"/>
                <w:b w:val="0"/>
                <w:color w:val="000000"/>
                <w:kern w:val="2"/>
                <w:sz w:val="21"/>
                <w:szCs w:val="21"/>
                <w:highlight w:val="none"/>
                <w:lang w:val="en-US" w:eastAsia="zh-CN" w:bidi="ar-SA"/>
              </w:rPr>
              <w:t>分，不提供方案的得0分。</w:t>
            </w:r>
          </w:p>
        </w:tc>
      </w:tr>
      <w:tr w14:paraId="48A138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062C53">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4"/>
              <w:jc w:val="both"/>
              <w:rPr>
                <w:rFonts w:ascii="Arial" w:hAnsi="Arial" w:eastAsia="Arial" w:cs="Times New Roman"/>
                <w:sz w:val="22"/>
                <w:szCs w:val="22"/>
                <w:highlight w:val="none"/>
                <w:lang w:val="en-US" w:eastAsia="en-US" w:bidi="ar-SA"/>
              </w:rPr>
            </w:pPr>
            <w:r>
              <w:rPr>
                <w:rFonts w:ascii="宋体" w:hAnsi="宋体" w:eastAsia="宋体" w:cs="宋体"/>
                <w:color w:val="000000"/>
                <w:sz w:val="22"/>
                <w:szCs w:val="22"/>
                <w:highlight w:val="none"/>
                <w:lang w:val="en-US" w:eastAsia="en-US" w:bidi="ar-SA"/>
              </w:rPr>
              <w:t>2</w:t>
            </w:r>
          </w:p>
        </w:tc>
        <w:tc>
          <w:tcPr>
            <w:tcW w:w="84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3F5595">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人员配备</w:t>
            </w:r>
          </w:p>
        </w:tc>
        <w:tc>
          <w:tcPr>
            <w:tcW w:w="80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FDF76B">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9分</w:t>
            </w:r>
          </w:p>
        </w:tc>
        <w:tc>
          <w:tcPr>
            <w:tcW w:w="2828" w:type="pct"/>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81FC22D">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投标人拟派参与本项目的人员具有生物类、食品类、化学类、检测化验类等相关专业的助理工程师得1分，中级工程师得3分，高级工程师得5分，最高得9分。                </w:t>
            </w:r>
          </w:p>
          <w:p w14:paraId="25AFC5FC">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left"/>
              <w:rPr>
                <w:rFonts w:ascii="Arial" w:hAnsi="Arial" w:eastAsia="Arial" w:cs="Times New Roman"/>
                <w:sz w:val="22"/>
                <w:szCs w:val="22"/>
                <w:highlight w:val="none"/>
                <w:lang w:val="en-US" w:eastAsia="en-US" w:bidi="ar-SA"/>
              </w:rPr>
            </w:pPr>
            <w:r>
              <w:rPr>
                <w:rFonts w:ascii="宋体" w:hAnsi="宋体" w:eastAsia="宋体" w:cs="宋体"/>
                <w:b/>
                <w:color w:val="000000"/>
                <w:sz w:val="21"/>
                <w:szCs w:val="22"/>
                <w:highlight w:val="none"/>
                <w:lang w:val="en-US" w:eastAsia="en-US" w:bidi="ar-SA"/>
              </w:rPr>
              <w:t>说明：需提供拟派人员</w:t>
            </w:r>
            <w:r>
              <w:rPr>
                <w:rFonts w:hint="default" w:ascii="宋体" w:hAnsi="宋体" w:cs="宋体"/>
                <w:b/>
                <w:bCs w:val="0"/>
                <w:color w:val="000000"/>
                <w:sz w:val="21"/>
                <w:szCs w:val="22"/>
                <w:highlight w:val="none"/>
                <w:lang w:val="en-US" w:eastAsia="en-US" w:bidi="ar-SA"/>
              </w:rPr>
              <w:t>开标前三个月中的任意1个月</w:t>
            </w:r>
            <w:r>
              <w:rPr>
                <w:rFonts w:ascii="宋体" w:hAnsi="宋体" w:eastAsia="宋体" w:cs="宋体"/>
                <w:b/>
                <w:color w:val="000000"/>
                <w:sz w:val="21"/>
                <w:szCs w:val="22"/>
                <w:highlight w:val="none"/>
                <w:lang w:val="en-US" w:eastAsia="en-US" w:bidi="ar-SA"/>
              </w:rPr>
              <w:t>投标单位为其缴纳的社保缴费清单加盖单位公章(可提供官网打印具有二维码或验证码的缴费清单）。</w:t>
            </w:r>
          </w:p>
          <w:p w14:paraId="5946274E">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left"/>
              <w:rPr>
                <w:rFonts w:ascii="Arial" w:hAnsi="Arial" w:eastAsia="Arial" w:cs="Times New Roman"/>
                <w:sz w:val="22"/>
                <w:szCs w:val="22"/>
                <w:highlight w:val="none"/>
                <w:lang w:val="en-US" w:eastAsia="en-US" w:bidi="ar-SA"/>
              </w:rPr>
            </w:pPr>
            <w:r>
              <w:rPr>
                <w:rFonts w:ascii="宋体" w:hAnsi="宋体" w:eastAsia="宋体" w:cs="宋体"/>
                <w:b/>
                <w:color w:val="000000"/>
                <w:sz w:val="21"/>
                <w:szCs w:val="22"/>
                <w:highlight w:val="none"/>
                <w:lang w:val="en-US" w:eastAsia="en-US" w:bidi="ar-SA"/>
              </w:rPr>
              <w:t>特别提醒：本项目投标时拟派人员须与实际委派人员一致。</w:t>
            </w:r>
          </w:p>
        </w:tc>
      </w:tr>
      <w:tr w14:paraId="132698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AF24AF">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4"/>
              <w:jc w:val="both"/>
              <w:rPr>
                <w:rFonts w:ascii="Arial" w:hAnsi="Arial" w:eastAsia="Arial" w:cs="Times New Roman"/>
                <w:sz w:val="22"/>
                <w:szCs w:val="22"/>
                <w:highlight w:val="none"/>
                <w:lang w:val="en-US" w:eastAsia="en-US" w:bidi="ar-SA"/>
              </w:rPr>
            </w:pPr>
            <w:r>
              <w:rPr>
                <w:rFonts w:ascii="宋体" w:hAnsi="宋体" w:eastAsia="宋体" w:cs="宋体"/>
                <w:color w:val="000000"/>
                <w:sz w:val="22"/>
                <w:szCs w:val="22"/>
                <w:highlight w:val="none"/>
                <w:lang w:val="en-US" w:eastAsia="en-US" w:bidi="ar-SA"/>
              </w:rPr>
              <w:t>3</w:t>
            </w:r>
          </w:p>
        </w:tc>
        <w:tc>
          <w:tcPr>
            <w:tcW w:w="84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48BD96">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类似业绩</w:t>
            </w:r>
          </w:p>
        </w:tc>
        <w:tc>
          <w:tcPr>
            <w:tcW w:w="80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B52B67">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15分</w:t>
            </w:r>
          </w:p>
        </w:tc>
        <w:tc>
          <w:tcPr>
            <w:tcW w:w="28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DBAAED">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自202</w:t>
            </w:r>
            <w:r>
              <w:rPr>
                <w:rFonts w:hint="eastAsia" w:ascii="宋体" w:hAnsi="宋体" w:cs="宋体"/>
                <w:color w:val="000000"/>
                <w:sz w:val="21"/>
                <w:szCs w:val="22"/>
                <w:highlight w:val="none"/>
                <w:lang w:val="en-US" w:eastAsia="zh-CN" w:bidi="ar-SA"/>
              </w:rPr>
              <w:t>2</w:t>
            </w:r>
            <w:r>
              <w:rPr>
                <w:rFonts w:ascii="宋体" w:hAnsi="宋体" w:eastAsia="宋体" w:cs="宋体"/>
                <w:color w:val="000000"/>
                <w:sz w:val="21"/>
                <w:szCs w:val="22"/>
                <w:highlight w:val="none"/>
                <w:lang w:val="en-US" w:eastAsia="en-US" w:bidi="ar-SA"/>
              </w:rPr>
              <w:t>年4月以来（以合同签订时间为准），投标人成功承担省级</w:t>
            </w:r>
            <w:r>
              <w:rPr>
                <w:rFonts w:hint="eastAsia" w:ascii="宋体" w:hAnsi="宋体" w:cs="宋体"/>
                <w:color w:val="000000"/>
                <w:sz w:val="21"/>
                <w:szCs w:val="22"/>
                <w:highlight w:val="none"/>
                <w:lang w:val="en-US" w:eastAsia="zh-CN" w:bidi="ar-SA"/>
              </w:rPr>
              <w:t>及以上</w:t>
            </w:r>
            <w:r>
              <w:rPr>
                <w:rFonts w:ascii="宋体" w:hAnsi="宋体" w:eastAsia="宋体" w:cs="宋体"/>
                <w:color w:val="000000"/>
                <w:sz w:val="21"/>
                <w:szCs w:val="22"/>
                <w:highlight w:val="none"/>
                <w:lang w:val="en-US" w:eastAsia="en-US" w:bidi="ar-SA"/>
              </w:rPr>
              <w:t>主管部门相关农产品抽检任务的，有一例得2.5分，最多得5分；承担过市、县级主管部门相关农产品抽检任务的，有一例得2分，最多得10分（提供中标公示网上截图、中标通知书、合同扫描件，以上业绩不重复计分，每个单位每年度业绩只能计算1次）。</w:t>
            </w:r>
          </w:p>
        </w:tc>
      </w:tr>
      <w:tr w14:paraId="2CAED4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905A5A">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4"/>
              <w:jc w:val="both"/>
              <w:rPr>
                <w:rFonts w:ascii="Arial" w:hAnsi="Arial" w:eastAsia="Arial" w:cs="Times New Roman"/>
                <w:sz w:val="22"/>
                <w:szCs w:val="22"/>
                <w:highlight w:val="none"/>
                <w:lang w:val="en-US" w:eastAsia="en-US" w:bidi="ar-SA"/>
              </w:rPr>
            </w:pPr>
            <w:r>
              <w:rPr>
                <w:rFonts w:ascii="宋体" w:hAnsi="宋体" w:eastAsia="宋体" w:cs="宋体"/>
                <w:color w:val="000000"/>
                <w:sz w:val="22"/>
                <w:szCs w:val="22"/>
                <w:highlight w:val="none"/>
                <w:lang w:val="en-US" w:eastAsia="en-US" w:bidi="ar-SA"/>
              </w:rPr>
              <w:t>4</w:t>
            </w:r>
          </w:p>
        </w:tc>
        <w:tc>
          <w:tcPr>
            <w:tcW w:w="84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005A17">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检测实力</w:t>
            </w:r>
          </w:p>
        </w:tc>
        <w:tc>
          <w:tcPr>
            <w:tcW w:w="80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94441A">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7分</w:t>
            </w:r>
          </w:p>
        </w:tc>
        <w:tc>
          <w:tcPr>
            <w:tcW w:w="28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EFECCB">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投标人具有满足农产品质量安全检测的设施和仪器设备。其中同时具有液质联用仪、液相色谱仪、气相色谱仪、气质联用仪、原子荧光光谱仪、原子吸收光谱仪、电感耦合等离子体质谱仪（ICP-MS），以上品类（或具有相同功能）得7分。每少一个品类扣1分（分数扣完为止）（提供设备照片，设备发票扫描件，发票购买单位须与投标单位名称一致，未提供或者提供不全者或提供单位不一致的，不得分）。</w:t>
            </w:r>
          </w:p>
        </w:tc>
      </w:tr>
      <w:tr w14:paraId="29BE6D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89B62D">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4"/>
              <w:jc w:val="both"/>
              <w:rPr>
                <w:rFonts w:ascii="Arial" w:hAnsi="Arial" w:eastAsia="Arial" w:cs="Times New Roman"/>
                <w:sz w:val="22"/>
                <w:szCs w:val="22"/>
                <w:highlight w:val="none"/>
                <w:lang w:val="en-US" w:eastAsia="en-US" w:bidi="ar-SA"/>
              </w:rPr>
            </w:pPr>
            <w:r>
              <w:rPr>
                <w:rFonts w:ascii="宋体" w:hAnsi="宋体" w:eastAsia="宋体" w:cs="宋体"/>
                <w:color w:val="000000"/>
                <w:sz w:val="22"/>
                <w:szCs w:val="22"/>
                <w:highlight w:val="none"/>
                <w:lang w:val="en-US" w:eastAsia="en-US" w:bidi="ar-SA"/>
              </w:rPr>
              <w:t>5</w:t>
            </w:r>
          </w:p>
        </w:tc>
        <w:tc>
          <w:tcPr>
            <w:tcW w:w="84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5B8532">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应急能力</w:t>
            </w:r>
          </w:p>
        </w:tc>
        <w:tc>
          <w:tcPr>
            <w:tcW w:w="80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65804E">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15分</w:t>
            </w:r>
          </w:p>
        </w:tc>
        <w:tc>
          <w:tcPr>
            <w:tcW w:w="28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1D99D6">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投标人根据招标人的需求作出应急响应，应急待检样品超72小时出检测结果的得0分；应急待检样品72小时内出检测结果的得5分；应急待检样品48小时内出检测结果的得10分；应急待检样品24小时内出检测结果的得15分。</w:t>
            </w:r>
            <w:r>
              <w:rPr>
                <w:rFonts w:ascii="宋体" w:hAnsi="宋体" w:eastAsia="宋体" w:cs="宋体"/>
                <w:b/>
                <w:color w:val="000000"/>
                <w:sz w:val="21"/>
                <w:szCs w:val="22"/>
                <w:highlight w:val="none"/>
                <w:lang w:val="en-US" w:eastAsia="en-US" w:bidi="ar-SA"/>
              </w:rPr>
              <w:t>（须提供承诺书原件，格式自拟）</w:t>
            </w:r>
          </w:p>
        </w:tc>
      </w:tr>
      <w:tr w14:paraId="2DFE27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19"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858172">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444"/>
              <w:jc w:val="both"/>
              <w:rPr>
                <w:rFonts w:ascii="Arial" w:hAnsi="Arial" w:eastAsia="Arial" w:cs="Times New Roman"/>
                <w:sz w:val="22"/>
                <w:szCs w:val="22"/>
                <w:highlight w:val="none"/>
                <w:lang w:val="en-US" w:eastAsia="en-US" w:bidi="ar-SA"/>
              </w:rPr>
            </w:pPr>
            <w:r>
              <w:rPr>
                <w:rFonts w:ascii="宋体" w:hAnsi="宋体" w:eastAsia="宋体" w:cs="宋体"/>
                <w:color w:val="000000"/>
                <w:sz w:val="22"/>
                <w:szCs w:val="22"/>
                <w:highlight w:val="none"/>
                <w:lang w:val="en-US" w:eastAsia="en-US" w:bidi="ar-SA"/>
              </w:rPr>
              <w:t>6</w:t>
            </w:r>
          </w:p>
        </w:tc>
        <w:tc>
          <w:tcPr>
            <w:tcW w:w="84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F4D48B">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综合实力</w:t>
            </w:r>
          </w:p>
        </w:tc>
        <w:tc>
          <w:tcPr>
            <w:tcW w:w="80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9965FC">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center"/>
              <w:rPr>
                <w:rFonts w:ascii="Arial" w:hAnsi="Arial" w:eastAsia="Arial" w:cs="Times New Roman"/>
                <w:sz w:val="22"/>
                <w:szCs w:val="22"/>
                <w:highlight w:val="none"/>
                <w:lang w:val="en-US" w:eastAsia="en-US" w:bidi="ar-SA"/>
              </w:rPr>
            </w:pPr>
            <w:r>
              <w:rPr>
                <w:rFonts w:hint="eastAsia" w:ascii="宋体" w:hAnsi="宋体" w:cs="宋体"/>
                <w:color w:val="000000"/>
                <w:sz w:val="21"/>
                <w:szCs w:val="22"/>
                <w:highlight w:val="none"/>
                <w:lang w:val="en-US" w:eastAsia="zh-CN" w:bidi="ar-SA"/>
              </w:rPr>
              <w:t>5</w:t>
            </w:r>
            <w:r>
              <w:rPr>
                <w:rFonts w:ascii="宋体" w:hAnsi="宋体" w:eastAsia="宋体" w:cs="宋体"/>
                <w:color w:val="000000"/>
                <w:sz w:val="21"/>
                <w:szCs w:val="22"/>
                <w:highlight w:val="none"/>
                <w:lang w:val="en-US" w:eastAsia="en-US" w:bidi="ar-SA"/>
              </w:rPr>
              <w:t>分</w:t>
            </w:r>
          </w:p>
        </w:tc>
        <w:tc>
          <w:tcPr>
            <w:tcW w:w="28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C2652B">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（1）投标人具有中国合格评定国家认可委员会实验室认可证书（CNAS），得3分；</w:t>
            </w:r>
          </w:p>
          <w:p w14:paraId="48F8D5CC">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b/>
                <w:color w:val="000000"/>
                <w:sz w:val="21"/>
                <w:szCs w:val="22"/>
                <w:highlight w:val="none"/>
                <w:lang w:val="en-US" w:eastAsia="en-US" w:bidi="ar-SA"/>
              </w:rPr>
              <w:t>说明：投标人获得的证书中，检测能力列表中须包含标书中所涉及的全部检测参数（需加以醒目标注，便于查阅）。</w:t>
            </w:r>
          </w:p>
          <w:p w14:paraId="6648ABC5">
            <w:pPr>
              <w:widowControl/>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firstLine="0"/>
              <w:jc w:val="both"/>
              <w:rPr>
                <w:rFonts w:ascii="Arial" w:hAnsi="Arial" w:eastAsia="Arial" w:cs="Times New Roman"/>
                <w:sz w:val="22"/>
                <w:szCs w:val="22"/>
                <w:highlight w:val="none"/>
                <w:lang w:val="en-US" w:eastAsia="en-US" w:bidi="ar-SA"/>
              </w:rPr>
            </w:pPr>
            <w:r>
              <w:rPr>
                <w:rFonts w:ascii="宋体" w:hAnsi="宋体" w:eastAsia="宋体" w:cs="宋体"/>
                <w:color w:val="000000"/>
                <w:sz w:val="21"/>
                <w:szCs w:val="22"/>
                <w:highlight w:val="none"/>
                <w:lang w:val="en-US" w:eastAsia="en-US" w:bidi="ar-SA"/>
              </w:rPr>
              <w:t>（</w:t>
            </w:r>
            <w:r>
              <w:rPr>
                <w:rFonts w:hint="eastAsia" w:ascii="宋体" w:hAnsi="宋体" w:cs="宋体"/>
                <w:color w:val="000000"/>
                <w:sz w:val="21"/>
                <w:szCs w:val="22"/>
                <w:highlight w:val="none"/>
                <w:lang w:val="en-US" w:eastAsia="zh-CN" w:bidi="ar-SA"/>
              </w:rPr>
              <w:t>2</w:t>
            </w:r>
            <w:r>
              <w:rPr>
                <w:rFonts w:ascii="宋体" w:hAnsi="宋体" w:eastAsia="宋体" w:cs="宋体"/>
                <w:color w:val="000000"/>
                <w:sz w:val="21"/>
                <w:szCs w:val="22"/>
                <w:highlight w:val="none"/>
                <w:lang w:val="en-US" w:eastAsia="en-US" w:bidi="ar-SA"/>
              </w:rPr>
              <w:t>）投标人须具有江苏省绿色食品检测经历和能力，得2分。（提供资质附表、202</w:t>
            </w:r>
            <w:r>
              <w:rPr>
                <w:rFonts w:hint="eastAsia" w:ascii="宋体" w:hAnsi="宋体" w:cs="宋体"/>
                <w:color w:val="000000"/>
                <w:sz w:val="21"/>
                <w:szCs w:val="22"/>
                <w:highlight w:val="none"/>
                <w:lang w:val="en-US" w:eastAsia="zh-CN" w:bidi="ar-SA"/>
              </w:rPr>
              <w:t>2</w:t>
            </w:r>
            <w:r>
              <w:rPr>
                <w:rFonts w:ascii="宋体" w:hAnsi="宋体" w:eastAsia="宋体" w:cs="宋体"/>
                <w:color w:val="000000"/>
                <w:sz w:val="21"/>
                <w:szCs w:val="22"/>
                <w:highlight w:val="none"/>
                <w:lang w:val="en-US" w:eastAsia="en-US" w:bidi="ar-SA"/>
              </w:rPr>
              <w:t>年4月以来在江苏省范围内有效的绿色食品检测抽样单和检测报告等证明材料。）</w:t>
            </w:r>
          </w:p>
        </w:tc>
      </w:tr>
    </w:tbl>
    <w:p w14:paraId="5A09FED5">
      <w:pPr>
        <w:pageBreakBefore w:val="0"/>
        <w:kinsoku/>
        <w:wordWrap/>
        <w:topLinePunct w:val="0"/>
        <w:autoSpaceDE/>
        <w:autoSpaceDN/>
        <w:bidi w:val="0"/>
        <w:spacing w:line="360" w:lineRule="auto"/>
        <w:rPr>
          <w:rFonts w:hint="eastAsia" w:ascii="宋体" w:hAnsi="宋体" w:eastAsia="宋体" w:cs="宋体"/>
          <w:color w:val="auto"/>
          <w:kern w:val="2"/>
          <w:sz w:val="24"/>
          <w:szCs w:val="24"/>
          <w:highlight w:val="none"/>
          <w:lang w:val="en-US" w:eastAsia="zh-CN" w:bidi="ar-SA"/>
        </w:rPr>
      </w:pPr>
    </w:p>
    <w:p w14:paraId="1576E4EE">
      <w:pPr>
        <w:pageBreakBefore w:val="0"/>
        <w:kinsoku/>
        <w:wordWrap/>
        <w:topLinePunct w:val="0"/>
        <w:autoSpaceDE/>
        <w:autoSpaceDN/>
        <w:bidi w:val="0"/>
        <w:spacing w:line="360" w:lineRule="auto"/>
        <w:ind w:firstLine="480"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）报价标评审标准（</w:t>
      </w:r>
      <w:r>
        <w:rPr>
          <w:rFonts w:hint="eastAsia" w:ascii="宋体" w:hAnsi="宋体" w:cs="宋体"/>
          <w:color w:val="auto"/>
          <w:kern w:val="2"/>
          <w:sz w:val="24"/>
          <w:szCs w:val="24"/>
          <w:highlight w:val="none"/>
          <w:lang w:val="en-US" w:eastAsia="zh-CN" w:bidi="ar-SA"/>
        </w:rPr>
        <w:t>20</w:t>
      </w:r>
      <w:r>
        <w:rPr>
          <w:rFonts w:hint="eastAsia" w:ascii="宋体" w:hAnsi="宋体" w:eastAsia="宋体" w:cs="宋体"/>
          <w:color w:val="auto"/>
          <w:kern w:val="2"/>
          <w:sz w:val="24"/>
          <w:szCs w:val="24"/>
          <w:highlight w:val="none"/>
          <w:lang w:val="en-US" w:eastAsia="zh-CN" w:bidi="ar-SA"/>
        </w:rPr>
        <w:t>分）</w:t>
      </w:r>
    </w:p>
    <w:p w14:paraId="7C99A155">
      <w:pPr>
        <w:pageBreakBefore w:val="0"/>
        <w:kinsoku/>
        <w:topLinePunct w:val="0"/>
        <w:bidi w:val="0"/>
        <w:spacing w:line="360" w:lineRule="auto"/>
        <w:ind w:firstLine="480" w:firstLineChars="200"/>
        <w:rPr>
          <w:rFonts w:hint="eastAsia" w:ascii="宋体" w:hAnsi="宋体" w:cs="宋体"/>
          <w:b/>
          <w:color w:val="auto"/>
          <w:kern w:val="2"/>
          <w:sz w:val="28"/>
          <w:szCs w:val="20"/>
          <w:highlight w:val="none"/>
          <w:lang w:val="en-US" w:eastAsia="zh-CN" w:bidi="ar-SA"/>
        </w:rPr>
      </w:pPr>
      <w:r>
        <w:rPr>
          <w:rFonts w:hint="eastAsia" w:ascii="宋体" w:hAnsi="宋体" w:eastAsia="宋体" w:cs="宋体"/>
          <w:color w:val="auto"/>
          <w:kern w:val="2"/>
          <w:sz w:val="24"/>
          <w:szCs w:val="24"/>
          <w:highlight w:val="none"/>
          <w:lang w:val="en-US" w:eastAsia="zh-CN" w:bidi="ar-SA"/>
        </w:rPr>
        <w:t>价标分的评审标准为：即满足招标文件要求且投标价格最低的投标报价为评标基准价，其价格分（即报价标分）为满分。其他投标人的价格分统一按照下列公式计算：投标报价得分=（评标基准价/投标报价）*价格权重*100。</w:t>
      </w:r>
    </w:p>
    <w:p w14:paraId="54888EC5">
      <w:pPr>
        <w:widowControl w:val="0"/>
        <w:spacing w:before="120" w:after="120" w:line="360" w:lineRule="auto"/>
        <w:ind w:firstLine="0"/>
        <w:jc w:val="left"/>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二、政府采购政策功能落实</w:t>
      </w:r>
    </w:p>
    <w:p w14:paraId="29417C77">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小微型企业价格扣除</w:t>
      </w:r>
    </w:p>
    <w:p w14:paraId="0F042A98">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（1）本项目对小型和微型企业提供的服务给予10%的扣除价格，用扣除后的价格参与评审。</w:t>
      </w:r>
    </w:p>
    <w:p w14:paraId="3618BB54">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（2）供应商需按照采购文件的要求提供相应的《小微企业声明函》。</w:t>
      </w:r>
    </w:p>
    <w:p w14:paraId="6D325585">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（3）企业标准请参照《关于印发中小企业划型标准规定的通知》（工信部联企业[2011]300号）文件规定自行填写。</w:t>
      </w:r>
    </w:p>
    <w:p w14:paraId="518F1477">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残疾人福利单位价格扣除</w:t>
      </w:r>
    </w:p>
    <w:p w14:paraId="5A7F92E7">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（1）本项目对残疾人福利性单位视同小型、微型企业，给予10%的价格扣除，用扣除后的价格参与评审。</w:t>
      </w:r>
    </w:p>
    <w:p w14:paraId="51239D4D">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（2）残疾人福利单位需按照采购文件的要求提供《残疾人福利性单位声明函》。</w:t>
      </w:r>
    </w:p>
    <w:p w14:paraId="33F0E604">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（3）残疾人福利单位标准请参照《关于促进残疾人就业政府采购政策的通知》（财库〔2017〕141号）。</w:t>
      </w:r>
    </w:p>
    <w:p w14:paraId="3900DD59">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监狱和戒毒企业价格扣除</w:t>
      </w:r>
    </w:p>
    <w:p w14:paraId="624CE7E0">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（1）本项目对监狱和戒毒企业（简称监狱企业）视同小型、微型企业，给予10%的价格扣除，用扣除后的价格参与评审。</w:t>
      </w:r>
    </w:p>
    <w:p w14:paraId="1DA57CA8">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28D258DF">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（3）监狱企业标准请参照《关于政府采购支持监狱企业发展有关问题的通知》（</w:t>
      </w:r>
      <w:r>
        <w:rPr>
          <w:rFonts w:ascii="Arial" w:hAnsi="Arial" w:eastAsia="宋体" w:cs="Arial"/>
          <w:sz w:val="24"/>
          <w:szCs w:val="24"/>
          <w:highlight w:val="none"/>
          <w:lang w:val="en-US" w:eastAsia="zh-CN" w:bidi="ar-SA"/>
        </w:rPr>
        <w:t>财库[2014]68号</w:t>
      </w:r>
      <w:r>
        <w:rPr>
          <w:rFonts w:hint="eastAsia" w:ascii="Arial" w:hAnsi="Arial" w:eastAsia="宋体" w:cs="Arial"/>
          <w:sz w:val="24"/>
          <w:szCs w:val="24"/>
          <w:highlight w:val="none"/>
          <w:lang w:val="en-US" w:eastAsia="zh-CN" w:bidi="ar-SA"/>
        </w:rPr>
        <w:t>）。</w:t>
      </w:r>
    </w:p>
    <w:p w14:paraId="0436321C">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4</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残疾人福利单位、监狱企业属于小型、微型企业的，不重复享受政策。</w:t>
      </w:r>
    </w:p>
    <w:p w14:paraId="624D8580">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5</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eastAsia="宋体" w:cs="Arial"/>
          <w:sz w:val="24"/>
          <w:szCs w:val="24"/>
          <w:highlight w:val="none"/>
          <w:lang w:val="en-US" w:eastAsia="zh-CN" w:bidi="ar-SA"/>
        </w:rPr>
        <w:t>4</w:t>
      </w:r>
      <w:r>
        <w:rPr>
          <w:rFonts w:hint="eastAsia" w:ascii="Arial" w:hAnsi="Arial" w:eastAsia="宋体" w:cs="Arial"/>
          <w:sz w:val="24"/>
          <w:szCs w:val="24"/>
          <w:highlight w:val="none"/>
          <w:lang w:val="en-US" w:eastAsia="zh-CN" w:bidi="ar-SA"/>
        </w:rPr>
        <w:t>%的价格扣除，用扣除后的价格参与评审。</w:t>
      </w:r>
    </w:p>
    <w:p w14:paraId="0445C8A1">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6</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联合体各方均为小型、微型企业（残疾人福利单位、监狱企业）的，联合体享受10%价格扣除，用扣除后的价格参与评审。</w:t>
      </w:r>
    </w:p>
    <w:p w14:paraId="48AC1569">
      <w:pPr>
        <w:spacing w:before="120" w:after="120" w:line="360" w:lineRule="auto"/>
        <w:ind w:firstLine="439"/>
        <w:jc w:val="left"/>
        <w:rPr>
          <w:rFonts w:ascii="Arial" w:hAnsi="Arial" w:eastAsia="宋体" w:cs="Arial"/>
          <w:sz w:val="24"/>
          <w:szCs w:val="24"/>
          <w:highlight w:val="none"/>
          <w:lang w:val="en-US" w:eastAsia="zh-CN" w:bidi="ar-SA"/>
        </w:rPr>
      </w:pPr>
      <w:r>
        <w:rPr>
          <w:rFonts w:hint="eastAsia" w:ascii="Arial" w:hAnsi="Arial" w:eastAsia="宋体" w:cs="Arial"/>
          <w:sz w:val="24"/>
          <w:szCs w:val="24"/>
          <w:highlight w:val="none"/>
          <w:lang w:val="en-US" w:eastAsia="zh-CN" w:bidi="ar-SA"/>
        </w:rPr>
        <w:t>7</w:t>
      </w:r>
      <w:r>
        <w:rPr>
          <w:rFonts w:hint="eastAsia" w:ascii="Arial" w:hAnsi="Arial" w:cs="Arial"/>
          <w:sz w:val="24"/>
          <w:szCs w:val="24"/>
          <w:highlight w:val="none"/>
          <w:lang w:val="en-US" w:eastAsia="zh-CN" w:bidi="ar-SA"/>
        </w:rPr>
        <w:t>.</w:t>
      </w:r>
      <w:r>
        <w:rPr>
          <w:rFonts w:hint="eastAsia" w:ascii="Arial" w:hAnsi="Arial" w:eastAsia="宋体" w:cs="Arial"/>
          <w:sz w:val="24"/>
          <w:szCs w:val="24"/>
          <w:highlight w:val="none"/>
          <w:lang w:val="en-US" w:eastAsia="zh-CN" w:bidi="ar-SA"/>
        </w:rPr>
        <w:t>专门面向中小企业采购的项目或者采购包，不再执行上述价格评审优惠的扶持政策。</w:t>
      </w:r>
    </w:p>
    <w:p w14:paraId="025CD0FA">
      <w:pPr>
        <w:pageBreakBefore w:val="0"/>
        <w:kinsoku/>
        <w:topLinePunct w:val="0"/>
        <w:bidi w:val="0"/>
        <w:spacing w:line="240" w:lineRule="auto"/>
        <w:rPr>
          <w:rFonts w:hint="eastAsia" w:ascii="宋体" w:hAnsi="宋体" w:cs="宋体"/>
          <w:b/>
          <w:color w:val="auto"/>
          <w:kern w:val="2"/>
          <w:sz w:val="28"/>
          <w:szCs w:val="20"/>
          <w:highlight w:val="none"/>
          <w:lang w:val="en-US" w:eastAsia="zh-CN" w:bidi="ar-SA"/>
        </w:rPr>
      </w:pPr>
    </w:p>
    <w:p w14:paraId="5F6605BD">
      <w:pPr>
        <w:pageBreakBefore w:val="0"/>
        <w:kinsoku/>
        <w:topLinePunct w:val="0"/>
        <w:bidi w:val="0"/>
        <w:spacing w:line="240" w:lineRule="auto"/>
        <w:rPr>
          <w:rFonts w:hint="eastAsia" w:ascii="宋体" w:hAnsi="宋体" w:cs="宋体"/>
          <w:b/>
          <w:color w:val="auto"/>
          <w:kern w:val="2"/>
          <w:sz w:val="28"/>
          <w:szCs w:val="20"/>
          <w:highlight w:val="none"/>
          <w:lang w:val="en-US" w:eastAsia="zh-CN" w:bidi="ar-SA"/>
        </w:rPr>
      </w:pPr>
      <w:r>
        <w:rPr>
          <w:rFonts w:hint="eastAsia" w:ascii="宋体" w:hAnsi="宋体" w:cs="宋体"/>
          <w:b/>
          <w:color w:val="auto"/>
          <w:kern w:val="2"/>
          <w:sz w:val="28"/>
          <w:szCs w:val="20"/>
          <w:highlight w:val="none"/>
          <w:lang w:val="en-US" w:eastAsia="zh-CN" w:bidi="ar-SA"/>
        </w:rPr>
        <w:br w:type="page"/>
      </w:r>
    </w:p>
    <w:p w14:paraId="41CAE2C3">
      <w:pPr>
        <w:pStyle w:val="3"/>
        <w:pageBreakBefore w:val="0"/>
        <w:kinsoku/>
        <w:topLinePunct w:val="0"/>
        <w:bidi w:val="0"/>
        <w:spacing w:line="360" w:lineRule="auto"/>
        <w:rPr>
          <w:rFonts w:hint="eastAsia" w:ascii="宋体" w:hAnsi="宋体" w:eastAsia="宋体" w:cs="宋体"/>
          <w:bCs/>
          <w:sz w:val="44"/>
          <w:szCs w:val="44"/>
          <w:highlight w:val="none"/>
        </w:rPr>
      </w:pPr>
      <w:r>
        <w:rPr>
          <w:rFonts w:hint="eastAsia" w:ascii="宋体" w:hAnsi="宋体" w:eastAsia="宋体" w:cs="宋体"/>
          <w:bCs/>
          <w:sz w:val="44"/>
          <w:szCs w:val="44"/>
          <w:highlight w:val="none"/>
        </w:rPr>
        <w:t>第六章  投标</w:t>
      </w:r>
      <w:bookmarkEnd w:id="194"/>
      <w:bookmarkEnd w:id="195"/>
      <w:bookmarkEnd w:id="196"/>
      <w:r>
        <w:rPr>
          <w:rFonts w:hint="eastAsia" w:ascii="宋体" w:hAnsi="宋体" w:eastAsia="宋体" w:cs="宋体"/>
          <w:bCs/>
          <w:sz w:val="44"/>
          <w:szCs w:val="44"/>
          <w:highlight w:val="none"/>
        </w:rPr>
        <w:t>文件格式</w:t>
      </w:r>
    </w:p>
    <w:bookmarkEnd w:id="192"/>
    <w:bookmarkEnd w:id="193"/>
    <w:p w14:paraId="1AC622AC">
      <w:pPr>
        <w:pageBreakBefore w:val="0"/>
        <w:kinsoku/>
        <w:topLinePunct w:val="0"/>
        <w:bidi w:val="0"/>
        <w:spacing w:line="360" w:lineRule="auto"/>
        <w:ind w:firstLine="0"/>
        <w:contextualSpacing/>
        <w:jc w:val="left"/>
        <w:rPr>
          <w:rFonts w:hint="eastAsia" w:ascii="宋体" w:hAnsi="宋体" w:eastAsia="宋体" w:cs="宋体"/>
          <w:b/>
          <w:sz w:val="24"/>
          <w:szCs w:val="24"/>
          <w:highlight w:val="none"/>
        </w:rPr>
      </w:pPr>
      <w:bookmarkStart w:id="197" w:name="_Hlt26955039"/>
      <w:bookmarkEnd w:id="197"/>
      <w:bookmarkStart w:id="198" w:name="_Hlt26671244"/>
      <w:bookmarkEnd w:id="198"/>
      <w:r>
        <w:rPr>
          <w:rFonts w:hint="eastAsia" w:ascii="宋体" w:hAnsi="宋体" w:cs="宋体"/>
          <w:b/>
          <w:sz w:val="24"/>
          <w:szCs w:val="24"/>
          <w:highlight w:val="none"/>
          <w:lang w:val="en-US" w:eastAsia="zh-CN"/>
        </w:rPr>
        <w:t>一、</w:t>
      </w:r>
      <w:r>
        <w:rPr>
          <w:rFonts w:hint="eastAsia" w:ascii="宋体" w:hAnsi="宋体" w:eastAsia="宋体" w:cs="宋体"/>
          <w:b/>
          <w:sz w:val="24"/>
          <w:szCs w:val="24"/>
          <w:highlight w:val="none"/>
        </w:rPr>
        <w:t>投标文件组成</w:t>
      </w:r>
    </w:p>
    <w:p w14:paraId="63323F49">
      <w:pPr>
        <w:pageBreakBefore w:val="0"/>
        <w:kinsoku/>
        <w:topLinePunct w:val="0"/>
        <w:bidi w:val="0"/>
        <w:spacing w:line="360" w:lineRule="auto"/>
        <w:ind w:firstLine="480"/>
        <w:contextualSpacing/>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lang w:val="zh-CN"/>
        </w:rPr>
        <w:t>开标一览表</w:t>
      </w:r>
      <w:r>
        <w:rPr>
          <w:rFonts w:hint="eastAsia" w:ascii="宋体" w:hAnsi="宋体" w:eastAsia="宋体" w:cs="宋体"/>
          <w:bCs/>
          <w:sz w:val="24"/>
          <w:szCs w:val="24"/>
          <w:highlight w:val="none"/>
        </w:rPr>
        <w:t>。</w:t>
      </w:r>
    </w:p>
    <w:p w14:paraId="60FAD0E2">
      <w:pPr>
        <w:pStyle w:val="319"/>
        <w:pageBreakBefore w:val="0"/>
        <w:kinsoku/>
        <w:topLinePunct w:val="0"/>
        <w:bidi w:val="0"/>
        <w:spacing w:line="360" w:lineRule="auto"/>
        <w:ind w:left="0" w:firstLine="0"/>
        <w:rPr>
          <w:rFonts w:hint="eastAsia" w:ascii="宋体" w:hAnsi="宋体" w:eastAsia="宋体" w:cs="宋体"/>
          <w:b/>
          <w:sz w:val="24"/>
          <w:szCs w:val="24"/>
          <w:highlight w:val="none"/>
          <w:lang w:eastAsia="zh-CN"/>
        </w:rPr>
      </w:pPr>
      <w:r>
        <w:rPr>
          <w:rFonts w:hint="eastAsia" w:ascii="宋体" w:hAnsi="宋体" w:cs="宋体"/>
          <w:b/>
          <w:sz w:val="24"/>
          <w:szCs w:val="24"/>
          <w:highlight w:val="none"/>
          <w:lang w:val="en-US" w:eastAsia="zh-CN"/>
        </w:rPr>
        <w:t>二、包1-包8</w:t>
      </w:r>
      <w:r>
        <w:rPr>
          <w:rFonts w:hint="eastAsia" w:ascii="宋体" w:hAnsi="宋体" w:eastAsia="宋体" w:cs="宋体"/>
          <w:b/>
          <w:sz w:val="24"/>
          <w:szCs w:val="24"/>
          <w:highlight w:val="none"/>
          <w:lang w:eastAsia="zh-CN"/>
        </w:rPr>
        <w:t>资格审查文件</w:t>
      </w:r>
    </w:p>
    <w:p w14:paraId="50F7CB15">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en-US" w:eastAsia="zh-CN"/>
        </w:rPr>
        <w:t>法定代表人身份证明书及法定代表人身份证复印件；</w:t>
      </w:r>
    </w:p>
    <w:p w14:paraId="49E07662">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法定代表人授权委托书及授权委托人身份证复印件；</w:t>
      </w:r>
    </w:p>
    <w:p w14:paraId="59FDB101">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zh-CN" w:eastAsia="zh-CN"/>
        </w:rPr>
        <w:t>供应商符合《</w:t>
      </w:r>
      <w:r>
        <w:rPr>
          <w:rFonts w:hint="eastAsia" w:ascii="宋体" w:hAnsi="宋体" w:cs="宋体"/>
          <w:bCs/>
          <w:sz w:val="24"/>
          <w:szCs w:val="24"/>
          <w:highlight w:val="none"/>
          <w:lang w:val="zh-CN" w:eastAsia="zh-CN"/>
        </w:rPr>
        <w:t>中华人民共和国政府采购法</w:t>
      </w:r>
      <w:r>
        <w:rPr>
          <w:rFonts w:hint="eastAsia" w:ascii="宋体" w:hAnsi="宋体" w:eastAsia="宋体" w:cs="宋体"/>
          <w:bCs/>
          <w:sz w:val="24"/>
          <w:szCs w:val="24"/>
          <w:highlight w:val="none"/>
          <w:lang w:val="zh-CN" w:eastAsia="zh-CN"/>
        </w:rPr>
        <w:t>》第二十二条规定条件的承诺函（格式见附件）；</w:t>
      </w:r>
    </w:p>
    <w:p w14:paraId="655A1473">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企业营业执照副本（复印件加盖公章）；</w:t>
      </w:r>
    </w:p>
    <w:p w14:paraId="3C346BAC">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lang w:val="en-US" w:eastAsia="zh-CN"/>
        </w:rPr>
        <w:t>投标人</w:t>
      </w:r>
      <w:r>
        <w:rPr>
          <w:rFonts w:hint="eastAsia" w:ascii="宋体" w:hAnsi="宋体" w:cs="宋体"/>
          <w:bCs/>
          <w:sz w:val="24"/>
          <w:szCs w:val="24"/>
          <w:highlight w:val="none"/>
          <w:lang w:val="en-US" w:eastAsia="zh-CN"/>
        </w:rPr>
        <w:t>须具备</w:t>
      </w:r>
      <w:r>
        <w:rPr>
          <w:rFonts w:hint="eastAsia" w:ascii="宋体" w:hAnsi="宋体" w:eastAsia="宋体" w:cs="宋体"/>
          <w:color w:val="auto"/>
          <w:sz w:val="24"/>
          <w:szCs w:val="24"/>
          <w:highlight w:val="none"/>
          <w:u w:val="single"/>
        </w:rPr>
        <w:t>经省级及以上质量技术监督部门颁发的食品检验机构资质认定证书及附表，且在有效期内，证书资质范围须满足本项目包括的全部检验检测项目（除保健食品）</w:t>
      </w:r>
    </w:p>
    <w:p w14:paraId="632207AA">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lang w:val="en-US" w:eastAsia="zh-CN"/>
        </w:rPr>
        <w:t>关于资格的声明函；</w:t>
      </w:r>
    </w:p>
    <w:p w14:paraId="3BB643D2">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8.</w:t>
      </w:r>
      <w:r>
        <w:rPr>
          <w:rFonts w:hint="eastAsia" w:ascii="宋体" w:hAnsi="宋体" w:eastAsia="宋体" w:cs="宋体"/>
          <w:bCs/>
          <w:sz w:val="24"/>
          <w:szCs w:val="24"/>
          <w:highlight w:val="none"/>
          <w:lang w:val="en-US" w:eastAsia="zh-CN"/>
        </w:rPr>
        <w:t>履行合同所必需的设备和专业技术能力承诺函；</w:t>
      </w:r>
    </w:p>
    <w:p w14:paraId="3589B99D">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9.</w:t>
      </w:r>
      <w:r>
        <w:rPr>
          <w:rFonts w:hint="eastAsia" w:ascii="宋体" w:hAnsi="宋体" w:eastAsia="宋体" w:cs="宋体"/>
          <w:bCs/>
          <w:sz w:val="24"/>
          <w:szCs w:val="24"/>
          <w:highlight w:val="none"/>
          <w:lang w:val="en-US" w:eastAsia="zh-CN"/>
        </w:rPr>
        <w:t>参加政府采购活动前3年内在经营活动中没有重大违法记录和失信记录的书面声明；</w:t>
      </w:r>
    </w:p>
    <w:p w14:paraId="14D1A608">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10.</w:t>
      </w:r>
      <w:r>
        <w:rPr>
          <w:rFonts w:hint="eastAsia" w:ascii="宋体" w:hAnsi="宋体" w:eastAsia="宋体" w:cs="宋体"/>
          <w:bCs/>
          <w:sz w:val="24"/>
          <w:szCs w:val="24"/>
          <w:highlight w:val="none"/>
          <w:lang w:val="en-US" w:eastAsia="zh-CN"/>
        </w:rPr>
        <w:t>具有良好的商业信誉和健全的财务会计制度证明材料（提供2023年度由会计师事务所出具的财务审计报告或2024年1月以来任意一个月的财务报表或提供响应人基本开户银行出</w:t>
      </w:r>
      <w:r>
        <w:rPr>
          <w:rFonts w:hint="eastAsia" w:ascii="宋体" w:hAnsi="宋体" w:cs="宋体"/>
          <w:bCs/>
          <w:sz w:val="24"/>
          <w:szCs w:val="24"/>
          <w:highlight w:val="none"/>
          <w:lang w:val="en-US" w:eastAsia="zh-CN"/>
        </w:rPr>
        <w:t>具的</w:t>
      </w:r>
      <w:r>
        <w:rPr>
          <w:rFonts w:hint="eastAsia" w:ascii="宋体" w:hAnsi="宋体" w:eastAsia="宋体" w:cs="宋体"/>
          <w:bCs/>
          <w:sz w:val="24"/>
          <w:szCs w:val="24"/>
          <w:highlight w:val="none"/>
          <w:lang w:val="en-US" w:eastAsia="zh-CN"/>
        </w:rPr>
        <w:t>银行资信证明）（复印件加盖公章）；</w:t>
      </w:r>
    </w:p>
    <w:p w14:paraId="05567C7E">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11.</w:t>
      </w:r>
      <w:r>
        <w:rPr>
          <w:rFonts w:hint="eastAsia" w:ascii="宋体" w:hAnsi="宋体" w:eastAsia="宋体" w:cs="宋体"/>
          <w:bCs/>
          <w:sz w:val="24"/>
          <w:szCs w:val="24"/>
          <w:highlight w:val="none"/>
          <w:lang w:val="en-US" w:eastAsia="zh-CN"/>
        </w:rPr>
        <w:t>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复印件加盖公章）；</w:t>
      </w:r>
    </w:p>
    <w:p w14:paraId="7700B5EE">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12.</w:t>
      </w:r>
      <w:r>
        <w:rPr>
          <w:rFonts w:hint="eastAsia" w:ascii="宋体" w:hAnsi="宋体" w:eastAsia="宋体" w:cs="宋体"/>
          <w:bCs/>
          <w:sz w:val="24"/>
          <w:szCs w:val="24"/>
          <w:highlight w:val="none"/>
          <w:lang w:val="en-US" w:eastAsia="zh-CN"/>
        </w:rPr>
        <w:t>诚信承诺函。</w:t>
      </w:r>
    </w:p>
    <w:p w14:paraId="3EE52B5E">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13.</w:t>
      </w:r>
      <w:r>
        <w:rPr>
          <w:rFonts w:hint="eastAsia" w:ascii="宋体" w:hAnsi="宋体" w:cs="宋体"/>
          <w:sz w:val="24"/>
          <w:highlight w:val="none"/>
          <w:u w:val="single"/>
        </w:rPr>
        <w:t>其他证明材料（本项目专门面向中小企业采购）①中小企业声明函（如符合中、小型和微型企业的需提供）；②监狱企业证明函（如符合监狱企业的需提供）；③残疾人福利性单位声明函（如符合残疾人福利性单位的需提供）</w:t>
      </w:r>
      <w:r>
        <w:rPr>
          <w:rFonts w:hint="eastAsia" w:ascii="宋体" w:hAnsi="宋体" w:cs="宋体"/>
          <w:sz w:val="24"/>
          <w:highlight w:val="none"/>
          <w:u w:val="single"/>
          <w:lang w:eastAsia="zh-CN"/>
        </w:rPr>
        <w:t>。</w:t>
      </w:r>
    </w:p>
    <w:p w14:paraId="7086D4ED">
      <w:pPr>
        <w:pageBreakBefore w:val="0"/>
        <w:widowControl w:val="0"/>
        <w:kinsoku/>
        <w:topLinePunct w:val="0"/>
        <w:bidi w:val="0"/>
        <w:spacing w:line="360" w:lineRule="auto"/>
        <w:ind w:left="0" w:firstLine="0"/>
        <w:jc w:val="both"/>
        <w:rPr>
          <w:rFonts w:hint="eastAsia" w:ascii="宋体" w:hAnsi="宋体" w:eastAsia="宋体" w:cs="宋体"/>
          <w:b/>
          <w:sz w:val="24"/>
          <w:szCs w:val="24"/>
          <w:highlight w:val="none"/>
          <w:lang w:eastAsia="zh-CN"/>
        </w:rPr>
      </w:pPr>
      <w:r>
        <w:rPr>
          <w:rFonts w:hint="eastAsia" w:ascii="宋体" w:hAnsi="宋体" w:cs="宋体"/>
          <w:b/>
          <w:sz w:val="24"/>
          <w:szCs w:val="24"/>
          <w:highlight w:val="none"/>
          <w:lang w:val="en-US" w:eastAsia="zh-CN"/>
        </w:rPr>
        <w:t>三、</w:t>
      </w:r>
      <w:r>
        <w:rPr>
          <w:rFonts w:hint="eastAsia" w:ascii="宋体" w:hAnsi="宋体" w:eastAsia="宋体" w:cs="宋体"/>
          <w:b/>
          <w:sz w:val="24"/>
          <w:szCs w:val="24"/>
          <w:highlight w:val="none"/>
          <w:lang w:val="en-US" w:eastAsia="zh-CN"/>
        </w:rPr>
        <w:t>包9</w:t>
      </w:r>
      <w:r>
        <w:rPr>
          <w:rFonts w:hint="eastAsia" w:ascii="宋体" w:hAnsi="宋体" w:eastAsia="宋体" w:cs="宋体"/>
          <w:b/>
          <w:sz w:val="24"/>
          <w:szCs w:val="24"/>
          <w:highlight w:val="none"/>
          <w:lang w:eastAsia="zh-CN"/>
        </w:rPr>
        <w:t>资格审查文件</w:t>
      </w:r>
    </w:p>
    <w:p w14:paraId="57E54556">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2.法定代表人身份证明书及法定代表人身份证复印件；</w:t>
      </w:r>
    </w:p>
    <w:p w14:paraId="4C86052C">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3.法定代表人授权委托书及授权委托人身份证复印件；</w:t>
      </w:r>
    </w:p>
    <w:p w14:paraId="1988C62B">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lang w:val="zh-CN" w:eastAsia="zh-CN"/>
        </w:rPr>
        <w:t>供应商符合《中华人民共和国政府采购法》第二十二条规定条件的承诺函（格式见附件）；</w:t>
      </w:r>
    </w:p>
    <w:p w14:paraId="4596B74B">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5.企业营业执照副本（复印件加盖公章）；</w:t>
      </w:r>
    </w:p>
    <w:p w14:paraId="7065E62F">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w:t>
      </w:r>
      <w:r>
        <w:rPr>
          <w:rFonts w:hint="eastAsia" w:ascii="宋体" w:hAnsi="宋体" w:eastAsia="宋体" w:cs="宋体"/>
          <w:b w:val="0"/>
          <w:sz w:val="24"/>
          <w:szCs w:val="24"/>
          <w:highlight w:val="none"/>
          <w:u w:val="single"/>
          <w:lang w:val="en-US" w:eastAsia="zh-CN"/>
        </w:rPr>
        <w:t>投标人</w:t>
      </w:r>
      <w:r>
        <w:rPr>
          <w:rFonts w:hint="eastAsia" w:ascii="宋体" w:hAnsi="宋体" w:eastAsia="宋体" w:cs="宋体"/>
          <w:b w:val="0"/>
          <w:sz w:val="24"/>
          <w:szCs w:val="24"/>
          <w:highlight w:val="none"/>
        </w:rPr>
        <w:t>具备省级及以上农业农村部门颁发的中华人民共和国农产品质量安全检测机构考核合格证书CATL及附表；具备省级及以上质量技术监督部门颁发的检验检测机构资质认定证书（CMA）</w:t>
      </w:r>
      <w:r>
        <w:rPr>
          <w:rFonts w:hint="eastAsia" w:ascii="宋体" w:hAnsi="宋体" w:eastAsia="宋体" w:cs="宋体"/>
          <w:b w:val="0"/>
          <w:sz w:val="24"/>
          <w:szCs w:val="24"/>
          <w:highlight w:val="none"/>
          <w:lang w:eastAsia="zh-CN"/>
        </w:rPr>
        <w:t>；</w:t>
      </w:r>
    </w:p>
    <w:p w14:paraId="78D66933">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7.关于资格的声明函；</w:t>
      </w:r>
    </w:p>
    <w:p w14:paraId="3B3EB8F2">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8.履行合同所必需的设备和专业技术能力承诺函；</w:t>
      </w:r>
    </w:p>
    <w:p w14:paraId="453AB455">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9</w:t>
      </w:r>
      <w:r>
        <w:rPr>
          <w:rFonts w:hint="eastAsia" w:ascii="宋体" w:hAnsi="宋体" w:eastAsia="宋体" w:cs="宋体"/>
          <w:bCs/>
          <w:sz w:val="24"/>
          <w:szCs w:val="24"/>
          <w:highlight w:val="none"/>
          <w:lang w:val="en-US" w:eastAsia="zh-CN"/>
        </w:rPr>
        <w:t>.参加政府采购活动前3年内在经营活动中没有重大违法记录和失信记录的书面声明；</w:t>
      </w:r>
    </w:p>
    <w:p w14:paraId="4A028D1E">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0</w:t>
      </w:r>
      <w:r>
        <w:rPr>
          <w:rFonts w:hint="eastAsia" w:ascii="宋体" w:hAnsi="宋体" w:eastAsia="宋体" w:cs="宋体"/>
          <w:bCs/>
          <w:sz w:val="24"/>
          <w:szCs w:val="24"/>
          <w:highlight w:val="none"/>
          <w:lang w:val="en-US" w:eastAsia="zh-CN"/>
        </w:rPr>
        <w:t>.具有良好的商业信誉和健全的财务会计制度证明材料（提供2023年度由会计师事务所出具的财务审计报告或2024年1月以来任意一个月的财务报表或提供响应人基本开户银行出具的银行资信证明）（复印件加盖公章）；</w:t>
      </w:r>
    </w:p>
    <w:p w14:paraId="3FF50014">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lang w:val="en-US" w:eastAsia="zh-CN"/>
        </w:rPr>
        <w:t>.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复印件加盖公章）；</w:t>
      </w:r>
    </w:p>
    <w:p w14:paraId="00885E5F">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en-US" w:eastAsia="zh-CN"/>
        </w:rPr>
        <w:t>.诚信承诺函。</w:t>
      </w:r>
    </w:p>
    <w:p w14:paraId="66B47818">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13.</w:t>
      </w:r>
      <w:r>
        <w:rPr>
          <w:rFonts w:hint="eastAsia" w:ascii="宋体" w:hAnsi="宋体" w:cs="宋体"/>
          <w:sz w:val="24"/>
          <w:highlight w:val="none"/>
          <w:u w:val="single"/>
        </w:rPr>
        <w:t>其他证明材料（本项目专门面向中小企业采购）①中小企业声明函（如符合中、小型和微型企业的需提供）；②监狱企业证明函（如符合监狱企业的需提供）；③残疾人福利性单位声明函（如符合残疾人福利性单位的需提供）</w:t>
      </w:r>
      <w:r>
        <w:rPr>
          <w:rFonts w:hint="eastAsia" w:ascii="宋体" w:hAnsi="宋体" w:cs="宋体"/>
          <w:sz w:val="24"/>
          <w:highlight w:val="none"/>
          <w:u w:val="single"/>
          <w:lang w:eastAsia="zh-CN"/>
        </w:rPr>
        <w:t>。</w:t>
      </w:r>
    </w:p>
    <w:p w14:paraId="6CFAC0F7">
      <w:pPr>
        <w:pageBreakBefore w:val="0"/>
        <w:kinsoku/>
        <w:topLinePunct w:val="0"/>
        <w:bidi w:val="0"/>
        <w:adjustRightInd w:val="0"/>
        <w:snapToGrid w:val="0"/>
        <w:spacing w:line="360" w:lineRule="auto"/>
        <w:ind w:firstLine="0" w:firstLineChars="0"/>
        <w:rPr>
          <w:rFonts w:hint="eastAsia" w:ascii="宋体" w:hAnsi="宋体" w:eastAsia="宋体" w:cs="宋体"/>
          <w:b/>
          <w:bCs/>
          <w:sz w:val="24"/>
          <w:szCs w:val="24"/>
          <w:highlight w:val="none"/>
          <w:lang w:val="zh-CN" w:eastAsia="zh-CN" w:bidi="ar-SA"/>
        </w:rPr>
      </w:pPr>
      <w:r>
        <w:rPr>
          <w:rFonts w:hint="eastAsia" w:ascii="宋体" w:hAnsi="宋体" w:cs="宋体"/>
          <w:b/>
          <w:bCs/>
          <w:sz w:val="24"/>
          <w:szCs w:val="24"/>
          <w:highlight w:val="none"/>
          <w:lang w:val="en-US" w:eastAsia="zh-CN" w:bidi="ar-SA"/>
        </w:rPr>
        <w:t>四、</w:t>
      </w:r>
      <w:r>
        <w:rPr>
          <w:rFonts w:hint="eastAsia" w:ascii="宋体" w:hAnsi="宋体" w:eastAsia="宋体" w:cs="宋体"/>
          <w:b/>
          <w:bCs/>
          <w:sz w:val="24"/>
          <w:szCs w:val="24"/>
          <w:highlight w:val="none"/>
          <w:lang w:val="zh-CN" w:eastAsia="zh-CN" w:bidi="ar-SA"/>
        </w:rPr>
        <w:t>符合性条件材料</w:t>
      </w:r>
    </w:p>
    <w:p w14:paraId="70829DD4">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.投标函；</w:t>
      </w:r>
    </w:p>
    <w:p w14:paraId="775FE95C">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.报价函；</w:t>
      </w:r>
    </w:p>
    <w:p w14:paraId="3997343D">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lang w:val="en-US" w:eastAsia="zh-CN"/>
        </w:rPr>
        <w:t>.技术要求响应及偏离表；</w:t>
      </w:r>
    </w:p>
    <w:p w14:paraId="6D4B83C3">
      <w:pPr>
        <w:pageBreakBefore w:val="0"/>
        <w:kinsoku/>
        <w:topLinePunct w:val="0"/>
        <w:bidi w:val="0"/>
        <w:spacing w:line="360" w:lineRule="auto"/>
        <w:ind w:firstLine="480"/>
        <w:contextualSpacing/>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7</w:t>
      </w:r>
      <w:r>
        <w:rPr>
          <w:rFonts w:hint="eastAsia" w:ascii="宋体" w:hAnsi="宋体" w:eastAsia="宋体" w:cs="宋体"/>
          <w:bCs/>
          <w:sz w:val="24"/>
          <w:szCs w:val="24"/>
          <w:highlight w:val="none"/>
          <w:lang w:val="en-US" w:eastAsia="zh-CN"/>
        </w:rPr>
        <w:t>.商</w:t>
      </w:r>
      <w:r>
        <w:rPr>
          <w:rFonts w:hint="eastAsia" w:ascii="宋体" w:hAnsi="宋体" w:eastAsia="宋体" w:cs="宋体"/>
          <w:bCs/>
          <w:sz w:val="24"/>
          <w:szCs w:val="24"/>
          <w:highlight w:val="none"/>
          <w:lang w:val="zh-CN" w:eastAsia="zh-CN"/>
        </w:rPr>
        <w:t>务要求响应及偏离表</w:t>
      </w:r>
    </w:p>
    <w:p w14:paraId="4A6FCB26">
      <w:pPr>
        <w:pageBreakBefore w:val="0"/>
        <w:kinsoku/>
        <w:topLinePunct w:val="0"/>
        <w:bidi w:val="0"/>
        <w:adjustRightInd w:val="0"/>
        <w:snapToGrid w:val="0"/>
        <w:spacing w:line="360" w:lineRule="auto"/>
        <w:ind w:firstLine="0" w:firstLineChars="0"/>
        <w:rPr>
          <w:rFonts w:hint="eastAsia" w:ascii="宋体" w:hAnsi="宋体" w:eastAsia="宋体" w:cs="宋体"/>
          <w:b/>
          <w:bCs/>
          <w:sz w:val="24"/>
          <w:szCs w:val="24"/>
          <w:highlight w:val="none"/>
          <w:lang w:val="zh-CN" w:eastAsia="zh-CN" w:bidi="ar-SA"/>
        </w:rPr>
      </w:pPr>
      <w:r>
        <w:rPr>
          <w:rFonts w:hint="eastAsia" w:ascii="宋体" w:hAnsi="宋体" w:cs="宋体"/>
          <w:b/>
          <w:bCs/>
          <w:sz w:val="24"/>
          <w:szCs w:val="24"/>
          <w:highlight w:val="none"/>
          <w:lang w:val="en-US" w:eastAsia="zh-CN" w:bidi="ar-SA"/>
        </w:rPr>
        <w:t>五、</w:t>
      </w:r>
      <w:r>
        <w:rPr>
          <w:rFonts w:hint="eastAsia" w:ascii="宋体" w:hAnsi="宋体" w:eastAsia="宋体" w:cs="宋体"/>
          <w:b/>
          <w:bCs/>
          <w:sz w:val="24"/>
          <w:szCs w:val="24"/>
          <w:highlight w:val="none"/>
          <w:lang w:val="zh-CN" w:eastAsia="zh-CN" w:bidi="ar-SA"/>
        </w:rPr>
        <w:t>商务技术文件材料</w:t>
      </w:r>
    </w:p>
    <w:p w14:paraId="4AFCFB11">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w:t>
      </w:r>
      <w:r>
        <w:rPr>
          <w:rFonts w:hint="eastAsia" w:ascii="宋体" w:hAnsi="宋体" w:cs="宋体"/>
          <w:bCs/>
          <w:sz w:val="24"/>
          <w:szCs w:val="24"/>
          <w:highlight w:val="none"/>
          <w:lang w:val="en-US" w:eastAsia="zh-CN"/>
        </w:rPr>
        <w:t>8</w:t>
      </w:r>
      <w:r>
        <w:rPr>
          <w:rFonts w:hint="eastAsia" w:ascii="宋体" w:hAnsi="宋体" w:eastAsia="宋体" w:cs="宋体"/>
          <w:bCs/>
          <w:sz w:val="24"/>
          <w:szCs w:val="24"/>
          <w:highlight w:val="none"/>
          <w:lang w:val="en-US" w:eastAsia="zh-CN"/>
        </w:rPr>
        <w:t>.投标人根据招标文件打分项，提交的材料。</w:t>
      </w:r>
    </w:p>
    <w:p w14:paraId="7CF65F4D">
      <w:pPr>
        <w:pageBreakBefore w:val="0"/>
        <w:kinsoku/>
        <w:topLinePunct w:val="0"/>
        <w:bidi w:val="0"/>
        <w:spacing w:line="360" w:lineRule="auto"/>
        <w:ind w:firstLine="480"/>
        <w:contextualSpacing/>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r>
    </w:p>
    <w:p w14:paraId="23DC8EDA">
      <w:pPr>
        <w:pageBreakBefore w:val="0"/>
        <w:kinsoku/>
        <w:topLinePunct w:val="0"/>
        <w:autoSpaceDE/>
        <w:autoSpaceDN/>
        <w:bidi w:val="0"/>
        <w:spacing w:beforeAutospacing="0" w:afterAutospacing="0" w:line="360" w:lineRule="auto"/>
        <w:ind w:firstLine="0"/>
        <w:contextualSpacing/>
        <w:rPr>
          <w:rFonts w:hint="eastAsia" w:ascii="宋体" w:hAnsi="宋体" w:eastAsia="宋体" w:cs="宋体"/>
          <w:sz w:val="28"/>
          <w:szCs w:val="28"/>
          <w:highlight w:val="none"/>
        </w:rPr>
      </w:pPr>
      <w:r>
        <w:rPr>
          <w:rFonts w:hint="eastAsia" w:ascii="宋体" w:hAnsi="宋体" w:eastAsia="宋体" w:cs="宋体"/>
          <w:b/>
          <w:bCs/>
          <w:sz w:val="28"/>
          <w:szCs w:val="28"/>
          <w:highlight w:val="none"/>
        </w:rPr>
        <w:t>附件：相关格式</w:t>
      </w:r>
    </w:p>
    <w:p w14:paraId="14ECB64E">
      <w:pPr>
        <w:pageBreakBefore w:val="0"/>
        <w:kinsoku/>
        <w:topLinePunct w:val="0"/>
        <w:autoSpaceDE/>
        <w:autoSpaceDN/>
        <w:bidi w:val="0"/>
        <w:spacing w:beforeAutospacing="0" w:afterAutospacing="0" w:line="360" w:lineRule="auto"/>
        <w:jc w:val="center"/>
        <w:rPr>
          <w:rFonts w:hint="eastAsia" w:ascii="方正小标宋_GBK" w:hAnsi="方正小标宋_GBK" w:eastAsia="方正小标宋_GBK" w:cs="方正小标宋_GBK"/>
          <w:b/>
          <w:sz w:val="28"/>
          <w:szCs w:val="28"/>
          <w:highlight w:val="none"/>
        </w:rPr>
      </w:pPr>
      <w:r>
        <w:rPr>
          <w:rFonts w:hint="eastAsia" w:ascii="方正小标宋_GBK" w:hAnsi="方正小标宋_GBK" w:eastAsia="方正小标宋_GBK" w:cs="方正小标宋_GBK"/>
          <w:b/>
          <w:sz w:val="28"/>
          <w:szCs w:val="28"/>
          <w:highlight w:val="none"/>
        </w:rPr>
        <w:t>开标一览表</w:t>
      </w:r>
    </w:p>
    <w:p w14:paraId="1D201696">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投标人全称（加盖CA电子签章）：</w:t>
      </w:r>
    </w:p>
    <w:p w14:paraId="1D301FBB">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项目名称：</w:t>
      </w:r>
    </w:p>
    <w:p w14:paraId="1778651C">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招标编号：                                   标段：</w:t>
      </w:r>
    </w:p>
    <w:tbl>
      <w:tblPr>
        <w:tblStyle w:val="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69"/>
      </w:tblGrid>
      <w:tr w14:paraId="7CE14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5000" w:type="pct"/>
            <w:noWrap w:val="0"/>
            <w:vAlign w:val="center"/>
          </w:tcPr>
          <w:p w14:paraId="370E2B90">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投标</w:t>
            </w:r>
            <w:r>
              <w:rPr>
                <w:rFonts w:hint="eastAsia" w:ascii="宋体" w:hAnsi="宋体" w:cs="宋体"/>
                <w:sz w:val="28"/>
                <w:szCs w:val="28"/>
                <w:highlight w:val="none"/>
                <w:lang w:val="en-US" w:eastAsia="zh-CN"/>
              </w:rPr>
              <w:t>单</w:t>
            </w:r>
            <w:r>
              <w:rPr>
                <w:rFonts w:hint="eastAsia" w:ascii="宋体" w:hAnsi="宋体" w:eastAsia="宋体" w:cs="宋体"/>
                <w:sz w:val="28"/>
                <w:szCs w:val="28"/>
                <w:highlight w:val="none"/>
                <w:lang w:val="en-US" w:eastAsia="zh-CN"/>
              </w:rPr>
              <w:t>价</w:t>
            </w:r>
          </w:p>
        </w:tc>
      </w:tr>
      <w:tr w14:paraId="4C095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5000" w:type="pct"/>
            <w:noWrap w:val="0"/>
            <w:vAlign w:val="center"/>
          </w:tcPr>
          <w:p w14:paraId="1F26A3E1">
            <w:pPr>
              <w:pStyle w:val="282"/>
              <w:pageBreakBefore w:val="0"/>
              <w:kinsoku/>
              <w:topLinePunct w:val="0"/>
              <w:autoSpaceDE/>
              <w:autoSpaceDN/>
              <w:bidi w:val="0"/>
              <w:spacing w:before="0" w:beforeAutospacing="0" w:after="0" w:afterAutospacing="0" w:line="360" w:lineRule="auto"/>
              <w:ind w:left="2250" w:hanging="1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小写：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（人民币：元）</w:t>
            </w:r>
          </w:p>
        </w:tc>
      </w:tr>
    </w:tbl>
    <w:p w14:paraId="04A909CE">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p>
    <w:p w14:paraId="47D4AB3F">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49545014">
      <w:pPr>
        <w:pageBreakBefore w:val="0"/>
        <w:numPr>
          <w:ilvl w:val="255"/>
          <w:numId w:val="0"/>
        </w:numPr>
        <w:kinsoku/>
        <w:topLinePunct w:val="0"/>
        <w:autoSpaceDE/>
        <w:autoSpaceDN/>
        <w:bidi w:val="0"/>
        <w:spacing w:beforeAutospacing="0" w:afterAutospacing="0" w:line="360" w:lineRule="auto"/>
        <w:rPr>
          <w:rFonts w:hint="eastAsia" w:ascii="宋体" w:hAnsi="宋体" w:eastAsia="宋体" w:cs="宋体"/>
          <w:b/>
          <w:bCs/>
          <w:sz w:val="28"/>
          <w:szCs w:val="28"/>
          <w:highlight w:val="none"/>
        </w:rPr>
      </w:pPr>
    </w:p>
    <w:p w14:paraId="7CDE8AC3">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rPr>
      </w:pPr>
    </w:p>
    <w:p w14:paraId="5B42094D">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518ACEA4">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264BFF7F">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3B37A412">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6F487299">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21EAD3FC">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6B219D0C">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0582B4A9">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4203B3DE">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6BC80708">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3B41E681">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4451BEEA">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34804892">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0C88D1ED">
      <w:pPr>
        <w:pageBreakBefore w:val="0"/>
        <w:kinsoku/>
        <w:topLinePunct w:val="0"/>
        <w:autoSpaceDE/>
        <w:autoSpaceDN/>
        <w:bidi w:val="0"/>
        <w:spacing w:beforeAutospacing="0" w:afterAutospacing="0" w:line="360" w:lineRule="auto"/>
        <w:outlineLvl w:val="1"/>
        <w:rPr>
          <w:rFonts w:hint="eastAsia" w:ascii="宋体" w:hAnsi="宋体" w:eastAsia="宋体" w:cs="宋体"/>
          <w:b/>
          <w:bCs/>
          <w:sz w:val="28"/>
          <w:szCs w:val="28"/>
          <w:highlight w:val="none"/>
        </w:rPr>
      </w:pPr>
    </w:p>
    <w:p w14:paraId="0C4E3700">
      <w:pPr>
        <w:pageBreakBefore w:val="0"/>
        <w:kinsoku/>
        <w:topLinePunct w:val="0"/>
        <w:autoSpaceDE/>
        <w:autoSpaceDN/>
        <w:bidi w:val="0"/>
        <w:spacing w:beforeAutospacing="0" w:afterAutospacing="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3319EE23">
      <w:pPr>
        <w:pageBreakBefore w:val="0"/>
        <w:kinsoku/>
        <w:topLinePunct w:val="0"/>
        <w:autoSpaceDE/>
        <w:autoSpaceDN/>
        <w:bidi w:val="0"/>
        <w:spacing w:beforeAutospacing="0" w:afterAutospacing="0" w:line="360" w:lineRule="auto"/>
        <w:ind w:firstLine="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方正小标宋_GBK" w:hAnsi="方正小标宋_GBK" w:eastAsia="方正小标宋_GBK" w:cs="方正小标宋_GBK"/>
          <w:b/>
          <w:bCs/>
          <w:sz w:val="28"/>
          <w:szCs w:val="28"/>
          <w:highlight w:val="none"/>
          <w:lang w:val="en-US" w:eastAsia="zh-CN" w:bidi="ar-SA"/>
        </w:rPr>
        <w:t>投标人符合《中华人民共和国政府采购法》第二十二条规定条件的</w:t>
      </w:r>
    </w:p>
    <w:p w14:paraId="2727570F">
      <w:pPr>
        <w:pageBreakBefore w:val="0"/>
        <w:kinsoku/>
        <w:topLinePunct w:val="0"/>
        <w:autoSpaceDE/>
        <w:autoSpaceDN/>
        <w:bidi w:val="0"/>
        <w:spacing w:beforeAutospacing="0" w:afterAutospacing="0" w:line="360" w:lineRule="auto"/>
        <w:ind w:firstLine="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方正小标宋_GBK" w:hAnsi="方正小标宋_GBK" w:eastAsia="方正小标宋_GBK" w:cs="方正小标宋_GBK"/>
          <w:b/>
          <w:bCs/>
          <w:sz w:val="28"/>
          <w:szCs w:val="28"/>
          <w:highlight w:val="none"/>
          <w:lang w:val="en-US" w:eastAsia="zh-CN" w:bidi="ar-SA"/>
        </w:rPr>
        <w:t>声明函</w:t>
      </w:r>
    </w:p>
    <w:p w14:paraId="65067659">
      <w:pPr>
        <w:pageBreakBefore w:val="0"/>
        <w:kinsoku/>
        <w:topLinePunct w:val="0"/>
        <w:autoSpaceDE/>
        <w:autoSpaceDN/>
        <w:bidi w:val="0"/>
        <w:spacing w:beforeAutospacing="0" w:afterAutospacing="0" w:line="360" w:lineRule="auto"/>
        <w:ind w:firstLine="560"/>
        <w:rPr>
          <w:rFonts w:hint="eastAsia" w:ascii="宋体" w:hAnsi="宋体" w:eastAsia="宋体" w:cs="宋体"/>
          <w:b/>
          <w:sz w:val="28"/>
          <w:szCs w:val="28"/>
          <w:highlight w:val="none"/>
          <w:lang w:val="en-US" w:eastAsia="zh-CN" w:bidi="ar-SA"/>
        </w:rPr>
      </w:pPr>
      <w:r>
        <w:rPr>
          <w:rFonts w:hint="eastAsia" w:ascii="宋体" w:hAnsi="宋体" w:eastAsia="宋体" w:cs="宋体"/>
          <w:sz w:val="28"/>
          <w:szCs w:val="28"/>
          <w:highlight w:val="none"/>
          <w:lang w:val="en-US" w:eastAsia="zh-CN" w:bidi="ar-SA"/>
        </w:rPr>
        <w:t>我单位参加</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（项目名称），</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（项目编号）投标活动。针对《中华人民共和国政府采购法》第二十二条规定做出如下声明：</w:t>
      </w:r>
    </w:p>
    <w:p w14:paraId="0EAFEAF8">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1.我单位具有独立承担民事责任的能力；</w:t>
      </w:r>
    </w:p>
    <w:p w14:paraId="1CF9333E">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2.我单位具有良好的商业信誉和健全的财务会计制度；</w:t>
      </w:r>
    </w:p>
    <w:p w14:paraId="5BC13610">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3.我单位具有履行合同所必需的设备和专业技术能力；</w:t>
      </w:r>
    </w:p>
    <w:p w14:paraId="068975AD">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4.我单位有依法缴纳税收和社会保障资金的良好记录；</w:t>
      </w:r>
    </w:p>
    <w:p w14:paraId="78932633">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5.我单位参加政府采购活动前三年内，在经营活动中没有重大违法记录；（</w:t>
      </w:r>
      <w:r>
        <w:rPr>
          <w:rFonts w:hint="eastAsia" w:ascii="宋体" w:hAnsi="宋体" w:cs="宋体"/>
          <w:sz w:val="28"/>
          <w:szCs w:val="28"/>
          <w:highlight w:val="none"/>
          <w:lang w:val="en-US" w:eastAsia="zh-CN" w:bidi="ar-SA"/>
        </w:rPr>
        <w:t>（1）</w:t>
      </w:r>
      <w:r>
        <w:rPr>
          <w:rFonts w:hint="eastAsia" w:ascii="宋体" w:hAnsi="宋体" w:eastAsia="宋体" w:cs="宋体"/>
          <w:sz w:val="28"/>
          <w:szCs w:val="28"/>
          <w:highlight w:val="none"/>
          <w:lang w:val="en-US" w:eastAsia="zh-CN" w:bidi="ar-SA"/>
        </w:rPr>
        <w:t>供应商在参加政府采购活动前三年内因违法经营被禁止在一定期限内参加政府采购活动，期限届满的，可以参加政府采购活动。</w:t>
      </w:r>
      <w:r>
        <w:rPr>
          <w:rFonts w:hint="eastAsia" w:ascii="宋体" w:hAnsi="宋体" w:cs="宋体"/>
          <w:sz w:val="28"/>
          <w:szCs w:val="28"/>
          <w:highlight w:val="none"/>
          <w:lang w:val="en-US" w:eastAsia="zh-CN" w:bidi="ar-SA"/>
        </w:rPr>
        <w:t>（2）</w:t>
      </w:r>
      <w:r>
        <w:rPr>
          <w:rFonts w:hint="eastAsia" w:ascii="宋体" w:hAnsi="宋体" w:eastAsia="宋体" w:cs="宋体"/>
          <w:sz w:val="28"/>
          <w:szCs w:val="28"/>
          <w:highlight w:val="none"/>
          <w:lang w:val="en-US" w:eastAsia="zh-CN" w:bidi="ar-SA"/>
        </w:rPr>
        <w:t>《中华人民共和国政府采购法实施条例》第十九条第一款规定的“较大数额罚款”认定为200万元以上的罚款，法律、行政法规以及国务院有关部门明确规定相关领域“较大数额罚款”标准高于200万元的，从其规定。）</w:t>
      </w:r>
    </w:p>
    <w:p w14:paraId="4925E294">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6.我单位满足法律、行政法规规定的其他条件。</w:t>
      </w:r>
    </w:p>
    <w:p w14:paraId="789CAC1E">
      <w:pPr>
        <w:pageBreakBefore w:val="0"/>
        <w:kinsoku/>
        <w:topLinePunct w:val="0"/>
        <w:autoSpaceDE/>
        <w:autoSpaceDN/>
        <w:bidi w:val="0"/>
        <w:spacing w:beforeAutospacing="0" w:afterAutospacing="0" w:line="360" w:lineRule="auto"/>
        <w:ind w:firstLine="0"/>
        <w:rPr>
          <w:rFonts w:hint="eastAsia" w:ascii="宋体" w:hAnsi="宋体" w:eastAsia="宋体" w:cs="宋体"/>
          <w:sz w:val="28"/>
          <w:szCs w:val="28"/>
          <w:highlight w:val="none"/>
          <w:lang w:val="en-US" w:eastAsia="zh-CN" w:bidi="ar-SA"/>
        </w:rPr>
      </w:pPr>
    </w:p>
    <w:p w14:paraId="23A8815C">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p>
    <w:p w14:paraId="4B600878">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承诺人名称（加盖CA电子签章）：</w:t>
      </w:r>
    </w:p>
    <w:p w14:paraId="1B157E63">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w:t>
      </w:r>
    </w:p>
    <w:p w14:paraId="3002EF89">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日期：</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年</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月</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日</w:t>
      </w:r>
    </w:p>
    <w:p w14:paraId="049C4D21">
      <w:pPr>
        <w:pageBreakBefore w:val="0"/>
        <w:widowControl w:val="0"/>
        <w:kinsoku/>
        <w:topLinePunct w:val="0"/>
        <w:autoSpaceDE/>
        <w:autoSpaceDN/>
        <w:bidi w:val="0"/>
        <w:spacing w:beforeAutospacing="0" w:afterAutospacing="0" w:line="360" w:lineRule="auto"/>
        <w:ind w:firstLine="560"/>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br w:type="page" w:clear="all"/>
      </w:r>
    </w:p>
    <w:p w14:paraId="5771245D">
      <w:pPr>
        <w:keepNext w:val="0"/>
        <w:keepLines w:val="0"/>
        <w:pageBreakBefore w:val="0"/>
        <w:widowControl w:val="0"/>
        <w:suppressLineNumbers w:val="0"/>
        <w:kinsoku/>
        <w:topLinePunct w:val="0"/>
        <w:autoSpaceDE/>
        <w:autoSpaceDN/>
        <w:bidi w:val="0"/>
        <w:spacing w:beforeAutospacing="0" w:afterAutospacing="0" w:line="360" w:lineRule="auto"/>
        <w:ind w:left="0" w:right="0"/>
        <w:jc w:val="center"/>
        <w:rPr>
          <w:rFonts w:hint="eastAsia" w:ascii="方正小标宋_GBK" w:hAnsi="方正小标宋_GBK" w:eastAsia="方正小标宋_GBK" w:cs="方正小标宋_GBK"/>
          <w:b/>
          <w:bCs w:val="0"/>
          <w:kern w:val="0"/>
          <w:sz w:val="28"/>
          <w:szCs w:val="28"/>
          <w:highlight w:val="none"/>
        </w:rPr>
      </w:pPr>
      <w:r>
        <w:rPr>
          <w:rFonts w:hint="eastAsia" w:ascii="方正小标宋_GBK" w:hAnsi="方正小标宋_GBK" w:eastAsia="方正小标宋_GBK" w:cs="方正小标宋_GBK"/>
          <w:b/>
          <w:bCs w:val="0"/>
          <w:kern w:val="0"/>
          <w:sz w:val="28"/>
          <w:szCs w:val="28"/>
          <w:highlight w:val="none"/>
          <w:lang w:val="en-US" w:eastAsia="zh-CN" w:bidi="ar"/>
        </w:rPr>
        <w:t>法定代表人资格证明书</w:t>
      </w:r>
    </w:p>
    <w:p w14:paraId="7AD7AF87">
      <w:pPr>
        <w:keepNext w:val="0"/>
        <w:keepLines w:val="0"/>
        <w:pageBreakBefore w:val="0"/>
        <w:widowControl w:val="0"/>
        <w:suppressLineNumbers w:val="0"/>
        <w:kinsoku/>
        <w:topLinePunct w:val="0"/>
        <w:autoSpaceDE/>
        <w:autoSpaceDN/>
        <w:bidi w:val="0"/>
        <w:spacing w:beforeAutospacing="0" w:afterAutospacing="0" w:line="360" w:lineRule="auto"/>
        <w:ind w:left="0" w:right="0"/>
        <w:jc w:val="center"/>
        <w:rPr>
          <w:rFonts w:hint="eastAsia" w:ascii="宋体" w:hAnsi="宋体" w:eastAsia="宋体" w:cs="宋体"/>
          <w:bCs/>
          <w:kern w:val="0"/>
          <w:sz w:val="28"/>
          <w:szCs w:val="28"/>
          <w:highlight w:val="none"/>
        </w:rPr>
      </w:pPr>
      <w:r>
        <w:rPr>
          <w:rFonts w:hint="eastAsia" w:ascii="宋体" w:hAnsi="宋体" w:eastAsia="宋体" w:cs="宋体"/>
          <w:bCs/>
          <w:kern w:val="0"/>
          <w:sz w:val="28"/>
          <w:szCs w:val="28"/>
          <w:highlight w:val="none"/>
          <w:lang w:val="en-US" w:eastAsia="zh-CN" w:bidi="ar"/>
        </w:rPr>
        <w:t xml:space="preserve"> </w:t>
      </w:r>
    </w:p>
    <w:p w14:paraId="5A5138B4">
      <w:pPr>
        <w:keepNext w:val="0"/>
        <w:keepLines w:val="0"/>
        <w:pageBreakBefore w:val="0"/>
        <w:widowControl w:val="0"/>
        <w:suppressLineNumbers w:val="0"/>
        <w:kinsoku/>
        <w:topLinePunct w:val="0"/>
        <w:autoSpaceDE/>
        <w:autoSpaceDN/>
        <w:bidi w:val="0"/>
        <w:spacing w:beforeAutospacing="0" w:afterAutospacing="0" w:line="360" w:lineRule="auto"/>
        <w:ind w:left="0" w:right="0" w:firstLine="560" w:firstLineChars="200"/>
        <w:jc w:val="both"/>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 xml:space="preserve"> </w:t>
      </w:r>
    </w:p>
    <w:p w14:paraId="6C60FEB9">
      <w:pPr>
        <w:keepNext w:val="0"/>
        <w:keepLines w:val="0"/>
        <w:pageBreakBefore w:val="0"/>
        <w:widowControl w:val="0"/>
        <w:suppressLineNumbers w:val="0"/>
        <w:kinsoku/>
        <w:topLinePunct w:val="0"/>
        <w:autoSpaceDE/>
        <w:autoSpaceDN/>
        <w:bidi w:val="0"/>
        <w:spacing w:beforeAutospacing="0" w:afterAutospacing="0" w:line="360" w:lineRule="auto"/>
        <w:ind w:left="0" w:right="0" w:firstLine="560" w:firstLineChars="200"/>
        <w:jc w:val="both"/>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u w:val="single"/>
          <w:lang w:val="en-US" w:eastAsia="zh-CN" w:bidi="ar"/>
        </w:rPr>
        <w:t>（法定代表人姓名）</w:t>
      </w:r>
      <w:r>
        <w:rPr>
          <w:rFonts w:hint="eastAsia" w:ascii="宋体" w:hAnsi="宋体" w:eastAsia="宋体" w:cs="宋体"/>
          <w:kern w:val="0"/>
          <w:sz w:val="28"/>
          <w:szCs w:val="28"/>
          <w:highlight w:val="none"/>
          <w:lang w:val="en-US" w:eastAsia="zh-CN" w:bidi="ar"/>
        </w:rPr>
        <w:t>系</w:t>
      </w:r>
      <w:r>
        <w:rPr>
          <w:rFonts w:hint="eastAsia" w:ascii="宋体" w:hAnsi="宋体" w:eastAsia="宋体" w:cs="宋体"/>
          <w:kern w:val="0"/>
          <w:sz w:val="28"/>
          <w:szCs w:val="28"/>
          <w:highlight w:val="none"/>
          <w:u w:val="single"/>
          <w:lang w:val="en-US" w:eastAsia="zh-CN" w:bidi="ar"/>
        </w:rPr>
        <w:t>（投标人全称）</w:t>
      </w:r>
      <w:r>
        <w:rPr>
          <w:rFonts w:hint="eastAsia" w:ascii="宋体" w:hAnsi="宋体" w:eastAsia="宋体" w:cs="宋体"/>
          <w:kern w:val="0"/>
          <w:sz w:val="28"/>
          <w:szCs w:val="28"/>
          <w:highlight w:val="none"/>
          <w:lang w:val="en-US" w:eastAsia="zh-CN" w:bidi="ar"/>
        </w:rPr>
        <w:t>的法定代表人。</w:t>
      </w:r>
    </w:p>
    <w:p w14:paraId="76677411">
      <w:pPr>
        <w:keepNext w:val="0"/>
        <w:keepLines w:val="0"/>
        <w:pageBreakBefore w:val="0"/>
        <w:widowControl w:val="0"/>
        <w:suppressLineNumbers w:val="0"/>
        <w:kinsoku/>
        <w:topLinePunct w:val="0"/>
        <w:autoSpaceDE/>
        <w:autoSpaceDN/>
        <w:bidi w:val="0"/>
        <w:spacing w:beforeAutospacing="0" w:afterAutospacing="0" w:line="360" w:lineRule="auto"/>
        <w:ind w:left="0" w:right="0" w:firstLine="560" w:firstLineChars="200"/>
        <w:jc w:val="both"/>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 xml:space="preserve"> </w:t>
      </w:r>
    </w:p>
    <w:p w14:paraId="5EBE9BAF">
      <w:pPr>
        <w:keepNext w:val="0"/>
        <w:keepLines w:val="0"/>
        <w:pageBreakBefore w:val="0"/>
        <w:widowControl w:val="0"/>
        <w:suppressLineNumbers w:val="0"/>
        <w:kinsoku/>
        <w:topLinePunct w:val="0"/>
        <w:autoSpaceDE/>
        <w:autoSpaceDN/>
        <w:bidi w:val="0"/>
        <w:spacing w:beforeAutospacing="0" w:afterAutospacing="0" w:line="360" w:lineRule="auto"/>
        <w:ind w:left="0" w:right="0" w:firstLine="560" w:firstLineChars="200"/>
        <w:jc w:val="both"/>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特此证明</w:t>
      </w:r>
    </w:p>
    <w:p w14:paraId="644AA6C6">
      <w:pPr>
        <w:keepNext w:val="0"/>
        <w:keepLines w:val="0"/>
        <w:pageBreakBefore w:val="0"/>
        <w:widowControl w:val="0"/>
        <w:suppressLineNumbers w:val="0"/>
        <w:kinsoku/>
        <w:topLinePunct w:val="0"/>
        <w:autoSpaceDE/>
        <w:autoSpaceDN/>
        <w:bidi w:val="0"/>
        <w:spacing w:beforeAutospacing="0" w:afterAutospacing="0" w:line="360" w:lineRule="auto"/>
        <w:ind w:left="0" w:right="0"/>
        <w:jc w:val="both"/>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 xml:space="preserve"> </w:t>
      </w:r>
    </w:p>
    <w:p w14:paraId="3E0B69F9">
      <w:pPr>
        <w:keepNext w:val="0"/>
        <w:keepLines w:val="0"/>
        <w:pageBreakBefore w:val="0"/>
        <w:widowControl w:val="0"/>
        <w:suppressLineNumbers w:val="0"/>
        <w:kinsoku/>
        <w:topLinePunct w:val="0"/>
        <w:autoSpaceDE/>
        <w:autoSpaceDN/>
        <w:bidi w:val="0"/>
        <w:spacing w:beforeAutospacing="0" w:afterAutospacing="0" w:line="360" w:lineRule="auto"/>
        <w:ind w:left="0" w:right="0" w:firstLine="4900" w:firstLineChars="1750"/>
        <w:jc w:val="both"/>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 xml:space="preserve"> </w:t>
      </w:r>
    </w:p>
    <w:p w14:paraId="22336C55">
      <w:pPr>
        <w:keepNext w:val="0"/>
        <w:keepLines w:val="0"/>
        <w:pageBreakBefore w:val="0"/>
        <w:widowControl w:val="0"/>
        <w:suppressLineNumbers w:val="0"/>
        <w:kinsoku/>
        <w:topLinePunct w:val="0"/>
        <w:autoSpaceDE/>
        <w:autoSpaceDN/>
        <w:bidi w:val="0"/>
        <w:spacing w:beforeAutospacing="0" w:afterAutospacing="0" w:line="360" w:lineRule="auto"/>
        <w:ind w:left="0" w:right="0"/>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投标人全称：（盖章）</w:t>
      </w:r>
    </w:p>
    <w:p w14:paraId="3D1214E9">
      <w:pPr>
        <w:keepNext w:val="0"/>
        <w:keepLines w:val="0"/>
        <w:pageBreakBefore w:val="0"/>
        <w:widowControl w:val="0"/>
        <w:suppressLineNumbers w:val="0"/>
        <w:kinsoku/>
        <w:topLinePunct w:val="0"/>
        <w:autoSpaceDE/>
        <w:autoSpaceDN/>
        <w:bidi w:val="0"/>
        <w:spacing w:beforeAutospacing="0" w:afterAutospacing="0" w:line="360" w:lineRule="auto"/>
        <w:ind w:left="0" w:right="0"/>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 xml:space="preserve"> </w:t>
      </w:r>
    </w:p>
    <w:p w14:paraId="3DDB67F2">
      <w:pPr>
        <w:keepNext w:val="0"/>
        <w:keepLines w:val="0"/>
        <w:pageBreakBefore w:val="0"/>
        <w:widowControl w:val="0"/>
        <w:suppressLineNumbers w:val="0"/>
        <w:kinsoku/>
        <w:topLinePunct w:val="0"/>
        <w:autoSpaceDE/>
        <w:autoSpaceDN/>
        <w:bidi w:val="0"/>
        <w:spacing w:beforeAutospacing="0" w:afterAutospacing="0" w:line="360" w:lineRule="auto"/>
        <w:ind w:left="0" w:right="0"/>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bidi="ar"/>
        </w:rPr>
        <w:t>2025年  月  日</w:t>
      </w:r>
    </w:p>
    <w:p w14:paraId="23F215D7">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lang w:val="en-US" w:eastAsia="zh-CN" w:bidi="ar-SA"/>
        </w:rPr>
      </w:pPr>
    </w:p>
    <w:p w14:paraId="5C51C1EB">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附身份证</w:t>
      </w:r>
      <w:r>
        <w:rPr>
          <w:rFonts w:hint="eastAsia" w:ascii="宋体" w:hAnsi="宋体" w:cs="宋体"/>
          <w:sz w:val="28"/>
          <w:szCs w:val="28"/>
          <w:highlight w:val="none"/>
          <w:lang w:val="en-US" w:eastAsia="zh-CN" w:bidi="ar-SA"/>
        </w:rPr>
        <w:t>正反面</w:t>
      </w:r>
      <w:r>
        <w:rPr>
          <w:rFonts w:hint="eastAsia" w:ascii="宋体" w:hAnsi="宋体" w:eastAsia="宋体" w:cs="宋体"/>
          <w:sz w:val="28"/>
          <w:szCs w:val="28"/>
          <w:highlight w:val="none"/>
          <w:lang w:val="en-US" w:eastAsia="zh-CN" w:bidi="ar-SA"/>
        </w:rPr>
        <w:t>复印件</w:t>
      </w:r>
      <w:r>
        <w:rPr>
          <w:rFonts w:hint="eastAsia" w:ascii="宋体" w:hAnsi="宋体" w:eastAsia="宋体" w:cs="宋体"/>
          <w:sz w:val="28"/>
          <w:szCs w:val="28"/>
          <w:highlight w:val="none"/>
          <w:lang w:val="en-US" w:eastAsia="zh-CN" w:bidi="ar-SA"/>
        </w:rPr>
        <w:br w:type="page"/>
      </w:r>
    </w:p>
    <w:p w14:paraId="04BFC957">
      <w:pPr>
        <w:pageBreakBefore w:val="0"/>
        <w:kinsoku/>
        <w:topLinePunct w:val="0"/>
        <w:autoSpaceDE/>
        <w:autoSpaceDN/>
        <w:bidi w:val="0"/>
        <w:spacing w:beforeAutospacing="0" w:afterAutospacing="0" w:line="360" w:lineRule="auto"/>
        <w:ind w:firstLine="56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方正小标宋_GBK" w:hAnsi="方正小标宋_GBK" w:eastAsia="方正小标宋_GBK" w:cs="方正小标宋_GBK"/>
          <w:b/>
          <w:bCs/>
          <w:sz w:val="28"/>
          <w:szCs w:val="28"/>
          <w:highlight w:val="none"/>
          <w:lang w:val="en-US" w:eastAsia="zh-CN" w:bidi="ar-SA"/>
        </w:rPr>
        <w:t>法定代表人授权委托书</w:t>
      </w:r>
    </w:p>
    <w:p w14:paraId="599904C7">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本授权书声明：</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（投标人名称）授权</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（被授权人的姓名）为我方就</w:t>
      </w:r>
      <w:r>
        <w:rPr>
          <w:rFonts w:hint="eastAsia" w:ascii="宋体" w:hAnsi="宋体" w:cs="宋体"/>
          <w:sz w:val="28"/>
          <w:szCs w:val="28"/>
          <w:highlight w:val="none"/>
          <w:lang w:val="en-US" w:eastAsia="zh-CN" w:bidi="ar-SA"/>
        </w:rPr>
        <w:t xml:space="preserve">                   </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号项目采购活动的合法代理人，以本单位名义全权处理一切与该项目采购有关的事务。</w:t>
      </w:r>
    </w:p>
    <w:p w14:paraId="4F4270DF">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本授权书于</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年</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月</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日起生效，特此声明。</w:t>
      </w:r>
    </w:p>
    <w:p w14:paraId="193CFBEB">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被授权人身份证号码：                              </w:t>
      </w:r>
    </w:p>
    <w:p w14:paraId="0AA66B52">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被授权人联系电话：（手机）                          </w:t>
      </w:r>
    </w:p>
    <w:p w14:paraId="15F5626B">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授权单位名称：（加盖CA电子公章）</w:t>
      </w:r>
    </w:p>
    <w:p w14:paraId="5B9BEC47">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单位地址：                                         </w:t>
      </w:r>
    </w:p>
    <w:p w14:paraId="48608B28">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日期：                                         </w:t>
      </w:r>
    </w:p>
    <w:p w14:paraId="64959364">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附身份证</w:t>
      </w:r>
      <w:r>
        <w:rPr>
          <w:rFonts w:hint="eastAsia" w:ascii="宋体" w:hAnsi="宋体" w:cs="宋体"/>
          <w:sz w:val="28"/>
          <w:szCs w:val="28"/>
          <w:highlight w:val="none"/>
          <w:lang w:val="en-US" w:eastAsia="zh-CN" w:bidi="ar-SA"/>
        </w:rPr>
        <w:t>正反面</w:t>
      </w:r>
      <w:r>
        <w:rPr>
          <w:rFonts w:hint="eastAsia" w:ascii="宋体" w:hAnsi="宋体" w:eastAsia="宋体" w:cs="宋体"/>
          <w:sz w:val="28"/>
          <w:szCs w:val="28"/>
          <w:highlight w:val="none"/>
          <w:lang w:val="en-US" w:eastAsia="zh-CN" w:bidi="ar-SA"/>
        </w:rPr>
        <w:t>复印件</w:t>
      </w:r>
    </w:p>
    <w:p w14:paraId="324CB495">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lang w:val="en-US" w:eastAsia="zh-CN" w:bidi="ar-SA"/>
        </w:rPr>
      </w:pPr>
      <w:bookmarkStart w:id="199" w:name="_Toc120614284"/>
      <w:r>
        <w:rPr>
          <w:rFonts w:hint="eastAsia" w:ascii="宋体" w:hAnsi="宋体" w:eastAsia="宋体" w:cs="宋体"/>
          <w:sz w:val="28"/>
          <w:szCs w:val="28"/>
          <w:highlight w:val="none"/>
          <w:lang w:val="en-US" w:eastAsia="zh-CN" w:bidi="ar-SA"/>
        </w:rPr>
        <w:br w:type="page"/>
      </w:r>
    </w:p>
    <w:p w14:paraId="470F78D2">
      <w:pPr>
        <w:pageBreakBefore w:val="0"/>
        <w:kinsoku/>
        <w:topLinePunct w:val="0"/>
        <w:autoSpaceDE/>
        <w:autoSpaceDN/>
        <w:bidi w:val="0"/>
        <w:spacing w:beforeAutospacing="0" w:afterAutospacing="0" w:line="360" w:lineRule="auto"/>
        <w:ind w:firstLine="56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方正小标宋_GBK" w:hAnsi="方正小标宋_GBK" w:eastAsia="方正小标宋_GBK" w:cs="方正小标宋_GBK"/>
          <w:b/>
          <w:bCs/>
          <w:sz w:val="28"/>
          <w:szCs w:val="28"/>
          <w:highlight w:val="none"/>
          <w:lang w:val="en-US" w:eastAsia="zh-CN" w:bidi="ar-SA"/>
        </w:rPr>
        <w:t>履行合同所必需的设备和专业技术能力承诺函</w:t>
      </w:r>
    </w:p>
    <w:p w14:paraId="4735543E">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我单位郑重声明：我单位具备履行本项采购合同所必需的设备和专业技术能力。</w:t>
      </w:r>
    </w:p>
    <w:p w14:paraId="05DA693A">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w:t>
      </w:r>
    </w:p>
    <w:p w14:paraId="6133ABE9">
      <w:pPr>
        <w:pStyle w:val="328"/>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rPr>
      </w:pPr>
    </w:p>
    <w:p w14:paraId="6EBF3470">
      <w:pPr>
        <w:pageBreakBefore w:val="0"/>
        <w:kinsoku/>
        <w:topLinePunct w:val="0"/>
        <w:autoSpaceDE/>
        <w:autoSpaceDN/>
        <w:bidi w:val="0"/>
        <w:spacing w:beforeAutospacing="0" w:afterAutospacing="0" w:line="360" w:lineRule="auto"/>
        <w:ind w:firstLine="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宋体" w:hAnsi="宋体" w:eastAsia="宋体" w:cs="宋体"/>
          <w:sz w:val="28"/>
          <w:szCs w:val="28"/>
          <w:highlight w:val="none"/>
          <w:lang w:val="en-US" w:eastAsia="zh-CN" w:bidi="ar-SA"/>
        </w:rPr>
        <w:br w:type="page" w:clear="all"/>
      </w:r>
      <w:r>
        <w:rPr>
          <w:rFonts w:hint="eastAsia" w:ascii="方正小标宋_GBK" w:hAnsi="方正小标宋_GBK" w:eastAsia="方正小标宋_GBK" w:cs="方正小标宋_GBK"/>
          <w:b/>
          <w:bCs/>
          <w:sz w:val="28"/>
          <w:szCs w:val="28"/>
          <w:highlight w:val="none"/>
          <w:lang w:val="en-US" w:eastAsia="zh-CN" w:bidi="ar-SA"/>
        </w:rPr>
        <w:t>参加政府采购活动前3年内在经营活动中没有重大违法记录的书面声明</w:t>
      </w:r>
    </w:p>
    <w:p w14:paraId="2D0BC9A8">
      <w:pPr>
        <w:pageBreakBefore w:val="0"/>
        <w:kinsoku/>
        <w:topLinePunct w:val="0"/>
        <w:autoSpaceDE/>
        <w:autoSpaceDN/>
        <w:bidi w:val="0"/>
        <w:spacing w:beforeAutospacing="0" w:afterAutospacing="0" w:line="360" w:lineRule="auto"/>
        <w:ind w:firstLine="562"/>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我单位郑重声明：参加本次政府采购活动前 3 年内，我单位在经营活动中没有因违法经营受到刑事处罚或者责令停产停业、吊销许可证或者执照、较大数额罚款等行政处罚。</w:t>
      </w:r>
    </w:p>
    <w:p w14:paraId="4313639C">
      <w:pPr>
        <w:pageBreakBefore w:val="0"/>
        <w:kinsoku/>
        <w:topLinePunct w:val="0"/>
        <w:autoSpaceDE/>
        <w:autoSpaceDN/>
        <w:bidi w:val="0"/>
        <w:spacing w:beforeAutospacing="0" w:afterAutospacing="0" w:line="360" w:lineRule="auto"/>
        <w:ind w:firstLine="562"/>
        <w:rPr>
          <w:rFonts w:hint="eastAsia" w:ascii="宋体" w:hAnsi="宋体" w:eastAsia="宋体" w:cs="宋体"/>
          <w:b w:val="0"/>
          <w:bCs/>
          <w:sz w:val="28"/>
          <w:szCs w:val="28"/>
          <w:highlight w:val="none"/>
          <w:lang w:val="en-US" w:eastAsia="zh-CN" w:bidi="ar-SA"/>
        </w:rPr>
      </w:pPr>
      <w:r>
        <w:rPr>
          <w:rFonts w:hint="eastAsia" w:ascii="宋体" w:hAnsi="宋体" w:eastAsia="宋体" w:cs="宋体"/>
          <w:b w:val="0"/>
          <w:bCs/>
          <w:sz w:val="28"/>
          <w:szCs w:val="28"/>
          <w:highlight w:val="none"/>
          <w:lang w:val="en-US" w:eastAsia="zh-CN" w:bidi="ar-SA"/>
        </w:rPr>
        <w:t>在投标截止时间节点前，未被“信用中国”网站（www.creditchina.gov.cn）、中华人民共和国最高人民法院网站（http://www.court.gov.cn）等渠道列入信用记录失信被执行人，未被中国政府采购网（www.ccgp.gov.cn）等渠道列入政府采购严重违法失信行为记录名单，未被国家税务总局网站（http://hd.chinatax.gov.cn/xxk）等渠道列入重大税收违法失信主体，未被国家企业信用信息公示系统（http://www.gsxt.gov.cn）等渠道列入经营异常名录、严重违法失信名单。本次采购活动前三年内，在经营活动中没有重大违法记录。</w:t>
      </w:r>
    </w:p>
    <w:p w14:paraId="32AD7983">
      <w:pPr>
        <w:pageBreakBefore w:val="0"/>
        <w:kinsoku/>
        <w:topLinePunct w:val="0"/>
        <w:autoSpaceDE/>
        <w:autoSpaceDN/>
        <w:bidi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投标人（公章）：</w:t>
      </w:r>
    </w:p>
    <w:p w14:paraId="62FD8E40">
      <w:pPr>
        <w:pageBreakBefore w:val="0"/>
        <w:kinsoku/>
        <w:topLinePunct w:val="0"/>
        <w:autoSpaceDE/>
        <w:autoSpaceDN/>
        <w:bidi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法定代表人（签字或盖章）：</w:t>
      </w:r>
    </w:p>
    <w:p w14:paraId="3848B51E">
      <w:pPr>
        <w:pageBreakBefore w:val="0"/>
        <w:kinsoku/>
        <w:topLinePunct w:val="0"/>
        <w:autoSpaceDE/>
        <w:autoSpaceDN/>
        <w:bidi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日期：______年</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val="en-US" w:eastAsia="zh-CN" w:bidi="ar-SA"/>
        </w:rPr>
        <w:t>月</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val="en-US" w:eastAsia="zh-CN" w:bidi="ar-SA"/>
        </w:rPr>
        <w:t>日</w:t>
      </w:r>
    </w:p>
    <w:p w14:paraId="1E0B1DE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3DE39F50">
      <w:pPr>
        <w:pageBreakBefore w:val="0"/>
        <w:widowControl w:val="0"/>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lang w:val="en-US" w:eastAsia="zh-CN" w:bidi="ar-SA"/>
        </w:rPr>
      </w:pPr>
    </w:p>
    <w:p w14:paraId="1AE83CC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23EAA524">
      <w:pPr>
        <w:pageBreakBefore w:val="0"/>
        <w:widowControl w:val="0"/>
        <w:kinsoku/>
        <w:topLinePunct w:val="0"/>
        <w:autoSpaceDE/>
        <w:autoSpaceDN/>
        <w:bidi w:val="0"/>
        <w:spacing w:beforeAutospacing="0" w:afterAutospacing="0" w:line="360" w:lineRule="auto"/>
        <w:ind w:firstLine="56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br w:type="page" w:clear="all"/>
      </w:r>
    </w:p>
    <w:p w14:paraId="26BD0E69">
      <w:pPr>
        <w:pageBreakBefore w:val="0"/>
        <w:widowControl/>
        <w:kinsoku/>
        <w:topLinePunct w:val="0"/>
        <w:autoSpaceDE/>
        <w:autoSpaceDN/>
        <w:bidi w:val="0"/>
        <w:snapToGrid w:val="0"/>
        <w:spacing w:beforeAutospacing="0" w:afterAutospacing="0" w:line="360" w:lineRule="auto"/>
        <w:ind w:firstLine="0" w:firstLineChars="0"/>
        <w:jc w:val="center"/>
        <w:rPr>
          <w:rFonts w:hint="eastAsia" w:ascii="方正小标宋_GBK" w:hAnsi="方正小标宋_GBK" w:eastAsia="方正小标宋_GBK" w:cs="方正小标宋_GBK"/>
          <w:b/>
          <w:color w:val="auto"/>
          <w:kern w:val="0"/>
          <w:sz w:val="28"/>
          <w:szCs w:val="28"/>
          <w:highlight w:val="none"/>
          <w:lang w:val="en-US" w:eastAsia="zh-CN" w:bidi="ar-SA"/>
        </w:rPr>
      </w:pPr>
      <w:bookmarkStart w:id="200" w:name="_Toc29991"/>
      <w:bookmarkStart w:id="201" w:name="_三、诚信承诺函"/>
      <w:r>
        <w:rPr>
          <w:rFonts w:hint="eastAsia" w:ascii="方正小标宋_GBK" w:hAnsi="方正小标宋_GBK" w:eastAsia="方正小标宋_GBK" w:cs="方正小标宋_GBK"/>
          <w:b/>
          <w:color w:val="auto"/>
          <w:kern w:val="0"/>
          <w:sz w:val="28"/>
          <w:szCs w:val="28"/>
          <w:highlight w:val="none"/>
          <w:lang w:val="en-US" w:eastAsia="zh-CN" w:bidi="ar-SA"/>
        </w:rPr>
        <w:t>关于资格的声明函</w:t>
      </w:r>
    </w:p>
    <w:p w14:paraId="744C7DA8">
      <w:pPr>
        <w:pageBreakBefore w:val="0"/>
        <w:widowControl/>
        <w:kinsoku/>
        <w:topLinePunct w:val="0"/>
        <w:autoSpaceDE/>
        <w:autoSpaceDN/>
        <w:bidi w:val="0"/>
        <w:snapToGrid w:val="0"/>
        <w:spacing w:beforeAutospacing="0" w:afterAutospacing="0" w:line="360" w:lineRule="auto"/>
        <w:jc w:val="both"/>
        <w:rPr>
          <w:rFonts w:hint="eastAsia" w:ascii="宋体" w:hAnsi="宋体" w:eastAsia="宋体" w:cs="宋体"/>
          <w:b/>
          <w:color w:val="auto"/>
          <w:kern w:val="0"/>
          <w:sz w:val="28"/>
          <w:szCs w:val="28"/>
          <w:highlight w:val="none"/>
          <w:u w:val="single"/>
          <w:lang w:val="en-US" w:eastAsia="zh-CN" w:bidi="ar-SA"/>
        </w:rPr>
      </w:pPr>
      <w:r>
        <w:rPr>
          <w:rFonts w:hint="eastAsia" w:ascii="宋体" w:hAnsi="宋体" w:eastAsia="宋体" w:cs="宋体"/>
          <w:b/>
          <w:color w:val="auto"/>
          <w:kern w:val="0"/>
          <w:sz w:val="28"/>
          <w:szCs w:val="28"/>
          <w:highlight w:val="none"/>
          <w:u w:val="single"/>
          <w:lang w:val="en-US" w:eastAsia="zh-CN" w:bidi="ar-SA"/>
        </w:rPr>
        <w:t>（采购单位）：</w:t>
      </w:r>
    </w:p>
    <w:p w14:paraId="2D548B74">
      <w:pPr>
        <w:pageBreakBefore w:val="0"/>
        <w:widowControl/>
        <w:kinsoku/>
        <w:topLinePunct w:val="0"/>
        <w:autoSpaceDE/>
        <w:autoSpaceDN/>
        <w:bidi w:val="0"/>
        <w:snapToGrid w:val="0"/>
        <w:spacing w:beforeAutospacing="0" w:afterAutospacing="0" w:line="360" w:lineRule="auto"/>
        <w:ind w:firstLine="560" w:firstLineChars="200"/>
        <w:jc w:val="both"/>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我公司认真对照招标公告，符合贵方提出的资格要求，自愿报名参加投标，并保证提供的资料文件是准确的和真实的。提供虚假材料的愿意承担相应的法律责任。</w:t>
      </w:r>
    </w:p>
    <w:p w14:paraId="4687BCBE">
      <w:pPr>
        <w:pageBreakBefore w:val="0"/>
        <w:kinsoku/>
        <w:topLinePunct w:val="0"/>
        <w:autoSpaceDE/>
        <w:autoSpaceDN/>
        <w:bidi w:val="0"/>
        <w:snapToGrid w:val="0"/>
        <w:spacing w:beforeAutospacing="0" w:afterAutospacing="0" w:line="360" w:lineRule="auto"/>
        <w:ind w:firstLine="280" w:firstLineChars="100"/>
        <w:jc w:val="both"/>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附：公司投标之前3年内有无受到各级管理部门的处分或处罚（含其授权服务的子公司、分公司等），如果不主动填报而被事后发现的，将取消其投标资格，并按有关规定从重处理；没有受到处罚的投标人，要填写“没有受到任何处罚”，此表不能空白。</w:t>
      </w:r>
    </w:p>
    <w:tbl>
      <w:tblPr>
        <w:tblStyle w:val="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3221"/>
        <w:gridCol w:w="3221"/>
        <w:gridCol w:w="1379"/>
      </w:tblGrid>
      <w:tr w14:paraId="15843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733" w:type="pct"/>
            <w:tcBorders>
              <w:top w:val="single" w:color="auto" w:sz="4" w:space="0"/>
              <w:left w:val="single" w:color="auto" w:sz="4" w:space="0"/>
              <w:bottom w:val="single" w:color="auto" w:sz="4" w:space="0"/>
              <w:right w:val="single" w:color="auto" w:sz="4" w:space="0"/>
            </w:tcBorders>
            <w:vAlign w:val="center"/>
          </w:tcPr>
          <w:p w14:paraId="4E3F0637">
            <w:pPr>
              <w:pageBreakBefore w:val="0"/>
              <w:widowControl/>
              <w:kinsoku/>
              <w:topLinePunct w:val="0"/>
              <w:autoSpaceDE/>
              <w:autoSpaceDN/>
              <w:bidi w:val="0"/>
              <w:snapToGrid w:val="0"/>
              <w:spacing w:beforeAutospacing="0" w:afterAutospacing="0" w:line="360" w:lineRule="auto"/>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时 间</w:t>
            </w:r>
          </w:p>
        </w:tc>
        <w:tc>
          <w:tcPr>
            <w:tcW w:w="1757" w:type="pct"/>
            <w:tcBorders>
              <w:top w:val="single" w:color="auto" w:sz="4" w:space="0"/>
              <w:left w:val="single" w:color="auto" w:sz="4" w:space="0"/>
              <w:bottom w:val="single" w:color="auto" w:sz="4" w:space="0"/>
              <w:right w:val="single" w:color="auto" w:sz="4" w:space="0"/>
            </w:tcBorders>
            <w:vAlign w:val="center"/>
          </w:tcPr>
          <w:p w14:paraId="05715144">
            <w:pPr>
              <w:pageBreakBefore w:val="0"/>
              <w:widowControl/>
              <w:kinsoku/>
              <w:topLinePunct w:val="0"/>
              <w:autoSpaceDE/>
              <w:autoSpaceDN/>
              <w:bidi w:val="0"/>
              <w:snapToGrid w:val="0"/>
              <w:spacing w:beforeAutospacing="0" w:afterAutospacing="0" w:line="360" w:lineRule="auto"/>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受处理的原因</w:t>
            </w:r>
          </w:p>
          <w:p w14:paraId="05556BA5">
            <w:pPr>
              <w:pageBreakBefore w:val="0"/>
              <w:widowControl/>
              <w:kinsoku/>
              <w:topLinePunct w:val="0"/>
              <w:autoSpaceDE/>
              <w:autoSpaceDN/>
              <w:bidi w:val="0"/>
              <w:snapToGrid w:val="0"/>
              <w:spacing w:beforeAutospacing="0" w:afterAutospacing="0"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（如在政府采购活动中受处理的，注明采购项目名称及处理原因）</w:t>
            </w:r>
          </w:p>
        </w:tc>
        <w:tc>
          <w:tcPr>
            <w:tcW w:w="1757" w:type="pct"/>
            <w:tcBorders>
              <w:top w:val="single" w:color="auto" w:sz="4" w:space="0"/>
              <w:left w:val="single" w:color="auto" w:sz="4" w:space="0"/>
              <w:bottom w:val="single" w:color="auto" w:sz="4" w:space="0"/>
              <w:right w:val="single" w:color="auto" w:sz="4" w:space="0"/>
            </w:tcBorders>
            <w:vAlign w:val="center"/>
          </w:tcPr>
          <w:p w14:paraId="15263130">
            <w:pPr>
              <w:pageBreakBefore w:val="0"/>
              <w:widowControl/>
              <w:kinsoku/>
              <w:topLinePunct w:val="0"/>
              <w:autoSpaceDE/>
              <w:autoSpaceDN/>
              <w:bidi w:val="0"/>
              <w:snapToGrid w:val="0"/>
              <w:spacing w:beforeAutospacing="0" w:afterAutospacing="0" w:line="360" w:lineRule="auto"/>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处理的内容</w:t>
            </w:r>
          </w:p>
          <w:p w14:paraId="61969DC5">
            <w:pPr>
              <w:pageBreakBefore w:val="0"/>
              <w:widowControl/>
              <w:kinsoku/>
              <w:topLinePunct w:val="0"/>
              <w:autoSpaceDE/>
              <w:autoSpaceDN/>
              <w:bidi w:val="0"/>
              <w:snapToGrid w:val="0"/>
              <w:spacing w:beforeAutospacing="0" w:afterAutospacing="0" w:line="360" w:lineRule="auto"/>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（如受到禁止一段时期参加某种项目的政府采购活动的，要说明解禁时间）</w:t>
            </w:r>
          </w:p>
        </w:tc>
        <w:tc>
          <w:tcPr>
            <w:tcW w:w="752" w:type="pct"/>
            <w:tcBorders>
              <w:top w:val="single" w:color="auto" w:sz="4" w:space="0"/>
              <w:left w:val="single" w:color="auto" w:sz="4" w:space="0"/>
              <w:bottom w:val="single" w:color="auto" w:sz="4" w:space="0"/>
              <w:right w:val="single" w:color="auto" w:sz="4" w:space="0"/>
            </w:tcBorders>
            <w:vAlign w:val="center"/>
          </w:tcPr>
          <w:p w14:paraId="14E84BC6">
            <w:pPr>
              <w:pageBreakBefore w:val="0"/>
              <w:widowControl/>
              <w:kinsoku/>
              <w:topLinePunct w:val="0"/>
              <w:autoSpaceDE/>
              <w:autoSpaceDN/>
              <w:bidi w:val="0"/>
              <w:snapToGrid w:val="0"/>
              <w:spacing w:beforeAutospacing="0" w:afterAutospacing="0" w:line="360" w:lineRule="auto"/>
              <w:jc w:val="center"/>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备 注</w:t>
            </w:r>
          </w:p>
        </w:tc>
      </w:tr>
      <w:tr w14:paraId="3BCB6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jc w:val="center"/>
        </w:trPr>
        <w:tc>
          <w:tcPr>
            <w:tcW w:w="733" w:type="pct"/>
            <w:tcBorders>
              <w:top w:val="single" w:color="auto" w:sz="4" w:space="0"/>
              <w:left w:val="single" w:color="auto" w:sz="4" w:space="0"/>
              <w:bottom w:val="single" w:color="auto" w:sz="4" w:space="0"/>
              <w:right w:val="single" w:color="auto" w:sz="4" w:space="0"/>
            </w:tcBorders>
            <w:vAlign w:val="top"/>
          </w:tcPr>
          <w:p w14:paraId="7F5EDAE3">
            <w:pPr>
              <w:pageBreakBefore w:val="0"/>
              <w:widowControl/>
              <w:kinsoku/>
              <w:topLinePunct w:val="0"/>
              <w:autoSpaceDE/>
              <w:autoSpaceDN/>
              <w:bidi w:val="0"/>
              <w:snapToGrid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p>
        </w:tc>
        <w:tc>
          <w:tcPr>
            <w:tcW w:w="1757" w:type="pct"/>
            <w:tcBorders>
              <w:top w:val="single" w:color="auto" w:sz="4" w:space="0"/>
              <w:left w:val="single" w:color="auto" w:sz="4" w:space="0"/>
              <w:bottom w:val="single" w:color="auto" w:sz="4" w:space="0"/>
              <w:right w:val="single" w:color="auto" w:sz="4" w:space="0"/>
            </w:tcBorders>
            <w:vAlign w:val="top"/>
          </w:tcPr>
          <w:p w14:paraId="5DAF9E2C">
            <w:pPr>
              <w:pageBreakBefore w:val="0"/>
              <w:widowControl/>
              <w:kinsoku/>
              <w:topLinePunct w:val="0"/>
              <w:autoSpaceDE/>
              <w:autoSpaceDN/>
              <w:bidi w:val="0"/>
              <w:snapToGrid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p>
        </w:tc>
        <w:tc>
          <w:tcPr>
            <w:tcW w:w="1757" w:type="pct"/>
            <w:tcBorders>
              <w:top w:val="single" w:color="auto" w:sz="4" w:space="0"/>
              <w:left w:val="single" w:color="auto" w:sz="4" w:space="0"/>
              <w:bottom w:val="single" w:color="auto" w:sz="4" w:space="0"/>
              <w:right w:val="single" w:color="auto" w:sz="4" w:space="0"/>
            </w:tcBorders>
            <w:vAlign w:val="top"/>
          </w:tcPr>
          <w:p w14:paraId="08735809">
            <w:pPr>
              <w:pageBreakBefore w:val="0"/>
              <w:widowControl/>
              <w:kinsoku/>
              <w:topLinePunct w:val="0"/>
              <w:autoSpaceDE/>
              <w:autoSpaceDN/>
              <w:bidi w:val="0"/>
              <w:snapToGrid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p>
        </w:tc>
        <w:tc>
          <w:tcPr>
            <w:tcW w:w="752" w:type="pct"/>
            <w:tcBorders>
              <w:top w:val="single" w:color="auto" w:sz="4" w:space="0"/>
              <w:left w:val="single" w:color="auto" w:sz="4" w:space="0"/>
              <w:bottom w:val="single" w:color="auto" w:sz="4" w:space="0"/>
              <w:right w:val="single" w:color="auto" w:sz="4" w:space="0"/>
            </w:tcBorders>
            <w:vAlign w:val="top"/>
          </w:tcPr>
          <w:p w14:paraId="170C0FBE">
            <w:pPr>
              <w:pageBreakBefore w:val="0"/>
              <w:widowControl/>
              <w:kinsoku/>
              <w:topLinePunct w:val="0"/>
              <w:autoSpaceDE/>
              <w:autoSpaceDN/>
              <w:bidi w:val="0"/>
              <w:snapToGrid w:val="0"/>
              <w:spacing w:beforeAutospacing="0" w:afterAutospacing="0" w:line="360" w:lineRule="auto"/>
              <w:jc w:val="left"/>
              <w:rPr>
                <w:rFonts w:hint="eastAsia" w:ascii="宋体" w:hAnsi="宋体" w:eastAsia="宋体" w:cs="宋体"/>
                <w:color w:val="auto"/>
                <w:kern w:val="2"/>
                <w:sz w:val="28"/>
                <w:szCs w:val="28"/>
                <w:highlight w:val="none"/>
                <w:lang w:val="en-US" w:eastAsia="zh-CN" w:bidi="ar-SA"/>
              </w:rPr>
            </w:pPr>
          </w:p>
        </w:tc>
      </w:tr>
    </w:tbl>
    <w:p w14:paraId="63CCB4CF">
      <w:pPr>
        <w:pageBreakBefore w:val="0"/>
        <w:kinsoku/>
        <w:topLinePunct w:val="0"/>
        <w:autoSpaceDE/>
        <w:autoSpaceDN/>
        <w:bidi w:val="0"/>
        <w:spacing w:beforeAutospacing="0" w:afterAutospacing="0" w:line="360" w:lineRule="auto"/>
        <w:rPr>
          <w:rFonts w:hint="eastAsia" w:ascii="宋体" w:hAnsi="宋体" w:eastAsia="宋体" w:cs="宋体"/>
          <w:color w:val="auto"/>
          <w:kern w:val="2"/>
          <w:sz w:val="28"/>
          <w:szCs w:val="28"/>
          <w:highlight w:val="none"/>
          <w:lang w:val="en-US" w:eastAsia="zh-CN" w:bidi="ar-SA"/>
        </w:rPr>
      </w:pPr>
    </w:p>
    <w:p w14:paraId="76FDA920">
      <w:pPr>
        <w:pageBreakBefore w:val="0"/>
        <w:kinsoku/>
        <w:topLinePunct w:val="0"/>
        <w:autoSpaceDE/>
        <w:autoSpaceDN/>
        <w:bidi w:val="0"/>
        <w:spacing w:beforeAutospacing="0" w:afterAutospacing="0" w:line="360" w:lineRule="auto"/>
        <w:ind w:left="-2" w:leftChars="-1" w:firstLine="3512"/>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投标人全称：（盖章）</w:t>
      </w:r>
    </w:p>
    <w:p w14:paraId="1DB1EDF2">
      <w:pPr>
        <w:pageBreakBefore w:val="0"/>
        <w:kinsoku/>
        <w:topLinePunct w:val="0"/>
        <w:autoSpaceDE/>
        <w:autoSpaceDN/>
        <w:bidi w:val="0"/>
        <w:spacing w:beforeAutospacing="0" w:afterAutospacing="0" w:line="360" w:lineRule="auto"/>
        <w:ind w:left="6360" w:leftChars="1413" w:hanging="3393"/>
        <w:rPr>
          <w:rFonts w:hint="eastAsia" w:ascii="宋体" w:hAnsi="宋体" w:eastAsia="宋体" w:cs="宋体"/>
          <w:color w:val="auto"/>
          <w:kern w:val="0"/>
          <w:sz w:val="28"/>
          <w:szCs w:val="28"/>
          <w:highlight w:val="none"/>
          <w:lang w:val="en-US" w:eastAsia="zh-CN" w:bidi="ar-SA"/>
        </w:rPr>
      </w:pPr>
    </w:p>
    <w:p w14:paraId="3FA04A80">
      <w:pPr>
        <w:pageBreakBefore w:val="0"/>
        <w:kinsoku/>
        <w:topLinePunct w:val="0"/>
        <w:autoSpaceDE/>
        <w:autoSpaceDN/>
        <w:bidi w:val="0"/>
        <w:spacing w:beforeAutospacing="0" w:afterAutospacing="0" w:line="360" w:lineRule="auto"/>
        <w:ind w:left="6339" w:leftChars="1471" w:hanging="3250" w:hangingChars="1161"/>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法定代表人：（签字或盖章）</w:t>
      </w:r>
    </w:p>
    <w:p w14:paraId="0FB1EBAA">
      <w:pPr>
        <w:pageBreakBefore w:val="0"/>
        <w:kinsoku/>
        <w:topLinePunct w:val="0"/>
        <w:autoSpaceDE/>
        <w:autoSpaceDN/>
        <w:bidi w:val="0"/>
        <w:spacing w:beforeAutospacing="0" w:afterAutospacing="0" w:line="360" w:lineRule="auto"/>
        <w:ind w:left="6360" w:leftChars="1413" w:hanging="3393"/>
        <w:rPr>
          <w:rFonts w:hint="eastAsia" w:ascii="宋体" w:hAnsi="宋体" w:eastAsia="宋体" w:cs="宋体"/>
          <w:color w:val="auto"/>
          <w:kern w:val="0"/>
          <w:sz w:val="28"/>
          <w:szCs w:val="28"/>
          <w:highlight w:val="none"/>
          <w:lang w:val="en-US" w:eastAsia="zh-CN" w:bidi="ar-SA"/>
        </w:rPr>
      </w:pPr>
    </w:p>
    <w:p w14:paraId="64218846">
      <w:pPr>
        <w:pageBreakBefore w:val="0"/>
        <w:kinsoku/>
        <w:topLinePunct w:val="0"/>
        <w:autoSpaceDE/>
        <w:autoSpaceDN/>
        <w:bidi w:val="0"/>
        <w:spacing w:beforeAutospacing="0" w:afterAutospacing="0" w:line="360" w:lineRule="auto"/>
        <w:ind w:left="7405" w:leftChars="1641" w:hanging="3959" w:hangingChars="1414"/>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2025年 月  日</w:t>
      </w:r>
    </w:p>
    <w:p w14:paraId="1784BBC8">
      <w:pPr>
        <w:pageBreakBefore w:val="0"/>
        <w:kinsoku/>
        <w:topLinePunct w:val="0"/>
        <w:autoSpaceDE/>
        <w:autoSpaceDN/>
        <w:bidi w:val="0"/>
        <w:spacing w:beforeAutospacing="0" w:afterAutospacing="0" w:line="360" w:lineRule="auto"/>
        <w:rPr>
          <w:rFonts w:hint="eastAsia" w:ascii="宋体" w:hAnsi="宋体" w:eastAsia="宋体" w:cs="宋体"/>
          <w:b/>
          <w:bCs/>
          <w:color w:val="auto"/>
          <w:kern w:val="2"/>
          <w:sz w:val="28"/>
          <w:szCs w:val="28"/>
          <w:highlight w:val="none"/>
          <w:lang w:val="en-GB" w:eastAsia="zh-CN" w:bidi="ar-SA"/>
        </w:rPr>
      </w:pPr>
      <w:r>
        <w:rPr>
          <w:rFonts w:hint="eastAsia" w:ascii="宋体" w:hAnsi="宋体" w:eastAsia="宋体" w:cs="宋体"/>
          <w:b/>
          <w:bCs/>
          <w:color w:val="auto"/>
          <w:kern w:val="2"/>
          <w:sz w:val="28"/>
          <w:szCs w:val="28"/>
          <w:highlight w:val="none"/>
          <w:lang w:val="en-GB" w:eastAsia="zh-CN" w:bidi="ar-SA"/>
        </w:rPr>
        <w:br w:type="page"/>
      </w:r>
    </w:p>
    <w:p w14:paraId="45D45725">
      <w:pPr>
        <w:pageBreakBefore w:val="0"/>
        <w:widowControl/>
        <w:kinsoku/>
        <w:wordWrap w:val="0"/>
        <w:topLinePunct w:val="0"/>
        <w:autoSpaceDE/>
        <w:autoSpaceDN/>
        <w:bidi w:val="0"/>
        <w:spacing w:beforeAutospacing="0" w:afterAutospacing="0" w:line="360" w:lineRule="auto"/>
        <w:jc w:val="center"/>
        <w:rPr>
          <w:rFonts w:hint="eastAsia" w:ascii="方正小标宋_GBK" w:hAnsi="方正小标宋_GBK" w:eastAsia="方正小标宋_GBK" w:cs="方正小标宋_GBK"/>
          <w:b/>
          <w:bCs/>
          <w:color w:val="auto"/>
          <w:kern w:val="2"/>
          <w:sz w:val="28"/>
          <w:szCs w:val="28"/>
          <w:highlight w:val="none"/>
          <w:lang w:val="en-GB" w:eastAsia="zh-CN" w:bidi="ar-SA"/>
        </w:rPr>
      </w:pPr>
      <w:r>
        <w:rPr>
          <w:rFonts w:hint="eastAsia" w:ascii="方正小标宋_GBK" w:hAnsi="方正小标宋_GBK" w:eastAsia="方正小标宋_GBK" w:cs="方正小标宋_GBK"/>
          <w:b/>
          <w:bCs/>
          <w:color w:val="auto"/>
          <w:kern w:val="2"/>
          <w:sz w:val="28"/>
          <w:szCs w:val="28"/>
          <w:highlight w:val="none"/>
          <w:lang w:val="en-GB" w:eastAsia="zh-CN" w:bidi="ar-SA"/>
        </w:rPr>
        <w:t>诚信承诺函</w:t>
      </w:r>
      <w:bookmarkEnd w:id="200"/>
    </w:p>
    <w:bookmarkEnd w:id="201"/>
    <w:p w14:paraId="469758DF">
      <w:pPr>
        <w:keepNext w:val="0"/>
        <w:keepLines w:val="0"/>
        <w:pageBreakBefore w:val="0"/>
        <w:widowControl/>
        <w:kinsoku/>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u w:val="single"/>
          <w:lang w:val="en-US" w:eastAsia="zh-CN" w:bidi="ar-SA"/>
        </w:rPr>
        <w:t>（采购单位）</w:t>
      </w:r>
      <w:r>
        <w:rPr>
          <w:rFonts w:hint="eastAsia" w:ascii="宋体" w:hAnsi="宋体" w:eastAsia="宋体" w:cs="宋体"/>
          <w:color w:val="auto"/>
          <w:kern w:val="0"/>
          <w:sz w:val="28"/>
          <w:szCs w:val="28"/>
          <w:highlight w:val="none"/>
          <w:lang w:val="en-US" w:eastAsia="zh-CN" w:bidi="ar-SA"/>
        </w:rPr>
        <w:t>：</w:t>
      </w:r>
    </w:p>
    <w:p w14:paraId="358B993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92" w:firstLineChars="20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spacing w:val="8"/>
          <w:kern w:val="0"/>
          <w:sz w:val="28"/>
          <w:szCs w:val="28"/>
          <w:highlight w:val="none"/>
          <w:lang w:val="en-US" w:eastAsia="zh-CN" w:bidi="ar-SA"/>
        </w:rPr>
        <w:t>我单位参与贵单位组织的</w:t>
      </w:r>
      <w:r>
        <w:rPr>
          <w:rFonts w:hint="eastAsia" w:ascii="宋体" w:hAnsi="宋体" w:eastAsia="宋体" w:cs="宋体"/>
          <w:color w:val="auto"/>
          <w:kern w:val="0"/>
          <w:sz w:val="28"/>
          <w:szCs w:val="28"/>
          <w:highlight w:val="none"/>
          <w:u w:val="single"/>
          <w:lang w:val="en-US" w:eastAsia="zh-CN" w:bidi="ar-SA"/>
        </w:rPr>
        <w:t>（项目名称</w:t>
      </w:r>
      <w:r>
        <w:rPr>
          <w:rFonts w:hint="eastAsia" w:ascii="宋体" w:hAnsi="宋体" w:eastAsia="宋体" w:cs="宋体"/>
          <w:color w:val="auto"/>
          <w:spacing w:val="8"/>
          <w:kern w:val="0"/>
          <w:sz w:val="28"/>
          <w:szCs w:val="28"/>
          <w:highlight w:val="none"/>
          <w:u w:val="single"/>
          <w:lang w:val="en-US" w:eastAsia="zh-CN" w:bidi="ar-SA"/>
        </w:rPr>
        <w:t>及编号</w:t>
      </w:r>
      <w:r>
        <w:rPr>
          <w:rFonts w:hint="eastAsia" w:ascii="宋体" w:hAnsi="宋体" w:eastAsia="宋体" w:cs="宋体"/>
          <w:color w:val="auto"/>
          <w:kern w:val="0"/>
          <w:sz w:val="28"/>
          <w:szCs w:val="28"/>
          <w:highlight w:val="none"/>
          <w:u w:val="single"/>
          <w:lang w:val="en-US" w:eastAsia="zh-CN" w:bidi="ar-SA"/>
        </w:rPr>
        <w:t>）</w:t>
      </w:r>
      <w:r>
        <w:rPr>
          <w:rFonts w:hint="eastAsia" w:ascii="宋体" w:hAnsi="宋体" w:eastAsia="宋体" w:cs="宋体"/>
          <w:color w:val="auto"/>
          <w:kern w:val="0"/>
          <w:sz w:val="28"/>
          <w:szCs w:val="28"/>
          <w:highlight w:val="none"/>
          <w:lang w:val="en-US" w:eastAsia="zh-CN" w:bidi="ar-SA"/>
        </w:rPr>
        <w:t>的投标，我单位郑重作出以下承诺：</w:t>
      </w:r>
    </w:p>
    <w:p w14:paraId="6BC1A7C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1.我单位参与本项目投标，提交的招标文件包括资格审查材料均真实可信。证件及有关附件是真实的，绝无提供虚假材料行为。</w:t>
      </w:r>
    </w:p>
    <w:p w14:paraId="1BE759F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2.我单位参与本项目投标绝无借资质、挂靠行为。</w:t>
      </w:r>
    </w:p>
    <w:p w14:paraId="6ACADA1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3.本项目授权代表为本单位正式员工。</w:t>
      </w:r>
    </w:p>
    <w:p w14:paraId="2B0849E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4.我单位遵守国家廉政相关规定，无失信、行贿等不良行为。</w:t>
      </w:r>
    </w:p>
    <w:p w14:paraId="3F65682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GB" w:eastAsia="zh-CN" w:bidi="ar-SA"/>
        </w:rPr>
      </w:pPr>
      <w:r>
        <w:rPr>
          <w:rFonts w:hint="eastAsia" w:ascii="宋体" w:hAnsi="宋体" w:eastAsia="宋体" w:cs="宋体"/>
          <w:color w:val="auto"/>
          <w:kern w:val="0"/>
          <w:sz w:val="28"/>
          <w:szCs w:val="28"/>
          <w:highlight w:val="none"/>
          <w:lang w:val="en-US" w:eastAsia="zh-CN" w:bidi="ar-SA"/>
        </w:rPr>
        <w:t>5.</w:t>
      </w:r>
      <w:r>
        <w:rPr>
          <w:rFonts w:hint="eastAsia" w:ascii="宋体" w:hAnsi="宋体" w:eastAsia="宋体" w:cs="宋体"/>
          <w:color w:val="auto"/>
          <w:kern w:val="0"/>
          <w:sz w:val="28"/>
          <w:szCs w:val="28"/>
          <w:highlight w:val="none"/>
          <w:lang w:val="en-GB" w:eastAsia="zh-CN" w:bidi="ar-SA"/>
        </w:rPr>
        <w:t>我单位</w:t>
      </w:r>
      <w:r>
        <w:rPr>
          <w:rFonts w:hint="eastAsia" w:ascii="宋体" w:hAnsi="宋体" w:eastAsia="宋体" w:cs="宋体"/>
          <w:color w:val="auto"/>
          <w:kern w:val="0"/>
          <w:sz w:val="28"/>
          <w:szCs w:val="28"/>
          <w:highlight w:val="none"/>
          <w:lang w:val="en-US" w:eastAsia="zh-CN" w:bidi="ar-SA"/>
        </w:rPr>
        <w:t>参与本项目</w:t>
      </w:r>
      <w:r>
        <w:rPr>
          <w:rFonts w:hint="eastAsia" w:ascii="宋体" w:hAnsi="宋体" w:eastAsia="宋体" w:cs="宋体"/>
          <w:color w:val="auto"/>
          <w:kern w:val="0"/>
          <w:sz w:val="28"/>
          <w:szCs w:val="28"/>
          <w:highlight w:val="none"/>
          <w:lang w:val="en-GB" w:eastAsia="zh-CN" w:bidi="ar-SA"/>
        </w:rPr>
        <w:t>投标</w:t>
      </w:r>
      <w:r>
        <w:rPr>
          <w:rFonts w:hint="eastAsia" w:ascii="宋体" w:hAnsi="宋体" w:eastAsia="宋体" w:cs="宋体"/>
          <w:color w:val="auto"/>
          <w:kern w:val="0"/>
          <w:sz w:val="28"/>
          <w:szCs w:val="28"/>
          <w:highlight w:val="none"/>
          <w:lang w:val="en-US" w:eastAsia="zh-CN" w:bidi="ar-SA"/>
        </w:rPr>
        <w:t>绝无</w:t>
      </w:r>
      <w:r>
        <w:rPr>
          <w:rFonts w:hint="eastAsia" w:ascii="宋体" w:hAnsi="宋体" w:eastAsia="宋体" w:cs="宋体"/>
          <w:color w:val="auto"/>
          <w:kern w:val="0"/>
          <w:sz w:val="28"/>
          <w:szCs w:val="28"/>
          <w:highlight w:val="none"/>
          <w:lang w:val="en-GB" w:eastAsia="zh-CN" w:bidi="ar-SA"/>
        </w:rPr>
        <w:t>串标、围标等行为。</w:t>
      </w:r>
    </w:p>
    <w:p w14:paraId="7D755F9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GB" w:eastAsia="zh-CN" w:bidi="ar-SA"/>
        </w:rPr>
      </w:pPr>
      <w:r>
        <w:rPr>
          <w:rFonts w:hint="eastAsia" w:ascii="宋体" w:hAnsi="宋体" w:eastAsia="宋体" w:cs="宋体"/>
          <w:color w:val="auto"/>
          <w:kern w:val="0"/>
          <w:sz w:val="28"/>
          <w:szCs w:val="28"/>
          <w:highlight w:val="none"/>
          <w:lang w:val="en-US" w:eastAsia="zh-CN" w:bidi="ar-SA"/>
        </w:rPr>
        <w:t>6.</w:t>
      </w:r>
      <w:r>
        <w:rPr>
          <w:rFonts w:hint="eastAsia" w:ascii="宋体" w:hAnsi="宋体" w:eastAsia="宋体" w:cs="宋体"/>
          <w:color w:val="auto"/>
          <w:kern w:val="0"/>
          <w:sz w:val="28"/>
          <w:szCs w:val="28"/>
          <w:highlight w:val="none"/>
          <w:lang w:val="en-GB" w:eastAsia="zh-CN" w:bidi="ar-SA"/>
        </w:rPr>
        <w:t>我单位在参加政府采购活动前三年内，在经营活动中没有重大违法记录。</w:t>
      </w:r>
    </w:p>
    <w:p w14:paraId="00ED70C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7.如中标，我单位</w:t>
      </w:r>
      <w:r>
        <w:rPr>
          <w:rFonts w:hint="eastAsia" w:ascii="宋体" w:hAnsi="宋体" w:eastAsia="宋体" w:cs="宋体"/>
          <w:color w:val="auto"/>
          <w:kern w:val="0"/>
          <w:sz w:val="28"/>
          <w:szCs w:val="28"/>
          <w:highlight w:val="none"/>
          <w:lang w:val="en-GB" w:eastAsia="zh-CN" w:bidi="ar-SA"/>
        </w:rPr>
        <w:t>在中标公示结束后</w:t>
      </w:r>
      <w:r>
        <w:rPr>
          <w:rFonts w:hint="eastAsia" w:ascii="宋体" w:hAnsi="宋体" w:eastAsia="宋体" w:cs="宋体"/>
          <w:color w:val="auto"/>
          <w:kern w:val="0"/>
          <w:sz w:val="28"/>
          <w:szCs w:val="28"/>
          <w:highlight w:val="none"/>
          <w:lang w:val="en-US" w:eastAsia="zh-CN" w:bidi="ar-SA"/>
        </w:rPr>
        <w:t>3天内领取中标通知书。</w:t>
      </w:r>
    </w:p>
    <w:p w14:paraId="56EA099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8.中标后，我单位将按照招标文件规定并在中标通知书规定的时限内与采购单位签订合同。</w:t>
      </w:r>
    </w:p>
    <w:p w14:paraId="0BCFD24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9.如中标，我单位将按照招标文件规定以及招标响应文件中承诺的相关事项向采购人提供完整相关证明材料或配合采购人做好相关工作。</w:t>
      </w:r>
    </w:p>
    <w:p w14:paraId="7531566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若我单位未能兑现以上承诺，愿意放弃本项目中标资格，愿意被采购人列入政府采购黑名单1～3年，愿意接受采购人和监管部门的其他处罚，并愿意承担因违反上述承诺内容所引发的一切责任与后果。</w:t>
      </w:r>
    </w:p>
    <w:p w14:paraId="6BD88069">
      <w:pPr>
        <w:keepNext w:val="0"/>
        <w:keepLines w:val="0"/>
        <w:pageBreakBefore w:val="0"/>
        <w:kinsoku/>
        <w:overflowPunct/>
        <w:topLinePunct w:val="0"/>
        <w:autoSpaceDE/>
        <w:autoSpaceDN/>
        <w:bidi w:val="0"/>
        <w:adjustRightInd/>
        <w:snapToGrid/>
        <w:spacing w:beforeAutospacing="0" w:afterAutospacing="0" w:line="360" w:lineRule="auto"/>
        <w:ind w:firstLine="5600" w:firstLineChars="200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投标人（公章）：</w:t>
      </w:r>
    </w:p>
    <w:p w14:paraId="5C91228C">
      <w:pPr>
        <w:keepNext w:val="0"/>
        <w:keepLines w:val="0"/>
        <w:pageBreakBefore w:val="0"/>
        <w:kinsoku/>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法定代表人（签字或盖章）：</w:t>
      </w:r>
    </w:p>
    <w:p w14:paraId="627FF2F5">
      <w:pPr>
        <w:keepNext w:val="0"/>
        <w:keepLines w:val="0"/>
        <w:pageBreakBefore w:val="0"/>
        <w:kinsoku/>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日期：      年    月    日</w:t>
      </w:r>
    </w:p>
    <w:p w14:paraId="6DC3F1E0">
      <w:pPr>
        <w:pageBreakBefore w:val="0"/>
        <w:kinsoku/>
        <w:topLinePunct w:val="0"/>
        <w:autoSpaceDE/>
        <w:autoSpaceDN/>
        <w:bidi w:val="0"/>
        <w:adjustRightInd w:val="0"/>
        <w:snapToGrid w:val="0"/>
        <w:spacing w:beforeAutospacing="0" w:afterAutospacing="0" w:line="360" w:lineRule="auto"/>
        <w:ind w:firstLine="562" w:firstLineChars="20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br w:type="page" w:clear="all"/>
      </w:r>
      <w:bookmarkEnd w:id="199"/>
      <w:r>
        <w:rPr>
          <w:rFonts w:hint="eastAsia" w:ascii="方正小标宋_GBK" w:hAnsi="方正小标宋_GBK" w:eastAsia="方正小标宋_GBK" w:cs="方正小标宋_GBK"/>
          <w:b/>
          <w:bCs/>
          <w:sz w:val="28"/>
          <w:szCs w:val="28"/>
          <w:highlight w:val="none"/>
          <w:lang w:val="en-US" w:eastAsia="zh-CN" w:bidi="ar-SA"/>
        </w:rPr>
        <w:t>投标函</w:t>
      </w:r>
    </w:p>
    <w:p w14:paraId="67ABDD6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0"/>
        <w:jc w:val="left"/>
        <w:textAlignment w:val="baseline"/>
        <w:rPr>
          <w:rFonts w:hint="eastAsia" w:ascii="宋体" w:hAnsi="宋体" w:eastAsia="宋体" w:cs="宋体"/>
          <w:color w:val="000000"/>
          <w:kern w:val="2"/>
          <w:sz w:val="28"/>
          <w:szCs w:val="28"/>
          <w:highlight w:val="none"/>
          <w:u w:val="single"/>
          <w:lang w:val="en-US" w:eastAsia="zh-CN" w:bidi="ar-SA"/>
        </w:rPr>
      </w:pPr>
      <w:r>
        <w:rPr>
          <w:rFonts w:hint="eastAsia" w:ascii="宋体" w:hAnsi="宋体" w:eastAsia="宋体" w:cs="宋体"/>
          <w:color w:val="000000"/>
          <w:kern w:val="2"/>
          <w:sz w:val="28"/>
          <w:szCs w:val="28"/>
          <w:highlight w:val="none"/>
          <w:lang w:val="en-US" w:eastAsia="zh-CN" w:bidi="ar-SA"/>
        </w:rPr>
        <w:t>致：</w:t>
      </w:r>
      <w:r>
        <w:rPr>
          <w:rFonts w:hint="eastAsia" w:ascii="宋体" w:hAnsi="宋体" w:eastAsia="宋体" w:cs="宋体"/>
          <w:color w:val="000000"/>
          <w:kern w:val="2"/>
          <w:sz w:val="28"/>
          <w:szCs w:val="28"/>
          <w:highlight w:val="none"/>
          <w:u w:val="single"/>
          <w:lang w:val="en-US" w:eastAsia="zh-CN" w:bidi="ar-SA"/>
        </w:rPr>
        <w:t xml:space="preserve"> （采购人）</w:t>
      </w:r>
    </w:p>
    <w:p w14:paraId="36316EED">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根据贵方的JSZC-320000-***号招标文件，正式授权下述签字人______</w:t>
      </w:r>
      <w:r>
        <w:rPr>
          <w:rFonts w:hint="eastAsia" w:ascii="宋体" w:hAnsi="宋体" w:cs="宋体"/>
          <w:sz w:val="28"/>
          <w:szCs w:val="28"/>
          <w:highlight w:val="none"/>
          <w:lang w:val="en-US" w:eastAsia="zh-CN" w:bidi="ar-SA"/>
        </w:rPr>
        <w:t>（</w:t>
      </w:r>
      <w:r>
        <w:rPr>
          <w:rFonts w:hint="eastAsia" w:ascii="宋体" w:hAnsi="宋体" w:eastAsia="宋体" w:cs="宋体"/>
          <w:sz w:val="28"/>
          <w:szCs w:val="28"/>
          <w:highlight w:val="none"/>
          <w:lang w:val="en-US" w:eastAsia="zh-CN" w:bidi="ar-SA"/>
        </w:rPr>
        <w:t>姓名</w:t>
      </w:r>
      <w:r>
        <w:rPr>
          <w:rFonts w:hint="eastAsia" w:ascii="宋体" w:hAnsi="宋体" w:cs="宋体"/>
          <w:sz w:val="28"/>
          <w:szCs w:val="28"/>
          <w:highlight w:val="none"/>
          <w:lang w:val="en-US" w:eastAsia="zh-CN" w:bidi="ar-SA"/>
        </w:rPr>
        <w:t>）</w:t>
      </w:r>
      <w:r>
        <w:rPr>
          <w:rFonts w:hint="eastAsia" w:ascii="宋体" w:hAnsi="宋体" w:eastAsia="宋体" w:cs="宋体"/>
          <w:sz w:val="28"/>
          <w:szCs w:val="28"/>
          <w:highlight w:val="none"/>
          <w:lang w:val="en-US" w:eastAsia="zh-CN" w:bidi="ar-SA"/>
        </w:rPr>
        <w:t>代表我方______________（投标人的名称），全权处理本次项目投标的有关事宜。</w:t>
      </w:r>
    </w:p>
    <w:p w14:paraId="3862D119">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据此函，__________签字人兹宣布同意如下：</w:t>
      </w:r>
    </w:p>
    <w:p w14:paraId="7A13E7D2">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w:t>
      </w:r>
      <w:r>
        <w:rPr>
          <w:rFonts w:hint="eastAsia" w:ascii="宋体" w:hAnsi="宋体" w:cs="宋体"/>
          <w:sz w:val="28"/>
          <w:szCs w:val="28"/>
          <w:highlight w:val="none"/>
          <w:lang w:val="en-US" w:eastAsia="zh-CN" w:bidi="ar-SA"/>
        </w:rPr>
        <w:t>按照</w:t>
      </w:r>
      <w:r>
        <w:rPr>
          <w:rFonts w:hint="eastAsia" w:ascii="宋体" w:hAnsi="宋体" w:eastAsia="宋体" w:cs="宋体"/>
          <w:sz w:val="28"/>
          <w:szCs w:val="28"/>
          <w:highlight w:val="none"/>
          <w:lang w:val="en-US" w:eastAsia="zh-CN" w:bidi="ar-SA"/>
        </w:rPr>
        <w:t>招标文件规定的各项要求，向采购人提供所需服务。</w:t>
      </w:r>
    </w:p>
    <w:p w14:paraId="7B5721B2">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2.我们完全理解贵方不一定将合同授予最低报价的投标人。</w:t>
      </w:r>
    </w:p>
    <w:p w14:paraId="3A5D5B7C">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3.我方对本项目招标文件（包括修改文件及有关附件）完全理解，并承诺在发生争议时，不会以对招标文件存在误解、不明为由，向你方行使任何法律上的抗辩权。</w:t>
      </w:r>
    </w:p>
    <w:p w14:paraId="45687A51">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4.我们同意从规定的开标日期起遵循本投标文件，并在规定的投标有效期期满之前均具有约束力。</w:t>
      </w:r>
    </w:p>
    <w:p w14:paraId="288ABB3A">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5.同意向贵方提供贵方可能另外要求的与投标有关的任何证据或资料，并保证我方已提供和将要提供的文件是真实的、准确的。</w:t>
      </w:r>
    </w:p>
    <w:p w14:paraId="501A9891">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6.一旦我方中标</w:t>
      </w:r>
      <w:r>
        <w:rPr>
          <w:rFonts w:hint="eastAsia" w:ascii="宋体" w:hAnsi="宋体" w:cs="宋体"/>
          <w:sz w:val="28"/>
          <w:szCs w:val="28"/>
          <w:highlight w:val="none"/>
          <w:lang w:val="en-US" w:eastAsia="zh-CN" w:bidi="ar-SA"/>
        </w:rPr>
        <w:t>，</w:t>
      </w:r>
      <w:r>
        <w:rPr>
          <w:rFonts w:hint="eastAsia" w:ascii="宋体" w:hAnsi="宋体" w:eastAsia="宋体" w:cs="宋体"/>
          <w:sz w:val="28"/>
          <w:szCs w:val="28"/>
          <w:highlight w:val="none"/>
          <w:lang w:val="en-US" w:eastAsia="zh-CN" w:bidi="ar-SA"/>
        </w:rPr>
        <w:t>我方将根据招标文件的规定，严格履行合同的责任和义务</w:t>
      </w:r>
      <w:r>
        <w:rPr>
          <w:rFonts w:hint="eastAsia" w:ascii="宋体" w:hAnsi="宋体" w:cs="宋体"/>
          <w:sz w:val="28"/>
          <w:szCs w:val="28"/>
          <w:highlight w:val="none"/>
          <w:lang w:val="en-US" w:eastAsia="zh-CN" w:bidi="ar-SA"/>
        </w:rPr>
        <w:t>，</w:t>
      </w:r>
      <w:r>
        <w:rPr>
          <w:rFonts w:hint="eastAsia" w:ascii="宋体" w:hAnsi="宋体" w:eastAsia="宋体" w:cs="宋体"/>
          <w:sz w:val="28"/>
          <w:szCs w:val="28"/>
          <w:highlight w:val="none"/>
          <w:lang w:val="en-US" w:eastAsia="zh-CN" w:bidi="ar-SA"/>
        </w:rPr>
        <w:t>并保证在招标文件规定的时间完成项目，交付成果。</w:t>
      </w:r>
    </w:p>
    <w:p w14:paraId="253B9D12">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7.与本投标有关的正式通讯地址为：</w:t>
      </w:r>
    </w:p>
    <w:p w14:paraId="0DB19951">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地          址：</w:t>
      </w:r>
    </w:p>
    <w:p w14:paraId="1AADA918">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邮          编：</w:t>
      </w:r>
    </w:p>
    <w:p w14:paraId="27DD5872">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电          话：</w:t>
      </w:r>
    </w:p>
    <w:p w14:paraId="2984F221">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传          真：</w:t>
      </w:r>
    </w:p>
    <w:p w14:paraId="1E4AB68C">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投标人开户行：</w:t>
      </w:r>
    </w:p>
    <w:p w14:paraId="2621BD61">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账          号： </w:t>
      </w:r>
    </w:p>
    <w:p w14:paraId="3CE72ED3">
      <w:pPr>
        <w:pageBreakBefore w:val="0"/>
        <w:widowControl w:val="0"/>
        <w:kinsoku/>
        <w:topLinePunct w:val="0"/>
        <w:autoSpaceDE/>
        <w:autoSpaceDN/>
        <w:bidi w:val="0"/>
        <w:adjustRightInd w:val="0"/>
        <w:snapToGrid w:val="0"/>
        <w:spacing w:before="0" w:beforeLines="0" w:beforeAutospacing="0" w:after="0" w:afterAutospacing="0" w:line="360" w:lineRule="auto"/>
        <w:ind w:firstLine="560" w:firstLineChars="200"/>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日           期：________年____月____日</w:t>
      </w:r>
    </w:p>
    <w:p w14:paraId="480DF2D8">
      <w:pPr>
        <w:pageBreakBefore w:val="0"/>
        <w:kinsoku/>
        <w:topLinePunct w:val="0"/>
        <w:autoSpaceDE/>
        <w:autoSpaceDN/>
        <w:bidi w:val="0"/>
        <w:spacing w:beforeAutospacing="0" w:afterAutospacing="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4470A0E4">
      <w:pPr>
        <w:keepNext w:val="0"/>
        <w:keepLines w:val="0"/>
        <w:pageBreakBefore w:val="0"/>
        <w:widowControl/>
        <w:kinsoku/>
        <w:wordWrap w:val="0"/>
        <w:overflowPunct/>
        <w:topLinePunct w:val="0"/>
        <w:autoSpaceDE/>
        <w:autoSpaceDN/>
        <w:bidi w:val="0"/>
        <w:adjustRightInd/>
        <w:snapToGrid/>
        <w:spacing w:beforeAutospacing="0" w:afterAutospacing="0" w:line="360" w:lineRule="auto"/>
        <w:jc w:val="center"/>
        <w:textAlignment w:val="auto"/>
        <w:rPr>
          <w:rFonts w:hint="eastAsia" w:ascii="方正小标宋_GBK" w:hAnsi="方正小标宋_GBK" w:eastAsia="方正小标宋_GBK" w:cs="方正小标宋_GBK"/>
          <w:color w:val="auto"/>
          <w:kern w:val="0"/>
          <w:sz w:val="28"/>
          <w:szCs w:val="28"/>
          <w:highlight w:val="none"/>
          <w:lang w:val="en-US" w:eastAsia="zh-CN" w:bidi="ar-SA"/>
        </w:rPr>
      </w:pPr>
      <w:r>
        <w:rPr>
          <w:rFonts w:hint="eastAsia" w:ascii="方正小标宋_GBK" w:hAnsi="方正小标宋_GBK" w:eastAsia="方正小标宋_GBK" w:cs="方正小标宋_GBK"/>
          <w:b/>
          <w:color w:val="auto"/>
          <w:kern w:val="0"/>
          <w:sz w:val="28"/>
          <w:szCs w:val="28"/>
          <w:highlight w:val="none"/>
          <w:shd w:val="clear" w:color="auto" w:fill="FFFFFF"/>
          <w:lang w:val="en-US" w:eastAsia="zh-CN" w:bidi="ar-SA"/>
        </w:rPr>
        <w:t>报价函（</w:t>
      </w:r>
      <w:r>
        <w:rPr>
          <w:rFonts w:hint="eastAsia" w:ascii="方正小标宋_GBK" w:hAnsi="方正小标宋_GBK" w:eastAsia="方正小标宋_GBK" w:cs="方正小标宋_GBK"/>
          <w:b/>
          <w:color w:val="auto"/>
          <w:kern w:val="0"/>
          <w:sz w:val="28"/>
          <w:szCs w:val="28"/>
          <w:highlight w:val="none"/>
          <w:u w:val="single"/>
          <w:shd w:val="clear" w:color="auto" w:fill="FFFFFF"/>
          <w:lang w:val="en-US" w:eastAsia="zh-CN" w:bidi="ar-SA"/>
        </w:rPr>
        <w:t xml:space="preserve">   </w:t>
      </w:r>
      <w:r>
        <w:rPr>
          <w:rFonts w:hint="eastAsia" w:ascii="方正小标宋_GBK" w:hAnsi="方正小标宋_GBK" w:eastAsia="方正小标宋_GBK" w:cs="方正小标宋_GBK"/>
          <w:b/>
          <w:color w:val="auto"/>
          <w:kern w:val="0"/>
          <w:sz w:val="28"/>
          <w:szCs w:val="28"/>
          <w:highlight w:val="none"/>
          <w:shd w:val="clear" w:color="auto" w:fill="FFFFFF"/>
          <w:lang w:val="en-US" w:eastAsia="zh-CN" w:bidi="ar-SA"/>
        </w:rPr>
        <w:t>包）</w:t>
      </w:r>
    </w:p>
    <w:p w14:paraId="043BD01E">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0"/>
        <w:jc w:val="left"/>
        <w:textAlignment w:val="baseline"/>
        <w:rPr>
          <w:rFonts w:hint="eastAsia" w:ascii="宋体" w:hAnsi="宋体" w:eastAsia="宋体" w:cs="宋体"/>
          <w:color w:val="000000"/>
          <w:kern w:val="2"/>
          <w:sz w:val="28"/>
          <w:szCs w:val="28"/>
          <w:highlight w:val="none"/>
          <w:u w:val="single"/>
          <w:lang w:val="en-US" w:eastAsia="zh-CN" w:bidi="ar-SA"/>
        </w:rPr>
      </w:pPr>
      <w:r>
        <w:rPr>
          <w:rFonts w:hint="eastAsia" w:ascii="宋体" w:hAnsi="宋体" w:eastAsia="宋体" w:cs="宋体"/>
          <w:color w:val="000000"/>
          <w:kern w:val="2"/>
          <w:sz w:val="28"/>
          <w:szCs w:val="28"/>
          <w:highlight w:val="none"/>
          <w:lang w:val="en-US" w:eastAsia="zh-CN" w:bidi="ar-SA"/>
        </w:rPr>
        <w:t>致：</w:t>
      </w:r>
      <w:r>
        <w:rPr>
          <w:rFonts w:hint="eastAsia" w:ascii="宋体" w:hAnsi="宋体" w:eastAsia="宋体" w:cs="宋体"/>
          <w:color w:val="000000"/>
          <w:kern w:val="2"/>
          <w:sz w:val="28"/>
          <w:szCs w:val="28"/>
          <w:highlight w:val="none"/>
          <w:u w:val="single"/>
          <w:lang w:val="en-US" w:eastAsia="zh-CN" w:bidi="ar-SA"/>
        </w:rPr>
        <w:t xml:space="preserve"> （采购人）</w:t>
      </w:r>
    </w:p>
    <w:p w14:paraId="1F14BF03">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依据贵单位</w:t>
      </w:r>
      <w:r>
        <w:rPr>
          <w:rFonts w:hint="eastAsia" w:ascii="宋体" w:hAnsi="宋体" w:eastAsia="宋体" w:cs="宋体"/>
          <w:color w:val="000000"/>
          <w:kern w:val="2"/>
          <w:sz w:val="28"/>
          <w:szCs w:val="28"/>
          <w:highlight w:val="none"/>
          <w:u w:val="single"/>
          <w:lang w:val="en-US" w:eastAsia="zh-CN" w:bidi="ar-SA"/>
        </w:rPr>
        <w:t xml:space="preserve">                      </w:t>
      </w:r>
      <w:r>
        <w:rPr>
          <w:rFonts w:hint="eastAsia" w:ascii="宋体" w:hAnsi="宋体" w:eastAsia="宋体" w:cs="宋体"/>
          <w:color w:val="000000"/>
          <w:kern w:val="2"/>
          <w:sz w:val="28"/>
          <w:szCs w:val="28"/>
          <w:highlight w:val="none"/>
          <w:lang w:val="en-US" w:eastAsia="zh-CN" w:bidi="ar-SA"/>
        </w:rPr>
        <w:t>项目公开招标的采购招标文件，我方授权</w:t>
      </w:r>
      <w:r>
        <w:rPr>
          <w:rFonts w:hint="eastAsia" w:ascii="宋体" w:hAnsi="宋体" w:eastAsia="宋体" w:cs="宋体"/>
          <w:color w:val="000000"/>
          <w:kern w:val="2"/>
          <w:sz w:val="28"/>
          <w:szCs w:val="28"/>
          <w:highlight w:val="none"/>
          <w:u w:val="single"/>
          <w:lang w:val="en-US" w:eastAsia="zh-CN" w:bidi="ar-SA"/>
        </w:rPr>
        <w:t>（姓名）（职务）</w:t>
      </w:r>
      <w:r>
        <w:rPr>
          <w:rFonts w:hint="eastAsia" w:ascii="宋体" w:hAnsi="宋体" w:eastAsia="宋体" w:cs="宋体"/>
          <w:color w:val="000000"/>
          <w:kern w:val="2"/>
          <w:sz w:val="28"/>
          <w:szCs w:val="28"/>
          <w:highlight w:val="none"/>
          <w:lang w:val="en-US" w:eastAsia="zh-CN" w:bidi="ar-SA"/>
        </w:rPr>
        <w:t>为全权代表参加该项目的投标，全权处理本次投标的有关事宜。同时，我公司声明如下：</w:t>
      </w:r>
    </w:p>
    <w:p w14:paraId="2B91B0A2">
      <w:pPr>
        <w:keepNext w:val="0"/>
        <w:keepLines w:val="0"/>
        <w:pageBreakBefore w:val="0"/>
        <w:widowControl w:val="0"/>
        <w:numPr>
          <w:ilvl w:val="0"/>
          <w:numId w:val="0"/>
        </w:numPr>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1</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我单位愿意按照招标文件规定的一切要求，按照</w:t>
      </w:r>
      <w:r>
        <w:rPr>
          <w:rFonts w:hint="eastAsia" w:ascii="宋体" w:hAnsi="宋体" w:eastAsia="宋体" w:cs="宋体"/>
          <w:color w:val="000000"/>
          <w:kern w:val="2"/>
          <w:sz w:val="28"/>
          <w:szCs w:val="28"/>
          <w:highlight w:val="none"/>
          <w:u w:val="single"/>
          <w:lang w:val="en-US" w:eastAsia="zh-CN" w:bidi="ar-SA"/>
        </w:rPr>
        <w:t xml:space="preserve">    </w:t>
      </w:r>
      <w:r>
        <w:rPr>
          <w:rFonts w:hint="eastAsia" w:ascii="宋体" w:hAnsi="宋体" w:eastAsia="宋体" w:cs="宋体"/>
          <w:color w:val="000000"/>
          <w:kern w:val="2"/>
          <w:sz w:val="28"/>
          <w:szCs w:val="28"/>
          <w:highlight w:val="none"/>
          <w:lang w:val="en-US" w:eastAsia="zh-CN" w:bidi="ar-SA"/>
        </w:rPr>
        <w:t>元/批次的价格完成</w:t>
      </w:r>
      <w:r>
        <w:rPr>
          <w:rFonts w:hint="eastAsia" w:ascii="宋体" w:hAnsi="宋体" w:eastAsia="宋体" w:cs="宋体"/>
          <w:color w:val="000000"/>
          <w:kern w:val="2"/>
          <w:sz w:val="28"/>
          <w:szCs w:val="28"/>
          <w:highlight w:val="none"/>
          <w:u w:val="single"/>
          <w:lang w:val="en-US" w:eastAsia="zh-CN" w:bidi="ar-SA"/>
        </w:rPr>
        <w:t xml:space="preserve">   </w:t>
      </w:r>
      <w:r>
        <w:rPr>
          <w:rFonts w:hint="eastAsia" w:ascii="宋体" w:hAnsi="宋体" w:eastAsia="宋体" w:cs="宋体"/>
          <w:color w:val="000000"/>
          <w:kern w:val="2"/>
          <w:sz w:val="28"/>
          <w:szCs w:val="28"/>
          <w:highlight w:val="none"/>
          <w:lang w:val="en-US" w:eastAsia="zh-CN" w:bidi="ar-SA"/>
        </w:rPr>
        <w:t>包的全部服务内容。</w:t>
      </w:r>
    </w:p>
    <w:p w14:paraId="015451A0">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cs="宋体"/>
          <w:color w:val="000000"/>
          <w:kern w:val="2"/>
          <w:sz w:val="28"/>
          <w:szCs w:val="28"/>
          <w:highlight w:val="none"/>
          <w:lang w:val="en-US" w:eastAsia="zh-CN" w:bidi="ar-SA"/>
        </w:rPr>
        <w:t>2.</w:t>
      </w:r>
      <w:r>
        <w:rPr>
          <w:rFonts w:hint="eastAsia" w:ascii="宋体" w:hAnsi="宋体" w:eastAsia="宋体" w:cs="宋体"/>
          <w:color w:val="000000"/>
          <w:kern w:val="2"/>
          <w:sz w:val="28"/>
          <w:szCs w:val="28"/>
          <w:highlight w:val="none"/>
          <w:lang w:val="en-US" w:eastAsia="zh-CN" w:bidi="ar-SA"/>
        </w:rPr>
        <w:t>本投标有效期为自开标日起60天。</w:t>
      </w:r>
    </w:p>
    <w:p w14:paraId="4A457DF9">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3</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同意并接受招标文件的各项要求，遵守招标文件中的各项规定，按招标文件的要求提供报价。</w:t>
      </w:r>
    </w:p>
    <w:p w14:paraId="557ABBB6">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4</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我公司已经详细阅读了全部招标文件及其附件，我方已完全清晰理解招标文件的要求，不存在任何含糊不清和误解之处，同意放弃对这些文件所提出的异议和质疑的权利。</w:t>
      </w:r>
    </w:p>
    <w:p w14:paraId="02912C6F">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5</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我公司已毫无保留地向贵方提供一切所需的证明材料。</w:t>
      </w:r>
    </w:p>
    <w:p w14:paraId="7BFB7135">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6</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我公司承诺在本次招标响应中提供的一切文件，无论是原件还是复印件均真实有效，绝无任何虚假、伪造和夸大的成分。否则，愿承担相应的后果和法律责任。</w:t>
      </w:r>
    </w:p>
    <w:p w14:paraId="3925023D">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7</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我公司尊重评标小组所作的评定结果，同时清楚理解到报价最低并非意味着必定获得中标资格。</w:t>
      </w:r>
    </w:p>
    <w:p w14:paraId="00398361">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8</w:t>
      </w:r>
      <w:r>
        <w:rPr>
          <w:rFonts w:hint="eastAsia" w:ascii="宋体" w:hAnsi="宋体" w:cs="宋体"/>
          <w:color w:val="000000"/>
          <w:kern w:val="2"/>
          <w:sz w:val="28"/>
          <w:szCs w:val="28"/>
          <w:highlight w:val="none"/>
          <w:lang w:val="en-US" w:eastAsia="zh-CN" w:bidi="ar-SA"/>
        </w:rPr>
        <w:t>.</w:t>
      </w:r>
      <w:r>
        <w:rPr>
          <w:rFonts w:hint="eastAsia" w:ascii="宋体" w:hAnsi="宋体" w:eastAsia="宋体" w:cs="宋体"/>
          <w:color w:val="000000"/>
          <w:kern w:val="2"/>
          <w:sz w:val="28"/>
          <w:szCs w:val="28"/>
          <w:highlight w:val="none"/>
          <w:lang w:val="en-US" w:eastAsia="zh-CN" w:bidi="ar-SA"/>
        </w:rPr>
        <w:t>一旦我方中标，我方将根据招标文件的要求和投标响应文件的承诺签订合同，严格履行合同的责任和义务，并保证在采购文件规定的时间完成服务。</w:t>
      </w:r>
    </w:p>
    <w:p w14:paraId="7D1A3562">
      <w:pPr>
        <w:keepNext w:val="0"/>
        <w:keepLines w:val="0"/>
        <w:pageBreakBefore w:val="0"/>
        <w:widowControl w:val="0"/>
        <w:kinsoku/>
        <w:wordWrap/>
        <w:overflowPunct/>
        <w:topLinePunct w:val="0"/>
        <w:autoSpaceDE/>
        <w:autoSpaceDN/>
        <w:bidi w:val="0"/>
        <w:snapToGrid/>
        <w:spacing w:beforeAutospacing="0" w:afterAutospacing="0" w:line="360" w:lineRule="auto"/>
        <w:ind w:firstLine="2240" w:firstLineChars="8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投标人：（加盖公章）</w:t>
      </w:r>
    </w:p>
    <w:p w14:paraId="6D1F73F9">
      <w:pPr>
        <w:keepNext w:val="0"/>
        <w:keepLines w:val="0"/>
        <w:pageBreakBefore w:val="0"/>
        <w:widowControl w:val="0"/>
        <w:kinsoku/>
        <w:wordWrap/>
        <w:overflowPunct/>
        <w:topLinePunct w:val="0"/>
        <w:autoSpaceDE/>
        <w:autoSpaceDN/>
        <w:bidi w:val="0"/>
        <w:snapToGrid/>
        <w:spacing w:beforeAutospacing="0" w:afterAutospacing="0" w:line="360" w:lineRule="auto"/>
        <w:ind w:firstLine="2240" w:firstLineChars="8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法定代表人或其授权人：（签字或盖章）</w:t>
      </w:r>
    </w:p>
    <w:p w14:paraId="4379B7F1">
      <w:pPr>
        <w:keepNext w:val="0"/>
        <w:keepLines w:val="0"/>
        <w:pageBreakBefore w:val="0"/>
        <w:widowControl w:val="0"/>
        <w:kinsoku/>
        <w:wordWrap/>
        <w:overflowPunct/>
        <w:topLinePunct w:val="0"/>
        <w:autoSpaceDE/>
        <w:autoSpaceDN/>
        <w:bidi w:val="0"/>
        <w:snapToGrid/>
        <w:spacing w:beforeAutospacing="0" w:afterAutospacing="0" w:line="360" w:lineRule="auto"/>
        <w:ind w:firstLine="5880" w:firstLineChars="21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color w:val="000000"/>
          <w:kern w:val="2"/>
          <w:sz w:val="28"/>
          <w:szCs w:val="28"/>
          <w:highlight w:val="none"/>
          <w:lang w:val="en-US" w:eastAsia="zh-CN" w:bidi="ar-SA"/>
        </w:rPr>
        <w:t>年  月  日</w:t>
      </w:r>
    </w:p>
    <w:p w14:paraId="44C1B46D">
      <w:pPr>
        <w:pageBreakBefore w:val="0"/>
        <w:kinsoku/>
        <w:topLinePunct w:val="0"/>
        <w:autoSpaceDE/>
        <w:autoSpaceDN/>
        <w:bidi w:val="0"/>
        <w:spacing w:beforeAutospacing="0" w:afterAutospacing="0" w:line="360" w:lineRule="auto"/>
        <w:ind w:firstLine="602"/>
        <w:jc w:val="center"/>
        <w:rPr>
          <w:rFonts w:hint="eastAsia" w:ascii="宋体" w:hAnsi="宋体" w:eastAsia="宋体" w:cs="宋体"/>
          <w:b/>
          <w:color w:val="000000"/>
          <w:sz w:val="28"/>
          <w:szCs w:val="28"/>
          <w:highlight w:val="none"/>
        </w:rPr>
        <w:sectPr>
          <w:pgSz w:w="11906" w:h="16838"/>
          <w:pgMar w:top="1418" w:right="1588" w:bottom="1418" w:left="1365" w:header="851" w:footer="907" w:gutter="0"/>
          <w:pgNumType w:fmt="decimal"/>
          <w:cols w:space="720" w:num="1"/>
          <w:titlePg/>
          <w:docGrid w:linePitch="360" w:charSpace="0"/>
        </w:sectPr>
      </w:pPr>
    </w:p>
    <w:p w14:paraId="4D88F644">
      <w:pPr>
        <w:pageBreakBefore w:val="0"/>
        <w:kinsoku/>
        <w:topLinePunct w:val="0"/>
        <w:autoSpaceDE/>
        <w:autoSpaceDN/>
        <w:bidi w:val="0"/>
        <w:spacing w:beforeAutospacing="0" w:afterAutospacing="0" w:line="360" w:lineRule="auto"/>
        <w:ind w:firstLine="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方正小标宋_GBK" w:hAnsi="方正小标宋_GBK" w:eastAsia="方正小标宋_GBK" w:cs="方正小标宋_GBK"/>
          <w:b/>
          <w:bCs/>
          <w:sz w:val="28"/>
          <w:szCs w:val="28"/>
          <w:highlight w:val="none"/>
          <w:lang w:val="en-US" w:eastAsia="zh-CN" w:bidi="ar-SA"/>
        </w:rPr>
        <w:t>技术要求响应及偏离表</w:t>
      </w:r>
    </w:p>
    <w:tbl>
      <w:tblPr>
        <w:tblStyle w:val="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4"/>
        <w:gridCol w:w="3082"/>
        <w:gridCol w:w="2853"/>
        <w:gridCol w:w="1308"/>
        <w:gridCol w:w="1172"/>
      </w:tblGrid>
      <w:tr w14:paraId="120DF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411" w:type="pct"/>
            <w:noWrap w:val="0"/>
            <w:vAlign w:val="center"/>
          </w:tcPr>
          <w:p w14:paraId="4E5D2964">
            <w:pPr>
              <w:pageBreakBefore w:val="0"/>
              <w:kinsoku/>
              <w:topLinePunct w:val="0"/>
              <w:autoSpaceDE/>
              <w:autoSpaceDN/>
              <w:bidi w:val="0"/>
              <w:spacing w:beforeAutospacing="0" w:afterAutospacing="0" w:line="360" w:lineRule="auto"/>
              <w:ind w:firstLine="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序号</w:t>
            </w:r>
          </w:p>
        </w:tc>
        <w:tc>
          <w:tcPr>
            <w:tcW w:w="1680" w:type="pct"/>
            <w:noWrap w:val="0"/>
            <w:vAlign w:val="center"/>
          </w:tcPr>
          <w:p w14:paraId="5D17E6C9">
            <w:pPr>
              <w:pageBreakBefore w:val="0"/>
              <w:kinsoku/>
              <w:topLinePunct w:val="0"/>
              <w:autoSpaceDE/>
              <w:autoSpaceDN/>
              <w:bidi w:val="0"/>
              <w:spacing w:beforeAutospacing="0" w:afterAutospacing="0" w:line="360" w:lineRule="auto"/>
              <w:ind w:firstLine="84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招标文件要求</w:t>
            </w:r>
          </w:p>
        </w:tc>
        <w:tc>
          <w:tcPr>
            <w:tcW w:w="1555" w:type="pct"/>
            <w:noWrap w:val="0"/>
            <w:vAlign w:val="center"/>
          </w:tcPr>
          <w:p w14:paraId="67CBC4C4">
            <w:pPr>
              <w:pageBreakBefore w:val="0"/>
              <w:kinsoku/>
              <w:topLinePunct w:val="0"/>
              <w:autoSpaceDE/>
              <w:autoSpaceDN/>
              <w:bidi w:val="0"/>
              <w:spacing w:beforeAutospacing="0" w:afterAutospacing="0" w:line="360" w:lineRule="auto"/>
              <w:ind w:firstLine="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投标响应情况</w:t>
            </w:r>
          </w:p>
        </w:tc>
        <w:tc>
          <w:tcPr>
            <w:tcW w:w="713" w:type="pct"/>
            <w:noWrap w:val="0"/>
            <w:vAlign w:val="center"/>
          </w:tcPr>
          <w:p w14:paraId="3FB8090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超出、符合或偏离</w:t>
            </w:r>
          </w:p>
        </w:tc>
        <w:tc>
          <w:tcPr>
            <w:tcW w:w="639" w:type="pct"/>
            <w:noWrap w:val="0"/>
            <w:vAlign w:val="center"/>
          </w:tcPr>
          <w:p w14:paraId="4BD5B3A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28E31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48FB2AD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319B5C0E">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045CB1CF">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510F004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1CA192D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79C2F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2B3B98E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5558848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052EA95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6B29B39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2599E64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3CFD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069BDC4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6C14A95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14D35047">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1372B8C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27EB11A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15D1E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2CC3A127">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69ADAD8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197734B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5D1C678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5856114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182F7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7297A3B9">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272C453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75FB2F3E">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097A068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54F868FB">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4B1A8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30C6F26F">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030C27C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288C058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7EF9602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42F1D60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19C44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325E3D6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608CA28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55" w:type="pct"/>
            <w:noWrap w:val="0"/>
            <w:vAlign w:val="top"/>
          </w:tcPr>
          <w:p w14:paraId="0AD01AC7">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4E712D2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7AF3653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2515C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11" w:type="pct"/>
            <w:noWrap w:val="0"/>
            <w:vAlign w:val="top"/>
          </w:tcPr>
          <w:p w14:paraId="4EA72F9B">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680" w:type="pct"/>
            <w:noWrap w:val="0"/>
            <w:vAlign w:val="top"/>
          </w:tcPr>
          <w:p w14:paraId="3E8EED6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w:t>
            </w:r>
          </w:p>
        </w:tc>
        <w:tc>
          <w:tcPr>
            <w:tcW w:w="1555" w:type="pct"/>
            <w:noWrap w:val="0"/>
            <w:vAlign w:val="top"/>
          </w:tcPr>
          <w:p w14:paraId="7A09375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3" w:type="pct"/>
            <w:noWrap w:val="0"/>
            <w:vAlign w:val="top"/>
          </w:tcPr>
          <w:p w14:paraId="36F5AE5E">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639" w:type="pct"/>
            <w:noWrap w:val="0"/>
            <w:vAlign w:val="top"/>
          </w:tcPr>
          <w:p w14:paraId="5B971189">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bl>
    <w:p w14:paraId="72E19B79">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注： 行数不够，可自行添加。</w:t>
      </w:r>
    </w:p>
    <w:p w14:paraId="723B406B">
      <w:pPr>
        <w:pageBreakBefore w:val="0"/>
        <w:kinsoku/>
        <w:topLinePunct w:val="0"/>
        <w:autoSpaceDE/>
        <w:autoSpaceDN/>
        <w:bidi w:val="0"/>
        <w:spacing w:beforeAutospacing="0" w:afterAutospacing="0" w:line="360" w:lineRule="auto"/>
        <w:ind w:firstLine="480"/>
        <w:rPr>
          <w:rFonts w:hint="eastAsia" w:ascii="宋体" w:hAnsi="宋体" w:eastAsia="宋体" w:cs="宋体"/>
          <w:sz w:val="28"/>
          <w:szCs w:val="28"/>
          <w:highlight w:val="none"/>
          <w:lang w:val="en-US" w:eastAsia="zh-CN" w:bidi="ar-SA"/>
        </w:rPr>
      </w:pPr>
    </w:p>
    <w:p w14:paraId="1839540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0EB0A95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31E8498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3A525B99">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7D49B60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787519C7">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65C0BD5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682E677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169718D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bookmarkStart w:id="202" w:name="_Hlt26955054"/>
      <w:bookmarkEnd w:id="202"/>
      <w:r>
        <w:rPr>
          <w:rFonts w:hint="eastAsia" w:ascii="宋体" w:hAnsi="宋体" w:eastAsia="宋体" w:cs="宋体"/>
          <w:sz w:val="28"/>
          <w:szCs w:val="28"/>
          <w:highlight w:val="none"/>
          <w:lang w:val="en-US" w:eastAsia="zh-CN" w:bidi="ar-SA"/>
        </w:rPr>
        <w:br w:type="page" w:clear="all"/>
      </w:r>
    </w:p>
    <w:p w14:paraId="1064CFDE">
      <w:pPr>
        <w:pageBreakBefore w:val="0"/>
        <w:kinsoku/>
        <w:topLinePunct w:val="0"/>
        <w:autoSpaceDE/>
        <w:autoSpaceDN/>
        <w:bidi w:val="0"/>
        <w:spacing w:beforeAutospacing="0" w:afterAutospacing="0" w:line="360" w:lineRule="auto"/>
        <w:ind w:firstLine="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方正小标宋_GBK" w:hAnsi="方正小标宋_GBK" w:eastAsia="方正小标宋_GBK" w:cs="方正小标宋_GBK"/>
          <w:b/>
          <w:bCs/>
          <w:sz w:val="28"/>
          <w:szCs w:val="28"/>
          <w:highlight w:val="none"/>
          <w:lang w:val="en-US" w:eastAsia="zh-CN" w:bidi="ar-SA"/>
        </w:rPr>
        <w:t>商务要求响应及偏离表</w:t>
      </w:r>
    </w:p>
    <w:tbl>
      <w:tblPr>
        <w:tblStyle w:val="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
        <w:gridCol w:w="2463"/>
        <w:gridCol w:w="2883"/>
        <w:gridCol w:w="1302"/>
        <w:gridCol w:w="1615"/>
      </w:tblGrid>
      <w:tr w14:paraId="4AF1F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494" w:type="pct"/>
            <w:noWrap w:val="0"/>
            <w:vAlign w:val="center"/>
          </w:tcPr>
          <w:p w14:paraId="432C3D20">
            <w:pPr>
              <w:pageBreakBefore w:val="0"/>
              <w:kinsoku/>
              <w:topLinePunct w:val="0"/>
              <w:autoSpaceDE/>
              <w:autoSpaceDN/>
              <w:bidi w:val="0"/>
              <w:spacing w:beforeAutospacing="0" w:afterAutospacing="0" w:line="360" w:lineRule="auto"/>
              <w:ind w:firstLine="0"/>
              <w:rPr>
                <w:rFonts w:hint="eastAsia" w:ascii="宋体" w:hAnsi="宋体" w:eastAsia="宋体" w:cs="宋体"/>
                <w:sz w:val="28"/>
                <w:szCs w:val="28"/>
                <w:highlight w:val="none"/>
                <w:lang w:val="en-US" w:eastAsia="zh-CN" w:bidi="ar-SA"/>
              </w:rPr>
            </w:pPr>
            <w:bookmarkStart w:id="203" w:name="_Hlt26671372"/>
            <w:bookmarkEnd w:id="203"/>
            <w:bookmarkStart w:id="204" w:name="_Hlt26609391"/>
            <w:bookmarkEnd w:id="204"/>
            <w:bookmarkStart w:id="205" w:name="_Hlt26671343"/>
            <w:bookmarkEnd w:id="205"/>
            <w:bookmarkStart w:id="206" w:name="_Hlt26955064"/>
            <w:bookmarkEnd w:id="206"/>
            <w:bookmarkStart w:id="207" w:name="_Hlt26580838"/>
            <w:bookmarkEnd w:id="207"/>
            <w:bookmarkStart w:id="208" w:name="_Hlt24879081"/>
            <w:bookmarkEnd w:id="208"/>
            <w:bookmarkStart w:id="209" w:name="_Hlt26955056"/>
            <w:bookmarkEnd w:id="209"/>
            <w:bookmarkStart w:id="210" w:name="_Hlt26782999"/>
            <w:bookmarkEnd w:id="210"/>
            <w:r>
              <w:rPr>
                <w:rFonts w:hint="eastAsia" w:ascii="宋体" w:hAnsi="宋体" w:eastAsia="宋体" w:cs="宋体"/>
                <w:sz w:val="28"/>
                <w:szCs w:val="28"/>
                <w:highlight w:val="none"/>
                <w:lang w:val="en-US" w:eastAsia="zh-CN" w:bidi="ar-SA"/>
              </w:rPr>
              <w:t>序号</w:t>
            </w:r>
          </w:p>
        </w:tc>
        <w:tc>
          <w:tcPr>
            <w:tcW w:w="1343" w:type="pct"/>
            <w:noWrap w:val="0"/>
            <w:vAlign w:val="center"/>
          </w:tcPr>
          <w:p w14:paraId="264ADFA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招标文件要求</w:t>
            </w:r>
          </w:p>
        </w:tc>
        <w:tc>
          <w:tcPr>
            <w:tcW w:w="1572" w:type="pct"/>
            <w:noWrap w:val="0"/>
            <w:vAlign w:val="center"/>
          </w:tcPr>
          <w:p w14:paraId="3EB9D95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投标响应情况</w:t>
            </w:r>
          </w:p>
        </w:tc>
        <w:tc>
          <w:tcPr>
            <w:tcW w:w="710" w:type="pct"/>
            <w:noWrap w:val="0"/>
            <w:vAlign w:val="center"/>
          </w:tcPr>
          <w:p w14:paraId="3CF8D73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超出、符合或偏离</w:t>
            </w:r>
          </w:p>
        </w:tc>
        <w:tc>
          <w:tcPr>
            <w:tcW w:w="880" w:type="pct"/>
            <w:noWrap w:val="0"/>
            <w:vAlign w:val="center"/>
          </w:tcPr>
          <w:p w14:paraId="20060C6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61B39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08EFFC2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6CBD5B6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08BAB73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6192036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0270B5D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3A8BA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2622219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2942F20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542C4C4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39A5CE8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675A879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00EEB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41DDC53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71CBBA72">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5282E0E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005ABFD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380D75E9">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44A8D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41C383B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7D8E2FCB">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3CE5E13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257530D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3A2CF76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4C013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706285B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6F330CD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1E86F49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7A4DC4DB">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2D8F87D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51DC9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70D0633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27C6D83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0B9E374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2CA3C11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7486B66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6D6FD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19100A6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5E791025">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53BA9A48">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49BBC74F">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6AF9C33B">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r w14:paraId="0D7FB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94" w:type="pct"/>
            <w:noWrap w:val="0"/>
            <w:vAlign w:val="top"/>
          </w:tcPr>
          <w:p w14:paraId="7857BC6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343" w:type="pct"/>
            <w:noWrap w:val="0"/>
            <w:vAlign w:val="top"/>
          </w:tcPr>
          <w:p w14:paraId="166E7D1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1572" w:type="pct"/>
            <w:noWrap w:val="0"/>
            <w:vAlign w:val="top"/>
          </w:tcPr>
          <w:p w14:paraId="0A7C3976">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710" w:type="pct"/>
            <w:noWrap w:val="0"/>
            <w:vAlign w:val="top"/>
          </w:tcPr>
          <w:p w14:paraId="505F01B4">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c>
          <w:tcPr>
            <w:tcW w:w="880" w:type="pct"/>
            <w:noWrap w:val="0"/>
            <w:vAlign w:val="top"/>
          </w:tcPr>
          <w:p w14:paraId="21052C3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tc>
      </w:tr>
    </w:tbl>
    <w:p w14:paraId="436CB4E3">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注： 行数不够，可自行添加。</w:t>
      </w:r>
    </w:p>
    <w:p w14:paraId="6BFD021D">
      <w:pPr>
        <w:keepNext w:val="0"/>
        <w:keepLines w:val="0"/>
        <w:pageBreakBefore w:val="0"/>
        <w:widowControl w:val="0"/>
        <w:kinsoku/>
        <w:wordWrap/>
        <w:overflowPunct/>
        <w:topLinePunct w:val="0"/>
        <w:autoSpaceDE/>
        <w:autoSpaceDN/>
        <w:bidi w:val="0"/>
        <w:snapToGrid/>
        <w:spacing w:beforeAutospacing="0" w:afterAutospacing="0" w:line="360" w:lineRule="auto"/>
        <w:ind w:firstLine="5880" w:firstLineChars="2100"/>
        <w:rPr>
          <w:rFonts w:hint="eastAsia" w:ascii="宋体" w:hAnsi="宋体" w:eastAsia="宋体" w:cs="宋体"/>
          <w:color w:val="000000"/>
          <w:kern w:val="2"/>
          <w:sz w:val="28"/>
          <w:szCs w:val="28"/>
          <w:highlight w:val="none"/>
          <w:lang w:val="en-US" w:eastAsia="zh-CN" w:bidi="ar-SA"/>
        </w:rPr>
      </w:pPr>
      <w:r>
        <w:rPr>
          <w:rFonts w:hint="eastAsia" w:ascii="宋体" w:hAnsi="宋体" w:eastAsia="宋体" w:cs="宋体"/>
          <w:sz w:val="28"/>
          <w:szCs w:val="28"/>
          <w:highlight w:val="none"/>
        </w:rPr>
        <w:br w:type="page"/>
      </w:r>
    </w:p>
    <w:p w14:paraId="0F424603">
      <w:pPr>
        <w:pageBreakBefore w:val="0"/>
        <w:kinsoku/>
        <w:topLinePunct w:val="0"/>
        <w:autoSpaceDE/>
        <w:autoSpaceDN/>
        <w:bidi w:val="0"/>
        <w:spacing w:beforeAutospacing="0" w:afterAutospacing="0" w:line="360" w:lineRule="auto"/>
        <w:ind w:firstLine="602"/>
        <w:jc w:val="center"/>
        <w:rPr>
          <w:rFonts w:hint="eastAsia" w:ascii="方正小标宋_GBK" w:hAnsi="方正小标宋_GBK" w:eastAsia="方正小标宋_GBK" w:cs="方正小标宋_GBK"/>
          <w:b/>
          <w:bCs/>
          <w:sz w:val="28"/>
          <w:szCs w:val="28"/>
          <w:highlight w:val="none"/>
          <w:lang w:val="en-US" w:eastAsia="zh-CN" w:bidi="zh-CN"/>
        </w:rPr>
      </w:pPr>
      <w:r>
        <w:rPr>
          <w:rFonts w:hint="eastAsia" w:ascii="方正小标宋_GBK" w:hAnsi="方正小标宋_GBK" w:eastAsia="方正小标宋_GBK" w:cs="方正小标宋_GBK"/>
          <w:b/>
          <w:bCs/>
          <w:sz w:val="28"/>
          <w:szCs w:val="28"/>
          <w:highlight w:val="none"/>
          <w:lang w:val="en-US" w:eastAsia="zh-CN" w:bidi="zh-CN"/>
        </w:rPr>
        <w:t>中小企业声明函</w:t>
      </w:r>
    </w:p>
    <w:p w14:paraId="6A4A0F2F">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本公司（联合体）郑重声明，根据《政府采购促进中小企业发展管理办法》（财库﹝2020﹞46 号）的规定，本公司（联合体）参加</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u w:val="single"/>
          <w:lang w:val="zh-CN" w:eastAsia="zh-CN" w:bidi="ar-SA"/>
        </w:rPr>
        <w:t>（单位名称）</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 xml:space="preserve">的 </w:t>
      </w:r>
      <w:r>
        <w:rPr>
          <w:rFonts w:hint="eastAsia" w:ascii="宋体" w:hAnsi="宋体" w:eastAsia="宋体" w:cs="宋体"/>
          <w:sz w:val="28"/>
          <w:szCs w:val="28"/>
          <w:highlight w:val="none"/>
          <w:u w:val="single"/>
          <w:lang w:val="zh-CN" w:eastAsia="zh-CN" w:bidi="ar-SA"/>
        </w:rPr>
        <w:t>（项目名称）</w:t>
      </w:r>
      <w:r>
        <w:rPr>
          <w:rFonts w:hint="eastAsia" w:ascii="宋体" w:hAnsi="宋体" w:eastAsia="宋体" w:cs="宋体"/>
          <w:sz w:val="28"/>
          <w:szCs w:val="28"/>
          <w:highlight w:val="none"/>
          <w:lang w:val="en-US" w:eastAsia="zh-CN" w:bidi="ar-SA"/>
        </w:rPr>
        <w:t xml:space="preserve"> 采购活动，服务全部由符合政策要求的中小企业承接。相关企业（含联合体中的中小企业、签订分包意向协议的中小企业）的具体情况如下：</w:t>
      </w:r>
    </w:p>
    <w:p w14:paraId="2C0F341F">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zh-CN" w:eastAsia="zh-CN" w:bidi="ar-SA"/>
        </w:rPr>
      </w:pPr>
      <w:r>
        <w:rPr>
          <w:rFonts w:hint="eastAsia" w:ascii="宋体" w:hAnsi="宋体" w:eastAsia="宋体" w:cs="宋体"/>
          <w:sz w:val="28"/>
          <w:szCs w:val="28"/>
          <w:highlight w:val="none"/>
          <w:u w:val="single"/>
          <w:lang w:val="zh-CN" w:eastAsia="zh-CN" w:bidi="ar-SA"/>
        </w:rPr>
        <w:t>（标的名称）</w:t>
      </w:r>
      <w:r>
        <w:rPr>
          <w:rFonts w:hint="eastAsia" w:ascii="宋体" w:hAnsi="宋体" w:eastAsia="宋体" w:cs="宋体"/>
          <w:sz w:val="28"/>
          <w:szCs w:val="28"/>
          <w:highlight w:val="none"/>
          <w:lang w:val="en-US" w:eastAsia="zh-CN" w:bidi="ar-SA"/>
        </w:rPr>
        <w:t>，属于</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zh-CN" w:eastAsia="zh-CN" w:bidi="ar-SA"/>
        </w:rPr>
        <w:t>（采购文件中明确的所属行业）；</w:t>
      </w:r>
      <w:r>
        <w:rPr>
          <w:rFonts w:hint="eastAsia" w:ascii="宋体" w:hAnsi="宋体" w:eastAsia="宋体" w:cs="宋体"/>
          <w:sz w:val="28"/>
          <w:szCs w:val="28"/>
          <w:highlight w:val="none"/>
          <w:lang w:val="en-US" w:eastAsia="zh-CN" w:bidi="ar-SA"/>
        </w:rPr>
        <w:t>承接企业为</w:t>
      </w:r>
      <w:r>
        <w:rPr>
          <w:rFonts w:hint="eastAsia" w:ascii="宋体" w:hAnsi="宋体" w:eastAsia="宋体" w:cs="宋体"/>
          <w:sz w:val="28"/>
          <w:szCs w:val="28"/>
          <w:highlight w:val="none"/>
          <w:u w:val="single"/>
          <w:lang w:val="zh-CN" w:eastAsia="zh-CN" w:bidi="ar-SA"/>
        </w:rPr>
        <w:t>（企业名称）</w:t>
      </w:r>
      <w:r>
        <w:rPr>
          <w:rFonts w:hint="eastAsia" w:ascii="宋体" w:hAnsi="宋体" w:eastAsia="宋体" w:cs="宋体"/>
          <w:sz w:val="28"/>
          <w:szCs w:val="28"/>
          <w:highlight w:val="none"/>
          <w:lang w:val="zh-CN" w:eastAsia="zh-CN" w:bidi="ar-SA"/>
        </w:rPr>
        <w:t>，</w:t>
      </w:r>
      <w:r>
        <w:rPr>
          <w:rFonts w:hint="eastAsia" w:ascii="宋体" w:hAnsi="宋体" w:eastAsia="宋体" w:cs="宋体"/>
          <w:sz w:val="28"/>
          <w:szCs w:val="28"/>
          <w:highlight w:val="none"/>
          <w:lang w:val="en-US" w:eastAsia="zh-CN" w:bidi="ar-SA"/>
        </w:rPr>
        <w:t xml:space="preserve">从业人员 </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人，营业收入为</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u w:val="single"/>
          <w:lang w:val="en-US" w:eastAsia="zh-CN" w:bidi="ar-SA"/>
        </w:rPr>
        <w:tab/>
      </w:r>
      <w:r>
        <w:rPr>
          <w:rFonts w:hint="eastAsia" w:ascii="宋体" w:hAnsi="宋体" w:eastAsia="宋体" w:cs="宋体"/>
          <w:sz w:val="28"/>
          <w:szCs w:val="28"/>
          <w:highlight w:val="none"/>
          <w:lang w:val="en-US" w:eastAsia="zh-CN" w:bidi="ar-SA"/>
        </w:rPr>
        <w:t>万元，资产总额为</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万元，属于</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zh-CN" w:eastAsia="zh-CN" w:bidi="ar-SA"/>
        </w:rPr>
        <w:t>（中型企业、小型企业、微型企业）；</w:t>
      </w:r>
    </w:p>
    <w:p w14:paraId="6AEB8155">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以上企业，不属于大企业的分支机构，不存在控股股东为大企业的情形，也不存在与大企业的负责人为同一人的情形。</w:t>
      </w:r>
    </w:p>
    <w:p w14:paraId="676BD86D">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本企业对上述声明内容的真实性负责。如有虚假，将依法承担相应责任。</w:t>
      </w:r>
    </w:p>
    <w:p w14:paraId="38F3D341">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企业名称（加盖CA电子签章）：</w:t>
      </w:r>
    </w:p>
    <w:p w14:paraId="7D26C68B">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日期：</w:t>
      </w:r>
    </w:p>
    <w:p w14:paraId="23DABBDF">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备注：从业人员、营业收入、资产总额填报上一年度数据，无上一年度数据的新成立企业可不填报。</w:t>
      </w:r>
    </w:p>
    <w:p w14:paraId="70024B07">
      <w:pPr>
        <w:pageBreakBefore w:val="0"/>
        <w:kinsoku/>
        <w:topLinePunct w:val="0"/>
        <w:autoSpaceDE/>
        <w:autoSpaceDN/>
        <w:bidi w:val="0"/>
        <w:spacing w:beforeAutospacing="0" w:afterAutospacing="0" w:line="360" w:lineRule="auto"/>
        <w:ind w:firstLine="0"/>
        <w:jc w:val="center"/>
        <w:rPr>
          <w:rFonts w:hint="eastAsia" w:ascii="方正小标宋_GBK" w:hAnsi="方正小标宋_GBK" w:eastAsia="方正小标宋_GBK" w:cs="方正小标宋_GBK"/>
          <w:b/>
          <w:bCs/>
          <w:sz w:val="28"/>
          <w:szCs w:val="28"/>
          <w:highlight w:val="none"/>
          <w:lang w:val="en-US" w:eastAsia="zh-CN" w:bidi="ar-SA"/>
        </w:rPr>
      </w:pPr>
      <w:r>
        <w:rPr>
          <w:rFonts w:hint="eastAsia" w:ascii="宋体" w:hAnsi="宋体" w:eastAsia="宋体" w:cs="宋体"/>
          <w:sz w:val="28"/>
          <w:szCs w:val="28"/>
          <w:highlight w:val="none"/>
          <w:lang w:val="en-US" w:eastAsia="zh-CN" w:bidi="ar-SA"/>
        </w:rPr>
        <w:br w:type="page" w:clear="all"/>
      </w:r>
      <w:r>
        <w:rPr>
          <w:rFonts w:hint="eastAsia" w:ascii="方正小标宋_GBK" w:hAnsi="方正小标宋_GBK" w:eastAsia="方正小标宋_GBK" w:cs="方正小标宋_GBK"/>
          <w:b/>
          <w:bCs/>
          <w:sz w:val="28"/>
          <w:szCs w:val="28"/>
          <w:highlight w:val="none"/>
          <w:lang w:val="en-US" w:eastAsia="zh-CN" w:bidi="ar-SA"/>
        </w:rPr>
        <w:t>残疾人福利性单位声明函</w:t>
      </w:r>
    </w:p>
    <w:p w14:paraId="32A51F9A">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7BE7B060">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b w:val="0"/>
          <w:bCs/>
          <w:color w:val="auto"/>
          <w:kern w:val="2"/>
          <w:sz w:val="28"/>
          <w:szCs w:val="28"/>
          <w:highlight w:val="none"/>
          <w:u w:val="single"/>
          <w:lang w:val="en-US" w:eastAsia="zh-CN" w:bidi="ar-SA"/>
        </w:rPr>
        <w:t xml:space="preserve">       </w:t>
      </w:r>
      <w:r>
        <w:rPr>
          <w:rFonts w:hint="eastAsia" w:ascii="宋体" w:hAnsi="宋体" w:eastAsia="宋体" w:cs="宋体"/>
          <w:b w:val="0"/>
          <w:bCs/>
          <w:color w:val="auto"/>
          <w:kern w:val="2"/>
          <w:sz w:val="28"/>
          <w:szCs w:val="28"/>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3A5AC1F7">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本单位对上述声明的真实性负责。如有虚假，将依法承担相应责任。</w:t>
      </w:r>
    </w:p>
    <w:p w14:paraId="5B33CEBF">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（备注：1</w:t>
      </w:r>
      <w:r>
        <w:rPr>
          <w:rFonts w:hint="eastAsia" w:ascii="宋体" w:hAnsi="宋体" w:cs="宋体"/>
          <w:b w:val="0"/>
          <w:bCs/>
          <w:color w:val="auto"/>
          <w:kern w:val="2"/>
          <w:sz w:val="28"/>
          <w:szCs w:val="28"/>
          <w:highlight w:val="none"/>
          <w:lang w:val="en-US" w:eastAsia="zh-CN" w:bidi="ar-SA"/>
        </w:rPr>
        <w:t>.</w:t>
      </w:r>
      <w:r>
        <w:rPr>
          <w:rFonts w:hint="eastAsia" w:ascii="宋体" w:hAnsi="宋体" w:eastAsia="宋体" w:cs="宋体"/>
          <w:b w:val="0"/>
          <w:bCs/>
          <w:color w:val="auto"/>
          <w:kern w:val="2"/>
          <w:sz w:val="28"/>
          <w:szCs w:val="28"/>
          <w:highlight w:val="none"/>
          <w:lang w:val="en-US" w:eastAsia="zh-CN" w:bidi="ar-SA"/>
        </w:rPr>
        <w:t>供应商如不提供此声明函，价格将不做相应扣除。2</w:t>
      </w:r>
      <w:r>
        <w:rPr>
          <w:rFonts w:hint="eastAsia" w:ascii="宋体" w:hAnsi="宋体" w:cs="宋体"/>
          <w:b w:val="0"/>
          <w:bCs/>
          <w:color w:val="auto"/>
          <w:kern w:val="2"/>
          <w:sz w:val="28"/>
          <w:szCs w:val="28"/>
          <w:highlight w:val="none"/>
          <w:lang w:val="en-US" w:eastAsia="zh-CN" w:bidi="ar-SA"/>
        </w:rPr>
        <w:t>.</w:t>
      </w:r>
      <w:r>
        <w:rPr>
          <w:rFonts w:hint="eastAsia" w:ascii="宋体" w:hAnsi="宋体" w:eastAsia="宋体" w:cs="宋体"/>
          <w:b w:val="0"/>
          <w:bCs/>
          <w:color w:val="auto"/>
          <w:kern w:val="2"/>
          <w:sz w:val="28"/>
          <w:szCs w:val="28"/>
          <w:highlight w:val="none"/>
          <w:lang w:val="en-US" w:eastAsia="zh-CN" w:bidi="ar-SA"/>
        </w:rPr>
        <w:t>中标供应商为残疾人福利单位的，此声明函将随中标结果同时公告，接受社会监督）</w:t>
      </w:r>
    </w:p>
    <w:p w14:paraId="60585921">
      <w:pPr>
        <w:pageBreakBefore w:val="0"/>
        <w:kinsoku/>
        <w:topLinePunct w:val="0"/>
        <w:autoSpaceDE/>
        <w:autoSpaceDN/>
        <w:bidi w:val="0"/>
        <w:spacing w:beforeAutospacing="0" w:afterAutospacing="0" w:line="360" w:lineRule="auto"/>
        <w:ind w:firstLine="584"/>
        <w:rPr>
          <w:rFonts w:hint="eastAsia" w:ascii="宋体" w:hAnsi="宋体" w:eastAsia="宋体" w:cs="宋体"/>
          <w:sz w:val="28"/>
          <w:szCs w:val="28"/>
          <w:highlight w:val="none"/>
          <w:lang w:val="en-US" w:eastAsia="zh-CN" w:bidi="ar-SA"/>
        </w:rPr>
      </w:pPr>
      <w:r>
        <w:rPr>
          <w:rFonts w:hint="eastAsia" w:ascii="宋体" w:hAnsi="宋体" w:eastAsia="宋体" w:cs="宋体"/>
          <w:spacing w:val="6"/>
          <w:sz w:val="28"/>
          <w:szCs w:val="28"/>
          <w:highlight w:val="none"/>
          <w:lang w:val="en-US" w:eastAsia="zh-CN" w:bidi="ar-SA"/>
        </w:rPr>
        <w:t xml:space="preserve">             </w:t>
      </w:r>
      <w:r>
        <w:rPr>
          <w:rFonts w:hint="eastAsia" w:ascii="宋体" w:hAnsi="宋体" w:eastAsia="宋体" w:cs="宋体"/>
          <w:sz w:val="28"/>
          <w:szCs w:val="28"/>
          <w:highlight w:val="none"/>
          <w:lang w:val="en-US" w:eastAsia="zh-CN" w:bidi="ar-SA"/>
        </w:rPr>
        <w:t>供应商全称（加盖CA电子公章）：</w:t>
      </w:r>
    </w:p>
    <w:p w14:paraId="1128019E">
      <w:pPr>
        <w:pageBreakBefore w:val="0"/>
        <w:kinsoku/>
        <w:topLinePunct w:val="0"/>
        <w:autoSpaceDE/>
        <w:autoSpaceDN/>
        <w:bidi w:val="0"/>
        <w:spacing w:beforeAutospacing="0" w:afterAutospacing="0" w:line="360" w:lineRule="auto"/>
        <w:ind w:firstLine="56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        日  期：</w:t>
      </w:r>
    </w:p>
    <w:p w14:paraId="60403217">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5708B192">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597CCF4E">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69CE6AB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10392E9F">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6D240FAE">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7E951B3D">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4ED66CB7">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00D859BC">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5EB79E00">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lang w:val="en-US" w:eastAsia="zh-CN" w:bidi="ar-SA"/>
        </w:rPr>
      </w:pPr>
    </w:p>
    <w:p w14:paraId="4089671D">
      <w:pPr>
        <w:pageBreakBefore w:val="0"/>
        <w:kinsoku/>
        <w:topLinePunct w:val="0"/>
        <w:autoSpaceDE/>
        <w:autoSpaceDN/>
        <w:bidi w:val="0"/>
        <w:spacing w:beforeAutospacing="0" w:afterAutospacing="0" w:line="360" w:lineRule="auto"/>
        <w:ind w:firstLine="0"/>
        <w:rPr>
          <w:rFonts w:hint="eastAsia" w:ascii="宋体" w:hAnsi="宋体" w:eastAsia="宋体" w:cs="宋体"/>
          <w:sz w:val="28"/>
          <w:szCs w:val="28"/>
          <w:highlight w:val="none"/>
          <w:lang w:val="en-US" w:eastAsia="zh-CN" w:bidi="ar-SA"/>
        </w:rPr>
      </w:pPr>
    </w:p>
    <w:p w14:paraId="16D7AD6D">
      <w:pPr>
        <w:pageBreakBefore w:val="0"/>
        <w:kinsoku/>
        <w:topLinePunct w:val="0"/>
        <w:autoSpaceDE/>
        <w:autoSpaceDN/>
        <w:bidi w:val="0"/>
        <w:spacing w:beforeAutospacing="0" w:afterAutospacing="0" w:line="360" w:lineRule="auto"/>
        <w:jc w:val="center"/>
        <w:rPr>
          <w:rFonts w:hint="eastAsia" w:ascii="方正小标宋_GBK" w:hAnsi="方正小标宋_GBK" w:eastAsia="方正小标宋_GBK" w:cs="方正小标宋_GBK"/>
          <w:b/>
          <w:sz w:val="28"/>
          <w:szCs w:val="28"/>
          <w:highlight w:val="none"/>
        </w:rPr>
      </w:pPr>
      <w:r>
        <w:rPr>
          <w:rFonts w:hint="eastAsia" w:ascii="方正小标宋_GBK" w:hAnsi="方正小标宋_GBK" w:eastAsia="方正小标宋_GBK" w:cs="方正小标宋_GBK"/>
          <w:b/>
          <w:sz w:val="28"/>
          <w:szCs w:val="28"/>
          <w:highlight w:val="none"/>
        </w:rPr>
        <w:t>质疑函范本</w:t>
      </w:r>
    </w:p>
    <w:p w14:paraId="4CC32D9B">
      <w:pPr>
        <w:pageBreakBefore w:val="0"/>
        <w:kinsoku/>
        <w:topLinePunct w:val="0"/>
        <w:autoSpaceDE/>
        <w:autoSpaceDN/>
        <w:bidi w:val="0"/>
        <w:spacing w:beforeAutospacing="0" w:afterAutospacing="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一、质疑供应商基本信息</w:t>
      </w:r>
    </w:p>
    <w:p w14:paraId="6ADD2B27">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质疑供应商：</w:t>
      </w:r>
      <w:r>
        <w:rPr>
          <w:rFonts w:hint="eastAsia" w:ascii="宋体" w:hAnsi="宋体" w:eastAsia="宋体" w:cs="宋体"/>
          <w:sz w:val="28"/>
          <w:szCs w:val="28"/>
          <w:highlight w:val="none"/>
          <w:u w:val="single"/>
        </w:rPr>
        <w:t xml:space="preserve">                                                              </w:t>
      </w:r>
    </w:p>
    <w:p w14:paraId="300DE7F9">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邮编：</w:t>
      </w:r>
      <w:r>
        <w:rPr>
          <w:rFonts w:hint="eastAsia" w:ascii="宋体" w:hAnsi="宋体" w:eastAsia="宋体" w:cs="宋体"/>
          <w:sz w:val="28"/>
          <w:szCs w:val="28"/>
          <w:highlight w:val="none"/>
          <w:u w:val="single"/>
        </w:rPr>
        <w:t xml:space="preserve">                                    </w:t>
      </w:r>
    </w:p>
    <w:p w14:paraId="4D2B53B7">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p>
    <w:p w14:paraId="3B5562D9">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授权代表：</w:t>
      </w:r>
      <w:r>
        <w:rPr>
          <w:rFonts w:hint="eastAsia" w:ascii="宋体" w:hAnsi="宋体" w:eastAsia="宋体" w:cs="宋体"/>
          <w:sz w:val="28"/>
          <w:szCs w:val="28"/>
          <w:highlight w:val="none"/>
          <w:u w:val="single"/>
        </w:rPr>
        <w:t xml:space="preserve">                                                                 </w:t>
      </w:r>
    </w:p>
    <w:p w14:paraId="34EE5569">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p>
    <w:p w14:paraId="264BC594">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邮编：</w:t>
      </w:r>
      <w:r>
        <w:rPr>
          <w:rFonts w:hint="eastAsia" w:ascii="宋体" w:hAnsi="宋体" w:eastAsia="宋体" w:cs="宋体"/>
          <w:sz w:val="28"/>
          <w:szCs w:val="28"/>
          <w:highlight w:val="none"/>
          <w:u w:val="single"/>
        </w:rPr>
        <w:t xml:space="preserve">                                     </w:t>
      </w:r>
    </w:p>
    <w:p w14:paraId="57BB8662">
      <w:pPr>
        <w:pageBreakBefore w:val="0"/>
        <w:kinsoku/>
        <w:topLinePunct w:val="0"/>
        <w:autoSpaceDE/>
        <w:autoSpaceDN/>
        <w:bidi w:val="0"/>
        <w:spacing w:beforeAutospacing="0" w:afterAutospacing="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二、质疑项目基本情况</w:t>
      </w:r>
    </w:p>
    <w:p w14:paraId="6FC28EE2">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质疑项目的名称：</w:t>
      </w:r>
      <w:r>
        <w:rPr>
          <w:rFonts w:hint="eastAsia" w:ascii="宋体" w:hAnsi="宋体" w:eastAsia="宋体" w:cs="宋体"/>
          <w:sz w:val="28"/>
          <w:szCs w:val="28"/>
          <w:highlight w:val="none"/>
          <w:u w:val="single"/>
        </w:rPr>
        <w:t xml:space="preserve">                                                          </w:t>
      </w:r>
    </w:p>
    <w:p w14:paraId="4F0F2BAC">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质疑项目的编号：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包号：</w:t>
      </w:r>
      <w:r>
        <w:rPr>
          <w:rFonts w:hint="eastAsia" w:ascii="宋体" w:hAnsi="宋体" w:eastAsia="宋体" w:cs="宋体"/>
          <w:sz w:val="28"/>
          <w:szCs w:val="28"/>
          <w:highlight w:val="none"/>
          <w:u w:val="single"/>
        </w:rPr>
        <w:t xml:space="preserve">                           </w:t>
      </w:r>
    </w:p>
    <w:p w14:paraId="23065F52">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采购人名称：</w:t>
      </w:r>
      <w:r>
        <w:rPr>
          <w:rFonts w:hint="eastAsia" w:ascii="宋体" w:hAnsi="宋体" w:eastAsia="宋体" w:cs="宋体"/>
          <w:sz w:val="28"/>
          <w:szCs w:val="28"/>
          <w:highlight w:val="none"/>
          <w:u w:val="single"/>
        </w:rPr>
        <w:t xml:space="preserve">                                                              </w:t>
      </w:r>
    </w:p>
    <w:p w14:paraId="25D6ED54">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采购文件获取日期：</w:t>
      </w:r>
      <w:r>
        <w:rPr>
          <w:rFonts w:hint="eastAsia" w:ascii="宋体" w:hAnsi="宋体" w:eastAsia="宋体" w:cs="宋体"/>
          <w:sz w:val="28"/>
          <w:szCs w:val="28"/>
          <w:highlight w:val="none"/>
          <w:u w:val="single"/>
        </w:rPr>
        <w:t xml:space="preserve">                                                        </w:t>
      </w:r>
    </w:p>
    <w:p w14:paraId="095ABCA2">
      <w:pPr>
        <w:pageBreakBefore w:val="0"/>
        <w:kinsoku/>
        <w:topLinePunct w:val="0"/>
        <w:autoSpaceDE/>
        <w:autoSpaceDN/>
        <w:bidi w:val="0"/>
        <w:spacing w:beforeAutospacing="0" w:afterAutospacing="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三、质疑事项具体内容</w:t>
      </w:r>
    </w:p>
    <w:p w14:paraId="2B1DC222">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质疑事项1：</w:t>
      </w:r>
      <w:r>
        <w:rPr>
          <w:rFonts w:hint="eastAsia" w:ascii="宋体" w:hAnsi="宋体" w:eastAsia="宋体" w:cs="宋体"/>
          <w:sz w:val="28"/>
          <w:szCs w:val="28"/>
          <w:highlight w:val="none"/>
          <w:u w:val="single"/>
        </w:rPr>
        <w:t xml:space="preserve">                                                              </w:t>
      </w:r>
    </w:p>
    <w:p w14:paraId="4FEA18D2">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事实依据：</w:t>
      </w:r>
      <w:r>
        <w:rPr>
          <w:rFonts w:hint="eastAsia" w:ascii="宋体" w:hAnsi="宋体" w:eastAsia="宋体" w:cs="宋体"/>
          <w:sz w:val="28"/>
          <w:szCs w:val="28"/>
          <w:highlight w:val="none"/>
          <w:u w:val="single"/>
        </w:rPr>
        <w:t xml:space="preserve">                                                                </w:t>
      </w:r>
    </w:p>
    <w:p w14:paraId="3EFA873A">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p>
    <w:p w14:paraId="59BE272D">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法律依据：</w:t>
      </w:r>
      <w:r>
        <w:rPr>
          <w:rFonts w:hint="eastAsia" w:ascii="宋体" w:hAnsi="宋体" w:eastAsia="宋体" w:cs="宋体"/>
          <w:sz w:val="28"/>
          <w:szCs w:val="28"/>
          <w:highlight w:val="none"/>
          <w:u w:val="single"/>
        </w:rPr>
        <w:t xml:space="preserve">                                                                 </w:t>
      </w:r>
    </w:p>
    <w:p w14:paraId="3A7FCDF6">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 xml:space="preserve">                                                                           </w:t>
      </w:r>
    </w:p>
    <w:p w14:paraId="0D9F25FB">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质疑事项2</w:t>
      </w:r>
    </w:p>
    <w:p w14:paraId="59FC3126">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w:t>
      </w:r>
    </w:p>
    <w:p w14:paraId="182C1BBB">
      <w:pPr>
        <w:pageBreakBefore w:val="0"/>
        <w:kinsoku/>
        <w:topLinePunct w:val="0"/>
        <w:autoSpaceDE/>
        <w:autoSpaceDN/>
        <w:bidi w:val="0"/>
        <w:spacing w:beforeAutospacing="0" w:afterAutospacing="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四、与质疑事项相关的质疑请求</w:t>
      </w:r>
    </w:p>
    <w:p w14:paraId="7F2A1AAB">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请求：</w:t>
      </w:r>
      <w:r>
        <w:rPr>
          <w:rFonts w:hint="eastAsia" w:ascii="宋体" w:hAnsi="宋体" w:eastAsia="宋体" w:cs="宋体"/>
          <w:sz w:val="28"/>
          <w:szCs w:val="28"/>
          <w:highlight w:val="none"/>
          <w:u w:val="single"/>
        </w:rPr>
        <w:t xml:space="preserve">                                                                     </w:t>
      </w:r>
    </w:p>
    <w:p w14:paraId="48C26BC0">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签字</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签章</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 xml:space="preserve">：                   公章：                      </w:t>
      </w:r>
    </w:p>
    <w:p w14:paraId="3D5F6477">
      <w:pPr>
        <w:pageBreakBefore w:val="0"/>
        <w:kinsoku/>
        <w:topLinePunct w:val="0"/>
        <w:autoSpaceDE/>
        <w:autoSpaceDN/>
        <w:bidi w:val="0"/>
        <w:spacing w:beforeAutospacing="0" w:afterAutospacing="0"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日期：    </w:t>
      </w:r>
    </w:p>
    <w:p w14:paraId="5B70FFD3">
      <w:pPr>
        <w:pageBreakBefore w:val="0"/>
        <w:kinsoku/>
        <w:topLinePunct w:val="0"/>
        <w:autoSpaceDE/>
        <w:autoSpaceDN/>
        <w:bidi w:val="0"/>
        <w:spacing w:beforeAutospacing="0" w:afterAutospacing="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质疑函制作说明：</w:t>
      </w:r>
    </w:p>
    <w:p w14:paraId="20842101">
      <w:pPr>
        <w:pageBreakBefore w:val="0"/>
        <w:widowControl/>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1.供应商提出质疑时，应提交质疑函和必要的证明材料。</w:t>
      </w:r>
    </w:p>
    <w:p w14:paraId="44872AA3">
      <w:pPr>
        <w:pageBreakBefore w:val="0"/>
        <w:widowControl/>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7BF2AF">
      <w:pPr>
        <w:pageBreakBefore w:val="0"/>
        <w:widowControl/>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3.质疑供应商若对项目的某一分包进行质疑，质疑函中应列明具体标段。</w:t>
      </w:r>
    </w:p>
    <w:p w14:paraId="556555D5">
      <w:pPr>
        <w:pageBreakBefore w:val="0"/>
        <w:widowControl/>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4.质疑函的质疑事项应具体、明确，并有必要的事实依据和法律依据。</w:t>
      </w:r>
    </w:p>
    <w:p w14:paraId="446A8E92">
      <w:pPr>
        <w:pageBreakBefore w:val="0"/>
        <w:widowControl/>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5.质疑函的质疑请求应与质疑事项相关。</w:t>
      </w:r>
    </w:p>
    <w:p w14:paraId="7953D3B8">
      <w:pPr>
        <w:pageBreakBefore w:val="0"/>
        <w:widowControl/>
        <w:kinsoku/>
        <w:topLinePunct w:val="0"/>
        <w:autoSpaceDE/>
        <w:autoSpaceDN/>
        <w:bidi w:val="0"/>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6.质疑供应商为自然人的，质疑函应由本人签字；质疑供应商为法人或者其他组织的，质疑函应由法定代表人、主要负责人，或者其授权代表签字或者盖章，并加盖公章。</w:t>
      </w:r>
    </w:p>
    <w:p w14:paraId="6BE8695E">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rPr>
      </w:pPr>
    </w:p>
    <w:p w14:paraId="517479F1">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rPr>
      </w:pPr>
    </w:p>
    <w:p w14:paraId="07BA3B9F">
      <w:pPr>
        <w:pageBreakBefore w:val="0"/>
        <w:kinsoku/>
        <w:topLinePunct w:val="0"/>
        <w:autoSpaceDE/>
        <w:autoSpaceDN/>
        <w:bidi w:val="0"/>
        <w:spacing w:beforeAutospacing="0" w:afterAutospacing="0" w:line="360" w:lineRule="auto"/>
        <w:ind w:firstLine="420"/>
        <w:rPr>
          <w:rFonts w:hint="eastAsia" w:ascii="宋体" w:hAnsi="宋体" w:eastAsia="宋体" w:cs="宋体"/>
          <w:sz w:val="28"/>
          <w:szCs w:val="28"/>
          <w:highlight w:val="none"/>
        </w:rPr>
      </w:pPr>
    </w:p>
    <w:p w14:paraId="36F2B843">
      <w:pPr>
        <w:pageBreakBefore w:val="0"/>
        <w:kinsoku/>
        <w:topLinePunct w:val="0"/>
        <w:autoSpaceDE/>
        <w:autoSpaceDN/>
        <w:bidi w:val="0"/>
        <w:spacing w:beforeAutospacing="0" w:afterAutospacing="0" w:line="240" w:lineRule="auto"/>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086D30BD">
      <w:pPr>
        <w:pageBreakBefore w:val="0"/>
        <w:kinsoku/>
        <w:topLinePunct w:val="0"/>
        <w:autoSpaceDE/>
        <w:autoSpaceDN/>
        <w:bidi w:val="0"/>
        <w:spacing w:beforeAutospacing="0" w:afterAutospacing="0" w:line="360" w:lineRule="auto"/>
        <w:ind w:firstLine="160"/>
        <w:rPr>
          <w:rFonts w:hint="eastAsia" w:ascii="宋体" w:hAnsi="宋体" w:eastAsia="宋体" w:cs="宋体"/>
          <w:sz w:val="28"/>
          <w:szCs w:val="28"/>
          <w:highlight w:val="none"/>
        </w:rPr>
      </w:pPr>
      <w:r>
        <w:rPr>
          <w:rFonts w:hint="eastAsia" w:ascii="宋体" w:hAnsi="宋体" w:eastAsia="宋体" w:cs="宋体"/>
          <w:sz w:val="28"/>
          <w:szCs w:val="28"/>
          <w:highlight w:val="none"/>
        </w:rPr>
        <w:t>附件：</w:t>
      </w:r>
    </w:p>
    <w:p w14:paraId="4E0EA46E">
      <w:pPr>
        <w:pageBreakBefore w:val="0"/>
        <w:kinsoku/>
        <w:topLinePunct w:val="0"/>
        <w:autoSpaceDE/>
        <w:autoSpaceDN/>
        <w:bidi w:val="0"/>
        <w:spacing w:beforeAutospacing="0" w:afterAutospacing="0" w:line="360" w:lineRule="auto"/>
        <w:ind w:firstLine="240"/>
        <w:jc w:val="center"/>
        <w:rPr>
          <w:rFonts w:hint="eastAsia" w:ascii="方正小标宋_GBK" w:hAnsi="方正小标宋_GBK" w:eastAsia="方正小标宋_GBK" w:cs="方正小标宋_GBK"/>
          <w:sz w:val="28"/>
          <w:szCs w:val="28"/>
          <w:highlight w:val="none"/>
        </w:rPr>
      </w:pPr>
      <w:r>
        <w:rPr>
          <w:rFonts w:hint="eastAsia" w:ascii="方正小标宋_GBK" w:hAnsi="方正小标宋_GBK" w:eastAsia="方正小标宋_GBK" w:cs="方正小标宋_GBK"/>
          <w:sz w:val="28"/>
          <w:szCs w:val="28"/>
          <w:highlight w:val="none"/>
        </w:rPr>
        <w:t>办理政采贷和履约保函（保险）告知函</w:t>
      </w:r>
    </w:p>
    <w:p w14:paraId="4446C13A">
      <w:pPr>
        <w:pageBreakBefore w:val="0"/>
        <w:kinsoku/>
        <w:topLinePunct w:val="0"/>
        <w:autoSpaceDE/>
        <w:autoSpaceDN/>
        <w:bidi w:val="0"/>
        <w:spacing w:beforeAutospacing="0" w:afterAutospacing="0" w:line="360" w:lineRule="auto"/>
        <w:ind w:firstLine="240"/>
        <w:rPr>
          <w:rFonts w:hint="eastAsia" w:ascii="宋体" w:hAnsi="宋体" w:eastAsia="宋体" w:cs="宋体"/>
          <w:sz w:val="28"/>
          <w:szCs w:val="28"/>
          <w:highlight w:val="none"/>
        </w:rPr>
      </w:pPr>
    </w:p>
    <w:p w14:paraId="0616A7C5">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各政府采购供应商：</w:t>
      </w:r>
    </w:p>
    <w:p w14:paraId="50E3B9D7">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欢迎贵公司参与政府采购活动！</w:t>
      </w:r>
    </w:p>
    <w:p w14:paraId="21306F4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政府采购线上合同信用融资和履约保函（保险）是支持企业发展，针对参与政府采购活动的企业融资难、现金流不足等问题推出的一项服务举措。</w:t>
      </w:r>
    </w:p>
    <w:p w14:paraId="6A2EF458">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53BFECE">
      <w:pPr>
        <w:pageBreakBefore w:val="0"/>
        <w:kinsoku/>
        <w:topLinePunct w:val="0"/>
        <w:autoSpaceDE/>
        <w:autoSpaceDN/>
        <w:bidi w:val="0"/>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5025841D">
      <w:pPr>
        <w:keepNext/>
        <w:keepLines/>
        <w:pageBreakBefore w:val="0"/>
        <w:widowControl w:val="0"/>
        <w:kinsoku/>
        <w:overflowPunct w:val="0"/>
        <w:topLinePunct w:val="0"/>
        <w:autoSpaceDE/>
        <w:autoSpaceDN/>
        <w:bidi w:val="0"/>
        <w:adjustRightInd w:val="0"/>
        <w:spacing w:beforeAutospacing="0" w:afterAutospacing="0" w:line="360" w:lineRule="auto"/>
        <w:jc w:val="center"/>
        <w:textAlignment w:val="baseline"/>
        <w:outlineLvl w:val="1"/>
        <w:rPr>
          <w:rFonts w:hint="eastAsia" w:ascii="方正小标宋_GBK" w:hAnsi="方正小标宋_GBK" w:eastAsia="方正小标宋_GBK" w:cs="方正小标宋_GBK"/>
          <w:b/>
          <w:color w:val="auto"/>
          <w:kern w:val="2"/>
          <w:sz w:val="28"/>
          <w:szCs w:val="28"/>
          <w:highlight w:val="none"/>
          <w:lang w:val="en-US" w:eastAsia="zh-CN" w:bidi="ar-SA"/>
        </w:rPr>
      </w:pPr>
      <w:r>
        <w:rPr>
          <w:rFonts w:hint="eastAsia" w:ascii="方正小标宋_GBK" w:hAnsi="方正小标宋_GBK" w:eastAsia="方正小标宋_GBK" w:cs="方正小标宋_GBK"/>
          <w:b/>
          <w:color w:val="auto"/>
          <w:kern w:val="2"/>
          <w:sz w:val="28"/>
          <w:szCs w:val="28"/>
          <w:highlight w:val="none"/>
          <w:lang w:val="en-US" w:eastAsia="zh-CN" w:bidi="ar-SA"/>
        </w:rPr>
        <w:t>附件 中小企业划型标准规定</w:t>
      </w:r>
    </w:p>
    <w:p w14:paraId="65AE5A4C">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2DBB3C1">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各行业划型标准为：</w:t>
      </w:r>
    </w:p>
    <w:p w14:paraId="32167394">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B13C607">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5133CEA">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6A6A915">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9AE63D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3931D8F">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B82262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3CFFD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3F7232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1E2F5AA">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39E976">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F783592">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85A2E27">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A24290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0032D1E">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8C56357">
      <w:pPr>
        <w:pageBreakBefore w:val="0"/>
        <w:kinsoku/>
        <w:topLinePunct w:val="0"/>
        <w:autoSpaceDE/>
        <w:autoSpaceDN/>
        <w:bidi w:val="0"/>
        <w:spacing w:beforeAutospacing="0" w:afterAutospacing="0" w:line="360" w:lineRule="auto"/>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AD579EA">
      <w:pPr>
        <w:pageBreakBefore w:val="0"/>
        <w:widowControl w:val="0"/>
        <w:kinsoku/>
        <w:topLinePunct w:val="0"/>
        <w:autoSpaceDE/>
        <w:autoSpaceDN/>
        <w:bidi w:val="0"/>
        <w:spacing w:beforeAutospacing="0" w:afterAutospacing="0" w:line="360" w:lineRule="auto"/>
        <w:ind w:left="0" w:leftChars="0" w:firstLine="560" w:firstLineChars="200"/>
        <w:jc w:val="both"/>
        <w:rPr>
          <w:rFonts w:hint="eastAsia" w:ascii="宋体" w:hAnsi="宋体" w:eastAsia="宋体" w:cs="宋体"/>
          <w:color w:val="auto"/>
          <w:kern w:val="2"/>
          <w:sz w:val="28"/>
          <w:szCs w:val="28"/>
          <w:highlight w:val="none"/>
          <w:lang w:val="en-US" w:eastAsia="zh-CN" w:bidi="ar-SA"/>
        </w:rPr>
      </w:pPr>
    </w:p>
    <w:p w14:paraId="1852AE35">
      <w:pPr>
        <w:pStyle w:val="57"/>
        <w:pageBreakBefore w:val="0"/>
        <w:kinsoku/>
        <w:topLinePunct w:val="0"/>
        <w:autoSpaceDE/>
        <w:autoSpaceDN/>
        <w:bidi w:val="0"/>
        <w:spacing w:before="0" w:beforeAutospacing="0" w:after="0" w:afterAutospacing="0" w:line="360" w:lineRule="auto"/>
        <w:ind w:firstLine="560" w:firstLineChars="200"/>
        <w:rPr>
          <w:rFonts w:hint="eastAsia" w:ascii="宋体" w:hAnsi="宋体" w:eastAsia="宋体" w:cs="宋体"/>
          <w:sz w:val="28"/>
          <w:szCs w:val="28"/>
          <w:highlight w:val="none"/>
        </w:rPr>
      </w:pPr>
    </w:p>
    <w:sectPr>
      <w:footerReference r:id="rId8" w:type="first"/>
      <w:headerReference r:id="rId6" w:type="default"/>
      <w:footerReference r:id="rId7"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3000509000000000000"/>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5FEF3">
    <w:pPr>
      <w:pStyle w:val="30"/>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07991907">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B5DCB">
    <w:pPr>
      <w:pStyle w:val="30"/>
      <w:jc w:val="center"/>
    </w:pPr>
  </w:p>
  <w:p w14:paraId="292BD0FB">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570E6">
    <w:pPr>
      <w:pStyle w:val="30"/>
      <w:jc w:val="center"/>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5C65C">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278140F">
                          <w:pPr>
                            <w:pStyle w:val="30"/>
                            <w:tabs>
                              <w:tab w:val="clear" w:pos="4153"/>
                              <w:tab w:val="clear" w:pos="8306"/>
                            </w:tabs>
                          </w:pPr>
                          <w:r>
                            <w:fldChar w:fldCharType="begin"/>
                          </w:r>
                          <w:r>
                            <w:instrText xml:space="preserve"> PAGE  \* MERGEFORMAT </w:instrText>
                          </w:r>
                          <w:r>
                            <w:fldChar w:fldCharType="separate"/>
                          </w:r>
                          <w:r>
                            <w:t>1</w:t>
                          </w:r>
                          <w:r>
                            <w:fldChar w:fldCharType="end"/>
                          </w:r>
                        </w:p>
                        <w:p w14:paraId="0CB5AB6C"/>
                      </w:txbxContent>
                    </wps:txbx>
                    <wps:bodyPr wrap="none" lIns="0" tIns="0" rIns="0" bIns="0" anchor="t" anchorCtr="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FhCR3TmAQAAzgMA&#10;AA4AAAAAAAAAAQAgAAAAHgEAAGRycy9lMm9Eb2MueG1sUEsFBgAAAAAGAAYAWQEAAHYFAAAAAA==&#10;">
              <v:fill on="f" focussize="0,0"/>
              <v:stroke on="f"/>
              <v:imagedata o:title=""/>
              <o:lock v:ext="edit" aspectratio="f"/>
              <v:textbox inset="0mm,0mm,0mm,0mm" style="mso-fit-shape-to-text:t;">
                <w:txbxContent>
                  <w:p w14:paraId="4278140F">
                    <w:pPr>
                      <w:pStyle w:val="30"/>
                      <w:tabs>
                        <w:tab w:val="clear" w:pos="4153"/>
                        <w:tab w:val="clear" w:pos="8306"/>
                      </w:tabs>
                    </w:pPr>
                    <w:r>
                      <w:fldChar w:fldCharType="begin"/>
                    </w:r>
                    <w:r>
                      <w:instrText xml:space="preserve"> PAGE  \* MERGEFORMAT </w:instrText>
                    </w:r>
                    <w:r>
                      <w:fldChar w:fldCharType="separate"/>
                    </w:r>
                    <w:r>
                      <w:t>1</w:t>
                    </w:r>
                    <w:r>
                      <w:fldChar w:fldCharType="end"/>
                    </w:r>
                  </w:p>
                  <w:p w14:paraId="0CB5AB6C"/>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74B44D6">
                          <w:pPr>
                            <w:pStyle w:val="30"/>
                            <w:tabs>
                              <w:tab w:val="clear" w:pos="4153"/>
                              <w:tab w:val="clear" w:pos="8306"/>
                            </w:tabs>
                          </w:pPr>
                          <w:r>
                            <w:rPr>
                              <w:rFonts w:hint="eastAsia"/>
                            </w:rPr>
                            <w:t>42</w:t>
                          </w:r>
                        </w:p>
                        <w:p w14:paraId="7E60387E"/>
                      </w:txbxContent>
                    </wps:txbx>
                    <wps:bodyPr wrap="none" lIns="0" tIns="0" rIns="0" bIns="0" anchor="t" anchorCtr="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cXkB+UBAADOAwAA&#10;DgAAAAAAAAABACAAAAAeAQAAZHJzL2Uyb0RvYy54bWxQSwUGAAAAAAYABgBZAQAAdQUAAAAA&#10;">
              <v:fill on="f" focussize="0,0"/>
              <v:stroke on="f"/>
              <v:imagedata o:title=""/>
              <o:lock v:ext="edit" aspectratio="f"/>
              <v:textbox inset="0mm,0mm,0mm,0mm" style="mso-fit-shape-to-text:t;">
                <w:txbxContent>
                  <w:p w14:paraId="674B44D6">
                    <w:pPr>
                      <w:pStyle w:val="30"/>
                      <w:tabs>
                        <w:tab w:val="clear" w:pos="4153"/>
                        <w:tab w:val="clear" w:pos="8306"/>
                      </w:tabs>
                    </w:pPr>
                    <w:r>
                      <w:rPr>
                        <w:rFonts w:hint="eastAsia"/>
                      </w:rPr>
                      <w:t>42</w:t>
                    </w:r>
                  </w:p>
                  <w:p w14:paraId="7E60387E"/>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C99C0">
    <w:pPr>
      <w:pStyle w:val="31"/>
      <w:pBdr>
        <w:bottom w:val="none" w:color="000000" w:sz="0" w:space="12"/>
      </w:pBdr>
      <w:tabs>
        <w:tab w:val="left" w:pos="3565"/>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9DA51">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9"/>
      <w:suff w:val="nothing"/>
      <w:lvlText w:val=""/>
      <w:lvlJc w:val="left"/>
      <w:pPr>
        <w:ind w:left="0" w:firstLine="0"/>
      </w:pPr>
      <w:rPr>
        <w:rFonts w:hint="eastAsia"/>
      </w:rPr>
    </w:lvl>
    <w:lvl w:ilvl="6" w:tentative="0">
      <w:start w:val="1"/>
      <w:numFmt w:val="decimal"/>
      <w:pStyle w:val="10"/>
      <w:suff w:val="nothing"/>
      <w:lvlText w:val=""/>
      <w:lvlJc w:val="left"/>
      <w:pPr>
        <w:ind w:left="0" w:firstLine="0"/>
      </w:pPr>
      <w:rPr>
        <w:rFonts w:hint="eastAsia"/>
      </w:rPr>
    </w:lvl>
    <w:lvl w:ilvl="7" w:tentative="0">
      <w:start w:val="1"/>
      <w:numFmt w:val="decimal"/>
      <w:pStyle w:val="11"/>
      <w:suff w:val="nothing"/>
      <w:lvlText w:val=""/>
      <w:lvlJc w:val="left"/>
      <w:pPr>
        <w:ind w:left="0" w:firstLine="0"/>
      </w:pPr>
      <w:rPr>
        <w:rFonts w:hint="eastAsia"/>
      </w:rPr>
    </w:lvl>
    <w:lvl w:ilvl="8" w:tentative="0">
      <w:start w:val="1"/>
      <w:numFmt w:val="decimal"/>
      <w:pStyle w:val="12"/>
      <w:suff w:val="nothing"/>
      <w:lvlText w:val=""/>
      <w:lvlJc w:val="left"/>
      <w:pPr>
        <w:ind w:left="0" w:firstLine="0"/>
      </w:pPr>
      <w:rPr>
        <w:rFonts w:hint="eastAsia"/>
      </w:rPr>
    </w:lvl>
  </w:abstractNum>
  <w:abstractNum w:abstractNumId="2">
    <w:nsid w:val="59ADCABA"/>
    <w:multiLevelType w:val="multilevel"/>
    <w:tmpl w:val="59ADCABA"/>
    <w:lvl w:ilvl="0" w:tentative="0">
      <w:start w:val="1"/>
      <w:numFmt w:val="decimal"/>
      <w:pStyle w:val="29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7586"/>
    <w:rsid w:val="004E616D"/>
    <w:rsid w:val="005A0FB6"/>
    <w:rsid w:val="0062768E"/>
    <w:rsid w:val="00881383"/>
    <w:rsid w:val="00B95CDD"/>
    <w:rsid w:val="00ED5986"/>
    <w:rsid w:val="00F2799B"/>
    <w:rsid w:val="014B08FF"/>
    <w:rsid w:val="01CF1530"/>
    <w:rsid w:val="01D6466C"/>
    <w:rsid w:val="02974AD8"/>
    <w:rsid w:val="029E162E"/>
    <w:rsid w:val="02A23E5E"/>
    <w:rsid w:val="02AE7397"/>
    <w:rsid w:val="02F30994"/>
    <w:rsid w:val="032F672A"/>
    <w:rsid w:val="03917FAE"/>
    <w:rsid w:val="03A964DC"/>
    <w:rsid w:val="04096F7B"/>
    <w:rsid w:val="04194CE4"/>
    <w:rsid w:val="043E40D7"/>
    <w:rsid w:val="049A5E25"/>
    <w:rsid w:val="04A3117E"/>
    <w:rsid w:val="04B844FD"/>
    <w:rsid w:val="04DA6B4D"/>
    <w:rsid w:val="04E84DE3"/>
    <w:rsid w:val="053242B0"/>
    <w:rsid w:val="058A5E9A"/>
    <w:rsid w:val="06383B48"/>
    <w:rsid w:val="067508F8"/>
    <w:rsid w:val="06A5172F"/>
    <w:rsid w:val="06AA187C"/>
    <w:rsid w:val="06DC2725"/>
    <w:rsid w:val="071F6AB6"/>
    <w:rsid w:val="0747368F"/>
    <w:rsid w:val="076F17EB"/>
    <w:rsid w:val="07AD40C1"/>
    <w:rsid w:val="07E21FBD"/>
    <w:rsid w:val="08207E81"/>
    <w:rsid w:val="0842480A"/>
    <w:rsid w:val="08E04023"/>
    <w:rsid w:val="08FA3336"/>
    <w:rsid w:val="09271C52"/>
    <w:rsid w:val="092E4D8E"/>
    <w:rsid w:val="09F71624"/>
    <w:rsid w:val="0A0D7099"/>
    <w:rsid w:val="0A9B6453"/>
    <w:rsid w:val="0AEA1189"/>
    <w:rsid w:val="0B0E30C9"/>
    <w:rsid w:val="0B1A0653"/>
    <w:rsid w:val="0B1F6A1F"/>
    <w:rsid w:val="0BD460C1"/>
    <w:rsid w:val="0C281F69"/>
    <w:rsid w:val="0C3B1C9C"/>
    <w:rsid w:val="0CA737D5"/>
    <w:rsid w:val="0CB41A4E"/>
    <w:rsid w:val="0CEC568C"/>
    <w:rsid w:val="0D15073F"/>
    <w:rsid w:val="0D3D37F2"/>
    <w:rsid w:val="0D4903E8"/>
    <w:rsid w:val="0D974E8F"/>
    <w:rsid w:val="0DF742E8"/>
    <w:rsid w:val="0DFE7425"/>
    <w:rsid w:val="0E083E00"/>
    <w:rsid w:val="0E3966AF"/>
    <w:rsid w:val="0E3E5A73"/>
    <w:rsid w:val="0EAF4BC3"/>
    <w:rsid w:val="0EC32D44"/>
    <w:rsid w:val="0EEA5BFB"/>
    <w:rsid w:val="0F704352"/>
    <w:rsid w:val="0F7527D3"/>
    <w:rsid w:val="103670A0"/>
    <w:rsid w:val="10797237"/>
    <w:rsid w:val="10863702"/>
    <w:rsid w:val="10A1053B"/>
    <w:rsid w:val="10AF2C58"/>
    <w:rsid w:val="10BC7123"/>
    <w:rsid w:val="10E30B54"/>
    <w:rsid w:val="11691059"/>
    <w:rsid w:val="11AC7198"/>
    <w:rsid w:val="120B3EBE"/>
    <w:rsid w:val="129C720C"/>
    <w:rsid w:val="12A460C1"/>
    <w:rsid w:val="12C66037"/>
    <w:rsid w:val="134C0C32"/>
    <w:rsid w:val="140B4552"/>
    <w:rsid w:val="14353475"/>
    <w:rsid w:val="148A6443"/>
    <w:rsid w:val="151E65FF"/>
    <w:rsid w:val="15237771"/>
    <w:rsid w:val="15995C85"/>
    <w:rsid w:val="15EE5FD1"/>
    <w:rsid w:val="16C30983"/>
    <w:rsid w:val="16F77107"/>
    <w:rsid w:val="173043C7"/>
    <w:rsid w:val="175E7186"/>
    <w:rsid w:val="179B3F36"/>
    <w:rsid w:val="183923CC"/>
    <w:rsid w:val="190478B9"/>
    <w:rsid w:val="193C52A5"/>
    <w:rsid w:val="19BB266E"/>
    <w:rsid w:val="19C332D1"/>
    <w:rsid w:val="19D90D46"/>
    <w:rsid w:val="1A6E148E"/>
    <w:rsid w:val="1A8213DE"/>
    <w:rsid w:val="1A8E701D"/>
    <w:rsid w:val="1A99425A"/>
    <w:rsid w:val="1AEB0D31"/>
    <w:rsid w:val="1AFF47DC"/>
    <w:rsid w:val="1B666609"/>
    <w:rsid w:val="1BA3160C"/>
    <w:rsid w:val="1BA57132"/>
    <w:rsid w:val="1BCD48DA"/>
    <w:rsid w:val="1BCE2782"/>
    <w:rsid w:val="1BD25A4D"/>
    <w:rsid w:val="1BDB2B53"/>
    <w:rsid w:val="1C25283A"/>
    <w:rsid w:val="1C4E1FA0"/>
    <w:rsid w:val="1CA90EA4"/>
    <w:rsid w:val="1D444728"/>
    <w:rsid w:val="1DB45D52"/>
    <w:rsid w:val="1DD67A76"/>
    <w:rsid w:val="1DF95513"/>
    <w:rsid w:val="1DFD14A7"/>
    <w:rsid w:val="1E1C3D76"/>
    <w:rsid w:val="1E2D1660"/>
    <w:rsid w:val="1E301693"/>
    <w:rsid w:val="1E3D6282"/>
    <w:rsid w:val="1E9F430C"/>
    <w:rsid w:val="1F443106"/>
    <w:rsid w:val="1F5B6C81"/>
    <w:rsid w:val="1F69491A"/>
    <w:rsid w:val="1FDF4D10"/>
    <w:rsid w:val="1FDF698A"/>
    <w:rsid w:val="20994D8B"/>
    <w:rsid w:val="20D529C8"/>
    <w:rsid w:val="20EC75B1"/>
    <w:rsid w:val="215D400B"/>
    <w:rsid w:val="21B06830"/>
    <w:rsid w:val="22802924"/>
    <w:rsid w:val="228850B7"/>
    <w:rsid w:val="229B4DEB"/>
    <w:rsid w:val="22B81E40"/>
    <w:rsid w:val="22F928B0"/>
    <w:rsid w:val="23024E6A"/>
    <w:rsid w:val="2346744C"/>
    <w:rsid w:val="237A0EA4"/>
    <w:rsid w:val="23931F66"/>
    <w:rsid w:val="239C5315"/>
    <w:rsid w:val="24107A5A"/>
    <w:rsid w:val="242642DB"/>
    <w:rsid w:val="24480FA2"/>
    <w:rsid w:val="245B0CD5"/>
    <w:rsid w:val="24F20F0E"/>
    <w:rsid w:val="250639AE"/>
    <w:rsid w:val="25481CC8"/>
    <w:rsid w:val="257C53A7"/>
    <w:rsid w:val="259C15A5"/>
    <w:rsid w:val="25BB2173"/>
    <w:rsid w:val="260D24A3"/>
    <w:rsid w:val="26D61A38"/>
    <w:rsid w:val="26DE6A53"/>
    <w:rsid w:val="26E63E5F"/>
    <w:rsid w:val="27305558"/>
    <w:rsid w:val="277F117F"/>
    <w:rsid w:val="27D8263D"/>
    <w:rsid w:val="28173165"/>
    <w:rsid w:val="28463A4A"/>
    <w:rsid w:val="287E64FF"/>
    <w:rsid w:val="28843D57"/>
    <w:rsid w:val="289B1FE8"/>
    <w:rsid w:val="28F60FCD"/>
    <w:rsid w:val="293C7BB7"/>
    <w:rsid w:val="295F57ED"/>
    <w:rsid w:val="296F5223"/>
    <w:rsid w:val="297168A5"/>
    <w:rsid w:val="29D07A70"/>
    <w:rsid w:val="29D137E8"/>
    <w:rsid w:val="2A0E6DD8"/>
    <w:rsid w:val="2AB8768A"/>
    <w:rsid w:val="2B0C0D2B"/>
    <w:rsid w:val="2B996587"/>
    <w:rsid w:val="2BB91CE1"/>
    <w:rsid w:val="2BDF2304"/>
    <w:rsid w:val="2BE07D12"/>
    <w:rsid w:val="2C043A01"/>
    <w:rsid w:val="2C567FD4"/>
    <w:rsid w:val="2C666469"/>
    <w:rsid w:val="2CA46F92"/>
    <w:rsid w:val="2CDB5A10"/>
    <w:rsid w:val="2D214A86"/>
    <w:rsid w:val="2D426ED6"/>
    <w:rsid w:val="2D4F514F"/>
    <w:rsid w:val="2DB476A8"/>
    <w:rsid w:val="2DDA5646"/>
    <w:rsid w:val="2DE03FF9"/>
    <w:rsid w:val="2E0979E2"/>
    <w:rsid w:val="2E114AFB"/>
    <w:rsid w:val="2E644C2A"/>
    <w:rsid w:val="2EDC1BD6"/>
    <w:rsid w:val="2F526AE0"/>
    <w:rsid w:val="300F506A"/>
    <w:rsid w:val="301C48FC"/>
    <w:rsid w:val="303625F7"/>
    <w:rsid w:val="306B49F6"/>
    <w:rsid w:val="306E7FE2"/>
    <w:rsid w:val="307B44AD"/>
    <w:rsid w:val="309650EF"/>
    <w:rsid w:val="30F62060"/>
    <w:rsid w:val="310A7D76"/>
    <w:rsid w:val="312E1520"/>
    <w:rsid w:val="314D5E4A"/>
    <w:rsid w:val="31666F0B"/>
    <w:rsid w:val="318D4498"/>
    <w:rsid w:val="31E10D64"/>
    <w:rsid w:val="31ED4F37"/>
    <w:rsid w:val="325B30D8"/>
    <w:rsid w:val="325D030E"/>
    <w:rsid w:val="32B617CD"/>
    <w:rsid w:val="32BF0681"/>
    <w:rsid w:val="335C2374"/>
    <w:rsid w:val="337E053C"/>
    <w:rsid w:val="338673F1"/>
    <w:rsid w:val="33C341A1"/>
    <w:rsid w:val="34306033"/>
    <w:rsid w:val="347B2A5F"/>
    <w:rsid w:val="349D0E96"/>
    <w:rsid w:val="351F18AB"/>
    <w:rsid w:val="35204032"/>
    <w:rsid w:val="35242954"/>
    <w:rsid w:val="352B64A2"/>
    <w:rsid w:val="3538471B"/>
    <w:rsid w:val="355754E9"/>
    <w:rsid w:val="356C2617"/>
    <w:rsid w:val="3572062E"/>
    <w:rsid w:val="3575596F"/>
    <w:rsid w:val="357A4D33"/>
    <w:rsid w:val="35CF507F"/>
    <w:rsid w:val="36077ECF"/>
    <w:rsid w:val="36653A4C"/>
    <w:rsid w:val="367D0F7F"/>
    <w:rsid w:val="36A4650C"/>
    <w:rsid w:val="36BC3F36"/>
    <w:rsid w:val="3756532C"/>
    <w:rsid w:val="37712166"/>
    <w:rsid w:val="37BC7885"/>
    <w:rsid w:val="37F0752F"/>
    <w:rsid w:val="38136C6C"/>
    <w:rsid w:val="381C0324"/>
    <w:rsid w:val="382471D8"/>
    <w:rsid w:val="39E84962"/>
    <w:rsid w:val="3A377697"/>
    <w:rsid w:val="3A382193"/>
    <w:rsid w:val="3A4D6EBA"/>
    <w:rsid w:val="3A522D3D"/>
    <w:rsid w:val="3A5E69D2"/>
    <w:rsid w:val="3A63048C"/>
    <w:rsid w:val="3AC53FE9"/>
    <w:rsid w:val="3BA40D5C"/>
    <w:rsid w:val="3C7921E9"/>
    <w:rsid w:val="3CD155B4"/>
    <w:rsid w:val="3D4A148F"/>
    <w:rsid w:val="3DC47494"/>
    <w:rsid w:val="3EDC6A5F"/>
    <w:rsid w:val="3EE74725"/>
    <w:rsid w:val="3F255D10"/>
    <w:rsid w:val="3F2D2E17"/>
    <w:rsid w:val="3F593C0C"/>
    <w:rsid w:val="3F7A2500"/>
    <w:rsid w:val="3F8844F1"/>
    <w:rsid w:val="40061FE5"/>
    <w:rsid w:val="40A23390"/>
    <w:rsid w:val="4125649B"/>
    <w:rsid w:val="41406E31"/>
    <w:rsid w:val="41B31CF9"/>
    <w:rsid w:val="421B33FA"/>
    <w:rsid w:val="4242307D"/>
    <w:rsid w:val="42424D84"/>
    <w:rsid w:val="42537038"/>
    <w:rsid w:val="4352109E"/>
    <w:rsid w:val="43561376"/>
    <w:rsid w:val="43686B13"/>
    <w:rsid w:val="43B835F7"/>
    <w:rsid w:val="43D146B8"/>
    <w:rsid w:val="43E4263E"/>
    <w:rsid w:val="443D53D8"/>
    <w:rsid w:val="44676DCB"/>
    <w:rsid w:val="44D3620E"/>
    <w:rsid w:val="452B429C"/>
    <w:rsid w:val="45837C34"/>
    <w:rsid w:val="459E4A6E"/>
    <w:rsid w:val="45A73923"/>
    <w:rsid w:val="45DB7A4A"/>
    <w:rsid w:val="46317690"/>
    <w:rsid w:val="4654337F"/>
    <w:rsid w:val="46770F87"/>
    <w:rsid w:val="46794B93"/>
    <w:rsid w:val="468C2B19"/>
    <w:rsid w:val="46DD1652"/>
    <w:rsid w:val="470E352E"/>
    <w:rsid w:val="47121270"/>
    <w:rsid w:val="471D19C3"/>
    <w:rsid w:val="476A10AC"/>
    <w:rsid w:val="479C322F"/>
    <w:rsid w:val="47B16CDB"/>
    <w:rsid w:val="47EF335F"/>
    <w:rsid w:val="47F941DE"/>
    <w:rsid w:val="47FF1090"/>
    <w:rsid w:val="48697596"/>
    <w:rsid w:val="4893018E"/>
    <w:rsid w:val="491A440C"/>
    <w:rsid w:val="492E6109"/>
    <w:rsid w:val="49382AE4"/>
    <w:rsid w:val="4961028C"/>
    <w:rsid w:val="4AEE5B50"/>
    <w:rsid w:val="4AEF3676"/>
    <w:rsid w:val="4AF313B8"/>
    <w:rsid w:val="4B2652EA"/>
    <w:rsid w:val="4BAB3E5A"/>
    <w:rsid w:val="4CD64AED"/>
    <w:rsid w:val="4CD906A3"/>
    <w:rsid w:val="4CE92A73"/>
    <w:rsid w:val="4D01701D"/>
    <w:rsid w:val="4D5F4AE3"/>
    <w:rsid w:val="4D8C1650"/>
    <w:rsid w:val="4DFC0584"/>
    <w:rsid w:val="4DFE42FC"/>
    <w:rsid w:val="4E0631B0"/>
    <w:rsid w:val="4EBB21ED"/>
    <w:rsid w:val="4FE65048"/>
    <w:rsid w:val="4FE70DC0"/>
    <w:rsid w:val="500F0A42"/>
    <w:rsid w:val="5060129E"/>
    <w:rsid w:val="506643DA"/>
    <w:rsid w:val="50744D49"/>
    <w:rsid w:val="509C3B15"/>
    <w:rsid w:val="51312C3A"/>
    <w:rsid w:val="51346287"/>
    <w:rsid w:val="51AF590D"/>
    <w:rsid w:val="51C55131"/>
    <w:rsid w:val="51DA61D7"/>
    <w:rsid w:val="525210BA"/>
    <w:rsid w:val="528B1ED6"/>
    <w:rsid w:val="52990A97"/>
    <w:rsid w:val="529F5982"/>
    <w:rsid w:val="52A01E26"/>
    <w:rsid w:val="52FB3500"/>
    <w:rsid w:val="5367649F"/>
    <w:rsid w:val="536C1D08"/>
    <w:rsid w:val="539B25ED"/>
    <w:rsid w:val="53CB1124"/>
    <w:rsid w:val="53F233A9"/>
    <w:rsid w:val="53FA7638"/>
    <w:rsid w:val="54300F87"/>
    <w:rsid w:val="54492049"/>
    <w:rsid w:val="545033D7"/>
    <w:rsid w:val="5452714F"/>
    <w:rsid w:val="54B0031A"/>
    <w:rsid w:val="54BE6593"/>
    <w:rsid w:val="55326F81"/>
    <w:rsid w:val="5536081F"/>
    <w:rsid w:val="55B41744"/>
    <w:rsid w:val="55D2434D"/>
    <w:rsid w:val="56890E23"/>
    <w:rsid w:val="56C105BC"/>
    <w:rsid w:val="57327A88"/>
    <w:rsid w:val="58164938"/>
    <w:rsid w:val="58443253"/>
    <w:rsid w:val="5875244F"/>
    <w:rsid w:val="589C6BEB"/>
    <w:rsid w:val="5947124D"/>
    <w:rsid w:val="59653481"/>
    <w:rsid w:val="59CA59DA"/>
    <w:rsid w:val="59CF1242"/>
    <w:rsid w:val="5A0C7DA1"/>
    <w:rsid w:val="5A1B4488"/>
    <w:rsid w:val="5A405C9C"/>
    <w:rsid w:val="5A582FE6"/>
    <w:rsid w:val="5A663955"/>
    <w:rsid w:val="5ADD2BA5"/>
    <w:rsid w:val="5B0608E3"/>
    <w:rsid w:val="5B070568"/>
    <w:rsid w:val="5B1213E7"/>
    <w:rsid w:val="5B3F5F54"/>
    <w:rsid w:val="5B6836FC"/>
    <w:rsid w:val="5BE2525D"/>
    <w:rsid w:val="5CD5091E"/>
    <w:rsid w:val="5D02548B"/>
    <w:rsid w:val="5D072AA1"/>
    <w:rsid w:val="5D535CE6"/>
    <w:rsid w:val="5D5850AB"/>
    <w:rsid w:val="5D5C4B9B"/>
    <w:rsid w:val="5D6F2B20"/>
    <w:rsid w:val="5DB9023F"/>
    <w:rsid w:val="5E36363E"/>
    <w:rsid w:val="5E9B5B97"/>
    <w:rsid w:val="5ED864A3"/>
    <w:rsid w:val="5EF84D97"/>
    <w:rsid w:val="5F0E6369"/>
    <w:rsid w:val="5F1576F7"/>
    <w:rsid w:val="5FE5531C"/>
    <w:rsid w:val="600D03CE"/>
    <w:rsid w:val="60397415"/>
    <w:rsid w:val="60561D75"/>
    <w:rsid w:val="608A1A1F"/>
    <w:rsid w:val="60912DAE"/>
    <w:rsid w:val="60C05441"/>
    <w:rsid w:val="60E92BEA"/>
    <w:rsid w:val="60EE0200"/>
    <w:rsid w:val="61007F33"/>
    <w:rsid w:val="610E419B"/>
    <w:rsid w:val="61595DC4"/>
    <w:rsid w:val="616D4A65"/>
    <w:rsid w:val="62255EA3"/>
    <w:rsid w:val="62483940"/>
    <w:rsid w:val="62E93375"/>
    <w:rsid w:val="62EA0E9B"/>
    <w:rsid w:val="632919C3"/>
    <w:rsid w:val="636649C5"/>
    <w:rsid w:val="63980872"/>
    <w:rsid w:val="63AB062A"/>
    <w:rsid w:val="64172445"/>
    <w:rsid w:val="645F0D81"/>
    <w:rsid w:val="64813139"/>
    <w:rsid w:val="648222B1"/>
    <w:rsid w:val="64C9520C"/>
    <w:rsid w:val="64F35546"/>
    <w:rsid w:val="653463FD"/>
    <w:rsid w:val="65757142"/>
    <w:rsid w:val="65820EBC"/>
    <w:rsid w:val="65842EE1"/>
    <w:rsid w:val="65907AD8"/>
    <w:rsid w:val="65927733"/>
    <w:rsid w:val="65A03234"/>
    <w:rsid w:val="65AE4402"/>
    <w:rsid w:val="65B512EC"/>
    <w:rsid w:val="65F362B8"/>
    <w:rsid w:val="660109D5"/>
    <w:rsid w:val="66302AB4"/>
    <w:rsid w:val="66A23F66"/>
    <w:rsid w:val="66CC0FE3"/>
    <w:rsid w:val="66E0683D"/>
    <w:rsid w:val="671B1623"/>
    <w:rsid w:val="673646AF"/>
    <w:rsid w:val="675B77B9"/>
    <w:rsid w:val="677A27ED"/>
    <w:rsid w:val="67ED7463"/>
    <w:rsid w:val="681F5143"/>
    <w:rsid w:val="683010FE"/>
    <w:rsid w:val="68342513"/>
    <w:rsid w:val="68802085"/>
    <w:rsid w:val="68C47A98"/>
    <w:rsid w:val="68EA072F"/>
    <w:rsid w:val="69054339"/>
    <w:rsid w:val="69320EA6"/>
    <w:rsid w:val="69470DF5"/>
    <w:rsid w:val="699C144E"/>
    <w:rsid w:val="69AC1922"/>
    <w:rsid w:val="69BB533F"/>
    <w:rsid w:val="69C77840"/>
    <w:rsid w:val="69F12B0F"/>
    <w:rsid w:val="6A356EA0"/>
    <w:rsid w:val="6A486BD3"/>
    <w:rsid w:val="6B1747F7"/>
    <w:rsid w:val="6B380848"/>
    <w:rsid w:val="6B3A3BBF"/>
    <w:rsid w:val="6BB107A8"/>
    <w:rsid w:val="6BB33140"/>
    <w:rsid w:val="6BDB3A77"/>
    <w:rsid w:val="6BFA3EFD"/>
    <w:rsid w:val="6C830396"/>
    <w:rsid w:val="6C9500C9"/>
    <w:rsid w:val="6D2D0302"/>
    <w:rsid w:val="6D656E7A"/>
    <w:rsid w:val="6DB30807"/>
    <w:rsid w:val="6DB4632D"/>
    <w:rsid w:val="6DEA61F3"/>
    <w:rsid w:val="6E7A7577"/>
    <w:rsid w:val="6F082DD5"/>
    <w:rsid w:val="6F524050"/>
    <w:rsid w:val="6F80296B"/>
    <w:rsid w:val="6F9B0A5B"/>
    <w:rsid w:val="6FF944CB"/>
    <w:rsid w:val="702F4391"/>
    <w:rsid w:val="7064403B"/>
    <w:rsid w:val="707B1384"/>
    <w:rsid w:val="713A2FED"/>
    <w:rsid w:val="715440AF"/>
    <w:rsid w:val="71674EB2"/>
    <w:rsid w:val="72021D5D"/>
    <w:rsid w:val="720535FB"/>
    <w:rsid w:val="72404633"/>
    <w:rsid w:val="728E539F"/>
    <w:rsid w:val="72BC63B0"/>
    <w:rsid w:val="72E70F53"/>
    <w:rsid w:val="72EB459F"/>
    <w:rsid w:val="72FF004B"/>
    <w:rsid w:val="73214465"/>
    <w:rsid w:val="73562045"/>
    <w:rsid w:val="74604B19"/>
    <w:rsid w:val="746A5998"/>
    <w:rsid w:val="74934EEE"/>
    <w:rsid w:val="74C07CAE"/>
    <w:rsid w:val="75084492"/>
    <w:rsid w:val="75153B55"/>
    <w:rsid w:val="75243D99"/>
    <w:rsid w:val="754B3A1B"/>
    <w:rsid w:val="754D7793"/>
    <w:rsid w:val="75640639"/>
    <w:rsid w:val="75FB0F9D"/>
    <w:rsid w:val="762F0C47"/>
    <w:rsid w:val="76966F18"/>
    <w:rsid w:val="76F854DD"/>
    <w:rsid w:val="7755292F"/>
    <w:rsid w:val="77ED700C"/>
    <w:rsid w:val="789D458E"/>
    <w:rsid w:val="78D5702C"/>
    <w:rsid w:val="7956473D"/>
    <w:rsid w:val="795F5CE7"/>
    <w:rsid w:val="79894B12"/>
    <w:rsid w:val="79E1494E"/>
    <w:rsid w:val="7A2E1215"/>
    <w:rsid w:val="7A4620D3"/>
    <w:rsid w:val="7A5C5D83"/>
    <w:rsid w:val="7A662F96"/>
    <w:rsid w:val="7AF661D7"/>
    <w:rsid w:val="7B0D52CF"/>
    <w:rsid w:val="7B590514"/>
    <w:rsid w:val="7C172F80"/>
    <w:rsid w:val="7C217284"/>
    <w:rsid w:val="7C480A5D"/>
    <w:rsid w:val="7C8D4919"/>
    <w:rsid w:val="7CD808E6"/>
    <w:rsid w:val="7CE65DD7"/>
    <w:rsid w:val="7CF16C56"/>
    <w:rsid w:val="7CFC55FB"/>
    <w:rsid w:val="7D7653AD"/>
    <w:rsid w:val="7D821FA4"/>
    <w:rsid w:val="7D985324"/>
    <w:rsid w:val="7DC91981"/>
    <w:rsid w:val="7DE60785"/>
    <w:rsid w:val="7DF804B8"/>
    <w:rsid w:val="7E1F77F3"/>
    <w:rsid w:val="7EA1645A"/>
    <w:rsid w:val="7EEA7E01"/>
    <w:rsid w:val="7F1629A4"/>
    <w:rsid w:val="7F871AF4"/>
    <w:rsid w:val="7FA91A6A"/>
    <w:rsid w:val="7FBE4DEA"/>
    <w:rsid w:val="7FF76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3">
    <w:name w:val="heading 1"/>
    <w:basedOn w:val="1"/>
    <w:next w:val="1"/>
    <w:link w:val="232"/>
    <w:qFormat/>
    <w:uiPriority w:val="0"/>
    <w:pPr>
      <w:keepNext/>
      <w:jc w:val="center"/>
      <w:outlineLvl w:val="0"/>
    </w:pPr>
    <w:rPr>
      <w:rFonts w:ascii="楷体_GB2312" w:eastAsia="楷体_GB2312"/>
      <w:sz w:val="28"/>
      <w:szCs w:val="28"/>
    </w:rPr>
  </w:style>
  <w:style w:type="paragraph" w:styleId="4">
    <w:name w:val="heading 2"/>
    <w:basedOn w:val="1"/>
    <w:next w:val="1"/>
    <w:link w:val="233"/>
    <w:qFormat/>
    <w:uiPriority w:val="0"/>
    <w:pPr>
      <w:keepNext/>
      <w:keepLines/>
      <w:spacing w:before="260" w:after="260" w:line="416" w:lineRule="auto"/>
      <w:jc w:val="center"/>
      <w:outlineLvl w:val="1"/>
    </w:pPr>
    <w:rPr>
      <w:rFonts w:ascii="Arial" w:hAnsi="Arial" w:eastAsia="幼圆"/>
      <w:b/>
      <w:bCs/>
      <w:sz w:val="44"/>
      <w:szCs w:val="44"/>
    </w:rPr>
  </w:style>
  <w:style w:type="paragraph" w:styleId="5">
    <w:name w:val="heading 3"/>
    <w:basedOn w:val="1"/>
    <w:next w:val="1"/>
    <w:link w:val="234"/>
    <w:qFormat/>
    <w:uiPriority w:val="0"/>
    <w:pPr>
      <w:keepNext/>
      <w:keepLines/>
      <w:spacing w:before="260" w:after="260" w:line="416" w:lineRule="auto"/>
      <w:outlineLvl w:val="2"/>
    </w:pPr>
    <w:rPr>
      <w:b/>
      <w:bCs/>
      <w:sz w:val="32"/>
      <w:szCs w:val="32"/>
    </w:rPr>
  </w:style>
  <w:style w:type="paragraph" w:styleId="6">
    <w:name w:val="heading 4"/>
    <w:basedOn w:val="1"/>
    <w:next w:val="7"/>
    <w:link w:val="236"/>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7"/>
    <w:link w:val="237"/>
    <w:qFormat/>
    <w:uiPriority w:val="0"/>
    <w:pPr>
      <w:keepNext/>
      <w:outlineLvl w:val="4"/>
    </w:pPr>
    <w:rPr>
      <w:rFonts w:ascii="宋体"/>
      <w:color w:val="000000"/>
      <w:sz w:val="28"/>
      <w:szCs w:val="28"/>
    </w:rPr>
  </w:style>
  <w:style w:type="paragraph" w:styleId="9">
    <w:name w:val="heading 6"/>
    <w:basedOn w:val="1"/>
    <w:next w:val="1"/>
    <w:link w:val="23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39"/>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4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41"/>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Message Header"/>
    <w:basedOn w:val="1"/>
    <w:qFormat/>
    <w:uiPriority w:val="99"/>
    <w:pPr>
      <w:widowControl w:val="0"/>
      <w:pBdr>
        <w:top w:val="single" w:color="auto" w:sz="6" w:space="1"/>
        <w:left w:val="single" w:color="auto" w:sz="6" w:space="1"/>
        <w:bottom w:val="single" w:color="auto" w:sz="6" w:space="1"/>
        <w:right w:val="single" w:color="auto" w:sz="6" w:space="1"/>
      </w:pBdr>
      <w:shd w:val="clear" w:color="auto" w:fill="7F7F7F"/>
      <w:adjustRightInd w:val="0"/>
      <w:snapToGrid w:val="0"/>
      <w:spacing w:before="100" w:beforeAutospacing="1" w:after="100" w:afterAutospacing="1" w:line="360" w:lineRule="auto"/>
      <w:ind w:left="1080" w:leftChars="500" w:hanging="1080" w:hangingChars="500"/>
      <w:jc w:val="both"/>
    </w:pPr>
    <w:rPr>
      <w:rFonts w:ascii="Cambria" w:hAnsi="Cambria" w:eastAsia="宋体" w:cs="Times New Roman"/>
      <w:sz w:val="24"/>
      <w:szCs w:val="24"/>
      <w:lang w:val="en-US" w:eastAsia="zh-CN" w:bidi="ar-SA"/>
    </w:rPr>
  </w:style>
  <w:style w:type="paragraph" w:styleId="7">
    <w:name w:val="Normal Indent"/>
    <w:basedOn w:val="1"/>
    <w:link w:val="235"/>
    <w:qFormat/>
    <w:uiPriority w:val="0"/>
    <w:pPr>
      <w:ind w:firstLine="420"/>
    </w:pPr>
    <w:rPr>
      <w:sz w:val="20"/>
    </w:rPr>
  </w:style>
  <w:style w:type="paragraph" w:styleId="13">
    <w:name w:val="List 3"/>
    <w:basedOn w:val="1"/>
    <w:qFormat/>
    <w:uiPriority w:val="0"/>
    <w:pPr>
      <w:ind w:left="100" w:hanging="200"/>
    </w:p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Document Map"/>
    <w:basedOn w:val="1"/>
    <w:link w:val="243"/>
    <w:semiHidden/>
    <w:qFormat/>
    <w:uiPriority w:val="0"/>
    <w:pPr>
      <w:shd w:val="clear" w:color="auto" w:fill="000080"/>
    </w:pPr>
    <w:rPr>
      <w:sz w:val="20"/>
    </w:rPr>
  </w:style>
  <w:style w:type="paragraph" w:styleId="17">
    <w:name w:val="annotation text"/>
    <w:basedOn w:val="1"/>
    <w:link w:val="244"/>
    <w:semiHidden/>
    <w:qFormat/>
    <w:uiPriority w:val="0"/>
    <w:pPr>
      <w:jc w:val="left"/>
    </w:pPr>
    <w:rPr>
      <w:sz w:val="20"/>
    </w:rPr>
  </w:style>
  <w:style w:type="paragraph" w:styleId="18">
    <w:name w:val="Body Text 3"/>
    <w:basedOn w:val="1"/>
    <w:link w:val="245"/>
    <w:qFormat/>
    <w:uiPriority w:val="0"/>
    <w:rPr>
      <w:rFonts w:ascii="仿宋_GB2312" w:hAnsi="Arial" w:eastAsia="仿宋_GB2312"/>
      <w:sz w:val="32"/>
      <w:szCs w:val="32"/>
    </w:rPr>
  </w:style>
  <w:style w:type="paragraph" w:styleId="19">
    <w:name w:val="Body Text"/>
    <w:basedOn w:val="1"/>
    <w:link w:val="246"/>
    <w:qFormat/>
    <w:uiPriority w:val="0"/>
    <w:rPr>
      <w:rFonts w:ascii="楷体_GB2312" w:hAnsi="Arial" w:eastAsia="楷体_GB2312"/>
      <w:sz w:val="28"/>
      <w:szCs w:val="28"/>
    </w:rPr>
  </w:style>
  <w:style w:type="paragraph" w:styleId="20">
    <w:name w:val="Body Text Indent"/>
    <w:basedOn w:val="1"/>
    <w:link w:val="247"/>
    <w:qFormat/>
    <w:uiPriority w:val="0"/>
    <w:pPr>
      <w:ind w:firstLine="645"/>
    </w:pPr>
    <w:rPr>
      <w:rFonts w:ascii="楷体_GB2312" w:eastAsia="楷体_GB2312"/>
      <w:sz w:val="32"/>
      <w:szCs w:val="32"/>
    </w:rPr>
  </w:style>
  <w:style w:type="paragraph" w:styleId="21">
    <w:name w:val="List 2"/>
    <w:basedOn w:val="1"/>
    <w:qFormat/>
    <w:uiPriority w:val="0"/>
    <w:pPr>
      <w:ind w:left="100" w:hanging="200"/>
    </w:p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50"/>
    <w:qFormat/>
    <w:uiPriority w:val="0"/>
    <w:rPr>
      <w:rFonts w:ascii="宋体" w:hAnsi="Courier New"/>
      <w:sz w:val="20"/>
    </w:rPr>
  </w:style>
  <w:style w:type="paragraph" w:styleId="25">
    <w:name w:val="toc 8"/>
    <w:basedOn w:val="1"/>
    <w:next w:val="1"/>
    <w:unhideWhenUsed/>
    <w:qFormat/>
    <w:uiPriority w:val="39"/>
    <w:pPr>
      <w:spacing w:after="57"/>
      <w:ind w:left="1984"/>
    </w:pPr>
  </w:style>
  <w:style w:type="paragraph" w:styleId="26">
    <w:name w:val="Date"/>
    <w:basedOn w:val="1"/>
    <w:next w:val="1"/>
    <w:link w:val="252"/>
    <w:qFormat/>
    <w:uiPriority w:val="0"/>
    <w:rPr>
      <w:sz w:val="24"/>
      <w:szCs w:val="24"/>
    </w:rPr>
  </w:style>
  <w:style w:type="paragraph" w:styleId="27">
    <w:name w:val="Body Text Indent 2"/>
    <w:basedOn w:val="1"/>
    <w:link w:val="253"/>
    <w:qFormat/>
    <w:uiPriority w:val="0"/>
    <w:pPr>
      <w:ind w:left="630" w:firstLine="645"/>
    </w:pPr>
    <w:rPr>
      <w:rFonts w:ascii="Arial" w:hAnsi="Arial" w:eastAsia="仿宋_GB2312"/>
      <w:sz w:val="32"/>
      <w:szCs w:val="32"/>
    </w:rPr>
  </w:style>
  <w:style w:type="paragraph" w:styleId="28">
    <w:name w:val="endnote text"/>
    <w:basedOn w:val="1"/>
    <w:link w:val="230"/>
    <w:semiHidden/>
    <w:unhideWhenUsed/>
    <w:qFormat/>
    <w:uiPriority w:val="99"/>
    <w:rPr>
      <w:sz w:val="20"/>
    </w:rPr>
  </w:style>
  <w:style w:type="paragraph" w:styleId="29">
    <w:name w:val="Balloon Text"/>
    <w:basedOn w:val="1"/>
    <w:link w:val="254"/>
    <w:semiHidden/>
    <w:qFormat/>
    <w:uiPriority w:val="0"/>
    <w:rPr>
      <w:sz w:val="18"/>
      <w:szCs w:val="18"/>
    </w:rPr>
  </w:style>
  <w:style w:type="paragraph" w:styleId="30">
    <w:name w:val="footer"/>
    <w:basedOn w:val="1"/>
    <w:link w:val="255"/>
    <w:qFormat/>
    <w:uiPriority w:val="99"/>
    <w:pPr>
      <w:tabs>
        <w:tab w:val="center" w:pos="4153"/>
        <w:tab w:val="right" w:pos="8306"/>
      </w:tabs>
      <w:jc w:val="left"/>
    </w:pPr>
    <w:rPr>
      <w:sz w:val="18"/>
      <w:szCs w:val="18"/>
    </w:rPr>
  </w:style>
  <w:style w:type="paragraph" w:styleId="31">
    <w:name w:val="header"/>
    <w:basedOn w:val="1"/>
    <w:link w:val="256"/>
    <w:qFormat/>
    <w:uiPriority w:val="99"/>
    <w:pPr>
      <w:pBdr>
        <w:bottom w:val="single" w:color="000000"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96"/>
    <w:qFormat/>
    <w:uiPriority w:val="11"/>
    <w:pPr>
      <w:spacing w:before="200" w:after="200"/>
    </w:pPr>
    <w:rPr>
      <w:sz w:val="24"/>
      <w:szCs w:val="24"/>
    </w:rPr>
  </w:style>
  <w:style w:type="paragraph" w:styleId="35">
    <w:name w:val="List"/>
    <w:basedOn w:val="1"/>
    <w:qFormat/>
    <w:uiPriority w:val="0"/>
    <w:pPr>
      <w:ind w:left="200" w:hanging="200"/>
    </w:pPr>
  </w:style>
  <w:style w:type="paragraph" w:styleId="36">
    <w:name w:val="footnote text"/>
    <w:basedOn w:val="1"/>
    <w:link w:val="229"/>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60"/>
    <w:qFormat/>
    <w:uiPriority w:val="0"/>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263"/>
    <w:qFormat/>
    <w:uiPriority w:val="0"/>
    <w:pPr>
      <w:widowControl/>
      <w:jc w:val="center"/>
    </w:pPr>
    <w:rPr>
      <w:rFonts w:ascii="楷体_GB2312" w:eastAsia="楷体_GB2312"/>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95"/>
    <w:qFormat/>
    <w:uiPriority w:val="10"/>
    <w:pPr>
      <w:spacing w:before="300" w:after="200"/>
      <w:contextualSpacing/>
    </w:pPr>
    <w:rPr>
      <w:sz w:val="48"/>
      <w:szCs w:val="48"/>
    </w:rPr>
  </w:style>
  <w:style w:type="paragraph" w:styleId="46">
    <w:name w:val="annotation subject"/>
    <w:basedOn w:val="17"/>
    <w:next w:val="17"/>
    <w:link w:val="264"/>
    <w:semiHidden/>
    <w:qFormat/>
    <w:uiPriority w:val="0"/>
    <w:rPr>
      <w:b/>
      <w:bCs/>
    </w:rPr>
  </w:style>
  <w:style w:type="paragraph" w:styleId="47">
    <w:name w:val="Body Text First Indent 2"/>
    <w:basedOn w:val="20"/>
    <w:link w:val="316"/>
    <w:semiHidden/>
    <w:unhideWhenUsed/>
    <w:qFormat/>
    <w:uiPriority w:val="99"/>
    <w:pPr>
      <w:spacing w:after="120"/>
      <w:ind w:left="420" w:firstLine="420"/>
    </w:pPr>
    <w:rPr>
      <w:rFonts w:ascii="Times New Roman" w:eastAsia="宋体"/>
      <w:sz w:val="21"/>
      <w:szCs w:val="21"/>
    </w:rPr>
  </w:style>
  <w:style w:type="table" w:styleId="49">
    <w:name w:val="Table Grid"/>
    <w:basedOn w:val="4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Hyperlink"/>
    <w:qFormat/>
    <w:uiPriority w:val="0"/>
    <w:rPr>
      <w:color w:val="0000FF"/>
      <w:u w:val="single"/>
    </w:rPr>
  </w:style>
  <w:style w:type="character" w:styleId="55">
    <w:name w:val="annotation reference"/>
    <w:semiHidden/>
    <w:qFormat/>
    <w:uiPriority w:val="0"/>
    <w:rPr>
      <w:sz w:val="21"/>
      <w:szCs w:val="21"/>
    </w:rPr>
  </w:style>
  <w:style w:type="character" w:styleId="56">
    <w:name w:val="footnote reference"/>
    <w:unhideWhenUsed/>
    <w:qFormat/>
    <w:uiPriority w:val="99"/>
    <w:rPr>
      <w:vertAlign w:val="superscript"/>
    </w:rPr>
  </w:style>
  <w:style w:type="paragraph" w:customStyle="1" w:styleId="57">
    <w:name w:val="标题 31"/>
    <w:next w:val="1"/>
    <w:qFormat/>
    <w:uiPriority w:val="9"/>
    <w:pPr>
      <w:keepNext/>
      <w:keepLines/>
      <w:widowControl w:val="0"/>
      <w:spacing w:before="320" w:after="200" w:line="360" w:lineRule="auto"/>
      <w:ind w:firstLine="420"/>
      <w:jc w:val="both"/>
      <w:outlineLvl w:val="2"/>
    </w:pPr>
    <w:rPr>
      <w:rFonts w:hint="default" w:ascii="Arial" w:hAnsi="Arial" w:eastAsia="Arial" w:cs="Arial"/>
      <w:sz w:val="30"/>
      <w:szCs w:val="30"/>
      <w:lang w:val="en-US" w:eastAsia="zh-CN" w:bidi="ar-SA"/>
    </w:rPr>
  </w:style>
  <w:style w:type="character" w:customStyle="1" w:styleId="58">
    <w:name w:val="Title Char"/>
    <w:basedOn w:val="50"/>
    <w:qFormat/>
    <w:uiPriority w:val="10"/>
    <w:rPr>
      <w:sz w:val="48"/>
      <w:szCs w:val="48"/>
    </w:rPr>
  </w:style>
  <w:style w:type="character" w:customStyle="1" w:styleId="59">
    <w:name w:val="Subtitle Char"/>
    <w:basedOn w:val="50"/>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table" w:customStyle="1" w:styleId="62">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character" w:customStyle="1" w:styleId="84">
    <w:name w:val="Heading 1 Char"/>
    <w:qFormat/>
    <w:uiPriority w:val="9"/>
    <w:rPr>
      <w:rFonts w:ascii="Arial" w:hAnsi="Arial" w:eastAsia="Arial" w:cs="Arial"/>
      <w:sz w:val="40"/>
      <w:szCs w:val="40"/>
    </w:rPr>
  </w:style>
  <w:style w:type="character" w:customStyle="1" w:styleId="85">
    <w:name w:val="Heading 2 Char"/>
    <w:qFormat/>
    <w:uiPriority w:val="9"/>
    <w:rPr>
      <w:rFonts w:ascii="Arial" w:hAnsi="Arial" w:eastAsia="Arial" w:cs="Arial"/>
      <w:sz w:val="34"/>
    </w:rPr>
  </w:style>
  <w:style w:type="character" w:customStyle="1" w:styleId="86">
    <w:name w:val="Heading 3 Char"/>
    <w:qFormat/>
    <w:uiPriority w:val="9"/>
    <w:rPr>
      <w:rFonts w:ascii="Arial" w:hAnsi="Arial" w:eastAsia="Arial" w:cs="Arial"/>
      <w:sz w:val="30"/>
      <w:szCs w:val="30"/>
    </w:rPr>
  </w:style>
  <w:style w:type="character" w:customStyle="1" w:styleId="87">
    <w:name w:val="Heading 4 Char"/>
    <w:qFormat/>
    <w:uiPriority w:val="9"/>
    <w:rPr>
      <w:rFonts w:ascii="Arial" w:hAnsi="Arial" w:eastAsia="Arial" w:cs="Arial"/>
      <w:b/>
      <w:bCs/>
      <w:sz w:val="26"/>
      <w:szCs w:val="26"/>
    </w:rPr>
  </w:style>
  <w:style w:type="character" w:customStyle="1" w:styleId="88">
    <w:name w:val="Heading 5 Char"/>
    <w:qFormat/>
    <w:uiPriority w:val="9"/>
    <w:rPr>
      <w:rFonts w:ascii="Arial" w:hAnsi="Arial" w:eastAsia="Arial" w:cs="Arial"/>
      <w:b/>
      <w:bCs/>
      <w:sz w:val="24"/>
      <w:szCs w:val="24"/>
    </w:rPr>
  </w:style>
  <w:style w:type="character" w:customStyle="1" w:styleId="89">
    <w:name w:val="Heading 6 Char"/>
    <w:qFormat/>
    <w:uiPriority w:val="9"/>
    <w:rPr>
      <w:rFonts w:ascii="Arial" w:hAnsi="Arial" w:eastAsia="Arial" w:cs="Arial"/>
      <w:b/>
      <w:bCs/>
      <w:sz w:val="22"/>
      <w:szCs w:val="22"/>
    </w:rPr>
  </w:style>
  <w:style w:type="character" w:customStyle="1" w:styleId="90">
    <w:name w:val="Heading 7 Char"/>
    <w:qFormat/>
    <w:uiPriority w:val="9"/>
    <w:rPr>
      <w:rFonts w:ascii="Arial" w:hAnsi="Arial" w:eastAsia="Arial" w:cs="Arial"/>
      <w:b/>
      <w:bCs/>
      <w:i/>
      <w:iCs/>
      <w:sz w:val="22"/>
      <w:szCs w:val="22"/>
    </w:rPr>
  </w:style>
  <w:style w:type="character" w:customStyle="1" w:styleId="91">
    <w:name w:val="Heading 8 Char"/>
    <w:qFormat/>
    <w:uiPriority w:val="9"/>
    <w:rPr>
      <w:rFonts w:ascii="Arial" w:hAnsi="Arial" w:eastAsia="Arial" w:cs="Arial"/>
      <w:i/>
      <w:iCs/>
      <w:sz w:val="22"/>
      <w:szCs w:val="22"/>
    </w:rPr>
  </w:style>
  <w:style w:type="character" w:customStyle="1" w:styleId="92">
    <w:name w:val="Heading 9 Char"/>
    <w:qFormat/>
    <w:uiPriority w:val="9"/>
    <w:rPr>
      <w:rFonts w:ascii="Arial" w:hAnsi="Arial" w:eastAsia="Arial" w:cs="Arial"/>
      <w:i/>
      <w:iCs/>
      <w:sz w:val="21"/>
      <w:szCs w:val="21"/>
    </w:rPr>
  </w:style>
  <w:style w:type="paragraph" w:styleId="93">
    <w:name w:val="List Paragraph"/>
    <w:basedOn w:val="1"/>
    <w:qFormat/>
    <w:uiPriority w:val="34"/>
    <w:pPr>
      <w:ind w:left="720"/>
      <w:contextualSpacing/>
    </w:pPr>
  </w:style>
  <w:style w:type="paragraph" w:styleId="94">
    <w:name w:val="No Spacing"/>
    <w:qFormat/>
    <w:uiPriority w:val="99"/>
    <w:pPr>
      <w:widowControl w:val="0"/>
      <w:jc w:val="both"/>
    </w:pPr>
    <w:rPr>
      <w:rFonts w:hint="default" w:ascii="Times New Roman" w:hAnsi="Times New Roman" w:eastAsia="宋体" w:cs="Times New Roman"/>
      <w:sz w:val="21"/>
      <w:szCs w:val="21"/>
    </w:rPr>
  </w:style>
  <w:style w:type="character" w:customStyle="1" w:styleId="95">
    <w:name w:val="标题 字符"/>
    <w:link w:val="45"/>
    <w:qFormat/>
    <w:uiPriority w:val="10"/>
    <w:rPr>
      <w:sz w:val="48"/>
      <w:szCs w:val="48"/>
    </w:rPr>
  </w:style>
  <w:style w:type="character" w:customStyle="1" w:styleId="96">
    <w:name w:val="副标题 字符"/>
    <w:link w:val="34"/>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7">
    <w:name w:val="无格式表格 31"/>
    <w:qFormat/>
    <w:uiPriority w:val="99"/>
    <w:tblPr>
      <w:tblCellMar>
        <w:top w:w="0" w:type="dxa"/>
        <w:left w:w="0" w:type="dxa"/>
        <w:bottom w:w="0" w:type="dxa"/>
        <w:right w:w="0" w:type="dxa"/>
      </w:tblCellMar>
    </w:tblPr>
  </w:style>
  <w:style w:type="table" w:customStyle="1" w:styleId="108">
    <w:name w:val="无格式表格 41"/>
    <w:qFormat/>
    <w:uiPriority w:val="99"/>
    <w:tblPr>
      <w:tblCellMar>
        <w:top w:w="0" w:type="dxa"/>
        <w:left w:w="0" w:type="dxa"/>
        <w:bottom w:w="0" w:type="dxa"/>
        <w:right w:w="0" w:type="dxa"/>
      </w:tblCellMar>
    </w:tblPr>
  </w:style>
  <w:style w:type="table" w:customStyle="1" w:styleId="109">
    <w:name w:val="无格式表格 51"/>
    <w:qFormat/>
    <w:uiPriority w:val="99"/>
    <w:tblPr>
      <w:tblCellMar>
        <w:top w:w="0" w:type="dxa"/>
        <w:left w:w="0" w:type="dxa"/>
        <w:bottom w:w="0" w:type="dxa"/>
        <w:right w:w="0" w:type="dxa"/>
      </w:tblCellMar>
    </w:tblPr>
  </w:style>
  <w:style w:type="table" w:customStyle="1" w:styleId="11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4">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9">
    <w:name w:val="清单表 1 浅色1"/>
    <w:qFormat/>
    <w:uiPriority w:val="99"/>
    <w:tblPr>
      <w:tblCellMar>
        <w:top w:w="0" w:type="dxa"/>
        <w:left w:w="0" w:type="dxa"/>
        <w:bottom w:w="0" w:type="dxa"/>
        <w:right w:w="0" w:type="dxa"/>
      </w:tblCellMar>
    </w:tblPr>
  </w:style>
  <w:style w:type="table" w:customStyle="1" w:styleId="160">
    <w:name w:val="List Table 1 Light - Accent 1"/>
    <w:qFormat/>
    <w:uiPriority w:val="99"/>
    <w:tblPr>
      <w:tblCellMar>
        <w:top w:w="0" w:type="dxa"/>
        <w:left w:w="0" w:type="dxa"/>
        <w:bottom w:w="0" w:type="dxa"/>
        <w:right w:w="0" w:type="dxa"/>
      </w:tblCellMar>
    </w:tblPr>
  </w:style>
  <w:style w:type="table" w:customStyle="1" w:styleId="161">
    <w:name w:val="List Table 1 Light - Accent 2"/>
    <w:qFormat/>
    <w:uiPriority w:val="99"/>
    <w:tblPr>
      <w:tblCellMar>
        <w:top w:w="0" w:type="dxa"/>
        <w:left w:w="0" w:type="dxa"/>
        <w:bottom w:w="0" w:type="dxa"/>
        <w:right w:w="0" w:type="dxa"/>
      </w:tblCellMar>
    </w:tblPr>
  </w:style>
  <w:style w:type="table" w:customStyle="1" w:styleId="162">
    <w:name w:val="List Table 1 Light - Accent 3"/>
    <w:qFormat/>
    <w:uiPriority w:val="99"/>
    <w:tblPr>
      <w:tblCellMar>
        <w:top w:w="0" w:type="dxa"/>
        <w:left w:w="0" w:type="dxa"/>
        <w:bottom w:w="0" w:type="dxa"/>
        <w:right w:w="0" w:type="dxa"/>
      </w:tblCellMar>
    </w:tblPr>
  </w:style>
  <w:style w:type="table" w:customStyle="1" w:styleId="163">
    <w:name w:val="List Table 1 Light - Accent 4"/>
    <w:qFormat/>
    <w:uiPriority w:val="99"/>
    <w:tblPr>
      <w:tblCellMar>
        <w:top w:w="0" w:type="dxa"/>
        <w:left w:w="0" w:type="dxa"/>
        <w:bottom w:w="0" w:type="dxa"/>
        <w:right w:w="0" w:type="dxa"/>
      </w:tblCellMar>
    </w:tblPr>
  </w:style>
  <w:style w:type="table" w:customStyle="1" w:styleId="164">
    <w:name w:val="List Table 1 Light - Accent 5"/>
    <w:qFormat/>
    <w:uiPriority w:val="99"/>
    <w:tblPr>
      <w:tblCellMar>
        <w:top w:w="0" w:type="dxa"/>
        <w:left w:w="0" w:type="dxa"/>
        <w:bottom w:w="0" w:type="dxa"/>
        <w:right w:w="0" w:type="dxa"/>
      </w:tblCellMar>
    </w:tblPr>
  </w:style>
  <w:style w:type="table" w:customStyle="1" w:styleId="165">
    <w:name w:val="List Table 1 Light - Accent 6"/>
    <w:qFormat/>
    <w:uiPriority w:val="99"/>
    <w:tblPr>
      <w:tblCellMar>
        <w:top w:w="0" w:type="dxa"/>
        <w:left w:w="0" w:type="dxa"/>
        <w:bottom w:w="0" w:type="dxa"/>
        <w:right w:w="0" w:type="dxa"/>
      </w:tblCellMar>
    </w:tblPr>
  </w:style>
  <w:style w:type="table" w:customStyle="1" w:styleId="166">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4">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1">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8">
    <w:name w:val="Lined - Accent"/>
    <w:qFormat/>
    <w:uiPriority w:val="99"/>
    <w:rPr>
      <w:color w:val="404040"/>
    </w:rPr>
    <w:tblPr>
      <w:tblCellMar>
        <w:top w:w="0" w:type="dxa"/>
        <w:left w:w="0" w:type="dxa"/>
        <w:bottom w:w="0" w:type="dxa"/>
        <w:right w:w="0" w:type="dxa"/>
      </w:tblCellMar>
    </w:tblPr>
  </w:style>
  <w:style w:type="table" w:customStyle="1" w:styleId="209">
    <w:name w:val="Lined - Accent 1"/>
    <w:qFormat/>
    <w:uiPriority w:val="99"/>
    <w:rPr>
      <w:color w:val="404040"/>
    </w:rPr>
    <w:tblPr>
      <w:tblCellMar>
        <w:top w:w="0" w:type="dxa"/>
        <w:left w:w="0" w:type="dxa"/>
        <w:bottom w:w="0" w:type="dxa"/>
        <w:right w:w="0" w:type="dxa"/>
      </w:tblCellMar>
    </w:tblPr>
  </w:style>
  <w:style w:type="table" w:customStyle="1" w:styleId="210">
    <w:name w:val="Lined - Accent 2"/>
    <w:qFormat/>
    <w:uiPriority w:val="99"/>
    <w:rPr>
      <w:color w:val="404040"/>
    </w:rPr>
    <w:tblPr>
      <w:tblCellMar>
        <w:top w:w="0" w:type="dxa"/>
        <w:left w:w="0" w:type="dxa"/>
        <w:bottom w:w="0" w:type="dxa"/>
        <w:right w:w="0" w:type="dxa"/>
      </w:tblCellMar>
    </w:tblPr>
  </w:style>
  <w:style w:type="table" w:customStyle="1" w:styleId="211">
    <w:name w:val="Lined - Accent 3"/>
    <w:qFormat/>
    <w:uiPriority w:val="99"/>
    <w:rPr>
      <w:color w:val="404040"/>
    </w:rPr>
    <w:tblPr>
      <w:tblCellMar>
        <w:top w:w="0" w:type="dxa"/>
        <w:left w:w="0" w:type="dxa"/>
        <w:bottom w:w="0" w:type="dxa"/>
        <w:right w:w="0" w:type="dxa"/>
      </w:tblCellMar>
    </w:tblPr>
  </w:style>
  <w:style w:type="table" w:customStyle="1" w:styleId="212">
    <w:name w:val="Lined - Accent 4"/>
    <w:qFormat/>
    <w:uiPriority w:val="99"/>
    <w:rPr>
      <w:color w:val="404040"/>
    </w:rPr>
    <w:tblPr>
      <w:tblCellMar>
        <w:top w:w="0" w:type="dxa"/>
        <w:left w:w="0" w:type="dxa"/>
        <w:bottom w:w="0" w:type="dxa"/>
        <w:right w:w="0" w:type="dxa"/>
      </w:tblCellMar>
    </w:tblPr>
  </w:style>
  <w:style w:type="table" w:customStyle="1" w:styleId="213">
    <w:name w:val="Lined - Accent 5"/>
    <w:qFormat/>
    <w:uiPriority w:val="99"/>
    <w:rPr>
      <w:color w:val="404040"/>
    </w:rPr>
    <w:tblPr>
      <w:tblCellMar>
        <w:top w:w="0" w:type="dxa"/>
        <w:left w:w="0" w:type="dxa"/>
        <w:bottom w:w="0" w:type="dxa"/>
        <w:right w:w="0" w:type="dxa"/>
      </w:tblCellMar>
    </w:tblPr>
  </w:style>
  <w:style w:type="table" w:customStyle="1" w:styleId="214">
    <w:name w:val="Lined - Accent 6"/>
    <w:qFormat/>
    <w:uiPriority w:val="99"/>
    <w:rPr>
      <w:color w:val="404040"/>
    </w:rPr>
    <w:tblPr>
      <w:tblCellMar>
        <w:top w:w="0" w:type="dxa"/>
        <w:left w:w="0" w:type="dxa"/>
        <w:bottom w:w="0" w:type="dxa"/>
        <w:right w:w="0" w:type="dxa"/>
      </w:tblCellMar>
    </w:tblPr>
  </w:style>
  <w:style w:type="table" w:customStyle="1" w:styleId="21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9">
    <w:name w:val="脚注文本 字符"/>
    <w:link w:val="36"/>
    <w:qFormat/>
    <w:uiPriority w:val="99"/>
    <w:rPr>
      <w:sz w:val="18"/>
    </w:rPr>
  </w:style>
  <w:style w:type="character" w:customStyle="1" w:styleId="230">
    <w:name w:val="尾注文本 字符"/>
    <w:link w:val="28"/>
    <w:qFormat/>
    <w:uiPriority w:val="99"/>
    <w:rPr>
      <w:sz w:val="20"/>
    </w:rPr>
  </w:style>
  <w:style w:type="paragraph" w:customStyle="1" w:styleId="231">
    <w:name w:val="TOC 标题1"/>
    <w:unhideWhenUsed/>
    <w:qFormat/>
    <w:uiPriority w:val="39"/>
    <w:rPr>
      <w:rFonts w:hint="default" w:ascii="Times New Roman" w:hAnsi="Times New Roman" w:eastAsia="宋体" w:cs="Times New Roman"/>
    </w:rPr>
  </w:style>
  <w:style w:type="character" w:customStyle="1" w:styleId="232">
    <w:name w:val="标题 1 字符"/>
    <w:link w:val="3"/>
    <w:qFormat/>
    <w:uiPriority w:val="0"/>
    <w:rPr>
      <w:rFonts w:ascii="楷体_GB2312" w:hAnsi="Times New Roman" w:eastAsia="楷体_GB2312" w:cs="Times New Roman"/>
      <w:sz w:val="28"/>
      <w:szCs w:val="28"/>
    </w:rPr>
  </w:style>
  <w:style w:type="character" w:customStyle="1" w:styleId="233">
    <w:name w:val="标题 2 字符"/>
    <w:link w:val="4"/>
    <w:qFormat/>
    <w:uiPriority w:val="0"/>
    <w:rPr>
      <w:rFonts w:ascii="Arial" w:hAnsi="Arial" w:eastAsia="幼圆" w:cs="Arial"/>
      <w:b/>
      <w:bCs/>
      <w:sz w:val="44"/>
      <w:szCs w:val="44"/>
    </w:rPr>
  </w:style>
  <w:style w:type="character" w:customStyle="1" w:styleId="234">
    <w:name w:val="标题 3 字符"/>
    <w:link w:val="5"/>
    <w:qFormat/>
    <w:uiPriority w:val="0"/>
    <w:rPr>
      <w:rFonts w:ascii="Times New Roman" w:hAnsi="Times New Roman" w:eastAsia="宋体" w:cs="Times New Roman"/>
      <w:b/>
      <w:bCs/>
      <w:sz w:val="32"/>
      <w:szCs w:val="32"/>
    </w:rPr>
  </w:style>
  <w:style w:type="character" w:customStyle="1" w:styleId="235">
    <w:name w:val="正文缩进 字符"/>
    <w:link w:val="7"/>
    <w:qFormat/>
    <w:uiPriority w:val="0"/>
    <w:rPr>
      <w:rFonts w:ascii="Times New Roman" w:hAnsi="Times New Roman" w:eastAsia="宋体" w:cs="Times New Roman"/>
      <w:szCs w:val="21"/>
    </w:rPr>
  </w:style>
  <w:style w:type="character" w:customStyle="1" w:styleId="236">
    <w:name w:val="标题 4 字符"/>
    <w:link w:val="6"/>
    <w:qFormat/>
    <w:uiPriority w:val="0"/>
    <w:rPr>
      <w:rFonts w:ascii="Arial" w:hAnsi="Arial" w:eastAsia="黑体" w:cs="Arial"/>
      <w:b/>
      <w:bCs/>
      <w:sz w:val="28"/>
      <w:szCs w:val="28"/>
    </w:rPr>
  </w:style>
  <w:style w:type="character" w:customStyle="1" w:styleId="237">
    <w:name w:val="标题 5 字符"/>
    <w:link w:val="8"/>
    <w:qFormat/>
    <w:uiPriority w:val="0"/>
    <w:rPr>
      <w:rFonts w:ascii="宋体" w:hAnsi="Times New Roman" w:eastAsia="宋体" w:cs="Times New Roman"/>
      <w:color w:val="000000"/>
      <w:sz w:val="28"/>
      <w:szCs w:val="28"/>
    </w:rPr>
  </w:style>
  <w:style w:type="character" w:customStyle="1" w:styleId="238">
    <w:name w:val="标题 6 字符"/>
    <w:link w:val="9"/>
    <w:qFormat/>
    <w:uiPriority w:val="0"/>
    <w:rPr>
      <w:rFonts w:ascii="Arial" w:hAnsi="Arial" w:eastAsia="黑体" w:cs="Times New Roman"/>
      <w:b/>
      <w:bCs/>
      <w:sz w:val="24"/>
      <w:szCs w:val="24"/>
    </w:rPr>
  </w:style>
  <w:style w:type="character" w:customStyle="1" w:styleId="239">
    <w:name w:val="标题 7 字符"/>
    <w:link w:val="10"/>
    <w:qFormat/>
    <w:uiPriority w:val="0"/>
    <w:rPr>
      <w:rFonts w:ascii="Times New Roman" w:hAnsi="Times New Roman" w:eastAsia="宋体" w:cs="Times New Roman"/>
      <w:b/>
      <w:bCs/>
      <w:sz w:val="24"/>
      <w:szCs w:val="24"/>
    </w:rPr>
  </w:style>
  <w:style w:type="character" w:customStyle="1" w:styleId="240">
    <w:name w:val="标题 8 字符"/>
    <w:link w:val="11"/>
    <w:qFormat/>
    <w:uiPriority w:val="0"/>
    <w:rPr>
      <w:rFonts w:ascii="Arial" w:hAnsi="Arial" w:eastAsia="黑体" w:cs="Times New Roman"/>
      <w:sz w:val="24"/>
      <w:szCs w:val="24"/>
    </w:rPr>
  </w:style>
  <w:style w:type="character" w:customStyle="1" w:styleId="241">
    <w:name w:val="标题 9 字符"/>
    <w:link w:val="12"/>
    <w:qFormat/>
    <w:uiPriority w:val="0"/>
    <w:rPr>
      <w:rFonts w:ascii="Arial" w:hAnsi="Arial" w:eastAsia="黑体" w:cs="Times New Roman"/>
      <w:szCs w:val="21"/>
    </w:rPr>
  </w:style>
  <w:style w:type="paragraph" w:customStyle="1" w:styleId="242">
    <w:name w:val="目录 71"/>
    <w:basedOn w:val="1"/>
    <w:next w:val="1"/>
    <w:semiHidden/>
    <w:qFormat/>
    <w:uiPriority w:val="0"/>
    <w:pPr>
      <w:ind w:left="1260"/>
      <w:jc w:val="left"/>
    </w:pPr>
  </w:style>
  <w:style w:type="character" w:customStyle="1" w:styleId="243">
    <w:name w:val="文档结构图 字符"/>
    <w:link w:val="16"/>
    <w:semiHidden/>
    <w:qFormat/>
    <w:uiPriority w:val="0"/>
    <w:rPr>
      <w:rFonts w:ascii="Times New Roman" w:hAnsi="Times New Roman" w:eastAsia="宋体" w:cs="Times New Roman"/>
      <w:szCs w:val="21"/>
      <w:shd w:val="clear" w:color="auto" w:fill="000080"/>
    </w:rPr>
  </w:style>
  <w:style w:type="character" w:customStyle="1" w:styleId="244">
    <w:name w:val="批注文字 字符"/>
    <w:link w:val="17"/>
    <w:semiHidden/>
    <w:qFormat/>
    <w:uiPriority w:val="0"/>
    <w:rPr>
      <w:rFonts w:ascii="Times New Roman" w:hAnsi="Times New Roman" w:eastAsia="宋体" w:cs="Times New Roman"/>
      <w:szCs w:val="21"/>
    </w:rPr>
  </w:style>
  <w:style w:type="character" w:customStyle="1" w:styleId="245">
    <w:name w:val="正文文本 3 字符"/>
    <w:link w:val="18"/>
    <w:qFormat/>
    <w:uiPriority w:val="0"/>
    <w:rPr>
      <w:rFonts w:ascii="仿宋_GB2312" w:hAnsi="Arial" w:eastAsia="仿宋_GB2312" w:cs="Times New Roman"/>
      <w:sz w:val="32"/>
      <w:szCs w:val="32"/>
    </w:rPr>
  </w:style>
  <w:style w:type="character" w:customStyle="1" w:styleId="246">
    <w:name w:val="正文文本 字符"/>
    <w:link w:val="19"/>
    <w:qFormat/>
    <w:uiPriority w:val="0"/>
    <w:rPr>
      <w:rFonts w:ascii="楷体_GB2312" w:hAnsi="Arial" w:eastAsia="楷体_GB2312" w:cs="Times New Roman"/>
      <w:sz w:val="28"/>
      <w:szCs w:val="28"/>
    </w:rPr>
  </w:style>
  <w:style w:type="character" w:customStyle="1" w:styleId="247">
    <w:name w:val="正文文本缩进 字符"/>
    <w:link w:val="20"/>
    <w:qFormat/>
    <w:uiPriority w:val="0"/>
    <w:rPr>
      <w:rFonts w:ascii="楷体_GB2312" w:hAnsi="Times New Roman" w:eastAsia="楷体_GB2312" w:cs="Times New Roman"/>
      <w:sz w:val="32"/>
      <w:szCs w:val="32"/>
    </w:rPr>
  </w:style>
  <w:style w:type="paragraph" w:customStyle="1" w:styleId="248">
    <w:name w:val="目录 51"/>
    <w:basedOn w:val="1"/>
    <w:next w:val="1"/>
    <w:semiHidden/>
    <w:qFormat/>
    <w:uiPriority w:val="0"/>
    <w:pPr>
      <w:ind w:left="840"/>
      <w:jc w:val="left"/>
    </w:pPr>
  </w:style>
  <w:style w:type="paragraph" w:customStyle="1" w:styleId="249">
    <w:name w:val="目录 31"/>
    <w:basedOn w:val="1"/>
    <w:next w:val="1"/>
    <w:semiHidden/>
    <w:qFormat/>
    <w:uiPriority w:val="0"/>
    <w:pPr>
      <w:ind w:left="420"/>
      <w:jc w:val="left"/>
    </w:pPr>
    <w:rPr>
      <w:i/>
      <w:iCs/>
      <w:szCs w:val="24"/>
    </w:rPr>
  </w:style>
  <w:style w:type="character" w:customStyle="1" w:styleId="250">
    <w:name w:val="纯文本 字符"/>
    <w:link w:val="24"/>
    <w:qFormat/>
    <w:uiPriority w:val="0"/>
    <w:rPr>
      <w:rFonts w:ascii="宋体" w:hAnsi="Courier New" w:eastAsia="宋体" w:cs="Courier New"/>
      <w:szCs w:val="21"/>
    </w:rPr>
  </w:style>
  <w:style w:type="paragraph" w:customStyle="1" w:styleId="251">
    <w:name w:val="目录 81"/>
    <w:basedOn w:val="1"/>
    <w:next w:val="1"/>
    <w:semiHidden/>
    <w:qFormat/>
    <w:uiPriority w:val="0"/>
    <w:pPr>
      <w:ind w:left="1470"/>
      <w:jc w:val="left"/>
    </w:pPr>
  </w:style>
  <w:style w:type="character" w:customStyle="1" w:styleId="252">
    <w:name w:val="日期 字符"/>
    <w:link w:val="26"/>
    <w:qFormat/>
    <w:uiPriority w:val="0"/>
    <w:rPr>
      <w:rFonts w:ascii="Times New Roman" w:hAnsi="Times New Roman" w:eastAsia="宋体" w:cs="Times New Roman"/>
      <w:sz w:val="24"/>
      <w:szCs w:val="24"/>
    </w:rPr>
  </w:style>
  <w:style w:type="character" w:customStyle="1" w:styleId="253">
    <w:name w:val="正文文本缩进 2 字符"/>
    <w:link w:val="27"/>
    <w:qFormat/>
    <w:uiPriority w:val="0"/>
    <w:rPr>
      <w:rFonts w:ascii="Arial" w:hAnsi="Arial" w:eastAsia="仿宋_GB2312" w:cs="Arial"/>
      <w:sz w:val="32"/>
      <w:szCs w:val="32"/>
    </w:rPr>
  </w:style>
  <w:style w:type="character" w:customStyle="1" w:styleId="254">
    <w:name w:val="批注框文本 字符"/>
    <w:link w:val="29"/>
    <w:semiHidden/>
    <w:qFormat/>
    <w:uiPriority w:val="0"/>
    <w:rPr>
      <w:rFonts w:ascii="Times New Roman" w:hAnsi="Times New Roman" w:eastAsia="宋体" w:cs="Times New Roman"/>
      <w:sz w:val="18"/>
      <w:szCs w:val="18"/>
    </w:rPr>
  </w:style>
  <w:style w:type="character" w:customStyle="1" w:styleId="255">
    <w:name w:val="页脚 字符"/>
    <w:link w:val="30"/>
    <w:qFormat/>
    <w:uiPriority w:val="99"/>
    <w:rPr>
      <w:rFonts w:ascii="Times New Roman" w:hAnsi="Times New Roman" w:eastAsia="宋体" w:cs="Times New Roman"/>
      <w:sz w:val="18"/>
      <w:szCs w:val="18"/>
    </w:rPr>
  </w:style>
  <w:style w:type="character" w:customStyle="1" w:styleId="256">
    <w:name w:val="页眉 字符"/>
    <w:link w:val="31"/>
    <w:qFormat/>
    <w:uiPriority w:val="99"/>
    <w:rPr>
      <w:rFonts w:ascii="Times New Roman" w:hAnsi="Times New Roman" w:eastAsia="宋体" w:cs="Times New Roman"/>
      <w:sz w:val="18"/>
      <w:szCs w:val="18"/>
    </w:rPr>
  </w:style>
  <w:style w:type="paragraph" w:customStyle="1" w:styleId="25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58">
    <w:name w:val="目录 41"/>
    <w:basedOn w:val="1"/>
    <w:next w:val="1"/>
    <w:semiHidden/>
    <w:qFormat/>
    <w:uiPriority w:val="0"/>
    <w:pPr>
      <w:ind w:left="630"/>
      <w:jc w:val="left"/>
    </w:pPr>
  </w:style>
  <w:style w:type="paragraph" w:customStyle="1" w:styleId="259">
    <w:name w:val="目录 61"/>
    <w:basedOn w:val="1"/>
    <w:next w:val="1"/>
    <w:semiHidden/>
    <w:qFormat/>
    <w:uiPriority w:val="0"/>
    <w:pPr>
      <w:ind w:left="1050"/>
      <w:jc w:val="left"/>
    </w:pPr>
  </w:style>
  <w:style w:type="character" w:customStyle="1" w:styleId="260">
    <w:name w:val="正文文本缩进 3 字符"/>
    <w:link w:val="38"/>
    <w:qFormat/>
    <w:uiPriority w:val="0"/>
    <w:rPr>
      <w:rFonts w:ascii="Arial" w:hAnsi="Arial" w:eastAsia="仿宋_GB2312" w:cs="Arial"/>
      <w:color w:val="FFFF00"/>
      <w:sz w:val="32"/>
      <w:szCs w:val="32"/>
    </w:rPr>
  </w:style>
  <w:style w:type="paragraph" w:customStyle="1" w:styleId="261">
    <w:name w:val="目录 21"/>
    <w:basedOn w:val="1"/>
    <w:next w:val="1"/>
    <w:semiHidden/>
    <w:qFormat/>
    <w:uiPriority w:val="0"/>
    <w:pPr>
      <w:ind w:left="210"/>
      <w:jc w:val="left"/>
    </w:pPr>
    <w:rPr>
      <w:smallCaps/>
      <w:szCs w:val="24"/>
    </w:rPr>
  </w:style>
  <w:style w:type="paragraph" w:customStyle="1" w:styleId="262">
    <w:name w:val="目录 91"/>
    <w:basedOn w:val="1"/>
    <w:next w:val="1"/>
    <w:semiHidden/>
    <w:qFormat/>
    <w:uiPriority w:val="0"/>
    <w:pPr>
      <w:ind w:left="1680"/>
      <w:jc w:val="left"/>
    </w:pPr>
  </w:style>
  <w:style w:type="character" w:customStyle="1" w:styleId="263">
    <w:name w:val="正文文本 2 字符"/>
    <w:link w:val="42"/>
    <w:qFormat/>
    <w:uiPriority w:val="0"/>
    <w:rPr>
      <w:rFonts w:ascii="楷体_GB2312" w:hAnsi="Times New Roman" w:eastAsia="楷体_GB2312" w:cs="Times New Roman"/>
      <w:sz w:val="28"/>
      <w:szCs w:val="28"/>
    </w:rPr>
  </w:style>
  <w:style w:type="character" w:customStyle="1" w:styleId="264">
    <w:name w:val="批注主题 字符"/>
    <w:link w:val="46"/>
    <w:semiHidden/>
    <w:qFormat/>
    <w:uiPriority w:val="0"/>
    <w:rPr>
      <w:rFonts w:ascii="Times New Roman" w:hAnsi="Times New Roman" w:eastAsia="宋体" w:cs="Times New Roman"/>
      <w:b/>
      <w:bCs/>
      <w:szCs w:val="21"/>
    </w:rPr>
  </w:style>
  <w:style w:type="paragraph" w:customStyle="1" w:styleId="265">
    <w:name w:val="正文首行缩进1"/>
    <w:basedOn w:val="1"/>
    <w:link w:val="266"/>
    <w:qFormat/>
    <w:uiPriority w:val="0"/>
    <w:pPr>
      <w:spacing w:line="360" w:lineRule="auto"/>
      <w:ind w:firstLine="200"/>
    </w:pPr>
    <w:rPr>
      <w:rFonts w:ascii="仿宋_GB2312" w:eastAsia="仿宋_GB2312"/>
      <w:sz w:val="30"/>
      <w:szCs w:val="30"/>
    </w:rPr>
  </w:style>
  <w:style w:type="character" w:customStyle="1" w:styleId="266">
    <w:name w:val="正文首行缩进 Char"/>
    <w:link w:val="265"/>
    <w:qFormat/>
    <w:uiPriority w:val="0"/>
    <w:rPr>
      <w:rFonts w:ascii="仿宋_GB2312" w:hAnsi="Times New Roman" w:eastAsia="仿宋_GB2312" w:cs="Times New Roman"/>
      <w:sz w:val="30"/>
      <w:szCs w:val="30"/>
    </w:rPr>
  </w:style>
  <w:style w:type="paragraph" w:customStyle="1" w:styleId="267">
    <w:name w:val="正文首行缩进 21"/>
    <w:basedOn w:val="20"/>
    <w:link w:val="268"/>
    <w:qFormat/>
    <w:uiPriority w:val="0"/>
    <w:pPr>
      <w:spacing w:line="360" w:lineRule="auto"/>
      <w:ind w:firstLine="420"/>
    </w:pPr>
    <w:rPr>
      <w:rFonts w:ascii="宋体" w:hAnsi="宋体" w:eastAsia="宋体"/>
      <w:szCs w:val="20"/>
    </w:rPr>
  </w:style>
  <w:style w:type="character" w:customStyle="1" w:styleId="268">
    <w:name w:val="正文首行缩进 2 Char"/>
    <w:link w:val="267"/>
    <w:qFormat/>
    <w:uiPriority w:val="0"/>
    <w:rPr>
      <w:rFonts w:ascii="宋体" w:hAnsi="宋体" w:eastAsia="宋体" w:cs="Times New Roman"/>
      <w:sz w:val="32"/>
      <w:szCs w:val="20"/>
    </w:rPr>
  </w:style>
  <w:style w:type="character" w:customStyle="1" w:styleId="269">
    <w:name w:val="已访问的超链接1"/>
    <w:qFormat/>
    <w:uiPriority w:val="0"/>
    <w:rPr>
      <w:color w:val="800080"/>
      <w:u w:val="single"/>
    </w:rPr>
  </w:style>
  <w:style w:type="paragraph" w:customStyle="1" w:styleId="270">
    <w:name w:val="信息标题1"/>
    <w:basedOn w:val="1"/>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ind w:left="1080" w:hanging="1080"/>
    </w:pPr>
    <w:rPr>
      <w:rFonts w:ascii="Cambria" w:hAnsi="Cambria"/>
      <w:sz w:val="24"/>
      <w:szCs w:val="24"/>
    </w:rPr>
  </w:style>
  <w:style w:type="paragraph" w:customStyle="1" w:styleId="271">
    <w:name w:val="正文文本1"/>
    <w:basedOn w:val="1"/>
    <w:next w:val="1"/>
    <w:qFormat/>
    <w:uiPriority w:val="0"/>
    <w:rPr>
      <w:rFonts w:ascii="仿宋_GB2312" w:eastAsia="仿宋_GB2312"/>
      <w:sz w:val="24"/>
      <w:szCs w:val="20"/>
    </w:rPr>
  </w:style>
  <w:style w:type="character" w:customStyle="1" w:styleId="272">
    <w:name w:val="font5 Char"/>
    <w:qFormat/>
    <w:uiPriority w:val="0"/>
    <w:rPr>
      <w:rFonts w:ascii="宋体" w:hAnsi="宋体" w:eastAsia="宋体"/>
      <w:sz w:val="28"/>
      <w:szCs w:val="28"/>
      <w:lang w:val="en-US" w:eastAsia="zh-CN" w:bidi="ar-SA"/>
    </w:rPr>
  </w:style>
  <w:style w:type="character" w:customStyle="1" w:styleId="273">
    <w:name w:val="二级目录 Char"/>
    <w:link w:val="274"/>
    <w:qFormat/>
    <w:uiPriority w:val="0"/>
    <w:rPr>
      <w:b/>
      <w:sz w:val="30"/>
      <w:szCs w:val="28"/>
      <w:lang w:val="en-US" w:eastAsia="zh-CN" w:bidi="ar-SA"/>
    </w:rPr>
  </w:style>
  <w:style w:type="paragraph" w:customStyle="1" w:styleId="274">
    <w:name w:val="二级目录"/>
    <w:next w:val="1"/>
    <w:link w:val="273"/>
    <w:qFormat/>
    <w:uiPriority w:val="0"/>
    <w:pPr>
      <w:numPr>
        <w:ilvl w:val="0"/>
        <w:numId w:val="2"/>
      </w:numPr>
      <w:tabs>
        <w:tab w:val="left" w:pos="1145"/>
      </w:tabs>
      <w:outlineLvl w:val="1"/>
    </w:pPr>
    <w:rPr>
      <w:rFonts w:hint="default" w:ascii="Times New Roman" w:hAnsi="Times New Roman" w:eastAsia="宋体" w:cs="Times New Roman"/>
      <w:b/>
      <w:sz w:val="30"/>
      <w:szCs w:val="28"/>
    </w:rPr>
  </w:style>
  <w:style w:type="character" w:customStyle="1" w:styleId="275">
    <w:name w:val="列出段落 Char"/>
    <w:link w:val="276"/>
    <w:qFormat/>
    <w:uiPriority w:val="0"/>
    <w:rPr>
      <w:rFonts w:ascii="Calibri" w:hAnsi="Calibri"/>
      <w:sz w:val="24"/>
      <w:szCs w:val="24"/>
      <w:lang w:eastAsia="en-US" w:bidi="en-US"/>
    </w:rPr>
  </w:style>
  <w:style w:type="paragraph" w:customStyle="1" w:styleId="276">
    <w:name w:val="列出段落1"/>
    <w:basedOn w:val="1"/>
    <w:link w:val="275"/>
    <w:qFormat/>
    <w:uiPriority w:val="0"/>
    <w:pPr>
      <w:widowControl/>
      <w:ind w:left="720"/>
      <w:contextualSpacing/>
      <w:jc w:val="left"/>
    </w:pPr>
    <w:rPr>
      <w:rFonts w:ascii="Calibri" w:hAnsi="Calibri"/>
      <w:sz w:val="24"/>
      <w:szCs w:val="24"/>
      <w:lang w:eastAsia="en-US" w:bidi="en-US"/>
    </w:rPr>
  </w:style>
  <w:style w:type="paragraph" w:customStyle="1" w:styleId="277">
    <w:name w:val="Body Text(ch)"/>
    <w:basedOn w:val="1"/>
    <w:next w:val="19"/>
    <w:qFormat/>
    <w:uiPriority w:val="0"/>
    <w:pPr>
      <w:spacing w:after="120"/>
    </w:pPr>
    <w:rPr>
      <w:rFonts w:ascii="宋体" w:hAnsi="Arial"/>
      <w:bCs/>
      <w:iCs/>
      <w:szCs w:val="24"/>
    </w:rPr>
  </w:style>
  <w:style w:type="paragraph" w:customStyle="1" w:styleId="27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0">
    <w:name w:val="Char"/>
    <w:basedOn w:val="1"/>
    <w:qFormat/>
    <w:uiPriority w:val="0"/>
    <w:pPr>
      <w:tabs>
        <w:tab w:val="left" w:pos="360"/>
      </w:tabs>
      <w:ind w:firstLine="200"/>
    </w:pPr>
    <w:rPr>
      <w:sz w:val="28"/>
      <w:szCs w:val="30"/>
    </w:rPr>
  </w:style>
  <w:style w:type="paragraph" w:customStyle="1" w:styleId="281">
    <w:name w:val="Char1"/>
    <w:basedOn w:val="16"/>
    <w:qFormat/>
    <w:uiPriority w:val="0"/>
    <w:rPr>
      <w:rFonts w:ascii="Tahoma" w:hAnsi="Tahoma"/>
      <w:sz w:val="24"/>
      <w:szCs w:val="24"/>
    </w:rPr>
  </w:style>
  <w:style w:type="paragraph" w:customStyle="1" w:styleId="28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3">
    <w:name w:val="table_lines"/>
    <w:basedOn w:val="1"/>
    <w:qFormat/>
    <w:uiPriority w:val="0"/>
    <w:pPr>
      <w:widowControl/>
      <w:jc w:val="left"/>
    </w:pPr>
    <w:rPr>
      <w:sz w:val="20"/>
      <w:szCs w:val="20"/>
      <w:lang w:val="de-DE" w:eastAsia="de-DE"/>
    </w:rPr>
  </w:style>
  <w:style w:type="paragraph" w:customStyle="1" w:styleId="284">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Char Char Char Char"/>
    <w:basedOn w:val="16"/>
    <w:qFormat/>
    <w:uiPriority w:val="0"/>
    <w:pPr>
      <w:spacing w:line="360" w:lineRule="auto"/>
    </w:pPr>
    <w:rPr>
      <w:rFonts w:ascii="Tahoma" w:hAnsi="Tahoma"/>
      <w:sz w:val="24"/>
      <w:szCs w:val="24"/>
    </w:rPr>
  </w:style>
  <w:style w:type="paragraph" w:customStyle="1" w:styleId="287">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288">
    <w:name w:val="4"/>
    <w:basedOn w:val="1"/>
    <w:next w:val="38"/>
    <w:qFormat/>
    <w:uiPriority w:val="0"/>
    <w:pPr>
      <w:spacing w:line="360" w:lineRule="auto"/>
      <w:ind w:firstLine="420"/>
    </w:pPr>
    <w:rPr>
      <w:color w:val="FF0000"/>
      <w:sz w:val="24"/>
      <w:szCs w:val="24"/>
    </w:rPr>
  </w:style>
  <w:style w:type="paragraph" w:customStyle="1" w:styleId="28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0">
    <w:name w:val="Char Char Char Char Char Char Char Char Char Char"/>
    <w:basedOn w:val="1"/>
    <w:qFormat/>
    <w:uiPriority w:val="0"/>
    <w:pPr>
      <w:spacing w:line="360" w:lineRule="auto"/>
    </w:pPr>
    <w:rPr>
      <w:sz w:val="24"/>
      <w:szCs w:val="20"/>
    </w:rPr>
  </w:style>
  <w:style w:type="paragraph" w:customStyle="1" w:styleId="291">
    <w:name w:val="样式1"/>
    <w:basedOn w:val="1"/>
    <w:qFormat/>
    <w:uiPriority w:val="0"/>
    <w:pPr>
      <w:numPr>
        <w:ilvl w:val="0"/>
        <w:numId w:val="3"/>
      </w:numPr>
    </w:pPr>
    <w:rPr>
      <w:rFonts w:ascii="宋体" w:hAnsi="宋体"/>
    </w:rPr>
  </w:style>
  <w:style w:type="paragraph" w:customStyle="1" w:styleId="29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2">
    <w:name w:val="Char Char Char Char1"/>
    <w:basedOn w:val="16"/>
    <w:qFormat/>
    <w:uiPriority w:val="0"/>
    <w:pPr>
      <w:spacing w:line="360" w:lineRule="auto"/>
    </w:pPr>
    <w:rPr>
      <w:rFonts w:ascii="Tahoma" w:hAnsi="Tahoma"/>
      <w:sz w:val="24"/>
      <w:szCs w:val="24"/>
    </w:rPr>
  </w:style>
  <w:style w:type="paragraph" w:customStyle="1" w:styleId="303">
    <w:name w:val="table_1stline"/>
    <w:basedOn w:val="1"/>
    <w:qFormat/>
    <w:uiPriority w:val="0"/>
    <w:pPr>
      <w:widowControl/>
      <w:spacing w:before="120"/>
      <w:jc w:val="left"/>
    </w:pPr>
    <w:rPr>
      <w:bCs/>
      <w:sz w:val="20"/>
      <w:szCs w:val="20"/>
      <w:lang w:val="de-DE" w:eastAsia="de-DE"/>
    </w:rPr>
  </w:style>
  <w:style w:type="paragraph" w:customStyle="1" w:styleId="30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6">
    <w:name w:val="修订1"/>
    <w:semiHidden/>
    <w:qFormat/>
    <w:uiPriority w:val="99"/>
    <w:rPr>
      <w:rFonts w:hint="default" w:ascii="Times New Roman" w:hAnsi="Times New Roman" w:eastAsia="宋体" w:cs="Times New Roman"/>
      <w:sz w:val="21"/>
      <w:szCs w:val="21"/>
    </w:rPr>
  </w:style>
  <w:style w:type="character" w:customStyle="1" w:styleId="307">
    <w:name w:val="15"/>
    <w:qFormat/>
    <w:uiPriority w:val="0"/>
    <w:rPr>
      <w:rFonts w:ascii="Times New Roman" w:hAnsi="Times New Roman" w:cs="Times New Roman"/>
    </w:rPr>
  </w:style>
  <w:style w:type="paragraph" w:customStyle="1" w:styleId="308">
    <w:name w:val="Normal_0_3"/>
    <w:qFormat/>
    <w:uiPriority w:val="0"/>
    <w:rPr>
      <w:rFonts w:hint="default" w:ascii="Times New Roman" w:hAnsi="Times New Roman" w:eastAsia="Times New Roman" w:cs="Times New Roman"/>
      <w:sz w:val="24"/>
      <w:szCs w:val="24"/>
    </w:rPr>
  </w:style>
  <w:style w:type="paragraph" w:customStyle="1" w:styleId="309">
    <w:name w:val="Normal_17"/>
    <w:qFormat/>
    <w:uiPriority w:val="0"/>
    <w:rPr>
      <w:rFonts w:hint="default" w:ascii="Times New Roman" w:hAnsi="Times New Roman" w:eastAsia="Times New Roman" w:cs="Times New Roman"/>
      <w:sz w:val="24"/>
      <w:szCs w:val="24"/>
    </w:rPr>
  </w:style>
  <w:style w:type="paragraph" w:customStyle="1" w:styleId="310">
    <w:name w:val="FootnoteText1"/>
    <w:basedOn w:val="1"/>
    <w:next w:val="311"/>
    <w:unhideWhenUsed/>
    <w:qFormat/>
    <w:uiPriority w:val="0"/>
    <w:pPr>
      <w:spacing w:line="312" w:lineRule="atLeast"/>
      <w:jc w:val="left"/>
    </w:pPr>
    <w:rPr>
      <w:sz w:val="18"/>
      <w:szCs w:val="24"/>
    </w:rPr>
  </w:style>
  <w:style w:type="paragraph" w:customStyle="1" w:styleId="311">
    <w:name w:val="Index51"/>
    <w:basedOn w:val="1"/>
    <w:next w:val="1"/>
    <w:unhideWhenUsed/>
    <w:qFormat/>
    <w:uiPriority w:val="0"/>
    <w:pPr>
      <w:ind w:left="1050" w:hanging="210"/>
      <w:jc w:val="left"/>
    </w:pPr>
    <w:rPr>
      <w:sz w:val="18"/>
      <w:szCs w:val="18"/>
      <w:lang w:eastAsia="zh-TW"/>
    </w:rPr>
  </w:style>
  <w:style w:type="paragraph" w:customStyle="1" w:styleId="312">
    <w:name w:val="Body text|2"/>
    <w:basedOn w:val="1"/>
    <w:qFormat/>
    <w:uiPriority w:val="0"/>
    <w:pPr>
      <w:spacing w:line="521" w:lineRule="exact"/>
      <w:ind w:firstLine="630"/>
    </w:pPr>
    <w:rPr>
      <w:rFonts w:ascii="宋体" w:hAnsi="宋体" w:cs="宋体"/>
      <w:sz w:val="32"/>
      <w:szCs w:val="32"/>
      <w:lang w:val="zh-TW" w:eastAsia="zh-TW" w:bidi="zh-TW"/>
    </w:rPr>
  </w:style>
  <w:style w:type="paragraph" w:customStyle="1" w:styleId="313">
    <w:name w:val="Body text|1"/>
    <w:basedOn w:val="1"/>
    <w:qFormat/>
    <w:uiPriority w:val="0"/>
    <w:pPr>
      <w:spacing w:line="384" w:lineRule="auto"/>
      <w:ind w:firstLine="400"/>
    </w:pPr>
    <w:rPr>
      <w:rFonts w:ascii="宋体" w:hAnsi="宋体" w:cs="宋体"/>
      <w:sz w:val="28"/>
      <w:szCs w:val="28"/>
      <w:lang w:val="zh-TW" w:eastAsia="zh-TW" w:bidi="zh-TW"/>
    </w:rPr>
  </w:style>
  <w:style w:type="paragraph" w:customStyle="1" w:styleId="314">
    <w:name w:val="正文缩进1"/>
    <w:basedOn w:val="1"/>
    <w:qFormat/>
    <w:uiPriority w:val="0"/>
    <w:pPr>
      <w:ind w:firstLine="420"/>
      <w:jc w:val="left"/>
    </w:pPr>
    <w:rPr>
      <w:rFonts w:ascii="宋体" w:hAnsi="Calibri" w:cs="Calibri"/>
      <w:sz w:val="24"/>
      <w:szCs w:val="20"/>
    </w:rPr>
  </w:style>
  <w:style w:type="paragraph" w:customStyle="1" w:styleId="315">
    <w:name w:val="索引 11"/>
    <w:basedOn w:val="1"/>
    <w:next w:val="1"/>
    <w:qFormat/>
    <w:uiPriority w:val="0"/>
    <w:pPr>
      <w:spacing w:line="360" w:lineRule="auto"/>
    </w:pPr>
    <w:rPr>
      <w:rFonts w:ascii="仿宋_GB2312" w:hAnsi="Calibri" w:eastAsia="仿宋_GB2312" w:cs="Calibri"/>
      <w:sz w:val="24"/>
      <w:szCs w:val="20"/>
    </w:rPr>
  </w:style>
  <w:style w:type="character" w:customStyle="1" w:styleId="316">
    <w:name w:val="正文文本首行缩进 2 字符"/>
    <w:link w:val="47"/>
    <w:semiHidden/>
    <w:qFormat/>
    <w:uiPriority w:val="99"/>
    <w:rPr>
      <w:rFonts w:ascii="楷体_GB2312" w:hAnsi="Times New Roman" w:eastAsia="楷体_GB2312" w:cs="Times New Roman"/>
      <w:sz w:val="21"/>
      <w:szCs w:val="21"/>
    </w:rPr>
  </w:style>
  <w:style w:type="paragraph" w:customStyle="1" w:styleId="317">
    <w:name w:val="页眉1"/>
    <w:basedOn w:val="1"/>
    <w:qFormat/>
    <w:uiPriority w:val="99"/>
    <w:pPr>
      <w:pBdr>
        <w:bottom w:val="single" w:color="000000" w:sz="6" w:space="1"/>
      </w:pBdr>
      <w:tabs>
        <w:tab w:val="center" w:pos="4153"/>
        <w:tab w:val="right" w:pos="8306"/>
      </w:tabs>
      <w:jc w:val="center"/>
    </w:pPr>
    <w:rPr>
      <w:sz w:val="18"/>
      <w:lang w:eastAsia="en-US"/>
    </w:rPr>
  </w:style>
  <w:style w:type="paragraph" w:customStyle="1" w:styleId="318">
    <w:name w:val="标题 21"/>
    <w:basedOn w:val="1"/>
    <w:next w:val="1"/>
    <w:qFormat/>
    <w:uiPriority w:val="0"/>
    <w:pPr>
      <w:keepNext/>
      <w:keepLines/>
      <w:jc w:val="left"/>
      <w:outlineLvl w:val="1"/>
    </w:pPr>
    <w:rPr>
      <w:rFonts w:ascii="宋体" w:hAnsi="宋体"/>
      <w:b/>
    </w:rPr>
  </w:style>
  <w:style w:type="paragraph" w:customStyle="1" w:styleId="319">
    <w:name w:val="正文首行缩进 211"/>
    <w:basedOn w:val="320"/>
    <w:unhideWhenUsed/>
    <w:qFormat/>
    <w:uiPriority w:val="0"/>
    <w:pPr>
      <w:ind w:firstLine="420"/>
    </w:pPr>
  </w:style>
  <w:style w:type="paragraph" w:customStyle="1" w:styleId="320">
    <w:name w:val="正文文本缩进11"/>
    <w:basedOn w:val="1"/>
    <w:next w:val="321"/>
    <w:qFormat/>
    <w:uiPriority w:val="0"/>
    <w:pPr>
      <w:spacing w:line="520" w:lineRule="exact"/>
      <w:ind w:left="570"/>
    </w:pPr>
    <w:rPr>
      <w:rFonts w:hint="eastAsia" w:ascii="楷体_GB2312"/>
      <w:lang w:eastAsia="en-US"/>
    </w:rPr>
  </w:style>
  <w:style w:type="paragraph" w:customStyle="1" w:styleId="321">
    <w:name w:val="寄信人地址11"/>
    <w:basedOn w:val="1"/>
    <w:unhideWhenUsed/>
    <w:qFormat/>
    <w:uiPriority w:val="99"/>
    <w:rPr>
      <w:rFonts w:ascii="Arial" w:hAnsi="Arial"/>
    </w:rPr>
  </w:style>
  <w:style w:type="paragraph" w:customStyle="1" w:styleId="322">
    <w:name w:val="无间隔1"/>
    <w:qFormat/>
    <w:uiPriority w:val="99"/>
    <w:pPr>
      <w:widowControl w:val="0"/>
      <w:jc w:val="both"/>
    </w:pPr>
    <w:rPr>
      <w:rFonts w:hint="default" w:ascii="Times New Roman" w:hAnsi="Times New Roman" w:eastAsia="楷体_GB2312" w:cs="Times New Roman"/>
      <w:sz w:val="26"/>
    </w:rPr>
  </w:style>
  <w:style w:type="paragraph" w:customStyle="1" w:styleId="323">
    <w:name w:val="无间隔11"/>
    <w:qFormat/>
    <w:uiPriority w:val="0"/>
    <w:pPr>
      <w:widowControl w:val="0"/>
      <w:spacing w:line="300" w:lineRule="auto"/>
    </w:pPr>
    <w:rPr>
      <w:rFonts w:hint="default" w:ascii="Times New Roman" w:hAnsi="Times New Roman" w:eastAsia="华文仿宋" w:cs="Times New Roman"/>
      <w:sz w:val="24"/>
      <w:szCs w:val="21"/>
    </w:rPr>
  </w:style>
  <w:style w:type="paragraph" w:customStyle="1" w:styleId="324">
    <w:name w:val="普通(网站)1"/>
    <w:basedOn w:val="1"/>
    <w:qFormat/>
    <w:uiPriority w:val="0"/>
    <w:rPr>
      <w:sz w:val="24"/>
      <w:szCs w:val="24"/>
      <w:lang w:eastAsia="en-US"/>
    </w:rPr>
  </w:style>
  <w:style w:type="paragraph" w:customStyle="1" w:styleId="325">
    <w:name w:val="页脚1"/>
    <w:basedOn w:val="1"/>
    <w:qFormat/>
    <w:uiPriority w:val="99"/>
    <w:pPr>
      <w:tabs>
        <w:tab w:val="center" w:pos="4153"/>
        <w:tab w:val="right" w:pos="8306"/>
      </w:tabs>
      <w:jc w:val="left"/>
    </w:pPr>
    <w:rPr>
      <w:sz w:val="18"/>
      <w:lang w:eastAsia="en-US"/>
    </w:rPr>
  </w:style>
  <w:style w:type="paragraph" w:customStyle="1" w:styleId="326">
    <w:name w:val="修订2"/>
    <w:hidden/>
    <w:unhideWhenUsed/>
    <w:qFormat/>
    <w:uiPriority w:val="99"/>
    <w:rPr>
      <w:rFonts w:hint="default" w:ascii="Times New Roman" w:hAnsi="Times New Roman" w:eastAsia="宋体" w:cs="Times New Roman"/>
      <w:sz w:val="21"/>
      <w:szCs w:val="21"/>
    </w:rPr>
  </w:style>
  <w:style w:type="paragraph" w:customStyle="1" w:styleId="327">
    <w:name w:val="Revision"/>
    <w:hidden/>
    <w:unhideWhenUsed/>
    <w:qFormat/>
    <w:uiPriority w:val="99"/>
    <w:rPr>
      <w:rFonts w:hint="default" w:ascii="Times New Roman" w:hAnsi="Times New Roman" w:eastAsia="宋体" w:cs="Times New Roman"/>
      <w:sz w:val="21"/>
      <w:szCs w:val="21"/>
    </w:rPr>
  </w:style>
  <w:style w:type="paragraph" w:customStyle="1" w:styleId="328">
    <w:name w:val="正文缩进11"/>
    <w:qFormat/>
    <w:uiPriority w:val="0"/>
    <w:pPr>
      <w:widowControl w:val="0"/>
      <w:spacing w:line="360" w:lineRule="auto"/>
      <w:ind w:firstLine="420"/>
      <w:jc w:val="both"/>
    </w:pPr>
    <w:rPr>
      <w:rFonts w:hint="default" w:ascii="Times New Roman" w:hAnsi="Times New Roman" w:eastAsia="宋体" w:cs="Times New Roman"/>
      <w:sz w:val="20"/>
      <w:szCs w:val="21"/>
      <w:lang w:val="en-US" w:eastAsia="zh-CN" w:bidi="ar-SA"/>
    </w:rPr>
  </w:style>
  <w:style w:type="paragraph" w:customStyle="1" w:styleId="329">
    <w:name w:val="标题 41"/>
    <w:next w:val="1"/>
    <w:qFormat/>
    <w:uiPriority w:val="99"/>
    <w:pPr>
      <w:keepNext/>
      <w:keepLines/>
      <w:widowControl w:val="0"/>
      <w:spacing w:before="280" w:after="290" w:line="376" w:lineRule="auto"/>
      <w:jc w:val="both"/>
      <w:outlineLvl w:val="3"/>
    </w:pPr>
    <w:rPr>
      <w:rFonts w:hint="default" w:ascii="Arial" w:hAnsi="Arial" w:eastAsia="黑体" w:cs="Arial"/>
      <w:b/>
      <w:bCs/>
      <w:sz w:val="28"/>
      <w:szCs w:val="28"/>
      <w:lang w:val="en-US" w:eastAsia="zh-CN" w:bidi="ar-SA"/>
    </w:rPr>
  </w:style>
  <w:style w:type="paragraph" w:customStyle="1" w:styleId="330">
    <w:name w:val="标题 211"/>
    <w:next w:val="1"/>
    <w:qFormat/>
    <w:uiPriority w:val="99"/>
    <w:pPr>
      <w:keepNext/>
      <w:keepLines/>
      <w:widowControl w:val="0"/>
      <w:jc w:val="left"/>
      <w:outlineLvl w:val="1"/>
    </w:pPr>
    <w:rPr>
      <w:rFonts w:hint="default" w:ascii="宋体" w:hAnsi="宋体" w:eastAsia="楷体_GB2312" w:cs="宋体"/>
      <w:b/>
      <w:bCs/>
      <w:sz w:val="26"/>
      <w:szCs w:val="26"/>
      <w:lang w:val="en-US" w:eastAsia="zh-CN" w:bidi="ar-SA"/>
    </w:rPr>
  </w:style>
  <w:style w:type="table" w:customStyle="1" w:styleId="331">
    <w:name w:val="网格型1"/>
    <w:qFormat/>
    <w:uiPriority w:val="59"/>
  </w:style>
  <w:style w:type="table" w:customStyle="1" w:styleId="332">
    <w:name w:val="普通表格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71</Pages>
  <Words>22538</Words>
  <Characters>23955</Characters>
  <Lines>1</Lines>
  <Paragraphs>1</Paragraphs>
  <TotalTime>2</TotalTime>
  <ScaleCrop>false</ScaleCrop>
  <LinksUpToDate>false</LinksUpToDate>
  <CharactersWithSpaces>24640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柒妞妞</cp:lastModifiedBy>
  <dcterms:modified xsi:type="dcterms:W3CDTF">2025-02-28T08:17:02Z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90F80D36653648569352AD8D65F14D43_13</vt:lpwstr>
  </property>
  <property fmtid="{D5CDD505-2E9C-101B-9397-08002B2CF9AE}" pid="4" name="KSOTemplateDocerSaveRecord">
    <vt:lpwstr>eyJoZGlkIjoiY2UxZWYyMTc4OTE2NWIzOTU4MjBjOWQ2YTIyOTA3OGQiLCJ1c2VySWQiOiIzNzkxOTYxMDcifQ==</vt:lpwstr>
  </property>
</Properties>
</file>